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017" w:rsidRPr="00C63224" w:rsidRDefault="00923017" w:rsidP="00AF6500">
      <w:pPr>
        <w:adjustRightInd w:val="0"/>
        <w:snapToGrid w:val="0"/>
        <w:spacing w:after="0" w:line="360" w:lineRule="auto"/>
        <w:jc w:val="both"/>
        <w:rPr>
          <w:rFonts w:ascii="Book Antiqua" w:hAnsi="Book Antiqua" w:cs="宋体"/>
          <w:b/>
          <w:i/>
          <w:sz w:val="24"/>
          <w:szCs w:val="24"/>
          <w:lang w:val="en-GB"/>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r w:rsidRPr="00C63224">
        <w:rPr>
          <w:rFonts w:ascii="Book Antiqua" w:hAnsi="Book Antiqua" w:cs="宋体"/>
          <w:b/>
          <w:sz w:val="24"/>
          <w:szCs w:val="24"/>
          <w:lang w:val="en-GB"/>
        </w:rPr>
        <w:t xml:space="preserve">Name of Journal: </w:t>
      </w:r>
      <w:r w:rsidRPr="00C63224">
        <w:rPr>
          <w:rFonts w:ascii="Book Antiqua" w:hAnsi="Book Antiqua" w:cs="宋体"/>
          <w:b/>
          <w:i/>
          <w:sz w:val="24"/>
          <w:szCs w:val="24"/>
          <w:lang w:val="en-GB"/>
        </w:rPr>
        <w:t>World Journal of Nephrology</w:t>
      </w:r>
    </w:p>
    <w:p w:rsidR="00923017" w:rsidRPr="00C63224" w:rsidRDefault="00923017" w:rsidP="00AF6500">
      <w:pPr>
        <w:adjustRightInd w:val="0"/>
        <w:snapToGrid w:val="0"/>
        <w:spacing w:after="0" w:line="360" w:lineRule="auto"/>
        <w:jc w:val="both"/>
        <w:rPr>
          <w:rFonts w:ascii="Book Antiqua" w:hAnsi="Book Antiqua" w:cs="Arial"/>
          <w:sz w:val="24"/>
          <w:szCs w:val="24"/>
          <w:lang w:val="en-GB" w:eastAsia="zh-CN"/>
        </w:rPr>
      </w:pPr>
      <w:bookmarkStart w:id="45" w:name="OLE_LINK806"/>
      <w:bookmarkStart w:id="46" w:name="OLE_LINK807"/>
      <w:bookmarkStart w:id="47" w:name="OLE_LINK1218"/>
      <w:bookmarkStart w:id="48" w:name="OLE_LINK1219"/>
      <w:bookmarkStart w:id="49" w:name="OLE_LINK675"/>
      <w:bookmarkStart w:id="50" w:name="OLE_LINK676"/>
      <w:bookmarkStart w:id="51" w:name="OLE_LINK706"/>
      <w:bookmarkEnd w:id="0"/>
      <w:bookmarkEnd w:id="1"/>
      <w:bookmarkEnd w:id="2"/>
      <w:r w:rsidRPr="00C63224">
        <w:rPr>
          <w:rFonts w:ascii="Book Antiqua" w:hAnsi="Book Antiqua" w:cs="Arial"/>
          <w:b/>
          <w:sz w:val="24"/>
          <w:szCs w:val="24"/>
          <w:lang w:val="en-GB"/>
        </w:rPr>
        <w:t>Manuscript NO:</w:t>
      </w:r>
      <w:bookmarkEnd w:id="45"/>
      <w:bookmarkEnd w:id="46"/>
      <w:r w:rsidRPr="00C63224">
        <w:rPr>
          <w:rFonts w:ascii="Book Antiqua" w:hAnsi="Book Antiqua" w:cs="Arial"/>
          <w:b/>
          <w:sz w:val="24"/>
          <w:szCs w:val="24"/>
          <w:lang w:val="en-GB"/>
        </w:rPr>
        <w:t xml:space="preserve"> </w:t>
      </w:r>
      <w:bookmarkEnd w:id="47"/>
      <w:bookmarkEnd w:id="48"/>
      <w:r w:rsidRPr="00C63224">
        <w:rPr>
          <w:rFonts w:ascii="Book Antiqua" w:hAnsi="Book Antiqua" w:cs="Arial"/>
          <w:b/>
          <w:sz w:val="24"/>
          <w:szCs w:val="24"/>
          <w:lang w:val="en-GB" w:eastAsia="zh-CN"/>
        </w:rPr>
        <w:t>38247</w:t>
      </w:r>
    </w:p>
    <w:bookmarkEnd w:id="49"/>
    <w:bookmarkEnd w:id="50"/>
    <w:bookmarkEnd w:id="51"/>
    <w:p w:rsidR="00923017" w:rsidRPr="00C63224" w:rsidRDefault="00923017" w:rsidP="00AF6500">
      <w:pPr>
        <w:spacing w:after="0" w:line="360" w:lineRule="auto"/>
        <w:jc w:val="both"/>
        <w:rPr>
          <w:rFonts w:ascii="Book Antiqua" w:hAnsi="Book Antiqua"/>
          <w:b/>
          <w:sz w:val="24"/>
          <w:szCs w:val="24"/>
          <w:lang w:val="en-GB" w:eastAsia="zh-CN"/>
        </w:rPr>
      </w:pPr>
      <w:r w:rsidRPr="00C63224">
        <w:rPr>
          <w:rFonts w:ascii="Book Antiqua" w:hAnsi="Book Antiqua"/>
          <w:b/>
          <w:sz w:val="24"/>
          <w:szCs w:val="24"/>
          <w:lang w:val="en-GB"/>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C63224">
        <w:rPr>
          <w:rFonts w:ascii="Book Antiqua" w:hAnsi="Book Antiqua"/>
          <w:b/>
          <w:sz w:val="24"/>
          <w:szCs w:val="24"/>
          <w:lang w:val="en-GB"/>
        </w:rPr>
        <w:t>Review</w:t>
      </w:r>
    </w:p>
    <w:p w:rsidR="00923017" w:rsidRPr="00C63224" w:rsidRDefault="00923017" w:rsidP="00AF6500">
      <w:pPr>
        <w:spacing w:after="0" w:line="360" w:lineRule="auto"/>
        <w:jc w:val="both"/>
        <w:rPr>
          <w:rFonts w:ascii="Book Antiqua" w:hAnsi="Book Antiqua"/>
          <w:b/>
          <w:sz w:val="24"/>
          <w:szCs w:val="24"/>
          <w:lang w:val="en-GB" w:eastAsia="zh-CN"/>
        </w:rPr>
      </w:pPr>
    </w:p>
    <w:p w:rsidR="00923017" w:rsidRPr="00C63224" w:rsidRDefault="00923017" w:rsidP="00AF6500">
      <w:pPr>
        <w:spacing w:after="0" w:line="360" w:lineRule="auto"/>
        <w:jc w:val="both"/>
        <w:rPr>
          <w:rFonts w:ascii="Book Antiqua" w:hAnsi="Book Antiqua"/>
          <w:b/>
          <w:sz w:val="24"/>
          <w:szCs w:val="24"/>
          <w:lang w:val="en-GB" w:eastAsia="zh-CN"/>
        </w:rPr>
      </w:pPr>
      <w:bookmarkStart w:id="52" w:name="OLE_LINK1763"/>
      <w:bookmarkStart w:id="53" w:name="OLE_LINK1764"/>
      <w:r w:rsidRPr="00C63224">
        <w:rPr>
          <w:rFonts w:ascii="Book Antiqua" w:hAnsi="Book Antiqua"/>
          <w:b/>
          <w:sz w:val="24"/>
          <w:szCs w:val="24"/>
          <w:lang w:val="en-GB"/>
        </w:rPr>
        <w:t>Antineutrophil cytoplasmic antibody associated</w:t>
      </w:r>
      <w:r w:rsidRPr="00C63224">
        <w:rPr>
          <w:rFonts w:ascii="Book Antiqua" w:hAnsi="Book Antiqua"/>
          <w:b/>
          <w:sz w:val="24"/>
          <w:szCs w:val="24"/>
          <w:lang w:val="en-US"/>
        </w:rPr>
        <w:t xml:space="preserve"> vasculitides</w:t>
      </w:r>
      <w:r w:rsidRPr="00C63224">
        <w:rPr>
          <w:rFonts w:ascii="Book Antiqua" w:hAnsi="Book Antiqua"/>
          <w:b/>
          <w:sz w:val="24"/>
          <w:szCs w:val="24"/>
          <w:lang w:val="en-GB"/>
        </w:rPr>
        <w:t xml:space="preserve"> with renal involvement: Open challenges in the</w:t>
      </w:r>
      <w:r w:rsidRPr="00C63224">
        <w:rPr>
          <w:rFonts w:ascii="Book Antiqua" w:hAnsi="Book Antiqua"/>
          <w:b/>
          <w:sz w:val="24"/>
          <w:szCs w:val="24"/>
          <w:lang w:val="en-GB" w:eastAsia="zh-CN"/>
        </w:rPr>
        <w:t xml:space="preserve"> </w:t>
      </w:r>
      <w:r w:rsidRPr="00C63224">
        <w:rPr>
          <w:rFonts w:ascii="Book Antiqua" w:hAnsi="Book Antiqua"/>
          <w:b/>
          <w:sz w:val="24"/>
          <w:szCs w:val="24"/>
          <w:lang w:val="en-GB"/>
        </w:rPr>
        <w:t>remission induction therapy</w:t>
      </w:r>
      <w:bookmarkEnd w:id="52"/>
      <w:bookmarkEnd w:id="53"/>
    </w:p>
    <w:p w:rsidR="00923017" w:rsidRPr="00C63224" w:rsidRDefault="00923017" w:rsidP="00AF6500">
      <w:pPr>
        <w:spacing w:after="0" w:line="360" w:lineRule="auto"/>
        <w:jc w:val="both"/>
        <w:rPr>
          <w:rFonts w:ascii="Book Antiqua" w:hAnsi="Book Antiqua"/>
          <w:b/>
          <w:sz w:val="24"/>
          <w:szCs w:val="24"/>
          <w:lang w:val="en-GB" w:eastAsia="zh-CN"/>
        </w:rPr>
      </w:pPr>
    </w:p>
    <w:p w:rsidR="00923017" w:rsidRPr="00C63224" w:rsidRDefault="00923017" w:rsidP="00AF6500">
      <w:pPr>
        <w:spacing w:after="0" w:line="360" w:lineRule="auto"/>
        <w:jc w:val="both"/>
        <w:rPr>
          <w:rFonts w:ascii="Book Antiqua" w:hAnsi="Book Antiqua"/>
          <w:sz w:val="24"/>
          <w:szCs w:val="24"/>
        </w:rPr>
      </w:pPr>
      <w:r w:rsidRPr="00C63224">
        <w:rPr>
          <w:rFonts w:ascii="Book Antiqua" w:hAnsi="Book Antiqua"/>
          <w:sz w:val="24"/>
          <w:szCs w:val="24"/>
        </w:rPr>
        <w:t xml:space="preserve">Salvadori M </w:t>
      </w:r>
      <w:r w:rsidRPr="00C63224">
        <w:rPr>
          <w:rFonts w:ascii="Book Antiqua" w:hAnsi="Book Antiqua"/>
          <w:i/>
          <w:sz w:val="24"/>
          <w:szCs w:val="24"/>
        </w:rPr>
        <w:t>et al</w:t>
      </w:r>
      <w:r w:rsidRPr="00C63224">
        <w:rPr>
          <w:rFonts w:ascii="Book Antiqua" w:hAnsi="Book Antiqua"/>
          <w:i/>
          <w:sz w:val="24"/>
          <w:szCs w:val="24"/>
          <w:lang w:eastAsia="zh-CN"/>
        </w:rPr>
        <w:t>.</w:t>
      </w:r>
      <w:r w:rsidRPr="00C63224">
        <w:rPr>
          <w:rFonts w:ascii="Book Antiqua" w:hAnsi="Book Antiqua"/>
          <w:i/>
          <w:sz w:val="24"/>
          <w:szCs w:val="24"/>
        </w:rPr>
        <w:t xml:space="preserve"> </w:t>
      </w:r>
      <w:r w:rsidRPr="00C63224">
        <w:rPr>
          <w:rFonts w:ascii="Book Antiqua" w:hAnsi="Book Antiqua"/>
          <w:sz w:val="24"/>
          <w:szCs w:val="24"/>
        </w:rPr>
        <w:t>Challenges in ANCA vasculitis</w:t>
      </w:r>
    </w:p>
    <w:p w:rsidR="00923017" w:rsidRPr="00C63224" w:rsidRDefault="00923017" w:rsidP="00AF6500">
      <w:pPr>
        <w:spacing w:after="0" w:line="360" w:lineRule="auto"/>
        <w:jc w:val="both"/>
        <w:rPr>
          <w:rFonts w:ascii="Book Antiqua" w:hAnsi="Book Antiqua"/>
          <w:sz w:val="24"/>
          <w:szCs w:val="24"/>
        </w:rPr>
      </w:pPr>
    </w:p>
    <w:p w:rsidR="00923017" w:rsidRPr="00C63224" w:rsidRDefault="00923017" w:rsidP="00AF6500">
      <w:pPr>
        <w:spacing w:after="0" w:line="360" w:lineRule="auto"/>
        <w:jc w:val="both"/>
        <w:rPr>
          <w:rFonts w:ascii="Book Antiqua" w:hAnsi="Book Antiqua"/>
          <w:b/>
          <w:sz w:val="24"/>
          <w:szCs w:val="24"/>
          <w:lang w:eastAsia="zh-CN"/>
        </w:rPr>
      </w:pPr>
      <w:r w:rsidRPr="00C63224">
        <w:rPr>
          <w:rFonts w:ascii="Book Antiqua" w:hAnsi="Book Antiqua"/>
          <w:b/>
          <w:sz w:val="24"/>
          <w:szCs w:val="24"/>
        </w:rPr>
        <w:t xml:space="preserve">Maurizio Salvadori, Aris Tsalouchos </w:t>
      </w:r>
    </w:p>
    <w:p w:rsidR="00923017" w:rsidRPr="00C63224" w:rsidRDefault="00923017" w:rsidP="00AF6500">
      <w:pPr>
        <w:spacing w:after="0" w:line="360" w:lineRule="auto"/>
        <w:jc w:val="both"/>
        <w:rPr>
          <w:rFonts w:ascii="Book Antiqua" w:hAnsi="Book Antiqua"/>
          <w:sz w:val="24"/>
          <w:szCs w:val="24"/>
          <w:lang w:eastAsia="zh-CN"/>
        </w:rPr>
      </w:pPr>
    </w:p>
    <w:p w:rsidR="00923017" w:rsidRPr="00C63224" w:rsidRDefault="00923017" w:rsidP="00AF6500">
      <w:pPr>
        <w:spacing w:after="0" w:line="360" w:lineRule="auto"/>
        <w:jc w:val="both"/>
        <w:rPr>
          <w:rFonts w:ascii="Book Antiqua" w:hAnsi="Book Antiqua"/>
          <w:sz w:val="24"/>
          <w:szCs w:val="24"/>
          <w:lang w:val="en-GB" w:eastAsia="zh-CN"/>
        </w:rPr>
      </w:pPr>
      <w:r w:rsidRPr="00C63224">
        <w:rPr>
          <w:rFonts w:ascii="Book Antiqua" w:hAnsi="Book Antiqua"/>
          <w:b/>
          <w:sz w:val="24"/>
          <w:szCs w:val="24"/>
          <w:lang w:val="en-GB"/>
        </w:rPr>
        <w:t>Maurizio Salvadori</w:t>
      </w:r>
      <w:r w:rsidRPr="00C63224">
        <w:rPr>
          <w:rFonts w:ascii="Book Antiqua" w:hAnsi="Book Antiqua"/>
          <w:sz w:val="24"/>
          <w:szCs w:val="24"/>
          <w:lang w:val="en-GB"/>
        </w:rPr>
        <w:t>, Department of Nephrology and Renal Transplantation, Careggi University Hospital, Florence</w:t>
      </w:r>
      <w:r w:rsidRPr="00C63224">
        <w:rPr>
          <w:rFonts w:ascii="Book Antiqua" w:hAnsi="Book Antiqua"/>
          <w:sz w:val="24"/>
          <w:szCs w:val="24"/>
          <w:lang w:val="en-GB" w:eastAsia="zh-CN"/>
        </w:rPr>
        <w:t xml:space="preserve"> </w:t>
      </w:r>
      <w:r w:rsidRPr="00C63224">
        <w:rPr>
          <w:rFonts w:ascii="Book Antiqua" w:hAnsi="Book Antiqua"/>
          <w:sz w:val="24"/>
          <w:szCs w:val="24"/>
          <w:lang w:val="en-GB"/>
        </w:rPr>
        <w:t>50139, Italy</w:t>
      </w:r>
    </w:p>
    <w:p w:rsidR="00923017" w:rsidRPr="00C63224" w:rsidRDefault="00923017" w:rsidP="00AF6500">
      <w:pPr>
        <w:spacing w:after="0" w:line="360" w:lineRule="auto"/>
        <w:jc w:val="both"/>
        <w:rPr>
          <w:rFonts w:ascii="Book Antiqua" w:hAnsi="Book Antiqua"/>
          <w:sz w:val="24"/>
          <w:szCs w:val="24"/>
          <w:lang w:val="en-GB" w:eastAsia="zh-CN"/>
        </w:rPr>
      </w:pPr>
    </w:p>
    <w:p w:rsidR="00923017" w:rsidRPr="00C63224" w:rsidRDefault="00923017" w:rsidP="00AF6500">
      <w:pPr>
        <w:spacing w:after="0" w:line="360" w:lineRule="auto"/>
        <w:jc w:val="both"/>
        <w:rPr>
          <w:rFonts w:ascii="Book Antiqua" w:hAnsi="Book Antiqua" w:cs="Calibri"/>
          <w:sz w:val="24"/>
          <w:szCs w:val="24"/>
          <w:shd w:val="clear" w:color="auto" w:fill="FFFFFF"/>
          <w:lang w:val="en-US"/>
        </w:rPr>
      </w:pPr>
      <w:r w:rsidRPr="00C63224">
        <w:rPr>
          <w:rFonts w:ascii="Book Antiqua" w:hAnsi="Book Antiqua"/>
          <w:b/>
          <w:sz w:val="24"/>
          <w:szCs w:val="24"/>
          <w:lang w:val="en-US"/>
        </w:rPr>
        <w:t>Aris Tsalouchos</w:t>
      </w:r>
      <w:r w:rsidRPr="00C63224">
        <w:rPr>
          <w:rFonts w:ascii="Book Antiqua" w:hAnsi="Book Antiqua"/>
          <w:sz w:val="24"/>
          <w:szCs w:val="24"/>
          <w:lang w:val="en-US"/>
        </w:rPr>
        <w:t xml:space="preserve">, </w:t>
      </w:r>
      <w:r w:rsidRPr="00C63224">
        <w:rPr>
          <w:rFonts w:ascii="Book Antiqua" w:hAnsi="Book Antiqua"/>
          <w:sz w:val="24"/>
          <w:szCs w:val="24"/>
          <w:lang w:val="en-GB"/>
        </w:rPr>
        <w:t xml:space="preserve">Department of Nephrology and Dialysis, </w:t>
      </w:r>
      <w:r w:rsidRPr="00C63224">
        <w:rPr>
          <w:rFonts w:ascii="Book Antiqua" w:hAnsi="Book Antiqua" w:cs="Calibri"/>
          <w:sz w:val="24"/>
          <w:szCs w:val="24"/>
          <w:shd w:val="clear" w:color="auto" w:fill="FFFFFF"/>
          <w:lang w:val="en-US"/>
        </w:rPr>
        <w:t>Saints Cosmas and Damian Hospital, Pescia 51017, Italy</w:t>
      </w:r>
    </w:p>
    <w:p w:rsidR="00923017" w:rsidRPr="00C63224" w:rsidRDefault="00923017" w:rsidP="00AF6500">
      <w:pPr>
        <w:autoSpaceDE w:val="0"/>
        <w:autoSpaceDN w:val="0"/>
        <w:adjustRightInd w:val="0"/>
        <w:spacing w:after="0" w:line="360" w:lineRule="auto"/>
        <w:jc w:val="both"/>
        <w:rPr>
          <w:rFonts w:ascii="Book Antiqua" w:hAnsi="Book Antiqua" w:cs="Tahoma"/>
          <w:b/>
          <w:sz w:val="24"/>
          <w:szCs w:val="24"/>
          <w:lang w:val="en-GB" w:eastAsia="it-IT"/>
        </w:rPr>
      </w:pPr>
    </w:p>
    <w:p w:rsidR="00923017" w:rsidRPr="00C63224" w:rsidRDefault="00923017" w:rsidP="00AF6500">
      <w:pPr>
        <w:autoSpaceDE w:val="0"/>
        <w:autoSpaceDN w:val="0"/>
        <w:adjustRightInd w:val="0"/>
        <w:spacing w:after="0" w:line="360" w:lineRule="auto"/>
        <w:jc w:val="both"/>
        <w:rPr>
          <w:rFonts w:ascii="Book Antiqua" w:hAnsi="Book Antiqua" w:cs="TimesNewRomanPSMT"/>
          <w:sz w:val="24"/>
          <w:szCs w:val="24"/>
          <w:lang w:eastAsia="it-IT"/>
        </w:rPr>
      </w:pPr>
      <w:r w:rsidRPr="00C63224">
        <w:rPr>
          <w:rFonts w:ascii="Book Antiqua" w:hAnsi="Book Antiqua" w:cs="Tahoma"/>
          <w:b/>
          <w:sz w:val="24"/>
          <w:szCs w:val="24"/>
          <w:lang w:eastAsia="it-IT"/>
        </w:rPr>
        <w:t>ORCID number:</w:t>
      </w:r>
      <w:r w:rsidRPr="00C63224">
        <w:rPr>
          <w:rFonts w:ascii="Book Antiqua" w:hAnsi="Book Antiqua" w:cs="Tahoma"/>
          <w:sz w:val="24"/>
          <w:szCs w:val="24"/>
          <w:lang w:eastAsia="it-IT"/>
        </w:rPr>
        <w:t xml:space="preserve"> </w:t>
      </w:r>
      <w:r w:rsidRPr="00C63224">
        <w:rPr>
          <w:rFonts w:ascii="Book Antiqua" w:hAnsi="Book Antiqua" w:cs="TimesNewRomanPSMT"/>
          <w:sz w:val="24"/>
          <w:szCs w:val="24"/>
          <w:lang w:eastAsia="it-IT"/>
        </w:rPr>
        <w:t>Maurizio Salvadori (0000-0003-1503-2681); Aris Tsalouchos (0000-0002-8565-4059).</w:t>
      </w:r>
    </w:p>
    <w:p w:rsidR="00923017" w:rsidRPr="00C63224" w:rsidRDefault="00923017" w:rsidP="00AF6500">
      <w:pPr>
        <w:spacing w:after="0" w:line="360" w:lineRule="auto"/>
        <w:jc w:val="both"/>
        <w:rPr>
          <w:rFonts w:ascii="Book Antiqua" w:hAnsi="Book Antiqua" w:cs="TimesNewRomanPSMT"/>
          <w:sz w:val="24"/>
          <w:szCs w:val="24"/>
          <w:lang w:eastAsia="zh-CN"/>
        </w:rPr>
      </w:pPr>
    </w:p>
    <w:p w:rsidR="00923017" w:rsidRPr="00C63224" w:rsidRDefault="00923017" w:rsidP="00AF6500">
      <w:pPr>
        <w:spacing w:after="0" w:line="360" w:lineRule="auto"/>
        <w:jc w:val="both"/>
        <w:rPr>
          <w:rFonts w:ascii="Book Antiqua" w:hAnsi="Book Antiqua"/>
          <w:sz w:val="24"/>
          <w:szCs w:val="24"/>
          <w:lang w:val="en-US" w:eastAsia="zh-CN"/>
        </w:rPr>
      </w:pPr>
      <w:r w:rsidRPr="00C63224">
        <w:rPr>
          <w:rFonts w:ascii="Book Antiqua" w:hAnsi="Book Antiqua"/>
          <w:b/>
          <w:sz w:val="24"/>
          <w:szCs w:val="24"/>
          <w:lang w:val="en-US"/>
        </w:rPr>
        <w:t>Author contribution</w:t>
      </w:r>
      <w:r w:rsidRPr="00C63224">
        <w:rPr>
          <w:rFonts w:ascii="Book Antiqua" w:hAnsi="Book Antiqua"/>
          <w:sz w:val="24"/>
          <w:szCs w:val="24"/>
          <w:lang w:val="en-US"/>
        </w:rPr>
        <w:t>: Salvadori M and Tsalouchos A equally contributed to the manuscript</w:t>
      </w:r>
      <w:r w:rsidRPr="00C63224">
        <w:rPr>
          <w:rFonts w:ascii="Book Antiqua" w:hAnsi="Book Antiqua"/>
          <w:sz w:val="24"/>
          <w:szCs w:val="24"/>
          <w:lang w:val="en-US" w:eastAsia="zh-CN"/>
        </w:rPr>
        <w:t>.</w:t>
      </w:r>
    </w:p>
    <w:p w:rsidR="00923017" w:rsidRPr="00C63224" w:rsidRDefault="00923017" w:rsidP="00AF6500">
      <w:pPr>
        <w:spacing w:after="0" w:line="360" w:lineRule="auto"/>
        <w:jc w:val="both"/>
        <w:rPr>
          <w:rFonts w:ascii="Book Antiqua" w:hAnsi="Book Antiqua"/>
          <w:sz w:val="24"/>
          <w:szCs w:val="24"/>
          <w:lang w:val="en-US" w:eastAsia="zh-CN"/>
        </w:rPr>
      </w:pPr>
    </w:p>
    <w:p w:rsidR="00923017" w:rsidRPr="00C63224" w:rsidRDefault="00923017" w:rsidP="00AF6500">
      <w:pPr>
        <w:spacing w:after="0" w:line="360" w:lineRule="auto"/>
        <w:jc w:val="both"/>
        <w:rPr>
          <w:rFonts w:ascii="Book Antiqua" w:hAnsi="Book Antiqua"/>
          <w:sz w:val="24"/>
          <w:szCs w:val="24"/>
          <w:lang w:val="en-US" w:eastAsia="zh-CN"/>
        </w:rPr>
      </w:pPr>
      <w:bookmarkStart w:id="54" w:name="OLE_LINK1077"/>
      <w:bookmarkStart w:id="55" w:name="OLE_LINK1078"/>
      <w:bookmarkStart w:id="56" w:name="OLE_LINK1129"/>
      <w:bookmarkStart w:id="57" w:name="OLE_LINK1130"/>
      <w:bookmarkStart w:id="58" w:name="OLE_LINK1131"/>
      <w:bookmarkStart w:id="59" w:name="OLE_LINK1132"/>
      <w:bookmarkStart w:id="60" w:name="OLE_LINK1010"/>
      <w:bookmarkStart w:id="61" w:name="OLE_LINK1011"/>
      <w:bookmarkStart w:id="62" w:name="OLE_LINK1247"/>
      <w:bookmarkStart w:id="63" w:name="OLE_LINK1340"/>
      <w:bookmarkStart w:id="64" w:name="OLE_LINK1370"/>
      <w:bookmarkStart w:id="65" w:name="OLE_LINK1371"/>
      <w:bookmarkStart w:id="66" w:name="OLE_LINK1401"/>
      <w:bookmarkStart w:id="67" w:name="OLE_LINK1402"/>
      <w:bookmarkStart w:id="68" w:name="OLE_LINK1495"/>
      <w:bookmarkStart w:id="69" w:name="OLE_LINK1505"/>
      <w:bookmarkStart w:id="70" w:name="OLE_LINK1551"/>
      <w:bookmarkStart w:id="71" w:name="OLE_LINK1578"/>
      <w:bookmarkStart w:id="72" w:name="OLE_LINK1579"/>
      <w:bookmarkStart w:id="73" w:name="OLE_LINK1593"/>
      <w:bookmarkStart w:id="74" w:name="OLE_LINK1594"/>
      <w:bookmarkStart w:id="75" w:name="OLE_LINK1920"/>
      <w:bookmarkStart w:id="76" w:name="OLE_LINK1921"/>
      <w:bookmarkStart w:id="77" w:name="OLE_LINK1922"/>
      <w:bookmarkStart w:id="78" w:name="OLE_LINK1727"/>
      <w:r w:rsidRPr="00C63224">
        <w:rPr>
          <w:rFonts w:ascii="Book Antiqua" w:hAnsi="Book Antiqua" w:cs="TimesNewRomanPS-BoldItalicMT"/>
          <w:b/>
          <w:bCs/>
          <w:iCs/>
          <w:sz w:val="24"/>
          <w:szCs w:val="24"/>
          <w:lang w:val="en-GB"/>
        </w:rPr>
        <w:t>Conflict-of-interest</w:t>
      </w:r>
      <w:r w:rsidRPr="00C63224">
        <w:rPr>
          <w:rFonts w:ascii="Book Antiqua" w:hAnsi="Book Antiqua"/>
          <w:sz w:val="24"/>
          <w:szCs w:val="24"/>
          <w:lang w:val="en-GB"/>
        </w:rPr>
        <w:t xml:space="preserve"> </w:t>
      </w:r>
      <w:r w:rsidRPr="00C63224">
        <w:rPr>
          <w:rFonts w:ascii="Book Antiqua" w:hAnsi="Book Antiqua" w:cs="TimesNewRomanPS-BoldItalicMT"/>
          <w:b/>
          <w:bCs/>
          <w:iCs/>
          <w:sz w:val="24"/>
          <w:szCs w:val="24"/>
          <w:lang w:val="en-GB"/>
        </w:rPr>
        <w:t xml:space="preserve">statement: </w:t>
      </w:r>
      <w:bookmarkStart w:id="79" w:name="OLE_LINK714"/>
      <w:bookmarkStart w:id="80" w:name="OLE_LINK712"/>
      <w:r w:rsidRPr="00C63224">
        <w:rPr>
          <w:rFonts w:ascii="Book Antiqua" w:hAnsi="Book Antiqua"/>
          <w:sz w:val="24"/>
          <w:szCs w:val="24"/>
          <w:lang w:val="en-GB"/>
        </w:rPr>
        <w:t>No potential conflicts of interest relevant to this article were reported.</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923017" w:rsidRPr="00C63224" w:rsidRDefault="00923017" w:rsidP="00AF6500">
      <w:pPr>
        <w:spacing w:after="0" w:line="360" w:lineRule="auto"/>
        <w:jc w:val="both"/>
        <w:rPr>
          <w:rFonts w:ascii="Book Antiqua" w:hAnsi="Book Antiqua"/>
          <w:sz w:val="24"/>
          <w:szCs w:val="24"/>
          <w:lang w:val="en-US" w:eastAsia="zh-CN"/>
        </w:rPr>
      </w:pPr>
    </w:p>
    <w:p w:rsidR="00923017" w:rsidRPr="00C63224" w:rsidRDefault="00923017" w:rsidP="00AF6500">
      <w:pPr>
        <w:spacing w:after="0" w:line="360" w:lineRule="auto"/>
        <w:jc w:val="both"/>
        <w:rPr>
          <w:rFonts w:ascii="Book Antiqua" w:hAnsi="Book Antiqua"/>
          <w:b/>
          <w:sz w:val="24"/>
          <w:szCs w:val="24"/>
          <w:lang w:val="en-GB"/>
        </w:rPr>
      </w:pPr>
      <w:bookmarkStart w:id="81" w:name="OLE_LINK1024"/>
      <w:bookmarkStart w:id="82" w:name="OLE_LINK1025"/>
      <w:bookmarkStart w:id="83" w:name="OLE_LINK570"/>
      <w:bookmarkStart w:id="84" w:name="OLE_LINK1096"/>
      <w:bookmarkStart w:id="85" w:name="OLE_LINK1097"/>
      <w:bookmarkStart w:id="86" w:name="OLE_LINK1098"/>
      <w:bookmarkStart w:id="87" w:name="OLE_LINK985"/>
      <w:bookmarkStart w:id="88" w:name="OLE_LINK986"/>
      <w:bookmarkStart w:id="89" w:name="OLE_LINK1122"/>
      <w:bookmarkStart w:id="90" w:name="OLE_LINK649"/>
      <w:bookmarkStart w:id="91" w:name="OLE_LINK650"/>
      <w:bookmarkStart w:id="92" w:name="OLE_LINK1706"/>
      <w:bookmarkStart w:id="93" w:name="OLE_LINK1707"/>
      <w:bookmarkStart w:id="94" w:name="OLE_LINK1756"/>
      <w:bookmarkStart w:id="95" w:name="OLE_LINK564"/>
      <w:bookmarkStart w:id="96" w:name="OLE_LINK155"/>
      <w:bookmarkStart w:id="97" w:name="OLE_LINK183"/>
      <w:bookmarkStart w:id="98" w:name="OLE_LINK441"/>
      <w:bookmarkStart w:id="99" w:name="OLE_LINK142"/>
      <w:bookmarkStart w:id="100" w:name="OLE_LINK376"/>
      <w:bookmarkStart w:id="101" w:name="OLE_LINK687"/>
      <w:bookmarkStart w:id="102" w:name="OLE_LINK716"/>
      <w:bookmarkStart w:id="103" w:name="OLE_LINK731"/>
      <w:bookmarkStart w:id="104" w:name="OLE_LINK809"/>
      <w:bookmarkStart w:id="105" w:name="OLE_LINK812"/>
      <w:bookmarkStart w:id="106" w:name="OLE_LINK916"/>
      <w:bookmarkStart w:id="107" w:name="OLE_LINK917"/>
      <w:bookmarkStart w:id="108" w:name="OLE_LINK1013"/>
      <w:bookmarkStart w:id="109" w:name="OLE_LINK1015"/>
      <w:bookmarkStart w:id="110" w:name="OLE_LINK1016"/>
      <w:bookmarkStart w:id="111" w:name="OLE_LINK1546"/>
      <w:bookmarkStart w:id="112" w:name="OLE_LINK1547"/>
      <w:bookmarkStart w:id="113" w:name="OLE_LINK1596"/>
      <w:bookmarkStart w:id="114" w:name="OLE_LINK1749"/>
      <w:bookmarkStart w:id="115" w:name="OLE_LINK1750"/>
      <w:bookmarkStart w:id="116" w:name="OLE_LINK1751"/>
      <w:bookmarkStart w:id="117" w:name="OLE_LINK1923"/>
      <w:bookmarkStart w:id="118" w:name="OLE_LINK1924"/>
      <w:bookmarkStart w:id="119" w:name="OLE_LINK1933"/>
      <w:bookmarkStart w:id="120" w:name="OLE_LINK1934"/>
      <w:bookmarkStart w:id="121" w:name="OLE_LINK1935"/>
      <w:bookmarkStart w:id="122" w:name="OLE_LINK1996"/>
      <w:bookmarkStart w:id="123" w:name="OLE_LINK1008"/>
      <w:bookmarkStart w:id="124" w:name="OLE_LINK1009"/>
      <w:r w:rsidRPr="00C63224">
        <w:rPr>
          <w:rFonts w:ascii="Book Antiqua" w:hAnsi="Book Antiqua"/>
          <w:b/>
          <w:sz w:val="24"/>
          <w:szCs w:val="24"/>
          <w:lang w:val="en-GB"/>
        </w:rPr>
        <w:t xml:space="preserve">Open-Access: </w:t>
      </w:r>
      <w:bookmarkStart w:id="125" w:name="OLE_LINK760"/>
      <w:bookmarkStart w:id="126" w:name="OLE_LINK907"/>
      <w:bookmarkStart w:id="127" w:name="OLE_LINK1365"/>
      <w:r w:rsidRPr="00C63224">
        <w:rPr>
          <w:rFonts w:ascii="Book Antiqua" w:hAnsi="Book Antiqua"/>
          <w:sz w:val="24"/>
          <w:szCs w:val="24"/>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C63224">
        <w:rPr>
          <w:rFonts w:ascii="Book Antiqua" w:hAnsi="Book Antiqua"/>
          <w:sz w:val="24"/>
          <w:szCs w:val="24"/>
          <w:lang w:val="en-GB"/>
        </w:rPr>
        <w:lastRenderedPageBreak/>
        <w:t>cited and the use is non-commercial. See: http://creativecommons.org/licenses/by-nc/4.0/</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125"/>
      <w:bookmarkEnd w:id="126"/>
      <w:bookmarkEnd w:id="127"/>
    </w:p>
    <w:p w:rsidR="00923017" w:rsidRPr="00C63224" w:rsidRDefault="00923017" w:rsidP="00AF6500">
      <w:pPr>
        <w:spacing w:after="0" w:line="360" w:lineRule="auto"/>
        <w:jc w:val="both"/>
        <w:rPr>
          <w:rFonts w:ascii="Book Antiqua" w:hAnsi="Book Antiqua" w:cs="Arial Unicode MS"/>
          <w:sz w:val="24"/>
          <w:szCs w:val="24"/>
          <w:lang w:val="en-GB" w:eastAsia="zh-CN"/>
        </w:rPr>
      </w:pPr>
      <w:bookmarkStart w:id="128" w:name="OLE_LINK918"/>
      <w:bookmarkStart w:id="129" w:name="OLE_LINK919"/>
      <w:bookmarkStart w:id="130" w:name="OLE_LINK1029"/>
      <w:bookmarkStart w:id="131" w:name="OLE_LINK571"/>
      <w:bookmarkStart w:id="132" w:name="OLE_LINK776"/>
      <w:bookmarkStart w:id="133" w:name="OLE_LINK927"/>
      <w:bookmarkStart w:id="134" w:name="OLE_LINK928"/>
      <w:bookmarkStart w:id="135" w:name="OLE_LINK1123"/>
      <w:bookmarkStart w:id="136" w:name="OLE_LINK709"/>
      <w:bookmarkStart w:id="137" w:name="OLE_LINK759"/>
      <w:bookmarkStart w:id="138" w:name="OLE_LINK144"/>
      <w:bookmarkStart w:id="139" w:name="OLE_LINK145"/>
      <w:bookmarkStart w:id="140" w:name="OLE_LINK465"/>
      <w:bookmarkStart w:id="141" w:name="OLE_LINK470"/>
      <w:bookmarkStart w:id="142" w:name="OLE_LINK483"/>
      <w:bookmarkStart w:id="143" w:name="OLE_LINK561"/>
      <w:bookmarkStart w:id="144" w:name="OLE_LINK688"/>
      <w:bookmarkStart w:id="145" w:name="OLE_LINK717"/>
      <w:bookmarkStart w:id="146" w:name="OLE_LINK795"/>
      <w:bookmarkStart w:id="147" w:name="OLE_LINK796"/>
      <w:bookmarkStart w:id="148" w:name="OLE_LINK797"/>
      <w:bookmarkStart w:id="149" w:name="OLE_LINK798"/>
      <w:bookmarkStart w:id="150" w:name="OLE_LINK799"/>
      <w:bookmarkStart w:id="151" w:name="OLE_LINK813"/>
      <w:bookmarkStart w:id="152" w:name="OLE_LINK814"/>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923017" w:rsidRPr="00C63224" w:rsidRDefault="00923017" w:rsidP="00AF6500">
      <w:pPr>
        <w:spacing w:after="0" w:line="360" w:lineRule="auto"/>
        <w:jc w:val="both"/>
        <w:rPr>
          <w:rFonts w:ascii="Book Antiqua" w:hAnsi="Book Antiqua" w:cs="Arial Unicode MS"/>
          <w:sz w:val="24"/>
          <w:szCs w:val="24"/>
          <w:lang w:val="en-GB"/>
        </w:rPr>
      </w:pPr>
      <w:r w:rsidRPr="00C63224">
        <w:rPr>
          <w:rFonts w:ascii="Book Antiqua" w:hAnsi="Book Antiqua" w:cs="Arial Unicode MS"/>
          <w:b/>
          <w:sz w:val="24"/>
          <w:szCs w:val="24"/>
          <w:lang w:val="en-GB"/>
        </w:rPr>
        <w:t>Manuscript source:</w:t>
      </w:r>
      <w:r w:rsidRPr="00C63224">
        <w:rPr>
          <w:rFonts w:ascii="Book Antiqua" w:hAnsi="Book Antiqua" w:cs="Arial Unicode MS"/>
          <w:sz w:val="24"/>
          <w:szCs w:val="24"/>
          <w:lang w:val="en-GB"/>
        </w:rPr>
        <w:t xml:space="preserve"> Invited manuscript</w:t>
      </w:r>
      <w:bookmarkEnd w:id="111"/>
      <w:bookmarkEnd w:id="112"/>
      <w:bookmarkEnd w:id="113"/>
      <w:bookmarkEnd w:id="114"/>
      <w:bookmarkEnd w:id="115"/>
      <w:bookmarkEnd w:id="116"/>
      <w:bookmarkEnd w:id="117"/>
      <w:bookmarkEnd w:id="118"/>
      <w:bookmarkEnd w:id="119"/>
      <w:bookmarkEnd w:id="120"/>
      <w:bookmarkEnd w:id="121"/>
      <w:bookmarkEnd w:id="122"/>
      <w:bookmarkEnd w:id="128"/>
      <w:bookmarkEnd w:id="129"/>
      <w:bookmarkEnd w:id="130"/>
      <w:bookmarkEnd w:id="131"/>
      <w:bookmarkEnd w:id="132"/>
      <w:bookmarkEnd w:id="133"/>
      <w:bookmarkEnd w:id="134"/>
      <w:bookmarkEnd w:id="135"/>
      <w:bookmarkEnd w:id="136"/>
      <w:bookmarkEnd w:id="137"/>
    </w:p>
    <w:bookmarkEnd w:id="123"/>
    <w:bookmarkEnd w:id="124"/>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rsidR="00923017" w:rsidRPr="00C63224" w:rsidRDefault="00923017" w:rsidP="00AF6500">
      <w:pPr>
        <w:spacing w:after="0" w:line="360" w:lineRule="auto"/>
        <w:jc w:val="both"/>
        <w:rPr>
          <w:rFonts w:ascii="Book Antiqua" w:hAnsi="Book Antiqua"/>
          <w:b/>
          <w:sz w:val="24"/>
          <w:szCs w:val="24"/>
          <w:lang w:val="en-GB" w:eastAsia="zh-CN"/>
        </w:rPr>
      </w:pPr>
    </w:p>
    <w:p w:rsidR="00923017" w:rsidRPr="00C63224" w:rsidRDefault="00923017" w:rsidP="00AF6500">
      <w:pPr>
        <w:spacing w:after="0" w:line="360" w:lineRule="auto"/>
        <w:jc w:val="both"/>
        <w:rPr>
          <w:rFonts w:ascii="Book Antiqua" w:hAnsi="Book Antiqua"/>
          <w:b/>
          <w:sz w:val="24"/>
          <w:szCs w:val="24"/>
          <w:lang w:val="en-GB"/>
        </w:rPr>
      </w:pPr>
      <w:r w:rsidRPr="00C63224">
        <w:rPr>
          <w:rFonts w:ascii="Book Antiqua" w:hAnsi="Book Antiqua"/>
          <w:b/>
          <w:sz w:val="24"/>
          <w:szCs w:val="24"/>
          <w:lang w:val="en-GB"/>
        </w:rPr>
        <w:t xml:space="preserve">Correspondence to: Maurizio Salvadori, MD, Professor, </w:t>
      </w:r>
      <w:r w:rsidRPr="00C63224">
        <w:rPr>
          <w:rFonts w:ascii="Book Antiqua" w:hAnsi="Book Antiqua"/>
          <w:sz w:val="24"/>
          <w:szCs w:val="24"/>
          <w:lang w:val="en-GB"/>
        </w:rPr>
        <w:t>Department of Nephrology and Renal Transplantation, Careggi University Hospital, Viale Gaetano Pieraccini, 18, Florence</w:t>
      </w:r>
      <w:r w:rsidRPr="00C63224">
        <w:rPr>
          <w:rFonts w:ascii="Book Antiqua" w:hAnsi="Book Antiqua"/>
          <w:sz w:val="24"/>
          <w:szCs w:val="24"/>
          <w:lang w:val="en-GB" w:eastAsia="zh-CN"/>
        </w:rPr>
        <w:t xml:space="preserve"> </w:t>
      </w:r>
      <w:r w:rsidRPr="00C63224">
        <w:rPr>
          <w:rFonts w:ascii="Book Antiqua" w:hAnsi="Book Antiqua"/>
          <w:sz w:val="24"/>
          <w:szCs w:val="24"/>
          <w:lang w:val="en-GB"/>
        </w:rPr>
        <w:t>50139, Italy</w:t>
      </w:r>
      <w:r w:rsidRPr="00C63224">
        <w:rPr>
          <w:rFonts w:ascii="Book Antiqua" w:hAnsi="Book Antiqua"/>
          <w:sz w:val="24"/>
          <w:szCs w:val="24"/>
          <w:lang w:val="en-GB" w:eastAsia="zh-CN"/>
        </w:rPr>
        <w:t xml:space="preserve">. </w:t>
      </w:r>
      <w:hyperlink r:id="rId8" w:history="1">
        <w:r w:rsidRPr="00C63224">
          <w:rPr>
            <w:rStyle w:val="Hyperlink"/>
            <w:rFonts w:ascii="Book Antiqua" w:hAnsi="Book Antiqua"/>
            <w:color w:val="auto"/>
            <w:sz w:val="24"/>
            <w:szCs w:val="24"/>
            <w:u w:val="none"/>
            <w:lang w:val="en-US"/>
          </w:rPr>
          <w:t>maurizio.salvadori1@gmail.com</w:t>
        </w:r>
      </w:hyperlink>
    </w:p>
    <w:p w:rsidR="00A165C5" w:rsidRDefault="00A165C5" w:rsidP="00AF6500">
      <w:pPr>
        <w:spacing w:after="0" w:line="360" w:lineRule="auto"/>
        <w:jc w:val="both"/>
        <w:rPr>
          <w:rFonts w:ascii="Book Antiqua" w:hAnsi="Book Antiqua"/>
          <w:b/>
          <w:sz w:val="24"/>
          <w:szCs w:val="24"/>
          <w:lang w:val="en-GB"/>
        </w:rPr>
      </w:pPr>
      <w:bookmarkStart w:id="153" w:name="OLE_LINK922"/>
      <w:bookmarkStart w:id="154" w:name="OLE_LINK921"/>
      <w:bookmarkStart w:id="155" w:name="OLE_LINK920"/>
    </w:p>
    <w:p w:rsidR="00923017" w:rsidRPr="00C63224" w:rsidRDefault="00923017" w:rsidP="00AF6500">
      <w:pPr>
        <w:spacing w:after="0" w:line="360" w:lineRule="auto"/>
        <w:jc w:val="both"/>
        <w:rPr>
          <w:rFonts w:ascii="Book Antiqua" w:hAnsi="Book Antiqua"/>
          <w:sz w:val="24"/>
          <w:szCs w:val="24"/>
          <w:lang w:val="en-US"/>
        </w:rPr>
      </w:pPr>
      <w:r w:rsidRPr="00C63224">
        <w:rPr>
          <w:rFonts w:ascii="Book Antiqua" w:hAnsi="Book Antiqua"/>
          <w:b/>
          <w:sz w:val="24"/>
          <w:szCs w:val="24"/>
          <w:lang w:val="en-GB"/>
        </w:rPr>
        <w:t>Telephone:</w:t>
      </w:r>
      <w:bookmarkEnd w:id="153"/>
      <w:bookmarkEnd w:id="154"/>
      <w:bookmarkEnd w:id="155"/>
      <w:r w:rsidRPr="00C63224">
        <w:rPr>
          <w:rFonts w:ascii="Book Antiqua" w:hAnsi="Book Antiqua"/>
          <w:b/>
          <w:sz w:val="24"/>
          <w:szCs w:val="24"/>
          <w:lang w:val="en-GB" w:eastAsia="zh-CN"/>
        </w:rPr>
        <w:t xml:space="preserve"> </w:t>
      </w:r>
      <w:r w:rsidRPr="00C63224">
        <w:rPr>
          <w:rFonts w:ascii="Book Antiqua" w:hAnsi="Book Antiqua"/>
          <w:sz w:val="24"/>
          <w:szCs w:val="24"/>
          <w:lang w:val="en-US" w:eastAsia="zh-CN"/>
        </w:rPr>
        <w:t>+</w:t>
      </w:r>
      <w:r w:rsidRPr="00C63224">
        <w:rPr>
          <w:rFonts w:ascii="Book Antiqua" w:hAnsi="Book Antiqua"/>
          <w:sz w:val="24"/>
          <w:szCs w:val="24"/>
          <w:lang w:val="en-US"/>
        </w:rPr>
        <w:t>39</w:t>
      </w:r>
      <w:r w:rsidRPr="00C63224">
        <w:rPr>
          <w:rFonts w:ascii="Book Antiqua" w:hAnsi="Book Antiqua"/>
          <w:sz w:val="24"/>
          <w:szCs w:val="24"/>
          <w:lang w:val="en-US" w:eastAsia="zh-CN"/>
        </w:rPr>
        <w:t>-</w:t>
      </w:r>
      <w:r w:rsidRPr="00C63224">
        <w:rPr>
          <w:rFonts w:ascii="Book Antiqua" w:hAnsi="Book Antiqua"/>
          <w:sz w:val="24"/>
          <w:szCs w:val="24"/>
          <w:lang w:val="en-US"/>
        </w:rPr>
        <w:t>55</w:t>
      </w:r>
      <w:r w:rsidRPr="00C63224">
        <w:rPr>
          <w:rFonts w:ascii="Book Antiqua" w:hAnsi="Book Antiqua"/>
          <w:sz w:val="24"/>
          <w:szCs w:val="24"/>
          <w:lang w:val="en-US" w:eastAsia="zh-CN"/>
        </w:rPr>
        <w:t>-</w:t>
      </w:r>
      <w:r w:rsidRPr="00C63224">
        <w:rPr>
          <w:rFonts w:ascii="Book Antiqua" w:hAnsi="Book Antiqua"/>
          <w:sz w:val="24"/>
          <w:szCs w:val="24"/>
          <w:lang w:val="en-US"/>
        </w:rPr>
        <w:t>597151</w:t>
      </w:r>
    </w:p>
    <w:p w:rsidR="00923017" w:rsidRPr="00C63224" w:rsidRDefault="00923017" w:rsidP="00AF6500">
      <w:pPr>
        <w:spacing w:after="0" w:line="360" w:lineRule="auto"/>
        <w:jc w:val="both"/>
        <w:rPr>
          <w:rFonts w:ascii="Book Antiqua" w:hAnsi="Book Antiqua"/>
          <w:sz w:val="24"/>
          <w:szCs w:val="24"/>
          <w:lang w:val="en-US"/>
        </w:rPr>
      </w:pPr>
      <w:r w:rsidRPr="00C63224">
        <w:rPr>
          <w:rFonts w:ascii="Book Antiqua" w:hAnsi="Book Antiqua"/>
          <w:b/>
          <w:sz w:val="24"/>
          <w:szCs w:val="24"/>
          <w:lang w:val="en-GB"/>
        </w:rPr>
        <w:t>Fax:</w:t>
      </w:r>
      <w:r w:rsidRPr="00C63224">
        <w:rPr>
          <w:rFonts w:ascii="Book Antiqua" w:hAnsi="Book Antiqua"/>
          <w:b/>
          <w:sz w:val="24"/>
          <w:szCs w:val="24"/>
          <w:lang w:val="en-GB" w:eastAsia="zh-CN"/>
        </w:rPr>
        <w:t xml:space="preserve"> </w:t>
      </w:r>
      <w:r w:rsidRPr="00C63224">
        <w:rPr>
          <w:rFonts w:ascii="Book Antiqua" w:hAnsi="Book Antiqua"/>
          <w:sz w:val="24"/>
          <w:szCs w:val="24"/>
          <w:lang w:val="en-US" w:eastAsia="zh-CN"/>
        </w:rPr>
        <w:t>+</w:t>
      </w:r>
      <w:r w:rsidRPr="00C63224">
        <w:rPr>
          <w:rFonts w:ascii="Book Antiqua" w:hAnsi="Book Antiqua"/>
          <w:sz w:val="24"/>
          <w:szCs w:val="24"/>
          <w:lang w:val="en-US"/>
        </w:rPr>
        <w:t>39</w:t>
      </w:r>
      <w:r w:rsidRPr="00C63224">
        <w:rPr>
          <w:rFonts w:ascii="Book Antiqua" w:hAnsi="Book Antiqua"/>
          <w:sz w:val="24"/>
          <w:szCs w:val="24"/>
          <w:lang w:val="en-US" w:eastAsia="zh-CN"/>
        </w:rPr>
        <w:t>-</w:t>
      </w:r>
      <w:r w:rsidRPr="00C63224">
        <w:rPr>
          <w:rFonts w:ascii="Book Antiqua" w:hAnsi="Book Antiqua"/>
          <w:sz w:val="24"/>
          <w:szCs w:val="24"/>
          <w:lang w:val="en-US"/>
        </w:rPr>
        <w:t>55</w:t>
      </w:r>
      <w:r w:rsidRPr="00C63224">
        <w:rPr>
          <w:rFonts w:ascii="Book Antiqua" w:hAnsi="Book Antiqua"/>
          <w:sz w:val="24"/>
          <w:szCs w:val="24"/>
          <w:lang w:val="en-US" w:eastAsia="zh-CN"/>
        </w:rPr>
        <w:t>-</w:t>
      </w:r>
      <w:r w:rsidRPr="00C63224">
        <w:rPr>
          <w:rFonts w:ascii="Book Antiqua" w:hAnsi="Book Antiqua"/>
          <w:sz w:val="24"/>
          <w:szCs w:val="24"/>
          <w:lang w:val="en-US"/>
        </w:rPr>
        <w:t>597151</w:t>
      </w:r>
    </w:p>
    <w:p w:rsidR="00923017" w:rsidRPr="00C63224" w:rsidRDefault="00923017" w:rsidP="00AF6500">
      <w:pPr>
        <w:widowControl w:val="0"/>
        <w:spacing w:after="0" w:line="360" w:lineRule="auto"/>
        <w:jc w:val="both"/>
        <w:rPr>
          <w:rFonts w:ascii="Book Antiqua" w:hAnsi="Book Antiqua"/>
          <w:b/>
          <w:kern w:val="2"/>
          <w:sz w:val="24"/>
          <w:szCs w:val="24"/>
          <w:lang w:val="en-US" w:eastAsia="zh-CN"/>
        </w:rPr>
      </w:pPr>
      <w:bookmarkStart w:id="156" w:name="OLE_LINK1712"/>
      <w:bookmarkStart w:id="157" w:name="OLE_LINK775"/>
      <w:bookmarkStart w:id="158" w:name="OLE_LINK923"/>
      <w:bookmarkStart w:id="159" w:name="OLE_LINK924"/>
      <w:bookmarkStart w:id="160" w:name="OLE_LINK64"/>
      <w:bookmarkStart w:id="161" w:name="OLE_LINK67"/>
      <w:bookmarkStart w:id="162" w:name="OLE_LINK218"/>
      <w:bookmarkStart w:id="163" w:name="OLE_LINK245"/>
      <w:bookmarkStart w:id="164" w:name="OLE_LINK934"/>
      <w:bookmarkStart w:id="165" w:name="OLE_LINK1107"/>
      <w:bookmarkStart w:id="166" w:name="OLE_LINK1108"/>
      <w:bookmarkStart w:id="167" w:name="OLE_LINK1109"/>
      <w:bookmarkStart w:id="168" w:name="OLE_LINK989"/>
      <w:bookmarkStart w:id="169" w:name="OLE_LINK990"/>
      <w:bookmarkStart w:id="170" w:name="OLE_LINK1124"/>
      <w:bookmarkStart w:id="171" w:name="OLE_LINK1213"/>
      <w:bookmarkStart w:id="172" w:name="OLE_LINK971"/>
      <w:bookmarkStart w:id="173" w:name="OLE_LINK1014"/>
      <w:bookmarkStart w:id="174" w:name="OLE_LINK1153"/>
      <w:bookmarkStart w:id="175" w:name="OLE_LINK906"/>
      <w:bookmarkStart w:id="176" w:name="OLE_LINK1541"/>
      <w:bookmarkStart w:id="177" w:name="OLE_LINK1542"/>
      <w:bookmarkStart w:id="178" w:name="OLE_LINK1509"/>
      <w:bookmarkStart w:id="179" w:name="OLE_LINK1601"/>
      <w:bookmarkStart w:id="180" w:name="OLE_LINK1602"/>
      <w:bookmarkStart w:id="181" w:name="OLE_LINK1757"/>
      <w:bookmarkStart w:id="182" w:name="OLE_LINK1779"/>
      <w:bookmarkStart w:id="183" w:name="OLE_LINK580"/>
      <w:bookmarkStart w:id="184" w:name="OLE_LINK2000"/>
      <w:bookmarkStart w:id="185" w:name="OLE_LINK2001"/>
      <w:r w:rsidRPr="00C63224">
        <w:rPr>
          <w:rFonts w:ascii="Book Antiqua" w:hAnsi="Book Antiqua"/>
          <w:b/>
          <w:kern w:val="2"/>
          <w:sz w:val="24"/>
          <w:szCs w:val="24"/>
          <w:lang w:val="en-US" w:eastAsia="zh-CN"/>
        </w:rPr>
        <w:t xml:space="preserve">Received: </w:t>
      </w:r>
      <w:bookmarkStart w:id="186" w:name="OLE_LINK1735"/>
      <w:bookmarkStart w:id="187" w:name="OLE_LINK1736"/>
      <w:bookmarkStart w:id="188" w:name="OLE_LINK1737"/>
      <w:r w:rsidRPr="00C63224">
        <w:rPr>
          <w:rFonts w:ascii="Book Antiqua" w:hAnsi="Book Antiqua"/>
          <w:kern w:val="2"/>
          <w:sz w:val="24"/>
          <w:szCs w:val="24"/>
          <w:lang w:val="en-US" w:eastAsia="zh-CN"/>
        </w:rPr>
        <w:t>February</w:t>
      </w:r>
      <w:bookmarkEnd w:id="186"/>
      <w:bookmarkEnd w:id="187"/>
      <w:bookmarkEnd w:id="188"/>
      <w:r w:rsidRPr="00C63224">
        <w:rPr>
          <w:rFonts w:ascii="Book Antiqua" w:hAnsi="Book Antiqua"/>
          <w:kern w:val="2"/>
          <w:sz w:val="24"/>
          <w:szCs w:val="24"/>
          <w:lang w:val="en-US" w:eastAsia="zh-CN"/>
        </w:rPr>
        <w:t xml:space="preserve"> 2, 2018</w:t>
      </w:r>
    </w:p>
    <w:p w:rsidR="00923017" w:rsidRPr="00C63224" w:rsidRDefault="00923017" w:rsidP="00AF6500">
      <w:pPr>
        <w:widowControl w:val="0"/>
        <w:spacing w:after="0" w:line="360" w:lineRule="auto"/>
        <w:jc w:val="both"/>
        <w:rPr>
          <w:rFonts w:ascii="Book Antiqua" w:hAnsi="Book Antiqua"/>
          <w:b/>
          <w:kern w:val="2"/>
          <w:sz w:val="24"/>
          <w:szCs w:val="24"/>
          <w:lang w:val="en-US" w:eastAsia="zh-CN"/>
        </w:rPr>
      </w:pPr>
      <w:r w:rsidRPr="00C63224">
        <w:rPr>
          <w:rFonts w:ascii="Book Antiqua" w:hAnsi="Book Antiqua"/>
          <w:b/>
          <w:kern w:val="2"/>
          <w:sz w:val="24"/>
          <w:szCs w:val="24"/>
          <w:lang w:val="en-US" w:eastAsia="zh-CN"/>
        </w:rPr>
        <w:t xml:space="preserve">Peer-review started: </w:t>
      </w:r>
      <w:r w:rsidRPr="00C63224">
        <w:rPr>
          <w:rFonts w:ascii="Book Antiqua" w:hAnsi="Book Antiqua"/>
          <w:kern w:val="2"/>
          <w:sz w:val="24"/>
          <w:szCs w:val="24"/>
          <w:lang w:val="en-US" w:eastAsia="zh-CN"/>
        </w:rPr>
        <w:t>February 5, 2018</w:t>
      </w:r>
    </w:p>
    <w:p w:rsidR="00923017" w:rsidRPr="00C63224" w:rsidRDefault="00923017" w:rsidP="00AF6500">
      <w:pPr>
        <w:widowControl w:val="0"/>
        <w:spacing w:after="0" w:line="360" w:lineRule="auto"/>
        <w:jc w:val="both"/>
        <w:rPr>
          <w:rFonts w:ascii="Book Antiqua" w:hAnsi="Book Antiqua"/>
          <w:b/>
          <w:kern w:val="2"/>
          <w:sz w:val="24"/>
          <w:szCs w:val="24"/>
          <w:lang w:val="en-US" w:eastAsia="zh-CN"/>
        </w:rPr>
      </w:pPr>
      <w:r w:rsidRPr="00C63224">
        <w:rPr>
          <w:rFonts w:ascii="Book Antiqua" w:hAnsi="Book Antiqua"/>
          <w:b/>
          <w:kern w:val="2"/>
          <w:sz w:val="24"/>
          <w:szCs w:val="24"/>
          <w:lang w:val="en-US" w:eastAsia="zh-CN"/>
        </w:rPr>
        <w:t xml:space="preserve">First decision: </w:t>
      </w:r>
      <w:bookmarkStart w:id="189" w:name="OLE_LINK1738"/>
      <w:bookmarkStart w:id="190" w:name="OLE_LINK1739"/>
      <w:r w:rsidRPr="00C63224">
        <w:rPr>
          <w:rFonts w:ascii="Book Antiqua" w:hAnsi="Book Antiqua"/>
          <w:kern w:val="2"/>
          <w:sz w:val="24"/>
          <w:szCs w:val="24"/>
          <w:lang w:val="en-US" w:eastAsia="zh-CN"/>
        </w:rPr>
        <w:t>March 7, 2018</w:t>
      </w:r>
      <w:bookmarkEnd w:id="189"/>
      <w:bookmarkEnd w:id="190"/>
    </w:p>
    <w:p w:rsidR="00923017" w:rsidRPr="00C63224" w:rsidRDefault="00923017" w:rsidP="00AF6500">
      <w:pPr>
        <w:widowControl w:val="0"/>
        <w:spacing w:after="0" w:line="360" w:lineRule="auto"/>
        <w:jc w:val="both"/>
        <w:rPr>
          <w:rFonts w:ascii="Book Antiqua" w:hAnsi="Book Antiqua"/>
          <w:b/>
          <w:kern w:val="2"/>
          <w:sz w:val="24"/>
          <w:szCs w:val="24"/>
          <w:lang w:val="en-US" w:eastAsia="zh-CN"/>
        </w:rPr>
      </w:pPr>
      <w:r w:rsidRPr="00C63224">
        <w:rPr>
          <w:rFonts w:ascii="Book Antiqua" w:hAnsi="Book Antiqua"/>
          <w:b/>
          <w:kern w:val="2"/>
          <w:sz w:val="24"/>
          <w:szCs w:val="24"/>
          <w:lang w:val="en-US" w:eastAsia="zh-CN"/>
        </w:rPr>
        <w:t xml:space="preserve">Revised: </w:t>
      </w:r>
      <w:r w:rsidRPr="00C63224">
        <w:rPr>
          <w:rFonts w:ascii="Book Antiqua" w:hAnsi="Book Antiqua"/>
          <w:kern w:val="2"/>
          <w:sz w:val="24"/>
          <w:szCs w:val="24"/>
          <w:lang w:val="en-US" w:eastAsia="zh-CN"/>
        </w:rPr>
        <w:t>March 12, 2018</w:t>
      </w:r>
    </w:p>
    <w:p w:rsidR="00923017" w:rsidRPr="00C63224" w:rsidRDefault="00923017" w:rsidP="00AF6500">
      <w:pPr>
        <w:widowControl w:val="0"/>
        <w:spacing w:after="0" w:line="360" w:lineRule="auto"/>
        <w:jc w:val="both"/>
        <w:rPr>
          <w:rFonts w:ascii="Book Antiqua" w:hAnsi="Book Antiqua"/>
          <w:b/>
          <w:kern w:val="2"/>
          <w:sz w:val="24"/>
          <w:szCs w:val="24"/>
          <w:lang w:val="en-US" w:eastAsia="zh-CN"/>
        </w:rPr>
      </w:pPr>
      <w:r w:rsidRPr="00C63224">
        <w:rPr>
          <w:rFonts w:ascii="Book Antiqua" w:hAnsi="Book Antiqua"/>
          <w:b/>
          <w:kern w:val="2"/>
          <w:sz w:val="24"/>
          <w:szCs w:val="24"/>
          <w:lang w:val="en-US" w:eastAsia="zh-CN"/>
        </w:rPr>
        <w:t>Accepted:</w:t>
      </w:r>
      <w:r w:rsidR="00C63224" w:rsidRPr="00C63224">
        <w:rPr>
          <w:rFonts w:ascii="Book Antiqua" w:hAnsi="Book Antiqua"/>
          <w:b/>
          <w:kern w:val="2"/>
          <w:sz w:val="24"/>
          <w:szCs w:val="24"/>
          <w:lang w:val="en-US" w:eastAsia="zh-CN"/>
        </w:rPr>
        <w:t xml:space="preserve"> </w:t>
      </w:r>
      <w:r w:rsidR="00A165C5" w:rsidRPr="00A165C5">
        <w:rPr>
          <w:rFonts w:ascii="Book Antiqua" w:hAnsi="Book Antiqua"/>
          <w:kern w:val="2"/>
          <w:sz w:val="24"/>
          <w:szCs w:val="24"/>
          <w:lang w:val="en-US" w:eastAsia="zh-CN"/>
        </w:rPr>
        <w:t>April 18, 2018</w:t>
      </w:r>
    </w:p>
    <w:p w:rsidR="00923017" w:rsidRPr="00C63224" w:rsidRDefault="00923017" w:rsidP="00AF6500">
      <w:pPr>
        <w:widowControl w:val="0"/>
        <w:spacing w:after="0" w:line="360" w:lineRule="auto"/>
        <w:jc w:val="both"/>
        <w:rPr>
          <w:rFonts w:ascii="Book Antiqua" w:hAnsi="Book Antiqua"/>
          <w:b/>
          <w:kern w:val="2"/>
          <w:sz w:val="24"/>
          <w:szCs w:val="24"/>
          <w:lang w:val="en-US" w:eastAsia="zh-CN"/>
        </w:rPr>
      </w:pPr>
      <w:r w:rsidRPr="00C63224">
        <w:rPr>
          <w:rFonts w:ascii="Book Antiqua" w:hAnsi="Book Antiqua"/>
          <w:b/>
          <w:kern w:val="2"/>
          <w:sz w:val="24"/>
          <w:szCs w:val="24"/>
          <w:lang w:val="en-US" w:eastAsia="zh-CN"/>
        </w:rPr>
        <w:t>Article in press:</w:t>
      </w:r>
    </w:p>
    <w:p w:rsidR="00923017" w:rsidRPr="00C63224" w:rsidRDefault="00923017" w:rsidP="00AF6500">
      <w:pPr>
        <w:spacing w:after="0" w:line="360" w:lineRule="auto"/>
        <w:jc w:val="both"/>
        <w:rPr>
          <w:rFonts w:ascii="Book Antiqua" w:hAnsi="Book Antiqua"/>
          <w:b/>
          <w:sz w:val="24"/>
          <w:szCs w:val="24"/>
          <w:lang w:val="en-US"/>
        </w:rPr>
      </w:pPr>
      <w:r w:rsidRPr="00C63224">
        <w:rPr>
          <w:rFonts w:ascii="Book Antiqua" w:hAnsi="Book Antiqua"/>
          <w:b/>
          <w:kern w:val="2"/>
          <w:sz w:val="24"/>
          <w:szCs w:val="24"/>
          <w:lang w:val="en-US" w:eastAsia="zh-CN"/>
        </w:rPr>
        <w:t>Published online</w:t>
      </w:r>
      <w:bookmarkEnd w:id="156"/>
      <w:r w:rsidRPr="00C63224">
        <w:rPr>
          <w:rFonts w:ascii="Book Antiqua" w:hAnsi="Book Antiqua"/>
          <w:b/>
          <w:kern w:val="2"/>
          <w:sz w:val="24"/>
          <w:szCs w:val="24"/>
          <w:lang w:val="en-US" w:eastAsia="zh-CN"/>
        </w:rPr>
        <w: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923017" w:rsidRPr="00C63224" w:rsidRDefault="00923017" w:rsidP="00AF6500">
      <w:pPr>
        <w:spacing w:after="0" w:line="360" w:lineRule="auto"/>
        <w:jc w:val="both"/>
        <w:rPr>
          <w:rFonts w:ascii="Book Antiqua" w:hAnsi="Book Antiqua"/>
          <w:b/>
          <w:sz w:val="24"/>
          <w:szCs w:val="24"/>
          <w:lang w:val="en-GB"/>
        </w:rPr>
      </w:pPr>
    </w:p>
    <w:p w:rsidR="00923017" w:rsidRPr="00C63224" w:rsidRDefault="00923017" w:rsidP="00AF6500">
      <w:pPr>
        <w:spacing w:after="0" w:line="360" w:lineRule="auto"/>
        <w:jc w:val="both"/>
        <w:rPr>
          <w:rFonts w:ascii="Book Antiqua" w:hAnsi="Book Antiqua"/>
          <w:b/>
          <w:sz w:val="24"/>
          <w:szCs w:val="24"/>
          <w:lang w:val="en-GB"/>
        </w:rPr>
      </w:pPr>
    </w:p>
    <w:p w:rsidR="00923017" w:rsidRPr="00C63224" w:rsidRDefault="00923017" w:rsidP="00AF6500">
      <w:pPr>
        <w:spacing w:after="0" w:line="360" w:lineRule="auto"/>
        <w:jc w:val="both"/>
        <w:rPr>
          <w:rFonts w:ascii="Book Antiqua" w:hAnsi="Book Antiqua"/>
          <w:b/>
          <w:sz w:val="24"/>
          <w:szCs w:val="24"/>
          <w:lang w:val="en-GB"/>
        </w:rPr>
      </w:pPr>
    </w:p>
    <w:p w:rsidR="00923017" w:rsidRPr="00C63224" w:rsidRDefault="00923017" w:rsidP="00AF6500">
      <w:pPr>
        <w:spacing w:after="0" w:line="360" w:lineRule="auto"/>
        <w:jc w:val="both"/>
        <w:rPr>
          <w:rFonts w:ascii="Book Antiqua" w:hAnsi="Book Antiqua"/>
          <w:b/>
          <w:sz w:val="24"/>
          <w:szCs w:val="24"/>
          <w:lang w:val="en-GB"/>
        </w:rPr>
      </w:pPr>
    </w:p>
    <w:p w:rsidR="00923017" w:rsidRPr="00C63224" w:rsidRDefault="00923017" w:rsidP="00AF6500">
      <w:pPr>
        <w:spacing w:after="0" w:line="360" w:lineRule="auto"/>
        <w:jc w:val="both"/>
        <w:rPr>
          <w:rFonts w:ascii="Book Antiqua" w:hAnsi="Book Antiqua"/>
          <w:b/>
          <w:sz w:val="24"/>
          <w:szCs w:val="24"/>
          <w:lang w:val="en-GB"/>
        </w:rPr>
      </w:pPr>
    </w:p>
    <w:p w:rsidR="00923017" w:rsidRPr="00C63224" w:rsidRDefault="00923017" w:rsidP="00AF6500">
      <w:pPr>
        <w:spacing w:after="0" w:line="360" w:lineRule="auto"/>
        <w:jc w:val="both"/>
        <w:rPr>
          <w:rFonts w:ascii="Book Antiqua" w:hAnsi="Book Antiqua"/>
          <w:b/>
          <w:sz w:val="24"/>
          <w:szCs w:val="24"/>
          <w:lang w:val="en-GB"/>
        </w:rPr>
      </w:pPr>
    </w:p>
    <w:p w:rsidR="00923017" w:rsidRPr="00C63224" w:rsidRDefault="00923017" w:rsidP="00AF6500">
      <w:pPr>
        <w:spacing w:after="0" w:line="360" w:lineRule="auto"/>
        <w:jc w:val="both"/>
        <w:rPr>
          <w:rFonts w:ascii="Book Antiqua" w:hAnsi="Book Antiqua"/>
          <w:b/>
          <w:sz w:val="24"/>
          <w:szCs w:val="24"/>
          <w:lang w:val="en-GB"/>
        </w:rPr>
      </w:pPr>
    </w:p>
    <w:p w:rsidR="00923017" w:rsidRPr="00C63224" w:rsidRDefault="00923017" w:rsidP="00AF6500">
      <w:pPr>
        <w:spacing w:after="0" w:line="360" w:lineRule="auto"/>
        <w:jc w:val="both"/>
        <w:rPr>
          <w:rFonts w:ascii="Book Antiqua" w:hAnsi="Book Antiqua"/>
          <w:b/>
          <w:sz w:val="24"/>
          <w:szCs w:val="24"/>
          <w:lang w:val="en-GB"/>
        </w:rPr>
      </w:pPr>
    </w:p>
    <w:p w:rsidR="00923017" w:rsidRPr="00C63224" w:rsidRDefault="00923017" w:rsidP="00AF6500">
      <w:pPr>
        <w:spacing w:after="0" w:line="360" w:lineRule="auto"/>
        <w:jc w:val="both"/>
        <w:rPr>
          <w:rFonts w:ascii="Book Antiqua" w:hAnsi="Book Antiqua"/>
          <w:b/>
          <w:sz w:val="24"/>
          <w:szCs w:val="24"/>
          <w:lang w:val="en-GB"/>
        </w:rPr>
      </w:pPr>
    </w:p>
    <w:p w:rsidR="00923017" w:rsidRPr="00C63224" w:rsidRDefault="00923017" w:rsidP="00AF6500">
      <w:pPr>
        <w:spacing w:after="0" w:line="360" w:lineRule="auto"/>
        <w:jc w:val="both"/>
        <w:rPr>
          <w:rFonts w:ascii="Book Antiqua" w:hAnsi="Book Antiqua"/>
          <w:b/>
          <w:sz w:val="24"/>
          <w:szCs w:val="24"/>
          <w:lang w:val="en-GB"/>
        </w:rPr>
      </w:pPr>
    </w:p>
    <w:p w:rsidR="00923017" w:rsidRPr="00C63224" w:rsidRDefault="00923017" w:rsidP="00AF6500">
      <w:pPr>
        <w:spacing w:after="0" w:line="360" w:lineRule="auto"/>
        <w:jc w:val="both"/>
        <w:rPr>
          <w:rFonts w:ascii="Book Antiqua" w:hAnsi="Book Antiqua"/>
          <w:b/>
          <w:sz w:val="24"/>
          <w:szCs w:val="24"/>
          <w:lang w:val="en-GB"/>
        </w:rPr>
      </w:pPr>
    </w:p>
    <w:p w:rsidR="00923017" w:rsidRPr="00C63224" w:rsidRDefault="00923017" w:rsidP="00AF6500">
      <w:pPr>
        <w:spacing w:after="0" w:line="360" w:lineRule="auto"/>
        <w:jc w:val="both"/>
        <w:rPr>
          <w:rFonts w:ascii="Book Antiqua" w:hAnsi="Book Antiqua"/>
          <w:b/>
          <w:sz w:val="24"/>
          <w:szCs w:val="24"/>
          <w:lang w:val="en-GB"/>
        </w:rPr>
      </w:pPr>
    </w:p>
    <w:p w:rsidR="00923017" w:rsidRPr="00C63224" w:rsidRDefault="00923017" w:rsidP="00AF6500">
      <w:pPr>
        <w:spacing w:after="0" w:line="360" w:lineRule="auto"/>
        <w:jc w:val="both"/>
        <w:rPr>
          <w:rFonts w:ascii="Book Antiqua" w:hAnsi="Book Antiqua"/>
          <w:b/>
          <w:sz w:val="24"/>
          <w:szCs w:val="24"/>
          <w:lang w:val="en-GB"/>
        </w:rPr>
      </w:pPr>
    </w:p>
    <w:p w:rsidR="00923017" w:rsidRPr="00C63224" w:rsidRDefault="00923017" w:rsidP="00AF6500">
      <w:pPr>
        <w:spacing w:after="0" w:line="360" w:lineRule="auto"/>
        <w:jc w:val="both"/>
        <w:rPr>
          <w:rFonts w:ascii="Book Antiqua" w:hAnsi="Book Antiqua"/>
          <w:b/>
          <w:sz w:val="24"/>
          <w:szCs w:val="24"/>
          <w:lang w:val="en-GB"/>
        </w:rPr>
      </w:pPr>
    </w:p>
    <w:p w:rsidR="00923017" w:rsidRPr="00C63224" w:rsidRDefault="00923017" w:rsidP="00AF6500">
      <w:pPr>
        <w:spacing w:after="0" w:line="360" w:lineRule="auto"/>
        <w:jc w:val="both"/>
        <w:rPr>
          <w:rFonts w:ascii="Book Antiqua" w:hAnsi="Book Antiqua"/>
          <w:b/>
          <w:sz w:val="24"/>
          <w:szCs w:val="24"/>
          <w:lang w:val="en-GB"/>
        </w:rPr>
      </w:pPr>
      <w:r w:rsidRPr="00C63224">
        <w:rPr>
          <w:rFonts w:ascii="Book Antiqua" w:hAnsi="Book Antiqua"/>
          <w:b/>
          <w:sz w:val="24"/>
          <w:szCs w:val="24"/>
          <w:lang w:val="en-GB"/>
        </w:rPr>
        <w:lastRenderedPageBreak/>
        <w:t>Abstract</w:t>
      </w:r>
    </w:p>
    <w:p w:rsidR="00923017" w:rsidRPr="00C63224" w:rsidRDefault="00923017" w:rsidP="00AF6500">
      <w:pPr>
        <w:spacing w:after="0" w:line="360" w:lineRule="auto"/>
        <w:jc w:val="both"/>
        <w:rPr>
          <w:rFonts w:ascii="Book Antiqua" w:hAnsi="Book Antiqua"/>
          <w:sz w:val="24"/>
          <w:szCs w:val="24"/>
          <w:lang w:val="en-GB" w:eastAsia="zh-CN"/>
        </w:rPr>
      </w:pPr>
      <w:r w:rsidRPr="00C63224">
        <w:rPr>
          <w:rFonts w:ascii="Book Antiqua" w:hAnsi="Book Antiqua" w:cs="Arial"/>
          <w:sz w:val="24"/>
          <w:szCs w:val="24"/>
          <w:lang w:val="en-GB"/>
        </w:rPr>
        <w:t xml:space="preserve">Renal involvement with rapidly progressive glomerulonephritis is a common manifestation of </w:t>
      </w:r>
      <w:bookmarkStart w:id="191" w:name="OLE_LINK1740"/>
      <w:bookmarkStart w:id="192" w:name="OLE_LINK1741"/>
      <w:bookmarkStart w:id="193" w:name="OLE_LINK1742"/>
      <w:bookmarkStart w:id="194" w:name="OLE_LINK1743"/>
      <w:bookmarkStart w:id="195" w:name="OLE_LINK1762"/>
      <w:r w:rsidRPr="00C63224">
        <w:rPr>
          <w:rFonts w:ascii="Book Antiqua" w:hAnsi="Book Antiqua" w:cs="AdvTT5235d5a9"/>
          <w:sz w:val="24"/>
          <w:szCs w:val="24"/>
          <w:lang w:val="en-GB"/>
        </w:rPr>
        <w:t>antineutrophil</w:t>
      </w:r>
      <w:bookmarkEnd w:id="191"/>
      <w:bookmarkEnd w:id="192"/>
      <w:r w:rsidRPr="00C63224">
        <w:rPr>
          <w:rFonts w:ascii="Book Antiqua" w:hAnsi="Book Antiqua" w:cs="AdvTT5235d5a9"/>
          <w:sz w:val="24"/>
          <w:szCs w:val="24"/>
          <w:lang w:val="en-GB"/>
        </w:rPr>
        <w:t xml:space="preserve"> cytoplasmic antibody</w:t>
      </w:r>
      <w:bookmarkEnd w:id="193"/>
      <w:bookmarkEnd w:id="194"/>
      <w:bookmarkEnd w:id="195"/>
      <w:r w:rsidRPr="00C63224">
        <w:rPr>
          <w:rFonts w:ascii="Book Antiqua" w:hAnsi="Book Antiqua" w:cs="AdvTT5235d5a9"/>
          <w:sz w:val="24"/>
          <w:szCs w:val="24"/>
          <w:lang w:val="en-GB"/>
        </w:rPr>
        <w:t xml:space="preserve"> (ANCA) associated vasculitides, which is characterized by </w:t>
      </w:r>
      <w:r w:rsidRPr="00C63224">
        <w:rPr>
          <w:rFonts w:ascii="Book Antiqua" w:hAnsi="Book Antiqua" w:cs="Arial"/>
          <w:sz w:val="24"/>
          <w:szCs w:val="24"/>
          <w:lang w:val="en-GB"/>
        </w:rPr>
        <w:t>end-stage renal disease</w:t>
      </w:r>
      <w:r w:rsidRPr="00C63224">
        <w:rPr>
          <w:rFonts w:ascii="Book Antiqua" w:hAnsi="Book Antiqua" w:cs="Arial"/>
          <w:sz w:val="24"/>
          <w:szCs w:val="24"/>
          <w:lang w:val="en-GB" w:eastAsia="zh-CN"/>
        </w:rPr>
        <w:t xml:space="preserve"> </w:t>
      </w:r>
      <w:r w:rsidRPr="00C63224">
        <w:rPr>
          <w:rFonts w:ascii="Book Antiqua" w:hAnsi="Book Antiqua" w:cs="Arial"/>
          <w:sz w:val="24"/>
          <w:szCs w:val="24"/>
          <w:lang w:val="en-GB"/>
        </w:rPr>
        <w:t xml:space="preserve">and high mortality rates in untreated and/or late referral patients. The long-term renal survival has improved dramatically since the addition of </w:t>
      </w:r>
      <w:hyperlink r:id="rId9" w:history="1">
        <w:r w:rsidRPr="00C63224">
          <w:rPr>
            <w:rStyle w:val="Hyperlink"/>
            <w:rFonts w:ascii="Book Antiqua" w:hAnsi="Book Antiqua" w:cs="Arial"/>
            <w:color w:val="auto"/>
            <w:sz w:val="24"/>
            <w:szCs w:val="24"/>
            <w:u w:val="none"/>
            <w:lang w:val="en-GB"/>
          </w:rPr>
          <w:t>cyclophosphamide</w:t>
        </w:r>
      </w:hyperlink>
      <w:r w:rsidRPr="00C63224">
        <w:rPr>
          <w:rFonts w:ascii="Book Antiqua" w:hAnsi="Book Antiqua"/>
          <w:sz w:val="24"/>
          <w:szCs w:val="24"/>
          <w:lang w:val="en-GB"/>
        </w:rPr>
        <w:t xml:space="preserve"> (CYC) and recently of </w:t>
      </w:r>
      <w:hyperlink r:id="rId10" w:history="1">
        <w:r w:rsidRPr="00C63224">
          <w:rPr>
            <w:rStyle w:val="Hyperlink"/>
            <w:rFonts w:ascii="Book Antiqua" w:hAnsi="Book Antiqua" w:cs="Arial"/>
            <w:color w:val="auto"/>
            <w:sz w:val="24"/>
            <w:szCs w:val="24"/>
            <w:u w:val="none"/>
            <w:lang w:val="en-GB"/>
          </w:rPr>
          <w:t>rituximab</w:t>
        </w:r>
      </w:hyperlink>
      <w:r w:rsidRPr="00C63224">
        <w:rPr>
          <w:rFonts w:ascii="Book Antiqua" w:hAnsi="Book Antiqua"/>
          <w:sz w:val="24"/>
          <w:szCs w:val="24"/>
          <w:lang w:val="en-GB"/>
        </w:rPr>
        <w:t xml:space="preserve"> (</w:t>
      </w:r>
      <w:bookmarkStart w:id="196" w:name="OLE_LINK1744"/>
      <w:bookmarkStart w:id="197" w:name="OLE_LINK1745"/>
      <w:r w:rsidRPr="00C63224">
        <w:rPr>
          <w:rFonts w:ascii="Book Antiqua" w:hAnsi="Book Antiqua"/>
          <w:sz w:val="24"/>
          <w:szCs w:val="24"/>
          <w:lang w:val="en-GB"/>
        </w:rPr>
        <w:t>RTX</w:t>
      </w:r>
      <w:bookmarkEnd w:id="196"/>
      <w:bookmarkEnd w:id="197"/>
      <w:r w:rsidRPr="00C63224">
        <w:rPr>
          <w:rFonts w:ascii="Book Antiqua" w:hAnsi="Book Antiqua"/>
          <w:sz w:val="24"/>
          <w:szCs w:val="24"/>
          <w:lang w:val="en-GB"/>
        </w:rPr>
        <w:t>)</w:t>
      </w:r>
      <w:r w:rsidRPr="00C63224">
        <w:rPr>
          <w:rFonts w:ascii="Book Antiqua" w:hAnsi="Book Antiqua" w:cs="Arial"/>
          <w:sz w:val="24"/>
          <w:szCs w:val="24"/>
          <w:lang w:val="en-GB"/>
        </w:rPr>
        <w:t xml:space="preserve"> in association with </w:t>
      </w:r>
      <w:r w:rsidRPr="00C63224">
        <w:rPr>
          <w:rFonts w:ascii="Book Antiqua" w:hAnsi="Book Antiqua" w:cs="AdvOT1ef757c0"/>
          <w:sz w:val="24"/>
          <w:szCs w:val="24"/>
          <w:lang w:val="en-GB"/>
        </w:rPr>
        <w:t>corticosteroids</w:t>
      </w:r>
      <w:r w:rsidRPr="00C63224">
        <w:rPr>
          <w:rFonts w:ascii="Book Antiqua" w:hAnsi="Book Antiqua" w:cs="AdvOT1ef757c0"/>
          <w:sz w:val="24"/>
          <w:szCs w:val="24"/>
          <w:lang w:val="en-GB" w:eastAsia="zh-CN"/>
        </w:rPr>
        <w:t xml:space="preserve"> </w:t>
      </w:r>
      <w:r w:rsidRPr="00C63224">
        <w:rPr>
          <w:rFonts w:ascii="Book Antiqua" w:hAnsi="Book Antiqua" w:cs="Arial"/>
          <w:sz w:val="24"/>
          <w:szCs w:val="24"/>
          <w:lang w:val="en-GB"/>
        </w:rPr>
        <w:t xml:space="preserve">in the </w:t>
      </w:r>
      <w:r w:rsidRPr="00C63224">
        <w:rPr>
          <w:rFonts w:ascii="Book Antiqua" w:hAnsi="Book Antiqua"/>
          <w:sz w:val="24"/>
          <w:szCs w:val="24"/>
          <w:lang w:val="en-GB"/>
        </w:rPr>
        <w:t>remission induction</w:t>
      </w:r>
      <w:r w:rsidRPr="00C63224">
        <w:rPr>
          <w:rFonts w:ascii="Book Antiqua" w:hAnsi="Book Antiqua" w:cs="Arial"/>
          <w:sz w:val="24"/>
          <w:szCs w:val="24"/>
          <w:lang w:val="en-GB"/>
        </w:rPr>
        <w:t xml:space="preserve"> therapeutic regimens. However, renal prognosis </w:t>
      </w:r>
      <w:r w:rsidRPr="00C63224">
        <w:rPr>
          <w:rFonts w:ascii="Book Antiqua" w:hAnsi="Book Antiqua" w:cs="ClassGarmnd BT"/>
          <w:sz w:val="24"/>
          <w:szCs w:val="24"/>
          <w:lang w:val="en-GB"/>
        </w:rPr>
        <w:t>remains unfavourable for many patients and the mortality</w:t>
      </w:r>
      <w:r w:rsidRPr="00C63224">
        <w:rPr>
          <w:rFonts w:ascii="Book Antiqua" w:hAnsi="Book Antiqua" w:cs="Arial"/>
          <w:sz w:val="24"/>
          <w:szCs w:val="24"/>
          <w:lang w:val="en-GB"/>
        </w:rPr>
        <w:t xml:space="preserve"> rate is still significantly high. In this review, we analyze the open challenges to be addressed to optimize the induction remission therapy, principally in patients with advanced kidney failure. This concern the </w:t>
      </w:r>
      <w:r w:rsidRPr="00C63224">
        <w:rPr>
          <w:rFonts w:ascii="Book Antiqua" w:hAnsi="Book Antiqua" w:cs="AdvOT1ef757c0+fb"/>
          <w:sz w:val="24"/>
          <w:szCs w:val="24"/>
          <w:lang w:val="en-GB"/>
        </w:rPr>
        <w:t>fi</w:t>
      </w:r>
      <w:r w:rsidRPr="00C63224">
        <w:rPr>
          <w:rFonts w:ascii="Book Antiqua" w:hAnsi="Book Antiqua" w:cs="AdvOT1ef757c0"/>
          <w:sz w:val="24"/>
          <w:szCs w:val="24"/>
          <w:lang w:val="en-GB"/>
        </w:rPr>
        <w:t xml:space="preserve">rst-line therapy (CYC or RTX) based on different parameters </w:t>
      </w:r>
      <w:r w:rsidRPr="00C63224">
        <w:rPr>
          <w:rFonts w:ascii="Book Antiqua" w:hAnsi="Book Antiqua" w:cs="AdvOT1ef757c0"/>
          <w:sz w:val="24"/>
          <w:szCs w:val="24"/>
          <w:lang w:val="en-GB" w:eastAsia="zh-CN"/>
        </w:rPr>
        <w:t>(</w:t>
      </w:r>
      <w:r w:rsidRPr="00C63224">
        <w:rPr>
          <w:rFonts w:ascii="Book Antiqua" w:hAnsi="Book Antiqua" w:cs="AdvPTimes"/>
          <w:sz w:val="24"/>
          <w:szCs w:val="24"/>
          <w:lang w:val="en-GB"/>
        </w:rPr>
        <w:t>estimated glomerular filtration rate</w:t>
      </w:r>
      <w:r w:rsidRPr="00C63224">
        <w:rPr>
          <w:rFonts w:ascii="Book Antiqua" w:hAnsi="Book Antiqua" w:cs="AdvPTimes"/>
          <w:sz w:val="24"/>
          <w:szCs w:val="24"/>
          <w:lang w:val="en-GB" w:eastAsia="zh-CN"/>
        </w:rPr>
        <w:t xml:space="preserve"> </w:t>
      </w:r>
      <w:r w:rsidRPr="00C63224">
        <w:rPr>
          <w:rFonts w:ascii="Book Antiqua" w:hAnsi="Book Antiqua" w:cs="AdvPTimes"/>
          <w:sz w:val="24"/>
          <w:szCs w:val="24"/>
          <w:lang w:val="en-GB"/>
        </w:rPr>
        <w:t>at baseline, new or relapsed disease</w:t>
      </w:r>
      <w:r w:rsidRPr="00C63224">
        <w:rPr>
          <w:rFonts w:ascii="Book Antiqua" w:hAnsi="Book Antiqua" w:cs="AdvOT1ef757c0"/>
          <w:sz w:val="24"/>
          <w:szCs w:val="24"/>
          <w:lang w:val="en-GB"/>
        </w:rPr>
        <w:t>, ANCA specificity, tissue injury, safety</w:t>
      </w:r>
      <w:r w:rsidRPr="00C63224">
        <w:rPr>
          <w:rFonts w:ascii="Book Antiqua" w:hAnsi="Book Antiqua" w:cs="AdvOT1ef757c0"/>
          <w:sz w:val="24"/>
          <w:szCs w:val="24"/>
          <w:lang w:val="en-GB" w:eastAsia="zh-CN"/>
        </w:rPr>
        <w:t>)</w:t>
      </w:r>
      <w:r w:rsidRPr="00C63224">
        <w:rPr>
          <w:rFonts w:ascii="Book Antiqua" w:hAnsi="Book Antiqua" w:cs="AdvOT1ef757c0"/>
          <w:sz w:val="24"/>
          <w:szCs w:val="24"/>
          <w:lang w:val="en-GB"/>
        </w:rPr>
        <w:t xml:space="preserve">, the role of </w:t>
      </w:r>
      <w:r w:rsidRPr="00C63224">
        <w:rPr>
          <w:rStyle w:val="h2"/>
          <w:rFonts w:ascii="Book Antiqua" w:hAnsi="Book Antiqua" w:cs="Arial"/>
          <w:bCs/>
          <w:sz w:val="24"/>
          <w:szCs w:val="24"/>
          <w:lang w:val="en-GB"/>
        </w:rPr>
        <w:t>plasma exchange</w:t>
      </w:r>
      <w:r w:rsidRPr="00C63224">
        <w:rPr>
          <w:rStyle w:val="h2"/>
          <w:rFonts w:ascii="Book Antiqua" w:hAnsi="Book Antiqua" w:cs="Arial"/>
          <w:bCs/>
          <w:sz w:val="24"/>
          <w:szCs w:val="24"/>
          <w:lang w:val="en-GB" w:eastAsia="zh-CN"/>
        </w:rPr>
        <w:t xml:space="preserve"> </w:t>
      </w:r>
      <w:r w:rsidRPr="00C63224">
        <w:rPr>
          <w:rStyle w:val="h2"/>
          <w:rFonts w:ascii="Book Antiqua" w:hAnsi="Book Antiqua" w:cs="Arial"/>
          <w:bCs/>
          <w:sz w:val="24"/>
          <w:szCs w:val="24"/>
          <w:lang w:val="en-GB"/>
        </w:rPr>
        <w:t xml:space="preserve">and the role of new therapies. </w:t>
      </w:r>
      <w:r w:rsidRPr="00C63224">
        <w:rPr>
          <w:rFonts w:ascii="Book Antiqua" w:hAnsi="Book Antiqua" w:cs="Arial"/>
          <w:sz w:val="24"/>
          <w:szCs w:val="24"/>
          <w:lang w:val="en-GB"/>
        </w:rPr>
        <w:t xml:space="preserve">Indeed, we discuss future perspectives in induction remission therapy by reporting recent advances in new targeted therapies with particular reference to avacopan, </w:t>
      </w:r>
      <w:r w:rsidRPr="00C63224">
        <w:rPr>
          <w:rFonts w:ascii="Book Antiqua" w:hAnsi="Book Antiqua"/>
          <w:sz w:val="24"/>
          <w:szCs w:val="24"/>
          <w:lang w:val="en-GB"/>
        </w:rPr>
        <w:t>an orally administered selective C5a receptor inhibitor.</w:t>
      </w:r>
    </w:p>
    <w:p w:rsidR="00923017" w:rsidRPr="00C63224" w:rsidRDefault="00923017" w:rsidP="00AF6500">
      <w:pPr>
        <w:spacing w:after="0" w:line="360" w:lineRule="auto"/>
        <w:jc w:val="both"/>
        <w:rPr>
          <w:rFonts w:ascii="Book Antiqua" w:hAnsi="Book Antiqua"/>
          <w:sz w:val="24"/>
          <w:szCs w:val="24"/>
          <w:lang w:val="en-GB" w:eastAsia="zh-CN"/>
        </w:rPr>
      </w:pPr>
    </w:p>
    <w:p w:rsidR="00923017" w:rsidRPr="00C63224" w:rsidRDefault="00923017" w:rsidP="00AF6500">
      <w:pPr>
        <w:spacing w:after="0" w:line="360" w:lineRule="auto"/>
        <w:jc w:val="both"/>
        <w:rPr>
          <w:rStyle w:val="h2"/>
          <w:rFonts w:ascii="Book Antiqua" w:hAnsi="Book Antiqua" w:cs="Arial"/>
          <w:sz w:val="24"/>
          <w:szCs w:val="24"/>
          <w:lang w:val="en-GB" w:eastAsia="zh-CN"/>
        </w:rPr>
      </w:pPr>
      <w:r w:rsidRPr="00C63224">
        <w:rPr>
          <w:rFonts w:ascii="Book Antiqua" w:hAnsi="Book Antiqua"/>
          <w:b/>
          <w:sz w:val="24"/>
          <w:szCs w:val="24"/>
          <w:lang w:val="en-GB"/>
        </w:rPr>
        <w:t>Key words:</w:t>
      </w:r>
      <w:r w:rsidRPr="00C63224">
        <w:rPr>
          <w:rFonts w:ascii="Book Antiqua" w:hAnsi="Book Antiqua"/>
          <w:sz w:val="24"/>
          <w:szCs w:val="24"/>
          <w:lang w:val="en-GB"/>
        </w:rPr>
        <w:t xml:space="preserve"> </w:t>
      </w:r>
      <w:r w:rsidRPr="00C63224">
        <w:rPr>
          <w:rFonts w:ascii="Book Antiqua" w:hAnsi="Book Antiqua" w:cs="AdvTT5235d5a9"/>
          <w:sz w:val="24"/>
          <w:szCs w:val="24"/>
          <w:lang w:val="en-GB"/>
        </w:rPr>
        <w:t>Antineutrophil cytoplasmic antibody</w:t>
      </w:r>
      <w:r w:rsidRPr="00C63224">
        <w:rPr>
          <w:rFonts w:ascii="Book Antiqua" w:hAnsi="Book Antiqua"/>
          <w:sz w:val="24"/>
          <w:szCs w:val="24"/>
          <w:lang w:val="en-GB"/>
        </w:rPr>
        <w:t xml:space="preserve"> associated vasculitides</w:t>
      </w:r>
      <w:r w:rsidRPr="00C63224">
        <w:rPr>
          <w:rFonts w:ascii="Book Antiqua" w:hAnsi="Book Antiqua"/>
          <w:sz w:val="24"/>
          <w:szCs w:val="24"/>
          <w:lang w:val="en-GB" w:eastAsia="zh-CN"/>
        </w:rPr>
        <w:t>;</w:t>
      </w:r>
      <w:r w:rsidRPr="00C63224">
        <w:rPr>
          <w:rFonts w:ascii="Book Antiqua" w:hAnsi="Book Antiqua"/>
          <w:sz w:val="24"/>
          <w:szCs w:val="24"/>
          <w:lang w:val="en-GB"/>
        </w:rPr>
        <w:t xml:space="preserve"> </w:t>
      </w:r>
      <w:r w:rsidRPr="00C63224">
        <w:rPr>
          <w:rFonts w:ascii="Book Antiqua" w:hAnsi="Book Antiqua" w:cs="MinionPro-It"/>
          <w:iCs/>
          <w:sz w:val="24"/>
          <w:szCs w:val="24"/>
          <w:lang w:val="en-GB"/>
        </w:rPr>
        <w:t>Rapidly progressive glomerulonephritis</w:t>
      </w:r>
      <w:r w:rsidRPr="00C63224">
        <w:rPr>
          <w:rFonts w:ascii="Book Antiqua" w:hAnsi="Book Antiqua" w:cs="MinionPro-It"/>
          <w:iCs/>
          <w:sz w:val="24"/>
          <w:szCs w:val="24"/>
          <w:lang w:val="en-GB" w:eastAsia="zh-CN"/>
        </w:rPr>
        <w:t>;</w:t>
      </w:r>
      <w:r w:rsidRPr="00C63224">
        <w:rPr>
          <w:rFonts w:ascii="Book Antiqua" w:hAnsi="Book Antiqua" w:cs="MinionPro-It"/>
          <w:iCs/>
          <w:sz w:val="24"/>
          <w:szCs w:val="24"/>
          <w:lang w:val="en-GB"/>
        </w:rPr>
        <w:t xml:space="preserve"> </w:t>
      </w:r>
      <w:r w:rsidRPr="00C63224">
        <w:rPr>
          <w:rFonts w:ascii="Book Antiqua" w:hAnsi="Book Antiqua"/>
          <w:sz w:val="24"/>
          <w:szCs w:val="24"/>
          <w:lang w:val="en-GB"/>
        </w:rPr>
        <w:t>Remission induction therapy</w:t>
      </w:r>
      <w:r w:rsidRPr="00C63224">
        <w:rPr>
          <w:rFonts w:ascii="Book Antiqua" w:hAnsi="Book Antiqua"/>
          <w:sz w:val="24"/>
          <w:szCs w:val="24"/>
          <w:lang w:val="en-GB" w:eastAsia="zh-CN"/>
        </w:rPr>
        <w:t>;</w:t>
      </w:r>
      <w:r w:rsidRPr="00C63224">
        <w:rPr>
          <w:rFonts w:ascii="Book Antiqua" w:hAnsi="Book Antiqua"/>
          <w:sz w:val="24"/>
          <w:szCs w:val="24"/>
          <w:lang w:val="en-GB"/>
        </w:rPr>
        <w:t xml:space="preserve"> Cyclophosphamide</w:t>
      </w:r>
      <w:r w:rsidRPr="00C63224">
        <w:rPr>
          <w:rFonts w:ascii="Book Antiqua" w:hAnsi="Book Antiqua"/>
          <w:sz w:val="24"/>
          <w:szCs w:val="24"/>
          <w:lang w:val="en-GB" w:eastAsia="zh-CN"/>
        </w:rPr>
        <w:t>;</w:t>
      </w:r>
      <w:r w:rsidRPr="00C63224">
        <w:rPr>
          <w:rFonts w:ascii="Book Antiqua" w:hAnsi="Book Antiqua"/>
          <w:sz w:val="24"/>
          <w:szCs w:val="24"/>
          <w:lang w:val="en-GB"/>
        </w:rPr>
        <w:t xml:space="preserve"> Rituximab</w:t>
      </w:r>
      <w:r w:rsidRPr="00C63224">
        <w:rPr>
          <w:rFonts w:ascii="Book Antiqua" w:hAnsi="Book Antiqua"/>
          <w:sz w:val="24"/>
          <w:szCs w:val="24"/>
          <w:lang w:val="en-GB" w:eastAsia="zh-CN"/>
        </w:rPr>
        <w:t xml:space="preserve">; </w:t>
      </w:r>
      <w:r w:rsidRPr="00C63224">
        <w:rPr>
          <w:rFonts w:ascii="Book Antiqua" w:hAnsi="Book Antiqua" w:cs="AdvOT1ef757c0"/>
          <w:sz w:val="24"/>
          <w:szCs w:val="24"/>
          <w:lang w:val="en-GB"/>
        </w:rPr>
        <w:t>Corticosteroids</w:t>
      </w:r>
      <w:r w:rsidRPr="00C63224">
        <w:rPr>
          <w:rFonts w:ascii="Book Antiqua" w:hAnsi="Book Antiqua" w:cs="AdvOT1ef757c0"/>
          <w:sz w:val="24"/>
          <w:szCs w:val="24"/>
          <w:lang w:val="en-GB" w:eastAsia="zh-CN"/>
        </w:rPr>
        <w:t>;</w:t>
      </w:r>
      <w:r w:rsidRPr="00C63224">
        <w:rPr>
          <w:rFonts w:ascii="Book Antiqua" w:hAnsi="Book Antiqua" w:cs="AdvOT1ef757c0"/>
          <w:sz w:val="24"/>
          <w:szCs w:val="24"/>
          <w:lang w:val="en-GB"/>
        </w:rPr>
        <w:t xml:space="preserve"> </w:t>
      </w:r>
      <w:r w:rsidRPr="00C63224">
        <w:rPr>
          <w:rStyle w:val="h2"/>
          <w:rFonts w:ascii="Book Antiqua" w:hAnsi="Book Antiqua" w:cs="Arial"/>
          <w:sz w:val="24"/>
          <w:szCs w:val="24"/>
          <w:lang w:val="en-GB"/>
        </w:rPr>
        <w:t>Plasma exchange</w:t>
      </w:r>
      <w:r w:rsidRPr="00C63224">
        <w:rPr>
          <w:rStyle w:val="h2"/>
          <w:rFonts w:ascii="Book Antiqua" w:hAnsi="Book Antiqua" w:cs="Arial"/>
          <w:sz w:val="24"/>
          <w:szCs w:val="24"/>
          <w:lang w:val="en-GB" w:eastAsia="zh-CN"/>
        </w:rPr>
        <w:t>;</w:t>
      </w:r>
      <w:r w:rsidRPr="00C63224">
        <w:rPr>
          <w:rStyle w:val="h2"/>
          <w:rFonts w:ascii="Book Antiqua" w:hAnsi="Book Antiqua" w:cs="Arial"/>
          <w:sz w:val="24"/>
          <w:szCs w:val="24"/>
          <w:lang w:val="en-GB"/>
        </w:rPr>
        <w:t xml:space="preserve"> Avacopan</w:t>
      </w:r>
    </w:p>
    <w:p w:rsidR="00923017" w:rsidRPr="00C63224" w:rsidRDefault="00923017" w:rsidP="00AF6500">
      <w:pPr>
        <w:spacing w:after="0" w:line="360" w:lineRule="auto"/>
        <w:jc w:val="both"/>
        <w:rPr>
          <w:rStyle w:val="h2"/>
          <w:rFonts w:ascii="Book Antiqua" w:hAnsi="Book Antiqua" w:cs="Arial"/>
          <w:sz w:val="24"/>
          <w:szCs w:val="24"/>
          <w:lang w:val="en-GB" w:eastAsia="zh-CN"/>
        </w:rPr>
      </w:pPr>
      <w:bookmarkStart w:id="198" w:name="OLE_LINK55"/>
      <w:bookmarkStart w:id="199" w:name="OLE_LINK56"/>
      <w:bookmarkStart w:id="200" w:name="OLE_LINK779"/>
      <w:bookmarkStart w:id="201" w:name="OLE_LINK780"/>
      <w:bookmarkStart w:id="202" w:name="OLE_LINK935"/>
      <w:bookmarkStart w:id="203" w:name="OLE_LINK936"/>
      <w:bookmarkStart w:id="204" w:name="OLE_LINK255"/>
      <w:bookmarkStart w:id="205" w:name="OLE_LINK940"/>
      <w:bookmarkStart w:id="206" w:name="OLE_LINK941"/>
      <w:bookmarkStart w:id="207" w:name="OLE_LINK942"/>
      <w:bookmarkStart w:id="208" w:name="OLE_LINK1112"/>
      <w:bookmarkStart w:id="209" w:name="OLE_LINK1113"/>
      <w:bookmarkStart w:id="210" w:name="OLE_LINK1114"/>
      <w:bookmarkStart w:id="211" w:name="OLE_LINK1115"/>
      <w:bookmarkStart w:id="212" w:name="OLE_LINK929"/>
      <w:bookmarkStart w:id="213" w:name="OLE_LINK930"/>
      <w:bookmarkStart w:id="214" w:name="OLE_LINK931"/>
      <w:bookmarkStart w:id="215" w:name="OLE_LINK932"/>
      <w:bookmarkStart w:id="216" w:name="OLE_LINK1125"/>
      <w:bookmarkStart w:id="217" w:name="OLE_LINK1150"/>
      <w:bookmarkStart w:id="218" w:name="OLE_LINK1151"/>
      <w:bookmarkStart w:id="219" w:name="OLE_LINK1164"/>
      <w:bookmarkStart w:id="220" w:name="OLE_LINK1166"/>
      <w:bookmarkStart w:id="221" w:name="OLE_LINK1167"/>
      <w:bookmarkStart w:id="222" w:name="OLE_LINK1226"/>
      <w:bookmarkStart w:id="223" w:name="OLE_LINK1227"/>
      <w:bookmarkStart w:id="224" w:name="OLE_LINK1228"/>
      <w:bookmarkStart w:id="225" w:name="OLE_LINK1229"/>
      <w:bookmarkStart w:id="226" w:name="OLE_LINK1230"/>
      <w:bookmarkStart w:id="227" w:name="OLE_LINK1231"/>
      <w:bookmarkStart w:id="228" w:name="OLE_LINK1364"/>
      <w:bookmarkStart w:id="229" w:name="OLE_LINK1714"/>
      <w:bookmarkStart w:id="230" w:name="OLE_LINK1715"/>
      <w:bookmarkStart w:id="231" w:name="OLE_LINK1831"/>
      <w:bookmarkStart w:id="232" w:name="OLE_LINK1603"/>
      <w:bookmarkStart w:id="233" w:name="OLE_LINK1604"/>
      <w:bookmarkStart w:id="234" w:name="OLE_LINK1633"/>
      <w:bookmarkStart w:id="235" w:name="OLE_LINK1634"/>
      <w:bookmarkStart w:id="236" w:name="OLE_LINK1635"/>
      <w:bookmarkStart w:id="237" w:name="OLE_LINK1637"/>
      <w:bookmarkStart w:id="238" w:name="OLE_LINK1640"/>
      <w:bookmarkStart w:id="239" w:name="OLE_LINK1641"/>
      <w:bookmarkStart w:id="240" w:name="OLE_LINK1687"/>
      <w:bookmarkStart w:id="241" w:name="OLE_LINK1688"/>
      <w:bookmarkStart w:id="242" w:name="OLE_LINK1794"/>
      <w:bookmarkStart w:id="243" w:name="OLE_LINK1795"/>
      <w:bookmarkStart w:id="244" w:name="OLE_LINK1796"/>
      <w:bookmarkStart w:id="245" w:name="OLE_LINK1690"/>
      <w:bookmarkStart w:id="246" w:name="OLE_LINK1691"/>
      <w:bookmarkStart w:id="247" w:name="OLE_LINK105"/>
      <w:bookmarkStart w:id="248" w:name="OLE_LINK116"/>
      <w:bookmarkStart w:id="249" w:name="OLE_LINK89"/>
      <w:bookmarkStart w:id="250" w:name="OLE_LINK392"/>
      <w:bookmarkStart w:id="251" w:name="OLE_LINK303"/>
      <w:bookmarkStart w:id="252" w:name="OLE_LINK322"/>
      <w:bookmarkStart w:id="253" w:name="OLE_LINK334"/>
      <w:bookmarkStart w:id="254" w:name="OLE_LINK373"/>
      <w:bookmarkStart w:id="255" w:name="OLE_LINK409"/>
      <w:bookmarkStart w:id="256" w:name="OLE_LINK691"/>
      <w:bookmarkStart w:id="257" w:name="OLE_LINK692"/>
      <w:bookmarkStart w:id="258" w:name="OLE_LINK693"/>
      <w:bookmarkStart w:id="259" w:name="OLE_LINK694"/>
      <w:bookmarkStart w:id="260" w:name="OLE_LINK697"/>
      <w:bookmarkStart w:id="261" w:name="OLE_LINK698"/>
      <w:bookmarkStart w:id="262" w:name="OLE_LINK701"/>
      <w:bookmarkStart w:id="263" w:name="OLE_LINK702"/>
      <w:bookmarkStart w:id="264" w:name="OLE_LINK707"/>
      <w:bookmarkStart w:id="265" w:name="OLE_LINK810"/>
      <w:bookmarkStart w:id="266" w:name="OLE_LINK737"/>
      <w:bookmarkStart w:id="267" w:name="OLE_LINK816"/>
      <w:bookmarkStart w:id="268" w:name="OLE_LINK1614"/>
      <w:bookmarkStart w:id="269" w:name="OLE_LINK1615"/>
      <w:bookmarkStart w:id="270" w:name="OLE_LINK1618"/>
      <w:bookmarkStart w:id="271" w:name="OLE_LINK1621"/>
    </w:p>
    <w:p w:rsidR="00923017" w:rsidRPr="00C63224" w:rsidRDefault="00923017" w:rsidP="00AF6500">
      <w:pPr>
        <w:spacing w:after="0" w:line="360" w:lineRule="auto"/>
        <w:jc w:val="both"/>
        <w:rPr>
          <w:rFonts w:ascii="Book Antiqua" w:hAnsi="Book Antiqua" w:cs="Arial"/>
          <w:sz w:val="24"/>
          <w:szCs w:val="24"/>
          <w:lang w:val="en-GB"/>
        </w:rPr>
      </w:pPr>
      <w:proofErr w:type="gramStart"/>
      <w:r w:rsidRPr="00C63224">
        <w:rPr>
          <w:rFonts w:ascii="Book Antiqua" w:hAnsi="Book Antiqua"/>
          <w:b/>
          <w:sz w:val="24"/>
          <w:szCs w:val="24"/>
          <w:lang w:val="en-GB"/>
        </w:rPr>
        <w:t>©</w:t>
      </w:r>
      <w:bookmarkEnd w:id="198"/>
      <w:bookmarkEnd w:id="199"/>
      <w:r w:rsidRPr="00C63224">
        <w:rPr>
          <w:rFonts w:ascii="Book Antiqua" w:hAnsi="Book Antiqua"/>
          <w:b/>
          <w:sz w:val="24"/>
          <w:szCs w:val="24"/>
          <w:lang w:val="en-GB"/>
        </w:rPr>
        <w:t xml:space="preserve"> </w:t>
      </w:r>
      <w:r w:rsidRPr="00C63224">
        <w:rPr>
          <w:rFonts w:ascii="Book Antiqua" w:hAnsi="Book Antiqua" w:cs="Arial"/>
          <w:b/>
          <w:sz w:val="24"/>
          <w:szCs w:val="24"/>
          <w:lang w:val="en-GB"/>
        </w:rPr>
        <w:t>The Author(s) 2018.</w:t>
      </w:r>
      <w:proofErr w:type="gramEnd"/>
      <w:r w:rsidRPr="00C63224">
        <w:rPr>
          <w:rFonts w:ascii="Book Antiqua" w:hAnsi="Book Antiqua" w:cs="Arial"/>
          <w:b/>
          <w:sz w:val="24"/>
          <w:szCs w:val="24"/>
          <w:lang w:val="en-GB"/>
        </w:rPr>
        <w:t xml:space="preserve"> </w:t>
      </w:r>
      <w:r w:rsidRPr="00C63224">
        <w:rPr>
          <w:rFonts w:ascii="Book Antiqua" w:hAnsi="Book Antiqua" w:cs="Arial"/>
          <w:sz w:val="24"/>
          <w:szCs w:val="24"/>
          <w:lang w:val="en-GB"/>
        </w:rPr>
        <w:t>Published by Baishideng Publishing Group Inc. All rights reserved</w:t>
      </w:r>
      <w:bookmarkStart w:id="272" w:name="OLE_LINK969"/>
      <w:bookmarkStart w:id="273" w:name="OLE_LINK970"/>
      <w:bookmarkStart w:id="274" w:name="OLE_LINK972"/>
      <w:bookmarkStart w:id="275" w:name="OLE_LINK973"/>
      <w:bookmarkStart w:id="276" w:name="OLE_LINK974"/>
      <w:bookmarkStart w:id="277" w:name="OLE_LINK975"/>
      <w:bookmarkStart w:id="278" w:name="OLE_LINK976"/>
      <w:r w:rsidRPr="00C63224">
        <w:rPr>
          <w:rFonts w:ascii="Book Antiqua" w:hAnsi="Book Antiqua" w:cs="Arial"/>
          <w:sz w:val="24"/>
          <w:szCs w:val="24"/>
          <w:lang w:val="en-GB"/>
        </w:rPr>
        <w: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72"/>
      <w:bookmarkEnd w:id="273"/>
      <w:bookmarkEnd w:id="274"/>
      <w:bookmarkEnd w:id="275"/>
      <w:bookmarkEnd w:id="276"/>
      <w:bookmarkEnd w:id="277"/>
      <w:bookmarkEnd w:id="278"/>
    </w:p>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rsidR="00923017" w:rsidRPr="00C63224" w:rsidRDefault="00923017" w:rsidP="00AF6500">
      <w:pPr>
        <w:spacing w:after="0" w:line="360" w:lineRule="auto"/>
        <w:jc w:val="both"/>
        <w:rPr>
          <w:rFonts w:ascii="Book Antiqua" w:hAnsi="Book Antiqua"/>
          <w:b/>
          <w:sz w:val="24"/>
          <w:szCs w:val="24"/>
          <w:lang w:val="en-GB" w:eastAsia="zh-CN"/>
        </w:rPr>
      </w:pPr>
    </w:p>
    <w:p w:rsidR="00923017" w:rsidRPr="00C63224" w:rsidRDefault="00923017" w:rsidP="00AF6500">
      <w:pPr>
        <w:spacing w:after="0" w:line="360" w:lineRule="auto"/>
        <w:jc w:val="both"/>
        <w:rPr>
          <w:rFonts w:ascii="Book Antiqua" w:hAnsi="Book Antiqua"/>
          <w:b/>
          <w:sz w:val="24"/>
          <w:szCs w:val="24"/>
          <w:lang w:val="en-GB"/>
        </w:rPr>
      </w:pPr>
      <w:r w:rsidRPr="00C63224">
        <w:rPr>
          <w:rFonts w:ascii="Book Antiqua" w:hAnsi="Book Antiqua"/>
          <w:b/>
          <w:sz w:val="24"/>
          <w:szCs w:val="24"/>
          <w:lang w:val="en-GB"/>
        </w:rPr>
        <w:t>Core tip</w:t>
      </w:r>
      <w:r w:rsidRPr="00C63224">
        <w:rPr>
          <w:rFonts w:ascii="Book Antiqua" w:hAnsi="Book Antiqua" w:cs="Arial Unicode MS"/>
          <w:b/>
          <w:sz w:val="24"/>
          <w:szCs w:val="24"/>
          <w:lang w:val="en-GB"/>
        </w:rPr>
        <w:t>:</w:t>
      </w:r>
      <w:r w:rsidRPr="00C63224">
        <w:rPr>
          <w:rFonts w:ascii="Book Antiqua" w:hAnsi="Book Antiqua"/>
          <w:b/>
          <w:sz w:val="24"/>
          <w:szCs w:val="24"/>
          <w:lang w:val="en-GB" w:eastAsia="zh-CN"/>
        </w:rPr>
        <w:t xml:space="preserve"> </w:t>
      </w:r>
      <w:r w:rsidRPr="00C63224">
        <w:rPr>
          <w:rFonts w:ascii="Book Antiqua" w:hAnsi="Book Antiqua" w:cs="AdvTT5235d5a9"/>
          <w:sz w:val="24"/>
          <w:szCs w:val="24"/>
          <w:lang w:val="en-GB"/>
        </w:rPr>
        <w:t>Antineutrophil cytoplasmic antibody (ANCA) associated vasculitides</w:t>
      </w:r>
      <w:r w:rsidRPr="00C63224">
        <w:rPr>
          <w:rFonts w:ascii="Book Antiqua" w:hAnsi="Book Antiqua" w:cs="AdvTT5235d5a9"/>
          <w:sz w:val="24"/>
          <w:szCs w:val="24"/>
          <w:lang w:val="en-GB" w:eastAsia="zh-CN"/>
        </w:rPr>
        <w:t xml:space="preserve"> </w:t>
      </w:r>
      <w:r w:rsidRPr="00C63224">
        <w:rPr>
          <w:rFonts w:ascii="Book Antiqua" w:hAnsi="Book Antiqua" w:cs="AdvTT5235d5a9"/>
          <w:sz w:val="24"/>
          <w:szCs w:val="24"/>
          <w:lang w:val="en-GB"/>
        </w:rPr>
        <w:t xml:space="preserve">with renal involvement, </w:t>
      </w:r>
      <w:r w:rsidRPr="00C63224">
        <w:rPr>
          <w:rFonts w:ascii="Book Antiqua" w:hAnsi="Book Antiqua" w:cs="AGaramond-Regular"/>
          <w:sz w:val="24"/>
          <w:szCs w:val="24"/>
          <w:lang w:val="en-GB"/>
        </w:rPr>
        <w:t>presents as Rapidly Progressive Glomerulonephritis</w:t>
      </w:r>
      <w:r w:rsidR="00BA2FFC">
        <w:rPr>
          <w:rFonts w:ascii="Book Antiqua" w:hAnsi="Book Antiqua" w:cs="AGaramond-Regular" w:hint="eastAsia"/>
          <w:sz w:val="24"/>
          <w:szCs w:val="24"/>
          <w:lang w:val="en-GB" w:eastAsia="zh-CN"/>
        </w:rPr>
        <w:t xml:space="preserve"> </w:t>
      </w:r>
      <w:r w:rsidRPr="00C63224">
        <w:rPr>
          <w:rFonts w:ascii="Book Antiqua" w:hAnsi="Book Antiqua" w:cs="RwphnsSTIX-Regular"/>
          <w:sz w:val="24"/>
          <w:szCs w:val="24"/>
          <w:lang w:val="en-GB"/>
        </w:rPr>
        <w:t xml:space="preserve">are </w:t>
      </w:r>
      <w:r w:rsidRPr="00C63224">
        <w:rPr>
          <w:rFonts w:ascii="Book Antiqua" w:hAnsi="Book Antiqua" w:cs="AdvTTb20e5d60"/>
          <w:sz w:val="24"/>
          <w:szCs w:val="24"/>
          <w:lang w:val="en-GB"/>
        </w:rPr>
        <w:t xml:space="preserve">organ-threatening and potentially life-threatening diseases. </w:t>
      </w:r>
      <w:r w:rsidRPr="00C63224">
        <w:rPr>
          <w:rFonts w:ascii="Book Antiqua" w:hAnsi="Book Antiqua" w:cs="AGaramond-Regular"/>
          <w:sz w:val="24"/>
          <w:szCs w:val="24"/>
          <w:lang w:val="en-GB"/>
        </w:rPr>
        <w:t xml:space="preserve">Although </w:t>
      </w:r>
      <w:r w:rsidRPr="00C63224">
        <w:rPr>
          <w:rFonts w:ascii="Book Antiqua" w:hAnsi="Book Antiqua"/>
          <w:sz w:val="24"/>
          <w:szCs w:val="24"/>
          <w:lang w:val="en-GB"/>
        </w:rPr>
        <w:t xml:space="preserve">remission induction immunosuppressive regimens </w:t>
      </w:r>
      <w:r w:rsidRPr="00C63224">
        <w:rPr>
          <w:rFonts w:ascii="Book Antiqua" w:hAnsi="Book Antiqua" w:cs="AGaramond-Regular"/>
          <w:sz w:val="24"/>
          <w:szCs w:val="24"/>
          <w:lang w:val="en-GB"/>
        </w:rPr>
        <w:t xml:space="preserve">overall have been very successful in the treatment of these conditions, many questions remain unanswered. </w:t>
      </w:r>
      <w:r w:rsidRPr="00C63224">
        <w:rPr>
          <w:rFonts w:ascii="Book Antiqua" w:hAnsi="Book Antiqua" w:cs="ClassGarmnd BT"/>
          <w:sz w:val="24"/>
          <w:szCs w:val="24"/>
          <w:lang w:val="en-GB"/>
        </w:rPr>
        <w:t>The still open challenges and questions</w:t>
      </w:r>
      <w:r w:rsidR="00C63224" w:rsidRPr="00C63224">
        <w:rPr>
          <w:rFonts w:ascii="Book Antiqua" w:hAnsi="Book Antiqua" w:cs="ClassGarmnd BT"/>
          <w:sz w:val="24"/>
          <w:szCs w:val="24"/>
          <w:lang w:val="en-GB"/>
        </w:rPr>
        <w:t xml:space="preserve"> </w:t>
      </w:r>
      <w:r w:rsidRPr="00C63224">
        <w:rPr>
          <w:rFonts w:ascii="Book Antiqua" w:hAnsi="Book Antiqua" w:cs="ClassGarmnd BT"/>
          <w:sz w:val="24"/>
          <w:szCs w:val="24"/>
          <w:lang w:val="en-GB"/>
        </w:rPr>
        <w:t xml:space="preserve">concern: </w:t>
      </w:r>
      <w:r w:rsidRPr="00C63224">
        <w:rPr>
          <w:rFonts w:ascii="Book Antiqua" w:hAnsi="Book Antiqua" w:cs="ClassGarmnd BT"/>
          <w:sz w:val="24"/>
          <w:szCs w:val="24"/>
          <w:lang w:val="en-GB" w:eastAsia="zh-CN"/>
        </w:rPr>
        <w:t>(1)</w:t>
      </w:r>
      <w:r w:rsidRPr="00C63224">
        <w:rPr>
          <w:rFonts w:ascii="Book Antiqua" w:hAnsi="Book Antiqua" w:cs="ClassGarmnd BT"/>
          <w:sz w:val="24"/>
          <w:szCs w:val="24"/>
          <w:lang w:val="en-GB"/>
        </w:rPr>
        <w:t xml:space="preserve"> </w:t>
      </w:r>
      <w:r w:rsidRPr="00C63224">
        <w:rPr>
          <w:rFonts w:ascii="Book Antiqua" w:hAnsi="Book Antiqua" w:cs="Arial"/>
          <w:sz w:val="24"/>
          <w:szCs w:val="24"/>
          <w:lang w:val="en-GB"/>
        </w:rPr>
        <w:t xml:space="preserve">The choice of the </w:t>
      </w:r>
      <w:r w:rsidRPr="00C63224">
        <w:rPr>
          <w:rFonts w:ascii="Book Antiqua" w:hAnsi="Book Antiqua" w:cs="AdvOT1ef757c0+fb"/>
          <w:sz w:val="24"/>
          <w:szCs w:val="24"/>
          <w:lang w:val="en-GB"/>
        </w:rPr>
        <w:t>fi</w:t>
      </w:r>
      <w:r w:rsidRPr="00C63224">
        <w:rPr>
          <w:rFonts w:ascii="Book Antiqua" w:hAnsi="Book Antiqua" w:cs="AdvOT1ef757c0"/>
          <w:sz w:val="24"/>
          <w:szCs w:val="24"/>
          <w:lang w:val="en-GB"/>
        </w:rPr>
        <w:t>rst-line therapy (</w:t>
      </w:r>
      <w:r w:rsidRPr="00C63224">
        <w:rPr>
          <w:rFonts w:ascii="Book Antiqua" w:hAnsi="Book Antiqua"/>
          <w:sz w:val="24"/>
          <w:szCs w:val="24"/>
          <w:lang w:val="en-GB"/>
        </w:rPr>
        <w:t xml:space="preserve">cyclophosphamide versus rituximab) </w:t>
      </w:r>
      <w:r w:rsidRPr="00C63224">
        <w:rPr>
          <w:rFonts w:ascii="Book Antiqua" w:hAnsi="Book Antiqua" w:cs="AdvOT1ef757c0"/>
          <w:sz w:val="24"/>
          <w:szCs w:val="24"/>
          <w:lang w:val="en-GB"/>
        </w:rPr>
        <w:t xml:space="preserve">based on renal function at baseline, new versus </w:t>
      </w:r>
      <w:r w:rsidRPr="00C63224">
        <w:rPr>
          <w:rFonts w:ascii="Book Antiqua" w:hAnsi="Book Antiqua" w:cs="AdvPTimes"/>
          <w:sz w:val="24"/>
          <w:szCs w:val="24"/>
          <w:lang w:val="en-GB"/>
        </w:rPr>
        <w:t xml:space="preserve">relapsed disease, </w:t>
      </w:r>
      <w:r w:rsidRPr="00C63224">
        <w:rPr>
          <w:rFonts w:ascii="Book Antiqua" w:hAnsi="Book Antiqua" w:cs="AdvOT1ef757c0"/>
          <w:sz w:val="24"/>
          <w:szCs w:val="24"/>
          <w:lang w:val="en-GB"/>
        </w:rPr>
        <w:t>ANCA specificity, tissue injury and safety</w:t>
      </w:r>
      <w:r w:rsidRPr="00C63224">
        <w:rPr>
          <w:rFonts w:ascii="Book Antiqua" w:hAnsi="Book Antiqua" w:cs="AdvOT1ef757c0"/>
          <w:sz w:val="24"/>
          <w:szCs w:val="24"/>
          <w:lang w:val="en-GB" w:eastAsia="zh-CN"/>
        </w:rPr>
        <w:t>;</w:t>
      </w:r>
      <w:r w:rsidRPr="00C63224">
        <w:rPr>
          <w:rFonts w:ascii="Book Antiqua" w:hAnsi="Book Antiqua" w:cs="AdvOT1ef757c0"/>
          <w:sz w:val="24"/>
          <w:szCs w:val="24"/>
          <w:lang w:val="en-GB"/>
        </w:rPr>
        <w:t xml:space="preserve"> </w:t>
      </w:r>
      <w:r w:rsidRPr="00C63224">
        <w:rPr>
          <w:rFonts w:ascii="Book Antiqua" w:hAnsi="Book Antiqua" w:cs="AdvOT1ef757c0"/>
          <w:sz w:val="24"/>
          <w:szCs w:val="24"/>
          <w:lang w:val="en-GB" w:eastAsia="zh-CN"/>
        </w:rPr>
        <w:t>(2</w:t>
      </w:r>
      <w:r w:rsidRPr="00C63224">
        <w:rPr>
          <w:rFonts w:ascii="Book Antiqua" w:hAnsi="Book Antiqua" w:cs="AdvOT1ef757c0"/>
          <w:sz w:val="24"/>
          <w:szCs w:val="24"/>
          <w:lang w:val="en-GB"/>
        </w:rPr>
        <w:t xml:space="preserve">) the role of </w:t>
      </w:r>
      <w:r w:rsidRPr="00C63224">
        <w:rPr>
          <w:rStyle w:val="h2"/>
          <w:rFonts w:ascii="Book Antiqua" w:hAnsi="Book Antiqua" w:cs="Arial"/>
          <w:sz w:val="24"/>
          <w:szCs w:val="24"/>
          <w:lang w:val="en-GB"/>
        </w:rPr>
        <w:t>plasma exchange in combination with steroid and non</w:t>
      </w:r>
      <w:r w:rsidR="00CC402A" w:rsidRPr="00C63224">
        <w:rPr>
          <w:rStyle w:val="h2"/>
          <w:rFonts w:ascii="Book Antiqua" w:hAnsi="Book Antiqua" w:cs="Arial"/>
          <w:sz w:val="24"/>
          <w:szCs w:val="24"/>
          <w:lang w:val="en-GB" w:eastAsia="zh-CN"/>
        </w:rPr>
        <w:t xml:space="preserve"> </w:t>
      </w:r>
      <w:r w:rsidRPr="00C63224">
        <w:rPr>
          <w:rStyle w:val="h2"/>
          <w:rFonts w:ascii="Book Antiqua" w:hAnsi="Book Antiqua" w:cs="Arial"/>
          <w:sz w:val="24"/>
          <w:szCs w:val="24"/>
          <w:lang w:val="en-GB"/>
        </w:rPr>
        <w:t>steroid agents</w:t>
      </w:r>
      <w:r w:rsidR="00C63224" w:rsidRPr="00C63224">
        <w:rPr>
          <w:rStyle w:val="h2"/>
          <w:rFonts w:ascii="Book Antiqua" w:hAnsi="Book Antiqua" w:cs="Arial"/>
          <w:sz w:val="24"/>
          <w:szCs w:val="24"/>
          <w:lang w:val="en-GB"/>
        </w:rPr>
        <w:t xml:space="preserve"> </w:t>
      </w:r>
      <w:r w:rsidRPr="00C63224">
        <w:rPr>
          <w:rStyle w:val="h2"/>
          <w:rFonts w:ascii="Book Antiqua" w:hAnsi="Book Antiqua" w:cs="Arial"/>
          <w:sz w:val="24"/>
          <w:szCs w:val="24"/>
          <w:lang w:val="en-GB" w:eastAsia="zh-CN"/>
        </w:rPr>
        <w:t>and (3</w:t>
      </w:r>
      <w:r w:rsidRPr="00C63224">
        <w:rPr>
          <w:rStyle w:val="h2"/>
          <w:rFonts w:ascii="Book Antiqua" w:hAnsi="Book Antiqua" w:cs="Arial"/>
          <w:sz w:val="24"/>
          <w:szCs w:val="24"/>
          <w:lang w:val="en-GB"/>
        </w:rPr>
        <w:t>) the advent of novel target therapies and strategies.</w:t>
      </w:r>
      <w:r w:rsidR="00C63224" w:rsidRPr="00C63224">
        <w:rPr>
          <w:rStyle w:val="h2"/>
          <w:rFonts w:ascii="Book Antiqua" w:hAnsi="Book Antiqua" w:cs="Arial"/>
          <w:sz w:val="24"/>
          <w:szCs w:val="24"/>
          <w:lang w:val="en-GB"/>
        </w:rPr>
        <w:t xml:space="preserve"> </w:t>
      </w:r>
    </w:p>
    <w:p w:rsidR="00923017" w:rsidRPr="00C63224" w:rsidRDefault="00923017" w:rsidP="00AF6500">
      <w:pPr>
        <w:spacing w:after="0" w:line="360" w:lineRule="auto"/>
        <w:jc w:val="both"/>
        <w:rPr>
          <w:rFonts w:ascii="Book Antiqua" w:hAnsi="Book Antiqua" w:cs="AdvOT1ef757c0"/>
          <w:b/>
          <w:sz w:val="24"/>
          <w:szCs w:val="24"/>
          <w:lang w:val="en-GB"/>
        </w:rPr>
      </w:pPr>
    </w:p>
    <w:p w:rsidR="00923017" w:rsidRPr="00C63224" w:rsidRDefault="00923017" w:rsidP="00AF6500">
      <w:pPr>
        <w:spacing w:after="0" w:line="360" w:lineRule="auto"/>
        <w:jc w:val="both"/>
        <w:rPr>
          <w:rFonts w:ascii="Book Antiqua" w:hAnsi="Book Antiqua"/>
          <w:sz w:val="24"/>
          <w:szCs w:val="24"/>
          <w:lang w:val="en-GB" w:eastAsia="zh-CN"/>
        </w:rPr>
      </w:pPr>
      <w:r w:rsidRPr="00C63224">
        <w:rPr>
          <w:rFonts w:ascii="Book Antiqua" w:hAnsi="Book Antiqua"/>
          <w:sz w:val="24"/>
          <w:szCs w:val="24"/>
          <w:lang w:val="en-GB"/>
        </w:rPr>
        <w:t>Salvadori M, Tsalouchos A</w:t>
      </w:r>
      <w:r w:rsidRPr="00C63224">
        <w:rPr>
          <w:rFonts w:ascii="Book Antiqua" w:hAnsi="Book Antiqua"/>
          <w:sz w:val="24"/>
          <w:szCs w:val="24"/>
          <w:lang w:val="en-GB" w:eastAsia="zh-CN"/>
        </w:rPr>
        <w:t>.</w:t>
      </w:r>
      <w:r w:rsidRPr="00C63224">
        <w:rPr>
          <w:rFonts w:ascii="Book Antiqua" w:hAnsi="Book Antiqua"/>
          <w:sz w:val="24"/>
          <w:szCs w:val="24"/>
          <w:lang w:val="en-GB"/>
        </w:rPr>
        <w:t xml:space="preserve"> Antineutrophil cytoplasmic antibody associated</w:t>
      </w:r>
      <w:r w:rsidRPr="00C63224">
        <w:rPr>
          <w:rFonts w:ascii="Book Antiqua" w:hAnsi="Book Antiqua"/>
          <w:sz w:val="24"/>
          <w:szCs w:val="24"/>
          <w:lang w:val="en-US"/>
        </w:rPr>
        <w:t xml:space="preserve"> vasculitides</w:t>
      </w:r>
      <w:r w:rsidRPr="00C63224">
        <w:rPr>
          <w:rFonts w:ascii="Book Antiqua" w:hAnsi="Book Antiqua"/>
          <w:sz w:val="24"/>
          <w:szCs w:val="24"/>
          <w:lang w:val="en-GB"/>
        </w:rPr>
        <w:t xml:space="preserve"> with renal involvement: Open challenges in the</w:t>
      </w:r>
      <w:r w:rsidRPr="00C63224">
        <w:rPr>
          <w:rFonts w:ascii="Book Antiqua" w:hAnsi="Book Antiqua"/>
          <w:sz w:val="24"/>
          <w:szCs w:val="24"/>
          <w:lang w:val="en-GB" w:eastAsia="zh-CN"/>
        </w:rPr>
        <w:t xml:space="preserve"> </w:t>
      </w:r>
      <w:r w:rsidRPr="00C63224">
        <w:rPr>
          <w:rFonts w:ascii="Book Antiqua" w:hAnsi="Book Antiqua"/>
          <w:sz w:val="24"/>
          <w:szCs w:val="24"/>
          <w:lang w:val="en-GB"/>
        </w:rPr>
        <w:t>remission induction therapy</w:t>
      </w:r>
      <w:r w:rsidRPr="00C63224">
        <w:rPr>
          <w:rFonts w:ascii="Book Antiqua" w:hAnsi="Book Antiqua"/>
          <w:sz w:val="24"/>
          <w:szCs w:val="24"/>
          <w:lang w:val="en-GB" w:eastAsia="zh-CN"/>
        </w:rPr>
        <w:t xml:space="preserve">. </w:t>
      </w:r>
      <w:r w:rsidRPr="00C63224">
        <w:rPr>
          <w:rFonts w:ascii="Book Antiqua" w:hAnsi="Book Antiqua"/>
          <w:i/>
          <w:sz w:val="24"/>
          <w:szCs w:val="24"/>
          <w:lang w:val="en-GB" w:eastAsia="zh-CN"/>
        </w:rPr>
        <w:t>World J Nephrol</w:t>
      </w:r>
      <w:r w:rsidRPr="00C63224">
        <w:rPr>
          <w:rFonts w:ascii="Book Antiqua" w:hAnsi="Book Antiqua"/>
          <w:sz w:val="24"/>
          <w:szCs w:val="24"/>
          <w:lang w:val="en-GB" w:eastAsia="zh-CN"/>
        </w:rPr>
        <w:t xml:space="preserve"> 2018; </w:t>
      </w:r>
      <w:proofErr w:type="gramStart"/>
      <w:r w:rsidRPr="00C63224">
        <w:rPr>
          <w:rFonts w:ascii="Book Antiqua" w:hAnsi="Book Antiqua"/>
          <w:sz w:val="24"/>
          <w:szCs w:val="24"/>
          <w:lang w:val="en-GB" w:eastAsia="zh-CN"/>
        </w:rPr>
        <w:t>In</w:t>
      </w:r>
      <w:proofErr w:type="gramEnd"/>
      <w:r w:rsidRPr="00C63224">
        <w:rPr>
          <w:rFonts w:ascii="Book Antiqua" w:hAnsi="Book Antiqua"/>
          <w:sz w:val="24"/>
          <w:szCs w:val="24"/>
          <w:lang w:val="en-GB" w:eastAsia="zh-CN"/>
        </w:rPr>
        <w:t xml:space="preserve"> press</w:t>
      </w:r>
    </w:p>
    <w:p w:rsidR="00923017" w:rsidRPr="00C63224" w:rsidRDefault="00923017" w:rsidP="00AF6500">
      <w:pPr>
        <w:spacing w:after="0" w:line="360" w:lineRule="auto"/>
        <w:jc w:val="both"/>
        <w:rPr>
          <w:rFonts w:ascii="Book Antiqua" w:hAnsi="Book Antiqua"/>
          <w:sz w:val="24"/>
          <w:szCs w:val="24"/>
          <w:lang w:val="en-GB" w:eastAsia="zh-CN"/>
        </w:rPr>
      </w:pPr>
      <w:r w:rsidRPr="00C63224">
        <w:rPr>
          <w:rFonts w:ascii="Book Antiqua" w:hAnsi="Book Antiqua"/>
          <w:sz w:val="24"/>
          <w:szCs w:val="24"/>
          <w:lang w:val="en-GB" w:eastAsia="zh-CN"/>
        </w:rPr>
        <w:br w:type="page"/>
      </w:r>
    </w:p>
    <w:p w:rsidR="00923017" w:rsidRPr="00C63224" w:rsidRDefault="00923017" w:rsidP="00AF6500">
      <w:pPr>
        <w:spacing w:after="0" w:line="360" w:lineRule="auto"/>
        <w:jc w:val="both"/>
        <w:rPr>
          <w:rFonts w:ascii="Book Antiqua" w:hAnsi="Book Antiqua" w:cs="Arial"/>
          <w:b/>
          <w:sz w:val="24"/>
          <w:szCs w:val="24"/>
          <w:lang w:val="en-GB" w:eastAsia="zh-CN"/>
        </w:rPr>
      </w:pPr>
      <w:r w:rsidRPr="00C63224">
        <w:rPr>
          <w:rFonts w:ascii="Book Antiqua" w:hAnsi="Book Antiqua"/>
          <w:b/>
          <w:sz w:val="24"/>
          <w:szCs w:val="24"/>
          <w:lang w:val="en-GB"/>
        </w:rPr>
        <w:lastRenderedPageBreak/>
        <w:t>INTRODUCTION</w:t>
      </w:r>
    </w:p>
    <w:p w:rsidR="00923017" w:rsidRPr="00C63224" w:rsidRDefault="00923017" w:rsidP="00AF6500">
      <w:pPr>
        <w:spacing w:after="0" w:line="360" w:lineRule="auto"/>
        <w:jc w:val="both"/>
        <w:rPr>
          <w:rFonts w:ascii="Book Antiqua" w:hAnsi="Book Antiqua" w:cs="Arial"/>
          <w:b/>
          <w:sz w:val="24"/>
          <w:szCs w:val="24"/>
          <w:lang w:val="en-GB"/>
        </w:rPr>
      </w:pPr>
      <w:r w:rsidRPr="00C63224">
        <w:rPr>
          <w:rFonts w:ascii="Book Antiqua" w:hAnsi="Book Antiqua" w:cs="AdvTT5235d5a9"/>
          <w:sz w:val="24"/>
          <w:szCs w:val="24"/>
          <w:lang w:val="en-GB"/>
        </w:rPr>
        <w:t>Antineutrophil cytoplasmic antibody (ANCA)-</w:t>
      </w:r>
      <w:bookmarkStart w:id="279" w:name="OLE_LINK1800"/>
      <w:bookmarkStart w:id="280" w:name="OLE_LINK1801"/>
      <w:r w:rsidRPr="00C63224">
        <w:rPr>
          <w:rFonts w:ascii="Book Antiqua" w:hAnsi="Book Antiqua" w:cs="AdvTT5235d5a9"/>
          <w:sz w:val="24"/>
          <w:szCs w:val="24"/>
          <w:lang w:val="en-GB"/>
        </w:rPr>
        <w:t>associated vasculitides</w:t>
      </w:r>
      <w:bookmarkEnd w:id="279"/>
      <w:bookmarkEnd w:id="280"/>
      <w:r w:rsidRPr="00C63224">
        <w:rPr>
          <w:rFonts w:ascii="Book Antiqua" w:hAnsi="Book Antiqua" w:cs="AdvTT5235d5a9"/>
          <w:sz w:val="24"/>
          <w:szCs w:val="24"/>
          <w:lang w:val="en-GB"/>
        </w:rPr>
        <w:t xml:space="preserve"> (AAVs) represent a </w:t>
      </w:r>
      <w:r w:rsidRPr="00C63224">
        <w:rPr>
          <w:rFonts w:ascii="Book Antiqua" w:hAnsi="Book Antiqua"/>
          <w:sz w:val="24"/>
          <w:szCs w:val="24"/>
          <w:lang w:val="en-GB"/>
        </w:rPr>
        <w:t xml:space="preserve">heterogeneous group of autoimmune systemic necrotizing vasculitides that affect predominantly small vessels, </w:t>
      </w:r>
      <w:r w:rsidRPr="00C63224">
        <w:rPr>
          <w:rFonts w:ascii="Book Antiqua" w:hAnsi="Book Antiqua" w:cs="Dutch801BT-Roman"/>
          <w:sz w:val="24"/>
          <w:szCs w:val="24"/>
          <w:lang w:val="en-GB"/>
        </w:rPr>
        <w:t>with few or no immune deposits</w:t>
      </w:r>
      <w:bookmarkStart w:id="281" w:name="OLE_LINK1"/>
      <w:bookmarkStart w:id="282" w:name="OLE_LINK2"/>
      <w:r w:rsidRPr="00C63224">
        <w:rPr>
          <w:rFonts w:ascii="Book Antiqua" w:hAnsi="Book Antiqua" w:cs="Dutch801BT-Roman"/>
          <w:sz w:val="24"/>
          <w:szCs w:val="24"/>
          <w:lang w:val="en-GB"/>
        </w:rPr>
        <w:t xml:space="preserve">, </w:t>
      </w:r>
      <w:bookmarkEnd w:id="281"/>
      <w:bookmarkEnd w:id="282"/>
      <w:r w:rsidRPr="00C63224">
        <w:rPr>
          <w:rFonts w:ascii="Book Antiqua" w:hAnsi="Book Antiqua" w:cs="AdvTT5235d5a9"/>
          <w:sz w:val="24"/>
          <w:szCs w:val="24"/>
          <w:lang w:val="en-GB"/>
        </w:rPr>
        <w:t xml:space="preserve">and the appearance of circulating ANCA </w:t>
      </w:r>
      <w:r w:rsidRPr="00C63224">
        <w:rPr>
          <w:rFonts w:ascii="Book Antiqua" w:hAnsi="Book Antiqua" w:cs="AdvMyrsemi_B"/>
          <w:sz w:val="24"/>
          <w:szCs w:val="24"/>
          <w:lang w:val="en-GB"/>
        </w:rPr>
        <w:t>with specificity toward proteinase-3 (PR3) or myeloperoxidase (MPO).</w:t>
      </w:r>
      <w:r w:rsidRPr="00C63224">
        <w:rPr>
          <w:rFonts w:ascii="Book Antiqua" w:hAnsi="Book Antiqua" w:cs="Dutch801BT-Roman"/>
          <w:sz w:val="24"/>
          <w:szCs w:val="24"/>
          <w:lang w:val="en-GB"/>
        </w:rPr>
        <w:t xml:space="preserve"> AAVs include</w:t>
      </w:r>
      <w:r w:rsidRPr="00C63224">
        <w:rPr>
          <w:rFonts w:ascii="Book Antiqua" w:hAnsi="Book Antiqua"/>
          <w:sz w:val="24"/>
          <w:szCs w:val="24"/>
          <w:lang w:val="en-GB"/>
        </w:rPr>
        <w:t xml:space="preserve"> </w:t>
      </w:r>
      <w:r w:rsidRPr="00C63224">
        <w:rPr>
          <w:rFonts w:ascii="Book Antiqua" w:eastAsia="MinionPro-Regular" w:hAnsi="Book Antiqua" w:cs="MinionPro-Regular"/>
          <w:sz w:val="24"/>
          <w:szCs w:val="24"/>
          <w:lang w:val="en-GB"/>
        </w:rPr>
        <w:t>granulomatosis with polyangiitis (GPA</w:t>
      </w:r>
      <w:r w:rsidR="00CC402A" w:rsidRPr="00C63224">
        <w:rPr>
          <w:rFonts w:ascii="Book Antiqua" w:hAnsi="Book Antiqua" w:cs="Dutch801BT-Roman"/>
          <w:sz w:val="24"/>
          <w:szCs w:val="24"/>
          <w:lang w:val="en-GB"/>
        </w:rPr>
        <w:t xml:space="preserve">, </w:t>
      </w:r>
      <w:r w:rsidRPr="00C63224">
        <w:rPr>
          <w:rFonts w:ascii="Book Antiqua" w:eastAsia="MinionPro-Regular" w:hAnsi="Book Antiqua" w:cs="MinionPro-Regular"/>
          <w:sz w:val="24"/>
          <w:szCs w:val="24"/>
          <w:lang w:val="en-GB"/>
        </w:rPr>
        <w:t>previously known as Wegener’s granulomatosis), microscopic polyangiitis (MPA), eosinophilic granulomatosis with polyangiitis (EGPA; previously known as Churg–Strauss syndrome) and organ-limited AAV, such as renal-limited vasculitis (RLV)</w:t>
      </w:r>
      <w:r w:rsidRPr="00C63224">
        <w:rPr>
          <w:rFonts w:ascii="Book Antiqua" w:hAnsi="Book Antiqua" w:cs="Dutch801BT-Roman"/>
          <w:sz w:val="24"/>
          <w:szCs w:val="24"/>
          <w:vertAlign w:val="superscript"/>
          <w:lang w:val="en-GB"/>
        </w:rPr>
        <w:t>[1]</w:t>
      </w:r>
      <w:r w:rsidRPr="00C63224">
        <w:rPr>
          <w:rFonts w:ascii="Book Antiqua" w:eastAsia="MinionPro-Regular" w:hAnsi="Book Antiqua" w:cs="MinionPro-Regular"/>
          <w:sz w:val="24"/>
          <w:szCs w:val="24"/>
          <w:lang w:val="en-GB"/>
        </w:rPr>
        <w:t xml:space="preserve">. </w:t>
      </w:r>
    </w:p>
    <w:p w:rsidR="00923017" w:rsidRPr="00C63224" w:rsidRDefault="00923017" w:rsidP="00F7187E">
      <w:pPr>
        <w:autoSpaceDE w:val="0"/>
        <w:autoSpaceDN w:val="0"/>
        <w:adjustRightInd w:val="0"/>
        <w:spacing w:after="0" w:line="360" w:lineRule="auto"/>
        <w:ind w:firstLineChars="100" w:firstLine="240"/>
        <w:jc w:val="both"/>
        <w:rPr>
          <w:rFonts w:ascii="Book Antiqua" w:hAnsi="Book Antiqua" w:cs="AdvPSA183"/>
          <w:sz w:val="24"/>
          <w:szCs w:val="24"/>
          <w:lang w:val="en-GB"/>
        </w:rPr>
      </w:pPr>
      <w:r w:rsidRPr="00C63224">
        <w:rPr>
          <w:rFonts w:ascii="Book Antiqua" w:eastAsia="MinionPro-Regular" w:hAnsi="Book Antiqua" w:cs="MinionPro-Regular"/>
          <w:sz w:val="24"/>
          <w:szCs w:val="24"/>
          <w:lang w:val="en-GB"/>
        </w:rPr>
        <w:t>These autoimmune disorders can p</w:t>
      </w:r>
      <w:r w:rsidRPr="00C63224">
        <w:rPr>
          <w:rFonts w:ascii="Book Antiqua" w:hAnsi="Book Antiqua" w:cs="Arial"/>
          <w:sz w:val="24"/>
          <w:szCs w:val="24"/>
          <w:lang w:val="en-GB"/>
        </w:rPr>
        <w:t xml:space="preserve">otentially affect any organ, but the kidney is often involved. </w:t>
      </w:r>
      <w:r w:rsidRPr="00C63224">
        <w:rPr>
          <w:rFonts w:ascii="Book Antiqua" w:hAnsi="Book Antiqua" w:cs="AdvOT77db9845"/>
          <w:sz w:val="24"/>
          <w:szCs w:val="24"/>
          <w:lang w:val="en-GB"/>
        </w:rPr>
        <w:t xml:space="preserve">Renal involvement </w:t>
      </w:r>
      <w:r w:rsidRPr="00C63224">
        <w:rPr>
          <w:rFonts w:ascii="Book Antiqua" w:hAnsi="Book Antiqua" w:cs="AdvPSA183"/>
          <w:sz w:val="24"/>
          <w:szCs w:val="24"/>
          <w:lang w:val="en-GB"/>
        </w:rPr>
        <w:t xml:space="preserve">ranges between 71% and 88% among patients with GPA and </w:t>
      </w:r>
      <w:proofErr w:type="gramStart"/>
      <w:r w:rsidRPr="00C63224">
        <w:rPr>
          <w:rFonts w:ascii="Book Antiqua" w:hAnsi="Book Antiqua" w:cs="AdvPSA183"/>
          <w:sz w:val="24"/>
          <w:szCs w:val="24"/>
          <w:lang w:val="en-GB"/>
        </w:rPr>
        <w:t>MPA</w:t>
      </w:r>
      <w:r w:rsidRPr="00C63224">
        <w:rPr>
          <w:rFonts w:ascii="Book Antiqua" w:hAnsi="Book Antiqua" w:cs="AdvPSA183"/>
          <w:sz w:val="24"/>
          <w:szCs w:val="24"/>
          <w:vertAlign w:val="superscript"/>
          <w:lang w:val="en-GB"/>
        </w:rPr>
        <w:t>[</w:t>
      </w:r>
      <w:proofErr w:type="gramEnd"/>
      <w:r w:rsidRPr="00C63224">
        <w:rPr>
          <w:rFonts w:ascii="Book Antiqua" w:hAnsi="Book Antiqua" w:cs="AdvPSA183"/>
          <w:sz w:val="24"/>
          <w:szCs w:val="24"/>
          <w:vertAlign w:val="superscript"/>
          <w:lang w:val="en-GB"/>
        </w:rPr>
        <w:t>2]</w:t>
      </w:r>
      <w:r w:rsidRPr="00C63224">
        <w:rPr>
          <w:rFonts w:ascii="Book Antiqua" w:hAnsi="Book Antiqua" w:cs="AdvPSA183"/>
          <w:sz w:val="24"/>
          <w:szCs w:val="24"/>
          <w:lang w:val="en-GB"/>
        </w:rPr>
        <w:t xml:space="preserve">, whereas in EGPA it </w:t>
      </w:r>
      <w:r w:rsidRPr="00C63224">
        <w:rPr>
          <w:rFonts w:ascii="Book Antiqua" w:hAnsi="Book Antiqua" w:cs="AdvOT77db9845"/>
          <w:sz w:val="24"/>
          <w:szCs w:val="24"/>
          <w:lang w:val="en-GB"/>
        </w:rPr>
        <w:t xml:space="preserve">occurs only in up to </w:t>
      </w:r>
      <w:r w:rsidRPr="00C63224">
        <w:rPr>
          <w:rFonts w:ascii="Book Antiqua" w:hAnsi="Book Antiqua" w:cs="AdvPSA183"/>
          <w:sz w:val="24"/>
          <w:szCs w:val="24"/>
          <w:lang w:val="en-GB"/>
        </w:rPr>
        <w:t>25% of cases</w:t>
      </w:r>
      <w:r w:rsidRPr="00C63224">
        <w:rPr>
          <w:rFonts w:ascii="Book Antiqua" w:hAnsi="Book Antiqua" w:cs="AdvPSA183"/>
          <w:sz w:val="24"/>
          <w:szCs w:val="24"/>
          <w:vertAlign w:val="superscript"/>
          <w:lang w:val="en-GB"/>
        </w:rPr>
        <w:t>[3]</w:t>
      </w:r>
      <w:r w:rsidRPr="00C63224">
        <w:rPr>
          <w:rFonts w:ascii="Book Antiqua" w:hAnsi="Book Antiqua" w:cs="AdvPSA183"/>
          <w:sz w:val="24"/>
          <w:szCs w:val="24"/>
          <w:lang w:val="en-GB"/>
        </w:rPr>
        <w:t>.</w:t>
      </w:r>
      <w:r w:rsidRPr="00C63224">
        <w:rPr>
          <w:rFonts w:ascii="Book Antiqua" w:hAnsi="Book Antiqua" w:cs="RwphnsSTIX-Regular"/>
          <w:sz w:val="24"/>
          <w:szCs w:val="24"/>
          <w:lang w:val="en-GB"/>
        </w:rPr>
        <w:t xml:space="preserve"> EGPA belongs to the </w:t>
      </w:r>
      <w:r w:rsidRPr="00C63224">
        <w:rPr>
          <w:rFonts w:ascii="Book Antiqua" w:hAnsi="Book Antiqua" w:cs="AdvTT5235d5a9"/>
          <w:sz w:val="24"/>
          <w:szCs w:val="24"/>
          <w:lang w:val="en-GB"/>
        </w:rPr>
        <w:t>spectrum of</w:t>
      </w:r>
      <w:r w:rsidRPr="00C63224">
        <w:rPr>
          <w:rFonts w:ascii="Book Antiqua" w:hAnsi="Book Antiqua" w:cs="RwphnsSTIX-Regular"/>
          <w:sz w:val="24"/>
          <w:szCs w:val="24"/>
          <w:lang w:val="en-GB"/>
        </w:rPr>
        <w:t xml:space="preserve"> AAV, but is treated as a separate entity in most clinical trials because it exhibits different</w:t>
      </w:r>
      <w:r w:rsidRPr="00C63224">
        <w:rPr>
          <w:rFonts w:ascii="Book Antiqua" w:hAnsi="Book Antiqua" w:cs="Minion Pro"/>
          <w:sz w:val="24"/>
          <w:szCs w:val="24"/>
          <w:lang w:val="en-GB"/>
        </w:rPr>
        <w:t xml:space="preserve"> pathogenetic mechanisms, genetic associations and</w:t>
      </w:r>
      <w:r w:rsidRPr="00C63224">
        <w:rPr>
          <w:rFonts w:ascii="Book Antiqua" w:hAnsi="Book Antiqua"/>
          <w:sz w:val="24"/>
          <w:szCs w:val="24"/>
          <w:lang w:val="en-GB"/>
        </w:rPr>
        <w:t xml:space="preserve"> clinical manifestations. In particular, severe</w:t>
      </w:r>
      <w:r w:rsidRPr="00C63224">
        <w:rPr>
          <w:rFonts w:ascii="Book Antiqua" w:hAnsi="Book Antiqua" w:cs="AdvOT1ef757c0"/>
          <w:sz w:val="24"/>
          <w:szCs w:val="24"/>
          <w:lang w:val="en-GB"/>
        </w:rPr>
        <w:t xml:space="preserve"> renal involvement is an uncommon </w:t>
      </w:r>
      <w:r w:rsidRPr="00C63224">
        <w:rPr>
          <w:rFonts w:ascii="Book Antiqua" w:hAnsi="Book Antiqua" w:cs="AdvOT1ef757c0+fb"/>
          <w:sz w:val="24"/>
          <w:szCs w:val="24"/>
          <w:lang w:val="en-GB"/>
        </w:rPr>
        <w:t>fi</w:t>
      </w:r>
      <w:r w:rsidRPr="00C63224">
        <w:rPr>
          <w:rFonts w:ascii="Book Antiqua" w:hAnsi="Book Antiqua" w:cs="AdvOT1ef757c0"/>
          <w:sz w:val="24"/>
          <w:szCs w:val="24"/>
          <w:lang w:val="en-GB"/>
        </w:rPr>
        <w:t xml:space="preserve">nding in EGPA, and ANCA positivity is observed with much lower frequency than in GPA and </w:t>
      </w:r>
      <w:proofErr w:type="gramStart"/>
      <w:r w:rsidRPr="00C63224">
        <w:rPr>
          <w:rFonts w:ascii="Book Antiqua" w:hAnsi="Book Antiqua" w:cs="AdvOT1ef757c0"/>
          <w:sz w:val="24"/>
          <w:szCs w:val="24"/>
          <w:lang w:val="en-GB"/>
        </w:rPr>
        <w:t>MPA</w:t>
      </w:r>
      <w:r w:rsidRPr="00C63224">
        <w:rPr>
          <w:rFonts w:ascii="Book Antiqua" w:hAnsi="Book Antiqua" w:cs="AdvOT1ef757c0"/>
          <w:sz w:val="24"/>
          <w:szCs w:val="24"/>
          <w:vertAlign w:val="superscript"/>
          <w:lang w:val="en-GB"/>
        </w:rPr>
        <w:t>[</w:t>
      </w:r>
      <w:proofErr w:type="gramEnd"/>
      <w:r w:rsidRPr="00C63224">
        <w:rPr>
          <w:rFonts w:ascii="Book Antiqua" w:hAnsi="Book Antiqua" w:cs="AdvOT1ef757c0"/>
          <w:sz w:val="24"/>
          <w:szCs w:val="24"/>
          <w:vertAlign w:val="superscript"/>
          <w:lang w:val="en-GB"/>
        </w:rPr>
        <w:t>4]</w:t>
      </w:r>
      <w:r w:rsidRPr="00C63224">
        <w:rPr>
          <w:rFonts w:ascii="Book Antiqua" w:hAnsi="Book Antiqua" w:cs="AdvOT1ef757c0"/>
          <w:sz w:val="24"/>
          <w:szCs w:val="24"/>
          <w:lang w:val="en-GB"/>
        </w:rPr>
        <w:t xml:space="preserve">. Therefore, in this review, we will focus exclusively on GPA and MPA, the two clinical conditions with major renal involvement. </w:t>
      </w:r>
    </w:p>
    <w:p w:rsidR="00923017" w:rsidRPr="00C63224" w:rsidRDefault="00923017" w:rsidP="00F7187E">
      <w:pPr>
        <w:spacing w:after="0" w:line="360" w:lineRule="auto"/>
        <w:ind w:firstLineChars="100" w:firstLine="240"/>
        <w:jc w:val="both"/>
        <w:rPr>
          <w:rFonts w:ascii="Book Antiqua" w:hAnsi="Book Antiqua" w:cs="AdvOT1ef757c0"/>
          <w:sz w:val="24"/>
          <w:szCs w:val="24"/>
          <w:lang w:val="en-GB"/>
        </w:rPr>
      </w:pPr>
      <w:r w:rsidRPr="00C63224">
        <w:rPr>
          <w:rFonts w:ascii="Book Antiqua" w:eastAsia="MinionPro-Regular" w:hAnsi="Book Antiqua" w:cs="MinionPro-Regular"/>
          <w:sz w:val="24"/>
          <w:szCs w:val="24"/>
          <w:lang w:val="en-GB"/>
        </w:rPr>
        <w:t xml:space="preserve">The pathologic term </w:t>
      </w:r>
      <w:r w:rsidRPr="00C63224">
        <w:rPr>
          <w:rFonts w:ascii="Book Antiqua" w:hAnsi="Book Antiqua" w:cs="Arial"/>
          <w:sz w:val="24"/>
          <w:szCs w:val="24"/>
          <w:lang w:val="en-GB"/>
        </w:rPr>
        <w:t>Pauci-immune Necrotizing Crescentic Glomerulonephritis</w:t>
      </w:r>
      <w:r w:rsidRPr="00C63224">
        <w:rPr>
          <w:rFonts w:ascii="Book Antiqua" w:eastAsia="MinionPro-Regular" w:hAnsi="Book Antiqua" w:cs="MinionPro-Regular"/>
          <w:sz w:val="24"/>
          <w:szCs w:val="24"/>
          <w:lang w:val="en-GB"/>
        </w:rPr>
        <w:t xml:space="preserve"> (PiNCGN) is commonly used, along with the </w:t>
      </w:r>
      <w:r w:rsidRPr="00C63224">
        <w:rPr>
          <w:rFonts w:ascii="Book Antiqua" w:hAnsi="Book Antiqua" w:cs="MinionPro-It"/>
          <w:iCs/>
          <w:sz w:val="24"/>
          <w:szCs w:val="24"/>
          <w:lang w:val="en-GB"/>
        </w:rPr>
        <w:t xml:space="preserve">clinical term Rapidly Progressive Glomerulonephritis </w:t>
      </w:r>
      <w:r w:rsidRPr="00C63224">
        <w:rPr>
          <w:rFonts w:ascii="Book Antiqua" w:eastAsia="MinionPro-Regular" w:hAnsi="Book Antiqua" w:cs="MinionPro-Regular"/>
          <w:sz w:val="24"/>
          <w:szCs w:val="24"/>
          <w:lang w:val="en-GB"/>
        </w:rPr>
        <w:t xml:space="preserve">(RPGN), which refers to a </w:t>
      </w:r>
      <w:r w:rsidRPr="00C63224">
        <w:rPr>
          <w:rFonts w:ascii="Book Antiqua" w:hAnsi="Book Antiqua" w:cs="AdvTT5235d5a9"/>
          <w:sz w:val="24"/>
          <w:szCs w:val="24"/>
          <w:lang w:val="en-GB"/>
        </w:rPr>
        <w:t>condition</w:t>
      </w:r>
      <w:r w:rsidRPr="00C63224">
        <w:rPr>
          <w:rFonts w:ascii="Book Antiqua" w:eastAsia="MinionPro-Regular" w:hAnsi="Book Antiqua" w:cs="MinionPro-Regular"/>
          <w:sz w:val="24"/>
          <w:szCs w:val="24"/>
          <w:lang w:val="en-GB"/>
        </w:rPr>
        <w:t xml:space="preserve"> </w:t>
      </w:r>
      <w:r w:rsidRPr="00C63224">
        <w:rPr>
          <w:rFonts w:ascii="Book Antiqua" w:hAnsi="Book Antiqua" w:cs="AdvTT5235d5a9"/>
          <w:sz w:val="24"/>
          <w:szCs w:val="24"/>
          <w:lang w:val="en-GB"/>
        </w:rPr>
        <w:t>characterized by</w:t>
      </w:r>
      <w:r w:rsidRPr="00C63224">
        <w:rPr>
          <w:rFonts w:ascii="Book Antiqua" w:eastAsia="MinionPro-Regular" w:hAnsi="Book Antiqua" w:cs="MinionPro-Regular"/>
          <w:sz w:val="24"/>
          <w:szCs w:val="24"/>
          <w:lang w:val="en-GB"/>
        </w:rPr>
        <w:t xml:space="preserve"> </w:t>
      </w:r>
      <w:r w:rsidRPr="00C63224">
        <w:rPr>
          <w:rFonts w:ascii="Book Antiqua" w:hAnsi="Book Antiqua" w:cs="AdvTT5235d5a9"/>
          <w:sz w:val="24"/>
          <w:szCs w:val="24"/>
          <w:lang w:val="en-GB"/>
        </w:rPr>
        <w:t xml:space="preserve">a nephritic syndrome rapidly progressing to end-stage renal disease (ESRD). </w:t>
      </w:r>
      <w:r w:rsidRPr="00C63224">
        <w:rPr>
          <w:rFonts w:ascii="Book Antiqua" w:hAnsi="Book Antiqua" w:cs="AdvOT863180fb"/>
          <w:sz w:val="24"/>
          <w:szCs w:val="24"/>
          <w:lang w:val="en-GB"/>
        </w:rPr>
        <w:t xml:space="preserve">Therefore, </w:t>
      </w:r>
      <w:r w:rsidRPr="00C63224">
        <w:rPr>
          <w:rFonts w:ascii="Book Antiqua" w:hAnsi="Book Antiqua" w:cs="AdvOT1ef757c0"/>
          <w:sz w:val="24"/>
          <w:szCs w:val="24"/>
          <w:lang w:val="en-GB"/>
        </w:rPr>
        <w:t>all patients with proven active ANCA-associated glomerulonephritis require prompt immunosuppressive therapy.</w:t>
      </w:r>
    </w:p>
    <w:p w:rsidR="00923017" w:rsidRPr="00C63224" w:rsidRDefault="00923017" w:rsidP="00F7187E">
      <w:pPr>
        <w:spacing w:after="0" w:line="360" w:lineRule="auto"/>
        <w:ind w:firstLineChars="100" w:firstLine="240"/>
        <w:jc w:val="both"/>
        <w:rPr>
          <w:rFonts w:ascii="Book Antiqua" w:hAnsi="Book Antiqua" w:cs="AdvOT1ef757c0"/>
          <w:sz w:val="24"/>
          <w:szCs w:val="24"/>
          <w:lang w:val="en-GB"/>
        </w:rPr>
      </w:pPr>
      <w:r w:rsidRPr="00C63224">
        <w:rPr>
          <w:rFonts w:ascii="Book Antiqua" w:hAnsi="Book Antiqua" w:cs="AdvOT863180fb"/>
          <w:sz w:val="24"/>
          <w:szCs w:val="24"/>
          <w:lang w:val="en-GB"/>
        </w:rPr>
        <w:t xml:space="preserve">Prior to the introduction of </w:t>
      </w:r>
      <w:r w:rsidRPr="00C63224">
        <w:rPr>
          <w:rFonts w:ascii="Book Antiqua" w:eastAsia="MinionPro-Regular" w:hAnsi="Book Antiqua" w:cs="MinionPro-Regular"/>
          <w:sz w:val="24"/>
          <w:szCs w:val="24"/>
          <w:lang w:val="en-GB"/>
        </w:rPr>
        <w:t xml:space="preserve">cyclophosphamide (CYC)- based regimens </w:t>
      </w:r>
      <w:r w:rsidRPr="00C63224">
        <w:rPr>
          <w:rFonts w:ascii="Book Antiqua" w:hAnsi="Book Antiqua" w:cs="AdvOT863180fb"/>
          <w:sz w:val="24"/>
          <w:szCs w:val="24"/>
          <w:lang w:val="en-GB"/>
        </w:rPr>
        <w:t xml:space="preserve">in the late 1970s, the </w:t>
      </w:r>
      <w:r w:rsidRPr="00C63224">
        <w:rPr>
          <w:rFonts w:ascii="Book Antiqua" w:eastAsia="MinionPro-Regular" w:hAnsi="Book Antiqua" w:cs="MinionPro-Regular"/>
          <w:sz w:val="24"/>
          <w:szCs w:val="24"/>
          <w:lang w:val="en-GB"/>
        </w:rPr>
        <w:t>2-year survival rates were approximately 20%</w:t>
      </w:r>
      <w:r w:rsidRPr="00C63224">
        <w:rPr>
          <w:rFonts w:ascii="Book Antiqua" w:eastAsia="MinionPro-Regular" w:hAnsi="Book Antiqua" w:cs="MinionPro-Regular"/>
          <w:sz w:val="24"/>
          <w:szCs w:val="24"/>
          <w:vertAlign w:val="superscript"/>
          <w:lang w:val="en-GB"/>
        </w:rPr>
        <w:t>[5]</w:t>
      </w:r>
      <w:r w:rsidRPr="00C63224">
        <w:rPr>
          <w:rFonts w:ascii="Book Antiqua" w:eastAsia="MinionPro-Regular" w:hAnsi="Book Antiqua" w:cs="MinionPro-Regular"/>
          <w:sz w:val="24"/>
          <w:szCs w:val="24"/>
          <w:lang w:val="en-GB"/>
        </w:rPr>
        <w:t xml:space="preserve">. </w:t>
      </w:r>
      <w:r w:rsidRPr="00C63224">
        <w:rPr>
          <w:rFonts w:ascii="Book Antiqua" w:hAnsi="Book Antiqua" w:cs="AdvOT1ef757c0"/>
          <w:sz w:val="24"/>
          <w:szCs w:val="24"/>
          <w:lang w:val="en-GB"/>
        </w:rPr>
        <w:t>Standard immunosuppression with</w:t>
      </w:r>
      <w:r w:rsidRPr="00C63224">
        <w:rPr>
          <w:rFonts w:ascii="Book Antiqua" w:hAnsi="Book Antiqua" w:cs="AdvOT863180fb"/>
          <w:sz w:val="24"/>
          <w:szCs w:val="24"/>
          <w:lang w:val="en-GB"/>
        </w:rPr>
        <w:t xml:space="preserve"> CYC and</w:t>
      </w:r>
      <w:r w:rsidRPr="00C63224">
        <w:rPr>
          <w:rFonts w:ascii="Book Antiqua" w:hAnsi="Book Antiqua" w:cs="AdvOT1ef757c0"/>
          <w:sz w:val="24"/>
          <w:szCs w:val="24"/>
          <w:lang w:val="en-GB"/>
        </w:rPr>
        <w:t xml:space="preserve"> gradually tapered corticosteroids (CCS)</w:t>
      </w:r>
      <w:r w:rsidRPr="00C63224">
        <w:rPr>
          <w:rFonts w:ascii="Book Antiqua" w:hAnsi="Book Antiqua" w:cs="AdvOT863180fb"/>
          <w:sz w:val="24"/>
          <w:szCs w:val="24"/>
          <w:lang w:val="en-GB"/>
        </w:rPr>
        <w:t xml:space="preserve"> for remission induction therapy have dramatically improved the prognosis of patients with generalized or severe AAV, </w:t>
      </w:r>
      <w:r w:rsidRPr="00C63224">
        <w:rPr>
          <w:rFonts w:ascii="Book Antiqua" w:hAnsi="Book Antiqua" w:cs="AdvOT1ef757c0"/>
          <w:sz w:val="24"/>
          <w:szCs w:val="24"/>
          <w:lang w:val="en-GB"/>
        </w:rPr>
        <w:t>with remission rates usually exceeding 90% and</w:t>
      </w:r>
      <w:r w:rsidR="00C63224" w:rsidRPr="00C63224">
        <w:rPr>
          <w:rFonts w:ascii="Book Antiqua" w:hAnsi="Book Antiqua" w:cs="AdvOT1ef757c0"/>
          <w:sz w:val="24"/>
          <w:szCs w:val="24"/>
          <w:lang w:val="en-GB"/>
        </w:rPr>
        <w:t xml:space="preserve"> </w:t>
      </w:r>
      <w:r w:rsidRPr="00C63224">
        <w:rPr>
          <w:rFonts w:ascii="Book Antiqua" w:hAnsi="Book Antiqua" w:cs="AdvOT1ef757c0"/>
          <w:sz w:val="24"/>
          <w:szCs w:val="24"/>
          <w:lang w:val="en-GB"/>
        </w:rPr>
        <w:t>5-year survival rates as high as 80%</w:t>
      </w:r>
      <w:r w:rsidRPr="00C63224">
        <w:rPr>
          <w:rFonts w:ascii="Book Antiqua" w:hAnsi="Book Antiqua" w:cs="AdvOT1ef757c0"/>
          <w:sz w:val="24"/>
          <w:szCs w:val="24"/>
          <w:vertAlign w:val="superscript"/>
          <w:lang w:val="en-GB"/>
        </w:rPr>
        <w:t>[5]</w:t>
      </w:r>
      <w:r w:rsidRPr="00C63224">
        <w:rPr>
          <w:rFonts w:ascii="Book Antiqua" w:hAnsi="Book Antiqua" w:cs="AdvOT1ef757c0"/>
          <w:sz w:val="24"/>
          <w:szCs w:val="24"/>
          <w:lang w:val="en-GB"/>
        </w:rPr>
        <w:t xml:space="preserve">. However, this treatment is </w:t>
      </w:r>
      <w:r w:rsidRPr="00C63224">
        <w:rPr>
          <w:rFonts w:ascii="Book Antiqua" w:hAnsi="Book Antiqua" w:cs="AdvOT863180fb"/>
          <w:sz w:val="24"/>
          <w:szCs w:val="24"/>
          <w:lang w:val="en-GB"/>
        </w:rPr>
        <w:t xml:space="preserve">associated with significant toxicity, including enhanced risk of infection, </w:t>
      </w:r>
      <w:bookmarkStart w:id="283" w:name="OLE_LINK1767"/>
      <w:bookmarkStart w:id="284" w:name="OLE_LINK1768"/>
      <w:r w:rsidRPr="00C63224">
        <w:rPr>
          <w:rFonts w:ascii="Book Antiqua" w:hAnsi="Book Antiqua"/>
          <w:sz w:val="24"/>
          <w:szCs w:val="24"/>
          <w:lang w:val="en-US"/>
        </w:rPr>
        <w:t>myelosuppression</w:t>
      </w:r>
      <w:r w:rsidRPr="00C63224">
        <w:rPr>
          <w:rFonts w:ascii="Book Antiqua" w:hAnsi="Book Antiqua" w:cs="AdvOT863180fb"/>
          <w:sz w:val="24"/>
          <w:szCs w:val="24"/>
          <w:lang w:val="en-GB"/>
        </w:rPr>
        <w:t xml:space="preserve">, infertility, malignancy and cardiovascular </w:t>
      </w:r>
      <w:proofErr w:type="gramStart"/>
      <w:r w:rsidRPr="00C63224">
        <w:rPr>
          <w:rFonts w:ascii="Book Antiqua" w:hAnsi="Book Antiqua" w:cs="AdvOT863180fb"/>
          <w:sz w:val="24"/>
          <w:szCs w:val="24"/>
          <w:lang w:val="en-GB"/>
        </w:rPr>
        <w:t>disease</w:t>
      </w:r>
      <w:bookmarkEnd w:id="283"/>
      <w:bookmarkEnd w:id="284"/>
      <w:r w:rsidRPr="00C63224">
        <w:rPr>
          <w:rFonts w:ascii="Book Antiqua" w:hAnsi="Book Antiqua" w:cs="AdvOT863180fb"/>
          <w:sz w:val="24"/>
          <w:szCs w:val="24"/>
          <w:vertAlign w:val="superscript"/>
          <w:lang w:val="en-GB"/>
        </w:rPr>
        <w:t>[</w:t>
      </w:r>
      <w:proofErr w:type="gramEnd"/>
      <w:r w:rsidRPr="00C63224">
        <w:rPr>
          <w:rFonts w:ascii="Book Antiqua" w:hAnsi="Book Antiqua" w:cs="AdvOT863180fb"/>
          <w:sz w:val="24"/>
          <w:szCs w:val="24"/>
          <w:vertAlign w:val="superscript"/>
          <w:lang w:val="en-GB"/>
        </w:rPr>
        <w:t>6]</w:t>
      </w:r>
      <w:r w:rsidRPr="00C63224">
        <w:rPr>
          <w:rFonts w:ascii="Book Antiqua" w:hAnsi="Book Antiqua" w:cs="AdvOT863180fb"/>
          <w:sz w:val="24"/>
          <w:szCs w:val="24"/>
          <w:lang w:val="en-GB"/>
        </w:rPr>
        <w:t xml:space="preserve">. </w:t>
      </w:r>
      <w:r w:rsidRPr="00C63224">
        <w:rPr>
          <w:rFonts w:ascii="Book Antiqua" w:hAnsi="Book Antiqua" w:cs="NEJMQuadraat-Regular"/>
          <w:sz w:val="24"/>
          <w:szCs w:val="24"/>
          <w:lang w:val="en-GB"/>
        </w:rPr>
        <w:t xml:space="preserve">The possibility of partially reducing CYC toxicity by </w:t>
      </w:r>
      <w:r w:rsidRPr="00C63224">
        <w:rPr>
          <w:rFonts w:ascii="Book Antiqua" w:hAnsi="Book Antiqua"/>
          <w:sz w:val="24"/>
          <w:szCs w:val="24"/>
          <w:lang w:val="en-GB"/>
        </w:rPr>
        <w:t>employing</w:t>
      </w:r>
      <w:r w:rsidRPr="00C63224">
        <w:rPr>
          <w:rFonts w:ascii="Book Antiqua" w:hAnsi="Book Antiqua" w:cs="NEJMQuadraat-Regular"/>
          <w:sz w:val="24"/>
          <w:szCs w:val="24"/>
          <w:lang w:val="en-GB"/>
        </w:rPr>
        <w:t xml:space="preserve"> </w:t>
      </w:r>
      <w:r w:rsidRPr="00C63224">
        <w:rPr>
          <w:rFonts w:ascii="Book Antiqua" w:hAnsi="Book Antiqua" w:cs="AdvOT863180fb"/>
          <w:sz w:val="24"/>
          <w:szCs w:val="24"/>
          <w:lang w:val="en-GB"/>
        </w:rPr>
        <w:t>intravenous</w:t>
      </w:r>
      <w:r w:rsidRPr="00C63224">
        <w:rPr>
          <w:rFonts w:ascii="Book Antiqua" w:hAnsi="Book Antiqua" w:cs="NEJMQuadraat-Regular"/>
          <w:sz w:val="24"/>
          <w:szCs w:val="24"/>
          <w:lang w:val="en-GB"/>
        </w:rPr>
        <w:t xml:space="preserve"> pulse regimens </w:t>
      </w:r>
      <w:r w:rsidRPr="00C63224">
        <w:rPr>
          <w:rFonts w:ascii="Book Antiqua" w:hAnsi="Book Antiqua"/>
          <w:sz w:val="24"/>
          <w:szCs w:val="24"/>
          <w:lang w:val="en-GB"/>
        </w:rPr>
        <w:lastRenderedPageBreak/>
        <w:t xml:space="preserve">instead of daily oral CYC for </w:t>
      </w:r>
      <w:r w:rsidRPr="00C63224">
        <w:rPr>
          <w:rFonts w:ascii="Book Antiqua" w:hAnsi="Book Antiqua" w:cs="AdvOT863180fb"/>
          <w:sz w:val="24"/>
          <w:szCs w:val="24"/>
          <w:lang w:val="en-GB"/>
        </w:rPr>
        <w:t>remission induction therapy was assessed</w:t>
      </w:r>
      <w:r w:rsidRPr="00C63224">
        <w:rPr>
          <w:rFonts w:ascii="Book Antiqua" w:hAnsi="Book Antiqua"/>
          <w:sz w:val="24"/>
          <w:szCs w:val="24"/>
          <w:lang w:val="en-GB"/>
        </w:rPr>
        <w:t xml:space="preserve"> in the CYCLOPS </w:t>
      </w:r>
      <w:proofErr w:type="gramStart"/>
      <w:r w:rsidRPr="00C63224">
        <w:rPr>
          <w:rFonts w:ascii="Book Antiqua" w:hAnsi="Book Antiqua"/>
          <w:sz w:val="24"/>
          <w:szCs w:val="24"/>
          <w:lang w:val="en-GB"/>
        </w:rPr>
        <w:t>trial</w:t>
      </w:r>
      <w:r w:rsidRPr="00C63224">
        <w:rPr>
          <w:rFonts w:ascii="Book Antiqua" w:hAnsi="Book Antiqua"/>
          <w:sz w:val="24"/>
          <w:szCs w:val="24"/>
          <w:vertAlign w:val="superscript"/>
          <w:lang w:val="en-GB"/>
        </w:rPr>
        <w:t>[</w:t>
      </w:r>
      <w:proofErr w:type="gramEnd"/>
      <w:r w:rsidRPr="00C63224">
        <w:rPr>
          <w:rFonts w:ascii="Book Antiqua" w:hAnsi="Book Antiqua"/>
          <w:sz w:val="24"/>
          <w:szCs w:val="24"/>
          <w:vertAlign w:val="superscript"/>
          <w:lang w:val="en-GB"/>
        </w:rPr>
        <w:t>7]</w:t>
      </w:r>
      <w:r w:rsidRPr="00C63224">
        <w:rPr>
          <w:rFonts w:ascii="Book Antiqua" w:hAnsi="Book Antiqua"/>
          <w:sz w:val="24"/>
          <w:szCs w:val="24"/>
          <w:lang w:val="en-GB"/>
        </w:rPr>
        <w:t xml:space="preserve"> and recently in the CORTAGE trial</w:t>
      </w:r>
      <w:r w:rsidRPr="00C63224">
        <w:rPr>
          <w:rFonts w:ascii="Book Antiqua" w:hAnsi="Book Antiqua"/>
          <w:sz w:val="24"/>
          <w:szCs w:val="24"/>
          <w:vertAlign w:val="superscript"/>
          <w:lang w:val="en-GB"/>
        </w:rPr>
        <w:t>[8]</w:t>
      </w:r>
      <w:r w:rsidRPr="00C63224">
        <w:rPr>
          <w:rFonts w:ascii="Book Antiqua" w:hAnsi="Book Antiqua"/>
          <w:sz w:val="24"/>
          <w:szCs w:val="24"/>
          <w:lang w:val="en-GB"/>
        </w:rPr>
        <w:t xml:space="preserve">; the pulsed regimen minimized exposure and cumulative toxicity of the drug while maintaining a high efficacy of treatment (Table 1). However, long-term follow-up of patients in the CYCLOPS trial showed that a reduced dose of CYC was associated with a higher risk of relapse, primarily in patients with anti-PR3 </w:t>
      </w:r>
      <w:proofErr w:type="gramStart"/>
      <w:r w:rsidRPr="00C63224">
        <w:rPr>
          <w:rFonts w:ascii="Book Antiqua" w:hAnsi="Book Antiqua"/>
          <w:sz w:val="24"/>
          <w:szCs w:val="24"/>
          <w:lang w:val="en-GB"/>
        </w:rPr>
        <w:t>ANCA</w:t>
      </w:r>
      <w:r w:rsidRPr="00C63224">
        <w:rPr>
          <w:rFonts w:ascii="Book Antiqua" w:hAnsi="Book Antiqua"/>
          <w:sz w:val="24"/>
          <w:szCs w:val="24"/>
          <w:vertAlign w:val="superscript"/>
          <w:lang w:val="en-GB"/>
        </w:rPr>
        <w:t>[</w:t>
      </w:r>
      <w:proofErr w:type="gramEnd"/>
      <w:r w:rsidRPr="00C63224">
        <w:rPr>
          <w:rFonts w:ascii="Book Antiqua" w:hAnsi="Book Antiqua"/>
          <w:sz w:val="24"/>
          <w:szCs w:val="24"/>
          <w:vertAlign w:val="superscript"/>
          <w:lang w:val="en-GB"/>
        </w:rPr>
        <w:t>9]</w:t>
      </w:r>
      <w:r w:rsidRPr="00C63224">
        <w:rPr>
          <w:rFonts w:ascii="Book Antiqua" w:hAnsi="Book Antiqua"/>
          <w:sz w:val="24"/>
          <w:szCs w:val="24"/>
          <w:lang w:val="en-GB"/>
        </w:rPr>
        <w:t xml:space="preserve">. </w:t>
      </w:r>
    </w:p>
    <w:p w:rsidR="00923017" w:rsidRPr="00C63224" w:rsidRDefault="00923017" w:rsidP="00F7187E">
      <w:pPr>
        <w:autoSpaceDE w:val="0"/>
        <w:autoSpaceDN w:val="0"/>
        <w:adjustRightInd w:val="0"/>
        <w:spacing w:after="0" w:line="360" w:lineRule="auto"/>
        <w:ind w:firstLineChars="100" w:firstLine="240"/>
        <w:jc w:val="both"/>
        <w:rPr>
          <w:rFonts w:ascii="Book Antiqua" w:hAnsi="Book Antiqua" w:cs="AdvOT1ef757c0"/>
          <w:sz w:val="24"/>
          <w:szCs w:val="24"/>
          <w:lang w:val="en-GB"/>
        </w:rPr>
      </w:pPr>
      <w:r w:rsidRPr="00C63224">
        <w:rPr>
          <w:rFonts w:ascii="Book Antiqua" w:hAnsi="Book Antiqua"/>
          <w:sz w:val="24"/>
          <w:szCs w:val="24"/>
          <w:lang w:val="en-GB"/>
        </w:rPr>
        <w:t xml:space="preserve">Consequently, there has been a growing impetus </w:t>
      </w:r>
      <w:r w:rsidRPr="00C63224">
        <w:rPr>
          <w:rFonts w:ascii="Book Antiqua" w:hAnsi="Book Antiqua" w:cs="PrqsnpAdvTT544668d2"/>
          <w:sz w:val="24"/>
          <w:szCs w:val="24"/>
          <w:lang w:val="en-GB"/>
        </w:rPr>
        <w:t xml:space="preserve">to look for a new, less toxic and more specific treatment for patients with </w:t>
      </w:r>
      <w:r w:rsidRPr="00C63224">
        <w:rPr>
          <w:rFonts w:ascii="Book Antiqua" w:hAnsi="Book Antiqua" w:cs="AdvOT863180fb"/>
          <w:sz w:val="24"/>
          <w:szCs w:val="24"/>
          <w:lang w:val="en-GB"/>
        </w:rPr>
        <w:t>generalized</w:t>
      </w:r>
      <w:r w:rsidRPr="00C63224">
        <w:rPr>
          <w:rFonts w:ascii="Book Antiqua" w:hAnsi="Book Antiqua" w:cs="PrqsnpAdvTT544668d2"/>
          <w:sz w:val="24"/>
          <w:szCs w:val="24"/>
          <w:lang w:val="en-GB"/>
        </w:rPr>
        <w:t xml:space="preserve"> and severe disease.</w:t>
      </w:r>
      <w:r w:rsidRPr="00C63224">
        <w:rPr>
          <w:rFonts w:ascii="Book Antiqua" w:hAnsi="Book Antiqua" w:cs="AdvOT1ef757c0"/>
          <w:sz w:val="24"/>
          <w:szCs w:val="24"/>
          <w:lang w:val="en-GB"/>
        </w:rPr>
        <w:t xml:space="preserve"> Two randomized controlled trials (RAVE and RITUXVAS), </w:t>
      </w:r>
      <w:r w:rsidRPr="00C63224">
        <w:rPr>
          <w:rFonts w:ascii="Book Antiqua" w:hAnsi="Book Antiqua" w:cs="PrqsnpAdvTT544668d2"/>
          <w:sz w:val="24"/>
          <w:szCs w:val="24"/>
          <w:lang w:val="en-GB"/>
        </w:rPr>
        <w:t xml:space="preserve">found that </w:t>
      </w:r>
      <w:r w:rsidRPr="00C63224">
        <w:rPr>
          <w:rFonts w:ascii="Book Antiqua" w:hAnsi="Book Antiqua" w:cs="AdvOT1ef757c0"/>
          <w:sz w:val="24"/>
          <w:szCs w:val="24"/>
          <w:lang w:val="en-GB"/>
        </w:rPr>
        <w:t>Rituximab (RTX),</w:t>
      </w:r>
      <w:r w:rsidRPr="00C63224">
        <w:rPr>
          <w:rFonts w:ascii="Book Antiqua" w:hAnsi="Book Antiqua" w:cs="PrqsnpAdvTT544668d2"/>
          <w:sz w:val="24"/>
          <w:szCs w:val="24"/>
          <w:lang w:val="en-GB"/>
        </w:rPr>
        <w:t xml:space="preserve"> a B cell-depleting agent,</w:t>
      </w:r>
      <w:r w:rsidRPr="00C63224">
        <w:rPr>
          <w:rFonts w:ascii="Book Antiqua" w:hAnsi="Book Antiqua" w:cs="AdvOT1ef757c0"/>
          <w:sz w:val="24"/>
          <w:szCs w:val="24"/>
          <w:lang w:val="en-GB"/>
        </w:rPr>
        <w:t xml:space="preserve"> is as effective as CYC for induction of remission in patients with </w:t>
      </w:r>
      <w:r w:rsidRPr="00C63224">
        <w:rPr>
          <w:rFonts w:ascii="Book Antiqua" w:hAnsi="Book Antiqua" w:cs="Syntax-Roman"/>
          <w:sz w:val="24"/>
          <w:szCs w:val="24"/>
          <w:lang w:val="en-GB"/>
        </w:rPr>
        <w:t xml:space="preserve">newly diagnosed GPA and </w:t>
      </w:r>
      <w:proofErr w:type="gramStart"/>
      <w:r w:rsidRPr="00C63224">
        <w:rPr>
          <w:rFonts w:ascii="Book Antiqua" w:hAnsi="Book Antiqua" w:cs="Syntax-Roman"/>
          <w:sz w:val="24"/>
          <w:szCs w:val="24"/>
          <w:lang w:val="en-GB"/>
        </w:rPr>
        <w:t>MPA</w:t>
      </w:r>
      <w:r w:rsidRPr="00C63224">
        <w:rPr>
          <w:rFonts w:ascii="Book Antiqua" w:hAnsi="Book Antiqua" w:cs="Syntax-Roman"/>
          <w:sz w:val="24"/>
          <w:szCs w:val="24"/>
          <w:vertAlign w:val="superscript"/>
          <w:lang w:val="en-GB"/>
        </w:rPr>
        <w:t>[</w:t>
      </w:r>
      <w:proofErr w:type="gramEnd"/>
      <w:r w:rsidRPr="00C63224">
        <w:rPr>
          <w:rFonts w:ascii="Book Antiqua" w:hAnsi="Book Antiqua" w:cs="Syntax-Roman"/>
          <w:sz w:val="24"/>
          <w:szCs w:val="24"/>
          <w:vertAlign w:val="superscript"/>
          <w:lang w:val="en-GB"/>
        </w:rPr>
        <w:t xml:space="preserve">10,11] </w:t>
      </w:r>
      <w:r w:rsidRPr="00C63224">
        <w:rPr>
          <w:rFonts w:ascii="Book Antiqua" w:hAnsi="Book Antiqua" w:cs="Syntax-Roman"/>
          <w:sz w:val="24"/>
          <w:szCs w:val="24"/>
          <w:lang w:val="en-GB"/>
        </w:rPr>
        <w:t xml:space="preserve">(Table 1). The RAVE trial also demonstrated the superiority of RTX versus CYC </w:t>
      </w:r>
      <w:r w:rsidRPr="00C63224">
        <w:rPr>
          <w:rFonts w:ascii="Book Antiqua" w:hAnsi="Book Antiqua" w:cs="AdvOT1ef757c0"/>
          <w:sz w:val="24"/>
          <w:szCs w:val="24"/>
          <w:lang w:val="en-GB"/>
        </w:rPr>
        <w:t xml:space="preserve">in patients with relapsing </w:t>
      </w:r>
      <w:proofErr w:type="gramStart"/>
      <w:r w:rsidRPr="00C63224">
        <w:rPr>
          <w:rFonts w:ascii="Book Antiqua" w:hAnsi="Book Antiqua" w:cs="AdvOT1ef757c0"/>
          <w:sz w:val="24"/>
          <w:szCs w:val="24"/>
          <w:lang w:val="en-GB"/>
        </w:rPr>
        <w:t>disease</w:t>
      </w:r>
      <w:r w:rsidRPr="00C63224">
        <w:rPr>
          <w:rFonts w:ascii="Book Antiqua" w:hAnsi="Book Antiqua" w:cs="AdvOT1ef757c0"/>
          <w:sz w:val="24"/>
          <w:szCs w:val="24"/>
          <w:vertAlign w:val="superscript"/>
          <w:lang w:val="en-GB"/>
        </w:rPr>
        <w:t>[</w:t>
      </w:r>
      <w:proofErr w:type="gramEnd"/>
      <w:r w:rsidRPr="00C63224">
        <w:rPr>
          <w:rFonts w:ascii="Book Antiqua" w:hAnsi="Book Antiqua" w:cs="AdvOT1ef757c0"/>
          <w:sz w:val="24"/>
          <w:szCs w:val="24"/>
          <w:vertAlign w:val="superscript"/>
          <w:lang w:val="en-GB"/>
        </w:rPr>
        <w:t>10]</w:t>
      </w:r>
      <w:r w:rsidRPr="00C63224">
        <w:rPr>
          <w:rFonts w:ascii="Book Antiqua" w:hAnsi="Book Antiqua" w:cs="AdvOT1ef757c0"/>
          <w:sz w:val="24"/>
          <w:szCs w:val="24"/>
          <w:lang w:val="en-GB"/>
        </w:rPr>
        <w:t xml:space="preserve">. </w:t>
      </w:r>
      <w:r w:rsidRPr="00C63224">
        <w:rPr>
          <w:rFonts w:ascii="Book Antiqua" w:hAnsi="Book Antiqua" w:cs="Syntax-Roman"/>
          <w:sz w:val="24"/>
          <w:szCs w:val="24"/>
          <w:lang w:val="en-GB"/>
        </w:rPr>
        <w:t xml:space="preserve">Nevertheless, in both trials, </w:t>
      </w:r>
      <w:r w:rsidRPr="00C63224">
        <w:rPr>
          <w:rFonts w:ascii="Book Antiqua" w:hAnsi="Book Antiqua" w:cs="AdvOT1ef757c0"/>
          <w:sz w:val="24"/>
          <w:szCs w:val="24"/>
          <w:lang w:val="en-GB"/>
        </w:rPr>
        <w:t>the short-term adverse event rate after RTX treatment was not lower compared to CYC</w:t>
      </w:r>
      <w:r w:rsidRPr="00C63224">
        <w:rPr>
          <w:rFonts w:ascii="Book Antiqua" w:hAnsi="Book Antiqua" w:cs="Syntax-Roman"/>
          <w:sz w:val="24"/>
          <w:szCs w:val="24"/>
          <w:lang w:val="en-GB"/>
        </w:rPr>
        <w:t>.</w:t>
      </w:r>
    </w:p>
    <w:p w:rsidR="00923017" w:rsidRPr="00C63224" w:rsidRDefault="00923017" w:rsidP="00F7187E">
      <w:pPr>
        <w:autoSpaceDE w:val="0"/>
        <w:autoSpaceDN w:val="0"/>
        <w:adjustRightInd w:val="0"/>
        <w:spacing w:after="0" w:line="360" w:lineRule="auto"/>
        <w:ind w:firstLineChars="100" w:firstLine="240"/>
        <w:jc w:val="both"/>
        <w:rPr>
          <w:rFonts w:ascii="Book Antiqua" w:hAnsi="Book Antiqua" w:cs="ClassGarmnd BT"/>
          <w:sz w:val="24"/>
          <w:szCs w:val="24"/>
          <w:lang w:val="en-GB"/>
        </w:rPr>
      </w:pPr>
      <w:r w:rsidRPr="00C63224">
        <w:rPr>
          <w:rFonts w:ascii="Book Antiqua" w:hAnsi="Book Antiqua" w:cs="Syntax-Roman"/>
          <w:sz w:val="24"/>
          <w:szCs w:val="24"/>
          <w:lang w:val="en-GB"/>
        </w:rPr>
        <w:t xml:space="preserve">Despite this advancement and the enrichment of our therapeutic armamentarium, </w:t>
      </w:r>
      <w:r w:rsidRPr="00C63224">
        <w:rPr>
          <w:rFonts w:ascii="Book Antiqua" w:hAnsi="Book Antiqua" w:cs="AdvOT1ef757c0"/>
          <w:sz w:val="24"/>
          <w:szCs w:val="24"/>
          <w:lang w:val="en-GB"/>
        </w:rPr>
        <w:t xml:space="preserve">the management of remission induction in patients with AAV and renal involvement continues to challenge nephrologists, as </w:t>
      </w:r>
      <w:r w:rsidRPr="00C63224">
        <w:rPr>
          <w:rFonts w:ascii="Book Antiqua" w:hAnsi="Book Antiqua" w:cs="ClassGarmnd BT"/>
          <w:sz w:val="24"/>
          <w:szCs w:val="24"/>
          <w:lang w:val="en-GB"/>
        </w:rPr>
        <w:t xml:space="preserve">renal prognosis is still unfavorable and a </w:t>
      </w:r>
      <w:r w:rsidRPr="00C63224">
        <w:rPr>
          <w:rFonts w:ascii="Book Antiqua" w:hAnsi="Book Antiqua" w:cs="AdvOT1ef757c0"/>
          <w:sz w:val="24"/>
          <w:szCs w:val="24"/>
          <w:lang w:val="en-GB"/>
        </w:rPr>
        <w:t>signi</w:t>
      </w:r>
      <w:r w:rsidRPr="00C63224">
        <w:rPr>
          <w:rFonts w:ascii="Book Antiqua" w:hAnsi="Book Antiqua" w:cs="AdvOT1ef757c0+fb"/>
          <w:sz w:val="24"/>
          <w:szCs w:val="24"/>
          <w:lang w:val="en-GB"/>
        </w:rPr>
        <w:t>fi</w:t>
      </w:r>
      <w:r w:rsidRPr="00C63224">
        <w:rPr>
          <w:rFonts w:ascii="Book Antiqua" w:hAnsi="Book Antiqua" w:cs="AdvOT1ef757c0"/>
          <w:sz w:val="24"/>
          <w:szCs w:val="24"/>
          <w:lang w:val="en-GB"/>
        </w:rPr>
        <w:t xml:space="preserve">cant proportion </w:t>
      </w:r>
      <w:r w:rsidRPr="00C63224">
        <w:rPr>
          <w:rFonts w:ascii="Book Antiqua" w:hAnsi="Book Antiqua" w:cs="ClassGarmnd BT"/>
          <w:sz w:val="24"/>
          <w:szCs w:val="24"/>
          <w:lang w:val="en-GB"/>
        </w:rPr>
        <w:t xml:space="preserve">of patients </w:t>
      </w:r>
      <w:r w:rsidRPr="00C63224">
        <w:rPr>
          <w:rFonts w:ascii="Book Antiqua" w:hAnsi="Book Antiqua" w:cs="AdvOT1ef757c0"/>
          <w:sz w:val="24"/>
          <w:szCs w:val="24"/>
          <w:lang w:val="en-GB"/>
        </w:rPr>
        <w:t>(20</w:t>
      </w:r>
      <w:r w:rsidRPr="00C63224">
        <w:rPr>
          <w:rFonts w:ascii="Book Antiqua" w:hAnsi="Book Antiqua" w:cs="AdvOT1ef757c0"/>
          <w:sz w:val="24"/>
          <w:szCs w:val="24"/>
          <w:lang w:val="en-GB" w:eastAsia="zh-CN"/>
        </w:rPr>
        <w:t>%</w:t>
      </w:r>
      <w:r w:rsidRPr="00C63224">
        <w:rPr>
          <w:rFonts w:ascii="Book Antiqua" w:hAnsi="Book Antiqua" w:cs="AdvOT1ef757c0"/>
          <w:sz w:val="24"/>
          <w:szCs w:val="24"/>
          <w:lang w:val="en-GB"/>
        </w:rPr>
        <w:t>-25%)</w:t>
      </w:r>
      <w:r w:rsidRPr="00C63224">
        <w:rPr>
          <w:rFonts w:ascii="Book Antiqua" w:hAnsi="Book Antiqua" w:cs="ClassGarmnd BT"/>
          <w:sz w:val="24"/>
          <w:szCs w:val="24"/>
          <w:lang w:val="en-GB"/>
        </w:rPr>
        <w:t xml:space="preserve"> develop ESRD within a few years after </w:t>
      </w:r>
      <w:proofErr w:type="gramStart"/>
      <w:r w:rsidRPr="00C63224">
        <w:rPr>
          <w:rFonts w:ascii="Book Antiqua" w:hAnsi="Book Antiqua" w:cs="ClassGarmnd BT"/>
          <w:sz w:val="24"/>
          <w:szCs w:val="24"/>
          <w:lang w:val="en-GB"/>
        </w:rPr>
        <w:t>diagnosis</w:t>
      </w:r>
      <w:r w:rsidRPr="00C63224">
        <w:rPr>
          <w:rFonts w:ascii="Book Antiqua" w:hAnsi="Book Antiqua" w:cs="ClassGarmnd BT"/>
          <w:sz w:val="24"/>
          <w:szCs w:val="24"/>
          <w:vertAlign w:val="superscript"/>
          <w:lang w:val="en-GB"/>
        </w:rPr>
        <w:t>[</w:t>
      </w:r>
      <w:proofErr w:type="gramEnd"/>
      <w:r w:rsidRPr="00C63224">
        <w:rPr>
          <w:rFonts w:ascii="Book Antiqua" w:hAnsi="Book Antiqua" w:cs="ClassGarmnd BT"/>
          <w:sz w:val="24"/>
          <w:szCs w:val="24"/>
          <w:vertAlign w:val="superscript"/>
          <w:lang w:val="en-GB"/>
        </w:rPr>
        <w:t>12]</w:t>
      </w:r>
      <w:r w:rsidRPr="00C63224">
        <w:rPr>
          <w:rFonts w:ascii="Book Antiqua" w:hAnsi="Book Antiqua" w:cs="ClassGarmnd BT"/>
          <w:sz w:val="24"/>
          <w:szCs w:val="24"/>
          <w:lang w:val="en-GB"/>
        </w:rPr>
        <w:t xml:space="preserve">. </w:t>
      </w:r>
    </w:p>
    <w:p w:rsidR="00923017" w:rsidRPr="00C63224" w:rsidRDefault="00923017" w:rsidP="00F7187E">
      <w:pPr>
        <w:autoSpaceDE w:val="0"/>
        <w:autoSpaceDN w:val="0"/>
        <w:adjustRightInd w:val="0"/>
        <w:spacing w:after="0" w:line="360" w:lineRule="auto"/>
        <w:ind w:firstLineChars="100" w:firstLine="240"/>
        <w:jc w:val="both"/>
        <w:rPr>
          <w:rFonts w:ascii="Book Antiqua" w:hAnsi="Book Antiqua" w:cs="ClassGarmnd BT"/>
          <w:sz w:val="24"/>
          <w:szCs w:val="24"/>
          <w:lang w:val="en-GB"/>
        </w:rPr>
      </w:pPr>
      <w:r w:rsidRPr="00C63224">
        <w:rPr>
          <w:rFonts w:ascii="Book Antiqua" w:hAnsi="Book Antiqua" w:cs="ClassGarmnd BT"/>
          <w:sz w:val="24"/>
          <w:szCs w:val="24"/>
          <w:lang w:val="en-GB"/>
        </w:rPr>
        <w:t xml:space="preserve">In this review, we report and discuss the remaining open challenges and questions in the management of remission induction in AAVs with renal involvement. For this purpose, we have explicitly taken into consideration current randomized controlled trials as they represent the most potent scientific tool for evaluating medical treatments and the basis of current International guidelines for the treatment of AAVs. </w:t>
      </w:r>
    </w:p>
    <w:p w:rsidR="00923017" w:rsidRPr="00C63224" w:rsidRDefault="00923017" w:rsidP="00B60BFF">
      <w:pPr>
        <w:autoSpaceDE w:val="0"/>
        <w:autoSpaceDN w:val="0"/>
        <w:adjustRightInd w:val="0"/>
        <w:spacing w:after="0" w:line="360" w:lineRule="auto"/>
        <w:ind w:firstLineChars="150" w:firstLine="360"/>
        <w:jc w:val="both"/>
        <w:rPr>
          <w:rFonts w:ascii="Book Antiqua" w:hAnsi="Book Antiqua" w:cs="ClassGarmnd BT"/>
          <w:sz w:val="24"/>
          <w:szCs w:val="24"/>
          <w:lang w:val="en-GB"/>
        </w:rPr>
      </w:pPr>
      <w:r w:rsidRPr="00C63224">
        <w:rPr>
          <w:rFonts w:ascii="Book Antiqua" w:hAnsi="Book Antiqua" w:cs="ClassGarmnd BT"/>
          <w:sz w:val="24"/>
          <w:szCs w:val="24"/>
          <w:lang w:val="en-GB"/>
        </w:rPr>
        <w:t>The topics covered by the review are the following:</w:t>
      </w:r>
      <w:r w:rsidRPr="00C63224">
        <w:rPr>
          <w:rFonts w:ascii="Book Antiqua" w:hAnsi="Book Antiqua" w:cs="ClassGarmnd BT"/>
          <w:sz w:val="24"/>
          <w:szCs w:val="24"/>
          <w:lang w:val="en-GB" w:eastAsia="zh-CN"/>
        </w:rPr>
        <w:t xml:space="preserve"> (1) </w:t>
      </w:r>
      <w:r w:rsidR="00975B94">
        <w:rPr>
          <w:rFonts w:ascii="Book Antiqua" w:hAnsi="Book Antiqua"/>
          <w:sz w:val="24"/>
          <w:szCs w:val="24"/>
          <w:lang w:val="en-GB"/>
        </w:rPr>
        <w:t>s</w:t>
      </w:r>
      <w:r w:rsidRPr="00C63224">
        <w:rPr>
          <w:rFonts w:ascii="Book Antiqua" w:hAnsi="Book Antiqua"/>
          <w:sz w:val="24"/>
          <w:szCs w:val="24"/>
          <w:lang w:val="en-GB"/>
        </w:rPr>
        <w:t>hould all patients with AAV and renal involvement be primarily treated with RTX?</w:t>
      </w:r>
      <w:r w:rsidRPr="00C63224">
        <w:rPr>
          <w:rFonts w:ascii="Book Antiqua" w:hAnsi="Book Antiqua"/>
          <w:sz w:val="24"/>
          <w:szCs w:val="24"/>
          <w:lang w:val="en-GB" w:eastAsia="zh-CN"/>
        </w:rPr>
        <w:t xml:space="preserve"> </w:t>
      </w:r>
      <w:bookmarkStart w:id="285" w:name="OLE_LINK1769"/>
      <w:bookmarkStart w:id="286" w:name="OLE_LINK1770"/>
      <w:r w:rsidRPr="00C63224">
        <w:rPr>
          <w:rFonts w:ascii="Book Antiqua" w:hAnsi="Book Antiqua" w:cs="ClassGarmnd BT"/>
          <w:sz w:val="24"/>
          <w:szCs w:val="24"/>
          <w:lang w:val="en-GB" w:eastAsia="zh-CN"/>
        </w:rPr>
        <w:t xml:space="preserve">(2) </w:t>
      </w:r>
      <w:bookmarkEnd w:id="285"/>
      <w:bookmarkEnd w:id="286"/>
      <w:proofErr w:type="gramStart"/>
      <w:r w:rsidRPr="00C63224">
        <w:rPr>
          <w:rFonts w:ascii="Book Antiqua" w:hAnsi="Book Antiqua" w:cs="Arial"/>
          <w:sz w:val="24"/>
          <w:szCs w:val="24"/>
          <w:lang w:val="en-GB"/>
        </w:rPr>
        <w:t>should</w:t>
      </w:r>
      <w:proofErr w:type="gramEnd"/>
      <w:r w:rsidRPr="00C63224">
        <w:rPr>
          <w:rFonts w:ascii="Book Antiqua" w:hAnsi="Book Antiqua" w:cs="Arial"/>
          <w:sz w:val="24"/>
          <w:szCs w:val="24"/>
          <w:lang w:val="en-GB"/>
        </w:rPr>
        <w:t xml:space="preserve"> there be differences in the therapeutic approach between patients with </w:t>
      </w:r>
      <w:r w:rsidRPr="00C63224">
        <w:rPr>
          <w:rFonts w:ascii="Book Antiqua" w:hAnsi="Book Antiqua" w:cs="Syntax-Roman"/>
          <w:sz w:val="24"/>
          <w:szCs w:val="24"/>
          <w:lang w:val="en-GB"/>
        </w:rPr>
        <w:t xml:space="preserve">newly diagnosed AAV </w:t>
      </w:r>
      <w:r w:rsidRPr="00C63224">
        <w:rPr>
          <w:rFonts w:ascii="Book Antiqua" w:hAnsi="Book Antiqua" w:cs="Arial"/>
          <w:sz w:val="24"/>
          <w:szCs w:val="24"/>
          <w:lang w:val="en-GB"/>
        </w:rPr>
        <w:t xml:space="preserve">and those with relapsing disease? And if so, what is the relevance of the antigenic specificity of ANCA in guiding therapeutic choice? </w:t>
      </w:r>
      <w:r w:rsidRPr="00C63224">
        <w:rPr>
          <w:rFonts w:ascii="Book Antiqua" w:hAnsi="Book Antiqua" w:cs="ClassGarmnd BT"/>
          <w:sz w:val="24"/>
          <w:szCs w:val="24"/>
          <w:lang w:val="en-GB" w:eastAsia="zh-CN"/>
        </w:rPr>
        <w:t xml:space="preserve">(3) </w:t>
      </w:r>
      <w:proofErr w:type="gramStart"/>
      <w:r w:rsidR="00975B94">
        <w:rPr>
          <w:rFonts w:ascii="Book Antiqua" w:hAnsi="Book Antiqua" w:cs="ClassGarmnd BT"/>
          <w:sz w:val="24"/>
          <w:szCs w:val="24"/>
          <w:lang w:val="en-GB"/>
        </w:rPr>
        <w:t>s</w:t>
      </w:r>
      <w:r w:rsidRPr="00C63224">
        <w:rPr>
          <w:rFonts w:ascii="Book Antiqua" w:hAnsi="Book Antiqua" w:cs="ClassGarmnd BT"/>
          <w:sz w:val="24"/>
          <w:szCs w:val="24"/>
          <w:lang w:val="en-GB"/>
        </w:rPr>
        <w:t>hould</w:t>
      </w:r>
      <w:proofErr w:type="gramEnd"/>
      <w:r w:rsidRPr="00C63224">
        <w:rPr>
          <w:rFonts w:ascii="Book Antiqua" w:hAnsi="Book Antiqua" w:cs="ClassGarmnd BT"/>
          <w:sz w:val="24"/>
          <w:szCs w:val="24"/>
          <w:lang w:val="en-GB"/>
        </w:rPr>
        <w:t xml:space="preserve"> all patients with advanced renal involvement be treated with adjunctive plasma exchange (PLEX) sessions, as suggested by short-term results</w:t>
      </w:r>
      <w:r w:rsidRPr="00C63224">
        <w:rPr>
          <w:rFonts w:ascii="Book Antiqua" w:hAnsi="Book Antiqua" w:cs="ClassGarmnd BT"/>
          <w:sz w:val="24"/>
          <w:szCs w:val="24"/>
          <w:vertAlign w:val="superscript"/>
          <w:lang w:val="en-GB"/>
        </w:rPr>
        <w:t>[13]</w:t>
      </w:r>
      <w:r w:rsidRPr="00C63224">
        <w:rPr>
          <w:rFonts w:ascii="Book Antiqua" w:hAnsi="Book Antiqua" w:cs="ClassGarmnd BT"/>
          <w:sz w:val="24"/>
          <w:szCs w:val="24"/>
          <w:lang w:val="en-GB"/>
        </w:rPr>
        <w:t>?</w:t>
      </w:r>
      <w:r w:rsidRPr="00C63224">
        <w:rPr>
          <w:rFonts w:ascii="Book Antiqua" w:hAnsi="Book Antiqua" w:cs="ClassGarmnd BT"/>
          <w:sz w:val="24"/>
          <w:szCs w:val="24"/>
          <w:vertAlign w:val="superscript"/>
          <w:lang w:val="en-GB"/>
        </w:rPr>
        <w:t xml:space="preserve"> </w:t>
      </w:r>
      <w:r w:rsidRPr="00C63224">
        <w:rPr>
          <w:rFonts w:ascii="Book Antiqua" w:hAnsi="Book Antiqua" w:cs="AdvOT1ef757c0"/>
          <w:sz w:val="24"/>
          <w:szCs w:val="24"/>
          <w:lang w:val="en-GB"/>
        </w:rPr>
        <w:t xml:space="preserve">Additionally, we present recent advances in </w:t>
      </w:r>
      <w:r w:rsidRPr="00C63224">
        <w:rPr>
          <w:rFonts w:ascii="Book Antiqua" w:hAnsi="Book Antiqua" w:cs="ITCFranklinGothicStd-Book"/>
          <w:sz w:val="24"/>
          <w:szCs w:val="24"/>
          <w:lang w:val="en-GB"/>
        </w:rPr>
        <w:t xml:space="preserve">novel targeted therapies and treatment strategies </w:t>
      </w:r>
      <w:r w:rsidRPr="00C63224">
        <w:rPr>
          <w:rFonts w:ascii="Book Antiqua" w:hAnsi="Book Antiqua" w:cs="Gentium Plus"/>
          <w:sz w:val="24"/>
          <w:szCs w:val="24"/>
          <w:lang w:val="en-GB"/>
        </w:rPr>
        <w:t>which may further help to modify the disease course, thereby leading to increased renal outcomes and patient survival.</w:t>
      </w:r>
    </w:p>
    <w:p w:rsidR="00923017" w:rsidRPr="00C63224" w:rsidRDefault="00923017" w:rsidP="00AF6500">
      <w:pPr>
        <w:pStyle w:val="ListParagraph"/>
        <w:spacing w:after="0" w:line="360" w:lineRule="auto"/>
        <w:ind w:left="0"/>
        <w:jc w:val="both"/>
        <w:rPr>
          <w:rFonts w:ascii="Book Antiqua" w:hAnsi="Book Antiqua"/>
          <w:b/>
          <w:sz w:val="24"/>
          <w:szCs w:val="24"/>
          <w:lang w:val="en-GB"/>
        </w:rPr>
      </w:pPr>
      <w:r w:rsidRPr="00C63224">
        <w:rPr>
          <w:rFonts w:ascii="Book Antiqua" w:hAnsi="Book Antiqua"/>
          <w:b/>
          <w:sz w:val="24"/>
          <w:szCs w:val="24"/>
          <w:lang w:val="en-GB"/>
        </w:rPr>
        <w:lastRenderedPageBreak/>
        <w:t xml:space="preserve">SHOULD ALL PATIENTS WITH AAV AND RENAL INVOLVEMENT BE PRIMARILY TREATED WITH </w:t>
      </w:r>
      <w:proofErr w:type="gramStart"/>
      <w:r w:rsidRPr="00C63224">
        <w:rPr>
          <w:rFonts w:ascii="Book Antiqua" w:hAnsi="Book Antiqua"/>
          <w:b/>
          <w:sz w:val="24"/>
          <w:szCs w:val="24"/>
          <w:lang w:val="en-GB"/>
        </w:rPr>
        <w:t>RTX ?</w:t>
      </w:r>
      <w:proofErr w:type="gramEnd"/>
    </w:p>
    <w:p w:rsidR="00923017" w:rsidRPr="00C63224" w:rsidRDefault="00923017" w:rsidP="00AF6500">
      <w:pPr>
        <w:autoSpaceDE w:val="0"/>
        <w:autoSpaceDN w:val="0"/>
        <w:adjustRightInd w:val="0"/>
        <w:spacing w:after="0" w:line="360" w:lineRule="auto"/>
        <w:jc w:val="both"/>
        <w:rPr>
          <w:rFonts w:ascii="Book Antiqua" w:hAnsi="Book Antiqua" w:cs="AdvPTimes"/>
          <w:sz w:val="24"/>
          <w:szCs w:val="24"/>
          <w:lang w:val="en-GB"/>
        </w:rPr>
      </w:pPr>
      <w:r w:rsidRPr="00C63224">
        <w:rPr>
          <w:rFonts w:ascii="Book Antiqua" w:hAnsi="Book Antiqua" w:cs="AdvTT4e89fb21"/>
          <w:sz w:val="24"/>
          <w:szCs w:val="24"/>
          <w:lang w:val="en-GB"/>
        </w:rPr>
        <w:t xml:space="preserve">Rituximab, a chimeric monoclonal anti-CD20 antibody that induces depletion of all B-lineage cells with the exception of plasma cells and pre-B cells, which do not express surface CD20, was initially used in </w:t>
      </w:r>
      <w:r w:rsidRPr="00C63224">
        <w:rPr>
          <w:rFonts w:ascii="Book Antiqua" w:hAnsi="Book Antiqua" w:cs="AdvOT1ef757c0"/>
          <w:sz w:val="24"/>
          <w:szCs w:val="24"/>
          <w:lang w:val="en-GB"/>
        </w:rPr>
        <w:t xml:space="preserve">open label-trials among patients </w:t>
      </w:r>
      <w:r w:rsidRPr="00C63224">
        <w:rPr>
          <w:rFonts w:ascii="Book Antiqua" w:hAnsi="Book Antiqua" w:cs="AdvTT4e89fb21"/>
          <w:sz w:val="24"/>
          <w:szCs w:val="24"/>
          <w:lang w:val="en-GB"/>
        </w:rPr>
        <w:t xml:space="preserve">with </w:t>
      </w:r>
      <w:r w:rsidRPr="00C63224">
        <w:rPr>
          <w:rFonts w:ascii="Book Antiqua" w:hAnsi="Book Antiqua" w:cs="AdvPECFB95"/>
          <w:sz w:val="24"/>
          <w:szCs w:val="24"/>
          <w:lang w:val="en-GB"/>
        </w:rPr>
        <w:t>refractory or relapsing GPA and MPA</w:t>
      </w:r>
      <w:r w:rsidRPr="00C63224">
        <w:rPr>
          <w:rFonts w:ascii="Book Antiqua" w:hAnsi="Book Antiqua" w:cs="AdvPECFB95"/>
          <w:sz w:val="24"/>
          <w:szCs w:val="24"/>
          <w:vertAlign w:val="superscript"/>
          <w:lang w:val="en-GB"/>
        </w:rPr>
        <w:t>[14-18]</w:t>
      </w:r>
      <w:r w:rsidRPr="00C63224">
        <w:rPr>
          <w:rFonts w:ascii="Book Antiqua" w:hAnsi="Book Antiqua" w:cs="AdvPECFB95"/>
          <w:sz w:val="24"/>
          <w:szCs w:val="24"/>
          <w:lang w:val="en-GB"/>
        </w:rPr>
        <w:t xml:space="preserve">. </w:t>
      </w:r>
      <w:r w:rsidRPr="00C63224">
        <w:rPr>
          <w:rFonts w:ascii="Book Antiqua" w:hAnsi="Book Antiqua" w:cs="AdvOT1ef757c0"/>
          <w:sz w:val="24"/>
          <w:szCs w:val="24"/>
          <w:lang w:val="en-GB"/>
        </w:rPr>
        <w:t xml:space="preserve">The rationale for choosing RTX was based on the </w:t>
      </w:r>
      <w:r w:rsidRPr="00C63224">
        <w:rPr>
          <w:rFonts w:ascii="Book Antiqua" w:hAnsi="Book Antiqua" w:cs="AdvPTimes"/>
          <w:sz w:val="24"/>
          <w:szCs w:val="24"/>
          <w:lang w:val="en-GB"/>
        </w:rPr>
        <w:t xml:space="preserve">primary role performed by B cells in the pathogenesis of the disease and the </w:t>
      </w:r>
      <w:r w:rsidRPr="00C63224">
        <w:rPr>
          <w:rFonts w:ascii="Book Antiqua" w:hAnsi="Book Antiqua" w:cs="AdvOT1ef757c0"/>
          <w:sz w:val="24"/>
          <w:szCs w:val="24"/>
          <w:lang w:val="en-GB"/>
        </w:rPr>
        <w:t xml:space="preserve">pathogenicity of </w:t>
      </w:r>
      <w:proofErr w:type="gramStart"/>
      <w:r w:rsidRPr="00C63224">
        <w:rPr>
          <w:rFonts w:ascii="Book Antiqua" w:hAnsi="Book Antiqua" w:cs="AdvOT1ef757c0"/>
          <w:sz w:val="24"/>
          <w:szCs w:val="24"/>
          <w:lang w:val="en-GB"/>
        </w:rPr>
        <w:t>ANCA</w:t>
      </w:r>
      <w:r w:rsidRPr="00C63224">
        <w:rPr>
          <w:rFonts w:ascii="Book Antiqua" w:hAnsi="Book Antiqua" w:cs="AdvPTimes"/>
          <w:sz w:val="24"/>
          <w:szCs w:val="24"/>
          <w:vertAlign w:val="superscript"/>
          <w:lang w:val="en-GB"/>
        </w:rPr>
        <w:t>[</w:t>
      </w:r>
      <w:proofErr w:type="gramEnd"/>
      <w:r w:rsidRPr="00C63224">
        <w:rPr>
          <w:rFonts w:ascii="Book Antiqua" w:hAnsi="Book Antiqua" w:cs="AdvPTimes"/>
          <w:sz w:val="24"/>
          <w:szCs w:val="24"/>
          <w:vertAlign w:val="superscript"/>
          <w:lang w:val="en-GB"/>
        </w:rPr>
        <w:t>19]</w:t>
      </w:r>
      <w:r w:rsidRPr="00C63224">
        <w:rPr>
          <w:rFonts w:ascii="Book Antiqua" w:hAnsi="Book Antiqua" w:cs="AdvPTimes"/>
          <w:sz w:val="24"/>
          <w:szCs w:val="24"/>
          <w:lang w:val="en-GB"/>
        </w:rPr>
        <w:t xml:space="preserve">. </w:t>
      </w:r>
      <w:r w:rsidRPr="00C63224">
        <w:rPr>
          <w:rFonts w:ascii="Book Antiqua" w:hAnsi="Book Antiqua" w:cs="AdvOT1ef757c0"/>
          <w:sz w:val="24"/>
          <w:szCs w:val="24"/>
          <w:lang w:val="en-GB"/>
        </w:rPr>
        <w:t xml:space="preserve">The results showed that clinical remission was achieved </w:t>
      </w:r>
      <w:r w:rsidRPr="00C63224">
        <w:rPr>
          <w:rFonts w:ascii="Book Antiqua" w:hAnsi="Book Antiqua" w:cs="AdvPECFB95"/>
          <w:sz w:val="24"/>
          <w:szCs w:val="24"/>
          <w:lang w:val="en-GB"/>
        </w:rPr>
        <w:t xml:space="preserve">in approximately 90% of cases within </w:t>
      </w:r>
      <w:r w:rsidRPr="00C63224">
        <w:rPr>
          <w:rFonts w:ascii="Book Antiqua" w:hAnsi="Book Antiqua" w:cs="AdvPECFB95"/>
          <w:sz w:val="24"/>
          <w:szCs w:val="24"/>
          <w:lang w:val="en-GB" w:eastAsia="zh-CN"/>
        </w:rPr>
        <w:t xml:space="preserve">6 </w:t>
      </w:r>
      <w:proofErr w:type="gramStart"/>
      <w:r w:rsidRPr="00C63224">
        <w:rPr>
          <w:rFonts w:ascii="Book Antiqua" w:hAnsi="Book Antiqua" w:cs="AdvPECFB95"/>
          <w:sz w:val="24"/>
          <w:szCs w:val="24"/>
          <w:lang w:val="en-GB" w:eastAsia="zh-CN"/>
        </w:rPr>
        <w:t>mo</w:t>
      </w:r>
      <w:r w:rsidRPr="00C63224">
        <w:rPr>
          <w:rFonts w:ascii="Book Antiqua" w:hAnsi="Book Antiqua" w:cs="AdvPECFB95"/>
          <w:sz w:val="24"/>
          <w:szCs w:val="24"/>
          <w:vertAlign w:val="superscript"/>
          <w:lang w:val="en-GB"/>
        </w:rPr>
        <w:t>[</w:t>
      </w:r>
      <w:proofErr w:type="gramEnd"/>
      <w:r w:rsidRPr="00C63224">
        <w:rPr>
          <w:rFonts w:ascii="Book Antiqua" w:hAnsi="Book Antiqua" w:cs="AdvPECFB95"/>
          <w:sz w:val="24"/>
          <w:szCs w:val="24"/>
          <w:vertAlign w:val="superscript"/>
          <w:lang w:val="en-GB"/>
        </w:rPr>
        <w:t>14-18]</w:t>
      </w:r>
      <w:r w:rsidRPr="00C63224">
        <w:rPr>
          <w:rFonts w:ascii="Book Antiqua" w:hAnsi="Book Antiqua" w:cs="AdvPECFB95"/>
          <w:sz w:val="24"/>
          <w:szCs w:val="24"/>
          <w:lang w:val="en-GB"/>
        </w:rPr>
        <w:t>.</w:t>
      </w:r>
      <w:r w:rsidRPr="00C63224">
        <w:rPr>
          <w:rFonts w:ascii="Book Antiqua" w:hAnsi="Book Antiqua" w:cs="AdvOT1ef757c0"/>
          <w:sz w:val="24"/>
          <w:szCs w:val="24"/>
          <w:lang w:val="en-GB"/>
        </w:rPr>
        <w:t xml:space="preserve"> </w:t>
      </w:r>
      <w:r w:rsidRPr="00C63224">
        <w:rPr>
          <w:rFonts w:ascii="Book Antiqua" w:hAnsi="Book Antiqua" w:cs="AdvPECFB95"/>
          <w:sz w:val="24"/>
          <w:szCs w:val="24"/>
          <w:lang w:val="en-GB"/>
        </w:rPr>
        <w:t xml:space="preserve">However, these preliminary studies did not include patients with severe renal involvement. </w:t>
      </w:r>
    </w:p>
    <w:p w:rsidR="00923017" w:rsidRPr="00C63224" w:rsidRDefault="00923017" w:rsidP="00F7187E">
      <w:pPr>
        <w:autoSpaceDE w:val="0"/>
        <w:autoSpaceDN w:val="0"/>
        <w:adjustRightInd w:val="0"/>
        <w:spacing w:after="0" w:line="360" w:lineRule="auto"/>
        <w:ind w:firstLineChars="100" w:firstLine="240"/>
        <w:jc w:val="both"/>
        <w:rPr>
          <w:rFonts w:ascii="Book Antiqua" w:hAnsi="Book Antiqua" w:cs="AdvOT1ef757c0"/>
          <w:sz w:val="24"/>
          <w:szCs w:val="24"/>
          <w:lang w:val="en-GB"/>
        </w:rPr>
      </w:pPr>
      <w:r w:rsidRPr="00C63224">
        <w:rPr>
          <w:rFonts w:ascii="Book Antiqua" w:hAnsi="Book Antiqua" w:cs="AdvOT1ef757c0"/>
          <w:sz w:val="24"/>
          <w:szCs w:val="24"/>
          <w:lang w:val="en-GB"/>
        </w:rPr>
        <w:t>These data established the foundation for the design of two randomized controlled trials of</w:t>
      </w:r>
      <w:r w:rsidRPr="00C63224">
        <w:rPr>
          <w:rFonts w:ascii="Book Antiqua" w:hAnsi="Book Antiqua" w:cs="AdvOT1ef757c0"/>
          <w:sz w:val="24"/>
          <w:szCs w:val="24"/>
          <w:lang w:val="en-GB" w:eastAsia="zh-CN"/>
        </w:rPr>
        <w:t xml:space="preserve"> </w:t>
      </w:r>
      <w:r w:rsidRPr="00C63224">
        <w:rPr>
          <w:rFonts w:ascii="Book Antiqua" w:hAnsi="Book Antiqua" w:cs="AdvOT1ef757c0"/>
          <w:sz w:val="24"/>
          <w:szCs w:val="24"/>
          <w:lang w:val="en-GB"/>
        </w:rPr>
        <w:t xml:space="preserve">RTX as first-line therapy in patients with severe GPA and MPA. In 2010, the results of RAVE and RITUXVAS heralded a new era in the management of the disease by demonstrating that RTX plus CCS is not inferior to CYC plus CCS for the induction of </w:t>
      </w:r>
      <w:proofErr w:type="gramStart"/>
      <w:r w:rsidRPr="00C63224">
        <w:rPr>
          <w:rFonts w:ascii="Book Antiqua" w:hAnsi="Book Antiqua" w:cs="AdvOT1ef757c0"/>
          <w:sz w:val="24"/>
          <w:szCs w:val="24"/>
          <w:lang w:val="en-GB"/>
        </w:rPr>
        <w:t>remission</w:t>
      </w:r>
      <w:r w:rsidRPr="00C63224">
        <w:rPr>
          <w:rFonts w:ascii="Book Antiqua" w:hAnsi="Book Antiqua" w:cs="AdvOT1ef757c0"/>
          <w:sz w:val="24"/>
          <w:szCs w:val="24"/>
          <w:vertAlign w:val="superscript"/>
          <w:lang w:val="en-GB"/>
        </w:rPr>
        <w:t>[</w:t>
      </w:r>
      <w:proofErr w:type="gramEnd"/>
      <w:r w:rsidRPr="00C63224">
        <w:rPr>
          <w:rFonts w:ascii="Book Antiqua" w:hAnsi="Book Antiqua" w:cs="AdvOT1ef757c0"/>
          <w:sz w:val="24"/>
          <w:szCs w:val="24"/>
          <w:vertAlign w:val="superscript"/>
          <w:lang w:val="en-GB"/>
        </w:rPr>
        <w:t>11,12]</w:t>
      </w:r>
      <w:r w:rsidRPr="00C63224">
        <w:rPr>
          <w:rFonts w:ascii="Book Antiqua" w:hAnsi="Book Antiqua" w:cs="AdvOT1ef757c0"/>
          <w:sz w:val="24"/>
          <w:szCs w:val="24"/>
          <w:lang w:val="en-GB"/>
        </w:rPr>
        <w:t xml:space="preserve">. However, renal function outcomes remain unclear, especially in patients with advanced renal failure at diagnosis, posing an ongoing challenge to the nephrologists who have to decide on the choice of induction therapy. </w:t>
      </w:r>
    </w:p>
    <w:p w:rsidR="00923017" w:rsidRPr="00C63224" w:rsidRDefault="00923017" w:rsidP="00AF6500">
      <w:pPr>
        <w:pStyle w:val="Subtitle"/>
        <w:spacing w:after="0" w:line="360" w:lineRule="auto"/>
        <w:jc w:val="both"/>
        <w:rPr>
          <w:rFonts w:ascii="Book Antiqua" w:hAnsi="Book Antiqua"/>
          <w:color w:val="auto"/>
          <w:lang w:val="en-GB"/>
        </w:rPr>
      </w:pPr>
    </w:p>
    <w:p w:rsidR="00923017" w:rsidRPr="00C63224" w:rsidRDefault="00923017" w:rsidP="00AF6500">
      <w:pPr>
        <w:autoSpaceDE w:val="0"/>
        <w:autoSpaceDN w:val="0"/>
        <w:adjustRightInd w:val="0"/>
        <w:spacing w:after="0" w:line="360" w:lineRule="auto"/>
        <w:jc w:val="both"/>
        <w:rPr>
          <w:rFonts w:ascii="Book Antiqua" w:hAnsi="Book Antiqua" w:cs="Arial"/>
          <w:b/>
          <w:i/>
          <w:sz w:val="24"/>
          <w:szCs w:val="24"/>
          <w:lang w:val="en-GB" w:eastAsia="zh-CN"/>
        </w:rPr>
      </w:pPr>
      <w:r w:rsidRPr="00C63224">
        <w:rPr>
          <w:rFonts w:ascii="Book Antiqua" w:hAnsi="Book Antiqua" w:cs="AdvOT1ef757c0"/>
          <w:b/>
          <w:i/>
          <w:sz w:val="24"/>
          <w:szCs w:val="24"/>
          <w:lang w:val="en-GB"/>
        </w:rPr>
        <w:t xml:space="preserve">What the results of current studies are </w:t>
      </w:r>
      <w:proofErr w:type="gramStart"/>
      <w:r w:rsidRPr="00C63224">
        <w:rPr>
          <w:rFonts w:ascii="Book Antiqua" w:hAnsi="Book Antiqua" w:cs="AdvOT1ef757c0"/>
          <w:b/>
          <w:i/>
          <w:sz w:val="24"/>
          <w:szCs w:val="24"/>
          <w:lang w:val="en-GB"/>
        </w:rPr>
        <w:t>tell</w:t>
      </w:r>
      <w:proofErr w:type="gramEnd"/>
      <w:r w:rsidRPr="00C63224">
        <w:rPr>
          <w:rFonts w:ascii="Book Antiqua" w:hAnsi="Book Antiqua" w:cs="AdvOT1ef757c0"/>
          <w:b/>
          <w:i/>
          <w:sz w:val="24"/>
          <w:szCs w:val="24"/>
          <w:lang w:val="en-GB"/>
        </w:rPr>
        <w:t xml:space="preserve"> us about renal outcomes</w:t>
      </w:r>
      <w:r w:rsidRPr="00C63224">
        <w:rPr>
          <w:rFonts w:ascii="Book Antiqua" w:hAnsi="Book Antiqua" w:cs="AdvOT1ef757c0"/>
          <w:b/>
          <w:i/>
          <w:sz w:val="24"/>
          <w:szCs w:val="24"/>
          <w:lang w:val="en-GB" w:eastAsia="zh-CN"/>
        </w:rPr>
        <w:t>?</w:t>
      </w:r>
    </w:p>
    <w:p w:rsidR="00923017" w:rsidRPr="00C63224" w:rsidRDefault="00923017" w:rsidP="00AF6500">
      <w:pPr>
        <w:autoSpaceDE w:val="0"/>
        <w:autoSpaceDN w:val="0"/>
        <w:adjustRightInd w:val="0"/>
        <w:spacing w:after="0" w:line="360" w:lineRule="auto"/>
        <w:jc w:val="both"/>
        <w:rPr>
          <w:rFonts w:ascii="Book Antiqua" w:hAnsi="Book Antiqua" w:cs="Minion Pro"/>
          <w:sz w:val="24"/>
          <w:szCs w:val="24"/>
          <w:lang w:val="en-GB"/>
        </w:rPr>
      </w:pPr>
      <w:r w:rsidRPr="00C63224">
        <w:rPr>
          <w:rFonts w:ascii="Book Antiqua" w:hAnsi="Book Antiqua"/>
          <w:sz w:val="24"/>
          <w:szCs w:val="24"/>
          <w:lang w:val="en-GB"/>
        </w:rPr>
        <w:t>The RAVE trial enrolled 197 patients, of whom</w:t>
      </w:r>
      <w:r w:rsidR="00C63224" w:rsidRPr="00C63224">
        <w:rPr>
          <w:rFonts w:ascii="Book Antiqua" w:hAnsi="Book Antiqua"/>
          <w:sz w:val="24"/>
          <w:szCs w:val="24"/>
          <w:lang w:val="en-GB"/>
        </w:rPr>
        <w:t xml:space="preserve"> </w:t>
      </w:r>
      <w:r w:rsidRPr="00C63224">
        <w:rPr>
          <w:rFonts w:ascii="Book Antiqua" w:hAnsi="Book Antiqua" w:cs="AdvPTimes"/>
          <w:sz w:val="24"/>
          <w:szCs w:val="24"/>
          <w:lang w:val="en-GB"/>
        </w:rPr>
        <w:t>approximately half</w:t>
      </w:r>
      <w:r w:rsidR="00C63224" w:rsidRPr="00C63224">
        <w:rPr>
          <w:rFonts w:ascii="Book Antiqua" w:hAnsi="Book Antiqua" w:cs="AdvPTimes"/>
          <w:sz w:val="24"/>
          <w:szCs w:val="24"/>
          <w:lang w:val="en-GB"/>
        </w:rPr>
        <w:t xml:space="preserve"> </w:t>
      </w:r>
      <w:r w:rsidRPr="00C63224">
        <w:rPr>
          <w:rFonts w:ascii="Book Antiqua" w:hAnsi="Book Antiqua" w:cs="AdvPTimes"/>
          <w:sz w:val="24"/>
          <w:szCs w:val="24"/>
          <w:lang w:val="en-GB"/>
        </w:rPr>
        <w:t xml:space="preserve">had significant renal disease defined by the presence of at least one of the following findings at baseline: </w:t>
      </w:r>
      <w:r w:rsidRPr="00C63224">
        <w:rPr>
          <w:rFonts w:ascii="Book Antiqua" w:hAnsi="Book Antiqua" w:cs="AdvPTimes"/>
          <w:sz w:val="24"/>
          <w:szCs w:val="24"/>
          <w:lang w:val="en-GB" w:eastAsia="zh-CN"/>
        </w:rPr>
        <w:t>(</w:t>
      </w:r>
      <w:r w:rsidRPr="00C63224">
        <w:rPr>
          <w:rFonts w:ascii="Book Antiqua" w:hAnsi="Book Antiqua" w:cs="AdvPTimes"/>
          <w:sz w:val="24"/>
          <w:szCs w:val="24"/>
          <w:lang w:val="en-GB"/>
        </w:rPr>
        <w:t xml:space="preserve">1) </w:t>
      </w:r>
      <w:r w:rsidRPr="00C63224">
        <w:rPr>
          <w:rFonts w:ascii="Book Antiqua" w:hAnsi="Book Antiqua" w:cs="AdvPTimes"/>
          <w:sz w:val="24"/>
          <w:szCs w:val="24"/>
          <w:lang w:val="en-GB" w:eastAsia="zh-CN"/>
        </w:rPr>
        <w:t>A</w:t>
      </w:r>
      <w:r w:rsidRPr="00C63224">
        <w:rPr>
          <w:rFonts w:ascii="Book Antiqua" w:hAnsi="Book Antiqua" w:cs="AdvPTimes"/>
          <w:sz w:val="24"/>
          <w:szCs w:val="24"/>
          <w:lang w:val="en-GB"/>
        </w:rPr>
        <w:t>ctive, biopsy-</w:t>
      </w:r>
      <w:r w:rsidRPr="00C63224">
        <w:rPr>
          <w:rFonts w:ascii="Book Antiqua" w:hAnsi="Book Antiqua" w:cs="Helvetica"/>
          <w:sz w:val="24"/>
          <w:szCs w:val="24"/>
          <w:lang w:val="en-GB"/>
        </w:rPr>
        <w:t xml:space="preserve">proven, pauci-immune glomerulonephritis; </w:t>
      </w:r>
      <w:r w:rsidRPr="00C63224">
        <w:rPr>
          <w:rFonts w:ascii="Book Antiqua" w:hAnsi="Book Antiqua" w:cs="Helvetica"/>
          <w:sz w:val="24"/>
          <w:szCs w:val="24"/>
          <w:lang w:val="en-GB" w:eastAsia="zh-CN"/>
        </w:rPr>
        <w:t>(</w:t>
      </w:r>
      <w:r w:rsidRPr="00C63224">
        <w:rPr>
          <w:rFonts w:ascii="Book Antiqua" w:hAnsi="Book Antiqua" w:cs="Helvetica"/>
          <w:sz w:val="24"/>
          <w:szCs w:val="24"/>
          <w:lang w:val="en-GB"/>
        </w:rPr>
        <w:t xml:space="preserve">2) </w:t>
      </w:r>
      <w:r w:rsidRPr="00C63224">
        <w:rPr>
          <w:rFonts w:ascii="Book Antiqua" w:hAnsi="Book Antiqua" w:cs="AdvOT77db9845"/>
          <w:sz w:val="24"/>
          <w:szCs w:val="24"/>
          <w:lang w:val="en-GB"/>
        </w:rPr>
        <w:t xml:space="preserve">red blood cell casts on urine microscopy; </w:t>
      </w:r>
      <w:r w:rsidRPr="00C63224">
        <w:rPr>
          <w:rFonts w:ascii="Book Antiqua" w:hAnsi="Book Antiqua" w:cs="AdvOT77db9845"/>
          <w:sz w:val="24"/>
          <w:szCs w:val="24"/>
          <w:lang w:val="en-GB" w:eastAsia="zh-CN"/>
        </w:rPr>
        <w:t>and (</w:t>
      </w:r>
      <w:r w:rsidRPr="00C63224">
        <w:rPr>
          <w:rFonts w:ascii="Book Antiqua" w:hAnsi="Book Antiqua" w:cs="AdvOT77db9845"/>
          <w:sz w:val="24"/>
          <w:szCs w:val="24"/>
          <w:lang w:val="en-GB"/>
        </w:rPr>
        <w:t xml:space="preserve">3) </w:t>
      </w:r>
      <w:bookmarkStart w:id="287" w:name="OLE_LINK1771"/>
      <w:bookmarkStart w:id="288" w:name="OLE_LINK1772"/>
      <w:bookmarkStart w:id="289" w:name="OLE_LINK1773"/>
      <w:bookmarkStart w:id="290" w:name="OLE_LINK1774"/>
      <w:r w:rsidRPr="00C63224">
        <w:rPr>
          <w:rFonts w:ascii="Book Antiqua" w:hAnsi="Book Antiqua" w:cs="AdvOT77db9845"/>
          <w:sz w:val="24"/>
          <w:szCs w:val="24"/>
          <w:lang w:val="en-GB"/>
        </w:rPr>
        <w:t>increase in serum creatinine</w:t>
      </w:r>
      <w:bookmarkEnd w:id="287"/>
      <w:bookmarkEnd w:id="288"/>
      <w:bookmarkEnd w:id="289"/>
      <w:bookmarkEnd w:id="290"/>
      <w:r w:rsidRPr="00C63224">
        <w:rPr>
          <w:rFonts w:ascii="Book Antiqua" w:hAnsi="Book Antiqua" w:cs="AdvOT77db9845"/>
          <w:sz w:val="24"/>
          <w:szCs w:val="24"/>
          <w:lang w:val="en-GB"/>
        </w:rPr>
        <w:t xml:space="preserve"> &gt;</w:t>
      </w:r>
      <w:r w:rsidRPr="00C63224">
        <w:rPr>
          <w:rFonts w:ascii="Book Antiqua" w:hAnsi="Book Antiqua" w:cs="AdvOT77db9845"/>
          <w:sz w:val="24"/>
          <w:szCs w:val="24"/>
          <w:lang w:val="en-GB" w:eastAsia="zh-CN"/>
        </w:rPr>
        <w:t xml:space="preserve"> </w:t>
      </w:r>
      <w:r w:rsidRPr="00C63224">
        <w:rPr>
          <w:rFonts w:ascii="Book Antiqua" w:hAnsi="Book Antiqua" w:cs="AdvOT77db9845"/>
          <w:sz w:val="24"/>
          <w:szCs w:val="24"/>
          <w:lang w:val="en-GB"/>
        </w:rPr>
        <w:t>30% or decrease in creatinine clearance &gt;</w:t>
      </w:r>
      <w:r w:rsidRPr="00C63224">
        <w:rPr>
          <w:rFonts w:ascii="Book Antiqua" w:hAnsi="Book Antiqua" w:cs="AdvOT77db9845"/>
          <w:sz w:val="24"/>
          <w:szCs w:val="24"/>
          <w:lang w:val="en-GB" w:eastAsia="zh-CN"/>
        </w:rPr>
        <w:t xml:space="preserve"> </w:t>
      </w:r>
      <w:r w:rsidRPr="00C63224">
        <w:rPr>
          <w:rFonts w:ascii="Book Antiqua" w:hAnsi="Book Antiqua" w:cs="AdvOT77db9845"/>
          <w:sz w:val="24"/>
          <w:szCs w:val="24"/>
          <w:lang w:val="en-GB"/>
        </w:rPr>
        <w:t xml:space="preserve">25%. </w:t>
      </w:r>
      <w:r w:rsidRPr="00C63224">
        <w:rPr>
          <w:rFonts w:ascii="Book Antiqua" w:eastAsia="OTNEJMQuadraat" w:hAnsi="Book Antiqua" w:cs="OTNEJMQuadraat"/>
          <w:sz w:val="24"/>
          <w:szCs w:val="24"/>
          <w:lang w:val="en-GB"/>
        </w:rPr>
        <w:t xml:space="preserve">Although in patients with </w:t>
      </w:r>
      <w:r w:rsidRPr="00C63224">
        <w:rPr>
          <w:rFonts w:ascii="Book Antiqua" w:hAnsi="Book Antiqua" w:cs="AdvPTimes"/>
          <w:sz w:val="24"/>
          <w:szCs w:val="24"/>
          <w:lang w:val="en-GB"/>
        </w:rPr>
        <w:t>significant renal disease,</w:t>
      </w:r>
      <w:r w:rsidRPr="00C63224">
        <w:rPr>
          <w:rFonts w:ascii="Book Antiqua" w:eastAsia="OTNEJMQuadraat" w:hAnsi="Book Antiqua" w:cs="OTNEJMQuadraat"/>
          <w:sz w:val="24"/>
          <w:szCs w:val="24"/>
          <w:lang w:val="en-GB"/>
        </w:rPr>
        <w:t xml:space="preserve"> </w:t>
      </w:r>
      <w:r w:rsidRPr="00C63224">
        <w:rPr>
          <w:rFonts w:ascii="Book Antiqua" w:hAnsi="Book Antiqua" w:cs="AdvPTimes"/>
          <w:sz w:val="24"/>
          <w:szCs w:val="24"/>
          <w:lang w:val="en-GB"/>
        </w:rPr>
        <w:t xml:space="preserve">the baseline mean estimated glomerular filtration rate (e-GFR) was </w:t>
      </w:r>
      <w:r w:rsidRPr="00C63224">
        <w:rPr>
          <w:rFonts w:ascii="Book Antiqua" w:eastAsia="OTNEJMQuadraat" w:hAnsi="Book Antiqua" w:cs="OTNEJMQuadraat"/>
          <w:sz w:val="24"/>
          <w:szCs w:val="24"/>
          <w:lang w:val="en-GB"/>
        </w:rPr>
        <w:t xml:space="preserve">worse </w:t>
      </w:r>
      <w:r w:rsidRPr="00C63224">
        <w:rPr>
          <w:rFonts w:ascii="Book Antiqua" w:hAnsi="Book Antiqua" w:cs="AdvPTimes"/>
          <w:sz w:val="24"/>
          <w:szCs w:val="24"/>
          <w:lang w:val="en-GB"/>
        </w:rPr>
        <w:t xml:space="preserve">in the RTX group, a </w:t>
      </w:r>
      <w:r w:rsidRPr="00C63224">
        <w:rPr>
          <w:rFonts w:ascii="Book Antiqua" w:hAnsi="Book Antiqua"/>
          <w:sz w:val="24"/>
          <w:szCs w:val="24"/>
          <w:lang w:val="en-GB"/>
        </w:rPr>
        <w:t xml:space="preserve">post hoc analysis of the trial showed that RTX was as effective as oral CYC </w:t>
      </w:r>
      <w:r w:rsidRPr="00C63224">
        <w:rPr>
          <w:rFonts w:ascii="Book Antiqua" w:eastAsia="OTNEJMQuadraat" w:hAnsi="Book Antiqua" w:cs="OTNEJMQuadraat"/>
          <w:sz w:val="24"/>
          <w:szCs w:val="24"/>
          <w:lang w:val="en-GB"/>
        </w:rPr>
        <w:t xml:space="preserve">in this </w:t>
      </w:r>
      <w:proofErr w:type="gramStart"/>
      <w:r w:rsidRPr="00C63224">
        <w:rPr>
          <w:rFonts w:ascii="Book Antiqua" w:eastAsia="OTNEJMQuadraat" w:hAnsi="Book Antiqua" w:cs="OTNEJMQuadraat"/>
          <w:sz w:val="24"/>
          <w:szCs w:val="24"/>
          <w:lang w:val="en-GB"/>
        </w:rPr>
        <w:t>subgroup</w:t>
      </w:r>
      <w:r w:rsidRPr="00C63224">
        <w:rPr>
          <w:rFonts w:ascii="Book Antiqua" w:eastAsia="OTNEJMQuadraat" w:hAnsi="Book Antiqua" w:cs="OTNEJMQuadraat"/>
          <w:sz w:val="24"/>
          <w:szCs w:val="24"/>
          <w:vertAlign w:val="superscript"/>
          <w:lang w:val="en-GB"/>
        </w:rPr>
        <w:t>[</w:t>
      </w:r>
      <w:proofErr w:type="gramEnd"/>
      <w:r w:rsidRPr="00C63224">
        <w:rPr>
          <w:rFonts w:ascii="Book Antiqua" w:eastAsia="OTNEJMQuadraat" w:hAnsi="Book Antiqua" w:cs="OTNEJMQuadraat"/>
          <w:sz w:val="24"/>
          <w:szCs w:val="24"/>
          <w:vertAlign w:val="superscript"/>
          <w:lang w:val="en-GB"/>
        </w:rPr>
        <w:t>20]</w:t>
      </w:r>
      <w:r w:rsidRPr="00C63224">
        <w:rPr>
          <w:rFonts w:ascii="Book Antiqua" w:eastAsia="OTNEJMQuadraat" w:hAnsi="Book Antiqua" w:cs="OTNEJMQuadraat"/>
          <w:sz w:val="24"/>
          <w:szCs w:val="24"/>
          <w:lang w:val="en-GB"/>
        </w:rPr>
        <w:t xml:space="preserve">. The proportion of patients who reached clinical remission at </w:t>
      </w:r>
      <w:r w:rsidRPr="00C63224">
        <w:rPr>
          <w:rFonts w:ascii="Book Antiqua" w:eastAsia="OTNEJMQuadraat" w:hAnsi="Book Antiqua" w:cs="OTNEJMQuadraat"/>
          <w:sz w:val="24"/>
          <w:szCs w:val="24"/>
          <w:lang w:val="en-GB" w:eastAsia="zh-CN"/>
        </w:rPr>
        <w:t>6</w:t>
      </w:r>
      <w:r w:rsidRPr="00C63224">
        <w:rPr>
          <w:rFonts w:ascii="Book Antiqua" w:eastAsia="OTNEJMQuadraat" w:hAnsi="Book Antiqua" w:cs="OTNEJMQuadraat"/>
          <w:sz w:val="24"/>
          <w:szCs w:val="24"/>
          <w:lang w:val="en-GB"/>
        </w:rPr>
        <w:t xml:space="preserve"> mo were not significantly different </w:t>
      </w:r>
      <w:r w:rsidRPr="00C63224">
        <w:rPr>
          <w:rFonts w:ascii="Book Antiqua" w:hAnsi="Book Antiqua" w:cs="AdvPTimes"/>
          <w:sz w:val="24"/>
          <w:szCs w:val="24"/>
          <w:lang w:val="en-GB"/>
        </w:rPr>
        <w:t xml:space="preserve">between the two treatment groups and there was no difference in the proportion of patients with sustained remission </w:t>
      </w:r>
      <w:r w:rsidRPr="00C63224">
        <w:rPr>
          <w:rFonts w:ascii="Book Antiqua" w:eastAsia="OTNEJMQuadraat" w:hAnsi="Book Antiqua" w:cs="OTNEJMQuadraat"/>
          <w:sz w:val="24"/>
          <w:szCs w:val="24"/>
          <w:lang w:val="en-GB"/>
        </w:rPr>
        <w:t xml:space="preserve">at 18 </w:t>
      </w:r>
      <w:proofErr w:type="gramStart"/>
      <w:r w:rsidRPr="00C63224">
        <w:rPr>
          <w:rFonts w:ascii="Book Antiqua" w:eastAsia="OTNEJMQuadraat" w:hAnsi="Book Antiqua" w:cs="OTNEJMQuadraat"/>
          <w:sz w:val="24"/>
          <w:szCs w:val="24"/>
          <w:lang w:val="en-GB"/>
        </w:rPr>
        <w:t>mo</w:t>
      </w:r>
      <w:r w:rsidRPr="00C63224">
        <w:rPr>
          <w:rFonts w:ascii="Book Antiqua" w:eastAsia="OTNEJMQuadraat" w:hAnsi="Book Antiqua" w:cs="OTNEJMQuadraat"/>
          <w:sz w:val="24"/>
          <w:szCs w:val="24"/>
          <w:vertAlign w:val="superscript"/>
          <w:lang w:val="en-GB"/>
        </w:rPr>
        <w:t>[</w:t>
      </w:r>
      <w:proofErr w:type="gramEnd"/>
      <w:r w:rsidRPr="00C63224">
        <w:rPr>
          <w:rFonts w:ascii="Book Antiqua" w:eastAsia="OTNEJMQuadraat" w:hAnsi="Book Antiqua" w:cs="OTNEJMQuadraat"/>
          <w:sz w:val="24"/>
          <w:szCs w:val="24"/>
          <w:vertAlign w:val="superscript"/>
          <w:lang w:val="en-GB"/>
        </w:rPr>
        <w:t>20]</w:t>
      </w:r>
      <w:r w:rsidRPr="00C63224">
        <w:rPr>
          <w:rFonts w:ascii="Book Antiqua" w:eastAsia="OTNEJMQuadraat" w:hAnsi="Book Antiqua" w:cs="OTNEJMQuadraat"/>
          <w:sz w:val="24"/>
          <w:szCs w:val="24"/>
          <w:lang w:val="en-GB"/>
        </w:rPr>
        <w:t xml:space="preserve">. </w:t>
      </w:r>
      <w:r w:rsidRPr="00C63224">
        <w:rPr>
          <w:rFonts w:ascii="Book Antiqua" w:hAnsi="Book Antiqua" w:cs="AdvPTimes"/>
          <w:sz w:val="24"/>
          <w:szCs w:val="24"/>
          <w:lang w:val="en-GB"/>
        </w:rPr>
        <w:t xml:space="preserve">The latter finding is significant because in order to achieve remission at 3-6 mo, a </w:t>
      </w:r>
      <w:r w:rsidRPr="00C63224">
        <w:rPr>
          <w:rFonts w:ascii="Book Antiqua" w:hAnsi="Book Antiqua" w:cs="Minion Pro"/>
          <w:sz w:val="24"/>
          <w:szCs w:val="24"/>
          <w:lang w:val="en-GB"/>
        </w:rPr>
        <w:t xml:space="preserve">maintenance regimen with </w:t>
      </w:r>
      <w:r w:rsidRPr="00C63224">
        <w:rPr>
          <w:rFonts w:ascii="Book Antiqua" w:hAnsi="Book Antiqua" w:cs="NEJMQuadraat-Regular"/>
          <w:sz w:val="24"/>
          <w:szCs w:val="24"/>
          <w:lang w:val="en-GB"/>
        </w:rPr>
        <w:t>azathioprine (</w:t>
      </w:r>
      <w:r w:rsidRPr="00C63224">
        <w:rPr>
          <w:rFonts w:ascii="Book Antiqua" w:hAnsi="Book Antiqua" w:cs="Minion Pro"/>
          <w:sz w:val="24"/>
          <w:szCs w:val="24"/>
          <w:lang w:val="en-GB"/>
        </w:rPr>
        <w:t>AZA)</w:t>
      </w:r>
      <w:r w:rsidR="00C63224" w:rsidRPr="00C63224">
        <w:rPr>
          <w:rFonts w:ascii="Book Antiqua" w:hAnsi="Book Antiqua" w:cs="Minion Pro"/>
          <w:sz w:val="24"/>
          <w:szCs w:val="24"/>
          <w:lang w:val="en-GB"/>
        </w:rPr>
        <w:t xml:space="preserve"> </w:t>
      </w:r>
      <w:r w:rsidRPr="00C63224">
        <w:rPr>
          <w:rFonts w:ascii="Book Antiqua" w:hAnsi="Book Antiqua" w:cs="Minion Pro"/>
          <w:sz w:val="24"/>
          <w:szCs w:val="24"/>
          <w:lang w:val="en-GB"/>
        </w:rPr>
        <w:t xml:space="preserve">was administered only </w:t>
      </w:r>
      <w:r w:rsidRPr="00C63224">
        <w:rPr>
          <w:rFonts w:ascii="Book Antiqua" w:hAnsi="Book Antiqua" w:cs="AdvPTimes"/>
          <w:sz w:val="24"/>
          <w:szCs w:val="24"/>
          <w:lang w:val="en-GB"/>
        </w:rPr>
        <w:t>to patients in the CYC group, whereas those in the RTX group received no further therapy</w:t>
      </w:r>
      <w:r w:rsidRPr="00C63224">
        <w:rPr>
          <w:rFonts w:ascii="Book Antiqua" w:hAnsi="Book Antiqua" w:cs="AdvOT1ef757c0"/>
          <w:sz w:val="24"/>
          <w:szCs w:val="24"/>
          <w:vertAlign w:val="superscript"/>
          <w:lang w:val="en-GB"/>
        </w:rPr>
        <w:t>[10,20]</w:t>
      </w:r>
      <w:r w:rsidRPr="00C63224">
        <w:rPr>
          <w:rFonts w:ascii="Book Antiqua" w:hAnsi="Book Antiqua" w:cs="AdvOT1ef757c0"/>
          <w:sz w:val="24"/>
          <w:szCs w:val="24"/>
          <w:lang w:val="en-GB"/>
        </w:rPr>
        <w:t xml:space="preserve">. </w:t>
      </w:r>
      <w:r w:rsidRPr="00C63224">
        <w:rPr>
          <w:rFonts w:ascii="Book Antiqua" w:hAnsi="Book Antiqua" w:cs="AdvPTimes"/>
          <w:sz w:val="24"/>
          <w:szCs w:val="24"/>
          <w:lang w:val="en-GB"/>
        </w:rPr>
        <w:t xml:space="preserve">Mean e-GFR also increased similarly in both groups </w:t>
      </w:r>
      <w:r w:rsidRPr="00C63224">
        <w:rPr>
          <w:rFonts w:ascii="Book Antiqua" w:hAnsi="Book Antiqua" w:cs="AdvOT77db9845"/>
          <w:sz w:val="24"/>
          <w:szCs w:val="24"/>
          <w:lang w:val="en-GB"/>
        </w:rPr>
        <w:t xml:space="preserve">when patients </w:t>
      </w:r>
      <w:r w:rsidRPr="00C63224">
        <w:rPr>
          <w:rFonts w:ascii="Book Antiqua" w:hAnsi="Book Antiqua" w:cs="AdvOT77db9845"/>
          <w:sz w:val="24"/>
          <w:szCs w:val="24"/>
          <w:lang w:val="en-GB"/>
        </w:rPr>
        <w:lastRenderedPageBreak/>
        <w:t>were strati</w:t>
      </w:r>
      <w:r w:rsidRPr="00C63224">
        <w:rPr>
          <w:rFonts w:ascii="Book Antiqua" w:hAnsi="Book Antiqua" w:cs="AdvOT77db9845+fb"/>
          <w:sz w:val="24"/>
          <w:szCs w:val="24"/>
          <w:lang w:val="en-GB"/>
        </w:rPr>
        <w:t>fi</w:t>
      </w:r>
      <w:r w:rsidRPr="00C63224">
        <w:rPr>
          <w:rFonts w:ascii="Book Antiqua" w:hAnsi="Book Antiqua" w:cs="AdvOT77db9845"/>
          <w:sz w:val="24"/>
          <w:szCs w:val="24"/>
          <w:lang w:val="en-GB"/>
        </w:rPr>
        <w:t>ed by baseline e-GFR, even among those with e-GFR</w:t>
      </w:r>
      <w:r w:rsidRPr="00C63224">
        <w:rPr>
          <w:rFonts w:ascii="Book Antiqua" w:hAnsi="Book Antiqua" w:cs="AdvOT77db9845"/>
          <w:sz w:val="24"/>
          <w:szCs w:val="24"/>
          <w:lang w:val="en-GB" w:eastAsia="zh-CN"/>
        </w:rPr>
        <w:t xml:space="preserve"> </w:t>
      </w:r>
      <w:r w:rsidRPr="00C63224">
        <w:rPr>
          <w:rFonts w:ascii="Book Antiqua" w:hAnsi="Book Antiqua" w:cs="AdvOT77db9845"/>
          <w:sz w:val="24"/>
          <w:szCs w:val="24"/>
          <w:lang w:val="en-GB"/>
        </w:rPr>
        <w:t>&lt; 30 mL/min per 1.73</w:t>
      </w:r>
      <w:r w:rsidRPr="00C63224">
        <w:rPr>
          <w:rFonts w:ascii="Book Antiqua" w:hAnsi="Book Antiqua" w:cs="AdvOT77db9845"/>
          <w:sz w:val="24"/>
          <w:szCs w:val="24"/>
          <w:lang w:val="en-GB" w:eastAsia="zh-CN"/>
        </w:rPr>
        <w:t xml:space="preserve"> </w:t>
      </w:r>
      <w:proofErr w:type="gramStart"/>
      <w:r w:rsidRPr="00C63224">
        <w:rPr>
          <w:rFonts w:ascii="Book Antiqua" w:hAnsi="Book Antiqua" w:cs="AdvOT77db9845"/>
          <w:sz w:val="24"/>
          <w:szCs w:val="24"/>
          <w:lang w:val="en-GB"/>
        </w:rPr>
        <w:t>m</w:t>
      </w:r>
      <w:r w:rsidRPr="00C63224">
        <w:rPr>
          <w:rFonts w:ascii="Book Antiqua" w:hAnsi="Book Antiqua" w:cs="AdvOT77db9845"/>
          <w:sz w:val="24"/>
          <w:szCs w:val="24"/>
          <w:vertAlign w:val="superscript"/>
          <w:lang w:val="en-GB"/>
        </w:rPr>
        <w:t>2[</w:t>
      </w:r>
      <w:proofErr w:type="gramEnd"/>
      <w:r w:rsidRPr="00C63224">
        <w:rPr>
          <w:rFonts w:ascii="Book Antiqua" w:hAnsi="Book Antiqua" w:cs="AdvOT77db9845"/>
          <w:sz w:val="24"/>
          <w:szCs w:val="24"/>
          <w:vertAlign w:val="superscript"/>
          <w:lang w:val="en-GB"/>
        </w:rPr>
        <w:t>20]</w:t>
      </w:r>
      <w:r w:rsidRPr="00C63224">
        <w:rPr>
          <w:rFonts w:ascii="Book Antiqua" w:hAnsi="Book Antiqua" w:cs="AdvOT77db9845"/>
          <w:sz w:val="24"/>
          <w:szCs w:val="24"/>
          <w:lang w:val="en-GB"/>
        </w:rPr>
        <w:t xml:space="preserve">. </w:t>
      </w:r>
      <w:r w:rsidRPr="00C63224">
        <w:rPr>
          <w:rFonts w:ascii="Book Antiqua" w:hAnsi="Book Antiqua" w:cs="AdvOT1ef757c0"/>
          <w:sz w:val="24"/>
          <w:szCs w:val="24"/>
          <w:lang w:val="en-GB"/>
        </w:rPr>
        <w:t xml:space="preserve">These data supported the use of RTX in patients with major renal involvement. </w:t>
      </w:r>
      <w:r w:rsidRPr="00C63224">
        <w:rPr>
          <w:rFonts w:ascii="Book Antiqua" w:hAnsi="Book Antiqua" w:cs="Minion Pro"/>
          <w:sz w:val="24"/>
          <w:szCs w:val="24"/>
          <w:lang w:val="en-GB"/>
        </w:rPr>
        <w:t>However,</w:t>
      </w:r>
      <w:r w:rsidRPr="00C63224">
        <w:rPr>
          <w:rFonts w:ascii="Book Antiqua" w:hAnsi="Book Antiqua" w:cs="AdvOT77db9845"/>
          <w:sz w:val="24"/>
          <w:szCs w:val="24"/>
          <w:lang w:val="en-GB"/>
        </w:rPr>
        <w:t xml:space="preserve"> </w:t>
      </w:r>
      <w:r w:rsidRPr="00C63224">
        <w:rPr>
          <w:rFonts w:ascii="Book Antiqua" w:hAnsi="Book Antiqua" w:cs="Minion Pro"/>
          <w:sz w:val="24"/>
          <w:szCs w:val="24"/>
          <w:lang w:val="en-GB"/>
        </w:rPr>
        <w:t xml:space="preserve">patients with advanced renal failure </w:t>
      </w:r>
      <w:r w:rsidRPr="00C63224">
        <w:rPr>
          <w:rFonts w:ascii="Book Antiqua" w:hAnsi="Book Antiqua" w:cs="AdvPTimes"/>
          <w:sz w:val="24"/>
          <w:szCs w:val="24"/>
          <w:lang w:val="en-GB"/>
        </w:rPr>
        <w:t xml:space="preserve">(serum creatinine </w:t>
      </w:r>
      <w:r w:rsidRPr="00C63224">
        <w:rPr>
          <w:rFonts w:ascii="Book Antiqua" w:hAnsi="Book Antiqua" w:cs="AdvPSMP4"/>
          <w:sz w:val="24"/>
          <w:szCs w:val="24"/>
          <w:lang w:val="en-GB"/>
        </w:rPr>
        <w:t xml:space="preserve">&gt; </w:t>
      </w:r>
      <w:r w:rsidRPr="00C63224">
        <w:rPr>
          <w:rFonts w:ascii="Book Antiqua" w:hAnsi="Book Antiqua" w:cs="AdvPTimes"/>
          <w:sz w:val="24"/>
          <w:szCs w:val="24"/>
          <w:lang w:val="en-GB"/>
        </w:rPr>
        <w:t>4 mg/dL)</w:t>
      </w:r>
      <w:r w:rsidRPr="00C63224">
        <w:rPr>
          <w:rFonts w:ascii="Book Antiqua" w:hAnsi="Book Antiqua" w:cs="Minion Pro"/>
          <w:sz w:val="24"/>
          <w:szCs w:val="24"/>
          <w:lang w:val="en-GB"/>
        </w:rPr>
        <w:t xml:space="preserve"> were excluded from RAVE because the clinical </w:t>
      </w:r>
      <w:r w:rsidRPr="00C63224">
        <w:rPr>
          <w:rFonts w:ascii="Book Antiqua" w:hAnsi="Book Antiqua"/>
          <w:sz w:val="24"/>
          <w:szCs w:val="24"/>
          <w:lang w:val="en-GB"/>
        </w:rPr>
        <w:t>evidence</w:t>
      </w:r>
      <w:r w:rsidRPr="00C63224">
        <w:rPr>
          <w:rFonts w:ascii="Book Antiqua" w:hAnsi="Book Antiqua" w:cs="Minion Pro"/>
          <w:sz w:val="24"/>
          <w:szCs w:val="24"/>
          <w:lang w:val="en-GB"/>
        </w:rPr>
        <w:t xml:space="preserve"> </w:t>
      </w:r>
      <w:r w:rsidRPr="00C63224">
        <w:rPr>
          <w:rFonts w:ascii="Book Antiqua" w:hAnsi="Book Antiqua"/>
          <w:sz w:val="24"/>
          <w:szCs w:val="24"/>
          <w:lang w:val="en-GB"/>
        </w:rPr>
        <w:t xml:space="preserve">was not sufficient to suggest their inclusion in an investigational treatment study at the launch of the </w:t>
      </w:r>
      <w:proofErr w:type="gramStart"/>
      <w:r w:rsidRPr="00C63224">
        <w:rPr>
          <w:rFonts w:ascii="Book Antiqua" w:hAnsi="Book Antiqua"/>
          <w:sz w:val="24"/>
          <w:szCs w:val="24"/>
          <w:lang w:val="en-GB"/>
        </w:rPr>
        <w:t>trial</w:t>
      </w:r>
      <w:r w:rsidRPr="00C63224">
        <w:rPr>
          <w:rFonts w:ascii="Book Antiqua" w:hAnsi="Book Antiqua"/>
          <w:sz w:val="24"/>
          <w:szCs w:val="24"/>
          <w:vertAlign w:val="superscript"/>
          <w:lang w:val="en-GB"/>
        </w:rPr>
        <w:t>[</w:t>
      </w:r>
      <w:proofErr w:type="gramEnd"/>
      <w:r w:rsidRPr="00C63224">
        <w:rPr>
          <w:rFonts w:ascii="Book Antiqua" w:hAnsi="Book Antiqua"/>
          <w:sz w:val="24"/>
          <w:szCs w:val="24"/>
          <w:vertAlign w:val="superscript"/>
          <w:lang w:val="en-GB"/>
        </w:rPr>
        <w:t>10]</w:t>
      </w:r>
      <w:r w:rsidRPr="00C63224">
        <w:rPr>
          <w:rFonts w:ascii="Book Antiqua" w:hAnsi="Book Antiqua"/>
          <w:sz w:val="24"/>
          <w:szCs w:val="24"/>
          <w:lang w:val="en-GB"/>
        </w:rPr>
        <w:t xml:space="preserve">. </w:t>
      </w:r>
      <w:r w:rsidRPr="00C63224">
        <w:rPr>
          <w:rFonts w:ascii="Book Antiqua" w:hAnsi="Book Antiqua" w:cs="Minion Pro"/>
          <w:sz w:val="24"/>
          <w:szCs w:val="24"/>
          <w:lang w:val="en-GB"/>
        </w:rPr>
        <w:t xml:space="preserve">Therefore, the authors concluded that </w:t>
      </w:r>
      <w:r w:rsidRPr="00C63224">
        <w:rPr>
          <w:rFonts w:ascii="Book Antiqua" w:hAnsi="Book Antiqua" w:cs="AdvOT77db9845"/>
          <w:sz w:val="24"/>
          <w:szCs w:val="24"/>
          <w:lang w:val="en-GB"/>
        </w:rPr>
        <w:t>additional studies were required to fully understand the appliccability</w:t>
      </w:r>
      <w:r w:rsidRPr="00C63224">
        <w:rPr>
          <w:rFonts w:ascii="Book Antiqua" w:hAnsi="Book Antiqua" w:cs="AdvOT77db9845"/>
          <w:sz w:val="24"/>
          <w:szCs w:val="24"/>
          <w:lang w:val="en-GB" w:eastAsia="zh-CN"/>
        </w:rPr>
        <w:t xml:space="preserve"> </w:t>
      </w:r>
      <w:r w:rsidRPr="00C63224">
        <w:rPr>
          <w:rFonts w:ascii="Book Antiqua" w:hAnsi="Book Antiqua" w:cs="AdvOT77db9845"/>
          <w:sz w:val="24"/>
          <w:szCs w:val="24"/>
          <w:lang w:val="en-GB"/>
        </w:rPr>
        <w:t xml:space="preserve">of RTX among this subset of patients since its effectiveness </w:t>
      </w:r>
      <w:r w:rsidRPr="00C63224">
        <w:rPr>
          <w:rFonts w:ascii="Book Antiqua" w:hAnsi="Book Antiqua" w:cs="Minion Pro"/>
          <w:sz w:val="24"/>
          <w:szCs w:val="24"/>
          <w:lang w:val="en-GB"/>
        </w:rPr>
        <w:t xml:space="preserve">in advanced renal failure had not been investigated in the RAVE </w:t>
      </w:r>
      <w:proofErr w:type="gramStart"/>
      <w:r w:rsidRPr="00C63224">
        <w:rPr>
          <w:rFonts w:ascii="Book Antiqua" w:hAnsi="Book Antiqua" w:cs="Minion Pro"/>
          <w:sz w:val="24"/>
          <w:szCs w:val="24"/>
          <w:lang w:val="en-GB"/>
        </w:rPr>
        <w:t>trial</w:t>
      </w:r>
      <w:r w:rsidRPr="00C63224">
        <w:rPr>
          <w:rFonts w:ascii="Book Antiqua" w:hAnsi="Book Antiqua" w:cs="Minion Pro"/>
          <w:sz w:val="24"/>
          <w:szCs w:val="24"/>
          <w:vertAlign w:val="superscript"/>
          <w:lang w:val="en-GB"/>
        </w:rPr>
        <w:t>[</w:t>
      </w:r>
      <w:proofErr w:type="gramEnd"/>
      <w:r w:rsidRPr="00C63224">
        <w:rPr>
          <w:rFonts w:ascii="Book Antiqua" w:hAnsi="Book Antiqua" w:cs="Minion Pro"/>
          <w:sz w:val="24"/>
          <w:szCs w:val="24"/>
          <w:vertAlign w:val="superscript"/>
          <w:lang w:val="en-GB"/>
        </w:rPr>
        <w:t>20]</w:t>
      </w:r>
      <w:r w:rsidRPr="00C63224">
        <w:rPr>
          <w:rFonts w:ascii="Book Antiqua" w:hAnsi="Book Antiqua" w:cs="Minion Pro"/>
          <w:sz w:val="24"/>
          <w:szCs w:val="24"/>
          <w:lang w:val="en-GB"/>
        </w:rPr>
        <w:t xml:space="preserve">. </w:t>
      </w:r>
    </w:p>
    <w:p w:rsidR="00923017" w:rsidRPr="00C63224" w:rsidRDefault="00923017" w:rsidP="00F7187E">
      <w:pPr>
        <w:autoSpaceDE w:val="0"/>
        <w:autoSpaceDN w:val="0"/>
        <w:adjustRightInd w:val="0"/>
        <w:spacing w:after="0" w:line="360" w:lineRule="auto"/>
        <w:ind w:firstLineChars="100" w:firstLine="240"/>
        <w:jc w:val="both"/>
        <w:rPr>
          <w:rFonts w:ascii="Book Antiqua" w:hAnsi="Book Antiqua"/>
          <w:sz w:val="24"/>
          <w:szCs w:val="24"/>
          <w:lang w:val="en-GB"/>
        </w:rPr>
      </w:pPr>
      <w:r w:rsidRPr="00C63224">
        <w:rPr>
          <w:rFonts w:ascii="Book Antiqua" w:hAnsi="Book Antiqua" w:cs="Minion Pro"/>
          <w:sz w:val="24"/>
          <w:szCs w:val="24"/>
          <w:lang w:val="en-GB"/>
        </w:rPr>
        <w:t xml:space="preserve">In contrast with the RAVE trial, RITUXVAS </w:t>
      </w:r>
      <w:r w:rsidRPr="00C63224">
        <w:rPr>
          <w:rFonts w:ascii="Book Antiqua" w:hAnsi="Book Antiqua" w:cs="KbxvfkAdvPTimes"/>
          <w:sz w:val="24"/>
          <w:szCs w:val="24"/>
          <w:lang w:val="en-GB"/>
        </w:rPr>
        <w:t>enrolled 44</w:t>
      </w:r>
      <w:r w:rsidRPr="00C63224">
        <w:rPr>
          <w:rFonts w:ascii="Book Antiqua" w:hAnsi="Book Antiqua" w:cs="AdvPTimes"/>
          <w:sz w:val="24"/>
          <w:szCs w:val="24"/>
          <w:lang w:val="en-GB"/>
        </w:rPr>
        <w:t xml:space="preserve"> patients newly diagnosed</w:t>
      </w:r>
      <w:r w:rsidRPr="00C63224">
        <w:rPr>
          <w:rFonts w:ascii="Book Antiqua" w:hAnsi="Book Antiqua" w:cs="KbxvfkAdvPTimes"/>
          <w:sz w:val="24"/>
          <w:szCs w:val="24"/>
          <w:lang w:val="en-GB"/>
        </w:rPr>
        <w:t xml:space="preserve"> with GPA and MPA with severe renal disease (</w:t>
      </w:r>
      <w:r w:rsidRPr="00C63224">
        <w:rPr>
          <w:rFonts w:ascii="Book Antiqua" w:hAnsi="Book Antiqua" w:cs="AdvPTimes"/>
          <w:sz w:val="24"/>
          <w:szCs w:val="24"/>
          <w:lang w:val="en-GB"/>
        </w:rPr>
        <w:t>median e-GFR of 20 mL/min</w:t>
      </w:r>
      <w:r w:rsidRPr="00C63224">
        <w:rPr>
          <w:rFonts w:ascii="Book Antiqua" w:hAnsi="Book Antiqua" w:cs="AdvOT77db9845"/>
          <w:sz w:val="24"/>
          <w:szCs w:val="24"/>
          <w:lang w:val="en-GB"/>
        </w:rPr>
        <w:t xml:space="preserve"> per 1.73</w:t>
      </w:r>
      <w:r w:rsidRPr="00C63224">
        <w:rPr>
          <w:rFonts w:ascii="Book Antiqua" w:hAnsi="Book Antiqua" w:cs="AdvOT77db9845"/>
          <w:sz w:val="24"/>
          <w:szCs w:val="24"/>
          <w:lang w:val="en-GB" w:eastAsia="zh-CN"/>
        </w:rPr>
        <w:t xml:space="preserve"> </w:t>
      </w:r>
      <w:r w:rsidRPr="00C63224">
        <w:rPr>
          <w:rFonts w:ascii="Book Antiqua" w:hAnsi="Book Antiqua" w:cs="AdvOT77db9845"/>
          <w:sz w:val="24"/>
          <w:szCs w:val="24"/>
          <w:lang w:val="en-GB"/>
        </w:rPr>
        <w:t>m</w:t>
      </w:r>
      <w:r w:rsidRPr="00C63224">
        <w:rPr>
          <w:rFonts w:ascii="Book Antiqua" w:hAnsi="Book Antiqua" w:cs="AdvOT77db9845"/>
          <w:sz w:val="24"/>
          <w:szCs w:val="24"/>
          <w:vertAlign w:val="superscript"/>
          <w:lang w:val="en-GB"/>
        </w:rPr>
        <w:t>2</w:t>
      </w:r>
      <w:r w:rsidRPr="00C63224">
        <w:rPr>
          <w:rFonts w:ascii="Book Antiqua" w:hAnsi="Book Antiqua" w:cs="AdvPTimes"/>
          <w:sz w:val="24"/>
          <w:szCs w:val="24"/>
          <w:lang w:val="en-GB"/>
        </w:rPr>
        <w:t>)</w:t>
      </w:r>
      <w:r w:rsidRPr="00C63224">
        <w:rPr>
          <w:rFonts w:ascii="Book Antiqua" w:hAnsi="Book Antiqua" w:cs="KbxvfkAdvPTimes"/>
          <w:sz w:val="24"/>
          <w:szCs w:val="24"/>
          <w:lang w:val="en-GB"/>
        </w:rPr>
        <w:t>, including</w:t>
      </w:r>
      <w:r w:rsidR="00C63224" w:rsidRPr="00C63224">
        <w:rPr>
          <w:rFonts w:ascii="Book Antiqua" w:hAnsi="Book Antiqua" w:cs="KbxvfkAdvPTimes"/>
          <w:sz w:val="24"/>
          <w:szCs w:val="24"/>
          <w:lang w:val="en-GB"/>
        </w:rPr>
        <w:t xml:space="preserve"> </w:t>
      </w:r>
      <w:r w:rsidRPr="00C63224">
        <w:rPr>
          <w:rFonts w:ascii="Book Antiqua" w:hAnsi="Book Antiqua" w:cs="KbxvfkAdvPTimes"/>
          <w:sz w:val="24"/>
          <w:szCs w:val="24"/>
          <w:lang w:val="en-GB"/>
        </w:rPr>
        <w:t xml:space="preserve">also patients requiring dialysis at trial entry. The participants were randomized, in a 3:1 ratio to receive </w:t>
      </w:r>
      <w:r w:rsidRPr="00C63224">
        <w:rPr>
          <w:rFonts w:ascii="Book Antiqua" w:hAnsi="Book Antiqua" w:cs="AdvPTimes"/>
          <w:sz w:val="24"/>
          <w:szCs w:val="24"/>
          <w:lang w:val="en-GB"/>
        </w:rPr>
        <w:t xml:space="preserve">either RTX plus CCS </w:t>
      </w:r>
      <w:r w:rsidRPr="00C63224">
        <w:rPr>
          <w:rFonts w:ascii="Book Antiqua" w:hAnsi="Book Antiqua" w:cs="AdvOT77db9845"/>
          <w:sz w:val="24"/>
          <w:szCs w:val="24"/>
          <w:lang w:val="en-GB"/>
        </w:rPr>
        <w:t>without</w:t>
      </w:r>
      <w:r w:rsidRPr="00C63224">
        <w:rPr>
          <w:rFonts w:ascii="Book Antiqua" w:hAnsi="Book Antiqua" w:cs="AdvOT77db9845"/>
          <w:sz w:val="24"/>
          <w:szCs w:val="24"/>
          <w:lang w:val="en-GB" w:eastAsia="zh-CN"/>
        </w:rPr>
        <w:t xml:space="preserve"> </w:t>
      </w:r>
      <w:r w:rsidRPr="00C63224">
        <w:rPr>
          <w:rFonts w:ascii="Book Antiqua" w:hAnsi="Book Antiqua" w:cs="AdvOT77db9845"/>
          <w:sz w:val="24"/>
          <w:szCs w:val="24"/>
          <w:lang w:val="en-GB"/>
        </w:rPr>
        <w:t xml:space="preserve">further maintenance treatment </w:t>
      </w:r>
      <w:r w:rsidRPr="00C63224">
        <w:rPr>
          <w:rFonts w:ascii="Book Antiqua" w:hAnsi="Book Antiqua" w:cs="AdvPTimes"/>
          <w:sz w:val="24"/>
          <w:szCs w:val="24"/>
          <w:lang w:val="en-GB"/>
        </w:rPr>
        <w:t>or intravenous CYC for 3-6 mo</w:t>
      </w:r>
      <w:r w:rsidRPr="00C63224">
        <w:rPr>
          <w:rFonts w:ascii="Book Antiqua" w:hAnsi="Book Antiqua" w:cs="AdvPTimes"/>
          <w:sz w:val="24"/>
          <w:szCs w:val="24"/>
          <w:lang w:val="en-GB" w:eastAsia="zh-CN"/>
        </w:rPr>
        <w:t xml:space="preserve"> </w:t>
      </w:r>
      <w:r w:rsidRPr="00C63224">
        <w:rPr>
          <w:rFonts w:ascii="Book Antiqua" w:hAnsi="Book Antiqua" w:cs="AdvPTimes"/>
          <w:sz w:val="24"/>
          <w:szCs w:val="24"/>
          <w:lang w:val="en-GB"/>
        </w:rPr>
        <w:t xml:space="preserve">plus CCS followed by AZA in the </w:t>
      </w:r>
      <w:r w:rsidRPr="00C63224">
        <w:rPr>
          <w:rFonts w:ascii="Book Antiqua" w:hAnsi="Book Antiqua" w:cs="AdvOT77db9845"/>
          <w:sz w:val="24"/>
          <w:szCs w:val="24"/>
          <w:lang w:val="en-GB"/>
        </w:rPr>
        <w:t>maintenance phase</w:t>
      </w:r>
      <w:r w:rsidRPr="00C63224">
        <w:rPr>
          <w:rFonts w:ascii="Book Antiqua" w:hAnsi="Book Antiqua" w:cs="AdvPTimes"/>
          <w:sz w:val="24"/>
          <w:szCs w:val="24"/>
          <w:lang w:val="en-GB"/>
        </w:rPr>
        <w:t xml:space="preserve">. </w:t>
      </w:r>
      <w:r w:rsidRPr="00C63224">
        <w:rPr>
          <w:rFonts w:ascii="Book Antiqua" w:hAnsi="Book Antiqua" w:cs="KbxvfkAdvPTimes"/>
          <w:sz w:val="24"/>
          <w:szCs w:val="24"/>
          <w:lang w:val="en-GB"/>
        </w:rPr>
        <w:t xml:space="preserve">Patients in the RTX group </w:t>
      </w:r>
      <w:r w:rsidRPr="00C63224">
        <w:rPr>
          <w:rFonts w:ascii="Book Antiqua" w:hAnsi="Book Antiqua" w:cs="AdvPTimes"/>
          <w:sz w:val="24"/>
          <w:szCs w:val="24"/>
          <w:lang w:val="en-GB"/>
        </w:rPr>
        <w:t>also</w:t>
      </w:r>
      <w:r w:rsidRPr="00C63224">
        <w:rPr>
          <w:rFonts w:ascii="Book Antiqua" w:hAnsi="Book Antiqua" w:cs="KbxvfkAdvPTimes"/>
          <w:sz w:val="24"/>
          <w:szCs w:val="24"/>
          <w:lang w:val="en-GB"/>
        </w:rPr>
        <w:t xml:space="preserve"> received two </w:t>
      </w:r>
      <w:r w:rsidRPr="00C63224">
        <w:rPr>
          <w:rFonts w:ascii="Book Antiqua" w:hAnsi="Book Antiqua" w:cs="AdvOT1ef757c0"/>
          <w:sz w:val="24"/>
          <w:szCs w:val="24"/>
          <w:lang w:val="en-GB"/>
        </w:rPr>
        <w:t>concomitant</w:t>
      </w:r>
      <w:r w:rsidRPr="00C63224">
        <w:rPr>
          <w:rFonts w:ascii="Book Antiqua" w:hAnsi="Book Antiqua" w:cs="KbxvfkAdvPTimes"/>
          <w:sz w:val="24"/>
          <w:szCs w:val="24"/>
          <w:lang w:val="en-GB"/>
        </w:rPr>
        <w:t xml:space="preserve"> pulses of intravenous CYC and, </w:t>
      </w:r>
      <w:r w:rsidRPr="00C63224">
        <w:rPr>
          <w:rFonts w:ascii="Book Antiqua" w:eastAsia="OTNEJMQuadraat" w:hAnsi="Book Antiqua" w:cs="OTNEJMQuadraat"/>
          <w:sz w:val="24"/>
          <w:szCs w:val="24"/>
          <w:lang w:val="en-GB"/>
        </w:rPr>
        <w:t xml:space="preserve">for those with progressive disease within the first </w:t>
      </w:r>
      <w:r w:rsidRPr="00C63224">
        <w:rPr>
          <w:rFonts w:ascii="Book Antiqua" w:eastAsia="OTNEJMQuadraat" w:hAnsi="Book Antiqua" w:cs="OTNEJMQuadraat"/>
          <w:sz w:val="24"/>
          <w:szCs w:val="24"/>
          <w:lang w:val="en-GB" w:eastAsia="zh-CN"/>
        </w:rPr>
        <w:t>6 mo</w:t>
      </w:r>
      <w:r w:rsidRPr="00C63224">
        <w:rPr>
          <w:rFonts w:ascii="Book Antiqua" w:eastAsia="OTNEJMQuadraat" w:hAnsi="Book Antiqua" w:cs="OTNEJMQuadraat"/>
          <w:sz w:val="24"/>
          <w:szCs w:val="24"/>
          <w:lang w:val="en-GB"/>
        </w:rPr>
        <w:t xml:space="preserve">, a third dose of intravenous CYC was allowed. </w:t>
      </w:r>
      <w:r w:rsidRPr="00C63224">
        <w:rPr>
          <w:rFonts w:ascii="Book Antiqua" w:hAnsi="Book Antiqua" w:cs="AdvOT77db9845"/>
          <w:sz w:val="24"/>
          <w:szCs w:val="24"/>
          <w:lang w:val="en-GB"/>
        </w:rPr>
        <w:t xml:space="preserve">Furthermore, </w:t>
      </w:r>
      <w:r w:rsidRPr="00C63224">
        <w:rPr>
          <w:rFonts w:ascii="Book Antiqua" w:hAnsi="Book Antiqua" w:cs="AdvOT1ef757c0"/>
          <w:sz w:val="24"/>
          <w:szCs w:val="24"/>
          <w:lang w:val="en-GB"/>
        </w:rPr>
        <w:t xml:space="preserve">about a quarter of the patients in both groups </w:t>
      </w:r>
      <w:r w:rsidRPr="00C63224">
        <w:rPr>
          <w:rFonts w:ascii="Book Antiqua" w:hAnsi="Book Antiqua" w:cs="AdvOT77db9845"/>
          <w:sz w:val="24"/>
          <w:szCs w:val="24"/>
          <w:lang w:val="en-GB"/>
        </w:rPr>
        <w:t xml:space="preserve">received plasma exchange therapy before </w:t>
      </w:r>
      <w:proofErr w:type="gramStart"/>
      <w:r w:rsidRPr="00C63224">
        <w:rPr>
          <w:rFonts w:ascii="Book Antiqua" w:hAnsi="Book Antiqua" w:cs="AdvOT77db9845"/>
          <w:sz w:val="24"/>
          <w:szCs w:val="24"/>
          <w:lang w:val="en-GB"/>
        </w:rPr>
        <w:t>enrolment</w:t>
      </w:r>
      <w:r w:rsidRPr="00C63224">
        <w:rPr>
          <w:rFonts w:ascii="Book Antiqua" w:hAnsi="Book Antiqua" w:cs="AdvOT77db9845"/>
          <w:sz w:val="24"/>
          <w:szCs w:val="24"/>
          <w:vertAlign w:val="superscript"/>
          <w:lang w:val="en-GB"/>
        </w:rPr>
        <w:t>[</w:t>
      </w:r>
      <w:proofErr w:type="gramEnd"/>
      <w:r w:rsidRPr="00C63224">
        <w:rPr>
          <w:rFonts w:ascii="Book Antiqua" w:hAnsi="Book Antiqua" w:cs="AdvOT77db9845"/>
          <w:sz w:val="24"/>
          <w:szCs w:val="24"/>
          <w:vertAlign w:val="superscript"/>
          <w:lang w:val="en-GB"/>
        </w:rPr>
        <w:t>11]</w:t>
      </w:r>
      <w:r w:rsidRPr="00C63224">
        <w:rPr>
          <w:rFonts w:ascii="Book Antiqua" w:hAnsi="Book Antiqua" w:cs="AdvOT77db9845"/>
          <w:sz w:val="24"/>
          <w:szCs w:val="24"/>
          <w:lang w:val="en-GB"/>
        </w:rPr>
        <w:t xml:space="preserve">. </w:t>
      </w:r>
      <w:r w:rsidRPr="00C63224">
        <w:rPr>
          <w:rFonts w:ascii="Book Antiqua" w:hAnsi="Book Antiqua"/>
          <w:sz w:val="24"/>
          <w:szCs w:val="24"/>
          <w:lang w:val="en-GB"/>
        </w:rPr>
        <w:t xml:space="preserve">At 12 and 24 mo, there was no difference in the proportion of sustained remission and ESRD between the RTX and CYC </w:t>
      </w:r>
      <w:proofErr w:type="gramStart"/>
      <w:r w:rsidRPr="00C63224">
        <w:rPr>
          <w:rFonts w:ascii="Book Antiqua" w:hAnsi="Book Antiqua"/>
          <w:sz w:val="24"/>
          <w:szCs w:val="24"/>
          <w:lang w:val="en-GB"/>
        </w:rPr>
        <w:t>groups</w:t>
      </w:r>
      <w:r w:rsidRPr="00C63224">
        <w:rPr>
          <w:rFonts w:ascii="Book Antiqua" w:hAnsi="Book Antiqua"/>
          <w:sz w:val="24"/>
          <w:szCs w:val="24"/>
          <w:vertAlign w:val="superscript"/>
          <w:lang w:val="en-GB"/>
        </w:rPr>
        <w:t>[</w:t>
      </w:r>
      <w:proofErr w:type="gramEnd"/>
      <w:r w:rsidRPr="00C63224">
        <w:rPr>
          <w:rFonts w:ascii="Book Antiqua" w:hAnsi="Book Antiqua"/>
          <w:sz w:val="24"/>
          <w:szCs w:val="24"/>
          <w:vertAlign w:val="superscript"/>
          <w:lang w:val="en-GB"/>
        </w:rPr>
        <w:t>11,21]</w:t>
      </w:r>
      <w:r w:rsidRPr="00C63224">
        <w:rPr>
          <w:rFonts w:ascii="Book Antiqua" w:hAnsi="Book Antiqua"/>
          <w:sz w:val="24"/>
          <w:szCs w:val="24"/>
          <w:lang w:val="en-GB"/>
        </w:rPr>
        <w:t xml:space="preserve">. </w:t>
      </w:r>
    </w:p>
    <w:p w:rsidR="00923017" w:rsidRPr="00C63224" w:rsidRDefault="00923017" w:rsidP="00F7187E">
      <w:pPr>
        <w:autoSpaceDE w:val="0"/>
        <w:autoSpaceDN w:val="0"/>
        <w:adjustRightInd w:val="0"/>
        <w:spacing w:after="0" w:line="360" w:lineRule="auto"/>
        <w:ind w:firstLineChars="100" w:firstLine="240"/>
        <w:jc w:val="both"/>
        <w:rPr>
          <w:rFonts w:ascii="Book Antiqua" w:hAnsi="Book Antiqua" w:cs="AdvPTimes"/>
          <w:sz w:val="24"/>
          <w:szCs w:val="24"/>
          <w:lang w:val="en-GB"/>
        </w:rPr>
      </w:pPr>
      <w:r w:rsidRPr="00C63224">
        <w:rPr>
          <w:rFonts w:ascii="Book Antiqua" w:hAnsi="Book Antiqua" w:cs="AdvPTimes"/>
          <w:sz w:val="24"/>
          <w:szCs w:val="24"/>
          <w:lang w:val="en-GB"/>
        </w:rPr>
        <w:t xml:space="preserve">Mansfield </w:t>
      </w:r>
      <w:r w:rsidRPr="00C63224">
        <w:rPr>
          <w:rFonts w:ascii="Book Antiqua" w:hAnsi="Book Antiqua" w:cs="AdvPTimes"/>
          <w:i/>
          <w:sz w:val="24"/>
          <w:szCs w:val="24"/>
          <w:lang w:val="en-GB"/>
        </w:rPr>
        <w:t xml:space="preserve">et </w:t>
      </w:r>
      <w:proofErr w:type="gramStart"/>
      <w:r w:rsidRPr="00C63224">
        <w:rPr>
          <w:rFonts w:ascii="Book Antiqua" w:hAnsi="Book Antiqua" w:cs="AdvPTimes"/>
          <w:i/>
          <w:sz w:val="24"/>
          <w:szCs w:val="24"/>
          <w:lang w:val="en-GB"/>
        </w:rPr>
        <w:t>al</w:t>
      </w:r>
      <w:r w:rsidRPr="00C63224">
        <w:rPr>
          <w:rFonts w:ascii="Book Antiqua" w:hAnsi="Book Antiqua" w:cs="AdvPTimes"/>
          <w:sz w:val="24"/>
          <w:szCs w:val="24"/>
          <w:vertAlign w:val="superscript"/>
          <w:lang w:val="en-GB"/>
        </w:rPr>
        <w:t>[</w:t>
      </w:r>
      <w:proofErr w:type="gramEnd"/>
      <w:r w:rsidRPr="00C63224">
        <w:rPr>
          <w:rFonts w:ascii="Book Antiqua" w:hAnsi="Book Antiqua" w:cs="AdvPTimes"/>
          <w:sz w:val="24"/>
          <w:szCs w:val="24"/>
          <w:vertAlign w:val="superscript"/>
          <w:lang w:val="en-GB"/>
        </w:rPr>
        <w:t>22]</w:t>
      </w:r>
      <w:r w:rsidRPr="00C63224">
        <w:rPr>
          <w:rFonts w:ascii="Book Antiqua" w:hAnsi="Book Antiqua" w:cs="AdvPTimes"/>
          <w:sz w:val="24"/>
          <w:szCs w:val="24"/>
          <w:lang w:val="en-GB"/>
        </w:rPr>
        <w:t xml:space="preserve"> investigated in </w:t>
      </w:r>
      <w:r w:rsidRPr="00C63224">
        <w:rPr>
          <w:rFonts w:ascii="Book Antiqua" w:hAnsi="Book Antiqua" w:cs="AdvOT40514f85"/>
          <w:sz w:val="24"/>
          <w:szCs w:val="24"/>
          <w:lang w:val="en-GB"/>
        </w:rPr>
        <w:t xml:space="preserve">a single centre prospective cohort study </w:t>
      </w:r>
      <w:r w:rsidRPr="00C63224">
        <w:rPr>
          <w:rFonts w:ascii="Book Antiqua" w:hAnsi="Book Antiqua" w:cs="AdvPTimes"/>
          <w:sz w:val="24"/>
          <w:szCs w:val="24"/>
          <w:lang w:val="en-GB"/>
        </w:rPr>
        <w:t>(CycLow-Vas)</w:t>
      </w:r>
      <w:r w:rsidR="00C63224" w:rsidRPr="00C63224">
        <w:rPr>
          <w:rFonts w:ascii="Book Antiqua" w:hAnsi="Book Antiqua" w:cs="AdvPTimes"/>
          <w:sz w:val="24"/>
          <w:szCs w:val="24"/>
          <w:lang w:val="en-GB"/>
        </w:rPr>
        <w:t xml:space="preserve"> </w:t>
      </w:r>
      <w:r w:rsidRPr="00C63224">
        <w:rPr>
          <w:rFonts w:ascii="Book Antiqua" w:hAnsi="Book Antiqua" w:cs="AdvPTimes"/>
          <w:sz w:val="24"/>
          <w:szCs w:val="24"/>
          <w:lang w:val="en-GB"/>
        </w:rPr>
        <w:t xml:space="preserve">the long-term efficacy of another RTX-based CYC-sparing regimen for renal AAV. </w:t>
      </w:r>
      <w:r w:rsidRPr="00C63224">
        <w:rPr>
          <w:rFonts w:ascii="Book Antiqua" w:hAnsi="Book Antiqua" w:cs="AdvOT40514f85"/>
          <w:sz w:val="24"/>
          <w:szCs w:val="24"/>
          <w:lang w:val="en-GB"/>
        </w:rPr>
        <w:t xml:space="preserve">The protocol involved the use of RTX as a CYC sparing agent, enabling a cumulative dose of no </w:t>
      </w:r>
      <w:r w:rsidRPr="00C63224">
        <w:rPr>
          <w:rFonts w:ascii="Book Antiqua" w:hAnsi="Book Antiqua" w:cs="AdvP4C4E51"/>
          <w:sz w:val="24"/>
          <w:szCs w:val="24"/>
          <w:lang w:val="en-GB"/>
        </w:rPr>
        <w:t>&gt;</w:t>
      </w:r>
      <w:r w:rsidRPr="00C63224">
        <w:rPr>
          <w:rFonts w:ascii="Book Antiqua" w:hAnsi="Book Antiqua" w:cs="AdvP4C4E51"/>
          <w:sz w:val="24"/>
          <w:szCs w:val="24"/>
          <w:lang w:val="en-GB" w:eastAsia="zh-CN"/>
        </w:rPr>
        <w:t xml:space="preserve"> </w:t>
      </w:r>
      <w:r w:rsidRPr="00C63224">
        <w:rPr>
          <w:rFonts w:ascii="Book Antiqua" w:hAnsi="Book Antiqua" w:cs="AdvOT40514f85"/>
          <w:sz w:val="24"/>
          <w:szCs w:val="24"/>
          <w:lang w:val="en-GB"/>
        </w:rPr>
        <w:t>3.5 g of CYC per patient. Twenty-three</w:t>
      </w:r>
      <w:r w:rsidRPr="00C63224">
        <w:rPr>
          <w:rFonts w:ascii="Book Antiqua" w:hAnsi="Book Antiqua" w:cs="AdvPTimes"/>
          <w:sz w:val="24"/>
          <w:szCs w:val="24"/>
          <w:lang w:val="en-GB"/>
        </w:rPr>
        <w:t xml:space="preserve"> patients with severe renal involvement (median e-GFR of 24 mL/min </w:t>
      </w:r>
      <w:r w:rsidRPr="00C63224">
        <w:rPr>
          <w:rFonts w:ascii="Book Antiqua" w:hAnsi="Book Antiqua" w:cs="AdvOT77db9845"/>
          <w:sz w:val="24"/>
          <w:szCs w:val="24"/>
          <w:lang w:val="en-GB"/>
        </w:rPr>
        <w:t>per 1.73</w:t>
      </w:r>
      <w:r w:rsidRPr="00C63224">
        <w:rPr>
          <w:rFonts w:ascii="Book Antiqua" w:hAnsi="Book Antiqua" w:cs="AdvOT77db9845"/>
          <w:sz w:val="24"/>
          <w:szCs w:val="24"/>
          <w:lang w:val="en-GB" w:eastAsia="zh-CN"/>
        </w:rPr>
        <w:t xml:space="preserve"> </w:t>
      </w:r>
      <w:r w:rsidRPr="00C63224">
        <w:rPr>
          <w:rFonts w:ascii="Book Antiqua" w:hAnsi="Book Antiqua" w:cs="AdvOT77db9845"/>
          <w:sz w:val="24"/>
          <w:szCs w:val="24"/>
          <w:lang w:val="en-GB"/>
        </w:rPr>
        <w:t>m</w:t>
      </w:r>
      <w:r w:rsidRPr="00C63224">
        <w:rPr>
          <w:rFonts w:ascii="Book Antiqua" w:hAnsi="Book Antiqua" w:cs="AdvOT77db9845"/>
          <w:sz w:val="24"/>
          <w:szCs w:val="24"/>
          <w:vertAlign w:val="superscript"/>
          <w:lang w:val="en-GB"/>
        </w:rPr>
        <w:t>2</w:t>
      </w:r>
      <w:r w:rsidRPr="00C63224">
        <w:rPr>
          <w:rFonts w:ascii="Book Antiqua" w:hAnsi="Book Antiqua" w:cs="AdvPTimes"/>
          <w:sz w:val="24"/>
          <w:szCs w:val="24"/>
          <w:lang w:val="en-GB"/>
        </w:rPr>
        <w:t>)</w:t>
      </w:r>
      <w:r w:rsidRPr="00C63224">
        <w:rPr>
          <w:rFonts w:ascii="Book Antiqua" w:hAnsi="Book Antiqua" w:cs="AdvOT40514f85"/>
          <w:sz w:val="24"/>
          <w:szCs w:val="24"/>
          <w:lang w:val="en-GB"/>
        </w:rPr>
        <w:t xml:space="preserve"> were treated. </w:t>
      </w:r>
      <w:r w:rsidRPr="00C63224">
        <w:rPr>
          <w:rFonts w:ascii="Book Antiqua" w:hAnsi="Book Antiqua"/>
          <w:sz w:val="24"/>
          <w:szCs w:val="24"/>
          <w:lang w:val="en-GB"/>
        </w:rPr>
        <w:t xml:space="preserve">At 6 mo, all patients had achieved </w:t>
      </w:r>
      <w:r w:rsidRPr="00C63224">
        <w:rPr>
          <w:rFonts w:ascii="Book Antiqua" w:hAnsi="Book Antiqua" w:cs="AdvOT40514f85"/>
          <w:sz w:val="24"/>
          <w:szCs w:val="24"/>
          <w:lang w:val="en-GB"/>
        </w:rPr>
        <w:t xml:space="preserve">complete clinical remission and significant improvement in their renal </w:t>
      </w:r>
      <w:proofErr w:type="gramStart"/>
      <w:r w:rsidRPr="00C63224">
        <w:rPr>
          <w:rFonts w:ascii="Book Antiqua" w:hAnsi="Book Antiqua" w:cs="AdvOT40514f85"/>
          <w:sz w:val="24"/>
          <w:szCs w:val="24"/>
          <w:lang w:val="en-GB"/>
        </w:rPr>
        <w:t>function</w:t>
      </w:r>
      <w:r w:rsidRPr="00C63224">
        <w:rPr>
          <w:rFonts w:ascii="Book Antiqua" w:hAnsi="Book Antiqua" w:cs="AdvOT40514f85"/>
          <w:sz w:val="24"/>
          <w:szCs w:val="24"/>
          <w:vertAlign w:val="superscript"/>
          <w:lang w:val="en-GB"/>
        </w:rPr>
        <w:t>[</w:t>
      </w:r>
      <w:proofErr w:type="gramEnd"/>
      <w:r w:rsidRPr="00C63224">
        <w:rPr>
          <w:rFonts w:ascii="Book Antiqua" w:hAnsi="Book Antiqua" w:cs="AdvOT40514f85"/>
          <w:sz w:val="24"/>
          <w:szCs w:val="24"/>
          <w:vertAlign w:val="superscript"/>
          <w:lang w:val="en-GB"/>
        </w:rPr>
        <w:t>22]</w:t>
      </w:r>
      <w:r w:rsidRPr="00C63224">
        <w:rPr>
          <w:rFonts w:ascii="Book Antiqua" w:hAnsi="Book Antiqua" w:cs="AdvOT40514f85"/>
          <w:sz w:val="24"/>
          <w:szCs w:val="24"/>
          <w:lang w:val="en-GB"/>
        </w:rPr>
        <w:t xml:space="preserve">. Median e-GFR increased from 24 mL/min at presentation to 33 mL/min at 1 mo and 42 mL/min at 6 </w:t>
      </w:r>
      <w:proofErr w:type="gramStart"/>
      <w:r w:rsidRPr="00C63224">
        <w:rPr>
          <w:rFonts w:ascii="Book Antiqua" w:hAnsi="Book Antiqua" w:cs="AdvOT40514f85"/>
          <w:sz w:val="24"/>
          <w:szCs w:val="24"/>
          <w:lang w:val="en-GB"/>
        </w:rPr>
        <w:t>mo</w:t>
      </w:r>
      <w:proofErr w:type="gramEnd"/>
      <w:r w:rsidRPr="00C63224">
        <w:rPr>
          <w:rFonts w:ascii="Book Antiqua" w:hAnsi="Book Antiqua" w:cs="AdvOT40514f85"/>
          <w:sz w:val="24"/>
          <w:szCs w:val="24"/>
          <w:lang w:val="en-GB"/>
        </w:rPr>
        <w:t>.</w:t>
      </w:r>
      <w:r w:rsidRPr="00C63224">
        <w:rPr>
          <w:rFonts w:ascii="Book Antiqua" w:hAnsi="Book Antiqua" w:cs="AdvPTimes"/>
          <w:sz w:val="24"/>
          <w:szCs w:val="24"/>
          <w:lang w:val="en-GB"/>
        </w:rPr>
        <w:t xml:space="preserve"> </w:t>
      </w:r>
      <w:r w:rsidRPr="00C63224">
        <w:rPr>
          <w:rFonts w:ascii="Book Antiqua" w:hAnsi="Book Antiqua"/>
          <w:sz w:val="24"/>
          <w:szCs w:val="24"/>
          <w:lang w:val="en-GB"/>
        </w:rPr>
        <w:t xml:space="preserve">However, in this study, as well as in the RITUXVAS trial it </w:t>
      </w:r>
      <w:r w:rsidRPr="00C63224">
        <w:rPr>
          <w:rFonts w:ascii="Book Antiqua" w:hAnsi="Book Antiqua" w:cs="AdvOT1ef757c0"/>
          <w:sz w:val="24"/>
          <w:szCs w:val="24"/>
          <w:lang w:val="en-GB"/>
        </w:rPr>
        <w:t>is very dif</w:t>
      </w:r>
      <w:r w:rsidRPr="00C63224">
        <w:rPr>
          <w:rFonts w:ascii="Book Antiqua" w:hAnsi="Book Antiqua" w:cs="AdvOT1ef757c0+fb"/>
          <w:sz w:val="24"/>
          <w:szCs w:val="24"/>
          <w:lang w:val="en-GB"/>
        </w:rPr>
        <w:t>fi</w:t>
      </w:r>
      <w:r w:rsidRPr="00C63224">
        <w:rPr>
          <w:rFonts w:ascii="Book Antiqua" w:hAnsi="Book Antiqua" w:cs="AdvOT1ef757c0"/>
          <w:sz w:val="24"/>
          <w:szCs w:val="24"/>
          <w:lang w:val="en-GB"/>
        </w:rPr>
        <w:t>cult to discern the specific contribution of CYC in the RTX-treated patients.</w:t>
      </w:r>
    </w:p>
    <w:p w:rsidR="00923017" w:rsidRPr="00C63224" w:rsidRDefault="00923017" w:rsidP="00F7187E">
      <w:pPr>
        <w:autoSpaceDE w:val="0"/>
        <w:autoSpaceDN w:val="0"/>
        <w:adjustRightInd w:val="0"/>
        <w:spacing w:after="0" w:line="360" w:lineRule="auto"/>
        <w:ind w:firstLineChars="100" w:firstLine="240"/>
        <w:jc w:val="both"/>
        <w:rPr>
          <w:rFonts w:ascii="Book Antiqua" w:hAnsi="Book Antiqua" w:cs="AdvOT1ef757c0"/>
          <w:sz w:val="24"/>
          <w:szCs w:val="24"/>
          <w:lang w:val="en-GB"/>
        </w:rPr>
      </w:pPr>
      <w:r w:rsidRPr="00C63224">
        <w:rPr>
          <w:rFonts w:ascii="Book Antiqua" w:hAnsi="Book Antiqua" w:cs="AdvOT40514f85"/>
          <w:sz w:val="24"/>
          <w:szCs w:val="24"/>
          <w:lang w:val="en-GB"/>
        </w:rPr>
        <w:t xml:space="preserve">Basing on these data, </w:t>
      </w:r>
      <w:r w:rsidRPr="00C63224">
        <w:rPr>
          <w:rFonts w:ascii="Book Antiqua" w:hAnsi="Book Antiqua" w:cs="AdvOT1ef757c0"/>
          <w:sz w:val="24"/>
          <w:szCs w:val="24"/>
          <w:lang w:val="en-GB"/>
        </w:rPr>
        <w:t>and in the absence of knowledge regarding RTX as a sole</w:t>
      </w:r>
      <w:r w:rsidRPr="00C63224">
        <w:rPr>
          <w:rFonts w:ascii="Book Antiqua" w:hAnsi="Book Antiqua" w:cs="AdvOT1ef757c0+20"/>
          <w:sz w:val="24"/>
          <w:szCs w:val="24"/>
          <w:lang w:val="en-GB"/>
        </w:rPr>
        <w:t xml:space="preserve"> </w:t>
      </w:r>
      <w:r w:rsidRPr="00C63224">
        <w:rPr>
          <w:rFonts w:ascii="Book Antiqua" w:hAnsi="Book Antiqua" w:cs="AdvOT1ef757c0"/>
          <w:sz w:val="24"/>
          <w:szCs w:val="24"/>
          <w:lang w:val="en-GB"/>
        </w:rPr>
        <w:t xml:space="preserve">remission induction agent in patients with severe renal involvement, </w:t>
      </w:r>
      <w:r w:rsidRPr="00C63224">
        <w:rPr>
          <w:rFonts w:ascii="Book Antiqua" w:hAnsi="Book Antiqua" w:cs="AdvOT40514f85"/>
          <w:sz w:val="24"/>
          <w:szCs w:val="24"/>
          <w:lang w:val="en-GB"/>
        </w:rPr>
        <w:t xml:space="preserve">two years after the publication of the RAVE and RITUXVAS trials the Kidney Disease Improving Global Outcomes (KDIGO) </w:t>
      </w:r>
      <w:r w:rsidRPr="00C63224">
        <w:rPr>
          <w:rFonts w:ascii="Book Antiqua" w:hAnsi="Book Antiqua" w:cs="KbxvfkAdvPTimes"/>
          <w:sz w:val="24"/>
          <w:szCs w:val="24"/>
          <w:lang w:val="en-GB"/>
        </w:rPr>
        <w:t>guidelines</w:t>
      </w:r>
      <w:r w:rsidRPr="00C63224">
        <w:rPr>
          <w:rFonts w:ascii="Book Antiqua" w:hAnsi="Book Antiqua" w:cs="AdvOT40514f85"/>
          <w:sz w:val="24"/>
          <w:szCs w:val="24"/>
          <w:lang w:val="en-GB"/>
        </w:rPr>
        <w:t xml:space="preserve"> </w:t>
      </w:r>
      <w:r w:rsidRPr="00C63224">
        <w:rPr>
          <w:rFonts w:ascii="Book Antiqua" w:hAnsi="Book Antiqua" w:cs="KbxvfkAdvPTimes"/>
          <w:sz w:val="24"/>
          <w:szCs w:val="24"/>
          <w:lang w:val="en-GB"/>
        </w:rPr>
        <w:t xml:space="preserve">recommended the use of RTX plus CCS as an </w:t>
      </w:r>
      <w:r w:rsidRPr="00C63224">
        <w:rPr>
          <w:rFonts w:ascii="Book Antiqua" w:hAnsi="Book Antiqua" w:cs="AdvMinionNormal_B"/>
          <w:sz w:val="24"/>
          <w:szCs w:val="24"/>
          <w:lang w:val="en-GB"/>
        </w:rPr>
        <w:t xml:space="preserve">alternative </w:t>
      </w:r>
      <w:r w:rsidRPr="00C63224">
        <w:rPr>
          <w:rFonts w:ascii="Book Antiqua" w:hAnsi="Book Antiqua" w:cs="AdvMinionNormal_B"/>
          <w:sz w:val="24"/>
          <w:szCs w:val="24"/>
          <w:lang w:val="en-GB"/>
        </w:rPr>
        <w:lastRenderedPageBreak/>
        <w:t xml:space="preserve">initial treatment only in patients without severe renal disease or in whom CYC is </w:t>
      </w:r>
      <w:proofErr w:type="gramStart"/>
      <w:r w:rsidRPr="00C63224">
        <w:rPr>
          <w:rFonts w:ascii="Book Antiqua" w:hAnsi="Book Antiqua" w:cs="AdvMinionNormal_B"/>
          <w:sz w:val="24"/>
          <w:szCs w:val="24"/>
          <w:lang w:val="en-GB"/>
        </w:rPr>
        <w:t>contraindicated</w:t>
      </w:r>
      <w:r w:rsidRPr="00C63224">
        <w:rPr>
          <w:rFonts w:ascii="Book Antiqua" w:hAnsi="Book Antiqua" w:cs="AdvMinionNormal_B"/>
          <w:sz w:val="24"/>
          <w:szCs w:val="24"/>
          <w:vertAlign w:val="superscript"/>
          <w:lang w:val="en-GB"/>
        </w:rPr>
        <w:t>[</w:t>
      </w:r>
      <w:proofErr w:type="gramEnd"/>
      <w:r w:rsidRPr="00C63224">
        <w:rPr>
          <w:rFonts w:ascii="Book Antiqua" w:hAnsi="Book Antiqua" w:cs="AdvMinionNormal_B"/>
          <w:sz w:val="24"/>
          <w:szCs w:val="24"/>
          <w:vertAlign w:val="superscript"/>
          <w:lang w:val="en-GB"/>
        </w:rPr>
        <w:t xml:space="preserve">23] </w:t>
      </w:r>
      <w:r w:rsidRPr="00C63224">
        <w:rPr>
          <w:rFonts w:ascii="Book Antiqua" w:hAnsi="Book Antiqua" w:cs="AdvMinionNormal_B"/>
          <w:sz w:val="24"/>
          <w:szCs w:val="24"/>
          <w:lang w:val="en-GB"/>
        </w:rPr>
        <w:t xml:space="preserve">(Table 2). </w:t>
      </w:r>
    </w:p>
    <w:p w:rsidR="00923017" w:rsidRPr="00C63224" w:rsidRDefault="00923017" w:rsidP="00F7187E">
      <w:pPr>
        <w:autoSpaceDE w:val="0"/>
        <w:autoSpaceDN w:val="0"/>
        <w:adjustRightInd w:val="0"/>
        <w:spacing w:after="0" w:line="360" w:lineRule="auto"/>
        <w:ind w:firstLineChars="100" w:firstLine="240"/>
        <w:jc w:val="both"/>
        <w:rPr>
          <w:rFonts w:ascii="Book Antiqua" w:eastAsia="MinionPro-Regular" w:hAnsi="Book Antiqua" w:cs="MinionPro-Regular"/>
          <w:sz w:val="24"/>
          <w:szCs w:val="24"/>
          <w:lang w:val="en-GB"/>
        </w:rPr>
      </w:pPr>
      <w:proofErr w:type="gramStart"/>
      <w:r w:rsidRPr="00C63224">
        <w:rPr>
          <w:rFonts w:ascii="Book Antiqua" w:hAnsi="Book Antiqua" w:cs="AdvOT40514f85"/>
          <w:sz w:val="24"/>
          <w:szCs w:val="24"/>
          <w:lang w:val="en-GB"/>
        </w:rPr>
        <w:t>Recently, two retrospective multi-center studies evaluating the efficacy of RTX plus CCS without concomitant CYC in patients with severe renal involvement (e-GFR &lt; 20</w:t>
      </w:r>
      <w:r w:rsidR="00CC402A" w:rsidRPr="00C63224">
        <w:rPr>
          <w:rFonts w:ascii="Book Antiqua" w:hAnsi="Book Antiqua" w:cs="AdvOT40514f85"/>
          <w:sz w:val="24"/>
          <w:szCs w:val="24"/>
          <w:lang w:val="en-GB" w:eastAsia="zh-CN"/>
        </w:rPr>
        <w:t xml:space="preserve"> </w:t>
      </w:r>
      <w:r w:rsidRPr="00C63224">
        <w:rPr>
          <w:rFonts w:ascii="Book Antiqua" w:hAnsi="Book Antiqua" w:cs="AdvOT40514f85"/>
          <w:sz w:val="24"/>
          <w:szCs w:val="24"/>
          <w:lang w:val="en-GB"/>
        </w:rPr>
        <w:t xml:space="preserve">mL/min </w:t>
      </w:r>
      <w:r w:rsidRPr="00C63224">
        <w:rPr>
          <w:rFonts w:ascii="Book Antiqua" w:hAnsi="Book Antiqua" w:cs="AdvOT77db9845"/>
          <w:sz w:val="24"/>
          <w:szCs w:val="24"/>
          <w:lang w:val="en-GB"/>
        </w:rPr>
        <w:t>per 1.73</w:t>
      </w:r>
      <w:r w:rsidRPr="00C63224">
        <w:rPr>
          <w:rFonts w:ascii="Book Antiqua" w:hAnsi="Book Antiqua" w:cs="AdvOT77db9845"/>
          <w:sz w:val="24"/>
          <w:szCs w:val="24"/>
          <w:lang w:val="en-GB" w:eastAsia="zh-CN"/>
        </w:rPr>
        <w:t xml:space="preserve"> </w:t>
      </w:r>
      <w:r w:rsidRPr="00C63224">
        <w:rPr>
          <w:rFonts w:ascii="Book Antiqua" w:hAnsi="Book Antiqua" w:cs="AdvOT77db9845"/>
          <w:sz w:val="24"/>
          <w:szCs w:val="24"/>
          <w:lang w:val="en-GB"/>
        </w:rPr>
        <w:t>m</w:t>
      </w:r>
      <w:r w:rsidRPr="00C63224">
        <w:rPr>
          <w:rFonts w:ascii="Book Antiqua" w:hAnsi="Book Antiqua" w:cs="AdvOT77db9845"/>
          <w:sz w:val="24"/>
          <w:szCs w:val="24"/>
          <w:vertAlign w:val="superscript"/>
          <w:lang w:val="en-GB"/>
        </w:rPr>
        <w:t>2</w:t>
      </w:r>
      <w:r w:rsidRPr="00C63224">
        <w:rPr>
          <w:rFonts w:ascii="Book Antiqua" w:hAnsi="Book Antiqua" w:cs="AdvOT77db9845"/>
          <w:sz w:val="24"/>
          <w:szCs w:val="24"/>
          <w:lang w:val="en-GB"/>
        </w:rPr>
        <w:t>)</w:t>
      </w:r>
      <w:r w:rsidRPr="00C63224">
        <w:rPr>
          <w:rFonts w:ascii="Book Antiqua" w:hAnsi="Book Antiqua" w:cs="AdvOT77db9845"/>
          <w:sz w:val="24"/>
          <w:szCs w:val="24"/>
          <w:vertAlign w:val="superscript"/>
          <w:lang w:val="en-GB"/>
        </w:rPr>
        <w:t>[24,25]</w:t>
      </w:r>
      <w:r w:rsidRPr="00C63224">
        <w:rPr>
          <w:rFonts w:ascii="Book Antiqua" w:hAnsi="Book Antiqua" w:cs="AdvOT77db9845"/>
          <w:sz w:val="24"/>
          <w:szCs w:val="24"/>
          <w:lang w:val="en-GB"/>
        </w:rPr>
        <w:t>.</w:t>
      </w:r>
      <w:proofErr w:type="gramEnd"/>
      <w:r w:rsidRPr="00C63224">
        <w:rPr>
          <w:rFonts w:ascii="Book Antiqua" w:hAnsi="Book Antiqua" w:cs="AdvOT77db9845"/>
          <w:sz w:val="24"/>
          <w:szCs w:val="24"/>
          <w:lang w:val="en-GB"/>
        </w:rPr>
        <w:t xml:space="preserve"> </w:t>
      </w:r>
      <w:r w:rsidRPr="00C63224">
        <w:rPr>
          <w:rFonts w:ascii="Book Antiqua" w:hAnsi="Book Antiqua" w:cs="KbxvfkAdvPTimes"/>
          <w:sz w:val="24"/>
          <w:szCs w:val="24"/>
          <w:lang w:val="en-GB"/>
        </w:rPr>
        <w:t>Shah</w:t>
      </w:r>
      <w:r w:rsidRPr="00C63224">
        <w:rPr>
          <w:rFonts w:ascii="Book Antiqua" w:hAnsi="Book Antiqua" w:cs="KbxvfkAdvPTimes"/>
          <w:i/>
          <w:sz w:val="24"/>
          <w:szCs w:val="24"/>
          <w:lang w:val="en-GB"/>
        </w:rPr>
        <w:t xml:space="preserve"> et </w:t>
      </w:r>
      <w:proofErr w:type="gramStart"/>
      <w:r w:rsidRPr="00C63224">
        <w:rPr>
          <w:rFonts w:ascii="Book Antiqua" w:hAnsi="Book Antiqua" w:cs="KbxvfkAdvPTimes"/>
          <w:i/>
          <w:sz w:val="24"/>
          <w:szCs w:val="24"/>
          <w:lang w:val="en-GB"/>
        </w:rPr>
        <w:t>al</w:t>
      </w:r>
      <w:r w:rsidRPr="00C63224">
        <w:rPr>
          <w:rFonts w:ascii="Book Antiqua" w:hAnsi="Book Antiqua" w:cs="KbxvfkAdvPTimes"/>
          <w:sz w:val="24"/>
          <w:szCs w:val="24"/>
          <w:vertAlign w:val="superscript"/>
          <w:lang w:val="en-GB"/>
        </w:rPr>
        <w:t>[</w:t>
      </w:r>
      <w:proofErr w:type="gramEnd"/>
      <w:r w:rsidRPr="00C63224">
        <w:rPr>
          <w:rFonts w:ascii="Book Antiqua" w:hAnsi="Book Antiqua" w:cs="KbxvfkAdvPTimes"/>
          <w:sz w:val="24"/>
          <w:szCs w:val="24"/>
          <w:vertAlign w:val="superscript"/>
          <w:lang w:val="en-GB"/>
        </w:rPr>
        <w:t xml:space="preserve">24] </w:t>
      </w:r>
      <w:r w:rsidRPr="00C63224">
        <w:rPr>
          <w:rFonts w:ascii="Book Antiqua" w:hAnsi="Book Antiqua" w:cs="AdvOT77db9845"/>
          <w:sz w:val="24"/>
          <w:szCs w:val="24"/>
          <w:lang w:val="en-GB"/>
        </w:rPr>
        <w:t xml:space="preserve">evaluated 14 patients with a </w:t>
      </w:r>
      <w:r w:rsidRPr="00C63224">
        <w:rPr>
          <w:rFonts w:ascii="Book Antiqua" w:hAnsi="Book Antiqua" w:cs="MyriadPro-Regular"/>
          <w:sz w:val="24"/>
          <w:szCs w:val="24"/>
          <w:lang w:val="en-GB"/>
        </w:rPr>
        <w:t>median e-GFR at diagnosis of 12 ml/min per 1.73 m</w:t>
      </w:r>
      <w:r w:rsidRPr="00C63224">
        <w:rPr>
          <w:rFonts w:ascii="Book Antiqua" w:hAnsi="Book Antiqua" w:cs="MyriadPro-Regular"/>
          <w:sz w:val="24"/>
          <w:szCs w:val="24"/>
          <w:vertAlign w:val="superscript"/>
          <w:lang w:val="en-GB"/>
        </w:rPr>
        <w:t>2</w:t>
      </w:r>
      <w:r w:rsidRPr="00C63224">
        <w:rPr>
          <w:rFonts w:ascii="Book Antiqua" w:hAnsi="Book Antiqua" w:cs="MyriadPro-Regular"/>
          <w:sz w:val="24"/>
          <w:szCs w:val="24"/>
          <w:lang w:val="en-GB"/>
        </w:rPr>
        <w:t xml:space="preserve"> with 7 of them requiring dialysis at presentation. All patients achieved remission with a median time to remission of 55 d, and 5 of the 7 patients </w:t>
      </w:r>
      <w:r w:rsidRPr="00C63224">
        <w:rPr>
          <w:rFonts w:ascii="Book Antiqua" w:hAnsi="Book Antiqua" w:cs="KbxvfkAdvPTimes"/>
          <w:sz w:val="24"/>
          <w:szCs w:val="24"/>
          <w:lang w:val="en-GB"/>
        </w:rPr>
        <w:t xml:space="preserve">requiring dialysis </w:t>
      </w:r>
      <w:r w:rsidRPr="00C63224">
        <w:rPr>
          <w:rFonts w:ascii="Book Antiqua" w:hAnsi="Book Antiqua" w:cs="MyriadPro-Regular"/>
          <w:sz w:val="24"/>
          <w:szCs w:val="24"/>
          <w:lang w:val="en-GB"/>
        </w:rPr>
        <w:t>recovered renal function and discontinued dialysis by 6-mo follow-up.</w:t>
      </w:r>
      <w:r w:rsidRPr="00C63224">
        <w:rPr>
          <w:rFonts w:ascii="Book Antiqua" w:eastAsia="MinionPro-Regular" w:hAnsi="Book Antiqua" w:cs="MinionPro-Regular"/>
          <w:sz w:val="24"/>
          <w:szCs w:val="24"/>
          <w:lang w:val="en-GB"/>
        </w:rPr>
        <w:t xml:space="preserve"> </w:t>
      </w:r>
      <w:r w:rsidRPr="00C63224">
        <w:rPr>
          <w:rFonts w:ascii="Book Antiqua" w:hAnsi="Book Antiqua" w:cs="AdvOT77db9845"/>
          <w:sz w:val="24"/>
          <w:szCs w:val="24"/>
          <w:lang w:val="en-GB"/>
        </w:rPr>
        <w:t xml:space="preserve">Geetha </w:t>
      </w:r>
      <w:r w:rsidRPr="00C63224">
        <w:rPr>
          <w:rFonts w:ascii="Book Antiqua" w:hAnsi="Book Antiqua" w:cs="AdvOT77db9845"/>
          <w:i/>
          <w:sz w:val="24"/>
          <w:szCs w:val="24"/>
          <w:lang w:val="en-GB"/>
        </w:rPr>
        <w:t xml:space="preserve">et </w:t>
      </w:r>
      <w:proofErr w:type="gramStart"/>
      <w:r w:rsidRPr="00C63224">
        <w:rPr>
          <w:rFonts w:ascii="Book Antiqua" w:hAnsi="Book Antiqua" w:cs="AdvOT77db9845"/>
          <w:i/>
          <w:sz w:val="24"/>
          <w:szCs w:val="24"/>
          <w:lang w:val="en-GB"/>
        </w:rPr>
        <w:t>al</w:t>
      </w:r>
      <w:r w:rsidRPr="00C63224">
        <w:rPr>
          <w:rFonts w:ascii="Book Antiqua" w:hAnsi="Book Antiqua" w:cs="AdvOT77db9845"/>
          <w:sz w:val="24"/>
          <w:szCs w:val="24"/>
          <w:vertAlign w:val="superscript"/>
          <w:lang w:val="en-GB"/>
        </w:rPr>
        <w:t>[</w:t>
      </w:r>
      <w:proofErr w:type="gramEnd"/>
      <w:r w:rsidRPr="00C63224">
        <w:rPr>
          <w:rFonts w:ascii="Book Antiqua" w:hAnsi="Book Antiqua" w:cs="AdvOT77db9845"/>
          <w:sz w:val="24"/>
          <w:szCs w:val="24"/>
          <w:vertAlign w:val="superscript"/>
          <w:lang w:val="en-GB"/>
        </w:rPr>
        <w:t>25]</w:t>
      </w:r>
      <w:r w:rsidRPr="00C63224">
        <w:rPr>
          <w:rFonts w:ascii="Book Antiqua" w:hAnsi="Book Antiqua" w:cs="AdvOT77db9845"/>
          <w:sz w:val="24"/>
          <w:szCs w:val="24"/>
          <w:lang w:val="en-GB"/>
        </w:rPr>
        <w:t xml:space="preserve"> evaluated 37 patients with a median e-GFR at diagnosis of 13 mL/min per 1.73m</w:t>
      </w:r>
      <w:r w:rsidRPr="00C63224">
        <w:rPr>
          <w:rFonts w:ascii="Book Antiqua" w:hAnsi="Book Antiqua" w:cs="AdvOT77db9845"/>
          <w:sz w:val="24"/>
          <w:szCs w:val="24"/>
          <w:vertAlign w:val="superscript"/>
          <w:lang w:val="en-GB"/>
        </w:rPr>
        <w:t>2</w:t>
      </w:r>
      <w:r w:rsidRPr="00C63224">
        <w:rPr>
          <w:rFonts w:ascii="Book Antiqua" w:hAnsi="Book Antiqua" w:cs="AdvOT77db9845"/>
          <w:sz w:val="24"/>
          <w:szCs w:val="24"/>
          <w:lang w:val="en-GB"/>
        </w:rPr>
        <w:t xml:space="preserve"> and 15 </w:t>
      </w:r>
      <w:r w:rsidRPr="00C63224">
        <w:rPr>
          <w:rFonts w:ascii="Book Antiqua" w:hAnsi="Book Antiqua" w:cs="KbxvfkAdvPTimes"/>
          <w:sz w:val="24"/>
          <w:szCs w:val="24"/>
          <w:lang w:val="en-GB"/>
        </w:rPr>
        <w:t>were dialysis dependent at presentation. Twelve patients</w:t>
      </w:r>
      <w:r w:rsidRPr="00C63224">
        <w:rPr>
          <w:rFonts w:ascii="Book Antiqua" w:hAnsi="Book Antiqua" w:cs="AdvOT77db9845"/>
          <w:sz w:val="24"/>
          <w:szCs w:val="24"/>
          <w:lang w:val="en-GB"/>
        </w:rPr>
        <w:t xml:space="preserve"> </w:t>
      </w:r>
      <w:r w:rsidRPr="00C63224">
        <w:rPr>
          <w:rFonts w:ascii="Book Antiqua" w:hAnsi="Book Antiqua" w:cs="KbxvfkAdvPTimes"/>
          <w:sz w:val="24"/>
          <w:szCs w:val="24"/>
          <w:lang w:val="en-GB"/>
        </w:rPr>
        <w:t xml:space="preserve">received RTX and CCS and twenty five patients received CYC, RTX and CCS. Thirty two of 33 patients with a minimum follow up of 6 mo achieved disease remission at 6 mo and 10 of 15 patients requiring dialysis recovered renal function. There were no differences in outcome when groups were stratified according to use of concomitant CYC and no significant difference in the percentage of dialysis-dependent patients who achieved renal recovery between the two groups. </w:t>
      </w:r>
      <w:r w:rsidRPr="00C63224">
        <w:rPr>
          <w:rFonts w:ascii="Book Antiqua" w:hAnsi="Book Antiqua" w:cs="AdvOT1ef757c0"/>
          <w:sz w:val="24"/>
          <w:szCs w:val="24"/>
          <w:lang w:val="en-GB"/>
        </w:rPr>
        <w:t xml:space="preserve">However, these studies </w:t>
      </w:r>
      <w:r w:rsidRPr="00C63224">
        <w:rPr>
          <w:rFonts w:ascii="Book Antiqua" w:hAnsi="Book Antiqua" w:cs="KbxvfkAdvPTimes"/>
          <w:sz w:val="24"/>
          <w:szCs w:val="24"/>
          <w:lang w:val="en-GB"/>
        </w:rPr>
        <w:t xml:space="preserve">have limitations due to their </w:t>
      </w:r>
      <w:r w:rsidRPr="00C63224">
        <w:rPr>
          <w:rFonts w:ascii="Book Antiqua" w:hAnsi="Book Antiqua" w:cs="AdvOT1ef757c0"/>
          <w:sz w:val="24"/>
          <w:szCs w:val="24"/>
          <w:lang w:val="en-GB"/>
        </w:rPr>
        <w:t>retrospective design and small sample size. F</w:t>
      </w:r>
      <w:r w:rsidRPr="00C63224">
        <w:rPr>
          <w:rFonts w:ascii="Book Antiqua" w:hAnsi="Book Antiqua" w:cs="KbxvfkAdvPTimes"/>
          <w:sz w:val="24"/>
          <w:szCs w:val="24"/>
          <w:lang w:val="en-GB"/>
        </w:rPr>
        <w:t>urther prospective randomized trials are needed to confirm these findings in this subset of patients.</w:t>
      </w:r>
    </w:p>
    <w:p w:rsidR="00923017" w:rsidRPr="00C63224" w:rsidRDefault="00923017" w:rsidP="00F7187E">
      <w:pPr>
        <w:autoSpaceDE w:val="0"/>
        <w:autoSpaceDN w:val="0"/>
        <w:adjustRightInd w:val="0"/>
        <w:spacing w:after="0" w:line="360" w:lineRule="auto"/>
        <w:ind w:firstLineChars="100" w:firstLine="240"/>
        <w:jc w:val="both"/>
        <w:rPr>
          <w:rFonts w:ascii="Book Antiqua" w:hAnsi="Book Antiqua" w:cs="AdvTTb20e5d60"/>
          <w:sz w:val="24"/>
          <w:szCs w:val="24"/>
          <w:lang w:val="en-GB"/>
        </w:rPr>
      </w:pPr>
      <w:r w:rsidRPr="00C63224">
        <w:rPr>
          <w:rFonts w:ascii="Book Antiqua" w:hAnsi="Book Antiqua" w:cs="MyriadPro-Regular"/>
          <w:sz w:val="24"/>
          <w:szCs w:val="24"/>
          <w:lang w:val="en-GB"/>
        </w:rPr>
        <w:t xml:space="preserve">In 2016, the </w:t>
      </w:r>
      <w:proofErr w:type="gramStart"/>
      <w:r w:rsidRPr="00C63224">
        <w:rPr>
          <w:rFonts w:ascii="Book Antiqua" w:hAnsi="Book Antiqua" w:cs="MyriadPro-Regular"/>
          <w:sz w:val="24"/>
          <w:szCs w:val="24"/>
          <w:lang w:val="en-GB"/>
        </w:rPr>
        <w:t>2009 EULAR recommendations for the management of ANCA-associated vasculitis were updated by the European Renal Association-European Dialysis and Transplant Association (ERA-EDTA)</w:t>
      </w:r>
      <w:r w:rsidRPr="00C63224">
        <w:rPr>
          <w:rFonts w:ascii="Book Antiqua" w:hAnsi="Book Antiqua" w:cs="MyriadPro-Regular"/>
          <w:sz w:val="24"/>
          <w:szCs w:val="24"/>
          <w:vertAlign w:val="superscript"/>
          <w:lang w:val="en-GB"/>
        </w:rPr>
        <w:t>[26]</w:t>
      </w:r>
      <w:proofErr w:type="gramEnd"/>
      <w:r w:rsidRPr="00C63224">
        <w:rPr>
          <w:rFonts w:ascii="Book Antiqua" w:hAnsi="Book Antiqua" w:cs="MyriadPro-Regular"/>
          <w:sz w:val="24"/>
          <w:szCs w:val="24"/>
          <w:lang w:val="en-GB"/>
        </w:rPr>
        <w:t xml:space="preserve">. For remission induction of new-onset or major relapse of </w:t>
      </w:r>
      <w:r w:rsidRPr="00C63224">
        <w:rPr>
          <w:rFonts w:ascii="Book Antiqua" w:hAnsi="Book Antiqua" w:cs="AdvTTb20e5d60"/>
          <w:sz w:val="24"/>
          <w:szCs w:val="24"/>
          <w:lang w:val="en-GB"/>
        </w:rPr>
        <w:t>organ-threatening or life-threatening GPA and MPA, treatment with a combination of CCS and either CYC or RTX is now recommended. The grade of recommendation was A for both CYC and RTX, but with a different level of evidence 1A for CYC and 1B for RTX, confirming the need for further evidence in this field (Table 2).</w:t>
      </w:r>
    </w:p>
    <w:p w:rsidR="00923017" w:rsidRPr="00C63224" w:rsidRDefault="00923017" w:rsidP="00F7187E">
      <w:pPr>
        <w:autoSpaceDE w:val="0"/>
        <w:autoSpaceDN w:val="0"/>
        <w:adjustRightInd w:val="0"/>
        <w:spacing w:after="0" w:line="360" w:lineRule="auto"/>
        <w:ind w:firstLineChars="100" w:firstLine="240"/>
        <w:jc w:val="both"/>
        <w:rPr>
          <w:rFonts w:ascii="Book Antiqua" w:hAnsi="Book Antiqua" w:cs="KbxvfkAdvPTimes"/>
          <w:sz w:val="24"/>
          <w:szCs w:val="24"/>
          <w:lang w:val="en-GB"/>
        </w:rPr>
      </w:pPr>
      <w:r w:rsidRPr="00C63224">
        <w:rPr>
          <w:rFonts w:ascii="Book Antiqua" w:hAnsi="Book Antiqua"/>
          <w:sz w:val="24"/>
          <w:szCs w:val="24"/>
          <w:lang w:val="en-GB"/>
        </w:rPr>
        <w:t xml:space="preserve">The decision of which immunosuppressive regimen is most appropriate in paediatric patients with AAV and renal involvement is also controversial as current </w:t>
      </w:r>
      <w:r w:rsidRPr="00C63224">
        <w:rPr>
          <w:rFonts w:ascii="Book Antiqua" w:hAnsi="Book Antiqua" w:cs="PfbngkAdvTT3713a231"/>
          <w:sz w:val="24"/>
          <w:szCs w:val="24"/>
          <w:lang w:val="en-GB"/>
        </w:rPr>
        <w:t>treatment regimens are extrapolated from adult studies and at present, there are very little data to allow the development of a paediatric-specific AAV guideline</w:t>
      </w:r>
      <w:r w:rsidRPr="00C63224">
        <w:rPr>
          <w:rFonts w:ascii="Book Antiqua" w:hAnsi="Book Antiqua" w:cs="PfbngkAdvTT3713a231"/>
          <w:sz w:val="24"/>
          <w:szCs w:val="24"/>
          <w:vertAlign w:val="superscript"/>
          <w:lang w:val="en-GB"/>
        </w:rPr>
        <w:t>[27]</w:t>
      </w:r>
      <w:r w:rsidRPr="00C63224">
        <w:rPr>
          <w:rFonts w:ascii="Book Antiqua" w:hAnsi="Book Antiqua" w:cs="PfbngkAdvTT3713a231"/>
          <w:sz w:val="24"/>
          <w:szCs w:val="24"/>
          <w:lang w:val="en-GB"/>
        </w:rPr>
        <w:t>.</w:t>
      </w:r>
      <w:r w:rsidRPr="00C63224">
        <w:rPr>
          <w:rFonts w:ascii="Book Antiqua" w:hAnsi="Book Antiqua"/>
          <w:sz w:val="24"/>
          <w:szCs w:val="24"/>
          <w:lang w:val="en-GB"/>
        </w:rPr>
        <w:t xml:space="preserve"> </w:t>
      </w:r>
      <w:r w:rsidRPr="00C63224">
        <w:rPr>
          <w:rFonts w:ascii="Book Antiqua" w:hAnsi="Book Antiqua" w:cs="Arial"/>
          <w:bCs/>
          <w:sz w:val="24"/>
          <w:szCs w:val="24"/>
          <w:lang w:val="en-GB"/>
        </w:rPr>
        <w:t>A phase IIa study of intravenous RTX in paediatric participants with severe GPA or MPA is currently ongoing (NCT01750697)</w:t>
      </w:r>
      <w:r w:rsidRPr="00C63224">
        <w:rPr>
          <w:rFonts w:ascii="Book Antiqua" w:hAnsi="Book Antiqua" w:cs="Arial"/>
          <w:bCs/>
          <w:sz w:val="24"/>
          <w:szCs w:val="24"/>
          <w:vertAlign w:val="superscript"/>
          <w:lang w:val="en-GB"/>
        </w:rPr>
        <w:t>[28]</w:t>
      </w:r>
      <w:r w:rsidRPr="00C63224">
        <w:rPr>
          <w:rFonts w:ascii="Book Antiqua" w:hAnsi="Book Antiqua" w:cs="Arial"/>
          <w:bCs/>
          <w:sz w:val="24"/>
          <w:szCs w:val="24"/>
          <w:lang w:val="en-GB"/>
        </w:rPr>
        <w:t xml:space="preserve"> and will provide valuable information in this regard. </w:t>
      </w:r>
    </w:p>
    <w:p w:rsidR="00923017" w:rsidRPr="00C63224" w:rsidRDefault="00923017" w:rsidP="00AF6500">
      <w:pPr>
        <w:pStyle w:val="ListParagraph"/>
        <w:autoSpaceDE w:val="0"/>
        <w:autoSpaceDN w:val="0"/>
        <w:adjustRightInd w:val="0"/>
        <w:spacing w:after="0" w:line="360" w:lineRule="auto"/>
        <w:ind w:left="0"/>
        <w:jc w:val="both"/>
        <w:rPr>
          <w:rFonts w:ascii="Book Antiqua" w:hAnsi="Book Antiqua"/>
          <w:sz w:val="24"/>
          <w:szCs w:val="24"/>
          <w:lang w:val="en-GB" w:eastAsia="zh-CN"/>
        </w:rPr>
      </w:pPr>
    </w:p>
    <w:p w:rsidR="00923017" w:rsidRPr="00C63224" w:rsidRDefault="00923017" w:rsidP="00AF6500">
      <w:pPr>
        <w:pStyle w:val="ListParagraph"/>
        <w:autoSpaceDE w:val="0"/>
        <w:autoSpaceDN w:val="0"/>
        <w:adjustRightInd w:val="0"/>
        <w:spacing w:after="0" w:line="360" w:lineRule="auto"/>
        <w:ind w:left="0"/>
        <w:jc w:val="both"/>
        <w:rPr>
          <w:rFonts w:ascii="Book Antiqua" w:hAnsi="Book Antiqua" w:cs="AdvTTb20e5d60"/>
          <w:b/>
          <w:i/>
          <w:sz w:val="24"/>
          <w:szCs w:val="24"/>
          <w:lang w:val="en-GB"/>
        </w:rPr>
      </w:pPr>
      <w:r w:rsidRPr="00C63224">
        <w:rPr>
          <w:rFonts w:ascii="Book Antiqua" w:hAnsi="Book Antiqua" w:cs="AdvTTb20e5d60"/>
          <w:b/>
          <w:i/>
          <w:sz w:val="24"/>
          <w:szCs w:val="24"/>
          <w:lang w:val="en-GB"/>
        </w:rPr>
        <w:lastRenderedPageBreak/>
        <w:t>What is the impact of tubular lesions on therapeutic choice?</w:t>
      </w:r>
    </w:p>
    <w:p w:rsidR="00923017" w:rsidRPr="00C63224" w:rsidRDefault="00923017" w:rsidP="00AF6500">
      <w:pPr>
        <w:autoSpaceDE w:val="0"/>
        <w:autoSpaceDN w:val="0"/>
        <w:adjustRightInd w:val="0"/>
        <w:spacing w:after="0" w:line="360" w:lineRule="auto"/>
        <w:jc w:val="both"/>
        <w:rPr>
          <w:rFonts w:ascii="Book Antiqua" w:hAnsi="Book Antiqua" w:cs="MyriadPro-Regular"/>
          <w:sz w:val="24"/>
          <w:szCs w:val="24"/>
          <w:lang w:val="en-GB"/>
        </w:rPr>
      </w:pPr>
      <w:r w:rsidRPr="00C63224">
        <w:rPr>
          <w:rFonts w:ascii="Book Antiqua" w:hAnsi="Book Antiqua" w:cs="AdvOT77db9845"/>
          <w:sz w:val="24"/>
          <w:szCs w:val="24"/>
          <w:lang w:val="en-GB"/>
        </w:rPr>
        <w:t xml:space="preserve">The evaluation of histological parameters along with clinical parameters could also be relevant in understanding the effects of treatment on histopathological processes and outcomes and in determining the choice of treatment. Among patients in the RITUXVAS trial, </w:t>
      </w:r>
      <w:r w:rsidRPr="00C63224">
        <w:rPr>
          <w:rFonts w:ascii="Book Antiqua" w:hAnsi="Book Antiqua" w:cs="AdvTTb20e5d60"/>
          <w:sz w:val="24"/>
          <w:szCs w:val="24"/>
          <w:lang w:val="en-GB"/>
        </w:rPr>
        <w:t xml:space="preserve">both B cell and </w:t>
      </w:r>
      <w:r w:rsidRPr="00C63224">
        <w:rPr>
          <w:rFonts w:ascii="Book Antiqua" w:hAnsi="Book Antiqua" w:cs="AdvOT77db9845"/>
          <w:sz w:val="24"/>
          <w:szCs w:val="24"/>
          <w:lang w:val="en-GB"/>
        </w:rPr>
        <w:t>T cell-mediated tubulointerstitial lesions were present in renal biopsies before treatment with RTX. However, only tubular intraepithelial T cells were predictive of impaired renal function during follow-up. However, the analysis of the immunostained sections from patients in the control arm who were treated with CYC, an immunosuppressive agent also directed towards T-cells, did not show any evidence that T cell tubulitis was related to renal outcome</w:t>
      </w:r>
      <w:r w:rsidRPr="00C63224">
        <w:rPr>
          <w:rFonts w:ascii="Book Antiqua" w:hAnsi="Book Antiqua" w:cs="AdvOT77db9845"/>
          <w:sz w:val="24"/>
          <w:szCs w:val="24"/>
          <w:vertAlign w:val="superscript"/>
          <w:lang w:val="en-GB"/>
        </w:rPr>
        <w:t>[29]</w:t>
      </w:r>
      <w:r w:rsidRPr="00C63224">
        <w:rPr>
          <w:rFonts w:ascii="Book Antiqua" w:hAnsi="Book Antiqua" w:cs="AdvOT77db9845"/>
          <w:sz w:val="24"/>
          <w:szCs w:val="24"/>
          <w:lang w:val="en-GB"/>
        </w:rPr>
        <w:t xml:space="preserve">. The latter analysis was likely underpowered due to the small size of the control arm, which included only 10 biopsies, but it raised the question of whether </w:t>
      </w:r>
      <w:r w:rsidRPr="00C63224">
        <w:rPr>
          <w:rFonts w:ascii="Book Antiqua" w:hAnsi="Book Antiqua" w:cs="AdvTTb20e5d60"/>
          <w:sz w:val="24"/>
          <w:szCs w:val="24"/>
          <w:lang w:val="en-GB"/>
        </w:rPr>
        <w:t xml:space="preserve">T cell tubulitis represents a negative predictor for all treatments or whether its predictive significance is limited to RTX as a result of under- treatment of T cell-mediated lesions by B cell-depleting agents. </w:t>
      </w:r>
      <w:r w:rsidRPr="00C63224">
        <w:rPr>
          <w:rFonts w:ascii="Book Antiqua" w:hAnsi="Book Antiqua" w:cs="AdvOT77db9845"/>
          <w:sz w:val="24"/>
          <w:szCs w:val="24"/>
          <w:lang w:val="en-GB"/>
        </w:rPr>
        <w:t xml:space="preserve">Unfortunately, for practical and ethical reasons, it was not possible to perform </w:t>
      </w:r>
      <w:r w:rsidRPr="00C63224">
        <w:rPr>
          <w:rFonts w:ascii="Book Antiqua" w:hAnsi="Book Antiqua" w:cs="AdvOT1ef757c0"/>
          <w:sz w:val="24"/>
          <w:szCs w:val="24"/>
          <w:lang w:val="en-GB"/>
        </w:rPr>
        <w:t>repeat protocol renal biopsies</w:t>
      </w:r>
      <w:r w:rsidRPr="00C63224">
        <w:rPr>
          <w:rFonts w:ascii="Book Antiqua" w:hAnsi="Book Antiqua" w:cs="AdvOT77db9845"/>
          <w:sz w:val="24"/>
          <w:szCs w:val="24"/>
          <w:lang w:val="en-GB"/>
        </w:rPr>
        <w:t xml:space="preserve"> and assess this question in patients who participated in the RITUXVAS </w:t>
      </w:r>
      <w:proofErr w:type="gramStart"/>
      <w:r w:rsidRPr="00C63224">
        <w:rPr>
          <w:rFonts w:ascii="Book Antiqua" w:hAnsi="Book Antiqua" w:cs="AdvOT77db9845"/>
          <w:sz w:val="24"/>
          <w:szCs w:val="24"/>
          <w:lang w:val="en-GB"/>
        </w:rPr>
        <w:t>trial</w:t>
      </w:r>
      <w:r w:rsidRPr="00C63224">
        <w:rPr>
          <w:rFonts w:ascii="Book Antiqua" w:hAnsi="Book Antiqua" w:cs="AdvOT77db9845"/>
          <w:sz w:val="24"/>
          <w:szCs w:val="24"/>
          <w:vertAlign w:val="superscript"/>
          <w:lang w:val="en-GB"/>
        </w:rPr>
        <w:t>[</w:t>
      </w:r>
      <w:proofErr w:type="gramEnd"/>
      <w:r w:rsidRPr="00C63224">
        <w:rPr>
          <w:rFonts w:ascii="Book Antiqua" w:hAnsi="Book Antiqua" w:cs="AdvOT77db9845"/>
          <w:sz w:val="24"/>
          <w:szCs w:val="24"/>
          <w:vertAlign w:val="superscript"/>
          <w:lang w:val="en-GB"/>
        </w:rPr>
        <w:t>29]</w:t>
      </w:r>
      <w:r w:rsidRPr="00C63224">
        <w:rPr>
          <w:rFonts w:ascii="Book Antiqua" w:hAnsi="Book Antiqua" w:cs="AdvOT77db9845"/>
          <w:sz w:val="24"/>
          <w:szCs w:val="24"/>
          <w:lang w:val="en-GB"/>
        </w:rPr>
        <w:t xml:space="preserve">. Recently, Geetha </w:t>
      </w:r>
      <w:r w:rsidRPr="00C63224">
        <w:rPr>
          <w:rFonts w:ascii="Book Antiqua" w:hAnsi="Book Antiqua" w:cs="AdvOT77db9845"/>
          <w:i/>
          <w:sz w:val="24"/>
          <w:szCs w:val="24"/>
          <w:lang w:val="en-GB"/>
        </w:rPr>
        <w:t xml:space="preserve">et </w:t>
      </w:r>
      <w:proofErr w:type="gramStart"/>
      <w:r w:rsidRPr="00C63224">
        <w:rPr>
          <w:rFonts w:ascii="Book Antiqua" w:hAnsi="Book Antiqua" w:cs="AdvOT77db9845"/>
          <w:i/>
          <w:sz w:val="24"/>
          <w:szCs w:val="24"/>
          <w:lang w:val="en-GB"/>
        </w:rPr>
        <w:t>al</w:t>
      </w:r>
      <w:r w:rsidRPr="00C63224">
        <w:rPr>
          <w:rFonts w:ascii="Book Antiqua" w:hAnsi="Book Antiqua" w:cs="AdvOT77db9845"/>
          <w:sz w:val="24"/>
          <w:szCs w:val="24"/>
          <w:vertAlign w:val="superscript"/>
          <w:lang w:val="en-GB"/>
        </w:rPr>
        <w:t>[</w:t>
      </w:r>
      <w:proofErr w:type="gramEnd"/>
      <w:r w:rsidRPr="00C63224">
        <w:rPr>
          <w:rFonts w:ascii="Book Antiqua" w:hAnsi="Book Antiqua" w:cs="AdvOT77db9845"/>
          <w:sz w:val="24"/>
          <w:szCs w:val="24"/>
          <w:vertAlign w:val="superscript"/>
          <w:lang w:val="en-GB"/>
        </w:rPr>
        <w:t>30]</w:t>
      </w:r>
      <w:r w:rsidRPr="00C63224">
        <w:rPr>
          <w:rFonts w:ascii="Book Antiqua" w:hAnsi="Book Antiqua" w:cs="AdvOT77db9845"/>
          <w:sz w:val="24"/>
          <w:szCs w:val="24"/>
          <w:lang w:val="en-GB"/>
        </w:rPr>
        <w:t xml:space="preserve"> conducted a similar study using renal biopsies from patients who participated in the RAVE trial. In contrast</w:t>
      </w:r>
      <w:r w:rsidR="00C63224" w:rsidRPr="00C63224">
        <w:rPr>
          <w:rFonts w:ascii="Book Antiqua" w:hAnsi="Book Antiqua" w:cs="AdvOT77db9845"/>
          <w:sz w:val="24"/>
          <w:szCs w:val="24"/>
          <w:lang w:val="en-GB"/>
        </w:rPr>
        <w:t xml:space="preserve"> </w:t>
      </w:r>
      <w:r w:rsidRPr="00C63224">
        <w:rPr>
          <w:rFonts w:ascii="Book Antiqua" w:hAnsi="Book Antiqua" w:cs="AdvOT77db9845"/>
          <w:sz w:val="24"/>
          <w:szCs w:val="24"/>
          <w:lang w:val="en-GB"/>
        </w:rPr>
        <w:t xml:space="preserve">to the results of the RITUXVAS study, this study showed that </w:t>
      </w:r>
      <w:r w:rsidRPr="00C63224">
        <w:rPr>
          <w:rFonts w:ascii="Book Antiqua" w:hAnsi="Book Antiqua" w:cs="MyriadPro-Regular"/>
          <w:sz w:val="24"/>
          <w:szCs w:val="24"/>
          <w:lang w:val="en-GB"/>
        </w:rPr>
        <w:t>interstitial B</w:t>
      </w:r>
      <w:r w:rsidRPr="00C63224">
        <w:rPr>
          <w:rFonts w:ascii="Book Antiqua" w:hAnsi="Book Antiqua" w:cs="MyriadPro-Bold"/>
          <w:b/>
          <w:bCs/>
          <w:sz w:val="24"/>
          <w:szCs w:val="24"/>
          <w:lang w:val="en-GB"/>
        </w:rPr>
        <w:t>-</w:t>
      </w:r>
      <w:r w:rsidRPr="00C63224">
        <w:rPr>
          <w:rFonts w:ascii="Book Antiqua" w:hAnsi="Book Antiqua" w:cs="MyriadPro-Regular"/>
          <w:sz w:val="24"/>
          <w:szCs w:val="24"/>
          <w:lang w:val="en-GB"/>
        </w:rPr>
        <w:t xml:space="preserve"> and T-cell infiltrates had no significant impact on long-term prognosis, regardless of the immunosuppression regimen used (RTX or CYC)</w:t>
      </w:r>
      <w:r w:rsidRPr="00C63224">
        <w:rPr>
          <w:rFonts w:ascii="Book Antiqua" w:hAnsi="Book Antiqua" w:cs="MyriadPro-Regular"/>
          <w:sz w:val="24"/>
          <w:szCs w:val="24"/>
          <w:vertAlign w:val="superscript"/>
          <w:lang w:val="en-GB"/>
        </w:rPr>
        <w:t>[30]</w:t>
      </w:r>
      <w:r w:rsidRPr="00C63224">
        <w:rPr>
          <w:rFonts w:ascii="Book Antiqua" w:hAnsi="Book Antiqua" w:cs="MyriadPro-Regular"/>
          <w:sz w:val="24"/>
          <w:szCs w:val="24"/>
          <w:lang w:val="en-GB"/>
        </w:rPr>
        <w:t xml:space="preserve">. </w:t>
      </w:r>
    </w:p>
    <w:p w:rsidR="00923017" w:rsidRPr="00C63224" w:rsidRDefault="00923017" w:rsidP="00F7187E">
      <w:pPr>
        <w:autoSpaceDE w:val="0"/>
        <w:autoSpaceDN w:val="0"/>
        <w:adjustRightInd w:val="0"/>
        <w:spacing w:after="0" w:line="360" w:lineRule="auto"/>
        <w:ind w:firstLineChars="100" w:firstLine="240"/>
        <w:jc w:val="both"/>
        <w:rPr>
          <w:rFonts w:ascii="Book Antiqua" w:hAnsi="Book Antiqua" w:cs="AdvOT1ef757c0"/>
          <w:sz w:val="24"/>
          <w:szCs w:val="24"/>
          <w:lang w:val="en-GB"/>
        </w:rPr>
      </w:pPr>
      <w:r w:rsidRPr="00C63224">
        <w:rPr>
          <w:rFonts w:ascii="Book Antiqua" w:eastAsia="MinionPro-Regular" w:hAnsi="Book Antiqua" w:cs="MinionPro-Regular"/>
          <w:sz w:val="24"/>
          <w:szCs w:val="24"/>
          <w:lang w:val="en-GB"/>
        </w:rPr>
        <w:t>Interestingly</w:t>
      </w:r>
      <w:r w:rsidRPr="00C63224">
        <w:rPr>
          <w:rFonts w:ascii="Book Antiqua" w:hAnsi="Book Antiqua" w:cs="AdvOT77db9845"/>
          <w:sz w:val="24"/>
          <w:szCs w:val="24"/>
          <w:lang w:val="en-GB"/>
        </w:rPr>
        <w:t xml:space="preserve">, a study of </w:t>
      </w:r>
      <w:r w:rsidRPr="00C63224">
        <w:rPr>
          <w:rFonts w:ascii="Book Antiqua" w:hAnsi="Book Antiqua" w:cs="AdvOT1ef757c0"/>
          <w:sz w:val="24"/>
          <w:szCs w:val="24"/>
          <w:lang w:val="en-GB"/>
        </w:rPr>
        <w:t xml:space="preserve">repeat protocol renal biopsies in patients treated with CYC showed a significant decrease in the number of B cells, whereas the number of T cells did not decrease to the same </w:t>
      </w:r>
      <w:proofErr w:type="gramStart"/>
      <w:r w:rsidRPr="00C63224">
        <w:rPr>
          <w:rFonts w:ascii="Book Antiqua" w:hAnsi="Book Antiqua" w:cs="AdvOT1ef757c0"/>
          <w:sz w:val="24"/>
          <w:szCs w:val="24"/>
          <w:lang w:val="en-GB"/>
        </w:rPr>
        <w:t>extent</w:t>
      </w:r>
      <w:r w:rsidRPr="00C63224">
        <w:rPr>
          <w:rFonts w:ascii="Book Antiqua" w:hAnsi="Book Antiqua" w:cs="AdvOT1ef757c0"/>
          <w:sz w:val="24"/>
          <w:szCs w:val="24"/>
          <w:vertAlign w:val="superscript"/>
          <w:lang w:val="en-GB"/>
        </w:rPr>
        <w:t>[</w:t>
      </w:r>
      <w:proofErr w:type="gramEnd"/>
      <w:r w:rsidRPr="00C63224">
        <w:rPr>
          <w:rFonts w:ascii="Book Antiqua" w:hAnsi="Book Antiqua" w:cs="AdvOT1ef757c0"/>
          <w:sz w:val="24"/>
          <w:szCs w:val="24"/>
          <w:vertAlign w:val="superscript"/>
          <w:lang w:val="en-GB"/>
        </w:rPr>
        <w:t>31]</w:t>
      </w:r>
      <w:r w:rsidRPr="00C63224">
        <w:rPr>
          <w:rFonts w:ascii="Book Antiqua" w:hAnsi="Book Antiqua" w:cs="AdvOT1ef757c0"/>
          <w:sz w:val="24"/>
          <w:szCs w:val="24"/>
          <w:lang w:val="en-GB"/>
        </w:rPr>
        <w:t xml:space="preserve">. </w:t>
      </w:r>
      <w:r w:rsidRPr="00C63224">
        <w:rPr>
          <w:rFonts w:ascii="Book Antiqua" w:hAnsi="Book Antiqua" w:cs="AdvTTb20e5d60"/>
          <w:sz w:val="24"/>
          <w:szCs w:val="24"/>
          <w:lang w:val="en-GB"/>
        </w:rPr>
        <w:t xml:space="preserve">There are currently no data on repeat renal biopsies after treatment with RTX; thus, the impact of this agent in the presence of B and T cell </w:t>
      </w:r>
      <w:r w:rsidRPr="00C63224">
        <w:rPr>
          <w:rFonts w:ascii="Book Antiqua" w:hAnsi="Book Antiqua" w:cs="AdvOT77db9845"/>
          <w:sz w:val="24"/>
          <w:szCs w:val="24"/>
          <w:lang w:val="en-GB"/>
        </w:rPr>
        <w:t xml:space="preserve">tubulointerstitial lesions </w:t>
      </w:r>
      <w:r w:rsidRPr="00C63224">
        <w:rPr>
          <w:rFonts w:ascii="Book Antiqua" w:hAnsi="Book Antiqua" w:cs="AdvTTb20e5d60"/>
          <w:sz w:val="24"/>
          <w:szCs w:val="24"/>
          <w:lang w:val="en-GB"/>
        </w:rPr>
        <w:t>remains uncertain.</w:t>
      </w:r>
      <w:r w:rsidRPr="00C63224">
        <w:rPr>
          <w:rFonts w:ascii="Book Antiqua" w:hAnsi="Book Antiqua" w:cs="AdvOT1ef757c0"/>
          <w:sz w:val="24"/>
          <w:szCs w:val="24"/>
          <w:lang w:val="en-GB"/>
        </w:rPr>
        <w:t xml:space="preserve"> </w:t>
      </w:r>
      <w:r w:rsidRPr="00C63224">
        <w:rPr>
          <w:rFonts w:ascii="Book Antiqua" w:hAnsi="Book Antiqua" w:cs="AdvOT77db9845"/>
          <w:sz w:val="24"/>
          <w:szCs w:val="24"/>
          <w:lang w:val="en-GB"/>
        </w:rPr>
        <w:t>Repeat renal biopsies in future trials would help to clarify the contradictory results of the current studies and identify the extent of B and T cell in</w:t>
      </w:r>
      <w:r w:rsidRPr="00C63224">
        <w:rPr>
          <w:rFonts w:ascii="Book Antiqua" w:hAnsi="Book Antiqua" w:cs="AdvOT77db9845+fb"/>
          <w:sz w:val="24"/>
          <w:szCs w:val="24"/>
          <w:lang w:val="en-GB"/>
        </w:rPr>
        <w:t>fi</w:t>
      </w:r>
      <w:r w:rsidRPr="00C63224">
        <w:rPr>
          <w:rFonts w:ascii="Book Antiqua" w:hAnsi="Book Antiqua" w:cs="AdvOT77db9845"/>
          <w:sz w:val="24"/>
          <w:szCs w:val="24"/>
          <w:lang w:val="en-GB"/>
        </w:rPr>
        <w:t>ltration that could potentially be a significant clinical factor in determining adequate therapy for individual patients in order to ensure that active lesions are adequately treated.</w:t>
      </w:r>
    </w:p>
    <w:p w:rsidR="00923017" w:rsidRPr="00C63224" w:rsidRDefault="00923017" w:rsidP="00AF6500">
      <w:pPr>
        <w:pStyle w:val="ListParagraph"/>
        <w:autoSpaceDE w:val="0"/>
        <w:autoSpaceDN w:val="0"/>
        <w:adjustRightInd w:val="0"/>
        <w:spacing w:after="0" w:line="360" w:lineRule="auto"/>
        <w:ind w:left="0"/>
        <w:jc w:val="both"/>
        <w:rPr>
          <w:rFonts w:ascii="Book Antiqua" w:hAnsi="Book Antiqua" w:cs="AdvTTb20e5d60"/>
          <w:b/>
          <w:sz w:val="24"/>
          <w:szCs w:val="24"/>
          <w:lang w:val="en-GB" w:eastAsia="zh-CN"/>
        </w:rPr>
      </w:pPr>
    </w:p>
    <w:p w:rsidR="00923017" w:rsidRPr="00C63224" w:rsidRDefault="00923017" w:rsidP="00AF6500">
      <w:pPr>
        <w:pStyle w:val="ListParagraph"/>
        <w:autoSpaceDE w:val="0"/>
        <w:autoSpaceDN w:val="0"/>
        <w:adjustRightInd w:val="0"/>
        <w:spacing w:after="0" w:line="360" w:lineRule="auto"/>
        <w:ind w:left="0"/>
        <w:jc w:val="both"/>
        <w:rPr>
          <w:rFonts w:ascii="Book Antiqua" w:hAnsi="Book Antiqua" w:cs="AdvOT1ef757c0"/>
          <w:b/>
          <w:i/>
          <w:sz w:val="24"/>
          <w:szCs w:val="24"/>
          <w:lang w:val="en-GB"/>
        </w:rPr>
      </w:pPr>
      <w:r w:rsidRPr="00C63224">
        <w:rPr>
          <w:rFonts w:ascii="Book Antiqua" w:hAnsi="Book Antiqua" w:cs="AdvOT1ef757c0"/>
          <w:b/>
          <w:i/>
          <w:sz w:val="24"/>
          <w:szCs w:val="24"/>
          <w:lang w:val="en-GB"/>
        </w:rPr>
        <w:t xml:space="preserve">What is the impact of safety and adverse events on therapeutic choice? </w:t>
      </w:r>
    </w:p>
    <w:p w:rsidR="00923017" w:rsidRPr="00C63224" w:rsidRDefault="00923017" w:rsidP="00AF6500">
      <w:pPr>
        <w:autoSpaceDE w:val="0"/>
        <w:autoSpaceDN w:val="0"/>
        <w:adjustRightInd w:val="0"/>
        <w:spacing w:after="0" w:line="360" w:lineRule="auto"/>
        <w:jc w:val="both"/>
        <w:rPr>
          <w:rFonts w:ascii="Book Antiqua" w:hAnsi="Book Antiqua" w:cs="ChaparralProMP"/>
          <w:sz w:val="24"/>
          <w:szCs w:val="24"/>
          <w:lang w:val="en-GB"/>
        </w:rPr>
      </w:pPr>
      <w:r w:rsidRPr="00C63224">
        <w:rPr>
          <w:rFonts w:ascii="Book Antiqua" w:hAnsi="Book Antiqua" w:cs="AdvOT1ef757c0"/>
          <w:sz w:val="24"/>
          <w:szCs w:val="24"/>
          <w:lang w:val="en-GB"/>
        </w:rPr>
        <w:lastRenderedPageBreak/>
        <w:t xml:space="preserve">Given that </w:t>
      </w:r>
      <w:r w:rsidRPr="00C63224">
        <w:rPr>
          <w:rFonts w:ascii="Book Antiqua" w:hAnsi="Book Antiqua"/>
          <w:sz w:val="24"/>
          <w:szCs w:val="24"/>
          <w:lang w:val="en-GB"/>
        </w:rPr>
        <w:t>safety is a key concern in the evaluation of immunosuppressive agents,</w:t>
      </w:r>
      <w:r w:rsidRPr="00C63224">
        <w:rPr>
          <w:rFonts w:ascii="Book Antiqua" w:hAnsi="Book Antiqua" w:cs="AdvOT77db9845"/>
          <w:sz w:val="24"/>
          <w:szCs w:val="24"/>
          <w:lang w:val="en-GB"/>
        </w:rPr>
        <w:t xml:space="preserve"> </w:t>
      </w:r>
      <w:r w:rsidRPr="00C63224">
        <w:rPr>
          <w:rFonts w:ascii="Book Antiqua" w:hAnsi="Book Antiqua" w:cs="AdvTTb20e5d60"/>
          <w:sz w:val="24"/>
          <w:szCs w:val="24"/>
          <w:lang w:val="en-GB"/>
        </w:rPr>
        <w:t xml:space="preserve">there may be individual clinical situation in which RTX is more appropriate than CYC; these may include patients with a high cumulative dose of CYC due to previous exposure, patients with a history of malignancy, and those who are of childbearing age </w:t>
      </w:r>
      <w:r w:rsidRPr="00C63224">
        <w:rPr>
          <w:rFonts w:ascii="Book Antiqua" w:hAnsi="Book Antiqua"/>
          <w:sz w:val="24"/>
          <w:szCs w:val="24"/>
          <w:lang w:val="en-GB"/>
        </w:rPr>
        <w:t>but do not yet have any offspring</w:t>
      </w:r>
      <w:r w:rsidRPr="00C63224">
        <w:rPr>
          <w:rFonts w:ascii="Book Antiqua" w:hAnsi="Book Antiqua" w:cs="AdvTTb20e5d60"/>
          <w:sz w:val="24"/>
          <w:szCs w:val="24"/>
          <w:lang w:val="en-GB"/>
        </w:rPr>
        <w:t xml:space="preserve">. However, </w:t>
      </w:r>
      <w:r w:rsidRPr="00C63224">
        <w:rPr>
          <w:rFonts w:ascii="Book Antiqua" w:hAnsi="Book Antiqua" w:cs="KbxvfkAdvPTimes"/>
          <w:sz w:val="24"/>
          <w:szCs w:val="24"/>
          <w:lang w:val="en-GB"/>
        </w:rPr>
        <w:t>RAVE and RITUXVAS did not show any benefit of RTX</w:t>
      </w:r>
      <w:r w:rsidRPr="00C63224">
        <w:rPr>
          <w:rFonts w:ascii="Book Antiqua" w:hAnsi="Book Antiqua" w:cs="AdvPTimes"/>
          <w:sz w:val="24"/>
          <w:szCs w:val="24"/>
          <w:lang w:val="en-GB"/>
        </w:rPr>
        <w:t xml:space="preserve"> in terms of the incidence of </w:t>
      </w:r>
      <w:r w:rsidRPr="00C63224">
        <w:rPr>
          <w:rFonts w:ascii="Book Antiqua" w:hAnsi="Book Antiqua" w:cs="ChaparralProMP"/>
          <w:sz w:val="24"/>
          <w:szCs w:val="24"/>
          <w:lang w:val="en-GB"/>
        </w:rPr>
        <w:t xml:space="preserve">adverse events, regardless of </w:t>
      </w:r>
      <w:proofErr w:type="gramStart"/>
      <w:r w:rsidRPr="00C63224">
        <w:rPr>
          <w:rFonts w:ascii="Book Antiqua" w:hAnsi="Book Antiqua" w:cs="ChaparralProMP"/>
          <w:sz w:val="24"/>
          <w:szCs w:val="24"/>
          <w:lang w:val="en-GB"/>
        </w:rPr>
        <w:t>severity</w:t>
      </w:r>
      <w:r w:rsidRPr="00C63224">
        <w:rPr>
          <w:rFonts w:ascii="Book Antiqua" w:hAnsi="Book Antiqua" w:cs="ChaparralProMP"/>
          <w:sz w:val="24"/>
          <w:szCs w:val="24"/>
          <w:vertAlign w:val="superscript"/>
          <w:lang w:val="en-GB"/>
        </w:rPr>
        <w:t>[</w:t>
      </w:r>
      <w:proofErr w:type="gramEnd"/>
      <w:r w:rsidRPr="00C63224">
        <w:rPr>
          <w:rFonts w:ascii="Book Antiqua" w:hAnsi="Book Antiqua" w:cs="ChaparralProMP"/>
          <w:sz w:val="24"/>
          <w:szCs w:val="24"/>
          <w:vertAlign w:val="superscript"/>
          <w:lang w:val="en-GB"/>
        </w:rPr>
        <w:t>10,11,32]</w:t>
      </w:r>
      <w:r w:rsidRPr="00C63224">
        <w:rPr>
          <w:rFonts w:ascii="Book Antiqua" w:hAnsi="Book Antiqua" w:cs="ChaparralProMP"/>
          <w:sz w:val="24"/>
          <w:szCs w:val="24"/>
          <w:lang w:val="en-GB"/>
        </w:rPr>
        <w:t xml:space="preserve">. </w:t>
      </w:r>
    </w:p>
    <w:p w:rsidR="00923017" w:rsidRPr="00C63224" w:rsidRDefault="00923017" w:rsidP="00F7187E">
      <w:pPr>
        <w:autoSpaceDE w:val="0"/>
        <w:autoSpaceDN w:val="0"/>
        <w:adjustRightInd w:val="0"/>
        <w:spacing w:after="0" w:line="360" w:lineRule="auto"/>
        <w:ind w:firstLineChars="100" w:firstLine="240"/>
        <w:jc w:val="both"/>
        <w:rPr>
          <w:rFonts w:ascii="Book Antiqua" w:hAnsi="Book Antiqua" w:cs="AdvOT77db9845"/>
          <w:sz w:val="24"/>
          <w:szCs w:val="24"/>
          <w:lang w:val="en-GB"/>
        </w:rPr>
      </w:pPr>
      <w:r w:rsidRPr="00C63224">
        <w:rPr>
          <w:rFonts w:ascii="Book Antiqua" w:hAnsi="Book Antiqua" w:cs="AdvTTb20e5d60"/>
          <w:sz w:val="24"/>
          <w:szCs w:val="24"/>
          <w:lang w:val="en-GB"/>
        </w:rPr>
        <w:t xml:space="preserve">Although efficacious remission induction treatment using RTX in patients with severe infection has been </w:t>
      </w:r>
      <w:proofErr w:type="gramStart"/>
      <w:r w:rsidRPr="00C63224">
        <w:rPr>
          <w:rFonts w:ascii="Book Antiqua" w:hAnsi="Book Antiqua" w:cs="AdvTTb20e5d60"/>
          <w:sz w:val="24"/>
          <w:szCs w:val="24"/>
          <w:lang w:val="en-GB"/>
        </w:rPr>
        <w:t>reported</w:t>
      </w:r>
      <w:r w:rsidRPr="00C63224">
        <w:rPr>
          <w:rFonts w:ascii="Book Antiqua" w:hAnsi="Book Antiqua" w:cs="AdvTTb20e5d60"/>
          <w:sz w:val="24"/>
          <w:szCs w:val="24"/>
          <w:vertAlign w:val="superscript"/>
          <w:lang w:val="en-GB"/>
        </w:rPr>
        <w:t>[</w:t>
      </w:r>
      <w:proofErr w:type="gramEnd"/>
      <w:r w:rsidRPr="00C63224">
        <w:rPr>
          <w:rFonts w:ascii="Book Antiqua" w:hAnsi="Book Antiqua" w:cs="AdvTTb20e5d60"/>
          <w:sz w:val="24"/>
          <w:szCs w:val="24"/>
          <w:vertAlign w:val="superscript"/>
          <w:lang w:val="en-GB"/>
        </w:rPr>
        <w:t>33]</w:t>
      </w:r>
      <w:r w:rsidRPr="00C63224">
        <w:rPr>
          <w:rFonts w:ascii="Book Antiqua" w:hAnsi="Book Antiqua" w:cs="AdvTTb20e5d60"/>
          <w:sz w:val="24"/>
          <w:szCs w:val="24"/>
          <w:lang w:val="en-GB"/>
        </w:rPr>
        <w:t xml:space="preserve">, </w:t>
      </w:r>
      <w:r w:rsidRPr="00C63224">
        <w:rPr>
          <w:rFonts w:ascii="Book Antiqua" w:hAnsi="Book Antiqua" w:cs="AdvPTimes"/>
          <w:sz w:val="24"/>
          <w:szCs w:val="24"/>
          <w:lang w:val="en-GB"/>
        </w:rPr>
        <w:t>this</w:t>
      </w:r>
      <w:r w:rsidR="00C63224" w:rsidRPr="00C63224">
        <w:rPr>
          <w:rFonts w:ascii="Book Antiqua" w:hAnsi="Book Antiqua" w:cs="AdvPTimes"/>
          <w:sz w:val="24"/>
          <w:szCs w:val="24"/>
          <w:lang w:val="en-GB"/>
        </w:rPr>
        <w:t xml:space="preserve"> </w:t>
      </w:r>
      <w:r w:rsidRPr="00C63224">
        <w:rPr>
          <w:rFonts w:ascii="Book Antiqua" w:hAnsi="Book Antiqua" w:cs="AdvPTimes"/>
          <w:sz w:val="24"/>
          <w:szCs w:val="24"/>
          <w:lang w:val="en-GB"/>
        </w:rPr>
        <w:t xml:space="preserve">is not recommended </w:t>
      </w:r>
      <w:r w:rsidRPr="00C63224">
        <w:rPr>
          <w:rFonts w:ascii="Book Antiqua" w:hAnsi="Book Antiqua" w:cs="AdvTTb20e5d60"/>
          <w:sz w:val="24"/>
          <w:szCs w:val="24"/>
          <w:lang w:val="en-GB"/>
        </w:rPr>
        <w:t xml:space="preserve">as moderate to severe hypogammaglobulinemia </w:t>
      </w:r>
      <w:r w:rsidRPr="00C63224">
        <w:rPr>
          <w:rFonts w:ascii="Book Antiqua" w:hAnsi="Book Antiqua" w:cs="AdvOTbf7bbdaa"/>
          <w:sz w:val="24"/>
          <w:szCs w:val="24"/>
          <w:lang w:val="en-GB"/>
        </w:rPr>
        <w:t xml:space="preserve">occurs in </w:t>
      </w:r>
      <w:r w:rsidRPr="00C63224">
        <w:rPr>
          <w:rFonts w:ascii="Book Antiqua" w:hAnsi="Book Antiqua" w:cs="AdvP4C4E51"/>
          <w:sz w:val="24"/>
          <w:szCs w:val="24"/>
          <w:lang w:val="en-GB"/>
        </w:rPr>
        <w:t>&gt;</w:t>
      </w:r>
      <w:r w:rsidRPr="00C63224">
        <w:rPr>
          <w:rFonts w:ascii="Book Antiqua" w:hAnsi="Book Antiqua" w:cs="AdvP4C4E51"/>
          <w:sz w:val="24"/>
          <w:szCs w:val="24"/>
          <w:lang w:val="en-GB" w:eastAsia="zh-CN"/>
        </w:rPr>
        <w:t xml:space="preserve"> </w:t>
      </w:r>
      <w:r w:rsidRPr="00C63224">
        <w:rPr>
          <w:rFonts w:ascii="Book Antiqua" w:hAnsi="Book Antiqua" w:cs="AdvOTbf7bbdaa"/>
          <w:sz w:val="24"/>
          <w:szCs w:val="24"/>
          <w:lang w:val="en-GB"/>
        </w:rPr>
        <w:t xml:space="preserve">50% of AAV patients treated with RTX, </w:t>
      </w:r>
      <w:r w:rsidRPr="00C63224">
        <w:rPr>
          <w:rFonts w:ascii="Book Antiqua" w:hAnsi="Book Antiqua" w:cs="AdvTTb20e5d60"/>
          <w:sz w:val="24"/>
          <w:szCs w:val="24"/>
          <w:lang w:val="en-GB"/>
        </w:rPr>
        <w:t>resulting in increased risk of infections that could be even higher in patients with reduced renal function</w:t>
      </w:r>
      <w:r w:rsidRPr="00C63224">
        <w:rPr>
          <w:rFonts w:ascii="Book Antiqua" w:hAnsi="Book Antiqua" w:cs="AdvTTb20e5d60"/>
          <w:sz w:val="24"/>
          <w:szCs w:val="24"/>
          <w:vertAlign w:val="superscript"/>
          <w:lang w:val="en-GB"/>
        </w:rPr>
        <w:t>[34-36]</w:t>
      </w:r>
      <w:r w:rsidRPr="00C63224">
        <w:rPr>
          <w:rFonts w:ascii="Book Antiqua" w:hAnsi="Book Antiqua" w:cs="AdvTTb20e5d60"/>
          <w:sz w:val="24"/>
          <w:szCs w:val="24"/>
          <w:lang w:val="en-GB"/>
        </w:rPr>
        <w:t xml:space="preserve">. As highlighted in two small cohorts of patients with AAV, the negative impact of RTX on IgG levels can be exacerbated </w:t>
      </w:r>
      <w:r w:rsidR="00CC402A" w:rsidRPr="00C63224">
        <w:rPr>
          <w:rFonts w:ascii="Book Antiqua" w:hAnsi="Book Antiqua" w:cs="AdvTTb20e5d60"/>
          <w:sz w:val="24"/>
          <w:szCs w:val="24"/>
          <w:lang w:val="en-GB"/>
        </w:rPr>
        <w:t xml:space="preserve">by higher previous CYC </w:t>
      </w:r>
      <w:proofErr w:type="gramStart"/>
      <w:r w:rsidR="00CC402A" w:rsidRPr="00C63224">
        <w:rPr>
          <w:rFonts w:ascii="Book Antiqua" w:hAnsi="Book Antiqua" w:cs="AdvTTb20e5d60"/>
          <w:sz w:val="24"/>
          <w:szCs w:val="24"/>
          <w:lang w:val="en-GB"/>
        </w:rPr>
        <w:t>exposure</w:t>
      </w:r>
      <w:r w:rsidRPr="00C63224">
        <w:rPr>
          <w:rFonts w:ascii="Book Antiqua" w:hAnsi="Book Antiqua" w:cs="AdvTTb20e5d60"/>
          <w:sz w:val="24"/>
          <w:szCs w:val="24"/>
          <w:vertAlign w:val="superscript"/>
          <w:lang w:val="en-GB"/>
        </w:rPr>
        <w:t>[</w:t>
      </w:r>
      <w:proofErr w:type="gramEnd"/>
      <w:r w:rsidRPr="00C63224">
        <w:rPr>
          <w:rFonts w:ascii="Book Antiqua" w:hAnsi="Book Antiqua" w:cs="AdvTTb20e5d60"/>
          <w:sz w:val="24"/>
          <w:szCs w:val="24"/>
          <w:vertAlign w:val="superscript"/>
          <w:lang w:val="en-GB"/>
        </w:rPr>
        <w:t>37,38]</w:t>
      </w:r>
      <w:r w:rsidRPr="00C63224">
        <w:rPr>
          <w:rFonts w:ascii="Book Antiqua" w:hAnsi="Book Antiqua" w:cs="AdvTTb20e5d60"/>
          <w:sz w:val="24"/>
          <w:szCs w:val="24"/>
          <w:lang w:val="en-GB"/>
        </w:rPr>
        <w:t xml:space="preserve">. Late-onset neutropenia following RTX has also been described in both GPA and MPA and is associated with a high incidence of </w:t>
      </w:r>
      <w:proofErr w:type="gramStart"/>
      <w:r w:rsidRPr="00C63224">
        <w:rPr>
          <w:rFonts w:ascii="Book Antiqua" w:hAnsi="Book Antiqua" w:cs="AdvTTb20e5d60"/>
          <w:sz w:val="24"/>
          <w:szCs w:val="24"/>
          <w:lang w:val="en-GB"/>
        </w:rPr>
        <w:t>infections</w:t>
      </w:r>
      <w:r w:rsidRPr="00C63224">
        <w:rPr>
          <w:rFonts w:ascii="Book Antiqua" w:hAnsi="Book Antiqua" w:cs="AdvTTb20e5d60"/>
          <w:sz w:val="24"/>
          <w:szCs w:val="24"/>
          <w:vertAlign w:val="superscript"/>
          <w:lang w:val="en-GB"/>
        </w:rPr>
        <w:t>[</w:t>
      </w:r>
      <w:proofErr w:type="gramEnd"/>
      <w:r w:rsidRPr="00C63224">
        <w:rPr>
          <w:rFonts w:ascii="Book Antiqua" w:hAnsi="Book Antiqua" w:cs="AdvTTb20e5d60"/>
          <w:sz w:val="24"/>
          <w:szCs w:val="24"/>
          <w:vertAlign w:val="superscript"/>
          <w:lang w:val="en-GB"/>
        </w:rPr>
        <w:t>39]</w:t>
      </w:r>
      <w:r w:rsidRPr="00C63224">
        <w:rPr>
          <w:rFonts w:ascii="Book Antiqua" w:hAnsi="Book Antiqua" w:cs="AdvTTb20e5d60"/>
          <w:sz w:val="24"/>
          <w:szCs w:val="24"/>
          <w:lang w:val="en-GB"/>
        </w:rPr>
        <w:t>. Uncommon but serious adverse events after RTX treatment include hepatitis B (HBV) reactivation, which is largely</w:t>
      </w:r>
      <w:r w:rsidRPr="00C63224">
        <w:rPr>
          <w:rFonts w:ascii="Book Antiqua" w:hAnsi="Book Antiqua"/>
          <w:sz w:val="24"/>
          <w:szCs w:val="24"/>
          <w:lang w:val="en-GB"/>
        </w:rPr>
        <w:t xml:space="preserve"> preventable with antiviral prophylaxis, </w:t>
      </w:r>
      <w:r w:rsidRPr="00C63224">
        <w:rPr>
          <w:rFonts w:ascii="Book Antiqua" w:hAnsi="Book Antiqua" w:cs="AdvTTb20e5d60"/>
          <w:sz w:val="24"/>
          <w:szCs w:val="24"/>
          <w:lang w:val="en-GB"/>
        </w:rPr>
        <w:t xml:space="preserve">and progressive multifocal leukoencephalopathy (PML) </w:t>
      </w:r>
      <w:r w:rsidRPr="00C63224">
        <w:rPr>
          <w:rFonts w:ascii="Book Antiqua" w:hAnsi="Book Antiqua"/>
          <w:sz w:val="24"/>
          <w:szCs w:val="24"/>
          <w:lang w:val="en-GB"/>
        </w:rPr>
        <w:t xml:space="preserve">caused by reactivation of the human JC </w:t>
      </w:r>
      <w:proofErr w:type="gramStart"/>
      <w:r w:rsidRPr="00C63224">
        <w:rPr>
          <w:rFonts w:ascii="Book Antiqua" w:hAnsi="Book Antiqua"/>
          <w:sz w:val="24"/>
          <w:szCs w:val="24"/>
          <w:lang w:val="en-GB"/>
        </w:rPr>
        <w:t>polyomavirus</w:t>
      </w:r>
      <w:r w:rsidRPr="00C63224">
        <w:rPr>
          <w:rFonts w:ascii="Book Antiqua" w:hAnsi="Book Antiqua" w:cs="AdvTTb20e5d60"/>
          <w:sz w:val="24"/>
          <w:szCs w:val="24"/>
          <w:vertAlign w:val="superscript"/>
          <w:lang w:val="en-GB"/>
        </w:rPr>
        <w:t>[</w:t>
      </w:r>
      <w:proofErr w:type="gramEnd"/>
      <w:r w:rsidRPr="00C63224">
        <w:rPr>
          <w:rFonts w:ascii="Book Antiqua" w:hAnsi="Book Antiqua" w:cs="AdvTTb20e5d60"/>
          <w:sz w:val="24"/>
          <w:szCs w:val="24"/>
          <w:vertAlign w:val="superscript"/>
          <w:lang w:val="en-GB"/>
        </w:rPr>
        <w:t>40-42]</w:t>
      </w:r>
      <w:r w:rsidRPr="00C63224">
        <w:rPr>
          <w:rFonts w:ascii="Book Antiqua" w:hAnsi="Book Antiqua" w:cs="AdvTTb20e5d60"/>
          <w:sz w:val="24"/>
          <w:szCs w:val="24"/>
          <w:lang w:val="en-GB"/>
        </w:rPr>
        <w:t xml:space="preserve">. Nevertheless, we must emphasize that </w:t>
      </w:r>
      <w:r w:rsidRPr="00C63224">
        <w:rPr>
          <w:rFonts w:ascii="Book Antiqua" w:hAnsi="Book Antiqua"/>
          <w:sz w:val="24"/>
          <w:szCs w:val="24"/>
          <w:lang w:val="en-GB"/>
        </w:rPr>
        <w:t xml:space="preserve">PML occurs in the context of a severe cellular immunosuppression and is not specifically associated with any immunosuppressive </w:t>
      </w:r>
      <w:proofErr w:type="gramStart"/>
      <w:r w:rsidRPr="00C63224">
        <w:rPr>
          <w:rFonts w:ascii="Book Antiqua" w:hAnsi="Book Antiqua"/>
          <w:sz w:val="24"/>
          <w:szCs w:val="24"/>
          <w:lang w:val="en-GB"/>
        </w:rPr>
        <w:t>agent</w:t>
      </w:r>
      <w:r w:rsidRPr="00C63224">
        <w:rPr>
          <w:rFonts w:ascii="Book Antiqua" w:hAnsi="Book Antiqua"/>
          <w:sz w:val="24"/>
          <w:szCs w:val="24"/>
          <w:vertAlign w:val="superscript"/>
          <w:lang w:val="en-GB"/>
        </w:rPr>
        <w:t>[</w:t>
      </w:r>
      <w:proofErr w:type="gramEnd"/>
      <w:r w:rsidRPr="00C63224">
        <w:rPr>
          <w:rFonts w:ascii="Book Antiqua" w:hAnsi="Book Antiqua"/>
          <w:sz w:val="24"/>
          <w:szCs w:val="24"/>
          <w:vertAlign w:val="superscript"/>
          <w:lang w:val="en-GB"/>
        </w:rPr>
        <w:t>43]</w:t>
      </w:r>
      <w:r w:rsidRPr="00C63224">
        <w:rPr>
          <w:rFonts w:ascii="Book Antiqua" w:hAnsi="Book Antiqua"/>
          <w:sz w:val="24"/>
          <w:szCs w:val="24"/>
          <w:lang w:val="en-GB"/>
        </w:rPr>
        <w:t xml:space="preserve">. In fact, PML has also been reported in patients with GPA treated with </w:t>
      </w:r>
      <w:proofErr w:type="gramStart"/>
      <w:r w:rsidRPr="00C63224">
        <w:rPr>
          <w:rFonts w:ascii="Book Antiqua" w:hAnsi="Book Antiqua"/>
          <w:sz w:val="24"/>
          <w:szCs w:val="24"/>
          <w:lang w:val="en-GB"/>
        </w:rPr>
        <w:t>CYC</w:t>
      </w:r>
      <w:r w:rsidRPr="00C63224">
        <w:rPr>
          <w:rFonts w:ascii="Book Antiqua" w:hAnsi="Book Antiqua"/>
          <w:sz w:val="24"/>
          <w:szCs w:val="24"/>
          <w:vertAlign w:val="superscript"/>
          <w:lang w:val="en-GB"/>
        </w:rPr>
        <w:t>[</w:t>
      </w:r>
      <w:proofErr w:type="gramEnd"/>
      <w:r w:rsidRPr="00C63224">
        <w:rPr>
          <w:rFonts w:ascii="Book Antiqua" w:hAnsi="Book Antiqua"/>
          <w:sz w:val="24"/>
          <w:szCs w:val="24"/>
          <w:vertAlign w:val="superscript"/>
          <w:lang w:val="en-GB"/>
        </w:rPr>
        <w:t>44]</w:t>
      </w:r>
      <w:r w:rsidRPr="00C63224">
        <w:rPr>
          <w:rFonts w:ascii="Book Antiqua" w:hAnsi="Book Antiqua"/>
          <w:sz w:val="24"/>
          <w:szCs w:val="24"/>
          <w:lang w:val="en-GB"/>
        </w:rPr>
        <w:t xml:space="preserve">. </w:t>
      </w:r>
      <w:r w:rsidRPr="00C63224">
        <w:rPr>
          <w:rFonts w:ascii="Book Antiqua" w:hAnsi="Book Antiqua" w:cs="AdvOT1ef757c0"/>
          <w:sz w:val="24"/>
          <w:szCs w:val="24"/>
          <w:lang w:val="en-GB"/>
        </w:rPr>
        <w:t xml:space="preserve">Moreover, beyond the infectious risk after RTX treatment, RAVE and RITUXVAS raised concerns about a possible </w:t>
      </w:r>
      <w:r w:rsidRPr="00C63224">
        <w:rPr>
          <w:rFonts w:ascii="Book Antiqua" w:hAnsi="Book Antiqua" w:cs="AdvTTb20e5d60"/>
          <w:sz w:val="24"/>
          <w:szCs w:val="24"/>
          <w:lang w:val="en-GB"/>
        </w:rPr>
        <w:t xml:space="preserve">higher incidence of malignancy in patients treated with </w:t>
      </w:r>
      <w:proofErr w:type="gramStart"/>
      <w:r w:rsidRPr="00C63224">
        <w:rPr>
          <w:rFonts w:ascii="Book Antiqua" w:hAnsi="Book Antiqua" w:cs="AdvTTb20e5d60"/>
          <w:sz w:val="24"/>
          <w:szCs w:val="24"/>
          <w:lang w:val="en-GB"/>
        </w:rPr>
        <w:t>RTX</w:t>
      </w:r>
      <w:r w:rsidRPr="00C63224">
        <w:rPr>
          <w:rFonts w:ascii="Book Antiqua" w:hAnsi="Book Antiqua" w:cs="AdvTTb20e5d60"/>
          <w:sz w:val="24"/>
          <w:szCs w:val="24"/>
          <w:vertAlign w:val="superscript"/>
          <w:lang w:val="en-GB"/>
        </w:rPr>
        <w:t>[</w:t>
      </w:r>
      <w:proofErr w:type="gramEnd"/>
      <w:r w:rsidRPr="00C63224">
        <w:rPr>
          <w:rFonts w:ascii="Book Antiqua" w:hAnsi="Book Antiqua" w:cs="AdvTTb20e5d60"/>
          <w:sz w:val="24"/>
          <w:szCs w:val="24"/>
          <w:vertAlign w:val="superscript"/>
          <w:lang w:val="en-GB"/>
        </w:rPr>
        <w:t>10,11,20]</w:t>
      </w:r>
      <w:r w:rsidRPr="00C63224">
        <w:rPr>
          <w:rFonts w:ascii="Book Antiqua" w:hAnsi="Book Antiqua" w:cs="AdvTTb20e5d60"/>
          <w:sz w:val="24"/>
          <w:szCs w:val="24"/>
          <w:lang w:val="en-GB"/>
        </w:rPr>
        <w:t xml:space="preserve">. A retrospective study of 323 patients with AAV recently compared </w:t>
      </w:r>
      <w:r w:rsidRPr="00C63224">
        <w:rPr>
          <w:rFonts w:ascii="Book Antiqua" w:hAnsi="Book Antiqua" w:cs="AdvOT1ef757c0"/>
          <w:sz w:val="24"/>
          <w:szCs w:val="24"/>
          <w:lang w:val="en-GB"/>
        </w:rPr>
        <w:t xml:space="preserve">the incidence of malignancy between RTX and </w:t>
      </w:r>
      <w:proofErr w:type="gramStart"/>
      <w:r w:rsidRPr="00C63224">
        <w:rPr>
          <w:rFonts w:ascii="Book Antiqua" w:hAnsi="Book Antiqua" w:cs="AdvOT1ef757c0"/>
          <w:sz w:val="24"/>
          <w:szCs w:val="24"/>
          <w:lang w:val="en-GB"/>
        </w:rPr>
        <w:t>CYC</w:t>
      </w:r>
      <w:r w:rsidRPr="00C63224">
        <w:rPr>
          <w:rFonts w:ascii="Book Antiqua" w:hAnsi="Book Antiqua" w:cs="AdvTTb20e5d60"/>
          <w:sz w:val="24"/>
          <w:szCs w:val="24"/>
          <w:vertAlign w:val="superscript"/>
          <w:lang w:val="en-GB"/>
        </w:rPr>
        <w:t>[</w:t>
      </w:r>
      <w:proofErr w:type="gramEnd"/>
      <w:r w:rsidRPr="00C63224">
        <w:rPr>
          <w:rFonts w:ascii="Book Antiqua" w:hAnsi="Book Antiqua" w:cs="AdvTTb20e5d60"/>
          <w:sz w:val="24"/>
          <w:szCs w:val="24"/>
          <w:vertAlign w:val="superscript"/>
          <w:lang w:val="en-GB"/>
        </w:rPr>
        <w:t>45]</w:t>
      </w:r>
      <w:r w:rsidRPr="00C63224">
        <w:rPr>
          <w:rFonts w:ascii="Book Antiqua" w:hAnsi="Book Antiqua" w:cs="AdvOT1ef757c0"/>
          <w:sz w:val="24"/>
          <w:szCs w:val="24"/>
          <w:lang w:val="en-GB"/>
        </w:rPr>
        <w:t xml:space="preserve">. During a mean follow-up of 5.6 years, </w:t>
      </w:r>
      <w:r w:rsidRPr="00C63224">
        <w:rPr>
          <w:rFonts w:ascii="Book Antiqua" w:hAnsi="Book Antiqua" w:cs="AdvTTb20e5d60"/>
          <w:sz w:val="24"/>
          <w:szCs w:val="24"/>
          <w:lang w:val="en-GB"/>
        </w:rPr>
        <w:t xml:space="preserve">patients treated with RTX did not show an increased risk compared with the general population. </w:t>
      </w:r>
      <w:r w:rsidRPr="00C63224">
        <w:rPr>
          <w:rFonts w:ascii="Book Antiqua" w:hAnsi="Book Antiqua" w:cs="AdvOT1ef757c0"/>
          <w:sz w:val="24"/>
          <w:szCs w:val="24"/>
          <w:lang w:val="en-GB"/>
        </w:rPr>
        <w:t xml:space="preserve">In contrast, </w:t>
      </w:r>
      <w:r w:rsidRPr="00C63224">
        <w:rPr>
          <w:rFonts w:ascii="Book Antiqua" w:hAnsi="Book Antiqua" w:cs="AdvTTb20e5d60"/>
          <w:sz w:val="24"/>
          <w:szCs w:val="24"/>
          <w:lang w:val="en-GB"/>
        </w:rPr>
        <w:t xml:space="preserve">patients treated with CYC had a 4.61-fold higher risk of developing malignancies than those treated with RTX. Longer follow-up studies are now required to validate these data. </w:t>
      </w:r>
    </w:p>
    <w:p w:rsidR="00923017" w:rsidRPr="00C63224" w:rsidRDefault="00923017" w:rsidP="00AF6500">
      <w:pPr>
        <w:pStyle w:val="ListParagraph"/>
        <w:autoSpaceDE w:val="0"/>
        <w:autoSpaceDN w:val="0"/>
        <w:adjustRightInd w:val="0"/>
        <w:spacing w:after="0" w:line="360" w:lineRule="auto"/>
        <w:ind w:left="0"/>
        <w:jc w:val="both"/>
        <w:rPr>
          <w:rFonts w:ascii="Book Antiqua" w:hAnsi="Book Antiqua" w:cs="Arial"/>
          <w:b/>
          <w:sz w:val="24"/>
          <w:szCs w:val="24"/>
          <w:lang w:val="en-GB" w:eastAsia="zh-CN"/>
        </w:rPr>
      </w:pPr>
    </w:p>
    <w:p w:rsidR="00923017" w:rsidRPr="00C63224" w:rsidRDefault="00923017" w:rsidP="00AF6500">
      <w:pPr>
        <w:pStyle w:val="ListParagraph"/>
        <w:autoSpaceDE w:val="0"/>
        <w:autoSpaceDN w:val="0"/>
        <w:adjustRightInd w:val="0"/>
        <w:spacing w:after="0" w:line="360" w:lineRule="auto"/>
        <w:ind w:left="0"/>
        <w:jc w:val="both"/>
        <w:rPr>
          <w:rFonts w:ascii="Book Antiqua" w:hAnsi="Book Antiqua" w:cs="Arial"/>
          <w:b/>
          <w:sz w:val="24"/>
          <w:szCs w:val="24"/>
          <w:lang w:val="en-GB"/>
        </w:rPr>
      </w:pPr>
      <w:r w:rsidRPr="00C63224">
        <w:rPr>
          <w:rFonts w:ascii="Book Antiqua" w:hAnsi="Book Antiqua" w:cs="Arial"/>
          <w:b/>
          <w:sz w:val="24"/>
          <w:szCs w:val="24"/>
          <w:lang w:val="en-GB"/>
        </w:rPr>
        <w:t xml:space="preserve">SHOULD THERE BE DIFFERENCES IN THE THERAPEUTIC APPROACH BETWEEN PATIENTS WITH </w:t>
      </w:r>
      <w:r w:rsidRPr="00C63224">
        <w:rPr>
          <w:rFonts w:ascii="Book Antiqua" w:hAnsi="Book Antiqua" w:cs="Syntax-Roman"/>
          <w:b/>
          <w:sz w:val="24"/>
          <w:szCs w:val="24"/>
          <w:lang w:val="en-GB"/>
        </w:rPr>
        <w:t xml:space="preserve">NEWLY DIAGNOSED AAV </w:t>
      </w:r>
      <w:r w:rsidRPr="00C63224">
        <w:rPr>
          <w:rFonts w:ascii="Book Antiqua" w:hAnsi="Book Antiqua" w:cs="Arial"/>
          <w:b/>
          <w:sz w:val="24"/>
          <w:szCs w:val="24"/>
          <w:lang w:val="en-GB"/>
        </w:rPr>
        <w:t xml:space="preserve">AND THOSE WITH DISEASE RELAPSE? </w:t>
      </w:r>
      <w:proofErr w:type="gramStart"/>
      <w:r w:rsidRPr="00C63224">
        <w:rPr>
          <w:rFonts w:ascii="Book Antiqua" w:hAnsi="Book Antiqua" w:cs="Arial"/>
          <w:b/>
          <w:sz w:val="24"/>
          <w:szCs w:val="24"/>
          <w:lang w:val="en-GB"/>
        </w:rPr>
        <w:t>IF SO, WHAT IS THE IMPORTANCE OF THE ANTIGENIC SPECIFICITY OF ANCA IN GUIDING THERAPEUTIC CHOICE?</w:t>
      </w:r>
      <w:proofErr w:type="gramEnd"/>
    </w:p>
    <w:p w:rsidR="00923017" w:rsidRPr="00C63224" w:rsidRDefault="00923017" w:rsidP="00AF6500">
      <w:pPr>
        <w:autoSpaceDE w:val="0"/>
        <w:autoSpaceDN w:val="0"/>
        <w:adjustRightInd w:val="0"/>
        <w:spacing w:after="0" w:line="360" w:lineRule="auto"/>
        <w:jc w:val="both"/>
        <w:rPr>
          <w:rFonts w:ascii="Book Antiqua" w:hAnsi="Book Antiqua"/>
          <w:sz w:val="24"/>
          <w:szCs w:val="24"/>
          <w:lang w:val="en-GB"/>
        </w:rPr>
      </w:pPr>
      <w:r w:rsidRPr="00C63224">
        <w:rPr>
          <w:rFonts w:ascii="Book Antiqua" w:hAnsi="Book Antiqua"/>
          <w:sz w:val="24"/>
          <w:szCs w:val="24"/>
          <w:lang w:val="en-GB"/>
        </w:rPr>
        <w:lastRenderedPageBreak/>
        <w:t>The therapeutic approach to relapses in patients with GPA or MPA and renal involvement remains a challenge and depends on the degree of severity and</w:t>
      </w:r>
      <w:r w:rsidR="00C63224" w:rsidRPr="00C63224">
        <w:rPr>
          <w:rFonts w:ascii="Book Antiqua" w:hAnsi="Book Antiqua"/>
          <w:sz w:val="24"/>
          <w:szCs w:val="24"/>
          <w:lang w:val="en-GB"/>
        </w:rPr>
        <w:t xml:space="preserve"> </w:t>
      </w:r>
      <w:r w:rsidRPr="00C63224">
        <w:rPr>
          <w:rFonts w:ascii="Book Antiqua" w:hAnsi="Book Antiqua"/>
          <w:sz w:val="24"/>
          <w:szCs w:val="24"/>
          <w:lang w:val="en-GB"/>
        </w:rPr>
        <w:t>whether or not the patient is still undergoing treatment with a maintenance immunosuppressive regimen at the time of relapse.</w:t>
      </w:r>
    </w:p>
    <w:p w:rsidR="00923017" w:rsidRPr="00C63224" w:rsidRDefault="00923017" w:rsidP="00AF6500">
      <w:pPr>
        <w:autoSpaceDE w:val="0"/>
        <w:autoSpaceDN w:val="0"/>
        <w:adjustRightInd w:val="0"/>
        <w:spacing w:after="0" w:line="360" w:lineRule="auto"/>
        <w:jc w:val="both"/>
        <w:rPr>
          <w:rFonts w:ascii="Book Antiqua" w:hAnsi="Book Antiqua" w:cs="AdvOT1ef757c0"/>
          <w:b/>
          <w:sz w:val="24"/>
          <w:szCs w:val="24"/>
          <w:lang w:val="en-GB"/>
        </w:rPr>
      </w:pPr>
    </w:p>
    <w:p w:rsidR="00923017" w:rsidRPr="00C63224" w:rsidRDefault="00923017" w:rsidP="00AF6500">
      <w:pPr>
        <w:pStyle w:val="ListParagraph"/>
        <w:autoSpaceDE w:val="0"/>
        <w:autoSpaceDN w:val="0"/>
        <w:adjustRightInd w:val="0"/>
        <w:spacing w:after="0" w:line="360" w:lineRule="auto"/>
        <w:ind w:left="0"/>
        <w:jc w:val="both"/>
        <w:rPr>
          <w:rFonts w:ascii="Book Antiqua" w:hAnsi="Book Antiqua"/>
          <w:b/>
          <w:i/>
          <w:sz w:val="24"/>
          <w:szCs w:val="24"/>
          <w:lang w:val="en-GB" w:eastAsia="zh-CN"/>
        </w:rPr>
      </w:pPr>
      <w:r w:rsidRPr="00C63224">
        <w:rPr>
          <w:rFonts w:ascii="Book Antiqua" w:hAnsi="Book Antiqua" w:cs="Arial"/>
          <w:b/>
          <w:i/>
          <w:sz w:val="24"/>
          <w:szCs w:val="24"/>
          <w:lang w:val="en-GB"/>
        </w:rPr>
        <w:t>Treatment of mild renal relapse</w:t>
      </w:r>
    </w:p>
    <w:p w:rsidR="00923017" w:rsidRPr="00C63224" w:rsidRDefault="00923017" w:rsidP="00AF6500">
      <w:pPr>
        <w:autoSpaceDE w:val="0"/>
        <w:autoSpaceDN w:val="0"/>
        <w:adjustRightInd w:val="0"/>
        <w:spacing w:after="0" w:line="360" w:lineRule="auto"/>
        <w:jc w:val="both"/>
        <w:rPr>
          <w:rFonts w:ascii="Book Antiqua" w:hAnsi="Book Antiqua" w:cs="AdvTTb20e5d60"/>
          <w:sz w:val="24"/>
          <w:szCs w:val="24"/>
          <w:lang w:val="en-GB"/>
        </w:rPr>
      </w:pPr>
      <w:r w:rsidRPr="00C63224">
        <w:rPr>
          <w:rFonts w:ascii="Book Antiqua" w:hAnsi="Book Antiqua" w:cs="AdvOT1ef757c0"/>
          <w:sz w:val="24"/>
          <w:szCs w:val="24"/>
          <w:lang w:val="en-GB"/>
        </w:rPr>
        <w:t xml:space="preserve">Patients with mild, non- </w:t>
      </w:r>
      <w:r w:rsidRPr="00C63224">
        <w:rPr>
          <w:rFonts w:ascii="Book Antiqua" w:hAnsi="Book Antiqua" w:cs="ITC Franklin Gothic Std Book"/>
          <w:sz w:val="24"/>
          <w:szCs w:val="24"/>
          <w:lang w:val="en-GB"/>
        </w:rPr>
        <w:t xml:space="preserve">organ-threatening relapse </w:t>
      </w:r>
      <w:r w:rsidRPr="00C63224">
        <w:rPr>
          <w:rFonts w:ascii="Book Antiqua" w:hAnsi="Book Antiqua"/>
          <w:sz w:val="24"/>
          <w:szCs w:val="24"/>
          <w:lang w:val="en-GB"/>
        </w:rPr>
        <w:t>(</w:t>
      </w:r>
      <w:r w:rsidRPr="00C63224">
        <w:rPr>
          <w:rFonts w:ascii="Book Antiqua" w:hAnsi="Book Antiqua"/>
          <w:i/>
          <w:sz w:val="24"/>
          <w:szCs w:val="24"/>
          <w:lang w:val="en-GB"/>
        </w:rPr>
        <w:t>e.g.</w:t>
      </w:r>
      <w:r w:rsidRPr="00C63224">
        <w:rPr>
          <w:rFonts w:ascii="Book Antiqua" w:hAnsi="Book Antiqua"/>
          <w:sz w:val="24"/>
          <w:szCs w:val="24"/>
          <w:lang w:val="en-GB"/>
        </w:rPr>
        <w:t xml:space="preserve">, recurrent </w:t>
      </w:r>
      <w:r w:rsidRPr="00C63224">
        <w:rPr>
          <w:rFonts w:ascii="Book Antiqua" w:hAnsi="Book Antiqua" w:cs="AdvOT77db9845"/>
          <w:sz w:val="24"/>
          <w:szCs w:val="24"/>
          <w:lang w:val="en-GB"/>
        </w:rPr>
        <w:t>red blood cell casts on urine microscopy without concomitant increase in serum creatinine) who are still undergoing maintenance therapy</w:t>
      </w:r>
      <w:r w:rsidRPr="00C63224">
        <w:rPr>
          <w:rFonts w:ascii="Book Antiqua" w:hAnsi="Book Antiqua"/>
          <w:sz w:val="24"/>
          <w:szCs w:val="24"/>
          <w:lang w:val="en-GB"/>
        </w:rPr>
        <w:t xml:space="preserve"> can initially be treated by increasing the dose of CCS and of the immunosuppressive agent used for maintenance therapy, especially if the relapse occurs during a reduction in the dose of maintenance </w:t>
      </w:r>
      <w:proofErr w:type="gramStart"/>
      <w:r w:rsidRPr="00C63224">
        <w:rPr>
          <w:rFonts w:ascii="Book Antiqua" w:hAnsi="Book Antiqua"/>
          <w:sz w:val="24"/>
          <w:szCs w:val="24"/>
          <w:lang w:val="en-GB"/>
        </w:rPr>
        <w:t>therapy</w:t>
      </w:r>
      <w:r w:rsidRPr="00C63224">
        <w:rPr>
          <w:rFonts w:ascii="Book Antiqua" w:hAnsi="Book Antiqua"/>
          <w:sz w:val="24"/>
          <w:szCs w:val="24"/>
          <w:vertAlign w:val="superscript"/>
          <w:lang w:val="en-GB"/>
        </w:rPr>
        <w:t>[</w:t>
      </w:r>
      <w:proofErr w:type="gramEnd"/>
      <w:r w:rsidRPr="00C63224">
        <w:rPr>
          <w:rFonts w:ascii="Book Antiqua" w:hAnsi="Book Antiqua"/>
          <w:sz w:val="24"/>
          <w:szCs w:val="24"/>
          <w:vertAlign w:val="superscript"/>
          <w:lang w:val="en-GB"/>
        </w:rPr>
        <w:t>26</w:t>
      </w:r>
      <w:r w:rsidRPr="00C63224">
        <w:rPr>
          <w:rFonts w:ascii="Book Antiqua" w:hAnsi="Book Antiqua"/>
          <w:sz w:val="24"/>
          <w:szCs w:val="24"/>
          <w:vertAlign w:val="superscript"/>
          <w:lang w:val="en-GB" w:eastAsia="zh-CN"/>
        </w:rPr>
        <w:t>,</w:t>
      </w:r>
      <w:r w:rsidRPr="00C63224">
        <w:rPr>
          <w:rFonts w:ascii="Book Antiqua" w:hAnsi="Book Antiqua"/>
          <w:sz w:val="24"/>
          <w:szCs w:val="24"/>
          <w:vertAlign w:val="superscript"/>
          <w:lang w:val="en-GB"/>
        </w:rPr>
        <w:t>46]</w:t>
      </w:r>
      <w:r w:rsidRPr="00C63224">
        <w:rPr>
          <w:rFonts w:ascii="Book Antiqua" w:hAnsi="Book Antiqua"/>
          <w:sz w:val="24"/>
          <w:szCs w:val="24"/>
          <w:lang w:val="en-GB"/>
        </w:rPr>
        <w:t>.</w:t>
      </w:r>
      <w:r w:rsidRPr="00C63224">
        <w:rPr>
          <w:rFonts w:ascii="Book Antiqua" w:hAnsi="Book Antiqua" w:cs="AdvOT77db9845"/>
          <w:sz w:val="24"/>
          <w:szCs w:val="24"/>
          <w:lang w:val="en-GB"/>
        </w:rPr>
        <w:t xml:space="preserve"> Mild, non</w:t>
      </w:r>
      <w:r w:rsidRPr="00C63224">
        <w:rPr>
          <w:rFonts w:ascii="Book Antiqua" w:hAnsi="Book Antiqua"/>
          <w:sz w:val="24"/>
          <w:szCs w:val="24"/>
          <w:lang w:val="en-GB"/>
        </w:rPr>
        <w:t xml:space="preserve">-organ-threatening relapses that arise after discontinuation of maintenance therapy can be treated with the resumption of the prior maintenance therapy. In the latter case, the maintenance therapy should be continued for a more extended period than planned before the </w:t>
      </w:r>
      <w:proofErr w:type="gramStart"/>
      <w:r w:rsidRPr="00C63224">
        <w:rPr>
          <w:rFonts w:ascii="Book Antiqua" w:hAnsi="Book Antiqua"/>
          <w:sz w:val="24"/>
          <w:szCs w:val="24"/>
          <w:lang w:val="en-GB"/>
        </w:rPr>
        <w:t>relapse</w:t>
      </w:r>
      <w:r w:rsidRPr="00C63224">
        <w:rPr>
          <w:rFonts w:ascii="Book Antiqua" w:hAnsi="Book Antiqua"/>
          <w:sz w:val="24"/>
          <w:szCs w:val="24"/>
          <w:vertAlign w:val="superscript"/>
          <w:lang w:val="en-GB"/>
        </w:rPr>
        <w:t>[</w:t>
      </w:r>
      <w:proofErr w:type="gramEnd"/>
      <w:r w:rsidRPr="00C63224">
        <w:rPr>
          <w:rFonts w:ascii="Book Antiqua" w:hAnsi="Book Antiqua"/>
          <w:sz w:val="24"/>
          <w:szCs w:val="24"/>
          <w:vertAlign w:val="superscript"/>
          <w:lang w:val="en-GB"/>
        </w:rPr>
        <w:t>26]</w:t>
      </w:r>
      <w:r w:rsidRPr="00C63224">
        <w:rPr>
          <w:rFonts w:ascii="Book Antiqua" w:hAnsi="Book Antiqua"/>
          <w:sz w:val="24"/>
          <w:szCs w:val="24"/>
          <w:lang w:val="en-GB"/>
        </w:rPr>
        <w:t xml:space="preserve">. If the nephrologist is uncertain that the relapse is mild, a kidney biopsy should be performed to clarify whether repeat-induction therapy is warranted. </w:t>
      </w:r>
      <w:r w:rsidRPr="00C63224">
        <w:rPr>
          <w:rFonts w:ascii="Book Antiqua" w:hAnsi="Book Antiqua" w:cs="AdvTTb20e5d60"/>
          <w:sz w:val="24"/>
          <w:szCs w:val="24"/>
          <w:lang w:val="en-GB"/>
        </w:rPr>
        <w:t xml:space="preserve">In patients with multiple mild relapses, B cell depletion with RTX must be considered as an alternative </w:t>
      </w:r>
      <w:proofErr w:type="gramStart"/>
      <w:r w:rsidRPr="00C63224">
        <w:rPr>
          <w:rFonts w:ascii="Book Antiqua" w:hAnsi="Book Antiqua" w:cs="AdvTTb20e5d60"/>
          <w:sz w:val="24"/>
          <w:szCs w:val="24"/>
          <w:lang w:val="en-GB"/>
        </w:rPr>
        <w:t>approach</w:t>
      </w:r>
      <w:r w:rsidRPr="00C63224">
        <w:rPr>
          <w:rFonts w:ascii="Book Antiqua" w:hAnsi="Book Antiqua" w:cs="AdvTTb20e5d60"/>
          <w:sz w:val="24"/>
          <w:szCs w:val="24"/>
          <w:vertAlign w:val="superscript"/>
          <w:lang w:val="en-GB"/>
        </w:rPr>
        <w:t>[</w:t>
      </w:r>
      <w:proofErr w:type="gramEnd"/>
      <w:r w:rsidRPr="00C63224">
        <w:rPr>
          <w:rFonts w:ascii="Book Antiqua" w:hAnsi="Book Antiqua" w:cs="AdvTTb20e5d60"/>
          <w:sz w:val="24"/>
          <w:szCs w:val="24"/>
          <w:vertAlign w:val="superscript"/>
          <w:lang w:val="en-GB"/>
        </w:rPr>
        <w:t>46]</w:t>
      </w:r>
      <w:r w:rsidRPr="00C63224">
        <w:rPr>
          <w:rFonts w:ascii="Book Antiqua" w:hAnsi="Book Antiqua" w:cs="AdvTTb20e5d60"/>
          <w:sz w:val="24"/>
          <w:szCs w:val="24"/>
          <w:lang w:val="en-GB"/>
        </w:rPr>
        <w:t xml:space="preserve">. </w:t>
      </w:r>
    </w:p>
    <w:p w:rsidR="00923017" w:rsidRPr="00C63224" w:rsidRDefault="00923017" w:rsidP="00AF6500">
      <w:pPr>
        <w:autoSpaceDE w:val="0"/>
        <w:autoSpaceDN w:val="0"/>
        <w:adjustRightInd w:val="0"/>
        <w:spacing w:after="0" w:line="360" w:lineRule="auto"/>
        <w:jc w:val="both"/>
        <w:rPr>
          <w:rFonts w:ascii="Book Antiqua" w:hAnsi="Book Antiqua" w:cs="AdvTTb20e5d60"/>
          <w:sz w:val="24"/>
          <w:szCs w:val="24"/>
          <w:lang w:val="en-GB"/>
        </w:rPr>
      </w:pPr>
    </w:p>
    <w:p w:rsidR="00923017" w:rsidRPr="00C63224" w:rsidRDefault="00923017" w:rsidP="00AF6500">
      <w:pPr>
        <w:pStyle w:val="ListParagraph"/>
        <w:autoSpaceDE w:val="0"/>
        <w:autoSpaceDN w:val="0"/>
        <w:adjustRightInd w:val="0"/>
        <w:spacing w:after="0" w:line="360" w:lineRule="auto"/>
        <w:ind w:left="0"/>
        <w:jc w:val="both"/>
        <w:rPr>
          <w:rFonts w:ascii="Book Antiqua" w:hAnsi="Book Antiqua" w:cs="AdvTTb20e5d60"/>
          <w:b/>
          <w:i/>
          <w:sz w:val="24"/>
          <w:szCs w:val="24"/>
          <w:lang w:val="en-GB" w:eastAsia="zh-CN"/>
        </w:rPr>
      </w:pPr>
      <w:r w:rsidRPr="00C63224">
        <w:rPr>
          <w:rFonts w:ascii="Book Antiqua" w:hAnsi="Book Antiqua" w:cs="AdvTTb20e5d60"/>
          <w:b/>
          <w:i/>
          <w:sz w:val="24"/>
          <w:szCs w:val="24"/>
          <w:lang w:val="en-GB"/>
        </w:rPr>
        <w:t>Treatment of</w:t>
      </w:r>
      <w:r w:rsidR="00C63224" w:rsidRPr="00C63224">
        <w:rPr>
          <w:rFonts w:ascii="Book Antiqua" w:hAnsi="Book Antiqua" w:cs="AdvTTb20e5d60"/>
          <w:b/>
          <w:i/>
          <w:sz w:val="24"/>
          <w:szCs w:val="24"/>
          <w:lang w:val="en-GB"/>
        </w:rPr>
        <w:t xml:space="preserve"> </w:t>
      </w:r>
      <w:r w:rsidRPr="00C63224">
        <w:rPr>
          <w:rFonts w:ascii="Book Antiqua" w:hAnsi="Book Antiqua" w:cs="AdvTTb20e5d60"/>
          <w:b/>
          <w:i/>
          <w:sz w:val="24"/>
          <w:szCs w:val="24"/>
          <w:lang w:val="en-GB"/>
        </w:rPr>
        <w:t>severe renal relapse</w:t>
      </w:r>
    </w:p>
    <w:p w:rsidR="00923017" w:rsidRPr="00C63224" w:rsidRDefault="00923017" w:rsidP="00AF6500">
      <w:pPr>
        <w:autoSpaceDE w:val="0"/>
        <w:autoSpaceDN w:val="0"/>
        <w:adjustRightInd w:val="0"/>
        <w:spacing w:after="0" w:line="360" w:lineRule="auto"/>
        <w:jc w:val="both"/>
        <w:rPr>
          <w:rFonts w:ascii="Book Antiqua" w:hAnsi="Book Antiqua"/>
          <w:sz w:val="24"/>
          <w:szCs w:val="24"/>
          <w:lang w:val="en-GB"/>
        </w:rPr>
      </w:pPr>
      <w:r w:rsidRPr="00C63224">
        <w:rPr>
          <w:rFonts w:ascii="Book Antiqua" w:hAnsi="Book Antiqua"/>
          <w:sz w:val="24"/>
          <w:szCs w:val="24"/>
          <w:lang w:val="en-GB"/>
        </w:rPr>
        <w:t xml:space="preserve">Severe relapses should be treated with the resumption of induction therapy using a CYC-based or RTX-based regimen </w:t>
      </w:r>
      <w:r w:rsidRPr="00C63224">
        <w:rPr>
          <w:rFonts w:ascii="Book Antiqua" w:hAnsi="Book Antiqua" w:cs="AdvTTb20e5d60"/>
          <w:sz w:val="24"/>
          <w:szCs w:val="24"/>
          <w:lang w:val="en-GB"/>
        </w:rPr>
        <w:t xml:space="preserve">as for a new </w:t>
      </w:r>
      <w:proofErr w:type="gramStart"/>
      <w:r w:rsidRPr="00C63224">
        <w:rPr>
          <w:rFonts w:ascii="Book Antiqua" w:hAnsi="Book Antiqua" w:cs="AdvTTb20e5d60"/>
          <w:sz w:val="24"/>
          <w:szCs w:val="24"/>
          <w:lang w:val="en-GB"/>
        </w:rPr>
        <w:t>case</w:t>
      </w:r>
      <w:r w:rsidRPr="00C63224">
        <w:rPr>
          <w:rFonts w:ascii="Book Antiqua" w:hAnsi="Book Antiqua"/>
          <w:sz w:val="24"/>
          <w:szCs w:val="24"/>
          <w:vertAlign w:val="superscript"/>
          <w:lang w:val="en-GB"/>
        </w:rPr>
        <w:t>[</w:t>
      </w:r>
      <w:proofErr w:type="gramEnd"/>
      <w:r w:rsidRPr="00C63224">
        <w:rPr>
          <w:rFonts w:ascii="Book Antiqua" w:hAnsi="Book Antiqua"/>
          <w:sz w:val="24"/>
          <w:szCs w:val="24"/>
          <w:vertAlign w:val="superscript"/>
          <w:lang w:val="en-GB"/>
        </w:rPr>
        <w:t>26]</w:t>
      </w:r>
      <w:r w:rsidRPr="00C63224">
        <w:rPr>
          <w:rFonts w:ascii="Book Antiqua" w:hAnsi="Book Antiqua"/>
          <w:sz w:val="24"/>
          <w:szCs w:val="24"/>
          <w:lang w:val="en-GB"/>
        </w:rPr>
        <w:t xml:space="preserve">. In patients who relapse after a successfully achieving remission with a CYC-based regimen, RTX is preferred because the cumulative dose of CYC is associated with significant toxicity, particularly in patients with frequent </w:t>
      </w:r>
      <w:proofErr w:type="gramStart"/>
      <w:r w:rsidRPr="00C63224">
        <w:rPr>
          <w:rFonts w:ascii="Book Antiqua" w:hAnsi="Book Antiqua"/>
          <w:sz w:val="24"/>
          <w:szCs w:val="24"/>
          <w:lang w:val="en-GB"/>
        </w:rPr>
        <w:t>relapses</w:t>
      </w:r>
      <w:r w:rsidRPr="00C63224">
        <w:rPr>
          <w:rFonts w:ascii="Book Antiqua" w:hAnsi="Book Antiqua"/>
          <w:sz w:val="24"/>
          <w:szCs w:val="24"/>
          <w:vertAlign w:val="superscript"/>
          <w:lang w:val="en-GB"/>
        </w:rPr>
        <w:t>[</w:t>
      </w:r>
      <w:proofErr w:type="gramEnd"/>
      <w:r w:rsidRPr="00C63224">
        <w:rPr>
          <w:rFonts w:ascii="Book Antiqua" w:hAnsi="Book Antiqua"/>
          <w:sz w:val="24"/>
          <w:szCs w:val="24"/>
          <w:vertAlign w:val="superscript"/>
          <w:lang w:val="en-GB"/>
        </w:rPr>
        <w:t>26,47]</w:t>
      </w:r>
      <w:r w:rsidRPr="00C63224">
        <w:rPr>
          <w:rFonts w:ascii="Book Antiqua" w:hAnsi="Book Antiqua"/>
          <w:sz w:val="24"/>
          <w:szCs w:val="24"/>
          <w:lang w:val="en-GB"/>
        </w:rPr>
        <w:t xml:space="preserve">. RTX is also the therapy of choice for patients who relapse after previously achieving remission with RTX-based therapy, patients who had difficulty tolerating CYC or those who had a contraindication to CYC during initial induction </w:t>
      </w:r>
      <w:proofErr w:type="gramStart"/>
      <w:r w:rsidRPr="00C63224">
        <w:rPr>
          <w:rFonts w:ascii="Book Antiqua" w:hAnsi="Book Antiqua"/>
          <w:sz w:val="24"/>
          <w:szCs w:val="24"/>
          <w:lang w:val="en-GB"/>
        </w:rPr>
        <w:t>therapy</w:t>
      </w:r>
      <w:r w:rsidRPr="00C63224">
        <w:rPr>
          <w:rFonts w:ascii="Book Antiqua" w:hAnsi="Book Antiqua"/>
          <w:sz w:val="24"/>
          <w:szCs w:val="24"/>
          <w:vertAlign w:val="superscript"/>
          <w:lang w:val="en-GB"/>
        </w:rPr>
        <w:t>[</w:t>
      </w:r>
      <w:proofErr w:type="gramEnd"/>
      <w:r w:rsidRPr="00C63224">
        <w:rPr>
          <w:rFonts w:ascii="Book Antiqua" w:hAnsi="Book Antiqua"/>
          <w:sz w:val="24"/>
          <w:szCs w:val="24"/>
          <w:vertAlign w:val="superscript"/>
          <w:lang w:val="en-GB"/>
        </w:rPr>
        <w:t>26,4</w:t>
      </w:r>
      <w:bookmarkStart w:id="291" w:name="OLE_LINK1775"/>
      <w:bookmarkStart w:id="292" w:name="OLE_LINK1776"/>
      <w:r w:rsidRPr="00C63224">
        <w:rPr>
          <w:rFonts w:ascii="Book Antiqua" w:hAnsi="Book Antiqua"/>
          <w:sz w:val="24"/>
          <w:szCs w:val="24"/>
          <w:vertAlign w:val="superscript"/>
          <w:lang w:val="en-GB"/>
        </w:rPr>
        <w:t>7</w:t>
      </w:r>
      <w:bookmarkEnd w:id="291"/>
      <w:bookmarkEnd w:id="292"/>
      <w:r w:rsidRPr="00C63224">
        <w:rPr>
          <w:rFonts w:ascii="Book Antiqua" w:hAnsi="Book Antiqua"/>
          <w:sz w:val="24"/>
          <w:szCs w:val="24"/>
          <w:vertAlign w:val="superscript"/>
          <w:lang w:val="en-GB"/>
        </w:rPr>
        <w:t>]</w:t>
      </w:r>
      <w:r w:rsidRPr="00C63224">
        <w:rPr>
          <w:rFonts w:ascii="Book Antiqua" w:hAnsi="Book Antiqua"/>
          <w:sz w:val="24"/>
          <w:szCs w:val="24"/>
          <w:lang w:val="en-GB"/>
        </w:rPr>
        <w:t>. The best data in patients with relapsing GPA and MPA come from the RAVE trial. The rate of remission induction</w:t>
      </w:r>
      <w:r w:rsidR="00C63224" w:rsidRPr="00C63224">
        <w:rPr>
          <w:rFonts w:ascii="Book Antiqua" w:hAnsi="Book Antiqua"/>
          <w:sz w:val="24"/>
          <w:szCs w:val="24"/>
          <w:lang w:val="en-GB"/>
        </w:rPr>
        <w:t xml:space="preserve"> </w:t>
      </w:r>
      <w:r w:rsidRPr="00C63224">
        <w:rPr>
          <w:rFonts w:ascii="Book Antiqua" w:hAnsi="Book Antiqua"/>
          <w:sz w:val="24"/>
          <w:szCs w:val="24"/>
          <w:lang w:val="en-GB"/>
        </w:rPr>
        <w:t>in</w:t>
      </w:r>
      <w:r w:rsidR="00C63224" w:rsidRPr="00C63224">
        <w:rPr>
          <w:rFonts w:ascii="Book Antiqua" w:hAnsi="Book Antiqua"/>
          <w:sz w:val="24"/>
          <w:szCs w:val="24"/>
          <w:lang w:val="en-GB"/>
        </w:rPr>
        <w:t xml:space="preserve"> </w:t>
      </w:r>
      <w:r w:rsidRPr="00C63224">
        <w:rPr>
          <w:rFonts w:ascii="Book Antiqua" w:hAnsi="Book Antiqua"/>
          <w:sz w:val="24"/>
          <w:szCs w:val="24"/>
          <w:lang w:val="en-GB"/>
        </w:rPr>
        <w:t xml:space="preserve">patients with relapse was higher with RTX at 6 and 12 mo, but not at 18 </w:t>
      </w:r>
      <w:proofErr w:type="gramStart"/>
      <w:r w:rsidRPr="00C63224">
        <w:rPr>
          <w:rFonts w:ascii="Book Antiqua" w:hAnsi="Book Antiqua"/>
          <w:sz w:val="24"/>
          <w:szCs w:val="24"/>
          <w:lang w:val="en-GB"/>
        </w:rPr>
        <w:t>mo</w:t>
      </w:r>
      <w:r w:rsidRPr="00C63224">
        <w:rPr>
          <w:rFonts w:ascii="Book Antiqua" w:hAnsi="Book Antiqua"/>
          <w:sz w:val="24"/>
          <w:szCs w:val="24"/>
          <w:vertAlign w:val="superscript"/>
          <w:lang w:val="en-GB"/>
        </w:rPr>
        <w:t>[</w:t>
      </w:r>
      <w:proofErr w:type="gramEnd"/>
      <w:r w:rsidRPr="00C63224">
        <w:rPr>
          <w:rFonts w:ascii="Book Antiqua" w:hAnsi="Book Antiqua"/>
          <w:sz w:val="24"/>
          <w:szCs w:val="24"/>
          <w:vertAlign w:val="superscript"/>
          <w:lang w:val="en-GB"/>
        </w:rPr>
        <w:t>10,32]</w:t>
      </w:r>
      <w:r w:rsidRPr="00C63224">
        <w:rPr>
          <w:rFonts w:ascii="Book Antiqua" w:hAnsi="Book Antiqua"/>
          <w:sz w:val="24"/>
          <w:szCs w:val="24"/>
          <w:lang w:val="en-GB"/>
        </w:rPr>
        <w:t xml:space="preserve">. RTX and CYC followed by AZA achieved similar remission rates at 18 mo, although patients in the RTX group who achieved a complete remission by </w:t>
      </w:r>
      <w:r w:rsidRPr="00C63224">
        <w:rPr>
          <w:rFonts w:ascii="Book Antiqua" w:hAnsi="Book Antiqua"/>
          <w:sz w:val="24"/>
          <w:szCs w:val="24"/>
          <w:lang w:val="en-GB" w:eastAsia="zh-CN"/>
        </w:rPr>
        <w:t>6 mo</w:t>
      </w:r>
      <w:r w:rsidRPr="00C63224">
        <w:rPr>
          <w:rFonts w:ascii="Book Antiqua" w:hAnsi="Book Antiqua"/>
          <w:sz w:val="24"/>
          <w:szCs w:val="24"/>
          <w:lang w:val="en-GB"/>
        </w:rPr>
        <w:t xml:space="preserve"> received no additional immunosuppression for more than one </w:t>
      </w:r>
      <w:proofErr w:type="gramStart"/>
      <w:r w:rsidRPr="00C63224">
        <w:rPr>
          <w:rFonts w:ascii="Book Antiqua" w:hAnsi="Book Antiqua"/>
          <w:sz w:val="24"/>
          <w:szCs w:val="24"/>
          <w:lang w:val="en-GB"/>
        </w:rPr>
        <w:t>year</w:t>
      </w:r>
      <w:r w:rsidRPr="00C63224">
        <w:rPr>
          <w:rFonts w:ascii="Book Antiqua" w:hAnsi="Book Antiqua"/>
          <w:sz w:val="24"/>
          <w:szCs w:val="24"/>
          <w:vertAlign w:val="superscript"/>
          <w:lang w:val="en-GB"/>
        </w:rPr>
        <w:t>[</w:t>
      </w:r>
      <w:proofErr w:type="gramEnd"/>
      <w:r w:rsidRPr="00C63224">
        <w:rPr>
          <w:rFonts w:ascii="Book Antiqua" w:hAnsi="Book Antiqua"/>
          <w:sz w:val="24"/>
          <w:szCs w:val="24"/>
          <w:vertAlign w:val="superscript"/>
          <w:lang w:val="en-GB"/>
        </w:rPr>
        <w:t>32]</w:t>
      </w:r>
      <w:r w:rsidRPr="00C63224">
        <w:rPr>
          <w:rFonts w:ascii="Book Antiqua" w:hAnsi="Book Antiqua"/>
          <w:sz w:val="24"/>
          <w:szCs w:val="24"/>
          <w:lang w:val="en-GB"/>
        </w:rPr>
        <w:t xml:space="preserve">. However, </w:t>
      </w:r>
      <w:r w:rsidRPr="00C63224">
        <w:rPr>
          <w:rFonts w:ascii="Book Antiqua" w:hAnsi="Book Antiqua" w:cs="AdvOT1ef757c0"/>
          <w:sz w:val="24"/>
          <w:szCs w:val="24"/>
          <w:lang w:val="en-GB"/>
        </w:rPr>
        <w:lastRenderedPageBreak/>
        <w:t xml:space="preserve">CYC-based therapy should be considered for patients whose relapse is characterized by </w:t>
      </w:r>
      <w:r w:rsidRPr="00C63224">
        <w:rPr>
          <w:rFonts w:ascii="Book Antiqua" w:hAnsi="Book Antiqua" w:cs="Minion Pro"/>
          <w:sz w:val="24"/>
          <w:szCs w:val="24"/>
          <w:lang w:val="en-GB"/>
        </w:rPr>
        <w:t xml:space="preserve">advanced renal failure, </w:t>
      </w:r>
      <w:r w:rsidRPr="00C63224">
        <w:rPr>
          <w:rFonts w:ascii="Book Antiqua" w:hAnsi="Book Antiqua"/>
          <w:sz w:val="24"/>
          <w:szCs w:val="24"/>
          <w:lang w:val="en-GB"/>
        </w:rPr>
        <w:t xml:space="preserve">as it is for </w:t>
      </w:r>
      <w:r w:rsidRPr="00C63224">
        <w:rPr>
          <w:rFonts w:ascii="Book Antiqua" w:hAnsi="Book Antiqua" w:cs="Arial"/>
          <w:sz w:val="24"/>
          <w:szCs w:val="24"/>
          <w:lang w:val="en-GB"/>
        </w:rPr>
        <w:t xml:space="preserve">patients with </w:t>
      </w:r>
      <w:r w:rsidRPr="00C63224">
        <w:rPr>
          <w:rFonts w:ascii="Book Antiqua" w:hAnsi="Book Antiqua" w:cs="Syntax-Roman"/>
          <w:sz w:val="24"/>
          <w:szCs w:val="24"/>
          <w:lang w:val="en-GB"/>
        </w:rPr>
        <w:t>newly diagnosed AAV, for the abovementioned reasons (Table 2).</w:t>
      </w:r>
    </w:p>
    <w:p w:rsidR="00923017" w:rsidRPr="00C63224" w:rsidRDefault="00923017" w:rsidP="00AF6500">
      <w:pPr>
        <w:autoSpaceDE w:val="0"/>
        <w:autoSpaceDN w:val="0"/>
        <w:adjustRightInd w:val="0"/>
        <w:spacing w:after="0" w:line="360" w:lineRule="auto"/>
        <w:jc w:val="both"/>
        <w:rPr>
          <w:rFonts w:ascii="Book Antiqua" w:hAnsi="Book Antiqua" w:cs="AdvOT1ef757c0"/>
          <w:sz w:val="24"/>
          <w:szCs w:val="24"/>
          <w:lang w:val="en-GB"/>
        </w:rPr>
      </w:pPr>
    </w:p>
    <w:p w:rsidR="00923017" w:rsidRPr="00C63224" w:rsidRDefault="00923017" w:rsidP="00AF6500">
      <w:pPr>
        <w:pStyle w:val="ListParagraph"/>
        <w:autoSpaceDE w:val="0"/>
        <w:autoSpaceDN w:val="0"/>
        <w:adjustRightInd w:val="0"/>
        <w:spacing w:after="0" w:line="360" w:lineRule="auto"/>
        <w:ind w:left="0"/>
        <w:jc w:val="both"/>
        <w:rPr>
          <w:rFonts w:ascii="Book Antiqua" w:hAnsi="Book Antiqua" w:cs="AdvOT1ef757c0"/>
          <w:b/>
          <w:i/>
          <w:sz w:val="24"/>
          <w:szCs w:val="24"/>
          <w:lang w:val="en-GB"/>
        </w:rPr>
      </w:pPr>
      <w:r w:rsidRPr="00C63224">
        <w:rPr>
          <w:rFonts w:ascii="Book Antiqua" w:hAnsi="Book Antiqua" w:cs="AdvOT1ef757c0"/>
          <w:b/>
          <w:i/>
          <w:sz w:val="24"/>
          <w:szCs w:val="24"/>
          <w:lang w:val="en-GB"/>
        </w:rPr>
        <w:t xml:space="preserve">What is </w:t>
      </w:r>
      <w:r w:rsidRPr="00C63224">
        <w:rPr>
          <w:rFonts w:ascii="Book Antiqua" w:hAnsi="Book Antiqua" w:cs="Arial"/>
          <w:b/>
          <w:i/>
          <w:sz w:val="24"/>
          <w:szCs w:val="24"/>
          <w:lang w:val="en-GB"/>
        </w:rPr>
        <w:t>the impact of the antigenic specificity of ANCA on therapeutic choice?</w:t>
      </w:r>
    </w:p>
    <w:p w:rsidR="00923017" w:rsidRPr="00C63224" w:rsidRDefault="00923017" w:rsidP="00AF6500">
      <w:pPr>
        <w:autoSpaceDE w:val="0"/>
        <w:autoSpaceDN w:val="0"/>
        <w:adjustRightInd w:val="0"/>
        <w:spacing w:after="0" w:line="360" w:lineRule="auto"/>
        <w:jc w:val="both"/>
        <w:rPr>
          <w:rFonts w:ascii="Book Antiqua" w:hAnsi="Book Antiqua" w:cs="Minion Pro"/>
          <w:sz w:val="24"/>
          <w:szCs w:val="24"/>
          <w:lang w:val="en-GB"/>
        </w:rPr>
      </w:pPr>
      <w:r w:rsidRPr="00C63224">
        <w:rPr>
          <w:rFonts w:ascii="Book Antiqua" w:hAnsi="Book Antiqua" w:cs="PrqsnpAdvTT544668d2"/>
          <w:sz w:val="24"/>
          <w:szCs w:val="24"/>
          <w:lang w:val="en-GB"/>
        </w:rPr>
        <w:t xml:space="preserve">To date, there is </w:t>
      </w:r>
      <w:r w:rsidRPr="00C63224">
        <w:rPr>
          <w:rFonts w:ascii="Book Antiqua" w:hAnsi="Book Antiqua"/>
          <w:sz w:val="24"/>
          <w:szCs w:val="24"/>
          <w:lang w:val="en-GB"/>
        </w:rPr>
        <w:t>growing evidence that ANCA specificity is superior to clinical diagnosis in defining homogeneous groups of patients, as PR3</w:t>
      </w:r>
      <w:r w:rsidRPr="00C63224">
        <w:rPr>
          <w:rFonts w:ascii="Book Antiqua" w:hAnsi="Book Antiqua"/>
          <w:sz w:val="24"/>
          <w:szCs w:val="24"/>
          <w:lang w:val="en-GB"/>
        </w:rPr>
        <w:noBreakHyphen/>
        <w:t xml:space="preserve">ANCA and MPO-ANCA are associated with different genetic backgrounds and epidemiologic </w:t>
      </w:r>
      <w:proofErr w:type="gramStart"/>
      <w:r w:rsidRPr="00C63224">
        <w:rPr>
          <w:rFonts w:ascii="Book Antiqua" w:hAnsi="Book Antiqua"/>
          <w:sz w:val="24"/>
          <w:szCs w:val="24"/>
          <w:lang w:val="en-GB"/>
        </w:rPr>
        <w:t>patterns</w:t>
      </w:r>
      <w:r w:rsidRPr="00C63224">
        <w:rPr>
          <w:rFonts w:ascii="Book Antiqua" w:hAnsi="Book Antiqua"/>
          <w:sz w:val="24"/>
          <w:szCs w:val="24"/>
          <w:vertAlign w:val="superscript"/>
          <w:lang w:val="en-GB"/>
        </w:rPr>
        <w:t>[</w:t>
      </w:r>
      <w:proofErr w:type="gramEnd"/>
      <w:r w:rsidRPr="00C63224">
        <w:rPr>
          <w:rFonts w:ascii="Book Antiqua" w:hAnsi="Book Antiqua"/>
          <w:sz w:val="24"/>
          <w:szCs w:val="24"/>
          <w:vertAlign w:val="superscript"/>
          <w:lang w:val="en-GB"/>
        </w:rPr>
        <w:t>48]</w:t>
      </w:r>
      <w:r w:rsidRPr="00C63224">
        <w:rPr>
          <w:rFonts w:ascii="Book Antiqua" w:hAnsi="Book Antiqua"/>
          <w:sz w:val="24"/>
          <w:szCs w:val="24"/>
          <w:lang w:val="en-GB"/>
        </w:rPr>
        <w:t xml:space="preserve">. </w:t>
      </w:r>
      <w:r w:rsidRPr="00C63224">
        <w:rPr>
          <w:rFonts w:ascii="Book Antiqua" w:hAnsi="Book Antiqua" w:cs="Minion Pro"/>
          <w:sz w:val="24"/>
          <w:szCs w:val="24"/>
          <w:lang w:val="en-GB"/>
        </w:rPr>
        <w:t>MPO-ANCAs are present in &gt;</w:t>
      </w:r>
      <w:r w:rsidRPr="00C63224">
        <w:rPr>
          <w:rFonts w:ascii="Book Antiqua" w:hAnsi="Book Antiqua" w:cs="Minion Pro"/>
          <w:sz w:val="24"/>
          <w:szCs w:val="24"/>
          <w:lang w:val="en-GB" w:eastAsia="zh-CN"/>
        </w:rPr>
        <w:t xml:space="preserve"> </w:t>
      </w:r>
      <w:r w:rsidRPr="00C63224">
        <w:rPr>
          <w:rFonts w:ascii="Book Antiqua" w:hAnsi="Book Antiqua" w:cs="Minion Pro"/>
          <w:sz w:val="24"/>
          <w:szCs w:val="24"/>
          <w:lang w:val="en-GB"/>
        </w:rPr>
        <w:t xml:space="preserve">80% of patients with isolated </w:t>
      </w:r>
      <w:r w:rsidRPr="00C63224">
        <w:rPr>
          <w:rFonts w:ascii="Book Antiqua" w:eastAsia="MinionPro-Regular" w:hAnsi="Book Antiqua" w:cs="MinionPro-Regular"/>
          <w:sz w:val="24"/>
          <w:szCs w:val="24"/>
          <w:lang w:val="en-GB"/>
        </w:rPr>
        <w:t>PiNCGN</w:t>
      </w:r>
      <w:r w:rsidRPr="00C63224">
        <w:rPr>
          <w:rFonts w:ascii="Book Antiqua" w:hAnsi="Book Antiqua" w:cs="Minion Pro"/>
          <w:sz w:val="24"/>
          <w:szCs w:val="24"/>
          <w:lang w:val="en-GB"/>
        </w:rPr>
        <w:t>, whereas patients with PR3</w:t>
      </w:r>
      <w:r w:rsidRPr="00C63224">
        <w:rPr>
          <w:rFonts w:ascii="Book Antiqua" w:hAnsi="Book Antiqua" w:cs="Minion Pro"/>
          <w:sz w:val="24"/>
          <w:szCs w:val="24"/>
          <w:lang w:val="en-GB"/>
        </w:rPr>
        <w:noBreakHyphen/>
        <w:t xml:space="preserve">ANCAs have more extra-renal organ </w:t>
      </w:r>
      <w:proofErr w:type="gramStart"/>
      <w:r w:rsidRPr="00C63224">
        <w:rPr>
          <w:rFonts w:ascii="Book Antiqua" w:hAnsi="Book Antiqua" w:cs="Minion Pro"/>
          <w:sz w:val="24"/>
          <w:szCs w:val="24"/>
          <w:lang w:val="en-GB"/>
        </w:rPr>
        <w:t>manifestations</w:t>
      </w:r>
      <w:r w:rsidRPr="00C63224">
        <w:rPr>
          <w:rFonts w:ascii="Book Antiqua" w:hAnsi="Book Antiqua" w:cs="Minion Pro"/>
          <w:sz w:val="24"/>
          <w:szCs w:val="24"/>
          <w:vertAlign w:val="superscript"/>
          <w:lang w:val="en-GB"/>
        </w:rPr>
        <w:t>[</w:t>
      </w:r>
      <w:proofErr w:type="gramEnd"/>
      <w:r w:rsidRPr="00C63224">
        <w:rPr>
          <w:rFonts w:ascii="Book Antiqua" w:hAnsi="Book Antiqua" w:cs="Minion Pro"/>
          <w:sz w:val="24"/>
          <w:szCs w:val="24"/>
          <w:vertAlign w:val="superscript"/>
          <w:lang w:val="en-GB"/>
        </w:rPr>
        <w:t>49,50]</w:t>
      </w:r>
      <w:r w:rsidRPr="00C63224">
        <w:rPr>
          <w:rFonts w:ascii="Book Antiqua" w:hAnsi="Book Antiqua" w:cs="Minion Pro"/>
          <w:sz w:val="24"/>
          <w:szCs w:val="24"/>
          <w:lang w:val="en-GB"/>
        </w:rPr>
        <w:t>.</w:t>
      </w:r>
      <w:r w:rsidRPr="00C63224">
        <w:rPr>
          <w:rFonts w:ascii="Book Antiqua" w:hAnsi="Book Antiqua" w:cs="AdvOT1ef757c0"/>
          <w:sz w:val="24"/>
          <w:szCs w:val="24"/>
          <w:lang w:val="en-GB"/>
        </w:rPr>
        <w:t xml:space="preserve"> </w:t>
      </w:r>
      <w:r w:rsidRPr="00C63224">
        <w:rPr>
          <w:rFonts w:ascii="Book Antiqua" w:hAnsi="Book Antiqua" w:cs="Minion Pro"/>
          <w:sz w:val="24"/>
          <w:szCs w:val="24"/>
          <w:lang w:val="en-GB"/>
        </w:rPr>
        <w:t>In the RAVE trial, renal involvement was more common in patients with MPO-ANCAs than in those with PR3</w:t>
      </w:r>
      <w:r w:rsidRPr="00C63224">
        <w:rPr>
          <w:rFonts w:ascii="Book Antiqua" w:hAnsi="Book Antiqua" w:cs="Minion Pro"/>
          <w:sz w:val="24"/>
          <w:szCs w:val="24"/>
          <w:lang w:val="en-GB"/>
        </w:rPr>
        <w:noBreakHyphen/>
        <w:t xml:space="preserve">ANCAs (79% </w:t>
      </w:r>
      <w:r w:rsidRPr="00C63224">
        <w:rPr>
          <w:rFonts w:ascii="Book Antiqua" w:hAnsi="Book Antiqua" w:cs="Minion Pro"/>
          <w:i/>
          <w:sz w:val="24"/>
          <w:szCs w:val="24"/>
          <w:lang w:val="en-GB"/>
        </w:rPr>
        <w:t>vs</w:t>
      </w:r>
      <w:r w:rsidRPr="00C63224">
        <w:rPr>
          <w:rFonts w:ascii="Book Antiqua" w:hAnsi="Book Antiqua" w:cs="Minion Pro"/>
          <w:sz w:val="24"/>
          <w:szCs w:val="24"/>
          <w:lang w:val="en-GB"/>
        </w:rPr>
        <w:t xml:space="preserve"> 59%). </w:t>
      </w:r>
      <w:r w:rsidRPr="00C63224">
        <w:rPr>
          <w:rFonts w:ascii="Book Antiqua" w:hAnsi="Book Antiqua" w:cs="AdvOT1ef757c0"/>
          <w:sz w:val="24"/>
          <w:szCs w:val="24"/>
          <w:lang w:val="en-GB"/>
        </w:rPr>
        <w:t>Additionally, based on the international working group of renal pathologists (IWGRP) classi</w:t>
      </w:r>
      <w:r w:rsidRPr="00C63224">
        <w:rPr>
          <w:rFonts w:ascii="Book Antiqua" w:hAnsi="Book Antiqua" w:cs="AdvOT1ef757c0+fb"/>
          <w:sz w:val="24"/>
          <w:szCs w:val="24"/>
          <w:lang w:val="en-GB"/>
        </w:rPr>
        <w:t>fi</w:t>
      </w:r>
      <w:r w:rsidRPr="00C63224">
        <w:rPr>
          <w:rFonts w:ascii="Book Antiqua" w:hAnsi="Book Antiqua" w:cs="AdvOT1ef757c0"/>
          <w:sz w:val="24"/>
          <w:szCs w:val="24"/>
          <w:lang w:val="en-GB"/>
        </w:rPr>
        <w:t xml:space="preserve">cation system for ANCA-associated </w:t>
      </w:r>
      <w:proofErr w:type="gramStart"/>
      <w:r w:rsidRPr="00C63224">
        <w:rPr>
          <w:rFonts w:ascii="Book Antiqua" w:hAnsi="Book Antiqua" w:cs="AdvOT1ef757c0"/>
          <w:sz w:val="24"/>
          <w:szCs w:val="24"/>
          <w:lang w:val="en-GB"/>
        </w:rPr>
        <w:t>glomerulonephritis</w:t>
      </w:r>
      <w:r w:rsidRPr="00C63224">
        <w:rPr>
          <w:rFonts w:ascii="Book Antiqua" w:hAnsi="Book Antiqua" w:cs="AdvOT1ef757c0"/>
          <w:sz w:val="24"/>
          <w:szCs w:val="24"/>
          <w:vertAlign w:val="superscript"/>
          <w:lang w:val="en-GB"/>
        </w:rPr>
        <w:t>[</w:t>
      </w:r>
      <w:proofErr w:type="gramEnd"/>
      <w:r w:rsidRPr="00C63224">
        <w:rPr>
          <w:rFonts w:ascii="Book Antiqua" w:hAnsi="Book Antiqua" w:cs="AdvOT1ef757c0"/>
          <w:sz w:val="24"/>
          <w:szCs w:val="24"/>
          <w:vertAlign w:val="superscript"/>
          <w:lang w:val="en-GB"/>
        </w:rPr>
        <w:t>51,52]</w:t>
      </w:r>
      <w:r w:rsidRPr="00C63224">
        <w:rPr>
          <w:rFonts w:ascii="Book Antiqua" w:hAnsi="Book Antiqua" w:cs="AdvOT1ef757c0"/>
          <w:sz w:val="24"/>
          <w:szCs w:val="24"/>
          <w:lang w:val="en-GB"/>
        </w:rPr>
        <w:t xml:space="preserve">, patients with </w:t>
      </w:r>
      <w:r w:rsidRPr="00C63224">
        <w:rPr>
          <w:rFonts w:ascii="Book Antiqua" w:hAnsi="Book Antiqua" w:cs="Minion Pro"/>
          <w:sz w:val="24"/>
          <w:szCs w:val="24"/>
          <w:lang w:val="en-GB"/>
        </w:rPr>
        <w:t>MPO-ANCAs have a more severe histological phenotype</w:t>
      </w:r>
      <w:r w:rsidRPr="00C63224">
        <w:rPr>
          <w:rFonts w:ascii="Book Antiqua" w:hAnsi="Book Antiqua" w:cs="Minion Pro"/>
          <w:sz w:val="24"/>
          <w:szCs w:val="24"/>
          <w:vertAlign w:val="superscript"/>
          <w:lang w:val="en-GB"/>
        </w:rPr>
        <w:t>[53,54]</w:t>
      </w:r>
      <w:r w:rsidRPr="00C63224">
        <w:rPr>
          <w:rFonts w:ascii="Book Antiqua" w:hAnsi="Book Antiqua" w:cs="Minion Pro"/>
          <w:sz w:val="24"/>
          <w:szCs w:val="24"/>
          <w:lang w:val="en-GB"/>
        </w:rPr>
        <w:t xml:space="preserve">. For instance, in the study by Quintana </w:t>
      </w:r>
      <w:r w:rsidRPr="00C63224">
        <w:rPr>
          <w:rFonts w:ascii="Book Antiqua" w:hAnsi="Book Antiqua" w:cs="Minion Pro"/>
          <w:i/>
          <w:sz w:val="24"/>
          <w:szCs w:val="24"/>
          <w:lang w:val="en-GB"/>
        </w:rPr>
        <w:t xml:space="preserve">et </w:t>
      </w:r>
      <w:proofErr w:type="gramStart"/>
      <w:r w:rsidRPr="00C63224">
        <w:rPr>
          <w:rFonts w:ascii="Book Antiqua" w:hAnsi="Book Antiqua" w:cs="Minion Pro"/>
          <w:i/>
          <w:sz w:val="24"/>
          <w:szCs w:val="24"/>
          <w:lang w:val="en-GB"/>
        </w:rPr>
        <w:t>al</w:t>
      </w:r>
      <w:r w:rsidRPr="00C63224">
        <w:rPr>
          <w:rFonts w:ascii="Book Antiqua" w:hAnsi="Book Antiqua" w:cs="Minion Pro"/>
          <w:sz w:val="24"/>
          <w:szCs w:val="24"/>
          <w:vertAlign w:val="superscript"/>
          <w:lang w:val="en-GB"/>
        </w:rPr>
        <w:t>[</w:t>
      </w:r>
      <w:proofErr w:type="gramEnd"/>
      <w:r w:rsidRPr="00C63224">
        <w:rPr>
          <w:rFonts w:ascii="Book Antiqua" w:hAnsi="Book Antiqua" w:cs="Minion Pro"/>
          <w:sz w:val="24"/>
          <w:szCs w:val="24"/>
          <w:vertAlign w:val="superscript"/>
          <w:lang w:val="en-GB"/>
        </w:rPr>
        <w:t>53]</w:t>
      </w:r>
      <w:r w:rsidRPr="00C63224">
        <w:rPr>
          <w:rFonts w:ascii="Book Antiqua" w:hAnsi="Book Antiqua" w:cs="Minion Pro"/>
          <w:sz w:val="24"/>
          <w:szCs w:val="24"/>
          <w:lang w:val="en-GB"/>
        </w:rPr>
        <w:t xml:space="preserve">, MPO-ANCAs were associated with a </w:t>
      </w:r>
      <w:r w:rsidRPr="00C63224">
        <w:rPr>
          <w:rFonts w:ascii="Book Antiqua" w:hAnsi="Book Antiqua" w:cs="AdvOT1ef757c0"/>
          <w:sz w:val="24"/>
          <w:szCs w:val="24"/>
          <w:lang w:val="en-GB"/>
        </w:rPr>
        <w:t xml:space="preserve">higher frequency of mixed and sclerotic pathology, characterized by more advanced </w:t>
      </w:r>
      <w:r w:rsidRPr="00C63224">
        <w:rPr>
          <w:rFonts w:ascii="Book Antiqua" w:hAnsi="Book Antiqua" w:cs="AdvOT1ef757c0+fb"/>
          <w:sz w:val="24"/>
          <w:szCs w:val="24"/>
          <w:lang w:val="en-GB"/>
        </w:rPr>
        <w:t>fi</w:t>
      </w:r>
      <w:r w:rsidRPr="00C63224">
        <w:rPr>
          <w:rFonts w:ascii="Book Antiqua" w:hAnsi="Book Antiqua" w:cs="AdvOT1ef757c0"/>
          <w:sz w:val="24"/>
          <w:szCs w:val="24"/>
          <w:lang w:val="en-GB"/>
        </w:rPr>
        <w:t xml:space="preserve">brotic changes in the interstitium and worse renal function at 1 and 2 years. </w:t>
      </w:r>
      <w:r w:rsidRPr="00C63224">
        <w:rPr>
          <w:rFonts w:ascii="Book Antiqua" w:hAnsi="Book Antiqua" w:cs="Minion Pro"/>
          <w:sz w:val="24"/>
          <w:szCs w:val="24"/>
          <w:lang w:val="en-GB"/>
        </w:rPr>
        <w:t>These data are in agreement with those observed in most cohorts, which show that patients with MPO-ANCAs have poorer renal outcomes than those with PR3</w:t>
      </w:r>
      <w:r w:rsidRPr="00C63224">
        <w:rPr>
          <w:rFonts w:ascii="Book Antiqua" w:hAnsi="Book Antiqua" w:cs="Minion Pro"/>
          <w:sz w:val="24"/>
          <w:szCs w:val="24"/>
          <w:lang w:val="en-GB"/>
        </w:rPr>
        <w:noBreakHyphen/>
      </w:r>
      <w:proofErr w:type="gramStart"/>
      <w:r w:rsidRPr="00C63224">
        <w:rPr>
          <w:rFonts w:ascii="Book Antiqua" w:hAnsi="Book Antiqua" w:cs="Minion Pro"/>
          <w:sz w:val="24"/>
          <w:szCs w:val="24"/>
          <w:lang w:val="en-GB"/>
        </w:rPr>
        <w:t>ANCAs</w:t>
      </w:r>
      <w:r w:rsidRPr="00C63224">
        <w:rPr>
          <w:rFonts w:ascii="Book Antiqua" w:hAnsi="Book Antiqua" w:cs="Minion Pro"/>
          <w:sz w:val="24"/>
          <w:szCs w:val="24"/>
          <w:vertAlign w:val="superscript"/>
          <w:lang w:val="en-GB"/>
        </w:rPr>
        <w:t>[</w:t>
      </w:r>
      <w:proofErr w:type="gramEnd"/>
      <w:r w:rsidRPr="00C63224">
        <w:rPr>
          <w:rFonts w:ascii="Book Antiqua" w:hAnsi="Book Antiqua" w:cs="Minion Pro"/>
          <w:sz w:val="24"/>
          <w:szCs w:val="24"/>
          <w:vertAlign w:val="superscript"/>
          <w:lang w:val="en-GB"/>
        </w:rPr>
        <w:t>49,55-58]</w:t>
      </w:r>
      <w:r w:rsidRPr="00C63224">
        <w:rPr>
          <w:rFonts w:ascii="Book Antiqua" w:hAnsi="Book Antiqua" w:cs="Minion Pro"/>
          <w:sz w:val="24"/>
          <w:szCs w:val="24"/>
          <w:lang w:val="en-GB"/>
        </w:rPr>
        <w:t xml:space="preserve">. However, numerous studies have shown that relapses are much more frequent in patients with PR3-ANCA </w:t>
      </w:r>
      <w:proofErr w:type="gramStart"/>
      <w:r w:rsidRPr="00C63224">
        <w:rPr>
          <w:rFonts w:ascii="Book Antiqua" w:hAnsi="Book Antiqua" w:cs="Minion Pro"/>
          <w:sz w:val="24"/>
          <w:szCs w:val="24"/>
          <w:lang w:val="en-GB"/>
        </w:rPr>
        <w:t>seropositivity</w:t>
      </w:r>
      <w:r w:rsidRPr="00C63224">
        <w:rPr>
          <w:rFonts w:ascii="Book Antiqua" w:hAnsi="Book Antiqua" w:cs="Minion Pro"/>
          <w:sz w:val="24"/>
          <w:szCs w:val="24"/>
          <w:vertAlign w:val="superscript"/>
          <w:lang w:val="en-GB"/>
        </w:rPr>
        <w:t>[</w:t>
      </w:r>
      <w:proofErr w:type="gramEnd"/>
      <w:r w:rsidRPr="00C63224">
        <w:rPr>
          <w:rFonts w:ascii="Book Antiqua" w:hAnsi="Book Antiqua" w:cs="Minion Pro"/>
          <w:sz w:val="24"/>
          <w:szCs w:val="24"/>
          <w:vertAlign w:val="superscript"/>
          <w:lang w:val="en-GB"/>
        </w:rPr>
        <w:t>2,49,59-62]</w:t>
      </w:r>
      <w:r w:rsidRPr="00C63224">
        <w:rPr>
          <w:rFonts w:ascii="Book Antiqua" w:hAnsi="Book Antiqua" w:cs="Minion Pro"/>
          <w:sz w:val="24"/>
          <w:szCs w:val="24"/>
          <w:lang w:val="en-GB"/>
        </w:rPr>
        <w:t>.</w:t>
      </w:r>
    </w:p>
    <w:p w:rsidR="00923017" w:rsidRPr="00C63224" w:rsidRDefault="00923017" w:rsidP="00F7187E">
      <w:pPr>
        <w:autoSpaceDE w:val="0"/>
        <w:autoSpaceDN w:val="0"/>
        <w:adjustRightInd w:val="0"/>
        <w:spacing w:after="0" w:line="360" w:lineRule="auto"/>
        <w:ind w:firstLineChars="100" w:firstLine="240"/>
        <w:jc w:val="both"/>
        <w:rPr>
          <w:rFonts w:ascii="Book Antiqua" w:hAnsi="Book Antiqua" w:cs="Minion Pro"/>
          <w:sz w:val="24"/>
          <w:szCs w:val="24"/>
          <w:lang w:val="en-GB"/>
        </w:rPr>
      </w:pPr>
      <w:r w:rsidRPr="00C63224">
        <w:rPr>
          <w:rFonts w:ascii="Book Antiqua" w:hAnsi="Book Antiqua" w:cs="Minion Pro"/>
          <w:sz w:val="24"/>
          <w:szCs w:val="24"/>
          <w:lang w:val="en-GB"/>
        </w:rPr>
        <w:t xml:space="preserve">In the RAVE trial, at the </w:t>
      </w:r>
      <w:r w:rsidRPr="00C63224">
        <w:rPr>
          <w:rFonts w:ascii="Book Antiqua" w:hAnsi="Book Antiqua" w:cs="Minion Pro"/>
          <w:sz w:val="24"/>
          <w:szCs w:val="24"/>
          <w:lang w:val="en-GB" w:eastAsia="zh-CN"/>
        </w:rPr>
        <w:t>6 mo</w:t>
      </w:r>
      <w:r w:rsidRPr="00C63224">
        <w:rPr>
          <w:rFonts w:ascii="Book Antiqua" w:hAnsi="Book Antiqua" w:cs="Minion Pro"/>
          <w:sz w:val="24"/>
          <w:szCs w:val="24"/>
          <w:lang w:val="en-GB"/>
        </w:rPr>
        <w:t xml:space="preserve"> time point, significantly more patients became PR3</w:t>
      </w:r>
      <w:r w:rsidRPr="00C63224">
        <w:rPr>
          <w:rFonts w:ascii="Book Antiqua" w:hAnsi="Book Antiqua" w:cs="Minion Pro"/>
          <w:sz w:val="24"/>
          <w:szCs w:val="24"/>
          <w:lang w:val="en-GB"/>
        </w:rPr>
        <w:noBreakHyphen/>
        <w:t xml:space="preserve">ANCA-negative after RTX therapy than after CYC/AZA therapy (50% </w:t>
      </w:r>
      <w:r w:rsidRPr="00C63224">
        <w:rPr>
          <w:rFonts w:ascii="Book Antiqua" w:hAnsi="Book Antiqua" w:cs="Minion Pro"/>
          <w:i/>
          <w:sz w:val="24"/>
          <w:szCs w:val="24"/>
          <w:lang w:val="en-GB"/>
        </w:rPr>
        <w:t>vs</w:t>
      </w:r>
      <w:r w:rsidRPr="00C63224">
        <w:rPr>
          <w:rFonts w:ascii="Book Antiqua" w:hAnsi="Book Antiqua" w:cs="Minion Pro"/>
          <w:sz w:val="24"/>
          <w:szCs w:val="24"/>
          <w:lang w:val="en-GB"/>
        </w:rPr>
        <w:t xml:space="preserve"> 17%), whereas comparable proportions of patients receiving either therapy became MPO-ANCA-</w:t>
      </w:r>
      <w:proofErr w:type="gramStart"/>
      <w:r w:rsidRPr="00C63224">
        <w:rPr>
          <w:rFonts w:ascii="Book Antiqua" w:hAnsi="Book Antiqua" w:cs="Minion Pro"/>
          <w:sz w:val="24"/>
          <w:szCs w:val="24"/>
          <w:lang w:val="en-GB"/>
        </w:rPr>
        <w:t>negative</w:t>
      </w:r>
      <w:r w:rsidRPr="00C63224">
        <w:rPr>
          <w:rFonts w:ascii="Book Antiqua" w:hAnsi="Book Antiqua" w:cs="Minion Pro"/>
          <w:sz w:val="24"/>
          <w:szCs w:val="24"/>
          <w:vertAlign w:val="superscript"/>
          <w:lang w:val="en-GB"/>
        </w:rPr>
        <w:t>[</w:t>
      </w:r>
      <w:proofErr w:type="gramEnd"/>
      <w:r w:rsidRPr="00C63224">
        <w:rPr>
          <w:rFonts w:ascii="Book Antiqua" w:hAnsi="Book Antiqua" w:cs="Minion Pro"/>
          <w:sz w:val="24"/>
          <w:szCs w:val="24"/>
          <w:vertAlign w:val="superscript"/>
          <w:lang w:val="en-GB"/>
        </w:rPr>
        <w:t>10]</w:t>
      </w:r>
      <w:r w:rsidRPr="00C63224">
        <w:rPr>
          <w:rFonts w:ascii="Book Antiqua" w:hAnsi="Book Antiqua" w:cs="Minion Pro"/>
          <w:sz w:val="24"/>
          <w:szCs w:val="24"/>
          <w:lang w:val="en-GB"/>
        </w:rPr>
        <w:t xml:space="preserve">. Most importantly, a </w:t>
      </w:r>
      <w:r w:rsidRPr="00C63224">
        <w:rPr>
          <w:rFonts w:ascii="Book Antiqua" w:hAnsi="Book Antiqua" w:cs="Minion Pro"/>
          <w:iCs/>
          <w:sz w:val="24"/>
          <w:szCs w:val="24"/>
          <w:lang w:val="en-GB"/>
        </w:rPr>
        <w:t>post hoc</w:t>
      </w:r>
      <w:r w:rsidRPr="00C63224">
        <w:rPr>
          <w:rFonts w:ascii="Book Antiqua" w:hAnsi="Book Antiqua" w:cs="Minion Pro"/>
          <w:i/>
          <w:iCs/>
          <w:sz w:val="24"/>
          <w:szCs w:val="24"/>
          <w:lang w:val="en-GB"/>
        </w:rPr>
        <w:t xml:space="preserve"> </w:t>
      </w:r>
      <w:r w:rsidRPr="00C63224">
        <w:rPr>
          <w:rFonts w:ascii="Book Antiqua" w:hAnsi="Book Antiqua" w:cs="Minion Pro"/>
          <w:sz w:val="24"/>
          <w:szCs w:val="24"/>
          <w:lang w:val="en-GB"/>
        </w:rPr>
        <w:t>analysis of the RAVE trial showed similar rates of complete remission at 6 mo in both treatment groups among the subgroup of patients with MPO-ANCA seropositivity, whereas RTX was significantly more effective than CYC/AZA in the subgroup of patients with PR3-ANCAs (65%</w:t>
      </w:r>
      <w:r w:rsidRPr="00C63224">
        <w:rPr>
          <w:rFonts w:ascii="Book Antiqua" w:hAnsi="Book Antiqua" w:cs="Minion Pro"/>
          <w:i/>
          <w:sz w:val="24"/>
          <w:szCs w:val="24"/>
          <w:lang w:val="en-GB"/>
        </w:rPr>
        <w:t xml:space="preserve"> vs</w:t>
      </w:r>
      <w:r w:rsidRPr="00C63224">
        <w:rPr>
          <w:rFonts w:ascii="Book Antiqua" w:hAnsi="Book Antiqua" w:cs="Minion Pro"/>
          <w:sz w:val="24"/>
          <w:szCs w:val="24"/>
          <w:lang w:val="en-GB"/>
        </w:rPr>
        <w:t xml:space="preserve"> 48%)</w:t>
      </w:r>
      <w:r w:rsidRPr="00C63224">
        <w:rPr>
          <w:rFonts w:ascii="Book Antiqua" w:hAnsi="Book Antiqua" w:cs="Minion Pro"/>
          <w:sz w:val="24"/>
          <w:szCs w:val="24"/>
          <w:vertAlign w:val="superscript"/>
          <w:lang w:val="en-GB"/>
        </w:rPr>
        <w:t>[63]</w:t>
      </w:r>
      <w:r w:rsidRPr="00C63224">
        <w:rPr>
          <w:rFonts w:ascii="Book Antiqua" w:hAnsi="Book Antiqua" w:cs="Minion Pro"/>
          <w:sz w:val="24"/>
          <w:szCs w:val="24"/>
          <w:lang w:val="en-GB"/>
        </w:rPr>
        <w:t xml:space="preserve">. </w:t>
      </w:r>
      <w:r w:rsidRPr="00C63224">
        <w:rPr>
          <w:rFonts w:ascii="Book Antiqua" w:hAnsi="Book Antiqua"/>
          <w:sz w:val="24"/>
          <w:szCs w:val="24"/>
          <w:lang w:val="en-GB"/>
        </w:rPr>
        <w:t>Moreover, among patients with PR3-ANCAs who had</w:t>
      </w:r>
      <w:r w:rsidR="00C63224" w:rsidRPr="00C63224">
        <w:rPr>
          <w:rFonts w:ascii="Book Antiqua" w:hAnsi="Book Antiqua"/>
          <w:sz w:val="24"/>
          <w:szCs w:val="24"/>
          <w:lang w:val="en-GB"/>
        </w:rPr>
        <w:t xml:space="preserve"> </w:t>
      </w:r>
      <w:r w:rsidRPr="00C63224">
        <w:rPr>
          <w:rFonts w:ascii="Book Antiqua" w:hAnsi="Book Antiqua"/>
          <w:sz w:val="24"/>
          <w:szCs w:val="24"/>
          <w:lang w:val="en-GB"/>
        </w:rPr>
        <w:t xml:space="preserve">relapsing disease at baseline, the risk of disease relapse in RTX-treated patients was inferior not only at </w:t>
      </w:r>
      <w:r w:rsidRPr="00C63224">
        <w:rPr>
          <w:rFonts w:ascii="Book Antiqua" w:hAnsi="Book Antiqua"/>
          <w:sz w:val="24"/>
          <w:szCs w:val="24"/>
          <w:lang w:val="en-GB" w:eastAsia="zh-CN"/>
        </w:rPr>
        <w:t>6</w:t>
      </w:r>
      <w:r w:rsidRPr="00C63224">
        <w:rPr>
          <w:rFonts w:ascii="Book Antiqua" w:hAnsi="Book Antiqua"/>
          <w:sz w:val="24"/>
          <w:szCs w:val="24"/>
          <w:lang w:val="en-GB"/>
        </w:rPr>
        <w:t xml:space="preserve"> mo, but also at 12 and 18 mo, despite the fact that patients randomized to RTX had not received a maintenance </w:t>
      </w:r>
      <w:proofErr w:type="gramStart"/>
      <w:r w:rsidRPr="00C63224">
        <w:rPr>
          <w:rFonts w:ascii="Book Antiqua" w:hAnsi="Book Antiqua"/>
          <w:sz w:val="24"/>
          <w:szCs w:val="24"/>
          <w:lang w:val="en-GB"/>
        </w:rPr>
        <w:t>regimen</w:t>
      </w:r>
      <w:r w:rsidRPr="00C63224">
        <w:rPr>
          <w:rFonts w:ascii="Book Antiqua" w:hAnsi="Book Antiqua"/>
          <w:sz w:val="24"/>
          <w:szCs w:val="24"/>
          <w:vertAlign w:val="superscript"/>
          <w:lang w:val="en-GB"/>
        </w:rPr>
        <w:t>[</w:t>
      </w:r>
      <w:proofErr w:type="gramEnd"/>
      <w:r w:rsidRPr="00C63224">
        <w:rPr>
          <w:rFonts w:ascii="Book Antiqua" w:hAnsi="Book Antiqua"/>
          <w:sz w:val="24"/>
          <w:szCs w:val="24"/>
          <w:vertAlign w:val="superscript"/>
          <w:lang w:val="en-GB"/>
        </w:rPr>
        <w:t>63]</w:t>
      </w:r>
      <w:r w:rsidRPr="00C63224">
        <w:rPr>
          <w:rFonts w:ascii="Book Antiqua" w:hAnsi="Book Antiqua"/>
          <w:sz w:val="24"/>
          <w:szCs w:val="24"/>
          <w:lang w:val="en-GB"/>
        </w:rPr>
        <w:t>.</w:t>
      </w:r>
      <w:r w:rsidRPr="00C63224">
        <w:rPr>
          <w:rFonts w:ascii="Book Antiqua" w:hAnsi="Book Antiqua" w:cs="Minion Pro"/>
          <w:sz w:val="24"/>
          <w:szCs w:val="24"/>
          <w:lang w:val="en-GB"/>
        </w:rPr>
        <w:t xml:space="preserve"> However, in another post hoc analysis </w:t>
      </w:r>
      <w:r w:rsidRPr="00C63224">
        <w:rPr>
          <w:rFonts w:ascii="Book Antiqua" w:hAnsi="Book Antiqua" w:cs="AdvOTb87831f5"/>
          <w:sz w:val="24"/>
          <w:szCs w:val="24"/>
          <w:lang w:val="en-GB"/>
        </w:rPr>
        <w:t xml:space="preserve">of patients with renal involvement </w:t>
      </w:r>
      <w:r w:rsidRPr="00C63224">
        <w:rPr>
          <w:rFonts w:ascii="Book Antiqua" w:hAnsi="Book Antiqua" w:cs="AdvOTb87831f5"/>
          <w:sz w:val="24"/>
          <w:szCs w:val="24"/>
          <w:lang w:val="en-GB"/>
        </w:rPr>
        <w:lastRenderedPageBreak/>
        <w:t>enrolled in the</w:t>
      </w:r>
      <w:r w:rsidRPr="00C63224">
        <w:rPr>
          <w:rFonts w:ascii="Book Antiqua" w:hAnsi="Book Antiqua" w:cs="Minion Pro"/>
          <w:sz w:val="24"/>
          <w:szCs w:val="24"/>
          <w:lang w:val="en-GB"/>
        </w:rPr>
        <w:t xml:space="preserve"> RAVE trial, </w:t>
      </w:r>
      <w:r w:rsidRPr="00C63224">
        <w:rPr>
          <w:rFonts w:ascii="Book Antiqua" w:hAnsi="Book Antiqua" w:cs="AdvOTb87831f5"/>
          <w:sz w:val="24"/>
          <w:szCs w:val="24"/>
          <w:lang w:val="en-GB"/>
        </w:rPr>
        <w:t>no variations in remission rates or improvements in eGFR at 18 mo were observed when the analysis was strati</w:t>
      </w:r>
      <w:r w:rsidRPr="00C63224">
        <w:rPr>
          <w:rFonts w:ascii="Book Antiqua" w:hAnsi="Book Antiqua" w:cs="AdvOTb87831f5+fb"/>
          <w:sz w:val="24"/>
          <w:szCs w:val="24"/>
          <w:lang w:val="en-GB"/>
        </w:rPr>
        <w:t>fi</w:t>
      </w:r>
      <w:r w:rsidRPr="00C63224">
        <w:rPr>
          <w:rFonts w:ascii="Book Antiqua" w:hAnsi="Book Antiqua" w:cs="AdvOTb87831f5"/>
          <w:sz w:val="24"/>
          <w:szCs w:val="24"/>
          <w:lang w:val="en-GB"/>
        </w:rPr>
        <w:t xml:space="preserve">ed by ANCA type, AAV diagnosis (GPA </w:t>
      </w:r>
      <w:r w:rsidRPr="00C63224">
        <w:rPr>
          <w:rFonts w:ascii="Book Antiqua" w:hAnsi="Book Antiqua" w:cs="AdvOTb87831f5"/>
          <w:i/>
          <w:sz w:val="24"/>
          <w:szCs w:val="24"/>
          <w:lang w:val="en-GB"/>
        </w:rPr>
        <w:t>vs</w:t>
      </w:r>
      <w:r w:rsidRPr="00C63224">
        <w:rPr>
          <w:rFonts w:ascii="Book Antiqua" w:hAnsi="Book Antiqua" w:cs="AdvOTb87831f5"/>
          <w:sz w:val="24"/>
          <w:szCs w:val="24"/>
          <w:lang w:val="en-GB"/>
        </w:rPr>
        <w:t xml:space="preserve"> MPA), or new diagnosis versus relapsing disease at entry</w:t>
      </w:r>
      <w:r w:rsidRPr="00C63224">
        <w:rPr>
          <w:rFonts w:ascii="Book Antiqua" w:hAnsi="Book Antiqua" w:cs="AdvOTb87831f5"/>
          <w:sz w:val="24"/>
          <w:szCs w:val="24"/>
          <w:vertAlign w:val="superscript"/>
          <w:lang w:val="en-GB"/>
        </w:rPr>
        <w:t>[20]</w:t>
      </w:r>
      <w:r w:rsidRPr="00C63224">
        <w:rPr>
          <w:rFonts w:ascii="Book Antiqua" w:hAnsi="Book Antiqua" w:cs="AdvOTb87831f5"/>
          <w:sz w:val="24"/>
          <w:szCs w:val="24"/>
          <w:lang w:val="en-GB"/>
        </w:rPr>
        <w:t>.</w:t>
      </w:r>
      <w:r w:rsidR="00C63224" w:rsidRPr="00C63224">
        <w:rPr>
          <w:rFonts w:ascii="Book Antiqua" w:hAnsi="Book Antiqua" w:cs="AdvOTb87831f5"/>
          <w:sz w:val="24"/>
          <w:szCs w:val="24"/>
          <w:lang w:val="en-GB"/>
        </w:rPr>
        <w:t xml:space="preserve"> </w:t>
      </w:r>
    </w:p>
    <w:p w:rsidR="00923017" w:rsidRPr="00C63224" w:rsidRDefault="00923017" w:rsidP="00CC402A">
      <w:pPr>
        <w:autoSpaceDE w:val="0"/>
        <w:autoSpaceDN w:val="0"/>
        <w:adjustRightInd w:val="0"/>
        <w:spacing w:after="0" w:line="360" w:lineRule="auto"/>
        <w:ind w:firstLineChars="100" w:firstLine="240"/>
        <w:jc w:val="both"/>
        <w:rPr>
          <w:rFonts w:ascii="Book Antiqua" w:hAnsi="Book Antiqua" w:cs="Minion Pro"/>
          <w:sz w:val="24"/>
          <w:szCs w:val="24"/>
          <w:lang w:val="en-GB"/>
        </w:rPr>
      </w:pPr>
      <w:r w:rsidRPr="00C63224">
        <w:rPr>
          <w:rFonts w:ascii="Book Antiqua" w:hAnsi="Book Antiqua" w:cs="Minion Pro"/>
          <w:sz w:val="24"/>
          <w:szCs w:val="24"/>
          <w:lang w:val="en-GB"/>
        </w:rPr>
        <w:t xml:space="preserve">In conclusion, the demonstrated superiority of RTX compared to CYC in patients with PR3-ANCAs and in patients with relapsing disease has not yet been confirmed in long-term follow-up in patients with renal </w:t>
      </w:r>
      <w:proofErr w:type="gramStart"/>
      <w:r w:rsidRPr="00C63224">
        <w:rPr>
          <w:rFonts w:ascii="Book Antiqua" w:hAnsi="Book Antiqua" w:cs="Minion Pro"/>
          <w:sz w:val="24"/>
          <w:szCs w:val="24"/>
          <w:lang w:val="en-GB"/>
        </w:rPr>
        <w:t>involvement</w:t>
      </w:r>
      <w:r w:rsidRPr="00C63224">
        <w:rPr>
          <w:rFonts w:ascii="Book Antiqua" w:hAnsi="Book Antiqua" w:cs="Minion Pro"/>
          <w:sz w:val="24"/>
          <w:szCs w:val="24"/>
          <w:vertAlign w:val="superscript"/>
          <w:lang w:val="en-GB"/>
        </w:rPr>
        <w:t>[</w:t>
      </w:r>
      <w:proofErr w:type="gramEnd"/>
      <w:r w:rsidRPr="00C63224">
        <w:rPr>
          <w:rFonts w:ascii="Book Antiqua" w:hAnsi="Book Antiqua" w:cs="Minion Pro"/>
          <w:sz w:val="24"/>
          <w:szCs w:val="24"/>
          <w:vertAlign w:val="superscript"/>
          <w:lang w:val="en-GB"/>
        </w:rPr>
        <w:t>20]</w:t>
      </w:r>
      <w:r w:rsidRPr="00C63224">
        <w:rPr>
          <w:rFonts w:ascii="Book Antiqua" w:hAnsi="Book Antiqua" w:cs="Minion Pro"/>
          <w:sz w:val="24"/>
          <w:szCs w:val="24"/>
          <w:lang w:val="en-GB"/>
        </w:rPr>
        <w:t xml:space="preserve">. </w:t>
      </w:r>
      <w:r w:rsidRPr="00C63224">
        <w:rPr>
          <w:rFonts w:ascii="Book Antiqua" w:hAnsi="Book Antiqua" w:cs="AdvTT5235d5a9"/>
          <w:sz w:val="24"/>
          <w:szCs w:val="24"/>
          <w:lang w:val="en-GB"/>
        </w:rPr>
        <w:t xml:space="preserve">Further clinical trials are needed to evaluate this question </w:t>
      </w:r>
      <w:r w:rsidRPr="00C63224">
        <w:rPr>
          <w:rFonts w:ascii="Book Antiqua" w:hAnsi="Book Antiqua" w:cs="Arial"/>
          <w:sz w:val="24"/>
          <w:szCs w:val="24"/>
          <w:lang w:val="en-GB"/>
        </w:rPr>
        <w:t xml:space="preserve">in </w:t>
      </w:r>
      <w:r w:rsidRPr="00C63224">
        <w:rPr>
          <w:rFonts w:ascii="Book Antiqua" w:hAnsi="Book Antiqua" w:cs="AdvOT1ef757c0"/>
          <w:sz w:val="24"/>
          <w:szCs w:val="24"/>
          <w:lang w:val="en-GB"/>
        </w:rPr>
        <w:t>well-defined homogenous patient populations according</w:t>
      </w:r>
      <w:r w:rsidRPr="00C63224">
        <w:rPr>
          <w:rFonts w:ascii="Book Antiqua" w:hAnsi="Book Antiqua" w:cs="PrqsnpAdvTT544668d2"/>
          <w:sz w:val="24"/>
          <w:szCs w:val="24"/>
          <w:lang w:val="en-GB"/>
        </w:rPr>
        <w:t xml:space="preserve"> to</w:t>
      </w:r>
      <w:r w:rsidRPr="00C63224">
        <w:rPr>
          <w:rFonts w:ascii="Book Antiqua" w:hAnsi="Book Antiqua" w:cs="AdvOT1ef757c0"/>
          <w:sz w:val="24"/>
          <w:szCs w:val="24"/>
          <w:lang w:val="en-GB"/>
        </w:rPr>
        <w:t xml:space="preserve"> ANCA specificity.</w:t>
      </w:r>
    </w:p>
    <w:p w:rsidR="00923017" w:rsidRPr="00C63224" w:rsidRDefault="00923017" w:rsidP="00AF6500">
      <w:pPr>
        <w:autoSpaceDE w:val="0"/>
        <w:autoSpaceDN w:val="0"/>
        <w:adjustRightInd w:val="0"/>
        <w:spacing w:after="0" w:line="360" w:lineRule="auto"/>
        <w:jc w:val="both"/>
        <w:rPr>
          <w:rFonts w:ascii="Book Antiqua" w:hAnsi="Book Antiqua" w:cs="AdvOT1ef757c0"/>
          <w:sz w:val="24"/>
          <w:szCs w:val="24"/>
          <w:lang w:val="en-GB"/>
        </w:rPr>
      </w:pPr>
    </w:p>
    <w:p w:rsidR="00923017" w:rsidRPr="00C63224" w:rsidRDefault="00923017" w:rsidP="00AF6500">
      <w:pPr>
        <w:pStyle w:val="ListParagraph"/>
        <w:autoSpaceDE w:val="0"/>
        <w:autoSpaceDN w:val="0"/>
        <w:adjustRightInd w:val="0"/>
        <w:spacing w:after="0" w:line="360" w:lineRule="auto"/>
        <w:ind w:left="0"/>
        <w:jc w:val="both"/>
        <w:rPr>
          <w:rFonts w:ascii="Book Antiqua" w:hAnsi="Book Antiqua" w:cs="AdvOT1ef757c0"/>
          <w:b/>
          <w:sz w:val="24"/>
          <w:szCs w:val="24"/>
          <w:lang w:val="en-GB"/>
        </w:rPr>
      </w:pPr>
      <w:r w:rsidRPr="00C63224">
        <w:rPr>
          <w:rFonts w:ascii="Book Antiqua" w:hAnsi="Book Antiqua" w:cs="ClassGarmnd BT"/>
          <w:b/>
          <w:sz w:val="24"/>
          <w:szCs w:val="24"/>
          <w:lang w:val="en-GB"/>
        </w:rPr>
        <w:t>SHOULD ALL PATIENTS WITH ADVANCED RENAL INVOLVEMENT BE TREATED WITH ADJUNCTIVE</w:t>
      </w:r>
      <w:r w:rsidR="00C63224" w:rsidRPr="00C63224">
        <w:rPr>
          <w:rFonts w:ascii="Book Antiqua" w:hAnsi="Book Antiqua" w:cs="ClassGarmnd BT"/>
          <w:b/>
          <w:sz w:val="24"/>
          <w:szCs w:val="24"/>
          <w:lang w:val="en-GB"/>
        </w:rPr>
        <w:t xml:space="preserve"> </w:t>
      </w:r>
      <w:r w:rsidRPr="00C63224">
        <w:rPr>
          <w:rFonts w:ascii="Book Antiqua" w:hAnsi="Book Antiqua" w:cs="ClassGarmnd BT"/>
          <w:b/>
          <w:sz w:val="24"/>
          <w:szCs w:val="24"/>
          <w:lang w:val="en-GB"/>
        </w:rPr>
        <w:t>PLASMA EXCHANGE SESSIONS, AS SUGGESTED BY SHORT-TERM RESULTS?</w:t>
      </w:r>
    </w:p>
    <w:p w:rsidR="00923017" w:rsidRPr="00C63224" w:rsidRDefault="00923017" w:rsidP="00AF6500">
      <w:pPr>
        <w:autoSpaceDE w:val="0"/>
        <w:autoSpaceDN w:val="0"/>
        <w:adjustRightInd w:val="0"/>
        <w:spacing w:after="0" w:line="360" w:lineRule="auto"/>
        <w:jc w:val="both"/>
        <w:rPr>
          <w:rFonts w:ascii="Book Antiqua" w:hAnsi="Book Antiqua"/>
          <w:sz w:val="24"/>
          <w:szCs w:val="24"/>
          <w:lang w:val="en-GB"/>
        </w:rPr>
      </w:pPr>
      <w:r w:rsidRPr="00C63224">
        <w:rPr>
          <w:rFonts w:ascii="Book Antiqua" w:hAnsi="Book Antiqua" w:cs="AdvOT1ef757c0"/>
          <w:sz w:val="24"/>
          <w:szCs w:val="24"/>
          <w:lang w:val="en-GB"/>
        </w:rPr>
        <w:t xml:space="preserve">The rationale for PLEX in AAV is </w:t>
      </w:r>
      <w:r w:rsidRPr="00C63224">
        <w:rPr>
          <w:rFonts w:ascii="Book Antiqua" w:hAnsi="Book Antiqua"/>
          <w:sz w:val="24"/>
          <w:szCs w:val="24"/>
          <w:lang w:val="en-GB"/>
        </w:rPr>
        <w:t xml:space="preserve">that removal of ANCAs </w:t>
      </w:r>
      <w:r w:rsidRPr="00C63224">
        <w:rPr>
          <w:rFonts w:ascii="Book Antiqua" w:hAnsi="Book Antiqua" w:cs="AdvOT1ef757c0"/>
          <w:sz w:val="24"/>
          <w:szCs w:val="24"/>
          <w:lang w:val="en-GB"/>
        </w:rPr>
        <w:t xml:space="preserve">and other plasma constituents involved in the pathogenesis of the disease, such as protein produced by activated </w:t>
      </w:r>
      <w:r w:rsidRPr="00C63224">
        <w:rPr>
          <w:rFonts w:ascii="Book Antiqua" w:hAnsi="Book Antiqua" w:cs="AdvPA45B"/>
          <w:sz w:val="24"/>
          <w:szCs w:val="24"/>
          <w:lang w:val="en-GB"/>
        </w:rPr>
        <w:t>lymphocytes and macrophages,</w:t>
      </w:r>
      <w:r w:rsidRPr="00C63224">
        <w:rPr>
          <w:rFonts w:ascii="Book Antiqua" w:hAnsi="Book Antiqua" w:cs="AdvOT1ef757c0"/>
          <w:sz w:val="24"/>
          <w:szCs w:val="24"/>
          <w:lang w:val="en-GB"/>
        </w:rPr>
        <w:t xml:space="preserve"> cytokines, complement components,</w:t>
      </w:r>
      <w:r w:rsidRPr="00C63224">
        <w:rPr>
          <w:rFonts w:ascii="Book Antiqua" w:hAnsi="Book Antiqua"/>
          <w:sz w:val="24"/>
          <w:szCs w:val="24"/>
          <w:lang w:val="en-GB"/>
        </w:rPr>
        <w:t xml:space="preserve"> clotting factors,</w:t>
      </w:r>
      <w:r w:rsidRPr="00C63224">
        <w:rPr>
          <w:rFonts w:ascii="Book Antiqua" w:hAnsi="Book Antiqua" w:cs="AdvOT1ef757c0"/>
          <w:sz w:val="24"/>
          <w:szCs w:val="24"/>
          <w:lang w:val="en-GB"/>
        </w:rPr>
        <w:t xml:space="preserve"> and </w:t>
      </w:r>
      <w:r w:rsidRPr="00C63224">
        <w:rPr>
          <w:rFonts w:ascii="Book Antiqua" w:hAnsi="Book Antiqua" w:cs="AdvPA45B"/>
          <w:sz w:val="24"/>
          <w:szCs w:val="24"/>
          <w:lang w:val="en-GB"/>
        </w:rPr>
        <w:t>adhesion molecules,</w:t>
      </w:r>
      <w:r w:rsidRPr="00C63224">
        <w:rPr>
          <w:rFonts w:ascii="Book Antiqua" w:hAnsi="Book Antiqua" w:cs="AdvOT1ef757c0"/>
          <w:sz w:val="24"/>
          <w:szCs w:val="24"/>
          <w:lang w:val="en-GB"/>
        </w:rPr>
        <w:t xml:space="preserve"> </w:t>
      </w:r>
      <w:r w:rsidRPr="00C63224">
        <w:rPr>
          <w:rFonts w:ascii="Book Antiqua" w:hAnsi="Book Antiqua"/>
          <w:sz w:val="24"/>
          <w:szCs w:val="24"/>
          <w:lang w:val="en-GB"/>
        </w:rPr>
        <w:t>could reduce further tissue damage and promote reversal of the pathologic process</w:t>
      </w:r>
      <w:r w:rsidRPr="00C63224">
        <w:rPr>
          <w:rFonts w:ascii="Book Antiqua" w:hAnsi="Book Antiqua"/>
          <w:sz w:val="24"/>
          <w:szCs w:val="24"/>
          <w:vertAlign w:val="superscript"/>
          <w:lang w:val="en-GB"/>
        </w:rPr>
        <w:t>[64,65]</w:t>
      </w:r>
      <w:r w:rsidRPr="00C63224">
        <w:rPr>
          <w:rFonts w:ascii="Book Antiqua" w:hAnsi="Book Antiqua"/>
          <w:sz w:val="24"/>
          <w:szCs w:val="24"/>
          <w:lang w:val="en-GB"/>
        </w:rPr>
        <w:t xml:space="preserve">. </w:t>
      </w:r>
    </w:p>
    <w:p w:rsidR="00923017" w:rsidRPr="00C63224" w:rsidRDefault="00923017" w:rsidP="00F7187E">
      <w:pPr>
        <w:autoSpaceDE w:val="0"/>
        <w:autoSpaceDN w:val="0"/>
        <w:adjustRightInd w:val="0"/>
        <w:spacing w:after="0" w:line="360" w:lineRule="auto"/>
        <w:ind w:firstLineChars="100" w:firstLine="240"/>
        <w:jc w:val="both"/>
        <w:rPr>
          <w:rFonts w:ascii="Book Antiqua" w:hAnsi="Book Antiqua" w:cs="AdvOT1ef757c0"/>
          <w:sz w:val="24"/>
          <w:szCs w:val="24"/>
          <w:lang w:val="en-GB"/>
        </w:rPr>
      </w:pPr>
      <w:r w:rsidRPr="00C63224">
        <w:rPr>
          <w:rFonts w:ascii="Book Antiqua" w:hAnsi="Book Antiqua" w:cs="AdvP9725"/>
          <w:sz w:val="24"/>
          <w:szCs w:val="24"/>
          <w:lang w:val="en-GB"/>
        </w:rPr>
        <w:t>The effect of PLEX in addition to standard immunosuppressive therapy in patients with AAV and renal involvement,</w:t>
      </w:r>
      <w:r w:rsidRPr="00C63224">
        <w:rPr>
          <w:rFonts w:ascii="Book Antiqua" w:hAnsi="Book Antiqua" w:cs="AdvP9725"/>
          <w:sz w:val="24"/>
          <w:szCs w:val="24"/>
          <w:lang w:val="en-GB" w:eastAsia="zh-CN"/>
        </w:rPr>
        <w:t xml:space="preserve"> </w:t>
      </w:r>
      <w:r w:rsidRPr="00C63224">
        <w:rPr>
          <w:rFonts w:ascii="Book Antiqua" w:hAnsi="Book Antiqua" w:cs="AdvP9725"/>
          <w:sz w:val="24"/>
          <w:szCs w:val="24"/>
          <w:lang w:val="en-GB"/>
        </w:rPr>
        <w:t xml:space="preserve">was </w:t>
      </w:r>
      <w:r w:rsidRPr="00C63224">
        <w:rPr>
          <w:rFonts w:ascii="Book Antiqua" w:hAnsi="Book Antiqua"/>
          <w:sz w:val="24"/>
          <w:szCs w:val="24"/>
          <w:lang w:val="en-GB"/>
        </w:rPr>
        <w:t xml:space="preserve">evaluated in an initial randomized trial </w:t>
      </w:r>
      <w:r w:rsidRPr="00C63224">
        <w:rPr>
          <w:rFonts w:ascii="Book Antiqua" w:hAnsi="Book Antiqua" w:cs="AdvOT1ef757c0"/>
          <w:sz w:val="24"/>
          <w:szCs w:val="24"/>
          <w:lang w:val="en-GB"/>
        </w:rPr>
        <w:t xml:space="preserve">that demonstrated the </w:t>
      </w:r>
      <w:r w:rsidRPr="00C63224">
        <w:rPr>
          <w:rFonts w:ascii="Book Antiqua" w:hAnsi="Book Antiqua"/>
          <w:sz w:val="24"/>
          <w:szCs w:val="24"/>
          <w:lang w:val="en-GB"/>
        </w:rPr>
        <w:t xml:space="preserve">efficacy of PLEX </w:t>
      </w:r>
      <w:r w:rsidRPr="00C63224">
        <w:rPr>
          <w:rFonts w:ascii="Book Antiqua" w:hAnsi="Book Antiqua" w:cs="AdvP9725"/>
          <w:sz w:val="24"/>
          <w:szCs w:val="24"/>
          <w:lang w:val="en-GB"/>
        </w:rPr>
        <w:t xml:space="preserve">in the subgroup of patients with </w:t>
      </w:r>
      <w:r w:rsidRPr="00C63224">
        <w:rPr>
          <w:rFonts w:ascii="Book Antiqua" w:hAnsi="Book Antiqua" w:cs="AdvOT1ef757c0"/>
          <w:sz w:val="24"/>
          <w:szCs w:val="24"/>
          <w:lang w:val="en-GB"/>
        </w:rPr>
        <w:t xml:space="preserve">serum creatinine </w:t>
      </w:r>
      <w:r w:rsidRPr="00C63224">
        <w:rPr>
          <w:rFonts w:ascii="Book Antiqua" w:hAnsi="Book Antiqua" w:cs="AdvP9725"/>
          <w:sz w:val="24"/>
          <w:szCs w:val="24"/>
          <w:lang w:val="en-GB"/>
        </w:rPr>
        <w:t>of at least 500</w:t>
      </w:r>
      <w:r w:rsidRPr="00C63224">
        <w:rPr>
          <w:rFonts w:ascii="Book Antiqua" w:hAnsi="Book Antiqua" w:cs="AdvP9725"/>
          <w:sz w:val="24"/>
          <w:szCs w:val="24"/>
          <w:lang w:val="en-GB" w:eastAsia="zh-CN"/>
        </w:rPr>
        <w:t xml:space="preserve"> </w:t>
      </w:r>
      <w:r w:rsidRPr="00C63224">
        <w:rPr>
          <w:rFonts w:ascii="Book Antiqua" w:hAnsi="Book Antiqua" w:cs="AdvP7DA6"/>
          <w:sz w:val="24"/>
          <w:szCs w:val="24"/>
          <w:lang w:val="en-GB"/>
        </w:rPr>
        <w:t>m</w:t>
      </w:r>
      <w:r w:rsidRPr="00C63224">
        <w:rPr>
          <w:rFonts w:ascii="Book Antiqua" w:hAnsi="Book Antiqua" w:cs="AdvP9725"/>
          <w:sz w:val="24"/>
          <w:szCs w:val="24"/>
          <w:lang w:val="en-GB"/>
        </w:rPr>
        <w:t>mol/L (</w:t>
      </w:r>
      <w:r w:rsidRPr="00C63224">
        <w:rPr>
          <w:rFonts w:ascii="Book Antiqua" w:hAnsi="Book Antiqua" w:cs="AdvOT1ef757c0"/>
          <w:sz w:val="24"/>
          <w:szCs w:val="24"/>
          <w:lang w:val="en-GB"/>
        </w:rPr>
        <w:t>5.8 mg/dL)</w:t>
      </w:r>
      <w:r w:rsidRPr="00C63224">
        <w:rPr>
          <w:rFonts w:ascii="Book Antiqua" w:hAnsi="Book Antiqua" w:cs="AdvP9725"/>
          <w:sz w:val="24"/>
          <w:szCs w:val="24"/>
          <w:lang w:val="en-GB"/>
        </w:rPr>
        <w:t xml:space="preserve"> or on dialysis at diagnosis, but not in the group with a creatinine lower than 500</w:t>
      </w:r>
      <w:r w:rsidRPr="00C63224">
        <w:rPr>
          <w:rFonts w:ascii="Book Antiqua" w:hAnsi="Book Antiqua" w:cs="AdvP9725"/>
          <w:sz w:val="24"/>
          <w:szCs w:val="24"/>
          <w:lang w:val="en-GB" w:eastAsia="zh-CN"/>
        </w:rPr>
        <w:t xml:space="preserve"> </w:t>
      </w:r>
      <w:r w:rsidRPr="00C63224">
        <w:rPr>
          <w:rFonts w:ascii="Book Antiqua" w:hAnsi="Book Antiqua" w:cs="AdvP7DA6"/>
          <w:sz w:val="24"/>
          <w:szCs w:val="24"/>
          <w:lang w:val="en-GB"/>
        </w:rPr>
        <w:t>m</w:t>
      </w:r>
      <w:r w:rsidRPr="00C63224">
        <w:rPr>
          <w:rFonts w:ascii="Book Antiqua" w:hAnsi="Book Antiqua" w:cs="AdvP9725"/>
          <w:sz w:val="24"/>
          <w:szCs w:val="24"/>
          <w:lang w:val="en-GB"/>
        </w:rPr>
        <w:t>mol/</w:t>
      </w:r>
      <w:proofErr w:type="gramStart"/>
      <w:r w:rsidRPr="00C63224">
        <w:rPr>
          <w:rFonts w:ascii="Book Antiqua" w:hAnsi="Book Antiqua" w:cs="AdvP9725"/>
          <w:sz w:val="24"/>
          <w:szCs w:val="24"/>
          <w:lang w:val="en-GB"/>
        </w:rPr>
        <w:t>L</w:t>
      </w:r>
      <w:r w:rsidRPr="00C63224">
        <w:rPr>
          <w:rFonts w:ascii="Book Antiqua" w:hAnsi="Book Antiqua" w:cs="AdvP9725"/>
          <w:sz w:val="24"/>
          <w:szCs w:val="24"/>
          <w:vertAlign w:val="superscript"/>
          <w:lang w:val="en-GB"/>
        </w:rPr>
        <w:t>[</w:t>
      </w:r>
      <w:proofErr w:type="gramEnd"/>
      <w:r w:rsidRPr="00C63224">
        <w:rPr>
          <w:rFonts w:ascii="Book Antiqua" w:hAnsi="Book Antiqua" w:cs="AdvP9725"/>
          <w:sz w:val="24"/>
          <w:szCs w:val="24"/>
          <w:vertAlign w:val="superscript"/>
          <w:lang w:val="en-GB"/>
        </w:rPr>
        <w:t>66]</w:t>
      </w:r>
      <w:r w:rsidRPr="00C63224">
        <w:rPr>
          <w:rFonts w:ascii="Book Antiqua" w:hAnsi="Book Antiqua" w:cs="AdvP9725"/>
          <w:sz w:val="24"/>
          <w:szCs w:val="24"/>
          <w:lang w:val="en-GB"/>
        </w:rPr>
        <w:t xml:space="preserve">. </w:t>
      </w:r>
      <w:r w:rsidRPr="00C63224">
        <w:rPr>
          <w:rFonts w:ascii="Book Antiqua" w:hAnsi="Book Antiqua" w:cs="AdvOT1ef757c0"/>
          <w:sz w:val="24"/>
          <w:szCs w:val="24"/>
          <w:lang w:val="en-GB"/>
        </w:rPr>
        <w:t>In 2007, the</w:t>
      </w:r>
      <w:r w:rsidRPr="00C63224">
        <w:rPr>
          <w:rFonts w:ascii="Book Antiqua" w:hAnsi="Book Antiqua"/>
          <w:sz w:val="24"/>
          <w:szCs w:val="24"/>
          <w:lang w:val="en-GB"/>
        </w:rPr>
        <w:t xml:space="preserve"> </w:t>
      </w:r>
      <w:hyperlink r:id="rId11" w:history="1">
        <w:r w:rsidRPr="00C63224">
          <w:rPr>
            <w:rFonts w:ascii="Book Antiqua" w:hAnsi="Book Antiqua"/>
            <w:sz w:val="24"/>
            <w:szCs w:val="24"/>
            <w:lang w:val="en-GB"/>
          </w:rPr>
          <w:t>methylprednisolone</w:t>
        </w:r>
      </w:hyperlink>
      <w:r w:rsidRPr="00C63224">
        <w:rPr>
          <w:rFonts w:ascii="Book Antiqua" w:hAnsi="Book Antiqua"/>
          <w:sz w:val="24"/>
          <w:szCs w:val="24"/>
          <w:lang w:val="en-GB"/>
        </w:rPr>
        <w:t xml:space="preserve"> </w:t>
      </w:r>
      <w:r w:rsidRPr="00C63224">
        <w:rPr>
          <w:rFonts w:ascii="Book Antiqua" w:hAnsi="Book Antiqua"/>
          <w:i/>
          <w:sz w:val="24"/>
          <w:szCs w:val="24"/>
          <w:lang w:val="en-GB"/>
        </w:rPr>
        <w:t>vs</w:t>
      </w:r>
      <w:r w:rsidRPr="00C63224">
        <w:rPr>
          <w:rFonts w:ascii="Book Antiqua" w:hAnsi="Book Antiqua"/>
          <w:sz w:val="24"/>
          <w:szCs w:val="24"/>
          <w:lang w:val="en-GB"/>
        </w:rPr>
        <w:t xml:space="preserve"> plasma </w:t>
      </w:r>
      <w:r w:rsidRPr="00B60BFF">
        <w:rPr>
          <w:rFonts w:ascii="Book Antiqua" w:hAnsi="Book Antiqua"/>
          <w:sz w:val="24"/>
          <w:szCs w:val="24"/>
          <w:lang w:val="en-GB"/>
        </w:rPr>
        <w:t>Ex</w:t>
      </w:r>
      <w:r w:rsidRPr="00C63224">
        <w:rPr>
          <w:rFonts w:ascii="Book Antiqua" w:hAnsi="Book Antiqua"/>
          <w:sz w:val="24"/>
          <w:szCs w:val="24"/>
          <w:lang w:val="en-GB"/>
        </w:rPr>
        <w:t>change (MEPEX) trial, the largest randomized trial in patients with a severe renal disease (</w:t>
      </w:r>
      <w:r w:rsidRPr="00C63224">
        <w:rPr>
          <w:rFonts w:ascii="Book Antiqua" w:hAnsi="Book Antiqua" w:cs="AdvOT1ef757c0"/>
          <w:sz w:val="24"/>
          <w:szCs w:val="24"/>
          <w:lang w:val="en-GB"/>
        </w:rPr>
        <w:t xml:space="preserve">serum creatinine &gt; </w:t>
      </w:r>
      <w:r w:rsidRPr="00C63224">
        <w:rPr>
          <w:rFonts w:ascii="Book Antiqua" w:hAnsi="Book Antiqua" w:cs="AdvP9725"/>
          <w:sz w:val="24"/>
          <w:szCs w:val="24"/>
          <w:lang w:val="en-GB"/>
        </w:rPr>
        <w:t>500</w:t>
      </w:r>
      <w:r w:rsidRPr="00C63224">
        <w:rPr>
          <w:rFonts w:ascii="Book Antiqua" w:hAnsi="Book Antiqua" w:cs="AdvP9725"/>
          <w:sz w:val="24"/>
          <w:szCs w:val="24"/>
          <w:lang w:val="en-GB" w:eastAsia="zh-CN"/>
        </w:rPr>
        <w:t xml:space="preserve"> </w:t>
      </w:r>
      <w:r w:rsidRPr="00C63224">
        <w:rPr>
          <w:rFonts w:ascii="Book Antiqua" w:hAnsi="Book Antiqua" w:cs="AdvP7DA6"/>
          <w:sz w:val="24"/>
          <w:szCs w:val="24"/>
          <w:lang w:val="en-GB"/>
        </w:rPr>
        <w:t>m</w:t>
      </w:r>
      <w:r w:rsidRPr="00C63224">
        <w:rPr>
          <w:rFonts w:ascii="Book Antiqua" w:hAnsi="Book Antiqua" w:cs="AdvP9725"/>
          <w:sz w:val="24"/>
          <w:szCs w:val="24"/>
          <w:lang w:val="en-GB"/>
        </w:rPr>
        <w:t>mol/L)</w:t>
      </w:r>
      <w:r w:rsidRPr="00C63224">
        <w:rPr>
          <w:rFonts w:ascii="Book Antiqua" w:hAnsi="Book Antiqua" w:cs="AdvOT1ef757c0"/>
          <w:sz w:val="24"/>
          <w:szCs w:val="24"/>
          <w:lang w:val="en-GB"/>
        </w:rPr>
        <w:t xml:space="preserve"> was </w:t>
      </w:r>
      <w:proofErr w:type="gramStart"/>
      <w:r w:rsidRPr="00C63224">
        <w:rPr>
          <w:rFonts w:ascii="Book Antiqua" w:hAnsi="Book Antiqua" w:cs="AdvOT1ef757c0"/>
          <w:sz w:val="24"/>
          <w:szCs w:val="24"/>
          <w:lang w:val="en-GB"/>
        </w:rPr>
        <w:t>published</w:t>
      </w:r>
      <w:r w:rsidRPr="00C63224">
        <w:rPr>
          <w:rFonts w:ascii="Book Antiqua" w:hAnsi="Book Antiqua"/>
          <w:sz w:val="24"/>
          <w:szCs w:val="24"/>
          <w:vertAlign w:val="superscript"/>
          <w:lang w:val="en-GB"/>
        </w:rPr>
        <w:t>[</w:t>
      </w:r>
      <w:proofErr w:type="gramEnd"/>
      <w:r w:rsidRPr="00C63224">
        <w:rPr>
          <w:rFonts w:ascii="Book Antiqua" w:hAnsi="Book Antiqua"/>
          <w:sz w:val="24"/>
          <w:szCs w:val="24"/>
          <w:vertAlign w:val="superscript"/>
          <w:lang w:val="en-GB"/>
        </w:rPr>
        <w:t>13]</w:t>
      </w:r>
      <w:r w:rsidRPr="00C63224">
        <w:rPr>
          <w:rFonts w:ascii="Book Antiqua" w:hAnsi="Book Antiqua"/>
          <w:sz w:val="24"/>
          <w:szCs w:val="24"/>
          <w:lang w:val="en-GB"/>
        </w:rPr>
        <w:t xml:space="preserve">. All 137 enrolled patients were treated with CYC plus oral CCS and were randomly assigned to receive either </w:t>
      </w:r>
      <w:r w:rsidRPr="00C63224">
        <w:rPr>
          <w:rFonts w:ascii="Book Antiqua" w:hAnsi="Book Antiqua" w:cs="AdvOT1ef757c0"/>
          <w:sz w:val="24"/>
          <w:szCs w:val="24"/>
          <w:lang w:val="en-GB"/>
        </w:rPr>
        <w:t xml:space="preserve">seven </w:t>
      </w:r>
      <w:r w:rsidRPr="00C63224">
        <w:rPr>
          <w:rFonts w:ascii="Book Antiqua" w:hAnsi="Book Antiqua"/>
          <w:sz w:val="24"/>
          <w:szCs w:val="24"/>
          <w:lang w:val="en-GB"/>
        </w:rPr>
        <w:t xml:space="preserve">PLEX </w:t>
      </w:r>
      <w:r w:rsidRPr="00C63224">
        <w:rPr>
          <w:rFonts w:ascii="Book Antiqua" w:hAnsi="Book Antiqua" w:cs="AdvOT1ef757c0"/>
          <w:sz w:val="24"/>
          <w:szCs w:val="24"/>
          <w:lang w:val="en-GB"/>
        </w:rPr>
        <w:t>sessions</w:t>
      </w:r>
      <w:r w:rsidRPr="00C63224">
        <w:rPr>
          <w:rFonts w:ascii="Book Antiqua" w:hAnsi="Book Antiqua"/>
          <w:sz w:val="24"/>
          <w:szCs w:val="24"/>
          <w:lang w:val="en-GB"/>
        </w:rPr>
        <w:t xml:space="preserve"> or </w:t>
      </w:r>
      <w:r w:rsidRPr="00C63224">
        <w:rPr>
          <w:rFonts w:ascii="Book Antiqua" w:hAnsi="Book Antiqua" w:cs="AdvOT1ef757c0"/>
          <w:sz w:val="24"/>
          <w:szCs w:val="24"/>
          <w:lang w:val="en-GB"/>
        </w:rPr>
        <w:t xml:space="preserve">three pulses of 1000 mg of </w:t>
      </w:r>
      <w:hyperlink r:id="rId12" w:history="1">
        <w:r w:rsidRPr="00C63224">
          <w:rPr>
            <w:rFonts w:ascii="Book Antiqua" w:hAnsi="Book Antiqua"/>
            <w:sz w:val="24"/>
            <w:szCs w:val="24"/>
            <w:lang w:val="en-GB"/>
          </w:rPr>
          <w:t>m</w:t>
        </w:r>
        <w:r w:rsidRPr="00C63224">
          <w:rPr>
            <w:rFonts w:ascii="Book Antiqua" w:hAnsi="Book Antiqua"/>
            <w:b/>
            <w:sz w:val="24"/>
            <w:szCs w:val="24"/>
            <w:lang w:val="en-GB"/>
          </w:rPr>
          <w:t>e</w:t>
        </w:r>
        <w:r w:rsidRPr="00C63224">
          <w:rPr>
            <w:rFonts w:ascii="Book Antiqua" w:hAnsi="Book Antiqua"/>
            <w:sz w:val="24"/>
            <w:szCs w:val="24"/>
            <w:lang w:val="en-GB"/>
          </w:rPr>
          <w:t>thylprednisolone</w:t>
        </w:r>
      </w:hyperlink>
      <w:r w:rsidRPr="00C63224">
        <w:rPr>
          <w:rFonts w:ascii="Book Antiqua" w:hAnsi="Book Antiqua" w:cs="AdvOT1ef757c0"/>
          <w:sz w:val="24"/>
          <w:szCs w:val="24"/>
          <w:lang w:val="en-GB"/>
        </w:rPr>
        <w:t xml:space="preserve">. At </w:t>
      </w:r>
      <w:r w:rsidRPr="00C63224">
        <w:rPr>
          <w:rFonts w:ascii="Book Antiqua" w:hAnsi="Book Antiqua" w:cs="AdvOT1ef757c0"/>
          <w:sz w:val="24"/>
          <w:szCs w:val="24"/>
          <w:lang w:val="en-GB" w:eastAsia="zh-CN"/>
        </w:rPr>
        <w:t xml:space="preserve">3 </w:t>
      </w:r>
      <w:proofErr w:type="gramStart"/>
      <w:r w:rsidRPr="00C63224">
        <w:rPr>
          <w:rFonts w:ascii="Book Antiqua" w:hAnsi="Book Antiqua" w:cs="AdvOT1ef757c0"/>
          <w:sz w:val="24"/>
          <w:szCs w:val="24"/>
          <w:lang w:val="en-GB" w:eastAsia="zh-CN"/>
        </w:rPr>
        <w:t>mo</w:t>
      </w:r>
      <w:proofErr w:type="gramEnd"/>
      <w:r w:rsidRPr="00C63224">
        <w:rPr>
          <w:rFonts w:ascii="Book Antiqua" w:hAnsi="Book Antiqua" w:cs="AdvOT1ef757c0"/>
          <w:sz w:val="24"/>
          <w:szCs w:val="24"/>
          <w:lang w:val="en-GB"/>
        </w:rPr>
        <w:t xml:space="preserve">, the proportion of patients who were alive and independent of dialysis was </w:t>
      </w:r>
      <w:r w:rsidRPr="00C63224">
        <w:rPr>
          <w:rFonts w:ascii="Book Antiqua" w:hAnsi="Book Antiqua"/>
          <w:sz w:val="24"/>
          <w:szCs w:val="24"/>
          <w:lang w:val="en-GB"/>
        </w:rPr>
        <w:t>significantly higher</w:t>
      </w:r>
      <w:r w:rsidRPr="00C63224">
        <w:rPr>
          <w:rFonts w:ascii="Book Antiqua" w:hAnsi="Book Antiqua" w:cs="Minion-Regular"/>
          <w:sz w:val="24"/>
          <w:szCs w:val="24"/>
          <w:lang w:val="en-GB"/>
        </w:rPr>
        <w:t xml:space="preserve"> in the PLEX group compared to</w:t>
      </w:r>
      <w:r w:rsidRPr="00C63224">
        <w:rPr>
          <w:rFonts w:ascii="Book Antiqua" w:hAnsi="Book Antiqua"/>
          <w:sz w:val="24"/>
          <w:szCs w:val="24"/>
          <w:lang w:val="en-GB"/>
        </w:rPr>
        <w:t xml:space="preserve"> the </w:t>
      </w:r>
      <w:hyperlink r:id="rId13" w:history="1">
        <w:r w:rsidRPr="00C63224">
          <w:rPr>
            <w:rFonts w:ascii="Book Antiqua" w:hAnsi="Book Antiqua"/>
            <w:sz w:val="24"/>
            <w:szCs w:val="24"/>
            <w:lang w:val="en-GB"/>
          </w:rPr>
          <w:t>methylprednisolone</w:t>
        </w:r>
      </w:hyperlink>
      <w:r w:rsidRPr="00C63224">
        <w:rPr>
          <w:rFonts w:ascii="Book Antiqua" w:hAnsi="Book Antiqua"/>
          <w:sz w:val="24"/>
          <w:szCs w:val="24"/>
          <w:lang w:val="en-GB"/>
        </w:rPr>
        <w:t xml:space="preserve"> group (69% </w:t>
      </w:r>
      <w:r w:rsidRPr="00C63224">
        <w:rPr>
          <w:rFonts w:ascii="Book Antiqua" w:hAnsi="Book Antiqua"/>
          <w:i/>
          <w:sz w:val="24"/>
          <w:szCs w:val="24"/>
          <w:lang w:val="en-GB"/>
        </w:rPr>
        <w:t>vs</w:t>
      </w:r>
      <w:r w:rsidRPr="00C63224">
        <w:rPr>
          <w:rFonts w:ascii="Book Antiqua" w:hAnsi="Book Antiqua"/>
          <w:sz w:val="24"/>
          <w:szCs w:val="24"/>
          <w:lang w:val="en-GB"/>
        </w:rPr>
        <w:t xml:space="preserve"> 49%). </w:t>
      </w:r>
      <w:r w:rsidRPr="00C63224">
        <w:rPr>
          <w:rFonts w:ascii="Book Antiqua" w:hAnsi="Book Antiqua" w:cs="AdvOT1ef757c0"/>
          <w:sz w:val="24"/>
          <w:szCs w:val="24"/>
          <w:lang w:val="en-GB"/>
        </w:rPr>
        <w:t>Additionally, PLEX was associated with a 24% reduction in the risk of progression to ESRD at 12 mo, although the overall rates of survival and adverse events were similar between both groups after 1 year of follow-</w:t>
      </w:r>
      <w:proofErr w:type="gramStart"/>
      <w:r w:rsidRPr="00C63224">
        <w:rPr>
          <w:rFonts w:ascii="Book Antiqua" w:hAnsi="Book Antiqua" w:cs="AdvOT1ef757c0"/>
          <w:sz w:val="24"/>
          <w:szCs w:val="24"/>
          <w:lang w:val="en-GB"/>
        </w:rPr>
        <w:t>up</w:t>
      </w:r>
      <w:r w:rsidRPr="00C63224">
        <w:rPr>
          <w:rFonts w:ascii="Book Antiqua" w:hAnsi="Book Antiqua" w:cs="AdvOT1ef757c0"/>
          <w:sz w:val="24"/>
          <w:szCs w:val="24"/>
          <w:vertAlign w:val="superscript"/>
          <w:lang w:val="en-GB"/>
        </w:rPr>
        <w:t>[</w:t>
      </w:r>
      <w:proofErr w:type="gramEnd"/>
      <w:r w:rsidRPr="00C63224">
        <w:rPr>
          <w:rFonts w:ascii="Book Antiqua" w:hAnsi="Book Antiqua" w:cs="AdvOT1ef757c0"/>
          <w:sz w:val="24"/>
          <w:szCs w:val="24"/>
          <w:vertAlign w:val="superscript"/>
          <w:lang w:val="en-GB"/>
        </w:rPr>
        <w:t>13]</w:t>
      </w:r>
      <w:r w:rsidRPr="00C63224">
        <w:rPr>
          <w:rFonts w:ascii="Book Antiqua" w:hAnsi="Book Antiqua" w:cs="AdvOT1ef757c0"/>
          <w:sz w:val="24"/>
          <w:szCs w:val="24"/>
          <w:lang w:val="en-GB"/>
        </w:rPr>
        <w:t>.</w:t>
      </w:r>
    </w:p>
    <w:p w:rsidR="00923017" w:rsidRPr="00C63224" w:rsidRDefault="00923017" w:rsidP="00F7187E">
      <w:pPr>
        <w:autoSpaceDE w:val="0"/>
        <w:autoSpaceDN w:val="0"/>
        <w:adjustRightInd w:val="0"/>
        <w:spacing w:after="0" w:line="360" w:lineRule="auto"/>
        <w:ind w:firstLineChars="100" w:firstLine="240"/>
        <w:jc w:val="both"/>
        <w:rPr>
          <w:rFonts w:ascii="Book Antiqua" w:hAnsi="Book Antiqua" w:cs="AdvP9725"/>
          <w:sz w:val="24"/>
          <w:szCs w:val="24"/>
          <w:lang w:val="en-GB"/>
        </w:rPr>
      </w:pPr>
      <w:r w:rsidRPr="00C63224">
        <w:rPr>
          <w:rFonts w:ascii="Book Antiqua" w:hAnsi="Book Antiqua" w:cs="AdvOT1ef757c0"/>
          <w:sz w:val="24"/>
          <w:szCs w:val="24"/>
          <w:lang w:val="en-GB"/>
        </w:rPr>
        <w:lastRenderedPageBreak/>
        <w:t xml:space="preserve">A subsequent meta-analysis </w:t>
      </w:r>
      <w:r w:rsidRPr="00C63224">
        <w:rPr>
          <w:rFonts w:ascii="Book Antiqua" w:hAnsi="Book Antiqua"/>
          <w:sz w:val="24"/>
          <w:szCs w:val="24"/>
          <w:lang w:val="en-GB"/>
        </w:rPr>
        <w:t xml:space="preserve">of 387 patients from nine trials, including the MEPEX trial, showed a </w:t>
      </w:r>
      <w:r w:rsidRPr="00C63224">
        <w:rPr>
          <w:rFonts w:ascii="Book Antiqua" w:hAnsi="Book Antiqua" w:cs="AdvP9725"/>
          <w:sz w:val="24"/>
          <w:szCs w:val="24"/>
          <w:lang w:val="en-GB"/>
        </w:rPr>
        <w:t>20% relative risk (RR) reduction in the composite outcome of death or ESRD requiring dialysis after the</w:t>
      </w:r>
      <w:r w:rsidRPr="00C63224">
        <w:rPr>
          <w:rFonts w:ascii="Book Antiqua" w:hAnsi="Book Antiqua"/>
          <w:sz w:val="24"/>
          <w:szCs w:val="24"/>
          <w:lang w:val="en-GB"/>
        </w:rPr>
        <w:t xml:space="preserve"> addition of PLEX to standard immunosuppressive </w:t>
      </w:r>
      <w:proofErr w:type="gramStart"/>
      <w:r w:rsidRPr="00C63224">
        <w:rPr>
          <w:rFonts w:ascii="Book Antiqua" w:hAnsi="Book Antiqua"/>
          <w:sz w:val="24"/>
          <w:szCs w:val="24"/>
          <w:lang w:val="en-GB"/>
        </w:rPr>
        <w:t>therapy</w:t>
      </w:r>
      <w:r w:rsidRPr="00C63224">
        <w:rPr>
          <w:rFonts w:ascii="Book Antiqua" w:hAnsi="Book Antiqua"/>
          <w:sz w:val="24"/>
          <w:szCs w:val="24"/>
          <w:vertAlign w:val="superscript"/>
          <w:lang w:val="en-GB"/>
        </w:rPr>
        <w:t>[</w:t>
      </w:r>
      <w:proofErr w:type="gramEnd"/>
      <w:r w:rsidRPr="00C63224">
        <w:rPr>
          <w:rFonts w:ascii="Book Antiqua" w:hAnsi="Book Antiqua"/>
          <w:sz w:val="24"/>
          <w:szCs w:val="24"/>
          <w:vertAlign w:val="superscript"/>
          <w:lang w:val="en-GB"/>
        </w:rPr>
        <w:t>67]</w:t>
      </w:r>
      <w:r w:rsidRPr="00C63224">
        <w:rPr>
          <w:rFonts w:ascii="Book Antiqua" w:hAnsi="Book Antiqua"/>
          <w:sz w:val="24"/>
          <w:szCs w:val="24"/>
          <w:lang w:val="en-GB"/>
        </w:rPr>
        <w:t>. However, the authors of the meta-analysis concluded that,</w:t>
      </w:r>
      <w:r w:rsidRPr="00C63224">
        <w:rPr>
          <w:rFonts w:ascii="Book Antiqua" w:hAnsi="Book Antiqua" w:cs="AdvP9725"/>
          <w:sz w:val="24"/>
          <w:szCs w:val="24"/>
          <w:lang w:val="en-GB"/>
        </w:rPr>
        <w:t xml:space="preserve"> although this result was statistically significant, </w:t>
      </w:r>
      <w:r w:rsidRPr="00C63224">
        <w:rPr>
          <w:rFonts w:ascii="Book Antiqua" w:hAnsi="Book Antiqua" w:cs="Times-Roman"/>
          <w:sz w:val="24"/>
          <w:szCs w:val="24"/>
          <w:lang w:val="en-GB"/>
        </w:rPr>
        <w:t xml:space="preserve">too few patients had been randomly assigned and sensitivity analyses were not sufficiently robust to reliably conclude that PLEX results in at least a moderate decrease in the composite end point of ESRD or </w:t>
      </w:r>
      <w:proofErr w:type="gramStart"/>
      <w:r w:rsidRPr="00C63224">
        <w:rPr>
          <w:rFonts w:ascii="Book Antiqua" w:hAnsi="Book Antiqua" w:cs="Times-Roman"/>
          <w:sz w:val="24"/>
          <w:szCs w:val="24"/>
          <w:lang w:val="en-GB"/>
        </w:rPr>
        <w:t>death</w:t>
      </w:r>
      <w:r w:rsidRPr="00C63224">
        <w:rPr>
          <w:rFonts w:ascii="Book Antiqua" w:hAnsi="Book Antiqua" w:cs="Times-Roman"/>
          <w:sz w:val="24"/>
          <w:szCs w:val="24"/>
          <w:vertAlign w:val="superscript"/>
          <w:lang w:val="en-GB"/>
        </w:rPr>
        <w:t>[</w:t>
      </w:r>
      <w:proofErr w:type="gramEnd"/>
      <w:r w:rsidRPr="00C63224">
        <w:rPr>
          <w:rFonts w:ascii="Book Antiqua" w:hAnsi="Book Antiqua" w:cs="Times-Roman"/>
          <w:sz w:val="24"/>
          <w:szCs w:val="24"/>
          <w:vertAlign w:val="superscript"/>
          <w:lang w:val="en-GB"/>
        </w:rPr>
        <w:t>67]</w:t>
      </w:r>
      <w:r w:rsidRPr="00C63224">
        <w:rPr>
          <w:rFonts w:ascii="Book Antiqua" w:hAnsi="Book Antiqua" w:cs="Times-Roman"/>
          <w:sz w:val="24"/>
          <w:szCs w:val="24"/>
          <w:lang w:val="en-GB"/>
        </w:rPr>
        <w:t>.</w:t>
      </w:r>
      <w:r w:rsidRPr="00C63224">
        <w:rPr>
          <w:rFonts w:ascii="Book Antiqua" w:hAnsi="Book Antiqua"/>
          <w:sz w:val="24"/>
          <w:szCs w:val="24"/>
          <w:lang w:val="en-GB"/>
        </w:rPr>
        <w:t xml:space="preserve"> </w:t>
      </w:r>
    </w:p>
    <w:p w:rsidR="00923017" w:rsidRPr="00C63224" w:rsidRDefault="00923017" w:rsidP="00F7187E">
      <w:pPr>
        <w:autoSpaceDE w:val="0"/>
        <w:autoSpaceDN w:val="0"/>
        <w:adjustRightInd w:val="0"/>
        <w:spacing w:after="0" w:line="360" w:lineRule="auto"/>
        <w:ind w:firstLineChars="100" w:firstLine="240"/>
        <w:jc w:val="both"/>
        <w:rPr>
          <w:rFonts w:ascii="Book Antiqua" w:hAnsi="Book Antiqua" w:cs="AdvTTb20e5d60"/>
          <w:sz w:val="24"/>
          <w:szCs w:val="24"/>
          <w:lang w:val="en-GB"/>
        </w:rPr>
      </w:pPr>
      <w:r w:rsidRPr="00C63224">
        <w:rPr>
          <w:rFonts w:ascii="Book Antiqua" w:hAnsi="Book Antiqua" w:cs="AdvOT1ef757c0"/>
          <w:sz w:val="24"/>
          <w:szCs w:val="24"/>
          <w:lang w:val="en-GB"/>
        </w:rPr>
        <w:t xml:space="preserve">Moreover, </w:t>
      </w:r>
      <w:r w:rsidRPr="00C63224">
        <w:rPr>
          <w:rFonts w:ascii="Book Antiqua" w:hAnsi="Book Antiqua" w:cs="AdvMyrsemi_B"/>
          <w:sz w:val="24"/>
          <w:szCs w:val="24"/>
          <w:lang w:val="en-GB"/>
        </w:rPr>
        <w:t xml:space="preserve">although these short-term results obtained with PLEX are encouraging, the long-term benefits remain unclear. In fact, long-term follow up of the MEPEX trial showed an attenuated benefit of PLEX with no significant reduction of progression to ESRD at four years, </w:t>
      </w:r>
      <w:r w:rsidRPr="00C63224">
        <w:rPr>
          <w:rFonts w:ascii="Book Antiqua" w:hAnsi="Book Antiqua" w:cs="AdvOT1ef757c0"/>
          <w:sz w:val="24"/>
          <w:szCs w:val="24"/>
          <w:lang w:val="en-GB"/>
        </w:rPr>
        <w:t>and equivalent mortality in both groups (51%)</w:t>
      </w:r>
      <w:r w:rsidRPr="00C63224">
        <w:rPr>
          <w:rFonts w:ascii="Book Antiqua" w:hAnsi="Book Antiqua" w:cs="AdvMyrsemi_B"/>
          <w:sz w:val="24"/>
          <w:szCs w:val="24"/>
          <w:vertAlign w:val="superscript"/>
          <w:lang w:val="en-GB"/>
        </w:rPr>
        <w:t>[68]</w:t>
      </w:r>
      <w:r w:rsidRPr="00C63224">
        <w:rPr>
          <w:rFonts w:ascii="Book Antiqua" w:hAnsi="Book Antiqua" w:cs="AdvMyrsemi_B"/>
          <w:sz w:val="24"/>
          <w:szCs w:val="24"/>
          <w:lang w:val="en-GB"/>
        </w:rPr>
        <w:t xml:space="preserve">. </w:t>
      </w:r>
      <w:r w:rsidRPr="00C63224">
        <w:rPr>
          <w:rFonts w:ascii="Book Antiqua" w:hAnsi="Book Antiqua" w:cs="AdvOT1ef757c0"/>
          <w:sz w:val="24"/>
          <w:szCs w:val="24"/>
          <w:lang w:val="en-GB"/>
        </w:rPr>
        <w:t xml:space="preserve">Currently, the most recent </w:t>
      </w:r>
      <w:r w:rsidRPr="00C63224">
        <w:rPr>
          <w:rFonts w:ascii="Book Antiqua" w:hAnsi="Book Antiqua" w:cs="AdvOT6520a694"/>
          <w:sz w:val="24"/>
          <w:szCs w:val="24"/>
          <w:lang w:val="en-GB"/>
        </w:rPr>
        <w:t xml:space="preserve">EULAR/ERA-EDTA recommendations for the management of AAV suggest that PLEX </w:t>
      </w:r>
      <w:r w:rsidRPr="00C63224">
        <w:rPr>
          <w:rFonts w:ascii="Book Antiqua" w:hAnsi="Book Antiqua" w:cs="AdvTTb20e5d60"/>
          <w:sz w:val="24"/>
          <w:szCs w:val="24"/>
          <w:lang w:val="en-GB"/>
        </w:rPr>
        <w:t>should be considered for patients with AAV and a serum creatinine level of &gt;</w:t>
      </w:r>
      <w:r w:rsidRPr="00C63224">
        <w:rPr>
          <w:rFonts w:ascii="Book Antiqua" w:hAnsi="Book Antiqua" w:cs="AdvTTb20e5d60"/>
          <w:sz w:val="24"/>
          <w:szCs w:val="24"/>
          <w:lang w:val="en-GB" w:eastAsia="zh-CN"/>
        </w:rPr>
        <w:t xml:space="preserve"> </w:t>
      </w:r>
      <w:r w:rsidRPr="00C63224">
        <w:rPr>
          <w:rFonts w:ascii="Book Antiqua" w:hAnsi="Book Antiqua" w:cs="AdvTTb20e5d60"/>
          <w:sz w:val="24"/>
          <w:szCs w:val="24"/>
          <w:lang w:val="en-GB"/>
        </w:rPr>
        <w:t xml:space="preserve">500 </w:t>
      </w:r>
      <w:r w:rsidRPr="00C63224">
        <w:rPr>
          <w:rFonts w:ascii="Book Antiqua" w:hAnsi="Book Antiqua" w:cs="AdvGreekM"/>
          <w:sz w:val="24"/>
          <w:szCs w:val="24"/>
          <w:lang w:val="el-GR"/>
        </w:rPr>
        <w:t>μ</w:t>
      </w:r>
      <w:r w:rsidRPr="00C63224">
        <w:rPr>
          <w:rFonts w:ascii="Book Antiqua" w:hAnsi="Book Antiqua" w:cs="AdvTTb20e5d60"/>
          <w:sz w:val="24"/>
          <w:szCs w:val="24"/>
          <w:lang w:val="en-GB"/>
        </w:rPr>
        <w:t xml:space="preserve">mol/L in the setting of new or relapsing disease. The level of evidence is 1B and the grade of recommendation is </w:t>
      </w:r>
      <w:proofErr w:type="gramStart"/>
      <w:r w:rsidRPr="00C63224">
        <w:rPr>
          <w:rFonts w:ascii="Book Antiqua" w:hAnsi="Book Antiqua" w:cs="AdvTTb20e5d60"/>
          <w:sz w:val="24"/>
          <w:szCs w:val="24"/>
          <w:lang w:val="en-GB"/>
        </w:rPr>
        <w:t>B</w:t>
      </w:r>
      <w:r w:rsidRPr="00C63224">
        <w:rPr>
          <w:rFonts w:ascii="Book Antiqua" w:hAnsi="Book Antiqua" w:cs="AdvTTb20e5d60"/>
          <w:sz w:val="24"/>
          <w:szCs w:val="24"/>
          <w:vertAlign w:val="superscript"/>
          <w:lang w:val="en-GB"/>
        </w:rPr>
        <w:t>[</w:t>
      </w:r>
      <w:proofErr w:type="gramEnd"/>
      <w:r w:rsidRPr="00C63224">
        <w:rPr>
          <w:rFonts w:ascii="Book Antiqua" w:hAnsi="Book Antiqua" w:cs="AdvTTb20e5d60"/>
          <w:sz w:val="24"/>
          <w:szCs w:val="24"/>
          <w:vertAlign w:val="superscript"/>
          <w:lang w:val="en-GB"/>
        </w:rPr>
        <w:t>26]</w:t>
      </w:r>
      <w:r w:rsidRPr="00C63224">
        <w:rPr>
          <w:rFonts w:ascii="Book Antiqua" w:hAnsi="Book Antiqua" w:cs="AdvTTb20e5d60"/>
          <w:sz w:val="24"/>
          <w:szCs w:val="24"/>
          <w:lang w:val="en-GB"/>
        </w:rPr>
        <w:t xml:space="preserve"> (Table 2). </w:t>
      </w:r>
    </w:p>
    <w:p w:rsidR="00923017" w:rsidRPr="00C63224" w:rsidRDefault="00923017" w:rsidP="00F7187E">
      <w:pPr>
        <w:autoSpaceDE w:val="0"/>
        <w:autoSpaceDN w:val="0"/>
        <w:adjustRightInd w:val="0"/>
        <w:spacing w:after="0" w:line="360" w:lineRule="auto"/>
        <w:ind w:firstLineChars="100" w:firstLine="240"/>
        <w:jc w:val="both"/>
        <w:rPr>
          <w:rFonts w:ascii="Book Antiqua" w:hAnsi="Book Antiqua" w:cs="AdvMyrsemi_B"/>
          <w:sz w:val="24"/>
          <w:szCs w:val="24"/>
          <w:vertAlign w:val="superscript"/>
          <w:lang w:val="en-GB"/>
        </w:rPr>
      </w:pPr>
      <w:r w:rsidRPr="00C63224">
        <w:rPr>
          <w:rFonts w:ascii="Book Antiqua" w:hAnsi="Book Antiqua" w:cs="AdvTTb20e5d60"/>
          <w:sz w:val="24"/>
          <w:szCs w:val="24"/>
          <w:lang w:val="en-GB"/>
        </w:rPr>
        <w:t xml:space="preserve">In conclusion, </w:t>
      </w:r>
      <w:r w:rsidRPr="00C63224">
        <w:rPr>
          <w:rFonts w:ascii="Book Antiqua" w:hAnsi="Book Antiqua" w:cs="AdvMinionNormal_Rm"/>
          <w:sz w:val="24"/>
          <w:szCs w:val="24"/>
          <w:lang w:val="en-GB"/>
        </w:rPr>
        <w:t xml:space="preserve">PLEX continues to be a promising therapy, but </w:t>
      </w:r>
      <w:r w:rsidRPr="00C63224">
        <w:rPr>
          <w:rFonts w:ascii="Book Antiqua" w:hAnsi="Book Antiqua" w:cs="AdvTTb20e5d60"/>
          <w:sz w:val="24"/>
          <w:szCs w:val="24"/>
          <w:lang w:val="en-GB"/>
        </w:rPr>
        <w:t xml:space="preserve">further trials are </w:t>
      </w:r>
      <w:r w:rsidRPr="00C63224">
        <w:rPr>
          <w:rFonts w:ascii="Book Antiqua" w:hAnsi="Book Antiqua" w:cs="AdvMinionNormal_Rm"/>
          <w:sz w:val="24"/>
          <w:szCs w:val="24"/>
          <w:lang w:val="en-GB"/>
        </w:rPr>
        <w:t>required</w:t>
      </w:r>
      <w:r w:rsidRPr="00C63224">
        <w:rPr>
          <w:rFonts w:ascii="Book Antiqua" w:hAnsi="Book Antiqua" w:cs="AdvTTb20e5d60"/>
          <w:sz w:val="24"/>
          <w:szCs w:val="24"/>
          <w:lang w:val="en-GB"/>
        </w:rPr>
        <w:t xml:space="preserve"> </w:t>
      </w:r>
      <w:r w:rsidRPr="00C63224">
        <w:rPr>
          <w:rFonts w:ascii="Book Antiqua" w:hAnsi="Book Antiqua" w:cs="Times-Roman"/>
          <w:sz w:val="24"/>
          <w:szCs w:val="24"/>
          <w:lang w:val="en-GB"/>
        </w:rPr>
        <w:t>before</w:t>
      </w:r>
      <w:r w:rsidR="00C63224" w:rsidRPr="00C63224">
        <w:rPr>
          <w:rFonts w:ascii="Book Antiqua" w:hAnsi="Book Antiqua" w:cs="Times-Roman"/>
          <w:sz w:val="24"/>
          <w:szCs w:val="24"/>
          <w:lang w:val="en-GB"/>
        </w:rPr>
        <w:t xml:space="preserve"> </w:t>
      </w:r>
      <w:r w:rsidRPr="00C63224">
        <w:rPr>
          <w:rFonts w:ascii="Book Antiqua" w:hAnsi="Book Antiqua" w:cs="Times-Roman"/>
          <w:sz w:val="24"/>
          <w:szCs w:val="24"/>
          <w:lang w:val="en-GB"/>
        </w:rPr>
        <w:t xml:space="preserve">widespread use for patients with renal vasculitis can be implemented. </w:t>
      </w:r>
      <w:r w:rsidRPr="00C63224">
        <w:rPr>
          <w:rFonts w:ascii="Book Antiqua" w:hAnsi="Book Antiqua" w:cs="AdvMinionNormal_Rm"/>
          <w:sz w:val="24"/>
          <w:szCs w:val="24"/>
          <w:lang w:val="en-GB"/>
        </w:rPr>
        <w:t>The ongoing PEXIVAS trial [</w:t>
      </w:r>
      <w:r w:rsidRPr="00C63224">
        <w:rPr>
          <w:rFonts w:ascii="Book Antiqua" w:hAnsi="Book Antiqua"/>
          <w:sz w:val="24"/>
          <w:szCs w:val="24"/>
          <w:lang w:val="en-GB"/>
        </w:rPr>
        <w:t xml:space="preserve">Plasma Exchange and Glucocorticoids for Treatment of Anti-Neutrophil Cytoplasm Antibody (ANCA) - Associated Vasculitis; </w:t>
      </w:r>
      <w:r w:rsidRPr="00C63224">
        <w:rPr>
          <w:rFonts w:ascii="Book Antiqua" w:hAnsi="Book Antiqua"/>
          <w:bCs/>
          <w:sz w:val="24"/>
          <w:szCs w:val="24"/>
          <w:lang w:val="en-GB" w:eastAsia="it-IT"/>
        </w:rPr>
        <w:t>ClinicalTrials.gov</w:t>
      </w:r>
      <w:r w:rsidRPr="00C63224">
        <w:rPr>
          <w:rFonts w:ascii="Book Antiqua" w:hAnsi="Book Antiqua"/>
          <w:bCs/>
          <w:sz w:val="24"/>
          <w:szCs w:val="24"/>
          <w:lang w:val="en-GB" w:eastAsia="zh-CN"/>
        </w:rPr>
        <w:t xml:space="preserve"> </w:t>
      </w:r>
      <w:r w:rsidRPr="00C63224">
        <w:rPr>
          <w:rFonts w:ascii="Book Antiqua" w:hAnsi="Book Antiqua"/>
          <w:bCs/>
          <w:sz w:val="24"/>
          <w:szCs w:val="24"/>
          <w:lang w:val="en-GB" w:eastAsia="it-IT"/>
        </w:rPr>
        <w:t xml:space="preserve">Identifier: </w:t>
      </w:r>
      <w:r w:rsidRPr="00C63224">
        <w:rPr>
          <w:rFonts w:ascii="Book Antiqua" w:hAnsi="Book Antiqua"/>
          <w:sz w:val="24"/>
          <w:szCs w:val="24"/>
          <w:lang w:val="en-GB" w:eastAsia="it-IT"/>
        </w:rPr>
        <w:t>NCT00987389]</w:t>
      </w:r>
      <w:r w:rsidRPr="00C63224">
        <w:rPr>
          <w:rFonts w:ascii="Book Antiqua" w:hAnsi="Book Antiqua"/>
          <w:sz w:val="24"/>
          <w:szCs w:val="24"/>
          <w:vertAlign w:val="superscript"/>
          <w:lang w:val="en-GB" w:eastAsia="it-IT"/>
        </w:rPr>
        <w:t xml:space="preserve"> </w:t>
      </w:r>
      <w:r w:rsidRPr="00C63224">
        <w:rPr>
          <w:rFonts w:ascii="Book Antiqua" w:hAnsi="Book Antiqua"/>
          <w:sz w:val="24"/>
          <w:szCs w:val="24"/>
          <w:lang w:val="en-GB"/>
        </w:rPr>
        <w:t xml:space="preserve">should help to further clarify the </w:t>
      </w:r>
      <w:r w:rsidR="00CC402A" w:rsidRPr="00C63224">
        <w:rPr>
          <w:rFonts w:ascii="Book Antiqua" w:hAnsi="Book Antiqua"/>
          <w:sz w:val="24"/>
          <w:szCs w:val="24"/>
          <w:lang w:val="en-GB"/>
        </w:rPr>
        <w:t xml:space="preserve">value of PLEX in these </w:t>
      </w:r>
      <w:proofErr w:type="gramStart"/>
      <w:r w:rsidR="00CC402A" w:rsidRPr="00C63224">
        <w:rPr>
          <w:rFonts w:ascii="Book Antiqua" w:hAnsi="Book Antiqua"/>
          <w:sz w:val="24"/>
          <w:szCs w:val="24"/>
          <w:lang w:val="en-GB"/>
        </w:rPr>
        <w:t>patients</w:t>
      </w:r>
      <w:r w:rsidRPr="00C63224">
        <w:rPr>
          <w:rFonts w:ascii="Book Antiqua" w:hAnsi="Book Antiqua"/>
          <w:sz w:val="24"/>
          <w:szCs w:val="24"/>
          <w:vertAlign w:val="superscript"/>
          <w:lang w:val="en-GB"/>
        </w:rPr>
        <w:t>[</w:t>
      </w:r>
      <w:proofErr w:type="gramEnd"/>
      <w:r w:rsidRPr="00C63224">
        <w:rPr>
          <w:rFonts w:ascii="Book Antiqua" w:hAnsi="Book Antiqua"/>
          <w:sz w:val="24"/>
          <w:szCs w:val="24"/>
          <w:vertAlign w:val="superscript"/>
          <w:lang w:val="en-GB"/>
        </w:rPr>
        <w:t>69]</w:t>
      </w:r>
      <w:r w:rsidRPr="00C63224">
        <w:rPr>
          <w:rFonts w:ascii="Book Antiqua" w:hAnsi="Book Antiqua"/>
          <w:sz w:val="24"/>
          <w:szCs w:val="24"/>
          <w:lang w:val="en-GB"/>
        </w:rPr>
        <w:t>.</w:t>
      </w:r>
    </w:p>
    <w:p w:rsidR="00923017" w:rsidRPr="00C63224" w:rsidRDefault="00923017" w:rsidP="00AF6500">
      <w:pPr>
        <w:autoSpaceDE w:val="0"/>
        <w:autoSpaceDN w:val="0"/>
        <w:adjustRightInd w:val="0"/>
        <w:spacing w:after="0" w:line="360" w:lineRule="auto"/>
        <w:jc w:val="both"/>
        <w:rPr>
          <w:rFonts w:ascii="Book Antiqua" w:hAnsi="Book Antiqua" w:cs="AdvOT1ef757c0"/>
          <w:b/>
          <w:sz w:val="24"/>
          <w:szCs w:val="24"/>
          <w:lang w:val="en-GB"/>
        </w:rPr>
      </w:pPr>
    </w:p>
    <w:p w:rsidR="00923017" w:rsidRPr="00C63224" w:rsidRDefault="00923017" w:rsidP="00AF6500">
      <w:pPr>
        <w:pStyle w:val="ListParagraph"/>
        <w:autoSpaceDE w:val="0"/>
        <w:autoSpaceDN w:val="0"/>
        <w:adjustRightInd w:val="0"/>
        <w:spacing w:after="0" w:line="360" w:lineRule="auto"/>
        <w:ind w:left="0"/>
        <w:jc w:val="both"/>
        <w:rPr>
          <w:rFonts w:ascii="Book Antiqua" w:hAnsi="Book Antiqua" w:cs="AdvOT1ef757c0"/>
          <w:b/>
          <w:i/>
          <w:sz w:val="24"/>
          <w:szCs w:val="24"/>
          <w:lang w:val="en-GB"/>
        </w:rPr>
      </w:pPr>
      <w:r w:rsidRPr="00C63224">
        <w:rPr>
          <w:rFonts w:ascii="Book Antiqua" w:hAnsi="Book Antiqua" w:cs="ITCFranklinGothicStd-Book"/>
          <w:b/>
          <w:i/>
          <w:sz w:val="24"/>
          <w:szCs w:val="24"/>
          <w:lang w:val="en-GB"/>
        </w:rPr>
        <w:t>Novel targeted agents and future perspectives in the induction remission therapy for AAV with renal involvement</w:t>
      </w:r>
    </w:p>
    <w:p w:rsidR="00923017" w:rsidRPr="00C63224" w:rsidRDefault="00923017" w:rsidP="00AF6500">
      <w:pPr>
        <w:autoSpaceDE w:val="0"/>
        <w:autoSpaceDN w:val="0"/>
        <w:adjustRightInd w:val="0"/>
        <w:spacing w:after="0" w:line="360" w:lineRule="auto"/>
        <w:jc w:val="both"/>
        <w:rPr>
          <w:rFonts w:ascii="Book Antiqua" w:hAnsi="Book Antiqua" w:cs="ITCFranklinGothicStd-Book"/>
          <w:sz w:val="24"/>
          <w:szCs w:val="24"/>
          <w:lang w:val="en-GB"/>
        </w:rPr>
      </w:pPr>
      <w:r w:rsidRPr="00C63224">
        <w:rPr>
          <w:rFonts w:ascii="Book Antiqua" w:hAnsi="Book Antiqua" w:cs="AdvOT1ef757c0"/>
          <w:sz w:val="24"/>
          <w:szCs w:val="24"/>
          <w:lang w:val="en-GB"/>
        </w:rPr>
        <w:t xml:space="preserve">The greatest challenge in the management of AAV is </w:t>
      </w:r>
      <w:r w:rsidRPr="00C63224">
        <w:rPr>
          <w:rFonts w:ascii="Book Antiqua" w:hAnsi="Book Antiqua" w:cs="ITCFranklinGothicStd-Book"/>
          <w:sz w:val="24"/>
          <w:szCs w:val="24"/>
          <w:lang w:val="en-GB"/>
        </w:rPr>
        <w:t>the development of new agents and</w:t>
      </w:r>
      <w:r w:rsidR="00C63224" w:rsidRPr="00C63224">
        <w:rPr>
          <w:rFonts w:ascii="Book Antiqua" w:hAnsi="Book Antiqua" w:cs="ITCFranklinGothicStd-Book"/>
          <w:sz w:val="24"/>
          <w:szCs w:val="24"/>
          <w:lang w:val="en-GB"/>
        </w:rPr>
        <w:t xml:space="preserve"> </w:t>
      </w:r>
      <w:r w:rsidRPr="00C63224">
        <w:rPr>
          <w:rFonts w:ascii="Book Antiqua" w:hAnsi="Book Antiqua" w:cs="ITCFranklinGothicStd-Book"/>
          <w:sz w:val="24"/>
          <w:szCs w:val="24"/>
          <w:lang w:val="en-GB"/>
        </w:rPr>
        <w:t xml:space="preserve">innovative strategies, which are urgently needed to improve patients’ prognosis and reduce the </w:t>
      </w:r>
      <w:r w:rsidRPr="00C63224">
        <w:rPr>
          <w:rFonts w:ascii="Book Antiqua" w:hAnsi="Book Antiqua" w:cs="PrqsnpAdvTT544668d2"/>
          <w:sz w:val="24"/>
          <w:szCs w:val="24"/>
          <w:lang w:val="en-GB"/>
        </w:rPr>
        <w:t>co-morbidities associated with current regimens</w:t>
      </w:r>
      <w:r w:rsidRPr="00C63224">
        <w:rPr>
          <w:rFonts w:ascii="Book Antiqua" w:hAnsi="Book Antiqua" w:cs="ITCFranklinGothicStd-Book"/>
          <w:sz w:val="24"/>
          <w:szCs w:val="24"/>
          <w:lang w:val="en-GB"/>
        </w:rPr>
        <w:t xml:space="preserve">. </w:t>
      </w:r>
      <w:r w:rsidRPr="00C63224">
        <w:rPr>
          <w:rFonts w:ascii="Book Antiqua" w:hAnsi="Book Antiqua" w:cs="ClassicalGaramondBT-Roman"/>
          <w:sz w:val="24"/>
          <w:szCs w:val="24"/>
          <w:lang w:val="en-GB"/>
        </w:rPr>
        <w:t xml:space="preserve">Future potential therapies, including molecules </w:t>
      </w:r>
      <w:r w:rsidRPr="00C63224">
        <w:rPr>
          <w:rFonts w:ascii="Book Antiqua" w:hAnsi="Book Antiqua" w:cs="ITCFranklinGothicStd-Book"/>
          <w:sz w:val="24"/>
          <w:szCs w:val="24"/>
          <w:lang w:val="en-GB"/>
        </w:rPr>
        <w:t xml:space="preserve">that block signaling pathways crucial in the pathogenesis of AAV and the development of </w:t>
      </w:r>
      <w:r w:rsidRPr="00C63224">
        <w:rPr>
          <w:rFonts w:ascii="Book Antiqua" w:eastAsia="MinionPro-Regular" w:hAnsi="Book Antiqua" w:cs="MinionPro-Regular"/>
          <w:sz w:val="24"/>
          <w:szCs w:val="24"/>
          <w:lang w:val="en-GB"/>
        </w:rPr>
        <w:t xml:space="preserve">PiNCGN, </w:t>
      </w:r>
      <w:r w:rsidRPr="00C63224">
        <w:rPr>
          <w:rFonts w:ascii="Book Antiqua" w:hAnsi="Book Antiqua" w:cs="Arial"/>
          <w:sz w:val="24"/>
          <w:szCs w:val="24"/>
          <w:lang w:val="en-GB"/>
        </w:rPr>
        <w:t>a</w:t>
      </w:r>
      <w:r w:rsidRPr="00C63224">
        <w:rPr>
          <w:rFonts w:ascii="Book Antiqua" w:hAnsi="Book Antiqua" w:cs="ClassicalGaramondBT-Roman"/>
          <w:sz w:val="24"/>
          <w:szCs w:val="24"/>
          <w:lang w:val="en-GB"/>
        </w:rPr>
        <w:t>re currently being investigated in preclinical studies and early clinical trials, with promising results.</w:t>
      </w:r>
    </w:p>
    <w:p w:rsidR="00923017" w:rsidRPr="00C63224" w:rsidRDefault="00923017" w:rsidP="00F7187E">
      <w:pPr>
        <w:autoSpaceDE w:val="0"/>
        <w:autoSpaceDN w:val="0"/>
        <w:adjustRightInd w:val="0"/>
        <w:spacing w:after="0" w:line="360" w:lineRule="auto"/>
        <w:ind w:firstLineChars="100" w:firstLine="240"/>
        <w:jc w:val="both"/>
        <w:rPr>
          <w:rFonts w:ascii="Book Antiqua" w:hAnsi="Book Antiqua" w:cs="PrqsnpAdvTT544668d2"/>
          <w:sz w:val="24"/>
          <w:szCs w:val="24"/>
          <w:lang w:val="en-GB"/>
        </w:rPr>
      </w:pPr>
      <w:r w:rsidRPr="00C63224">
        <w:rPr>
          <w:rFonts w:ascii="Book Antiqua" w:hAnsi="Book Antiqua" w:cs="RwphnsSTIX-Regular"/>
          <w:sz w:val="24"/>
          <w:szCs w:val="24"/>
          <w:lang w:val="en-GB"/>
        </w:rPr>
        <w:t>As previously mentioned, to date,</w:t>
      </w:r>
      <w:r w:rsidRPr="00C63224">
        <w:rPr>
          <w:rFonts w:ascii="Book Antiqua" w:hAnsi="Book Antiqua" w:cs="AdvOT1ef757c0"/>
          <w:sz w:val="24"/>
          <w:szCs w:val="24"/>
          <w:lang w:val="en-GB"/>
        </w:rPr>
        <w:t xml:space="preserve"> high-dose </w:t>
      </w:r>
      <w:r w:rsidRPr="00C63224">
        <w:rPr>
          <w:rFonts w:ascii="Book Antiqua" w:hAnsi="Book Antiqua" w:cs="RwphnsSTIX-Regular"/>
          <w:sz w:val="24"/>
          <w:szCs w:val="24"/>
          <w:lang w:val="en-GB"/>
        </w:rPr>
        <w:t>CCS remain an integral part of</w:t>
      </w:r>
      <w:r w:rsidR="00C63224" w:rsidRPr="00C63224">
        <w:rPr>
          <w:rFonts w:ascii="Book Antiqua" w:hAnsi="Book Antiqua" w:cs="RwphnsSTIX-Regular"/>
          <w:sz w:val="24"/>
          <w:szCs w:val="24"/>
          <w:lang w:val="en-GB"/>
        </w:rPr>
        <w:t xml:space="preserve"> </w:t>
      </w:r>
      <w:r w:rsidRPr="00C63224">
        <w:rPr>
          <w:rFonts w:ascii="Book Antiqua" w:hAnsi="Book Antiqua" w:cs="RwphnsSTIX-Regular"/>
          <w:sz w:val="24"/>
          <w:szCs w:val="24"/>
          <w:lang w:val="en-GB"/>
        </w:rPr>
        <w:t>induction remission therapy for AAV, in combination with an immunosuppressive agent (</w:t>
      </w:r>
      <w:bookmarkStart w:id="293" w:name="OLE_LINK1783"/>
      <w:bookmarkStart w:id="294" w:name="OLE_LINK1784"/>
      <w:r w:rsidRPr="00C63224">
        <w:rPr>
          <w:rFonts w:ascii="Book Antiqua" w:hAnsi="Book Antiqua" w:cs="RwphnsSTIX-Regular"/>
          <w:sz w:val="24"/>
          <w:szCs w:val="24"/>
          <w:lang w:val="en-GB"/>
        </w:rPr>
        <w:t>CYC</w:t>
      </w:r>
      <w:bookmarkEnd w:id="293"/>
      <w:bookmarkEnd w:id="294"/>
      <w:r w:rsidRPr="00C63224">
        <w:rPr>
          <w:rFonts w:ascii="Book Antiqua" w:hAnsi="Book Antiqua" w:cs="RwphnsSTIX-Regular"/>
          <w:sz w:val="24"/>
          <w:szCs w:val="24"/>
          <w:lang w:val="en-GB"/>
        </w:rPr>
        <w:t>) or</w:t>
      </w:r>
      <w:r w:rsidR="00C63224" w:rsidRPr="00C63224">
        <w:rPr>
          <w:rFonts w:ascii="Book Antiqua" w:hAnsi="Book Antiqua" w:cs="RwphnsSTIX-Regular"/>
          <w:sz w:val="24"/>
          <w:szCs w:val="24"/>
          <w:lang w:val="en-GB"/>
        </w:rPr>
        <w:t xml:space="preserve"> </w:t>
      </w:r>
      <w:r w:rsidRPr="00C63224">
        <w:rPr>
          <w:rFonts w:ascii="Book Antiqua" w:hAnsi="Book Antiqua" w:cs="RwphnsSTIX-Regular"/>
          <w:sz w:val="24"/>
          <w:szCs w:val="24"/>
          <w:lang w:val="en-GB"/>
        </w:rPr>
        <w:t>a biological agent (</w:t>
      </w:r>
      <w:bookmarkStart w:id="295" w:name="OLE_LINK1780"/>
      <w:bookmarkStart w:id="296" w:name="OLE_LINK1781"/>
      <w:bookmarkStart w:id="297" w:name="OLE_LINK1782"/>
      <w:r w:rsidRPr="00C63224">
        <w:rPr>
          <w:rFonts w:ascii="Book Antiqua" w:hAnsi="Book Antiqua" w:cs="RwphnsSTIX-Regular"/>
          <w:sz w:val="24"/>
          <w:szCs w:val="24"/>
          <w:lang w:val="en-GB"/>
        </w:rPr>
        <w:t>RTX</w:t>
      </w:r>
      <w:bookmarkEnd w:id="295"/>
      <w:bookmarkEnd w:id="296"/>
      <w:bookmarkEnd w:id="297"/>
      <w:r w:rsidRPr="00C63224">
        <w:rPr>
          <w:rFonts w:ascii="Book Antiqua" w:hAnsi="Book Antiqua" w:cs="RwphnsSTIX-Regular"/>
          <w:sz w:val="24"/>
          <w:szCs w:val="24"/>
          <w:lang w:val="en-GB"/>
        </w:rPr>
        <w:t xml:space="preserve">). </w:t>
      </w:r>
      <w:r w:rsidRPr="00C63224">
        <w:rPr>
          <w:rFonts w:ascii="Book Antiqua" w:hAnsi="Book Antiqua" w:cs="PrqsnpAdvTT544668d2"/>
          <w:sz w:val="24"/>
          <w:szCs w:val="24"/>
          <w:lang w:val="en-GB"/>
        </w:rPr>
        <w:t xml:space="preserve">Even though CCS </w:t>
      </w:r>
      <w:r w:rsidRPr="00C63224">
        <w:rPr>
          <w:rFonts w:ascii="Book Antiqua" w:hAnsi="Book Antiqua" w:cs="RwphnsSTIX-Regular"/>
          <w:sz w:val="24"/>
          <w:szCs w:val="24"/>
          <w:lang w:val="en-GB"/>
        </w:rPr>
        <w:t xml:space="preserve">rapidly control inflammation and prevent </w:t>
      </w:r>
      <w:r w:rsidRPr="00C63224">
        <w:rPr>
          <w:rFonts w:ascii="Book Antiqua" w:hAnsi="Book Antiqua" w:cs="RwphnsSTIX-Regular"/>
          <w:sz w:val="24"/>
          <w:szCs w:val="24"/>
          <w:lang w:val="en-GB"/>
        </w:rPr>
        <w:lastRenderedPageBreak/>
        <w:t xml:space="preserve">further renal damage, the increased </w:t>
      </w:r>
      <w:r w:rsidRPr="00C63224">
        <w:rPr>
          <w:rFonts w:ascii="Book Antiqua" w:hAnsi="Book Antiqua" w:cs="Gentium Plus"/>
          <w:sz w:val="24"/>
          <w:szCs w:val="24"/>
          <w:lang w:val="en-GB"/>
        </w:rPr>
        <w:t xml:space="preserve">susceptibility to infections and other potential </w:t>
      </w:r>
      <w:r w:rsidRPr="00C63224">
        <w:rPr>
          <w:rFonts w:ascii="Book Antiqua" w:hAnsi="Book Antiqua" w:cs="PrqsnpAdvTT544668d2"/>
          <w:sz w:val="24"/>
          <w:szCs w:val="24"/>
          <w:lang w:val="en-GB"/>
        </w:rPr>
        <w:t xml:space="preserve">co-morbidities such as </w:t>
      </w:r>
      <w:r w:rsidRPr="00C63224">
        <w:rPr>
          <w:rFonts w:ascii="Book Antiqua" w:hAnsi="Book Antiqua" w:cs="Gentium Plus"/>
          <w:sz w:val="24"/>
          <w:szCs w:val="24"/>
          <w:lang w:val="en-GB"/>
        </w:rPr>
        <w:t xml:space="preserve">diabetes mellitus, cardiovascular events, osteoporosis, cataracts and gastrointestinal </w:t>
      </w:r>
      <w:proofErr w:type="gramStart"/>
      <w:r w:rsidRPr="00C63224">
        <w:rPr>
          <w:rFonts w:ascii="Book Antiqua" w:hAnsi="Book Antiqua" w:cs="Gentium Plus"/>
          <w:sz w:val="24"/>
          <w:szCs w:val="24"/>
          <w:lang w:val="en-GB"/>
        </w:rPr>
        <w:t>complications</w:t>
      </w:r>
      <w:r w:rsidRPr="00C63224">
        <w:rPr>
          <w:rFonts w:ascii="Book Antiqua" w:hAnsi="Book Antiqua" w:cs="Gentium Plus"/>
          <w:sz w:val="24"/>
          <w:szCs w:val="24"/>
          <w:vertAlign w:val="superscript"/>
          <w:lang w:val="en-GB"/>
        </w:rPr>
        <w:t>[</w:t>
      </w:r>
      <w:proofErr w:type="gramEnd"/>
      <w:r w:rsidRPr="00C63224">
        <w:rPr>
          <w:rFonts w:ascii="Book Antiqua" w:hAnsi="Book Antiqua" w:cs="Gentium Plus"/>
          <w:sz w:val="24"/>
          <w:szCs w:val="24"/>
          <w:vertAlign w:val="superscript"/>
          <w:lang w:val="en-GB"/>
        </w:rPr>
        <w:t>70]</w:t>
      </w:r>
      <w:r w:rsidRPr="00C63224">
        <w:rPr>
          <w:rFonts w:ascii="Book Antiqua" w:hAnsi="Book Antiqua" w:cs="Gentium Plus"/>
          <w:sz w:val="24"/>
          <w:szCs w:val="24"/>
          <w:lang w:val="en-GB"/>
        </w:rPr>
        <w:t>, have prompted researchers</w:t>
      </w:r>
      <w:r w:rsidRPr="00C63224">
        <w:rPr>
          <w:rFonts w:ascii="Book Antiqua" w:hAnsi="Book Antiqua" w:cs="PrqsnpAdvTT544668d2"/>
          <w:sz w:val="24"/>
          <w:szCs w:val="24"/>
          <w:lang w:val="en-GB"/>
        </w:rPr>
        <w:t xml:space="preserve"> to reduce or replace their use.</w:t>
      </w:r>
    </w:p>
    <w:p w:rsidR="00923017" w:rsidRPr="00C63224" w:rsidRDefault="00923017" w:rsidP="00AF6500">
      <w:pPr>
        <w:pStyle w:val="Default"/>
        <w:spacing w:line="360" w:lineRule="auto"/>
        <w:jc w:val="both"/>
        <w:rPr>
          <w:rFonts w:ascii="Book Antiqua" w:hAnsi="Book Antiqua" w:cs="AdvOT1ef757c0"/>
          <w:color w:val="auto"/>
          <w:lang w:val="en-GB"/>
        </w:rPr>
      </w:pPr>
      <w:r w:rsidRPr="00C63224">
        <w:rPr>
          <w:rFonts w:ascii="Book Antiqua" w:hAnsi="Book Antiqua" w:cs="PrqsnpAdvTT544668d2"/>
          <w:color w:val="auto"/>
          <w:lang w:val="en-GB"/>
        </w:rPr>
        <w:t xml:space="preserve">Currently, </w:t>
      </w:r>
      <w:r w:rsidRPr="00C63224">
        <w:rPr>
          <w:rFonts w:ascii="Book Antiqua" w:hAnsi="Book Antiqua" w:cs="AdvOT1ef757c0"/>
          <w:color w:val="auto"/>
          <w:lang w:val="en-GB"/>
        </w:rPr>
        <w:t>several ongoing trials are assessing different strategies to minimize</w:t>
      </w:r>
      <w:r w:rsidRPr="00C63224">
        <w:rPr>
          <w:rFonts w:ascii="Book Antiqua" w:hAnsi="Book Antiqua" w:cs="PrqsnpAdvTT544668d2"/>
          <w:color w:val="auto"/>
          <w:lang w:val="en-GB"/>
        </w:rPr>
        <w:t xml:space="preserve"> </w:t>
      </w:r>
      <w:r w:rsidRPr="00C63224">
        <w:rPr>
          <w:rFonts w:ascii="Book Antiqua" w:hAnsi="Book Antiqua" w:cs="AdvOT1ef757c0"/>
          <w:color w:val="auto"/>
          <w:lang w:val="en-GB"/>
        </w:rPr>
        <w:t>the use of CCS for remission induction. The above-mentioned multinational PEXIVAS trial (</w:t>
      </w:r>
      <w:r w:rsidRPr="00C63224">
        <w:rPr>
          <w:rFonts w:ascii="Book Antiqua" w:hAnsi="Book Antiqua" w:cs="Times New Roman"/>
          <w:color w:val="auto"/>
          <w:lang w:val="en-GB" w:eastAsia="it-IT"/>
        </w:rPr>
        <w:t>NCT00987389)</w:t>
      </w:r>
      <w:r w:rsidRPr="00C63224">
        <w:rPr>
          <w:rFonts w:ascii="Book Antiqua" w:hAnsi="Book Antiqua" w:cs="Times New Roman"/>
          <w:color w:val="auto"/>
          <w:vertAlign w:val="superscript"/>
          <w:lang w:val="en-GB" w:eastAsia="it-IT"/>
        </w:rPr>
        <w:t>[69]</w:t>
      </w:r>
      <w:r w:rsidRPr="00C63224">
        <w:rPr>
          <w:rFonts w:ascii="Book Antiqua" w:hAnsi="Book Antiqua" w:cs="Times New Roman"/>
          <w:color w:val="auto"/>
          <w:lang w:val="en-GB" w:eastAsia="it-IT"/>
        </w:rPr>
        <w:t xml:space="preserve"> and </w:t>
      </w:r>
      <w:r w:rsidRPr="00C63224">
        <w:rPr>
          <w:rFonts w:ascii="Book Antiqua" w:hAnsi="Book Antiqua" w:cs="AdvOT1ef757c0"/>
          <w:color w:val="auto"/>
          <w:lang w:val="en-GB"/>
        </w:rPr>
        <w:t>the LoVAS (Low-dose Glucocorticoid Vasculitis Induction) trial (NCT02198248)</w:t>
      </w:r>
      <w:r w:rsidRPr="00C63224">
        <w:rPr>
          <w:rFonts w:ascii="Book Antiqua" w:hAnsi="Book Antiqua" w:cs="AdvOT1ef757c0"/>
          <w:color w:val="auto"/>
          <w:vertAlign w:val="superscript"/>
          <w:lang w:val="en-GB"/>
        </w:rPr>
        <w:t>[71]</w:t>
      </w:r>
      <w:r w:rsidRPr="00C63224">
        <w:rPr>
          <w:rFonts w:ascii="Book Antiqua" w:hAnsi="Book Antiqua" w:cs="AdvOT1ef757c0"/>
          <w:color w:val="auto"/>
          <w:lang w:val="en-GB"/>
        </w:rPr>
        <w:t xml:space="preserve"> could provide valuable information on this crucial question (Table 3).</w:t>
      </w:r>
    </w:p>
    <w:p w:rsidR="00923017" w:rsidRPr="00C63224" w:rsidRDefault="00923017" w:rsidP="00F7187E">
      <w:pPr>
        <w:pStyle w:val="Default"/>
        <w:spacing w:line="360" w:lineRule="auto"/>
        <w:ind w:firstLineChars="100" w:firstLine="240"/>
        <w:jc w:val="both"/>
        <w:rPr>
          <w:rFonts w:ascii="Book Antiqua" w:hAnsi="Book Antiqua" w:cs="AdvOT1ef757c0"/>
          <w:color w:val="auto"/>
          <w:lang w:val="en-GB"/>
        </w:rPr>
      </w:pPr>
      <w:r w:rsidRPr="00C63224">
        <w:rPr>
          <w:rFonts w:ascii="Book Antiqua" w:hAnsi="Book Antiqua" w:cs="AdvOT1ef757c0"/>
          <w:color w:val="auto"/>
          <w:lang w:val="en-GB"/>
        </w:rPr>
        <w:t xml:space="preserve">However, the most promising advancement for remission induction therapy is avacopan </w:t>
      </w:r>
      <w:r w:rsidRPr="00C63224">
        <w:rPr>
          <w:rFonts w:ascii="Book Antiqua" w:hAnsi="Book Antiqua"/>
          <w:color w:val="auto"/>
          <w:lang w:val="en-GB"/>
        </w:rPr>
        <w:t xml:space="preserve">(CCX168), an orally administered selective C5a receptor inhibitor (Table 4). </w:t>
      </w:r>
      <w:r w:rsidRPr="00C63224">
        <w:rPr>
          <w:rFonts w:ascii="Book Antiqua" w:hAnsi="Book Antiqua" w:cs="TimesNewRoman"/>
          <w:color w:val="auto"/>
          <w:lang w:val="en-GB"/>
        </w:rPr>
        <w:t xml:space="preserve">The efficacy of avacopan was first tested in an </w:t>
      </w:r>
      <w:r w:rsidRPr="00C63224">
        <w:rPr>
          <w:rFonts w:ascii="Book Antiqua" w:hAnsi="Book Antiqua" w:cs="AdvOT1ef757c0"/>
          <w:color w:val="auto"/>
          <w:lang w:val="en-GB"/>
        </w:rPr>
        <w:t>ANCA-associated glomerulonephritis</w:t>
      </w:r>
      <w:r w:rsidRPr="00C63224">
        <w:rPr>
          <w:rFonts w:ascii="Book Antiqua" w:hAnsi="Book Antiqua" w:cs="TimesNewRoman"/>
          <w:color w:val="auto"/>
          <w:lang w:val="en-GB"/>
        </w:rPr>
        <w:t xml:space="preserve"> mouse model induced by injection of MPO </w:t>
      </w:r>
      <w:proofErr w:type="gramStart"/>
      <w:r w:rsidRPr="00C63224">
        <w:rPr>
          <w:rFonts w:ascii="Book Antiqua" w:hAnsi="Book Antiqua" w:cs="TimesNewRoman"/>
          <w:color w:val="auto"/>
          <w:lang w:val="en-GB"/>
        </w:rPr>
        <w:t>IgG</w:t>
      </w:r>
      <w:r w:rsidRPr="00C63224">
        <w:rPr>
          <w:rFonts w:ascii="Book Antiqua" w:hAnsi="Book Antiqua" w:cs="TimesNewRoman"/>
          <w:color w:val="auto"/>
          <w:vertAlign w:val="superscript"/>
          <w:lang w:val="en-GB"/>
        </w:rPr>
        <w:t>[</w:t>
      </w:r>
      <w:proofErr w:type="gramEnd"/>
      <w:r w:rsidRPr="00C63224">
        <w:rPr>
          <w:rFonts w:ascii="Book Antiqua" w:hAnsi="Book Antiqua" w:cs="TimesNewRoman"/>
          <w:color w:val="auto"/>
          <w:vertAlign w:val="superscript"/>
          <w:lang w:val="en-GB"/>
        </w:rPr>
        <w:t>72]</w:t>
      </w:r>
      <w:r w:rsidRPr="00C63224">
        <w:rPr>
          <w:rFonts w:ascii="Book Antiqua" w:hAnsi="Book Antiqua" w:cs="TimesNewRoman"/>
          <w:color w:val="auto"/>
          <w:lang w:val="en-GB"/>
        </w:rPr>
        <w:t xml:space="preserve">. </w:t>
      </w:r>
      <w:r w:rsidRPr="00C63224">
        <w:rPr>
          <w:rFonts w:ascii="Book Antiqua" w:hAnsi="Book Antiqua" w:cs="AdvOT1ef757c0"/>
          <w:color w:val="auto"/>
          <w:lang w:val="en-GB"/>
        </w:rPr>
        <w:t xml:space="preserve">The </w:t>
      </w:r>
      <w:r w:rsidRPr="00C63224">
        <w:rPr>
          <w:rFonts w:ascii="Book Antiqua" w:hAnsi="Book Antiqua"/>
          <w:color w:val="auto"/>
          <w:lang w:val="en-GB"/>
        </w:rPr>
        <w:t xml:space="preserve">recently completed </w:t>
      </w:r>
      <w:r w:rsidRPr="00C63224">
        <w:rPr>
          <w:rFonts w:ascii="Book Antiqua" w:hAnsi="Book Antiqua" w:cs="TimesNewRoman"/>
          <w:color w:val="auto"/>
          <w:lang w:val="en-GB"/>
        </w:rPr>
        <w:t>CLEAR study, a phase 2, randomized, double-blind, placebo-controlled trial</w:t>
      </w:r>
      <w:r w:rsidRPr="00C63224">
        <w:rPr>
          <w:rFonts w:ascii="Book Antiqua" w:hAnsi="Book Antiqua"/>
          <w:color w:val="auto"/>
          <w:lang w:val="en-GB"/>
        </w:rPr>
        <w:t>,</w:t>
      </w:r>
      <w:r w:rsidRPr="00C63224">
        <w:rPr>
          <w:rFonts w:ascii="Book Antiqua" w:hAnsi="Book Antiqua" w:cs="AdvOT77db9845"/>
          <w:color w:val="auto"/>
          <w:lang w:val="en-GB"/>
        </w:rPr>
        <w:t xml:space="preserve"> met its primary endpoint, indicating that avacopan can replace high-dose CCS efficiently and safely in patients with</w:t>
      </w:r>
      <w:r w:rsidRPr="00C63224">
        <w:rPr>
          <w:rFonts w:ascii="Book Antiqua" w:hAnsi="Book Antiqua"/>
          <w:color w:val="auto"/>
          <w:lang w:val="en-GB"/>
        </w:rPr>
        <w:t xml:space="preserve"> newly diagnosed or relapsing AAV</w:t>
      </w:r>
      <w:r w:rsidRPr="00C63224">
        <w:rPr>
          <w:rFonts w:ascii="Book Antiqua" w:hAnsi="Book Antiqua"/>
          <w:color w:val="auto"/>
          <w:vertAlign w:val="superscript"/>
          <w:lang w:val="en-GB"/>
        </w:rPr>
        <w:t>[73]</w:t>
      </w:r>
      <w:r w:rsidRPr="00C63224">
        <w:rPr>
          <w:rFonts w:ascii="Book Antiqua" w:hAnsi="Book Antiqua"/>
          <w:color w:val="auto"/>
          <w:lang w:val="en-GB"/>
        </w:rPr>
        <w:t xml:space="preserve"> (Table 3). </w:t>
      </w:r>
      <w:r w:rsidRPr="00C63224">
        <w:rPr>
          <w:rFonts w:ascii="Book Antiqua" w:hAnsi="Book Antiqua" w:cs="AdvOTb87831f5"/>
          <w:color w:val="auto"/>
          <w:lang w:val="en-GB"/>
        </w:rPr>
        <w:t>The 67 enrolled patients were randomized to receive</w:t>
      </w:r>
      <w:r w:rsidRPr="00C63224">
        <w:rPr>
          <w:rFonts w:ascii="Book Antiqua" w:hAnsi="Book Antiqua" w:cs="TimesNewRoman"/>
          <w:color w:val="auto"/>
          <w:lang w:val="en-GB"/>
        </w:rPr>
        <w:t xml:space="preserve"> </w:t>
      </w:r>
      <w:r w:rsidRPr="00C63224">
        <w:rPr>
          <w:rFonts w:ascii="Book Antiqua" w:hAnsi="Book Antiqua" w:cs="AdvOTb87831f5"/>
          <w:color w:val="auto"/>
          <w:lang w:val="en-GB"/>
        </w:rPr>
        <w:t xml:space="preserve">placebo plus prednisone starting at 60 mg daily (control group), avacopan (30 mg, twice daily) plus reduced-dose prednisone (20 mg daily), or avacopan (30 mg, twice daily) without prednisone. The </w:t>
      </w:r>
      <w:r w:rsidRPr="00C63224">
        <w:rPr>
          <w:rFonts w:ascii="Book Antiqua" w:hAnsi="Book Antiqua"/>
          <w:color w:val="auto"/>
          <w:lang w:val="en-GB"/>
        </w:rPr>
        <w:t xml:space="preserve">early efficacy of avacopan was substantiated by a rapid improvement in albuminuria, which was statistically significantly superior to that of the control group. Moreover, renal inflammation improved rapidly and to a higher degree in the avacopan groups compared with the control group, as demonstrated by the greater reduction of urinary MCP-1 (Monocyte Chemoattractant Protein-1) levels, a renal inflammation marker, in the avacopan groups. </w:t>
      </w:r>
      <w:r w:rsidRPr="00C63224">
        <w:rPr>
          <w:rFonts w:ascii="Book Antiqua" w:hAnsi="Book Antiqua" w:cs="AdvOT77db9845"/>
          <w:color w:val="auto"/>
          <w:lang w:val="en-GB"/>
        </w:rPr>
        <w:t xml:space="preserve">The most important finding from the CLEAR trial with regard to renal outcomes is that e-GFR and hematuria improved similarly in all three groups over the 12-wk treatment period, indicating that improvement in renal function in patients receiving avacopan did not require high-dose CCS. </w:t>
      </w:r>
      <w:r w:rsidRPr="00C63224">
        <w:rPr>
          <w:rFonts w:ascii="Book Antiqua" w:hAnsi="Book Antiqua" w:cs="AdvOT1ef757c0"/>
          <w:color w:val="auto"/>
          <w:lang w:val="en-GB"/>
        </w:rPr>
        <w:t xml:space="preserve">Another phase 2 trial, the CLASSIC trial (NCT02222155) investigated the addition of two different doses of avacopan or placebo to standard-dose CCS with CYC or RTX. No safety concerns were described in the avacopan treatment groups, and a trend towards a dose-dependent improvement in clinical response was </w:t>
      </w:r>
      <w:proofErr w:type="gramStart"/>
      <w:r w:rsidRPr="00C63224">
        <w:rPr>
          <w:rFonts w:ascii="Book Antiqua" w:hAnsi="Book Antiqua" w:cs="AdvOT1ef757c0"/>
          <w:color w:val="auto"/>
          <w:lang w:val="en-GB"/>
        </w:rPr>
        <w:t>shown</w:t>
      </w:r>
      <w:r w:rsidRPr="00C63224">
        <w:rPr>
          <w:rFonts w:ascii="Book Antiqua" w:hAnsi="Book Antiqua" w:cs="AdvOT1ef757c0"/>
          <w:color w:val="auto"/>
          <w:vertAlign w:val="superscript"/>
          <w:lang w:val="en-GB"/>
        </w:rPr>
        <w:t>[</w:t>
      </w:r>
      <w:proofErr w:type="gramEnd"/>
      <w:r w:rsidRPr="00C63224">
        <w:rPr>
          <w:rFonts w:ascii="Book Antiqua" w:hAnsi="Book Antiqua" w:cs="AdvOT1ef757c0"/>
          <w:color w:val="auto"/>
          <w:vertAlign w:val="superscript"/>
          <w:lang w:val="en-GB"/>
        </w:rPr>
        <w:t>74]</w:t>
      </w:r>
      <w:r w:rsidRPr="00C63224">
        <w:rPr>
          <w:rFonts w:ascii="Book Antiqua" w:hAnsi="Book Antiqua" w:cs="AdvOT1ef757c0"/>
          <w:color w:val="auto"/>
          <w:lang w:val="en-GB"/>
        </w:rPr>
        <w:t>. ADVOCATE</w:t>
      </w:r>
      <w:r w:rsidRPr="00C63224">
        <w:rPr>
          <w:rFonts w:ascii="Book Antiqua" w:hAnsi="Book Antiqua"/>
          <w:color w:val="auto"/>
          <w:lang w:val="en-GB"/>
        </w:rPr>
        <w:t xml:space="preserve"> (NCT02994927)</w:t>
      </w:r>
      <w:r w:rsidRPr="00C63224">
        <w:rPr>
          <w:rFonts w:ascii="Book Antiqua" w:hAnsi="Book Antiqua" w:cs="AdvOT1ef757c0"/>
          <w:color w:val="auto"/>
          <w:lang w:val="en-GB"/>
        </w:rPr>
        <w:t xml:space="preserve">, a </w:t>
      </w:r>
      <w:r w:rsidRPr="00C63224">
        <w:rPr>
          <w:rFonts w:ascii="Book Antiqua" w:hAnsi="Book Antiqua"/>
          <w:color w:val="auto"/>
          <w:lang w:val="en-GB"/>
        </w:rPr>
        <w:t>phase 3 trial,</w:t>
      </w:r>
      <w:r w:rsidR="00C63224" w:rsidRPr="00C63224">
        <w:rPr>
          <w:rFonts w:ascii="Book Antiqua" w:hAnsi="Book Antiqua"/>
          <w:color w:val="auto"/>
          <w:lang w:val="en-GB"/>
        </w:rPr>
        <w:t xml:space="preserve"> </w:t>
      </w:r>
      <w:r w:rsidRPr="00C63224">
        <w:rPr>
          <w:rFonts w:ascii="Book Antiqua" w:hAnsi="Book Antiqua" w:cs="TimesNewRoman"/>
          <w:color w:val="auto"/>
          <w:lang w:val="en-GB"/>
        </w:rPr>
        <w:t>is now enrolling patients and</w:t>
      </w:r>
      <w:r w:rsidR="00C63224" w:rsidRPr="00C63224">
        <w:rPr>
          <w:rFonts w:ascii="Book Antiqua" w:hAnsi="Book Antiqua" w:cs="TimesNewRoman"/>
          <w:color w:val="auto"/>
          <w:lang w:val="en-GB"/>
        </w:rPr>
        <w:t xml:space="preserve"> </w:t>
      </w:r>
      <w:r w:rsidRPr="00C63224">
        <w:rPr>
          <w:rFonts w:ascii="Book Antiqua" w:hAnsi="Book Antiqua" w:cs="AdvOT1ef757c0"/>
          <w:color w:val="auto"/>
          <w:lang w:val="en-GB"/>
        </w:rPr>
        <w:t xml:space="preserve">will assess the safety and effectiveness of avacopan as </w:t>
      </w:r>
      <w:r w:rsidRPr="00C63224">
        <w:rPr>
          <w:rFonts w:ascii="Book Antiqua" w:hAnsi="Book Antiqua" w:cs="AdvOT1ef757c0"/>
          <w:color w:val="auto"/>
          <w:lang w:val="en-GB"/>
        </w:rPr>
        <w:lastRenderedPageBreak/>
        <w:t>an alternative to prednisone in inducing and maintaining remission in patients with AAV</w:t>
      </w:r>
      <w:r w:rsidRPr="00C63224">
        <w:rPr>
          <w:rFonts w:ascii="Book Antiqua" w:hAnsi="Book Antiqua" w:cs="AdvOT1ef757c0"/>
          <w:color w:val="auto"/>
          <w:vertAlign w:val="superscript"/>
          <w:lang w:val="en-GB"/>
        </w:rPr>
        <w:t>[75]</w:t>
      </w:r>
      <w:r w:rsidRPr="00C63224">
        <w:rPr>
          <w:rFonts w:ascii="Book Antiqua" w:hAnsi="Book Antiqua" w:cs="AdvOT1ef757c0"/>
          <w:color w:val="auto"/>
          <w:lang w:val="en-GB"/>
        </w:rPr>
        <w:t xml:space="preserve"> (Table 3). </w:t>
      </w:r>
    </w:p>
    <w:p w:rsidR="00923017" w:rsidRPr="00C63224" w:rsidRDefault="00923017" w:rsidP="00AF6500">
      <w:pPr>
        <w:autoSpaceDE w:val="0"/>
        <w:autoSpaceDN w:val="0"/>
        <w:adjustRightInd w:val="0"/>
        <w:spacing w:after="0" w:line="360" w:lineRule="auto"/>
        <w:jc w:val="both"/>
        <w:rPr>
          <w:rFonts w:ascii="Book Antiqua" w:hAnsi="Book Antiqua" w:cs="AdvOT1ef757c0"/>
          <w:sz w:val="24"/>
          <w:szCs w:val="24"/>
          <w:lang w:val="en-GB"/>
        </w:rPr>
      </w:pPr>
    </w:p>
    <w:p w:rsidR="00923017" w:rsidRPr="00C63224" w:rsidRDefault="00923017" w:rsidP="00AF6500">
      <w:pPr>
        <w:pStyle w:val="Default"/>
        <w:spacing w:line="360" w:lineRule="auto"/>
        <w:jc w:val="both"/>
        <w:rPr>
          <w:rFonts w:ascii="Book Antiqua" w:hAnsi="Book Antiqua"/>
          <w:color w:val="auto"/>
          <w:lang w:val="en-GB" w:eastAsia="zh-CN"/>
        </w:rPr>
      </w:pPr>
      <w:r w:rsidRPr="00C63224">
        <w:rPr>
          <w:rFonts w:ascii="Book Antiqua" w:hAnsi="Book Antiqua"/>
          <w:color w:val="auto"/>
          <w:lang w:val="en-GB"/>
        </w:rPr>
        <w:t xml:space="preserve">Other new potential therapeutic agents </w:t>
      </w:r>
      <w:r w:rsidRPr="00C63224">
        <w:rPr>
          <w:rFonts w:ascii="Book Antiqua" w:hAnsi="Book Antiqua" w:cs="ITCFranklinGothicStd-Book"/>
          <w:color w:val="auto"/>
          <w:lang w:val="en-GB"/>
        </w:rPr>
        <w:t>in the induction remission therapy for</w:t>
      </w:r>
      <w:r w:rsidRPr="00C63224">
        <w:rPr>
          <w:rFonts w:ascii="Book Antiqua" w:hAnsi="Book Antiqua"/>
          <w:color w:val="auto"/>
          <w:lang w:val="en-GB"/>
        </w:rPr>
        <w:t xml:space="preserve"> AAV with major renal involvement include the following (Table 4)</w:t>
      </w:r>
      <w:r w:rsidRPr="00C63224">
        <w:rPr>
          <w:rFonts w:ascii="Book Antiqua" w:hAnsi="Book Antiqua"/>
          <w:color w:val="auto"/>
          <w:lang w:val="en-GB" w:eastAsia="zh-CN"/>
        </w:rPr>
        <w:t>.</w:t>
      </w:r>
      <w:r w:rsidRPr="00C63224">
        <w:rPr>
          <w:rFonts w:ascii="Book Antiqua" w:hAnsi="Book Antiqua"/>
          <w:color w:val="auto"/>
          <w:lang w:val="en-GB"/>
        </w:rPr>
        <w:t xml:space="preserve"> </w:t>
      </w:r>
    </w:p>
    <w:p w:rsidR="00923017" w:rsidRPr="00C63224" w:rsidRDefault="00923017" w:rsidP="00AF6500">
      <w:pPr>
        <w:pStyle w:val="Default"/>
        <w:spacing w:line="360" w:lineRule="auto"/>
        <w:jc w:val="both"/>
        <w:rPr>
          <w:rFonts w:ascii="Book Antiqua" w:hAnsi="Book Antiqua"/>
          <w:color w:val="auto"/>
          <w:lang w:val="en-GB" w:eastAsia="zh-CN"/>
        </w:rPr>
      </w:pPr>
    </w:p>
    <w:p w:rsidR="00923017" w:rsidRPr="00C63224" w:rsidRDefault="00923017" w:rsidP="00AF6500">
      <w:pPr>
        <w:pStyle w:val="ListParagraph"/>
        <w:autoSpaceDE w:val="0"/>
        <w:autoSpaceDN w:val="0"/>
        <w:adjustRightInd w:val="0"/>
        <w:spacing w:after="0" w:line="360" w:lineRule="auto"/>
        <w:ind w:left="0"/>
        <w:jc w:val="both"/>
        <w:rPr>
          <w:rFonts w:ascii="Book Antiqua" w:hAnsi="Book Antiqua" w:cs="AdvTTb20e5d60"/>
          <w:sz w:val="24"/>
          <w:szCs w:val="24"/>
          <w:lang w:val="en-GB" w:eastAsia="zh-CN"/>
        </w:rPr>
      </w:pPr>
      <w:bookmarkStart w:id="298" w:name="OLE_LINK1787"/>
      <w:bookmarkStart w:id="299" w:name="OLE_LINK1788"/>
      <w:r w:rsidRPr="00C63224">
        <w:rPr>
          <w:rFonts w:ascii="Book Antiqua" w:hAnsi="Book Antiqua" w:cs="Gentium Plus"/>
          <w:b/>
          <w:sz w:val="24"/>
          <w:szCs w:val="24"/>
          <w:lang w:val="en-GB"/>
        </w:rPr>
        <w:t>Bortezomib</w:t>
      </w:r>
      <w:bookmarkEnd w:id="298"/>
      <w:bookmarkEnd w:id="299"/>
      <w:r w:rsidRPr="00C63224">
        <w:rPr>
          <w:rFonts w:ascii="Book Antiqua" w:hAnsi="Book Antiqua" w:cs="Gentium Plus"/>
          <w:sz w:val="24"/>
          <w:szCs w:val="24"/>
          <w:lang w:val="en-GB" w:eastAsia="zh-CN"/>
        </w:rPr>
        <w:t>:</w:t>
      </w:r>
      <w:r w:rsidRPr="00C63224">
        <w:rPr>
          <w:rFonts w:ascii="Book Antiqua" w:hAnsi="Book Antiqua" w:cs="Gentium Plus"/>
          <w:sz w:val="24"/>
          <w:szCs w:val="24"/>
          <w:lang w:val="en-GB"/>
        </w:rPr>
        <w:t xml:space="preserve"> A proteasome inhibitor, was found to be more efficacious than CYC + CCS in decreasing the number of MPO-specific plasma cells and anti-MPO titers, thereby preventing the development </w:t>
      </w:r>
      <w:r w:rsidRPr="00C63224">
        <w:rPr>
          <w:rFonts w:ascii="Book Antiqua" w:hAnsi="Book Antiqua"/>
          <w:sz w:val="24"/>
          <w:szCs w:val="24"/>
          <w:lang w:val="en-GB"/>
        </w:rPr>
        <w:t>of necrotizing crescentic glomerulonephritis in a mouse model of MPO AAV</w:t>
      </w:r>
      <w:r w:rsidRPr="00C63224">
        <w:rPr>
          <w:rFonts w:ascii="Book Antiqua" w:hAnsi="Book Antiqua"/>
          <w:sz w:val="24"/>
          <w:szCs w:val="24"/>
          <w:vertAlign w:val="superscript"/>
          <w:lang w:val="en-GB"/>
        </w:rPr>
        <w:t>[76]</w:t>
      </w:r>
      <w:r w:rsidRPr="00C63224">
        <w:rPr>
          <w:rFonts w:ascii="Book Antiqua" w:hAnsi="Book Antiqua"/>
          <w:sz w:val="24"/>
          <w:szCs w:val="24"/>
          <w:lang w:val="en-GB"/>
        </w:rPr>
        <w:t xml:space="preserve">. </w:t>
      </w:r>
      <w:r w:rsidRPr="00C63224">
        <w:rPr>
          <w:rFonts w:ascii="Book Antiqua" w:hAnsi="Book Antiqua" w:cs="AdvTTb20e5d60"/>
          <w:sz w:val="24"/>
          <w:szCs w:val="24"/>
          <w:lang w:val="en-GB"/>
        </w:rPr>
        <w:t>Currently, there is only a single case report of a patient with AAV refractory to conventional treatment who achieved a prolonged remission of kidney disease after a single cycle of Bortezomib (four subcutaneous injections of 1.3 mg/m</w:t>
      </w:r>
      <w:r w:rsidRPr="00C63224">
        <w:rPr>
          <w:rFonts w:ascii="Book Antiqua" w:hAnsi="Book Antiqua" w:cs="AdvTTb20e5d60"/>
          <w:sz w:val="24"/>
          <w:szCs w:val="24"/>
          <w:vertAlign w:val="superscript"/>
          <w:lang w:val="en-GB"/>
        </w:rPr>
        <w:t>2</w:t>
      </w:r>
      <w:r w:rsidRPr="00C63224">
        <w:rPr>
          <w:rFonts w:ascii="Book Antiqua" w:hAnsi="Book Antiqua" w:cs="AdvTTb20e5d60"/>
          <w:sz w:val="24"/>
          <w:szCs w:val="24"/>
          <w:lang w:val="en-GB"/>
        </w:rPr>
        <w:t xml:space="preserve"> at weekly intervals). At four years of follow-up, kidney function remained stable without any maintenance </w:t>
      </w:r>
      <w:proofErr w:type="gramStart"/>
      <w:r w:rsidRPr="00C63224">
        <w:rPr>
          <w:rFonts w:ascii="Book Antiqua" w:hAnsi="Book Antiqua" w:cs="AdvTTb20e5d60"/>
          <w:sz w:val="24"/>
          <w:szCs w:val="24"/>
          <w:lang w:val="en-GB"/>
        </w:rPr>
        <w:t>treatment</w:t>
      </w:r>
      <w:r w:rsidRPr="00C63224">
        <w:rPr>
          <w:rFonts w:ascii="Book Antiqua" w:hAnsi="Book Antiqua" w:cs="AdvTTb20e5d60"/>
          <w:sz w:val="24"/>
          <w:szCs w:val="24"/>
          <w:vertAlign w:val="superscript"/>
          <w:lang w:val="en-GB"/>
        </w:rPr>
        <w:t>[</w:t>
      </w:r>
      <w:proofErr w:type="gramEnd"/>
      <w:r w:rsidRPr="00C63224">
        <w:rPr>
          <w:rFonts w:ascii="Book Antiqua" w:hAnsi="Book Antiqua" w:cs="AdvTTb20e5d60"/>
          <w:sz w:val="24"/>
          <w:szCs w:val="24"/>
          <w:vertAlign w:val="superscript"/>
          <w:lang w:val="en-GB"/>
        </w:rPr>
        <w:t>77]</w:t>
      </w:r>
      <w:r w:rsidRPr="00C63224">
        <w:rPr>
          <w:rFonts w:ascii="Book Antiqua" w:hAnsi="Book Antiqua" w:cs="AdvTTb20e5d60"/>
          <w:sz w:val="24"/>
          <w:szCs w:val="24"/>
          <w:lang w:val="en-GB"/>
        </w:rPr>
        <w:t>. More studies are now required to determine the efficacy and safety of this agent in the treatment of AAV patients.</w:t>
      </w:r>
    </w:p>
    <w:p w:rsidR="00923017" w:rsidRPr="00C63224" w:rsidRDefault="00923017" w:rsidP="00AF6500">
      <w:pPr>
        <w:pStyle w:val="ListParagraph"/>
        <w:autoSpaceDE w:val="0"/>
        <w:autoSpaceDN w:val="0"/>
        <w:adjustRightInd w:val="0"/>
        <w:spacing w:after="0" w:line="360" w:lineRule="auto"/>
        <w:ind w:left="0"/>
        <w:jc w:val="both"/>
        <w:rPr>
          <w:rFonts w:ascii="Book Antiqua" w:hAnsi="Book Antiqua" w:cs="Gentium Plus"/>
          <w:sz w:val="24"/>
          <w:szCs w:val="24"/>
          <w:lang w:val="en-GB" w:eastAsia="zh-CN"/>
        </w:rPr>
      </w:pPr>
    </w:p>
    <w:p w:rsidR="00923017" w:rsidRPr="00C63224" w:rsidRDefault="00923017" w:rsidP="00AF6500">
      <w:pPr>
        <w:pStyle w:val="ListParagraph"/>
        <w:autoSpaceDE w:val="0"/>
        <w:autoSpaceDN w:val="0"/>
        <w:adjustRightInd w:val="0"/>
        <w:spacing w:after="0" w:line="360" w:lineRule="auto"/>
        <w:ind w:left="0"/>
        <w:jc w:val="both"/>
        <w:rPr>
          <w:rFonts w:ascii="Book Antiqua" w:hAnsi="Book Antiqua" w:cs="Gentium Plus"/>
          <w:sz w:val="24"/>
          <w:szCs w:val="24"/>
          <w:lang w:val="en-GB"/>
        </w:rPr>
      </w:pPr>
      <w:r w:rsidRPr="00C63224">
        <w:rPr>
          <w:rFonts w:ascii="Book Antiqua" w:hAnsi="Book Antiqua" w:cs="Gentium Plus"/>
          <w:b/>
          <w:sz w:val="24"/>
          <w:szCs w:val="24"/>
          <w:lang w:val="en-GB"/>
        </w:rPr>
        <w:t>Fostamatinib</w:t>
      </w:r>
      <w:r w:rsidRPr="00C63224">
        <w:rPr>
          <w:rFonts w:ascii="Book Antiqua" w:hAnsi="Book Antiqua" w:cs="Gentium Plus"/>
          <w:sz w:val="24"/>
          <w:szCs w:val="24"/>
          <w:lang w:val="en-GB" w:eastAsia="zh-CN"/>
        </w:rPr>
        <w:t>:</w:t>
      </w:r>
      <w:r w:rsidRPr="00C63224">
        <w:rPr>
          <w:rFonts w:ascii="Book Antiqua" w:hAnsi="Book Antiqua" w:cs="Gentium Plus"/>
          <w:sz w:val="24"/>
          <w:szCs w:val="24"/>
          <w:lang w:val="en-GB"/>
        </w:rPr>
        <w:t xml:space="preserve"> A selective spleen tyrosine kinase (Syk) inhibitor that blocks B cell activation has been shown to </w:t>
      </w:r>
      <w:r w:rsidRPr="00C63224">
        <w:rPr>
          <w:rFonts w:ascii="Book Antiqua" w:hAnsi="Book Antiqua"/>
          <w:sz w:val="24"/>
          <w:szCs w:val="24"/>
          <w:lang w:val="en-GB"/>
        </w:rPr>
        <w:t xml:space="preserve">attenuate autoantibody production and reverse autoimmune crescentic glomerulonephritis in a rodent model </w:t>
      </w:r>
      <w:r w:rsidRPr="00C63224">
        <w:rPr>
          <w:rFonts w:ascii="Book Antiqua" w:hAnsi="Book Antiqua" w:cs="Arial"/>
          <w:sz w:val="24"/>
          <w:szCs w:val="24"/>
          <w:lang w:val="en-GB"/>
        </w:rPr>
        <w:t xml:space="preserve">of anti-glomerular basement membrane </w:t>
      </w:r>
      <w:proofErr w:type="gramStart"/>
      <w:r w:rsidRPr="00C63224">
        <w:rPr>
          <w:rFonts w:ascii="Book Antiqua" w:hAnsi="Book Antiqua" w:cs="Arial"/>
          <w:sz w:val="24"/>
          <w:szCs w:val="24"/>
          <w:lang w:val="en-GB"/>
        </w:rPr>
        <w:t>disease</w:t>
      </w:r>
      <w:r w:rsidRPr="00C63224">
        <w:rPr>
          <w:rFonts w:ascii="Book Antiqua" w:hAnsi="Book Antiqua" w:cs="Arial"/>
          <w:sz w:val="24"/>
          <w:szCs w:val="24"/>
          <w:vertAlign w:val="superscript"/>
          <w:lang w:val="en-GB"/>
        </w:rPr>
        <w:t>[</w:t>
      </w:r>
      <w:proofErr w:type="gramEnd"/>
      <w:r w:rsidRPr="00C63224">
        <w:rPr>
          <w:rFonts w:ascii="Book Antiqua" w:hAnsi="Book Antiqua" w:cs="Arial"/>
          <w:sz w:val="24"/>
          <w:szCs w:val="24"/>
          <w:vertAlign w:val="superscript"/>
          <w:lang w:val="en-GB"/>
        </w:rPr>
        <w:t>78]</w:t>
      </w:r>
      <w:r w:rsidRPr="00C63224">
        <w:rPr>
          <w:rFonts w:ascii="Book Antiqua" w:hAnsi="Book Antiqua" w:cs="Arial"/>
          <w:sz w:val="24"/>
          <w:szCs w:val="24"/>
          <w:lang w:val="en-GB"/>
        </w:rPr>
        <w:t xml:space="preserve">. Additionally, in a </w:t>
      </w:r>
      <w:r w:rsidRPr="00C63224">
        <w:rPr>
          <w:rFonts w:ascii="Book Antiqua" w:eastAsia="ScalaLancetPro-Bold" w:hAnsi="Book Antiqua" w:cs="ScalaLancetPro-Bold"/>
          <w:bCs/>
          <w:sz w:val="24"/>
          <w:szCs w:val="24"/>
          <w:lang w:val="en-GB"/>
        </w:rPr>
        <w:t xml:space="preserve">rodent model of MPO AAV, SYK inhibition with fostamatinib has been an effective treatment for crescentic glomerulonephritis and lung </w:t>
      </w:r>
      <w:proofErr w:type="gramStart"/>
      <w:r w:rsidRPr="00C63224">
        <w:rPr>
          <w:rFonts w:ascii="Book Antiqua" w:eastAsia="ScalaLancetPro-Bold" w:hAnsi="Book Antiqua" w:cs="ScalaLancetPro-Bold"/>
          <w:bCs/>
          <w:sz w:val="24"/>
          <w:szCs w:val="24"/>
          <w:lang w:val="en-GB"/>
        </w:rPr>
        <w:t>hemorrhage</w:t>
      </w:r>
      <w:r w:rsidRPr="00C63224">
        <w:rPr>
          <w:rFonts w:ascii="Book Antiqua" w:eastAsia="ScalaLancetPro-Bold" w:hAnsi="Book Antiqua" w:cs="ScalaLancetPro-Bold"/>
          <w:bCs/>
          <w:sz w:val="24"/>
          <w:szCs w:val="24"/>
          <w:vertAlign w:val="superscript"/>
          <w:lang w:val="en-GB"/>
        </w:rPr>
        <w:t>[</w:t>
      </w:r>
      <w:proofErr w:type="gramEnd"/>
      <w:r w:rsidRPr="00C63224">
        <w:rPr>
          <w:rFonts w:ascii="Book Antiqua" w:eastAsia="ScalaLancetPro-Bold" w:hAnsi="Book Antiqua" w:cs="ScalaLancetPro-Bold"/>
          <w:bCs/>
          <w:sz w:val="24"/>
          <w:szCs w:val="24"/>
          <w:vertAlign w:val="superscript"/>
          <w:lang w:val="en-GB"/>
        </w:rPr>
        <w:t>79]</w:t>
      </w:r>
      <w:r w:rsidRPr="00C63224">
        <w:rPr>
          <w:rFonts w:ascii="Book Antiqua" w:eastAsia="ScalaLancetPro-Bold" w:hAnsi="Book Antiqua" w:cs="ScalaLancetPro-Bold"/>
          <w:bCs/>
          <w:sz w:val="24"/>
          <w:szCs w:val="24"/>
          <w:lang w:val="en-GB"/>
        </w:rPr>
        <w:t>. Immunohistochemical analysis confirmed SYK expression in human ANCA-associated glomerulonephritis, and Syk expression correlated with histological disease severity.</w:t>
      </w:r>
    </w:p>
    <w:p w:rsidR="00923017" w:rsidRPr="00C63224" w:rsidRDefault="00923017" w:rsidP="00F7187E">
      <w:pPr>
        <w:pStyle w:val="ListParagraph"/>
        <w:autoSpaceDE w:val="0"/>
        <w:autoSpaceDN w:val="0"/>
        <w:adjustRightInd w:val="0"/>
        <w:spacing w:after="0" w:line="360" w:lineRule="auto"/>
        <w:ind w:left="0" w:firstLineChars="100" w:firstLine="240"/>
        <w:jc w:val="both"/>
        <w:rPr>
          <w:rFonts w:ascii="Book Antiqua" w:hAnsi="Book Antiqua" w:cs="Arial"/>
          <w:sz w:val="24"/>
          <w:szCs w:val="24"/>
          <w:lang w:val="en-GB" w:eastAsia="zh-CN"/>
        </w:rPr>
      </w:pPr>
      <w:r w:rsidRPr="00C63224">
        <w:rPr>
          <w:rFonts w:ascii="Book Antiqua" w:hAnsi="Book Antiqua" w:cs="Arial"/>
          <w:sz w:val="24"/>
          <w:szCs w:val="24"/>
          <w:lang w:val="en-GB"/>
        </w:rPr>
        <w:t>Given these encouraging results, clinical studies investigating the effect of SYK –targeted treatment in</w:t>
      </w:r>
      <w:r w:rsidRPr="00C63224">
        <w:rPr>
          <w:rFonts w:ascii="Book Antiqua" w:eastAsia="ScalaLancetPro-Bold" w:hAnsi="Book Antiqua" w:cs="ScalaLancetPro-Bold"/>
          <w:bCs/>
          <w:sz w:val="24"/>
          <w:szCs w:val="24"/>
          <w:lang w:val="en-GB"/>
        </w:rPr>
        <w:t xml:space="preserve"> ANCA-associated glomerulonephritis are now </w:t>
      </w:r>
      <w:r w:rsidRPr="00C63224">
        <w:rPr>
          <w:rFonts w:ascii="Book Antiqua" w:hAnsi="Book Antiqua" w:cs="Arial"/>
          <w:sz w:val="24"/>
          <w:szCs w:val="24"/>
          <w:lang w:val="en-GB"/>
        </w:rPr>
        <w:t xml:space="preserve">warranted. </w:t>
      </w:r>
    </w:p>
    <w:p w:rsidR="00923017" w:rsidRPr="00C63224" w:rsidRDefault="00923017" w:rsidP="00F7187E">
      <w:pPr>
        <w:pStyle w:val="ListParagraph"/>
        <w:autoSpaceDE w:val="0"/>
        <w:autoSpaceDN w:val="0"/>
        <w:adjustRightInd w:val="0"/>
        <w:spacing w:after="0" w:line="360" w:lineRule="auto"/>
        <w:ind w:left="0" w:firstLineChars="100" w:firstLine="240"/>
        <w:jc w:val="both"/>
        <w:rPr>
          <w:rFonts w:ascii="Book Antiqua" w:eastAsia="ScalaLancetPro-Bold" w:hAnsi="Book Antiqua" w:cs="ScalaLancetPro-Bold"/>
          <w:bCs/>
          <w:sz w:val="24"/>
          <w:szCs w:val="24"/>
          <w:lang w:val="en-GB" w:eastAsia="zh-CN"/>
        </w:rPr>
      </w:pPr>
    </w:p>
    <w:p w:rsidR="00923017" w:rsidRPr="00C63224" w:rsidRDefault="00923017" w:rsidP="00AF6500">
      <w:pPr>
        <w:pStyle w:val="Default"/>
        <w:spacing w:line="360" w:lineRule="auto"/>
        <w:jc w:val="both"/>
        <w:rPr>
          <w:rFonts w:ascii="Book Antiqua" w:hAnsi="Book Antiqua"/>
          <w:color w:val="auto"/>
          <w:lang w:val="en-GB" w:eastAsia="zh-CN"/>
        </w:rPr>
      </w:pPr>
      <w:r w:rsidRPr="00C63224">
        <w:rPr>
          <w:rFonts w:ascii="Book Antiqua" w:hAnsi="Book Antiqua"/>
          <w:b/>
          <w:color w:val="auto"/>
          <w:lang w:val="en-GB"/>
        </w:rPr>
        <w:t>Anakinra</w:t>
      </w:r>
      <w:r w:rsidRPr="00C63224">
        <w:rPr>
          <w:rFonts w:ascii="Book Antiqua" w:hAnsi="Book Antiqua"/>
          <w:color w:val="auto"/>
          <w:lang w:val="en-GB" w:eastAsia="zh-CN"/>
        </w:rPr>
        <w:t>:</w:t>
      </w:r>
      <w:r w:rsidRPr="00C63224">
        <w:rPr>
          <w:rFonts w:ascii="Book Antiqua" w:hAnsi="Book Antiqua"/>
          <w:color w:val="auto"/>
          <w:lang w:val="en-GB"/>
        </w:rPr>
        <w:t xml:space="preserve"> A </w:t>
      </w:r>
      <w:r w:rsidRPr="00C63224">
        <w:rPr>
          <w:rFonts w:ascii="Book Antiqua" w:hAnsi="Book Antiqua" w:cs="Arial"/>
          <w:color w:val="auto"/>
          <w:lang w:val="en-GB"/>
        </w:rPr>
        <w:t xml:space="preserve">recombinant nonglycosylated human interleukin-1 receptor antagonist (IL-1Ra) </w:t>
      </w:r>
      <w:r w:rsidRPr="00C63224">
        <w:rPr>
          <w:rFonts w:ascii="Book Antiqua" w:hAnsi="Book Antiqua"/>
          <w:color w:val="auto"/>
          <w:lang w:val="en-GB"/>
        </w:rPr>
        <w:t>used in the treatment of rheumatoid arthritis, reduced the severity of necrotizing crescentic glomerulonephritis in a mouse model of MPO AAV</w:t>
      </w:r>
      <w:r w:rsidRPr="00C63224">
        <w:rPr>
          <w:rFonts w:ascii="Book Antiqua" w:hAnsi="Book Antiqua"/>
          <w:color w:val="auto"/>
          <w:vertAlign w:val="superscript"/>
          <w:lang w:val="en-GB"/>
        </w:rPr>
        <w:t>[80]</w:t>
      </w:r>
      <w:r w:rsidRPr="00C63224">
        <w:rPr>
          <w:rFonts w:ascii="Book Antiqua" w:hAnsi="Book Antiqua"/>
          <w:color w:val="auto"/>
          <w:lang w:val="en-GB"/>
        </w:rPr>
        <w:t xml:space="preserve"> and could be a potential therapeutic agent. </w:t>
      </w:r>
    </w:p>
    <w:p w:rsidR="00923017" w:rsidRPr="00C63224" w:rsidRDefault="00923017" w:rsidP="00AF6500">
      <w:pPr>
        <w:pStyle w:val="Default"/>
        <w:spacing w:line="360" w:lineRule="auto"/>
        <w:jc w:val="both"/>
        <w:rPr>
          <w:rFonts w:ascii="Book Antiqua" w:hAnsi="Book Antiqua"/>
          <w:color w:val="auto"/>
          <w:lang w:val="en-GB" w:eastAsia="zh-CN"/>
        </w:rPr>
      </w:pPr>
    </w:p>
    <w:p w:rsidR="00923017" w:rsidRPr="00C63224" w:rsidRDefault="00923017" w:rsidP="00AF6500">
      <w:pPr>
        <w:pStyle w:val="Default"/>
        <w:spacing w:line="360" w:lineRule="auto"/>
        <w:jc w:val="both"/>
        <w:rPr>
          <w:rFonts w:ascii="Book Antiqua" w:hAnsi="Book Antiqua" w:cs="TimesNewRoman"/>
          <w:color w:val="auto"/>
          <w:lang w:val="en-GB" w:eastAsia="zh-CN"/>
        </w:rPr>
      </w:pPr>
      <w:r w:rsidRPr="00C63224">
        <w:rPr>
          <w:rFonts w:ascii="Book Antiqua" w:hAnsi="Book Antiqua" w:cs="Gentium Plus"/>
          <w:b/>
          <w:color w:val="auto"/>
          <w:lang w:val="en-GB"/>
        </w:rPr>
        <w:lastRenderedPageBreak/>
        <w:t>Gusperimus</w:t>
      </w:r>
      <w:r w:rsidRPr="00C63224">
        <w:rPr>
          <w:rFonts w:ascii="Book Antiqua" w:hAnsi="Book Antiqua" w:cs="Gentium Plus"/>
          <w:color w:val="auto"/>
          <w:lang w:val="en-GB" w:eastAsia="zh-CN"/>
        </w:rPr>
        <w:t>:</w:t>
      </w:r>
      <w:r w:rsidRPr="00C63224">
        <w:rPr>
          <w:rFonts w:ascii="Book Antiqua" w:hAnsi="Book Antiqua" w:cs="Gentium Plus"/>
          <w:color w:val="auto"/>
          <w:lang w:val="en-GB"/>
        </w:rPr>
        <w:t xml:space="preserve"> An analogue of spergualin that </w:t>
      </w:r>
      <w:r w:rsidRPr="00C63224">
        <w:rPr>
          <w:rFonts w:ascii="Book Antiqua" w:hAnsi="Book Antiqua" w:cs="TimesNewRoman"/>
          <w:color w:val="auto"/>
          <w:lang w:val="en-GB"/>
        </w:rPr>
        <w:t>inhibits the proliferation and activation of T cells, B cells, monocytes and dendritic cells and reduces the production of IFN-</w:t>
      </w:r>
      <w:r w:rsidRPr="00C63224">
        <w:rPr>
          <w:rFonts w:ascii="Book Antiqua" w:hAnsi="Book Antiqua" w:cs="TimesNewRoman"/>
          <w:color w:val="auto"/>
          <w:lang w:val="el-GR"/>
        </w:rPr>
        <w:t>γ</w:t>
      </w:r>
      <w:r w:rsidRPr="00C63224">
        <w:rPr>
          <w:rFonts w:ascii="Book Antiqua" w:hAnsi="Book Antiqua" w:cs="TimesNewRoman"/>
          <w:color w:val="auto"/>
          <w:lang w:val="en-GB"/>
        </w:rPr>
        <w:t>, IL-6 and IL-</w:t>
      </w:r>
      <w:proofErr w:type="gramStart"/>
      <w:r w:rsidRPr="00C63224">
        <w:rPr>
          <w:rFonts w:ascii="Book Antiqua" w:hAnsi="Book Antiqua" w:cs="TimesNewRoman"/>
          <w:color w:val="auto"/>
          <w:lang w:val="en-GB"/>
        </w:rPr>
        <w:t>10</w:t>
      </w:r>
      <w:r w:rsidRPr="00C63224">
        <w:rPr>
          <w:rFonts w:ascii="Book Antiqua" w:hAnsi="Book Antiqua" w:cs="TimesNewRoman"/>
          <w:color w:val="auto"/>
          <w:vertAlign w:val="superscript"/>
          <w:lang w:val="en-GB"/>
        </w:rPr>
        <w:t>[</w:t>
      </w:r>
      <w:proofErr w:type="gramEnd"/>
      <w:r w:rsidRPr="00C63224">
        <w:rPr>
          <w:rFonts w:ascii="Book Antiqua" w:hAnsi="Book Antiqua" w:cs="TimesNewRoman"/>
          <w:color w:val="auto"/>
          <w:vertAlign w:val="superscript"/>
          <w:lang w:val="en-GB"/>
        </w:rPr>
        <w:t>81]</w:t>
      </w:r>
      <w:r w:rsidR="00C63224" w:rsidRPr="00C63224">
        <w:rPr>
          <w:rFonts w:ascii="Book Antiqua" w:hAnsi="Book Antiqua" w:cs="TimesNewRoman"/>
          <w:color w:val="auto"/>
          <w:vertAlign w:val="superscript"/>
          <w:lang w:val="en-GB"/>
        </w:rPr>
        <w:t xml:space="preserve"> </w:t>
      </w:r>
      <w:r w:rsidRPr="00C63224">
        <w:rPr>
          <w:rFonts w:ascii="Book Antiqua" w:hAnsi="Book Antiqua" w:cs="TimesNewRoman"/>
          <w:color w:val="auto"/>
          <w:lang w:val="en-GB"/>
        </w:rPr>
        <w:t>has been shown to improve mortality and reduce proteinuria in a murine model of ANCA-associated crescentic nephritis</w:t>
      </w:r>
      <w:r w:rsidRPr="00C63224">
        <w:rPr>
          <w:rFonts w:ascii="Book Antiqua" w:hAnsi="Book Antiqua" w:cs="TimesNewRoman"/>
          <w:color w:val="auto"/>
          <w:vertAlign w:val="superscript"/>
          <w:lang w:val="en-GB"/>
        </w:rPr>
        <w:t>[82]</w:t>
      </w:r>
      <w:r w:rsidRPr="00C63224">
        <w:rPr>
          <w:rFonts w:ascii="Book Antiqua" w:hAnsi="Book Antiqua" w:cs="TimesNewRoman"/>
          <w:color w:val="auto"/>
          <w:lang w:val="en-GB"/>
        </w:rPr>
        <w:t xml:space="preserve">. Three multicenter open-label studies </w:t>
      </w:r>
      <w:r w:rsidRPr="00C63224">
        <w:rPr>
          <w:rFonts w:ascii="Book Antiqua" w:hAnsi="Book Antiqua" w:cs="Gentium Plus"/>
          <w:color w:val="auto"/>
          <w:lang w:val="en-GB"/>
        </w:rPr>
        <w:t>have demonstrated the effectiveness of this agent in the treatment of refractory GPA</w:t>
      </w:r>
      <w:r w:rsidRPr="00C63224">
        <w:rPr>
          <w:rFonts w:ascii="Book Antiqua" w:hAnsi="Book Antiqua" w:cs="TimesNewRoman"/>
          <w:color w:val="auto"/>
          <w:lang w:val="en-GB"/>
        </w:rPr>
        <w:t xml:space="preserve"> and relapsing </w:t>
      </w:r>
      <w:proofErr w:type="gramStart"/>
      <w:r w:rsidRPr="00C63224">
        <w:rPr>
          <w:rFonts w:ascii="Book Antiqua" w:hAnsi="Book Antiqua" w:cs="TimesNewRoman"/>
          <w:color w:val="auto"/>
          <w:lang w:val="en-GB"/>
        </w:rPr>
        <w:t>GPA</w:t>
      </w:r>
      <w:r w:rsidRPr="00C63224">
        <w:rPr>
          <w:rFonts w:ascii="Book Antiqua" w:hAnsi="Book Antiqua" w:cs="TimesNewRoman"/>
          <w:color w:val="auto"/>
          <w:vertAlign w:val="superscript"/>
          <w:lang w:val="en-GB"/>
        </w:rPr>
        <w:t>[</w:t>
      </w:r>
      <w:proofErr w:type="gramEnd"/>
      <w:r w:rsidRPr="00C63224">
        <w:rPr>
          <w:rFonts w:ascii="Book Antiqua" w:hAnsi="Book Antiqua" w:cs="TimesNewRoman"/>
          <w:color w:val="auto"/>
          <w:vertAlign w:val="superscript"/>
          <w:lang w:val="en-GB"/>
        </w:rPr>
        <w:t>83-85]</w:t>
      </w:r>
      <w:r w:rsidRPr="00C63224">
        <w:rPr>
          <w:rFonts w:ascii="Book Antiqua" w:hAnsi="Book Antiqua" w:cs="TimesNewRoman"/>
          <w:color w:val="auto"/>
          <w:lang w:val="en-GB"/>
        </w:rPr>
        <w:t xml:space="preserve">. However, gusperimus should not be used in AAV due to serious adverse events and frequent neutropenia. </w:t>
      </w:r>
    </w:p>
    <w:p w:rsidR="00923017" w:rsidRPr="00C63224" w:rsidRDefault="00923017" w:rsidP="00AF6500">
      <w:pPr>
        <w:pStyle w:val="Default"/>
        <w:spacing w:line="360" w:lineRule="auto"/>
        <w:jc w:val="both"/>
        <w:rPr>
          <w:rFonts w:ascii="Book Antiqua" w:hAnsi="Book Antiqua"/>
          <w:color w:val="auto"/>
          <w:lang w:val="en-GB" w:eastAsia="zh-CN"/>
        </w:rPr>
      </w:pPr>
    </w:p>
    <w:p w:rsidR="00923017" w:rsidRPr="00C63224" w:rsidRDefault="00923017" w:rsidP="00AF6500">
      <w:pPr>
        <w:pStyle w:val="Default"/>
        <w:spacing w:line="360" w:lineRule="auto"/>
        <w:jc w:val="both"/>
        <w:rPr>
          <w:rFonts w:ascii="Book Antiqua" w:hAnsi="Book Antiqua"/>
          <w:color w:val="auto"/>
          <w:lang w:val="en-GB"/>
        </w:rPr>
      </w:pPr>
      <w:r w:rsidRPr="00C63224">
        <w:rPr>
          <w:rFonts w:ascii="Book Antiqua" w:hAnsi="Book Antiqua" w:cs="Gentium Plus"/>
          <w:b/>
          <w:color w:val="auto"/>
          <w:lang w:val="en-GB"/>
        </w:rPr>
        <w:t>Alemtuzumab</w:t>
      </w:r>
      <w:r w:rsidRPr="00C63224">
        <w:rPr>
          <w:rFonts w:ascii="Book Antiqua" w:hAnsi="Book Antiqua" w:cs="Gentium Plus"/>
          <w:color w:val="auto"/>
          <w:lang w:val="en-GB" w:eastAsia="zh-CN"/>
        </w:rPr>
        <w:t>:</w:t>
      </w:r>
      <w:r w:rsidRPr="00C63224">
        <w:rPr>
          <w:rFonts w:ascii="Book Antiqua" w:hAnsi="Book Antiqua" w:cs="Gentium Plus"/>
          <w:color w:val="auto"/>
          <w:lang w:val="en-GB"/>
        </w:rPr>
        <w:t xml:space="preserve"> An an</w:t>
      </w:r>
      <w:r w:rsidRPr="00C63224">
        <w:rPr>
          <w:rFonts w:ascii="Book Antiqua" w:hAnsi="Book Antiqua" w:cs="Gentium Plus"/>
          <w:color w:val="auto"/>
          <w:lang w:val="en-GB"/>
        </w:rPr>
        <w:softHyphen/>
        <w:t xml:space="preserve">ti-CD52 monoclonal antibody </w:t>
      </w:r>
      <w:r w:rsidRPr="00C63224">
        <w:rPr>
          <w:rFonts w:ascii="Book Antiqua" w:hAnsi="Book Antiqua" w:cs="TimesNewRoman"/>
          <w:color w:val="auto"/>
          <w:lang w:val="en-GB"/>
        </w:rPr>
        <w:t>that induces profound macrophages and T-cell depletion</w:t>
      </w:r>
      <w:r w:rsidRPr="00C63224">
        <w:rPr>
          <w:rFonts w:ascii="Book Antiqua" w:hAnsi="Book Antiqua" w:cs="Gentium Plus"/>
          <w:color w:val="auto"/>
          <w:lang w:val="en-GB"/>
        </w:rPr>
        <w:t xml:space="preserve"> has also been shown to be effective in inducing remission in patients with relapsing or refractory AAV, but the increased frequency of </w:t>
      </w:r>
      <w:r w:rsidRPr="00C63224">
        <w:rPr>
          <w:rFonts w:ascii="Book Antiqua" w:hAnsi="Book Antiqua" w:cs="TimesNewRoman"/>
          <w:color w:val="auto"/>
          <w:lang w:val="en-GB"/>
        </w:rPr>
        <w:t xml:space="preserve">relapse </w:t>
      </w:r>
      <w:r w:rsidRPr="00C63224">
        <w:rPr>
          <w:rFonts w:ascii="Book Antiqua" w:hAnsi="Book Antiqua" w:cs="Gentium Plus"/>
          <w:color w:val="auto"/>
          <w:lang w:val="en-GB"/>
        </w:rPr>
        <w:t>and se</w:t>
      </w:r>
      <w:r w:rsidRPr="00C63224">
        <w:rPr>
          <w:rFonts w:ascii="Book Antiqua" w:hAnsi="Book Antiqua" w:cs="Gentium Plus"/>
          <w:color w:val="auto"/>
          <w:lang w:val="en-GB"/>
        </w:rPr>
        <w:softHyphen/>
        <w:t>vere adverse events limit its use</w:t>
      </w:r>
      <w:r w:rsidRPr="00C63224">
        <w:rPr>
          <w:rFonts w:ascii="Book Antiqua" w:hAnsi="Book Antiqua" w:cs="Gentium Plus"/>
          <w:color w:val="auto"/>
          <w:vertAlign w:val="superscript"/>
          <w:lang w:val="en-GB"/>
        </w:rPr>
        <w:t>[86]</w:t>
      </w:r>
      <w:r w:rsidRPr="00C63224">
        <w:rPr>
          <w:rFonts w:ascii="Book Antiqua" w:hAnsi="Book Antiqua" w:cs="Gentium Plus"/>
          <w:color w:val="auto"/>
          <w:lang w:val="en-GB"/>
        </w:rPr>
        <w:t xml:space="preserve">. </w:t>
      </w:r>
    </w:p>
    <w:p w:rsidR="00923017" w:rsidRPr="00C63224" w:rsidRDefault="00923017" w:rsidP="00AF6500">
      <w:pPr>
        <w:pStyle w:val="Default"/>
        <w:spacing w:line="360" w:lineRule="auto"/>
        <w:jc w:val="both"/>
        <w:rPr>
          <w:rFonts w:ascii="Book Antiqua" w:hAnsi="Book Antiqua"/>
          <w:color w:val="auto"/>
          <w:lang w:val="en-GB"/>
        </w:rPr>
      </w:pPr>
    </w:p>
    <w:p w:rsidR="00923017" w:rsidRPr="00C63224" w:rsidRDefault="00923017" w:rsidP="00AF6500">
      <w:pPr>
        <w:autoSpaceDE w:val="0"/>
        <w:autoSpaceDN w:val="0"/>
        <w:adjustRightInd w:val="0"/>
        <w:spacing w:after="0" w:line="360" w:lineRule="auto"/>
        <w:jc w:val="both"/>
        <w:rPr>
          <w:rFonts w:ascii="Book Antiqua" w:hAnsi="Book Antiqua" w:cs="TimesNewRoman"/>
          <w:b/>
          <w:sz w:val="24"/>
          <w:szCs w:val="24"/>
          <w:lang w:val="en-GB" w:eastAsia="zh-CN"/>
        </w:rPr>
      </w:pPr>
      <w:r w:rsidRPr="00C63224">
        <w:rPr>
          <w:rFonts w:ascii="Book Antiqua" w:hAnsi="Book Antiqua" w:cs="TimesNewRoman"/>
          <w:b/>
          <w:sz w:val="24"/>
          <w:szCs w:val="24"/>
          <w:lang w:val="en-GB"/>
        </w:rPr>
        <w:t>CONCLUSION</w:t>
      </w:r>
    </w:p>
    <w:p w:rsidR="00923017" w:rsidRPr="00C63224" w:rsidRDefault="00923017" w:rsidP="00AF6500">
      <w:pPr>
        <w:autoSpaceDE w:val="0"/>
        <w:autoSpaceDN w:val="0"/>
        <w:adjustRightInd w:val="0"/>
        <w:spacing w:after="0" w:line="360" w:lineRule="auto"/>
        <w:jc w:val="both"/>
        <w:rPr>
          <w:rFonts w:ascii="Book Antiqua" w:hAnsi="Book Antiqua" w:cs="AdvOT1ef757c0"/>
          <w:sz w:val="24"/>
          <w:szCs w:val="24"/>
          <w:lang w:val="en-GB"/>
        </w:rPr>
      </w:pPr>
      <w:r w:rsidRPr="00C63224">
        <w:rPr>
          <w:rFonts w:ascii="Book Antiqua" w:hAnsi="Book Antiqua" w:cs="AdvOT1ef757c0"/>
          <w:sz w:val="24"/>
          <w:szCs w:val="24"/>
          <w:lang w:val="en-GB"/>
        </w:rPr>
        <w:t xml:space="preserve">In recent years RTX has enriched our armamentarium for remission induction treatment for severe organ- or life-threatening AAV. However, data from randomized controlled trials on the efficacy </w:t>
      </w:r>
      <w:r w:rsidRPr="00C63224">
        <w:rPr>
          <w:rFonts w:ascii="Book Antiqua" w:hAnsi="Book Antiqua" w:cs="AdvOT77db9845"/>
          <w:sz w:val="24"/>
          <w:szCs w:val="24"/>
          <w:lang w:val="en-GB"/>
        </w:rPr>
        <w:t xml:space="preserve">of RTX in patients with advanced kidney failure </w:t>
      </w:r>
      <w:r w:rsidRPr="00C63224">
        <w:rPr>
          <w:rFonts w:ascii="Book Antiqua" w:hAnsi="Book Antiqua" w:cs="AdvOT1ef757c0"/>
          <w:sz w:val="24"/>
          <w:szCs w:val="24"/>
          <w:lang w:val="en-GB"/>
        </w:rPr>
        <w:t xml:space="preserve">without concomitant CYC are lacking. Additionally, despite the reported </w:t>
      </w:r>
      <w:r w:rsidRPr="00C63224">
        <w:rPr>
          <w:rStyle w:val="shorttext"/>
          <w:rFonts w:ascii="Book Antiqua" w:hAnsi="Book Antiqua" w:cs="Arial"/>
          <w:sz w:val="24"/>
          <w:szCs w:val="24"/>
          <w:lang w:val="en-GB"/>
        </w:rPr>
        <w:t xml:space="preserve">superiority of RTX in patients with relapsing disease and those with </w:t>
      </w:r>
      <w:r w:rsidRPr="00C63224">
        <w:rPr>
          <w:rFonts w:ascii="Book Antiqua" w:hAnsi="Book Antiqua" w:cs="Minion Pro"/>
          <w:sz w:val="24"/>
          <w:szCs w:val="24"/>
          <w:lang w:val="en-GB"/>
        </w:rPr>
        <w:t xml:space="preserve">PR3-ANCA </w:t>
      </w:r>
      <w:r w:rsidRPr="00C63224">
        <w:rPr>
          <w:rFonts w:ascii="Book Antiqua" w:hAnsi="Book Antiqua" w:cs="Arial"/>
          <w:sz w:val="24"/>
          <w:szCs w:val="24"/>
          <w:lang w:val="en-GB"/>
        </w:rPr>
        <w:t xml:space="preserve">seropositivity, no </w:t>
      </w:r>
      <w:r w:rsidRPr="00C63224">
        <w:rPr>
          <w:rFonts w:ascii="Book Antiqua" w:hAnsi="Book Antiqua" w:cs="AdvOTb87831f5"/>
          <w:sz w:val="24"/>
          <w:szCs w:val="24"/>
          <w:lang w:val="en-GB"/>
        </w:rPr>
        <w:t>differences in remission rates or increases in e-GFR are evident when the analysis is stratified by ANCA type or by new diagnosis versus relapsing disease in patien</w:t>
      </w:r>
      <w:r w:rsidR="00EA7FDA" w:rsidRPr="00C63224">
        <w:rPr>
          <w:rFonts w:ascii="Book Antiqua" w:hAnsi="Book Antiqua" w:cs="AdvOTb87831f5"/>
          <w:sz w:val="24"/>
          <w:szCs w:val="24"/>
          <w:lang w:val="en-GB"/>
        </w:rPr>
        <w:t xml:space="preserve">ts with major renal </w:t>
      </w:r>
      <w:proofErr w:type="gramStart"/>
      <w:r w:rsidR="00EA7FDA" w:rsidRPr="00C63224">
        <w:rPr>
          <w:rFonts w:ascii="Book Antiqua" w:hAnsi="Book Antiqua" w:cs="AdvOTb87831f5"/>
          <w:sz w:val="24"/>
          <w:szCs w:val="24"/>
          <w:lang w:val="en-GB"/>
        </w:rPr>
        <w:t>involvement</w:t>
      </w:r>
      <w:r w:rsidRPr="00C63224">
        <w:rPr>
          <w:rFonts w:ascii="Book Antiqua" w:hAnsi="Book Antiqua" w:cs="AdvOTb87831f5"/>
          <w:sz w:val="24"/>
          <w:szCs w:val="24"/>
          <w:vertAlign w:val="superscript"/>
          <w:lang w:val="en-GB"/>
        </w:rPr>
        <w:t>[</w:t>
      </w:r>
      <w:proofErr w:type="gramEnd"/>
      <w:r w:rsidRPr="00C63224">
        <w:rPr>
          <w:rFonts w:ascii="Book Antiqua" w:hAnsi="Book Antiqua" w:cs="AdvOTb87831f5"/>
          <w:sz w:val="24"/>
          <w:szCs w:val="24"/>
          <w:vertAlign w:val="superscript"/>
          <w:lang w:val="en-GB"/>
        </w:rPr>
        <w:t>20]</w:t>
      </w:r>
      <w:r w:rsidRPr="00C63224">
        <w:rPr>
          <w:rFonts w:ascii="Book Antiqua" w:hAnsi="Book Antiqua" w:cs="AdvOTb87831f5"/>
          <w:sz w:val="24"/>
          <w:szCs w:val="24"/>
          <w:lang w:val="en-GB"/>
        </w:rPr>
        <w:t xml:space="preserve">. These data are contradictory and could create confusion for nephrologists who must decide on which immunosuppressive therapy is most appropriate for their patients. </w:t>
      </w:r>
      <w:r w:rsidRPr="00C63224">
        <w:rPr>
          <w:rFonts w:ascii="Book Antiqua" w:hAnsi="Book Antiqua" w:cs="AdvOT1ef757c0"/>
          <w:sz w:val="24"/>
          <w:szCs w:val="24"/>
          <w:lang w:val="en-GB"/>
        </w:rPr>
        <w:t xml:space="preserve">For that reason, new clinical trials in well-defined homogeneous patient populations, selected according to their ANCA specificity and renal function, are needed. Until then, CYC should remain the </w:t>
      </w:r>
      <w:r w:rsidRPr="00C63224">
        <w:rPr>
          <w:rFonts w:ascii="Book Antiqua" w:hAnsi="Book Antiqua" w:cs="AdvOT1ef757c0+fb"/>
          <w:sz w:val="24"/>
          <w:szCs w:val="24"/>
          <w:lang w:val="en-GB"/>
        </w:rPr>
        <w:t>fi</w:t>
      </w:r>
      <w:r w:rsidRPr="00C63224">
        <w:rPr>
          <w:rFonts w:ascii="Book Antiqua" w:hAnsi="Book Antiqua" w:cs="AdvOT1ef757c0"/>
          <w:sz w:val="24"/>
          <w:szCs w:val="24"/>
          <w:lang w:val="en-GB"/>
        </w:rPr>
        <w:t xml:space="preserve">rst-line treatment in the induction of remission for patients with severe renal involvement. Nevertheless, RTX may be considered as first-line treatment rather than CYC in young patients without offspring, patients with a history of malignancy and those who have received a high cumulative dose of CYC due to previous exposure as a result of relapsing disease. </w:t>
      </w:r>
    </w:p>
    <w:p w:rsidR="00923017" w:rsidRPr="00C63224" w:rsidRDefault="00923017" w:rsidP="00F7187E">
      <w:pPr>
        <w:autoSpaceDE w:val="0"/>
        <w:autoSpaceDN w:val="0"/>
        <w:adjustRightInd w:val="0"/>
        <w:spacing w:after="0" w:line="360" w:lineRule="auto"/>
        <w:ind w:firstLineChars="100" w:firstLine="240"/>
        <w:jc w:val="both"/>
        <w:rPr>
          <w:rFonts w:ascii="Book Antiqua" w:hAnsi="Book Antiqua" w:cs="Arial"/>
          <w:sz w:val="24"/>
          <w:szCs w:val="24"/>
          <w:lang w:val="en-GB"/>
        </w:rPr>
      </w:pPr>
      <w:r w:rsidRPr="00C63224">
        <w:rPr>
          <w:rFonts w:ascii="Book Antiqua" w:hAnsi="Book Antiqua" w:cs="Arial"/>
          <w:sz w:val="24"/>
          <w:szCs w:val="24"/>
          <w:lang w:val="en-GB"/>
        </w:rPr>
        <w:lastRenderedPageBreak/>
        <w:t>Similarly, more data are needed to clearly define the utility of PLEX in the treatment of AAV with severe renal involvement. The results of the PEXIVAS study are expected to elucidate</w:t>
      </w:r>
      <w:r w:rsidR="00EA7FDA" w:rsidRPr="00C63224">
        <w:rPr>
          <w:rFonts w:ascii="Book Antiqua" w:hAnsi="Book Antiqua" w:cs="Arial"/>
          <w:sz w:val="24"/>
          <w:szCs w:val="24"/>
          <w:lang w:val="en-GB"/>
        </w:rPr>
        <w:t xml:space="preserve"> this </w:t>
      </w:r>
      <w:proofErr w:type="gramStart"/>
      <w:r w:rsidR="00EA7FDA" w:rsidRPr="00C63224">
        <w:rPr>
          <w:rFonts w:ascii="Book Antiqua" w:hAnsi="Book Antiqua" w:cs="Arial"/>
          <w:sz w:val="24"/>
          <w:szCs w:val="24"/>
          <w:lang w:val="en-GB"/>
        </w:rPr>
        <w:t>question</w:t>
      </w:r>
      <w:r w:rsidRPr="00C63224">
        <w:rPr>
          <w:rFonts w:ascii="Book Antiqua" w:hAnsi="Book Antiqua" w:cs="Arial"/>
          <w:sz w:val="24"/>
          <w:szCs w:val="24"/>
          <w:vertAlign w:val="superscript"/>
          <w:lang w:val="en-GB"/>
        </w:rPr>
        <w:t>[</w:t>
      </w:r>
      <w:proofErr w:type="gramEnd"/>
      <w:r w:rsidRPr="00C63224">
        <w:rPr>
          <w:rFonts w:ascii="Book Antiqua" w:hAnsi="Book Antiqua" w:cs="Arial"/>
          <w:sz w:val="24"/>
          <w:szCs w:val="24"/>
          <w:vertAlign w:val="superscript"/>
          <w:lang w:val="en-GB"/>
        </w:rPr>
        <w:t>69]</w:t>
      </w:r>
      <w:r w:rsidRPr="00C63224">
        <w:rPr>
          <w:rFonts w:ascii="Book Antiqua" w:hAnsi="Book Antiqua" w:cs="Arial"/>
          <w:sz w:val="24"/>
          <w:szCs w:val="24"/>
          <w:lang w:val="en-GB"/>
        </w:rPr>
        <w:t xml:space="preserve">. </w:t>
      </w:r>
    </w:p>
    <w:p w:rsidR="00923017" w:rsidRPr="00C63224" w:rsidRDefault="00923017" w:rsidP="00F7187E">
      <w:pPr>
        <w:autoSpaceDE w:val="0"/>
        <w:autoSpaceDN w:val="0"/>
        <w:adjustRightInd w:val="0"/>
        <w:spacing w:after="0" w:line="360" w:lineRule="auto"/>
        <w:ind w:firstLineChars="100" w:firstLine="240"/>
        <w:jc w:val="both"/>
        <w:rPr>
          <w:rFonts w:ascii="Book Antiqua" w:hAnsi="Book Antiqua" w:cs="Arial"/>
          <w:sz w:val="24"/>
          <w:szCs w:val="24"/>
          <w:lang w:val="en-GB"/>
        </w:rPr>
      </w:pPr>
      <w:r w:rsidRPr="00C63224">
        <w:rPr>
          <w:rFonts w:ascii="Book Antiqua" w:hAnsi="Book Antiqua" w:cs="Arial"/>
          <w:sz w:val="24"/>
          <w:szCs w:val="24"/>
          <w:lang w:val="en-GB"/>
        </w:rPr>
        <w:t xml:space="preserve">Finally, the continuous enrichment of our knowledge on the pathogenetic mechanisms of this disease may be translated into new therapeutic strategies based on novel biological drugs. Soon there may be therapeutic regimens with low doses of CCS or without CCS, thanks to the use of avacopan, a selective C5a receptor inhibitor that has proven to be an excellent glucocorticoid-sparing agent. </w:t>
      </w:r>
    </w:p>
    <w:p w:rsidR="00923017" w:rsidRPr="00C63224" w:rsidRDefault="00923017" w:rsidP="00F7187E">
      <w:pPr>
        <w:autoSpaceDE w:val="0"/>
        <w:autoSpaceDN w:val="0"/>
        <w:adjustRightInd w:val="0"/>
        <w:spacing w:after="0" w:line="360" w:lineRule="auto"/>
        <w:ind w:firstLineChars="100" w:firstLine="240"/>
        <w:jc w:val="both"/>
        <w:rPr>
          <w:rFonts w:ascii="Book Antiqua" w:hAnsi="Book Antiqua" w:cs="Arial"/>
          <w:sz w:val="24"/>
          <w:szCs w:val="24"/>
          <w:lang w:val="en-GB"/>
        </w:rPr>
      </w:pPr>
      <w:r w:rsidRPr="00C63224">
        <w:rPr>
          <w:rFonts w:ascii="Book Antiqua" w:hAnsi="Book Antiqua" w:cs="Arial"/>
          <w:sz w:val="24"/>
          <w:szCs w:val="24"/>
          <w:lang w:val="en-GB"/>
        </w:rPr>
        <w:t>Other agents still under evaluation (Bortezomib, Fostamatinib, Anakinra), with promising preclinical studies, are also expected to contribute to further improvement of renal outcomes and patient survival.</w:t>
      </w:r>
    </w:p>
    <w:p w:rsidR="00923017" w:rsidRPr="00C63224" w:rsidRDefault="00923017" w:rsidP="00AF6500">
      <w:pPr>
        <w:spacing w:after="0" w:line="240" w:lineRule="auto"/>
        <w:jc w:val="both"/>
        <w:rPr>
          <w:rFonts w:ascii="Book Antiqua" w:hAnsi="Book Antiqua" w:cs="Arial"/>
          <w:sz w:val="24"/>
          <w:szCs w:val="24"/>
          <w:lang w:val="en-GB"/>
        </w:rPr>
      </w:pPr>
      <w:r w:rsidRPr="00C63224">
        <w:rPr>
          <w:rFonts w:ascii="Book Antiqua" w:hAnsi="Book Antiqua" w:cs="Arial"/>
          <w:sz w:val="24"/>
          <w:szCs w:val="24"/>
          <w:lang w:val="en-GB"/>
        </w:rPr>
        <w:br w:type="page"/>
      </w:r>
    </w:p>
    <w:p w:rsidR="00923017" w:rsidRPr="00C63224" w:rsidRDefault="00923017" w:rsidP="00EA7FDA">
      <w:pPr>
        <w:autoSpaceDE w:val="0"/>
        <w:autoSpaceDN w:val="0"/>
        <w:adjustRightInd w:val="0"/>
        <w:spacing w:after="0" w:line="360" w:lineRule="auto"/>
        <w:jc w:val="both"/>
        <w:rPr>
          <w:rFonts w:ascii="Book Antiqua" w:hAnsi="Book Antiqua"/>
          <w:b/>
          <w:sz w:val="24"/>
          <w:szCs w:val="24"/>
          <w:lang w:val="en-GB" w:eastAsia="zh-CN"/>
        </w:rPr>
      </w:pPr>
      <w:r w:rsidRPr="00C63224">
        <w:rPr>
          <w:rFonts w:ascii="Book Antiqua" w:hAnsi="Book Antiqua"/>
          <w:b/>
          <w:sz w:val="24"/>
          <w:szCs w:val="24"/>
          <w:lang w:val="en-GB"/>
        </w:rPr>
        <w:lastRenderedPageBreak/>
        <w:t>REFERENCES</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bookmarkStart w:id="300" w:name="OLE_LINK5"/>
      <w:bookmarkStart w:id="301" w:name="OLE_LINK6"/>
      <w:r w:rsidRPr="00C63224">
        <w:rPr>
          <w:rFonts w:ascii="Book Antiqua" w:hAnsi="Book Antiqua"/>
          <w:kern w:val="2"/>
          <w:sz w:val="24"/>
          <w:szCs w:val="24"/>
          <w:lang w:val="en-US" w:eastAsia="zh-CN"/>
        </w:rPr>
        <w:t xml:space="preserve">1 </w:t>
      </w:r>
      <w:r w:rsidRPr="00C63224">
        <w:rPr>
          <w:rFonts w:ascii="Book Antiqua" w:hAnsi="Book Antiqua"/>
          <w:b/>
          <w:kern w:val="2"/>
          <w:sz w:val="24"/>
          <w:szCs w:val="24"/>
          <w:lang w:val="en-US" w:eastAsia="zh-CN"/>
        </w:rPr>
        <w:t>Jennette JC</w:t>
      </w:r>
      <w:r w:rsidRPr="00C63224">
        <w:rPr>
          <w:rFonts w:ascii="Book Antiqua" w:hAnsi="Book Antiqua"/>
          <w:kern w:val="2"/>
          <w:sz w:val="24"/>
          <w:szCs w:val="24"/>
          <w:lang w:val="en-US" w:eastAsia="zh-CN"/>
        </w:rPr>
        <w:t xml:space="preserve">, Falk RJ, Bacon PA, Basu N, Cid MC, Ferrario F, Flores-Suarez LF, Gross WL, Guillevin L, Hagen EC, Hoffman GS, Jayne DR, Kallenberg CG, Lamprecht P, Langford CA, Luqmani RA, Mahr AD, Matteson EL, Merkel PA, Ozen S, Pusey CD, Rasmussen N, Rees AJ, Scott DG, Specks U, Stone JH, Takahashi K, Watts RA. 2012 revised International Chapel Hill Consensus Conference Nomenclature of Vasculitides. </w:t>
      </w:r>
      <w:r w:rsidRPr="00C63224">
        <w:rPr>
          <w:rFonts w:ascii="Book Antiqua" w:hAnsi="Book Antiqua"/>
          <w:i/>
          <w:kern w:val="2"/>
          <w:sz w:val="24"/>
          <w:szCs w:val="24"/>
          <w:lang w:val="en-US" w:eastAsia="zh-CN"/>
        </w:rPr>
        <w:t>Arthritis Rheum</w:t>
      </w:r>
      <w:r w:rsidRPr="00C63224">
        <w:rPr>
          <w:rFonts w:ascii="Book Antiqua" w:hAnsi="Book Antiqua"/>
          <w:kern w:val="2"/>
          <w:sz w:val="24"/>
          <w:szCs w:val="24"/>
          <w:lang w:val="en-US" w:eastAsia="zh-CN"/>
        </w:rPr>
        <w:t xml:space="preserve"> 2013; </w:t>
      </w:r>
      <w:r w:rsidRPr="00C63224">
        <w:rPr>
          <w:rFonts w:ascii="Book Antiqua" w:hAnsi="Book Antiqua"/>
          <w:b/>
          <w:kern w:val="2"/>
          <w:sz w:val="24"/>
          <w:szCs w:val="24"/>
          <w:lang w:val="en-US" w:eastAsia="zh-CN"/>
        </w:rPr>
        <w:t>65</w:t>
      </w:r>
      <w:r w:rsidRPr="00C63224">
        <w:rPr>
          <w:rFonts w:ascii="Book Antiqua" w:hAnsi="Book Antiqua"/>
          <w:kern w:val="2"/>
          <w:sz w:val="24"/>
          <w:szCs w:val="24"/>
          <w:lang w:val="en-US" w:eastAsia="zh-CN"/>
        </w:rPr>
        <w:t>: 1-11 [PMID: 23045170 DOI: 10.1002/art.37715]</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2 </w:t>
      </w:r>
      <w:r w:rsidRPr="00C63224">
        <w:rPr>
          <w:rFonts w:ascii="Book Antiqua" w:hAnsi="Book Antiqua"/>
          <w:b/>
          <w:kern w:val="2"/>
          <w:sz w:val="24"/>
          <w:szCs w:val="24"/>
          <w:lang w:val="en-US" w:eastAsia="zh-CN"/>
        </w:rPr>
        <w:t>Pagnoux C</w:t>
      </w:r>
      <w:r w:rsidRPr="00C63224">
        <w:rPr>
          <w:rFonts w:ascii="Book Antiqua" w:hAnsi="Book Antiqua"/>
          <w:kern w:val="2"/>
          <w:sz w:val="24"/>
          <w:szCs w:val="24"/>
          <w:lang w:val="en-US" w:eastAsia="zh-CN"/>
        </w:rPr>
        <w:t xml:space="preserve">, Hogan SL, Chin H, Jennette JC, Falk RJ, Guillevin L, Nachman PH. Predictors of treatment resistance and relapse in antineutrophil cytoplasmic antibody-associated small-vessel vasculitis: comparison of two independent cohorts. </w:t>
      </w:r>
      <w:r w:rsidRPr="00C63224">
        <w:rPr>
          <w:rFonts w:ascii="Book Antiqua" w:hAnsi="Book Antiqua"/>
          <w:i/>
          <w:kern w:val="2"/>
          <w:sz w:val="24"/>
          <w:szCs w:val="24"/>
          <w:lang w:val="en-US" w:eastAsia="zh-CN"/>
        </w:rPr>
        <w:t>Arthritis Rheum</w:t>
      </w:r>
      <w:r w:rsidRPr="00C63224">
        <w:rPr>
          <w:rFonts w:ascii="Book Antiqua" w:hAnsi="Book Antiqua"/>
          <w:kern w:val="2"/>
          <w:sz w:val="24"/>
          <w:szCs w:val="24"/>
          <w:lang w:val="en-US" w:eastAsia="zh-CN"/>
        </w:rPr>
        <w:t xml:space="preserve"> 2008; </w:t>
      </w:r>
      <w:r w:rsidRPr="00C63224">
        <w:rPr>
          <w:rFonts w:ascii="Book Antiqua" w:hAnsi="Book Antiqua"/>
          <w:b/>
          <w:kern w:val="2"/>
          <w:sz w:val="24"/>
          <w:szCs w:val="24"/>
          <w:lang w:val="en-US" w:eastAsia="zh-CN"/>
        </w:rPr>
        <w:t>58</w:t>
      </w:r>
      <w:r w:rsidRPr="00C63224">
        <w:rPr>
          <w:rFonts w:ascii="Book Antiqua" w:hAnsi="Book Antiqua"/>
          <w:kern w:val="2"/>
          <w:sz w:val="24"/>
          <w:szCs w:val="24"/>
          <w:lang w:val="en-US" w:eastAsia="zh-CN"/>
        </w:rPr>
        <w:t>: 2908-2918 [PMID: 18759282 DOI: 10.1002/art.23800]</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3 </w:t>
      </w:r>
      <w:r w:rsidRPr="00C63224">
        <w:rPr>
          <w:rFonts w:ascii="Book Antiqua" w:hAnsi="Book Antiqua"/>
          <w:b/>
          <w:kern w:val="2"/>
          <w:sz w:val="24"/>
          <w:szCs w:val="24"/>
          <w:lang w:val="en-US" w:eastAsia="zh-CN"/>
        </w:rPr>
        <w:t>Sinico RA</w:t>
      </w:r>
      <w:r w:rsidRPr="00C63224">
        <w:rPr>
          <w:rFonts w:ascii="Book Antiqua" w:hAnsi="Book Antiqua"/>
          <w:kern w:val="2"/>
          <w:sz w:val="24"/>
          <w:szCs w:val="24"/>
          <w:lang w:val="en-US" w:eastAsia="zh-CN"/>
        </w:rPr>
        <w:t xml:space="preserve">, Di Toma L, Maggiore U, Tosoni C, Bottero P, Sabadini E, Giammarresi G, Tumiati B, Gregorini G, Pesci A, Monti S, Balestrieri G, Garini G, Vecchio F, Buzio C. Renal involvement in Churg-Strauss syndrome. </w:t>
      </w:r>
      <w:r w:rsidRPr="00C63224">
        <w:rPr>
          <w:rFonts w:ascii="Book Antiqua" w:hAnsi="Book Antiqua"/>
          <w:i/>
          <w:kern w:val="2"/>
          <w:sz w:val="24"/>
          <w:szCs w:val="24"/>
          <w:lang w:val="en-US" w:eastAsia="zh-CN"/>
        </w:rPr>
        <w:t>Am J Kidney Dis</w:t>
      </w:r>
      <w:r w:rsidRPr="00C63224">
        <w:rPr>
          <w:rFonts w:ascii="Book Antiqua" w:hAnsi="Book Antiqua"/>
          <w:kern w:val="2"/>
          <w:sz w:val="24"/>
          <w:szCs w:val="24"/>
          <w:lang w:val="en-US" w:eastAsia="zh-CN"/>
        </w:rPr>
        <w:t xml:space="preserve"> 2006; </w:t>
      </w:r>
      <w:r w:rsidRPr="00C63224">
        <w:rPr>
          <w:rFonts w:ascii="Book Antiqua" w:hAnsi="Book Antiqua"/>
          <w:b/>
          <w:kern w:val="2"/>
          <w:sz w:val="24"/>
          <w:szCs w:val="24"/>
          <w:lang w:val="en-US" w:eastAsia="zh-CN"/>
        </w:rPr>
        <w:t>47</w:t>
      </w:r>
      <w:r w:rsidRPr="00C63224">
        <w:rPr>
          <w:rFonts w:ascii="Book Antiqua" w:hAnsi="Book Antiqua"/>
          <w:kern w:val="2"/>
          <w:sz w:val="24"/>
          <w:szCs w:val="24"/>
          <w:lang w:val="en-US" w:eastAsia="zh-CN"/>
        </w:rPr>
        <w:t>: 770-779 [PMID: 16632015 DOI: 10.1053/j.ajkd.2006.01.026]</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proofErr w:type="gramStart"/>
      <w:r w:rsidRPr="00C63224">
        <w:rPr>
          <w:rFonts w:ascii="Book Antiqua" w:hAnsi="Book Antiqua"/>
          <w:kern w:val="2"/>
          <w:sz w:val="24"/>
          <w:szCs w:val="24"/>
          <w:lang w:val="en-US" w:eastAsia="zh-CN"/>
        </w:rPr>
        <w:t xml:space="preserve">4 </w:t>
      </w:r>
      <w:r w:rsidRPr="00C63224">
        <w:rPr>
          <w:rFonts w:ascii="Book Antiqua" w:hAnsi="Book Antiqua"/>
          <w:b/>
          <w:kern w:val="2"/>
          <w:sz w:val="24"/>
          <w:szCs w:val="24"/>
          <w:lang w:val="en-US" w:eastAsia="zh-CN"/>
        </w:rPr>
        <w:t>Binda V</w:t>
      </w:r>
      <w:r w:rsidRPr="00C63224">
        <w:rPr>
          <w:rFonts w:ascii="Book Antiqua" w:hAnsi="Book Antiqua"/>
          <w:kern w:val="2"/>
          <w:sz w:val="24"/>
          <w:szCs w:val="24"/>
          <w:lang w:val="en-US" w:eastAsia="zh-CN"/>
        </w:rPr>
        <w:t>, Moroni G, Messa P. ANCA-associated vasculitis with renal involvement.</w:t>
      </w:r>
      <w:proofErr w:type="gramEnd"/>
      <w:r w:rsidRPr="00C63224">
        <w:rPr>
          <w:rFonts w:ascii="Book Antiqua" w:hAnsi="Book Antiqua"/>
          <w:kern w:val="2"/>
          <w:sz w:val="24"/>
          <w:szCs w:val="24"/>
          <w:lang w:val="en-US" w:eastAsia="zh-CN"/>
        </w:rPr>
        <w:t xml:space="preserve"> </w:t>
      </w:r>
      <w:r w:rsidRPr="00C63224">
        <w:rPr>
          <w:rFonts w:ascii="Book Antiqua" w:hAnsi="Book Antiqua"/>
          <w:i/>
          <w:kern w:val="2"/>
          <w:sz w:val="24"/>
          <w:szCs w:val="24"/>
          <w:lang w:val="en-US" w:eastAsia="zh-CN"/>
        </w:rPr>
        <w:t>J Nephrol</w:t>
      </w:r>
      <w:r w:rsidRPr="00C63224">
        <w:rPr>
          <w:rFonts w:ascii="Book Antiqua" w:hAnsi="Book Antiqua"/>
          <w:kern w:val="2"/>
          <w:sz w:val="24"/>
          <w:szCs w:val="24"/>
          <w:lang w:val="en-US" w:eastAsia="zh-CN"/>
        </w:rPr>
        <w:t xml:space="preserve"> 2018; </w:t>
      </w:r>
      <w:r w:rsidRPr="00C63224">
        <w:rPr>
          <w:rFonts w:ascii="Book Antiqua" w:hAnsi="Book Antiqua"/>
          <w:b/>
          <w:kern w:val="2"/>
          <w:sz w:val="24"/>
          <w:szCs w:val="24"/>
          <w:lang w:val="en-US" w:eastAsia="zh-CN"/>
        </w:rPr>
        <w:t>31</w:t>
      </w:r>
      <w:r w:rsidRPr="00C63224">
        <w:rPr>
          <w:rFonts w:ascii="Book Antiqua" w:hAnsi="Book Antiqua"/>
          <w:kern w:val="2"/>
          <w:sz w:val="24"/>
          <w:szCs w:val="24"/>
          <w:lang w:val="en-US" w:eastAsia="zh-CN"/>
        </w:rPr>
        <w:t>: 197-208 [PMID: 28560688 DOI: 10.1007/s40620-017-0412-z]</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5 </w:t>
      </w:r>
      <w:r w:rsidRPr="00C63224">
        <w:rPr>
          <w:rFonts w:ascii="Book Antiqua" w:hAnsi="Book Antiqua"/>
          <w:b/>
          <w:kern w:val="2"/>
          <w:sz w:val="24"/>
          <w:szCs w:val="24"/>
          <w:lang w:val="en-US" w:eastAsia="zh-CN"/>
        </w:rPr>
        <w:t>Mukhtyar C</w:t>
      </w:r>
      <w:r w:rsidRPr="00C63224">
        <w:rPr>
          <w:rFonts w:ascii="Book Antiqua" w:hAnsi="Book Antiqua"/>
          <w:kern w:val="2"/>
          <w:sz w:val="24"/>
          <w:szCs w:val="24"/>
          <w:lang w:val="en-US" w:eastAsia="zh-CN"/>
        </w:rPr>
        <w:t xml:space="preserve">, Flossmann O, Hellmich B, Bacon P, Cid M, Cohen-Tervaert JW, Gross WL, Guillevin L, Jayne D, Mahr A, Merkel PA, Raspe H, Scott D, Witter J, Yazici H, Luqmani RA; European Vasculitis Study Group (EUVAS). Outcomes from studies of antineutrophil cytoplasm antibody associated vasculitis: a systematic review by the European League Against Rheumatism systemic vasculitis task force. </w:t>
      </w:r>
      <w:r w:rsidRPr="00C63224">
        <w:rPr>
          <w:rFonts w:ascii="Book Antiqua" w:hAnsi="Book Antiqua"/>
          <w:i/>
          <w:kern w:val="2"/>
          <w:sz w:val="24"/>
          <w:szCs w:val="24"/>
          <w:lang w:val="en-US" w:eastAsia="zh-CN"/>
        </w:rPr>
        <w:t>Ann Rheum Dis</w:t>
      </w:r>
      <w:r w:rsidRPr="00C63224">
        <w:rPr>
          <w:rFonts w:ascii="Book Antiqua" w:hAnsi="Book Antiqua"/>
          <w:kern w:val="2"/>
          <w:sz w:val="24"/>
          <w:szCs w:val="24"/>
          <w:lang w:val="en-US" w:eastAsia="zh-CN"/>
        </w:rPr>
        <w:t xml:space="preserve"> 2008; </w:t>
      </w:r>
      <w:r w:rsidRPr="00C63224">
        <w:rPr>
          <w:rFonts w:ascii="Book Antiqua" w:hAnsi="Book Antiqua"/>
          <w:b/>
          <w:kern w:val="2"/>
          <w:sz w:val="24"/>
          <w:szCs w:val="24"/>
          <w:lang w:val="en-US" w:eastAsia="zh-CN"/>
        </w:rPr>
        <w:t>67</w:t>
      </w:r>
      <w:r w:rsidRPr="00C63224">
        <w:rPr>
          <w:rFonts w:ascii="Book Antiqua" w:hAnsi="Book Antiqua"/>
          <w:kern w:val="2"/>
          <w:sz w:val="24"/>
          <w:szCs w:val="24"/>
          <w:lang w:val="en-US" w:eastAsia="zh-CN"/>
        </w:rPr>
        <w:t>: 1004-1010 [PMID: 17911225 DOI: 10.1136/ard.2007.071936]</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proofErr w:type="gramStart"/>
      <w:r w:rsidRPr="00C63224">
        <w:rPr>
          <w:rFonts w:ascii="Book Antiqua" w:hAnsi="Book Antiqua"/>
          <w:kern w:val="2"/>
          <w:sz w:val="24"/>
          <w:szCs w:val="24"/>
          <w:lang w:val="en-US" w:eastAsia="zh-CN"/>
        </w:rPr>
        <w:t xml:space="preserve">6 </w:t>
      </w:r>
      <w:r w:rsidRPr="00C63224">
        <w:rPr>
          <w:rFonts w:ascii="Book Antiqua" w:hAnsi="Book Antiqua"/>
          <w:b/>
          <w:kern w:val="2"/>
          <w:sz w:val="24"/>
          <w:szCs w:val="24"/>
          <w:lang w:val="en-US" w:eastAsia="zh-CN"/>
        </w:rPr>
        <w:t>Turnbull J</w:t>
      </w:r>
      <w:r w:rsidRPr="00C63224">
        <w:rPr>
          <w:rFonts w:ascii="Book Antiqua" w:hAnsi="Book Antiqua"/>
          <w:kern w:val="2"/>
          <w:sz w:val="24"/>
          <w:szCs w:val="24"/>
          <w:lang w:val="en-US" w:eastAsia="zh-CN"/>
        </w:rPr>
        <w:t>, Harper L. Adverse effects of therapy for ANCA-associated vasculitis.</w:t>
      </w:r>
      <w:proofErr w:type="gramEnd"/>
      <w:r w:rsidRPr="00C63224">
        <w:rPr>
          <w:rFonts w:ascii="Book Antiqua" w:hAnsi="Book Antiqua"/>
          <w:kern w:val="2"/>
          <w:sz w:val="24"/>
          <w:szCs w:val="24"/>
          <w:lang w:val="en-US" w:eastAsia="zh-CN"/>
        </w:rPr>
        <w:t xml:space="preserve"> </w:t>
      </w:r>
      <w:r w:rsidRPr="00C63224">
        <w:rPr>
          <w:rFonts w:ascii="Book Antiqua" w:hAnsi="Book Antiqua"/>
          <w:i/>
          <w:kern w:val="2"/>
          <w:sz w:val="24"/>
          <w:szCs w:val="24"/>
          <w:lang w:val="en-US" w:eastAsia="zh-CN"/>
        </w:rPr>
        <w:t>Best Pract Res Clin Rheumatol</w:t>
      </w:r>
      <w:r w:rsidRPr="00C63224">
        <w:rPr>
          <w:rFonts w:ascii="Book Antiqua" w:hAnsi="Book Antiqua"/>
          <w:kern w:val="2"/>
          <w:sz w:val="24"/>
          <w:szCs w:val="24"/>
          <w:lang w:val="en-US" w:eastAsia="zh-CN"/>
        </w:rPr>
        <w:t xml:space="preserve"> 2009; </w:t>
      </w:r>
      <w:r w:rsidRPr="00C63224">
        <w:rPr>
          <w:rFonts w:ascii="Book Antiqua" w:hAnsi="Book Antiqua"/>
          <w:b/>
          <w:kern w:val="2"/>
          <w:sz w:val="24"/>
          <w:szCs w:val="24"/>
          <w:lang w:val="en-US" w:eastAsia="zh-CN"/>
        </w:rPr>
        <w:t>23</w:t>
      </w:r>
      <w:r w:rsidRPr="00C63224">
        <w:rPr>
          <w:rFonts w:ascii="Book Antiqua" w:hAnsi="Book Antiqua"/>
          <w:kern w:val="2"/>
          <w:sz w:val="24"/>
          <w:szCs w:val="24"/>
          <w:lang w:val="en-US" w:eastAsia="zh-CN"/>
        </w:rPr>
        <w:t>: 391-401 [PMID: 19508946 DOI: 10.1016/j.berh.2009.04.002]</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7 </w:t>
      </w:r>
      <w:r w:rsidRPr="00C63224">
        <w:rPr>
          <w:rFonts w:ascii="Book Antiqua" w:hAnsi="Book Antiqua"/>
          <w:b/>
          <w:kern w:val="2"/>
          <w:sz w:val="24"/>
          <w:szCs w:val="24"/>
          <w:lang w:val="en-US" w:eastAsia="zh-CN"/>
        </w:rPr>
        <w:t>de Groot K</w:t>
      </w:r>
      <w:r w:rsidRPr="00C63224">
        <w:rPr>
          <w:rFonts w:ascii="Book Antiqua" w:hAnsi="Book Antiqua"/>
          <w:kern w:val="2"/>
          <w:sz w:val="24"/>
          <w:szCs w:val="24"/>
          <w:lang w:val="en-US" w:eastAsia="zh-CN"/>
        </w:rPr>
        <w:t xml:space="preserve">, Harper L, Jayne DR, Flores Suarez LF, Gregorini G, Gross WL, Luqmani R, Pusey CD, Rasmussen N, Sinico RA, Tesar V, Vanhille P, Westman K, Savage CO; EUVAS (European Vasculitis Study Group). Pulse versus daily oral cyclophosphamide for induction of remission in antineutrophil cytoplasmic antibody-associated vasculitis: a randomized trial. </w:t>
      </w:r>
      <w:r w:rsidRPr="00C63224">
        <w:rPr>
          <w:rFonts w:ascii="Book Antiqua" w:hAnsi="Book Antiqua"/>
          <w:i/>
          <w:kern w:val="2"/>
          <w:sz w:val="24"/>
          <w:szCs w:val="24"/>
          <w:lang w:val="en-US" w:eastAsia="zh-CN"/>
        </w:rPr>
        <w:t>Ann Intern Med</w:t>
      </w:r>
      <w:r w:rsidRPr="00C63224">
        <w:rPr>
          <w:rFonts w:ascii="Book Antiqua" w:hAnsi="Book Antiqua"/>
          <w:kern w:val="2"/>
          <w:sz w:val="24"/>
          <w:szCs w:val="24"/>
          <w:lang w:val="en-US" w:eastAsia="zh-CN"/>
        </w:rPr>
        <w:t xml:space="preserve"> 2009; </w:t>
      </w:r>
      <w:r w:rsidRPr="00C63224">
        <w:rPr>
          <w:rFonts w:ascii="Book Antiqua" w:hAnsi="Book Antiqua"/>
          <w:b/>
          <w:kern w:val="2"/>
          <w:sz w:val="24"/>
          <w:szCs w:val="24"/>
          <w:lang w:val="en-US" w:eastAsia="zh-CN"/>
        </w:rPr>
        <w:t>150</w:t>
      </w:r>
      <w:r w:rsidRPr="00C63224">
        <w:rPr>
          <w:rFonts w:ascii="Book Antiqua" w:hAnsi="Book Antiqua"/>
          <w:kern w:val="2"/>
          <w:sz w:val="24"/>
          <w:szCs w:val="24"/>
          <w:lang w:val="en-US" w:eastAsia="zh-CN"/>
        </w:rPr>
        <w:t>: 670-680 [PMID: 19451574]</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8 </w:t>
      </w:r>
      <w:r w:rsidRPr="00C63224">
        <w:rPr>
          <w:rFonts w:ascii="Book Antiqua" w:hAnsi="Book Antiqua"/>
          <w:b/>
          <w:kern w:val="2"/>
          <w:sz w:val="24"/>
          <w:szCs w:val="24"/>
          <w:lang w:val="en-US" w:eastAsia="zh-CN"/>
        </w:rPr>
        <w:t>Pagnoux C</w:t>
      </w:r>
      <w:r w:rsidRPr="00C63224">
        <w:rPr>
          <w:rFonts w:ascii="Book Antiqua" w:hAnsi="Book Antiqua"/>
          <w:kern w:val="2"/>
          <w:sz w:val="24"/>
          <w:szCs w:val="24"/>
          <w:lang w:val="en-US" w:eastAsia="zh-CN"/>
        </w:rPr>
        <w:t xml:space="preserve">, Quéméneur T, Ninet J, Diot E, Kyndt X, de Wazières B, Reny JL, Puéchal X, le Berruyer PY, Lidove O, Vanhille P, Godmer P, Fain O, Blockmans D, Bienvenu B, Rollot </w:t>
      </w:r>
      <w:r w:rsidRPr="00C63224">
        <w:rPr>
          <w:rFonts w:ascii="Book Antiqua" w:hAnsi="Book Antiqua"/>
          <w:kern w:val="2"/>
          <w:sz w:val="24"/>
          <w:szCs w:val="24"/>
          <w:lang w:val="en-US" w:eastAsia="zh-CN"/>
        </w:rPr>
        <w:lastRenderedPageBreak/>
        <w:t xml:space="preserve">F, Aït el Ghaz-Poignant S, Mahr A, Cohen P, Mouthon L, Perrodeau E, Ravaud P, Guillevin L; French Vasculitis Study Group. Treatment of systemic necrotizing vasculitides in patients aged sixty-five years or older: results of a multicenter, open-label, randomized controlled trial of corticosteroid and cyclophosphamide-based induction therapy. </w:t>
      </w:r>
      <w:r w:rsidRPr="00C63224">
        <w:rPr>
          <w:rFonts w:ascii="Book Antiqua" w:hAnsi="Book Antiqua"/>
          <w:i/>
          <w:kern w:val="2"/>
          <w:sz w:val="24"/>
          <w:szCs w:val="24"/>
          <w:lang w:val="en-US" w:eastAsia="zh-CN"/>
        </w:rPr>
        <w:t>Arthritis Rheumatol</w:t>
      </w:r>
      <w:r w:rsidRPr="00C63224">
        <w:rPr>
          <w:rFonts w:ascii="Book Antiqua" w:hAnsi="Book Antiqua"/>
          <w:kern w:val="2"/>
          <w:sz w:val="24"/>
          <w:szCs w:val="24"/>
          <w:lang w:val="en-US" w:eastAsia="zh-CN"/>
        </w:rPr>
        <w:t xml:space="preserve"> 2015; </w:t>
      </w:r>
      <w:r w:rsidRPr="00C63224">
        <w:rPr>
          <w:rFonts w:ascii="Book Antiqua" w:hAnsi="Book Antiqua"/>
          <w:b/>
          <w:kern w:val="2"/>
          <w:sz w:val="24"/>
          <w:szCs w:val="24"/>
          <w:lang w:val="en-US" w:eastAsia="zh-CN"/>
        </w:rPr>
        <w:t>67</w:t>
      </w:r>
      <w:r w:rsidRPr="00C63224">
        <w:rPr>
          <w:rFonts w:ascii="Book Antiqua" w:hAnsi="Book Antiqua"/>
          <w:kern w:val="2"/>
          <w:sz w:val="24"/>
          <w:szCs w:val="24"/>
          <w:lang w:val="en-US" w:eastAsia="zh-CN"/>
        </w:rPr>
        <w:t>: 1117-1127 [PMID: 25693055 DOI: 10.1002/art.39011]</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9 </w:t>
      </w:r>
      <w:r w:rsidRPr="00C63224">
        <w:rPr>
          <w:rFonts w:ascii="Book Antiqua" w:hAnsi="Book Antiqua"/>
          <w:b/>
          <w:kern w:val="2"/>
          <w:sz w:val="24"/>
          <w:szCs w:val="24"/>
          <w:lang w:val="en-US" w:eastAsia="zh-CN"/>
        </w:rPr>
        <w:t>Harper L</w:t>
      </w:r>
      <w:r w:rsidRPr="00C63224">
        <w:rPr>
          <w:rFonts w:ascii="Book Antiqua" w:hAnsi="Book Antiqua"/>
          <w:kern w:val="2"/>
          <w:sz w:val="24"/>
          <w:szCs w:val="24"/>
          <w:lang w:val="en-US" w:eastAsia="zh-CN"/>
        </w:rPr>
        <w:t xml:space="preserve">, Morgan MD, Walsh M, Hoglund P, Westman K, Flossmann O, Tesar V, Vanhille P, de Groot K, Luqmani R, Flores-Suarez LF, Watts R, Pusey C, Bruchfeld A, Rasmussen N, Blockmans D, Savage CO, Jayne D; EUVAS investigators. Pulse versus daily oral cyclophosphamide for induction of remission in ANCA-associated vasculitis: long-term follow-up. </w:t>
      </w:r>
      <w:r w:rsidRPr="00C63224">
        <w:rPr>
          <w:rFonts w:ascii="Book Antiqua" w:hAnsi="Book Antiqua"/>
          <w:i/>
          <w:kern w:val="2"/>
          <w:sz w:val="24"/>
          <w:szCs w:val="24"/>
          <w:lang w:val="en-US" w:eastAsia="zh-CN"/>
        </w:rPr>
        <w:t>Ann Rheum Dis</w:t>
      </w:r>
      <w:r w:rsidRPr="00C63224">
        <w:rPr>
          <w:rFonts w:ascii="Book Antiqua" w:hAnsi="Book Antiqua"/>
          <w:kern w:val="2"/>
          <w:sz w:val="24"/>
          <w:szCs w:val="24"/>
          <w:lang w:val="en-US" w:eastAsia="zh-CN"/>
        </w:rPr>
        <w:t xml:space="preserve"> 2012; </w:t>
      </w:r>
      <w:r w:rsidRPr="00C63224">
        <w:rPr>
          <w:rFonts w:ascii="Book Antiqua" w:hAnsi="Book Antiqua"/>
          <w:b/>
          <w:kern w:val="2"/>
          <w:sz w:val="24"/>
          <w:szCs w:val="24"/>
          <w:lang w:val="en-US" w:eastAsia="zh-CN"/>
        </w:rPr>
        <w:t>71</w:t>
      </w:r>
      <w:r w:rsidRPr="00C63224">
        <w:rPr>
          <w:rFonts w:ascii="Book Antiqua" w:hAnsi="Book Antiqua"/>
          <w:kern w:val="2"/>
          <w:sz w:val="24"/>
          <w:szCs w:val="24"/>
          <w:lang w:val="en-US" w:eastAsia="zh-CN"/>
        </w:rPr>
        <w:t>: 955-960 [PMID: 22128076 DOI: 10.1136/annrheumdis-2011-200477]</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10 </w:t>
      </w:r>
      <w:r w:rsidRPr="00C63224">
        <w:rPr>
          <w:rFonts w:ascii="Book Antiqua" w:hAnsi="Book Antiqua"/>
          <w:b/>
          <w:kern w:val="2"/>
          <w:sz w:val="24"/>
          <w:szCs w:val="24"/>
          <w:lang w:val="en-US" w:eastAsia="zh-CN"/>
        </w:rPr>
        <w:t>Stone JH</w:t>
      </w:r>
      <w:r w:rsidRPr="00C63224">
        <w:rPr>
          <w:rFonts w:ascii="Book Antiqua" w:hAnsi="Book Antiqua"/>
          <w:kern w:val="2"/>
          <w:sz w:val="24"/>
          <w:szCs w:val="24"/>
          <w:lang w:val="en-US" w:eastAsia="zh-CN"/>
        </w:rPr>
        <w:t xml:space="preserve">, Merkel PA, Spiera R, Seo P, Langford CA, Hoffman GS, Kallenberg CG, St Clair EW, Turkiewicz A, Tchao NK, Webber L, Ding L, Sejismundo LP, Mieras K, Weitzenkamp D, Ikle D, Seyfert-Margolis V, Mueller M, Brunetta P, Allen NB, Fervenza FC, Geetha D, Keogh KA, Kissin EY, Monach PA, Peikert T, Stegeman C, Ytterberg SR, Specks U; RAVE-ITN Research Group. </w:t>
      </w:r>
      <w:proofErr w:type="gramStart"/>
      <w:r w:rsidRPr="00C63224">
        <w:rPr>
          <w:rFonts w:ascii="Book Antiqua" w:hAnsi="Book Antiqua"/>
          <w:kern w:val="2"/>
          <w:sz w:val="24"/>
          <w:szCs w:val="24"/>
          <w:lang w:val="en-US" w:eastAsia="zh-CN"/>
        </w:rPr>
        <w:t>Rituximab versus cyclophosphamide for ANCA-associated vasculitis.</w:t>
      </w:r>
      <w:proofErr w:type="gramEnd"/>
      <w:r w:rsidRPr="00C63224">
        <w:rPr>
          <w:rFonts w:ascii="Book Antiqua" w:hAnsi="Book Antiqua"/>
          <w:kern w:val="2"/>
          <w:sz w:val="24"/>
          <w:szCs w:val="24"/>
          <w:lang w:val="en-US" w:eastAsia="zh-CN"/>
        </w:rPr>
        <w:t xml:space="preserve"> </w:t>
      </w:r>
      <w:r w:rsidRPr="00C63224">
        <w:rPr>
          <w:rFonts w:ascii="Book Antiqua" w:hAnsi="Book Antiqua"/>
          <w:i/>
          <w:kern w:val="2"/>
          <w:sz w:val="24"/>
          <w:szCs w:val="24"/>
          <w:lang w:val="en-US" w:eastAsia="zh-CN"/>
        </w:rPr>
        <w:t>N Engl J Med</w:t>
      </w:r>
      <w:r w:rsidRPr="00C63224">
        <w:rPr>
          <w:rFonts w:ascii="Book Antiqua" w:hAnsi="Book Antiqua"/>
          <w:kern w:val="2"/>
          <w:sz w:val="24"/>
          <w:szCs w:val="24"/>
          <w:lang w:val="en-US" w:eastAsia="zh-CN"/>
        </w:rPr>
        <w:t xml:space="preserve"> 2010; </w:t>
      </w:r>
      <w:r w:rsidRPr="00C63224">
        <w:rPr>
          <w:rFonts w:ascii="Book Antiqua" w:hAnsi="Book Antiqua"/>
          <w:b/>
          <w:kern w:val="2"/>
          <w:sz w:val="24"/>
          <w:szCs w:val="24"/>
          <w:lang w:val="en-US" w:eastAsia="zh-CN"/>
        </w:rPr>
        <w:t>363</w:t>
      </w:r>
      <w:r w:rsidRPr="00C63224">
        <w:rPr>
          <w:rFonts w:ascii="Book Antiqua" w:hAnsi="Book Antiqua"/>
          <w:kern w:val="2"/>
          <w:sz w:val="24"/>
          <w:szCs w:val="24"/>
          <w:lang w:val="en-US" w:eastAsia="zh-CN"/>
        </w:rPr>
        <w:t>: 221-232 [PMID: 20647199 DOI: 10.1056/NEJMoa0909905]</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11 </w:t>
      </w:r>
      <w:r w:rsidRPr="00C63224">
        <w:rPr>
          <w:rFonts w:ascii="Book Antiqua" w:hAnsi="Book Antiqua"/>
          <w:b/>
          <w:kern w:val="2"/>
          <w:sz w:val="24"/>
          <w:szCs w:val="24"/>
          <w:lang w:val="en-US" w:eastAsia="zh-CN"/>
        </w:rPr>
        <w:t>Jones RB</w:t>
      </w:r>
      <w:r w:rsidRPr="00C63224">
        <w:rPr>
          <w:rFonts w:ascii="Book Antiqua" w:hAnsi="Book Antiqua"/>
          <w:kern w:val="2"/>
          <w:sz w:val="24"/>
          <w:szCs w:val="24"/>
          <w:lang w:val="en-US" w:eastAsia="zh-CN"/>
        </w:rPr>
        <w:t xml:space="preserve">, Tervaert JW, Hauser T, Luqmani R, Morgan MD, Peh CA, Savage CO, Segelmark M, Tesar V, van Paassen P, Walsh D, Walsh M, Westman K, Jayne DR; European Vasculitis Study Group. </w:t>
      </w:r>
      <w:proofErr w:type="gramStart"/>
      <w:r w:rsidRPr="00C63224">
        <w:rPr>
          <w:rFonts w:ascii="Book Antiqua" w:hAnsi="Book Antiqua"/>
          <w:kern w:val="2"/>
          <w:sz w:val="24"/>
          <w:szCs w:val="24"/>
          <w:lang w:val="en-US" w:eastAsia="zh-CN"/>
        </w:rPr>
        <w:t>Rituximab versus cyclophosphamide in ANCA-associated renal vasculitis.</w:t>
      </w:r>
      <w:proofErr w:type="gramEnd"/>
      <w:r w:rsidRPr="00C63224">
        <w:rPr>
          <w:rFonts w:ascii="Book Antiqua" w:hAnsi="Book Antiqua"/>
          <w:kern w:val="2"/>
          <w:sz w:val="24"/>
          <w:szCs w:val="24"/>
          <w:lang w:val="en-US" w:eastAsia="zh-CN"/>
        </w:rPr>
        <w:t xml:space="preserve"> </w:t>
      </w:r>
      <w:r w:rsidRPr="00C63224">
        <w:rPr>
          <w:rFonts w:ascii="Book Antiqua" w:hAnsi="Book Antiqua"/>
          <w:i/>
          <w:kern w:val="2"/>
          <w:sz w:val="24"/>
          <w:szCs w:val="24"/>
          <w:lang w:val="en-US" w:eastAsia="zh-CN"/>
        </w:rPr>
        <w:t>N Engl J Med</w:t>
      </w:r>
      <w:r w:rsidRPr="00C63224">
        <w:rPr>
          <w:rFonts w:ascii="Book Antiqua" w:hAnsi="Book Antiqua"/>
          <w:kern w:val="2"/>
          <w:sz w:val="24"/>
          <w:szCs w:val="24"/>
          <w:lang w:val="en-US" w:eastAsia="zh-CN"/>
        </w:rPr>
        <w:t xml:space="preserve"> 2010; </w:t>
      </w:r>
      <w:r w:rsidRPr="00C63224">
        <w:rPr>
          <w:rFonts w:ascii="Book Antiqua" w:hAnsi="Book Antiqua"/>
          <w:b/>
          <w:kern w:val="2"/>
          <w:sz w:val="24"/>
          <w:szCs w:val="24"/>
          <w:lang w:val="en-US" w:eastAsia="zh-CN"/>
        </w:rPr>
        <w:t>363</w:t>
      </w:r>
      <w:r w:rsidRPr="00C63224">
        <w:rPr>
          <w:rFonts w:ascii="Book Antiqua" w:hAnsi="Book Antiqua"/>
          <w:kern w:val="2"/>
          <w:sz w:val="24"/>
          <w:szCs w:val="24"/>
          <w:lang w:val="en-US" w:eastAsia="zh-CN"/>
        </w:rPr>
        <w:t>: 211-220 [PMID: 20647198 DOI: 10.1056/NEJMoa0909169]</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12 </w:t>
      </w:r>
      <w:r w:rsidRPr="00C63224">
        <w:rPr>
          <w:rFonts w:ascii="Book Antiqua" w:hAnsi="Book Antiqua"/>
          <w:b/>
          <w:kern w:val="2"/>
          <w:sz w:val="24"/>
          <w:szCs w:val="24"/>
          <w:lang w:val="en-US" w:eastAsia="zh-CN"/>
        </w:rPr>
        <w:t>Moiseev S</w:t>
      </w:r>
      <w:r w:rsidRPr="00C63224">
        <w:rPr>
          <w:rFonts w:ascii="Book Antiqua" w:hAnsi="Book Antiqua"/>
          <w:kern w:val="2"/>
          <w:sz w:val="24"/>
          <w:szCs w:val="24"/>
          <w:lang w:val="en-US" w:eastAsia="zh-CN"/>
        </w:rPr>
        <w:t xml:space="preserve">, Novikov P, Jayne D, Mukhin N. End-stage renal disease in ANCA-associated vasculitis. </w:t>
      </w:r>
      <w:r w:rsidRPr="00C63224">
        <w:rPr>
          <w:rFonts w:ascii="Book Antiqua" w:hAnsi="Book Antiqua"/>
          <w:i/>
          <w:kern w:val="2"/>
          <w:sz w:val="24"/>
          <w:szCs w:val="24"/>
          <w:lang w:val="en-US" w:eastAsia="zh-CN"/>
        </w:rPr>
        <w:t>Nephrol Dial Transplant</w:t>
      </w:r>
      <w:r w:rsidRPr="00C63224">
        <w:rPr>
          <w:rFonts w:ascii="Book Antiqua" w:hAnsi="Book Antiqua"/>
          <w:kern w:val="2"/>
          <w:sz w:val="24"/>
          <w:szCs w:val="24"/>
          <w:lang w:val="en-US" w:eastAsia="zh-CN"/>
        </w:rPr>
        <w:t xml:space="preserve"> 2017; </w:t>
      </w:r>
      <w:r w:rsidRPr="00C63224">
        <w:rPr>
          <w:rFonts w:ascii="Book Antiqua" w:hAnsi="Book Antiqua"/>
          <w:b/>
          <w:kern w:val="2"/>
          <w:sz w:val="24"/>
          <w:szCs w:val="24"/>
          <w:lang w:val="en-US" w:eastAsia="zh-CN"/>
        </w:rPr>
        <w:t>32</w:t>
      </w:r>
      <w:r w:rsidRPr="00C63224">
        <w:rPr>
          <w:rFonts w:ascii="Book Antiqua" w:hAnsi="Book Antiqua"/>
          <w:kern w:val="2"/>
          <w:sz w:val="24"/>
          <w:szCs w:val="24"/>
          <w:lang w:val="en-US" w:eastAsia="zh-CN"/>
        </w:rPr>
        <w:t>: 248-253 [PMID: 28186571 DOI: 10.1093/ndt/gfw046]</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13 </w:t>
      </w:r>
      <w:r w:rsidRPr="00C63224">
        <w:rPr>
          <w:rFonts w:ascii="Book Antiqua" w:hAnsi="Book Antiqua"/>
          <w:b/>
          <w:kern w:val="2"/>
          <w:sz w:val="24"/>
          <w:szCs w:val="24"/>
          <w:lang w:val="en-US" w:eastAsia="zh-CN"/>
        </w:rPr>
        <w:t>Jayne DR</w:t>
      </w:r>
      <w:r w:rsidRPr="00C63224">
        <w:rPr>
          <w:rFonts w:ascii="Book Antiqua" w:hAnsi="Book Antiqua"/>
          <w:kern w:val="2"/>
          <w:sz w:val="24"/>
          <w:szCs w:val="24"/>
          <w:lang w:val="en-US" w:eastAsia="zh-CN"/>
        </w:rPr>
        <w:t xml:space="preserve">, Gaskin G, Rasmussen N, Abramowicz D, Ferrario F, Guillevin L, Mirapeix E, Savage CO, Sinico RA, Stegeman CA, Westman KW, van der Woude FJ, de Lind van Wijngaarden RA, Pusey CD; European Vasculitis Study Group. Randomized trial of plasma exchange or high-dosage methylprednisolone as adjunctive therapy for severe renal vasculitis. </w:t>
      </w:r>
      <w:r w:rsidRPr="00C63224">
        <w:rPr>
          <w:rFonts w:ascii="Book Antiqua" w:hAnsi="Book Antiqua"/>
          <w:i/>
          <w:kern w:val="2"/>
          <w:sz w:val="24"/>
          <w:szCs w:val="24"/>
          <w:lang w:val="en-US" w:eastAsia="zh-CN"/>
        </w:rPr>
        <w:t>J Am Soc Nephrol</w:t>
      </w:r>
      <w:r w:rsidRPr="00C63224">
        <w:rPr>
          <w:rFonts w:ascii="Book Antiqua" w:hAnsi="Book Antiqua"/>
          <w:kern w:val="2"/>
          <w:sz w:val="24"/>
          <w:szCs w:val="24"/>
          <w:lang w:val="en-US" w:eastAsia="zh-CN"/>
        </w:rPr>
        <w:t xml:space="preserve"> 2007; </w:t>
      </w:r>
      <w:r w:rsidRPr="00C63224">
        <w:rPr>
          <w:rFonts w:ascii="Book Antiqua" w:hAnsi="Book Antiqua"/>
          <w:b/>
          <w:kern w:val="2"/>
          <w:sz w:val="24"/>
          <w:szCs w:val="24"/>
          <w:lang w:val="en-US" w:eastAsia="zh-CN"/>
        </w:rPr>
        <w:t>18</w:t>
      </w:r>
      <w:r w:rsidRPr="00C63224">
        <w:rPr>
          <w:rFonts w:ascii="Book Antiqua" w:hAnsi="Book Antiqua"/>
          <w:kern w:val="2"/>
          <w:sz w:val="24"/>
          <w:szCs w:val="24"/>
          <w:lang w:val="en-US" w:eastAsia="zh-CN"/>
        </w:rPr>
        <w:t>: 2180-2188 [PMID: 17582159 DOI: 10.1681/ASN.2007010090]</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lastRenderedPageBreak/>
        <w:t xml:space="preserve">14 </w:t>
      </w:r>
      <w:r w:rsidRPr="00C63224">
        <w:rPr>
          <w:rFonts w:ascii="Book Antiqua" w:hAnsi="Book Antiqua"/>
          <w:b/>
          <w:kern w:val="2"/>
          <w:sz w:val="24"/>
          <w:szCs w:val="24"/>
          <w:lang w:val="en-US" w:eastAsia="zh-CN"/>
        </w:rPr>
        <w:t>Keogh KA</w:t>
      </w:r>
      <w:r w:rsidRPr="00C63224">
        <w:rPr>
          <w:rFonts w:ascii="Book Antiqua" w:hAnsi="Book Antiqua"/>
          <w:kern w:val="2"/>
          <w:sz w:val="24"/>
          <w:szCs w:val="24"/>
          <w:lang w:val="en-US" w:eastAsia="zh-CN"/>
        </w:rPr>
        <w:t xml:space="preserve">, Wylam ME, Stone JH, Specks U. Induction of remission by B lymphocyte depletion in eleven patients with refractory antineutrophil cytoplasmic antibody-associated vasculitis. </w:t>
      </w:r>
      <w:r w:rsidRPr="00C63224">
        <w:rPr>
          <w:rFonts w:ascii="Book Antiqua" w:hAnsi="Book Antiqua"/>
          <w:i/>
          <w:kern w:val="2"/>
          <w:sz w:val="24"/>
          <w:szCs w:val="24"/>
          <w:lang w:val="en-US" w:eastAsia="zh-CN"/>
        </w:rPr>
        <w:t>Arthritis Rheum</w:t>
      </w:r>
      <w:r w:rsidRPr="00C63224">
        <w:rPr>
          <w:rFonts w:ascii="Book Antiqua" w:hAnsi="Book Antiqua"/>
          <w:kern w:val="2"/>
          <w:sz w:val="24"/>
          <w:szCs w:val="24"/>
          <w:lang w:val="en-US" w:eastAsia="zh-CN"/>
        </w:rPr>
        <w:t xml:space="preserve"> 2005; </w:t>
      </w:r>
      <w:r w:rsidRPr="00C63224">
        <w:rPr>
          <w:rFonts w:ascii="Book Antiqua" w:hAnsi="Book Antiqua"/>
          <w:b/>
          <w:kern w:val="2"/>
          <w:sz w:val="24"/>
          <w:szCs w:val="24"/>
          <w:lang w:val="en-US" w:eastAsia="zh-CN"/>
        </w:rPr>
        <w:t>52</w:t>
      </w:r>
      <w:r w:rsidRPr="00C63224">
        <w:rPr>
          <w:rFonts w:ascii="Book Antiqua" w:hAnsi="Book Antiqua"/>
          <w:kern w:val="2"/>
          <w:sz w:val="24"/>
          <w:szCs w:val="24"/>
          <w:lang w:val="en-US" w:eastAsia="zh-CN"/>
        </w:rPr>
        <w:t>: 262-268 [PMID: 15641078 DOI: 10.1002/art.20718]</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15 </w:t>
      </w:r>
      <w:r w:rsidRPr="00C63224">
        <w:rPr>
          <w:rFonts w:ascii="Book Antiqua" w:hAnsi="Book Antiqua"/>
          <w:b/>
          <w:kern w:val="2"/>
          <w:sz w:val="24"/>
          <w:szCs w:val="24"/>
          <w:lang w:val="en-US" w:eastAsia="zh-CN"/>
        </w:rPr>
        <w:t>Keogh KA</w:t>
      </w:r>
      <w:r w:rsidRPr="00C63224">
        <w:rPr>
          <w:rFonts w:ascii="Book Antiqua" w:hAnsi="Book Antiqua"/>
          <w:kern w:val="2"/>
          <w:sz w:val="24"/>
          <w:szCs w:val="24"/>
          <w:lang w:val="en-US" w:eastAsia="zh-CN"/>
        </w:rPr>
        <w:t xml:space="preserve">, Ytterberg SR, Fervenza FC, Carlson KA, Schroeder DR, Specks U. Rituximab for refractory Wegener's granulomatosis: report of a prospective, open-label pilot trial. </w:t>
      </w:r>
      <w:r w:rsidRPr="00C63224">
        <w:rPr>
          <w:rFonts w:ascii="Book Antiqua" w:hAnsi="Book Antiqua"/>
          <w:i/>
          <w:kern w:val="2"/>
          <w:sz w:val="24"/>
          <w:szCs w:val="24"/>
          <w:lang w:val="en-US" w:eastAsia="zh-CN"/>
        </w:rPr>
        <w:t>Am J Respir Crit Care Med</w:t>
      </w:r>
      <w:r w:rsidRPr="00C63224">
        <w:rPr>
          <w:rFonts w:ascii="Book Antiqua" w:hAnsi="Book Antiqua"/>
          <w:kern w:val="2"/>
          <w:sz w:val="24"/>
          <w:szCs w:val="24"/>
          <w:lang w:val="en-US" w:eastAsia="zh-CN"/>
        </w:rPr>
        <w:t xml:space="preserve"> 2006; </w:t>
      </w:r>
      <w:r w:rsidRPr="00C63224">
        <w:rPr>
          <w:rFonts w:ascii="Book Antiqua" w:hAnsi="Book Antiqua"/>
          <w:b/>
          <w:kern w:val="2"/>
          <w:sz w:val="24"/>
          <w:szCs w:val="24"/>
          <w:lang w:val="en-US" w:eastAsia="zh-CN"/>
        </w:rPr>
        <w:t>173</w:t>
      </w:r>
      <w:r w:rsidRPr="00C63224">
        <w:rPr>
          <w:rFonts w:ascii="Book Antiqua" w:hAnsi="Book Antiqua"/>
          <w:kern w:val="2"/>
          <w:sz w:val="24"/>
          <w:szCs w:val="24"/>
          <w:lang w:val="en-US" w:eastAsia="zh-CN"/>
        </w:rPr>
        <w:t>: 180-187 [PMID: 16224107 DOI: 10.1164/rccm.200507-1144OC]</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16 </w:t>
      </w:r>
      <w:r w:rsidRPr="00C63224">
        <w:rPr>
          <w:rFonts w:ascii="Book Antiqua" w:hAnsi="Book Antiqua"/>
          <w:b/>
          <w:kern w:val="2"/>
          <w:sz w:val="24"/>
          <w:szCs w:val="24"/>
          <w:lang w:val="en-US" w:eastAsia="zh-CN"/>
        </w:rPr>
        <w:t>Stasi R</w:t>
      </w:r>
      <w:r w:rsidRPr="00C63224">
        <w:rPr>
          <w:rFonts w:ascii="Book Antiqua" w:hAnsi="Book Antiqua"/>
          <w:kern w:val="2"/>
          <w:sz w:val="24"/>
          <w:szCs w:val="24"/>
          <w:lang w:val="en-US" w:eastAsia="zh-CN"/>
        </w:rPr>
        <w:t xml:space="preserve">, Stipa E, Del Poeta G, Amadori S, Newland AC, Provan D. Long-term observation of patients with anti-neutrophil cytoplasmic antibody-associated vasculitis treated with rituximab. </w:t>
      </w:r>
      <w:r w:rsidRPr="00C63224">
        <w:rPr>
          <w:rFonts w:ascii="Book Antiqua" w:hAnsi="Book Antiqua"/>
          <w:i/>
          <w:kern w:val="2"/>
          <w:sz w:val="24"/>
          <w:szCs w:val="24"/>
          <w:lang w:val="en-US" w:eastAsia="zh-CN"/>
        </w:rPr>
        <w:t xml:space="preserve">Rheumatology </w:t>
      </w:r>
      <w:r w:rsidRPr="00C63224">
        <w:rPr>
          <w:rFonts w:ascii="Book Antiqua" w:hAnsi="Book Antiqua"/>
          <w:kern w:val="2"/>
          <w:sz w:val="24"/>
          <w:szCs w:val="24"/>
          <w:lang w:val="en-US" w:eastAsia="zh-CN"/>
        </w:rPr>
        <w:t xml:space="preserve">(Oxford) 2006; </w:t>
      </w:r>
      <w:r w:rsidRPr="00C63224">
        <w:rPr>
          <w:rFonts w:ascii="Book Antiqua" w:hAnsi="Book Antiqua"/>
          <w:b/>
          <w:kern w:val="2"/>
          <w:sz w:val="24"/>
          <w:szCs w:val="24"/>
          <w:lang w:val="en-US" w:eastAsia="zh-CN"/>
        </w:rPr>
        <w:t>45</w:t>
      </w:r>
      <w:r w:rsidRPr="00C63224">
        <w:rPr>
          <w:rFonts w:ascii="Book Antiqua" w:hAnsi="Book Antiqua"/>
          <w:kern w:val="2"/>
          <w:sz w:val="24"/>
          <w:szCs w:val="24"/>
          <w:lang w:val="en-US" w:eastAsia="zh-CN"/>
        </w:rPr>
        <w:t>: 1432-1436 [PMID: 16632482 DOI: 10.1093/rheumatology/kel098]</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17 </w:t>
      </w:r>
      <w:r w:rsidRPr="00C63224">
        <w:rPr>
          <w:rFonts w:ascii="Book Antiqua" w:hAnsi="Book Antiqua"/>
          <w:b/>
          <w:kern w:val="2"/>
          <w:sz w:val="24"/>
          <w:szCs w:val="24"/>
          <w:lang w:val="en-US" w:eastAsia="zh-CN"/>
        </w:rPr>
        <w:t>Brihaye B</w:t>
      </w:r>
      <w:r w:rsidRPr="00C63224">
        <w:rPr>
          <w:rFonts w:ascii="Book Antiqua" w:hAnsi="Book Antiqua"/>
          <w:kern w:val="2"/>
          <w:sz w:val="24"/>
          <w:szCs w:val="24"/>
          <w:lang w:val="en-US" w:eastAsia="zh-CN"/>
        </w:rPr>
        <w:t xml:space="preserve">, Aouba A, Pagnoux C, Cohen P, Lacassin F, Guillevin L. Adjunction of rituximab to steroids and immunosuppressants for refractory/relapsing Wegener's granulomatosis: a study on 8 patients. </w:t>
      </w:r>
      <w:r w:rsidRPr="00C63224">
        <w:rPr>
          <w:rFonts w:ascii="Book Antiqua" w:hAnsi="Book Antiqua"/>
          <w:i/>
          <w:kern w:val="2"/>
          <w:sz w:val="24"/>
          <w:szCs w:val="24"/>
          <w:lang w:val="en-US" w:eastAsia="zh-CN"/>
        </w:rPr>
        <w:t>Clin Exp Rheumatol</w:t>
      </w:r>
      <w:r w:rsidRPr="00C63224">
        <w:rPr>
          <w:rFonts w:ascii="Book Antiqua" w:hAnsi="Book Antiqua"/>
          <w:kern w:val="2"/>
          <w:sz w:val="24"/>
          <w:szCs w:val="24"/>
          <w:lang w:val="en-US" w:eastAsia="zh-CN"/>
        </w:rPr>
        <w:t xml:space="preserve"> 2007; </w:t>
      </w:r>
      <w:r w:rsidRPr="00C63224">
        <w:rPr>
          <w:rFonts w:ascii="Book Antiqua" w:hAnsi="Book Antiqua"/>
          <w:b/>
          <w:kern w:val="2"/>
          <w:sz w:val="24"/>
          <w:szCs w:val="24"/>
          <w:lang w:val="en-US" w:eastAsia="zh-CN"/>
        </w:rPr>
        <w:t>25</w:t>
      </w:r>
      <w:r w:rsidRPr="00C63224">
        <w:rPr>
          <w:rFonts w:ascii="Book Antiqua" w:hAnsi="Book Antiqua"/>
          <w:kern w:val="2"/>
          <w:sz w:val="24"/>
          <w:szCs w:val="24"/>
          <w:lang w:val="en-US" w:eastAsia="zh-CN"/>
        </w:rPr>
        <w:t>: S23-S27 [PMID: 17428359]</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18 </w:t>
      </w:r>
      <w:r w:rsidRPr="00C63224">
        <w:rPr>
          <w:rFonts w:ascii="Book Antiqua" w:hAnsi="Book Antiqua"/>
          <w:b/>
          <w:kern w:val="2"/>
          <w:sz w:val="24"/>
          <w:szCs w:val="24"/>
          <w:lang w:val="en-US" w:eastAsia="zh-CN"/>
        </w:rPr>
        <w:t>Eriksson P</w:t>
      </w:r>
      <w:r w:rsidRPr="00C63224">
        <w:rPr>
          <w:rFonts w:ascii="Book Antiqua" w:hAnsi="Book Antiqua"/>
          <w:kern w:val="2"/>
          <w:sz w:val="24"/>
          <w:szCs w:val="24"/>
          <w:lang w:val="en-US" w:eastAsia="zh-CN"/>
        </w:rPr>
        <w:t xml:space="preserve">. Nine patients with anti-neutrophil cytoplasmic antibody-positive vasculitis successfully treated with rituximab. </w:t>
      </w:r>
      <w:r w:rsidRPr="00C63224">
        <w:rPr>
          <w:rFonts w:ascii="Book Antiqua" w:hAnsi="Book Antiqua"/>
          <w:i/>
          <w:kern w:val="2"/>
          <w:sz w:val="24"/>
          <w:szCs w:val="24"/>
          <w:lang w:val="en-US" w:eastAsia="zh-CN"/>
        </w:rPr>
        <w:t>J Intern Med</w:t>
      </w:r>
      <w:r w:rsidRPr="00C63224">
        <w:rPr>
          <w:rFonts w:ascii="Book Antiqua" w:hAnsi="Book Antiqua"/>
          <w:kern w:val="2"/>
          <w:sz w:val="24"/>
          <w:szCs w:val="24"/>
          <w:lang w:val="en-US" w:eastAsia="zh-CN"/>
        </w:rPr>
        <w:t xml:space="preserve"> 2005; </w:t>
      </w:r>
      <w:r w:rsidRPr="00C63224">
        <w:rPr>
          <w:rFonts w:ascii="Book Antiqua" w:hAnsi="Book Antiqua"/>
          <w:b/>
          <w:kern w:val="2"/>
          <w:sz w:val="24"/>
          <w:szCs w:val="24"/>
          <w:lang w:val="en-US" w:eastAsia="zh-CN"/>
        </w:rPr>
        <w:t>257</w:t>
      </w:r>
      <w:r w:rsidRPr="00C63224">
        <w:rPr>
          <w:rFonts w:ascii="Book Antiqua" w:hAnsi="Book Antiqua"/>
          <w:kern w:val="2"/>
          <w:sz w:val="24"/>
          <w:szCs w:val="24"/>
          <w:lang w:val="en-US" w:eastAsia="zh-CN"/>
        </w:rPr>
        <w:t>: 540-548 [PMID: 15910558 DOI: 10.1111/j.1365-2796.2005.01494.x]</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19 </w:t>
      </w:r>
      <w:r w:rsidRPr="00C63224">
        <w:rPr>
          <w:rFonts w:ascii="Book Antiqua" w:hAnsi="Book Antiqua"/>
          <w:b/>
          <w:kern w:val="2"/>
          <w:sz w:val="24"/>
          <w:szCs w:val="24"/>
          <w:lang w:val="en-US" w:eastAsia="zh-CN"/>
        </w:rPr>
        <w:t>Gómez-Puerta JA</w:t>
      </w:r>
      <w:r w:rsidRPr="00C63224">
        <w:rPr>
          <w:rFonts w:ascii="Book Antiqua" w:hAnsi="Book Antiqua"/>
          <w:kern w:val="2"/>
          <w:sz w:val="24"/>
          <w:szCs w:val="24"/>
          <w:lang w:val="en-US" w:eastAsia="zh-CN"/>
        </w:rPr>
        <w:t xml:space="preserve">, Quintana LF, Stone JH, Ramos-Casals M, Bosch X. B-cell depleting agents for ANCA vasculitides: a new therapeutic approach. </w:t>
      </w:r>
      <w:r w:rsidRPr="00C63224">
        <w:rPr>
          <w:rFonts w:ascii="Book Antiqua" w:hAnsi="Book Antiqua"/>
          <w:i/>
          <w:kern w:val="2"/>
          <w:sz w:val="24"/>
          <w:szCs w:val="24"/>
          <w:lang w:val="en-US" w:eastAsia="zh-CN"/>
        </w:rPr>
        <w:t>Autoimmun Rev</w:t>
      </w:r>
      <w:r w:rsidRPr="00C63224">
        <w:rPr>
          <w:rFonts w:ascii="Book Antiqua" w:hAnsi="Book Antiqua"/>
          <w:kern w:val="2"/>
          <w:sz w:val="24"/>
          <w:szCs w:val="24"/>
          <w:lang w:val="en-US" w:eastAsia="zh-CN"/>
        </w:rPr>
        <w:t xml:space="preserve"> 2012; </w:t>
      </w:r>
      <w:r w:rsidRPr="00C63224">
        <w:rPr>
          <w:rFonts w:ascii="Book Antiqua" w:hAnsi="Book Antiqua"/>
          <w:b/>
          <w:kern w:val="2"/>
          <w:sz w:val="24"/>
          <w:szCs w:val="24"/>
          <w:lang w:val="en-US" w:eastAsia="zh-CN"/>
        </w:rPr>
        <w:t>11</w:t>
      </w:r>
      <w:r w:rsidRPr="00C63224">
        <w:rPr>
          <w:rFonts w:ascii="Book Antiqua" w:hAnsi="Book Antiqua"/>
          <w:kern w:val="2"/>
          <w:sz w:val="24"/>
          <w:szCs w:val="24"/>
          <w:lang w:val="en-US" w:eastAsia="zh-CN"/>
        </w:rPr>
        <w:t>: 646-652 [PMID: 22146313 DOI: 10.1016/j.autrev.2011.11.007]</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20 </w:t>
      </w:r>
      <w:r w:rsidRPr="00C63224">
        <w:rPr>
          <w:rFonts w:ascii="Book Antiqua" w:hAnsi="Book Antiqua"/>
          <w:b/>
          <w:kern w:val="2"/>
          <w:sz w:val="24"/>
          <w:szCs w:val="24"/>
          <w:lang w:val="en-US" w:eastAsia="zh-CN"/>
        </w:rPr>
        <w:t>Geetha D</w:t>
      </w:r>
      <w:r w:rsidRPr="00C63224">
        <w:rPr>
          <w:rFonts w:ascii="Book Antiqua" w:hAnsi="Book Antiqua"/>
          <w:kern w:val="2"/>
          <w:sz w:val="24"/>
          <w:szCs w:val="24"/>
          <w:lang w:val="en-US" w:eastAsia="zh-CN"/>
        </w:rPr>
        <w:t xml:space="preserve">, Specks U, Stone JH, Merkel PA, Seo P, Spiera R, Langford CA, Hoffman GS, Kallenberg CG, St Clair EW, Fessler BJ, Ding L, Tchao NK, Ikle D, Jepson B, Brunetta P, Fervenza FC; Rituximab for ANCA-Associated Vasculitis Immune Tolerance Network Research Group. </w:t>
      </w:r>
      <w:proofErr w:type="gramStart"/>
      <w:r w:rsidRPr="00C63224">
        <w:rPr>
          <w:rFonts w:ascii="Book Antiqua" w:hAnsi="Book Antiqua"/>
          <w:kern w:val="2"/>
          <w:sz w:val="24"/>
          <w:szCs w:val="24"/>
          <w:lang w:val="en-US" w:eastAsia="zh-CN"/>
        </w:rPr>
        <w:t>Rituximab versus cyclophosphamide for ANCA-associated vasculitis with renal involvement.</w:t>
      </w:r>
      <w:proofErr w:type="gramEnd"/>
      <w:r w:rsidRPr="00C63224">
        <w:rPr>
          <w:rFonts w:ascii="Book Antiqua" w:hAnsi="Book Antiqua"/>
          <w:kern w:val="2"/>
          <w:sz w:val="24"/>
          <w:szCs w:val="24"/>
          <w:lang w:val="en-US" w:eastAsia="zh-CN"/>
        </w:rPr>
        <w:t xml:space="preserve"> </w:t>
      </w:r>
      <w:r w:rsidRPr="00C63224">
        <w:rPr>
          <w:rFonts w:ascii="Book Antiqua" w:hAnsi="Book Antiqua"/>
          <w:i/>
          <w:kern w:val="2"/>
          <w:sz w:val="24"/>
          <w:szCs w:val="24"/>
          <w:lang w:val="en-US" w:eastAsia="zh-CN"/>
        </w:rPr>
        <w:t>J Am Soc Nephrol</w:t>
      </w:r>
      <w:r w:rsidRPr="00C63224">
        <w:rPr>
          <w:rFonts w:ascii="Book Antiqua" w:hAnsi="Book Antiqua"/>
          <w:kern w:val="2"/>
          <w:sz w:val="24"/>
          <w:szCs w:val="24"/>
          <w:lang w:val="en-US" w:eastAsia="zh-CN"/>
        </w:rPr>
        <w:t xml:space="preserve"> 2015; </w:t>
      </w:r>
      <w:r w:rsidRPr="00C63224">
        <w:rPr>
          <w:rFonts w:ascii="Book Antiqua" w:hAnsi="Book Antiqua"/>
          <w:b/>
          <w:kern w:val="2"/>
          <w:sz w:val="24"/>
          <w:szCs w:val="24"/>
          <w:lang w:val="en-US" w:eastAsia="zh-CN"/>
        </w:rPr>
        <w:t>26</w:t>
      </w:r>
      <w:r w:rsidRPr="00C63224">
        <w:rPr>
          <w:rFonts w:ascii="Book Antiqua" w:hAnsi="Book Antiqua"/>
          <w:kern w:val="2"/>
          <w:sz w:val="24"/>
          <w:szCs w:val="24"/>
          <w:lang w:val="en-US" w:eastAsia="zh-CN"/>
        </w:rPr>
        <w:t>: 976-985 [PMID: 25381429 DOI: 10.1681/ASN.2014010046]</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21 </w:t>
      </w:r>
      <w:r w:rsidRPr="00C63224">
        <w:rPr>
          <w:rFonts w:ascii="Book Antiqua" w:hAnsi="Book Antiqua"/>
          <w:b/>
          <w:kern w:val="2"/>
          <w:sz w:val="24"/>
          <w:szCs w:val="24"/>
          <w:lang w:val="en-US" w:eastAsia="zh-CN"/>
        </w:rPr>
        <w:t>Jones RB</w:t>
      </w:r>
      <w:r w:rsidRPr="00C63224">
        <w:rPr>
          <w:rFonts w:ascii="Book Antiqua" w:hAnsi="Book Antiqua"/>
          <w:kern w:val="2"/>
          <w:sz w:val="24"/>
          <w:szCs w:val="24"/>
          <w:lang w:val="en-US" w:eastAsia="zh-CN"/>
        </w:rPr>
        <w:t xml:space="preserve">, Furuta S, Tervaert JW, Hauser T, Luqmani R, Morgan MD, Peh CA, Savage CO, Segelmark M, Tesar V, van Paassen P, Walsh M, Westman K, Jayne DR; European Vasculitis Society (EUVAS). Rituximab versus cyclophosphamide in ANCA-associated renal vasculitis: 2-year results of a randomised trial. </w:t>
      </w:r>
      <w:r w:rsidRPr="00C63224">
        <w:rPr>
          <w:rFonts w:ascii="Book Antiqua" w:hAnsi="Book Antiqua"/>
          <w:i/>
          <w:kern w:val="2"/>
          <w:sz w:val="24"/>
          <w:szCs w:val="24"/>
          <w:lang w:val="en-US" w:eastAsia="zh-CN"/>
        </w:rPr>
        <w:t>Ann Rheum Dis</w:t>
      </w:r>
      <w:r w:rsidRPr="00C63224">
        <w:rPr>
          <w:rFonts w:ascii="Book Antiqua" w:hAnsi="Book Antiqua"/>
          <w:kern w:val="2"/>
          <w:sz w:val="24"/>
          <w:szCs w:val="24"/>
          <w:lang w:val="en-US" w:eastAsia="zh-CN"/>
        </w:rPr>
        <w:t xml:space="preserve"> 2015; </w:t>
      </w:r>
      <w:r w:rsidRPr="00C63224">
        <w:rPr>
          <w:rFonts w:ascii="Book Antiqua" w:hAnsi="Book Antiqua"/>
          <w:b/>
          <w:kern w:val="2"/>
          <w:sz w:val="24"/>
          <w:szCs w:val="24"/>
          <w:lang w:val="en-US" w:eastAsia="zh-CN"/>
        </w:rPr>
        <w:t>74</w:t>
      </w:r>
      <w:r w:rsidRPr="00C63224">
        <w:rPr>
          <w:rFonts w:ascii="Book Antiqua" w:hAnsi="Book Antiqua"/>
          <w:kern w:val="2"/>
          <w:sz w:val="24"/>
          <w:szCs w:val="24"/>
          <w:lang w:val="en-US" w:eastAsia="zh-CN"/>
        </w:rPr>
        <w:t xml:space="preserve">: 1178-1182 </w:t>
      </w:r>
      <w:r w:rsidRPr="00C63224">
        <w:rPr>
          <w:rFonts w:ascii="Book Antiqua" w:hAnsi="Book Antiqua"/>
          <w:kern w:val="2"/>
          <w:sz w:val="24"/>
          <w:szCs w:val="24"/>
          <w:lang w:val="en-US" w:eastAsia="zh-CN"/>
        </w:rPr>
        <w:lastRenderedPageBreak/>
        <w:t>[PMID: 25739829 DOI: 10.1136/annrheumdis-2014-206404]</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22 </w:t>
      </w:r>
      <w:r w:rsidRPr="00C63224">
        <w:rPr>
          <w:rFonts w:ascii="Book Antiqua" w:hAnsi="Book Antiqua"/>
          <w:b/>
          <w:kern w:val="2"/>
          <w:sz w:val="24"/>
          <w:szCs w:val="24"/>
          <w:lang w:val="en-US" w:eastAsia="zh-CN"/>
        </w:rPr>
        <w:t>Mansfield N</w:t>
      </w:r>
      <w:r w:rsidRPr="00C63224">
        <w:rPr>
          <w:rFonts w:ascii="Book Antiqua" w:hAnsi="Book Antiqua"/>
          <w:kern w:val="2"/>
          <w:sz w:val="24"/>
          <w:szCs w:val="24"/>
          <w:lang w:val="en-US" w:eastAsia="zh-CN"/>
        </w:rPr>
        <w:t xml:space="preserve">, Hamour S, Habib AM, Tarzi R, Levy J, Griffith M, Cairns T, Cook HT, Pusey CD, Salama AD. </w:t>
      </w:r>
      <w:proofErr w:type="gramStart"/>
      <w:r w:rsidRPr="00C63224">
        <w:rPr>
          <w:rFonts w:ascii="Book Antiqua" w:hAnsi="Book Antiqua"/>
          <w:kern w:val="2"/>
          <w:sz w:val="24"/>
          <w:szCs w:val="24"/>
          <w:lang w:val="en-US" w:eastAsia="zh-CN"/>
        </w:rPr>
        <w:t>Prolonged disease-free remission following rituximab and low-dose cyclophosphamide therapy for renal ANCA-associated vasculitis.</w:t>
      </w:r>
      <w:proofErr w:type="gramEnd"/>
      <w:r w:rsidRPr="00C63224">
        <w:rPr>
          <w:rFonts w:ascii="Book Antiqua" w:hAnsi="Book Antiqua"/>
          <w:kern w:val="2"/>
          <w:sz w:val="24"/>
          <w:szCs w:val="24"/>
          <w:lang w:val="en-US" w:eastAsia="zh-CN"/>
        </w:rPr>
        <w:t xml:space="preserve"> </w:t>
      </w:r>
      <w:r w:rsidRPr="00C63224">
        <w:rPr>
          <w:rFonts w:ascii="Book Antiqua" w:hAnsi="Book Antiqua"/>
          <w:i/>
          <w:kern w:val="2"/>
          <w:sz w:val="24"/>
          <w:szCs w:val="24"/>
          <w:lang w:val="en-US" w:eastAsia="zh-CN"/>
        </w:rPr>
        <w:t>Nephrol Dial Transplant</w:t>
      </w:r>
      <w:r w:rsidRPr="00C63224">
        <w:rPr>
          <w:rFonts w:ascii="Book Antiqua" w:hAnsi="Book Antiqua"/>
          <w:kern w:val="2"/>
          <w:sz w:val="24"/>
          <w:szCs w:val="24"/>
          <w:lang w:val="en-US" w:eastAsia="zh-CN"/>
        </w:rPr>
        <w:t xml:space="preserve"> 2011; </w:t>
      </w:r>
      <w:r w:rsidRPr="00C63224">
        <w:rPr>
          <w:rFonts w:ascii="Book Antiqua" w:hAnsi="Book Antiqua"/>
          <w:b/>
          <w:kern w:val="2"/>
          <w:sz w:val="24"/>
          <w:szCs w:val="24"/>
          <w:lang w:val="en-US" w:eastAsia="zh-CN"/>
        </w:rPr>
        <w:t>26</w:t>
      </w:r>
      <w:r w:rsidRPr="00C63224">
        <w:rPr>
          <w:rFonts w:ascii="Book Antiqua" w:hAnsi="Book Antiqua"/>
          <w:kern w:val="2"/>
          <w:sz w:val="24"/>
          <w:szCs w:val="24"/>
          <w:lang w:val="en-US" w:eastAsia="zh-CN"/>
        </w:rPr>
        <w:t>: 3280-3286 [PMID: 21414973 DOI: 10.1093/ndt/gfr127]</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23 </w:t>
      </w:r>
      <w:r w:rsidRPr="00C63224">
        <w:rPr>
          <w:rFonts w:ascii="Book Antiqua" w:hAnsi="Book Antiqua"/>
          <w:b/>
          <w:kern w:val="2"/>
          <w:sz w:val="24"/>
          <w:szCs w:val="24"/>
          <w:lang w:val="en-US" w:eastAsia="zh-CN"/>
        </w:rPr>
        <w:t>Radhakrishnan J</w:t>
      </w:r>
      <w:r w:rsidRPr="00C63224">
        <w:rPr>
          <w:rFonts w:ascii="Book Antiqua" w:hAnsi="Book Antiqua"/>
          <w:kern w:val="2"/>
          <w:sz w:val="24"/>
          <w:szCs w:val="24"/>
          <w:lang w:val="en-US" w:eastAsia="zh-CN"/>
        </w:rPr>
        <w:t>, Cattran DC. The KDIGO practice guideline on glomerulonephritis: reading between the (</w:t>
      </w:r>
      <w:proofErr w:type="gramStart"/>
      <w:r w:rsidRPr="00C63224">
        <w:rPr>
          <w:rFonts w:ascii="Book Antiqua" w:hAnsi="Book Antiqua"/>
          <w:kern w:val="2"/>
          <w:sz w:val="24"/>
          <w:szCs w:val="24"/>
          <w:lang w:val="en-US" w:eastAsia="zh-CN"/>
        </w:rPr>
        <w:t>guide)lines</w:t>
      </w:r>
      <w:proofErr w:type="gramEnd"/>
      <w:r w:rsidRPr="00C63224">
        <w:rPr>
          <w:rFonts w:ascii="Book Antiqua" w:hAnsi="Book Antiqua"/>
          <w:kern w:val="2"/>
          <w:sz w:val="24"/>
          <w:szCs w:val="24"/>
          <w:lang w:val="en-US" w:eastAsia="zh-CN"/>
        </w:rPr>
        <w:t xml:space="preserve">--application to the individual patient. </w:t>
      </w:r>
      <w:r w:rsidRPr="00C63224">
        <w:rPr>
          <w:rFonts w:ascii="Book Antiqua" w:hAnsi="Book Antiqua"/>
          <w:i/>
          <w:kern w:val="2"/>
          <w:sz w:val="24"/>
          <w:szCs w:val="24"/>
          <w:lang w:val="en-US" w:eastAsia="zh-CN"/>
        </w:rPr>
        <w:t>Kidney Int</w:t>
      </w:r>
      <w:r w:rsidRPr="00C63224">
        <w:rPr>
          <w:rFonts w:ascii="Book Antiqua" w:hAnsi="Book Antiqua"/>
          <w:kern w:val="2"/>
          <w:sz w:val="24"/>
          <w:szCs w:val="24"/>
          <w:lang w:val="en-US" w:eastAsia="zh-CN"/>
        </w:rPr>
        <w:t xml:space="preserve"> 2012; </w:t>
      </w:r>
      <w:r w:rsidRPr="00C63224">
        <w:rPr>
          <w:rFonts w:ascii="Book Antiqua" w:hAnsi="Book Antiqua"/>
          <w:b/>
          <w:kern w:val="2"/>
          <w:sz w:val="24"/>
          <w:szCs w:val="24"/>
          <w:lang w:val="en-US" w:eastAsia="zh-CN"/>
        </w:rPr>
        <w:t>82</w:t>
      </w:r>
      <w:r w:rsidRPr="00C63224">
        <w:rPr>
          <w:rFonts w:ascii="Book Antiqua" w:hAnsi="Book Antiqua"/>
          <w:kern w:val="2"/>
          <w:sz w:val="24"/>
          <w:szCs w:val="24"/>
          <w:lang w:val="en-US" w:eastAsia="zh-CN"/>
        </w:rPr>
        <w:t>: 840-856 [PMID: 22895519 DOI: 10.1038/ki.2012.280]</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24 </w:t>
      </w:r>
      <w:r w:rsidRPr="00C63224">
        <w:rPr>
          <w:rFonts w:ascii="Book Antiqua" w:hAnsi="Book Antiqua"/>
          <w:b/>
          <w:kern w:val="2"/>
          <w:sz w:val="24"/>
          <w:szCs w:val="24"/>
          <w:lang w:val="en-US" w:eastAsia="zh-CN"/>
        </w:rPr>
        <w:t>Shah S</w:t>
      </w:r>
      <w:r w:rsidRPr="00C63224">
        <w:rPr>
          <w:rFonts w:ascii="Book Antiqua" w:hAnsi="Book Antiqua"/>
          <w:kern w:val="2"/>
          <w:sz w:val="24"/>
          <w:szCs w:val="24"/>
          <w:lang w:val="en-US" w:eastAsia="zh-CN"/>
        </w:rPr>
        <w:t xml:space="preserve">, Hruskova Z, Segelmark M, Morgan MD, Hogan J, Lee SK, Dale J, Harper L, Tesar V, Jayne DR, Geetha D. Treatment of severe renal disease in ANCA positive and negative small vessel vasculitis with rituximab. </w:t>
      </w:r>
      <w:r w:rsidRPr="00C63224">
        <w:rPr>
          <w:rFonts w:ascii="Book Antiqua" w:hAnsi="Book Antiqua"/>
          <w:i/>
          <w:kern w:val="2"/>
          <w:sz w:val="24"/>
          <w:szCs w:val="24"/>
          <w:lang w:val="en-US" w:eastAsia="zh-CN"/>
        </w:rPr>
        <w:t>Am J Nephrol</w:t>
      </w:r>
      <w:r w:rsidRPr="00C63224">
        <w:rPr>
          <w:rFonts w:ascii="Book Antiqua" w:hAnsi="Book Antiqua"/>
          <w:kern w:val="2"/>
          <w:sz w:val="24"/>
          <w:szCs w:val="24"/>
          <w:lang w:val="en-US" w:eastAsia="zh-CN"/>
        </w:rPr>
        <w:t xml:space="preserve"> 2015; </w:t>
      </w:r>
      <w:r w:rsidRPr="00C63224">
        <w:rPr>
          <w:rFonts w:ascii="Book Antiqua" w:hAnsi="Book Antiqua"/>
          <w:b/>
          <w:kern w:val="2"/>
          <w:sz w:val="24"/>
          <w:szCs w:val="24"/>
          <w:lang w:val="en-US" w:eastAsia="zh-CN"/>
        </w:rPr>
        <w:t>41</w:t>
      </w:r>
      <w:r w:rsidRPr="00C63224">
        <w:rPr>
          <w:rFonts w:ascii="Book Antiqua" w:hAnsi="Book Antiqua"/>
          <w:kern w:val="2"/>
          <w:sz w:val="24"/>
          <w:szCs w:val="24"/>
          <w:lang w:val="en-US" w:eastAsia="zh-CN"/>
        </w:rPr>
        <w:t>: 296-301 [PMID: 26044574 DOI: 10.1159/000431336]</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25 </w:t>
      </w:r>
      <w:r w:rsidRPr="00C63224">
        <w:rPr>
          <w:rFonts w:ascii="Book Antiqua" w:hAnsi="Book Antiqua"/>
          <w:b/>
          <w:kern w:val="2"/>
          <w:sz w:val="24"/>
          <w:szCs w:val="24"/>
          <w:lang w:val="en-US" w:eastAsia="zh-CN"/>
        </w:rPr>
        <w:t>Geetha D</w:t>
      </w:r>
      <w:r w:rsidRPr="00C63224">
        <w:rPr>
          <w:rFonts w:ascii="Book Antiqua" w:hAnsi="Book Antiqua"/>
          <w:kern w:val="2"/>
          <w:sz w:val="24"/>
          <w:szCs w:val="24"/>
          <w:lang w:val="en-US" w:eastAsia="zh-CN"/>
        </w:rPr>
        <w:t xml:space="preserve">, Hruskova Z, Segelmark M, Hogan J, Morgan MD, Cavero T, Eriksson P, Seo P, Manno RL, Dale J, Harper L, Tesar V, Jayne DR. Rituximab for treatment of severe renal disease in ANCA associated vasculitis. </w:t>
      </w:r>
      <w:r w:rsidRPr="00C63224">
        <w:rPr>
          <w:rFonts w:ascii="Book Antiqua" w:hAnsi="Book Antiqua"/>
          <w:i/>
          <w:kern w:val="2"/>
          <w:sz w:val="24"/>
          <w:szCs w:val="24"/>
          <w:lang w:val="en-US" w:eastAsia="zh-CN"/>
        </w:rPr>
        <w:t>J Nephrol</w:t>
      </w:r>
      <w:r w:rsidRPr="00C63224">
        <w:rPr>
          <w:rFonts w:ascii="Book Antiqua" w:hAnsi="Book Antiqua"/>
          <w:kern w:val="2"/>
          <w:sz w:val="24"/>
          <w:szCs w:val="24"/>
          <w:lang w:val="en-US" w:eastAsia="zh-CN"/>
        </w:rPr>
        <w:t xml:space="preserve"> 2016; </w:t>
      </w:r>
      <w:r w:rsidRPr="00C63224">
        <w:rPr>
          <w:rFonts w:ascii="Book Antiqua" w:hAnsi="Book Antiqua"/>
          <w:b/>
          <w:kern w:val="2"/>
          <w:sz w:val="24"/>
          <w:szCs w:val="24"/>
          <w:lang w:val="en-US" w:eastAsia="zh-CN"/>
        </w:rPr>
        <w:t>29</w:t>
      </w:r>
      <w:r w:rsidRPr="00C63224">
        <w:rPr>
          <w:rFonts w:ascii="Book Antiqua" w:hAnsi="Book Antiqua"/>
          <w:kern w:val="2"/>
          <w:sz w:val="24"/>
          <w:szCs w:val="24"/>
          <w:lang w:val="en-US" w:eastAsia="zh-CN"/>
        </w:rPr>
        <w:t>: 195-201 [PMID: 25986390 DOI: 10.1007/s40620-015-0208-y]</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26 </w:t>
      </w:r>
      <w:r w:rsidRPr="00C63224">
        <w:rPr>
          <w:rFonts w:ascii="Book Antiqua" w:hAnsi="Book Antiqua"/>
          <w:b/>
          <w:kern w:val="2"/>
          <w:sz w:val="24"/>
          <w:szCs w:val="24"/>
          <w:lang w:val="en-US" w:eastAsia="zh-CN"/>
        </w:rPr>
        <w:t>Yates M</w:t>
      </w:r>
      <w:r w:rsidRPr="00C63224">
        <w:rPr>
          <w:rFonts w:ascii="Book Antiqua" w:hAnsi="Book Antiqua"/>
          <w:kern w:val="2"/>
          <w:sz w:val="24"/>
          <w:szCs w:val="24"/>
          <w:lang w:val="en-US" w:eastAsia="zh-CN"/>
        </w:rPr>
        <w:t xml:space="preserve">, Watts RA, Bajema IM, Cid MC, Crestani B, Hauser T, Hellmich B, Holle JU, Laudien M, Little MA, Luqmani RA, Mahr A, Merkel PA, Mills J, Mooney J, Segelmark M, Tesar V, Westman K, Vaglio A, Yalçındağ N, Jayne DR, Mukhtyar C. EULAR/ERA-EDTA recommendations for the management of ANCA-associated vasculitis. </w:t>
      </w:r>
      <w:r w:rsidRPr="00C63224">
        <w:rPr>
          <w:rFonts w:ascii="Book Antiqua" w:hAnsi="Book Antiqua"/>
          <w:i/>
          <w:kern w:val="2"/>
          <w:sz w:val="24"/>
          <w:szCs w:val="24"/>
          <w:lang w:val="en-US" w:eastAsia="zh-CN"/>
        </w:rPr>
        <w:t>Ann Rheum Dis</w:t>
      </w:r>
      <w:r w:rsidRPr="00C63224">
        <w:rPr>
          <w:rFonts w:ascii="Book Antiqua" w:hAnsi="Book Antiqua"/>
          <w:kern w:val="2"/>
          <w:sz w:val="24"/>
          <w:szCs w:val="24"/>
          <w:lang w:val="en-US" w:eastAsia="zh-CN"/>
        </w:rPr>
        <w:t xml:space="preserve"> 2016; </w:t>
      </w:r>
      <w:r w:rsidRPr="00C63224">
        <w:rPr>
          <w:rFonts w:ascii="Book Antiqua" w:hAnsi="Book Antiqua"/>
          <w:b/>
          <w:kern w:val="2"/>
          <w:sz w:val="24"/>
          <w:szCs w:val="24"/>
          <w:lang w:val="en-US" w:eastAsia="zh-CN"/>
        </w:rPr>
        <w:t>75</w:t>
      </w:r>
      <w:r w:rsidRPr="00C63224">
        <w:rPr>
          <w:rFonts w:ascii="Book Antiqua" w:hAnsi="Book Antiqua"/>
          <w:kern w:val="2"/>
          <w:sz w:val="24"/>
          <w:szCs w:val="24"/>
          <w:lang w:val="en-US" w:eastAsia="zh-CN"/>
        </w:rPr>
        <w:t>: 1583-1594 [PMID: 27338776 DOI: 10.1136/annrheumdis-2016-209133]</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27 </w:t>
      </w:r>
      <w:r w:rsidRPr="00C63224">
        <w:rPr>
          <w:rFonts w:ascii="Book Antiqua" w:hAnsi="Book Antiqua"/>
          <w:b/>
          <w:kern w:val="2"/>
          <w:sz w:val="24"/>
          <w:szCs w:val="24"/>
          <w:lang w:val="en-US" w:eastAsia="zh-CN"/>
        </w:rPr>
        <w:t>Plumb LA</w:t>
      </w:r>
      <w:r w:rsidRPr="00C63224">
        <w:rPr>
          <w:rFonts w:ascii="Book Antiqua" w:hAnsi="Book Antiqua"/>
          <w:kern w:val="2"/>
          <w:sz w:val="24"/>
          <w:szCs w:val="24"/>
          <w:lang w:val="en-US" w:eastAsia="zh-CN"/>
        </w:rPr>
        <w:t xml:space="preserve">, Oni L, Marks SD, Tullus K. Paediatric anti-neutrophil cytoplasmic antibody (ANCA)-associated vasculitis: an update on renal management. </w:t>
      </w:r>
      <w:r w:rsidRPr="00C63224">
        <w:rPr>
          <w:rFonts w:ascii="Book Antiqua" w:hAnsi="Book Antiqua"/>
          <w:i/>
          <w:kern w:val="2"/>
          <w:sz w:val="24"/>
          <w:szCs w:val="24"/>
          <w:lang w:val="en-US" w:eastAsia="zh-CN"/>
        </w:rPr>
        <w:t>Pediatr Nephrol</w:t>
      </w:r>
      <w:r w:rsidRPr="00C63224">
        <w:rPr>
          <w:rFonts w:ascii="Book Antiqua" w:hAnsi="Book Antiqua"/>
          <w:kern w:val="2"/>
          <w:sz w:val="24"/>
          <w:szCs w:val="24"/>
          <w:lang w:val="en-US" w:eastAsia="zh-CN"/>
        </w:rPr>
        <w:t xml:space="preserve"> 2018; </w:t>
      </w:r>
      <w:r w:rsidRPr="00C63224">
        <w:rPr>
          <w:rFonts w:ascii="Book Antiqua" w:hAnsi="Book Antiqua"/>
          <w:b/>
          <w:kern w:val="2"/>
          <w:sz w:val="24"/>
          <w:szCs w:val="24"/>
          <w:lang w:val="en-US" w:eastAsia="zh-CN"/>
        </w:rPr>
        <w:t>33</w:t>
      </w:r>
      <w:r w:rsidRPr="00C63224">
        <w:rPr>
          <w:rFonts w:ascii="Book Antiqua" w:hAnsi="Book Antiqua"/>
          <w:kern w:val="2"/>
          <w:sz w:val="24"/>
          <w:szCs w:val="24"/>
          <w:lang w:val="en-US" w:eastAsia="zh-CN"/>
        </w:rPr>
        <w:t>: 25-39 [PMID: 28062909 DOI: 10.1007/s00467-016-3559-2]</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proofErr w:type="gramStart"/>
      <w:r w:rsidRPr="00C63224">
        <w:rPr>
          <w:rFonts w:ascii="Book Antiqua" w:hAnsi="Book Antiqua"/>
          <w:kern w:val="2"/>
          <w:sz w:val="24"/>
          <w:szCs w:val="24"/>
          <w:lang w:val="en-US" w:eastAsia="zh-CN"/>
        </w:rPr>
        <w:t>28</w:t>
      </w:r>
      <w:r w:rsidR="00904F11" w:rsidRPr="00C63224">
        <w:rPr>
          <w:rFonts w:ascii="Book Antiqua" w:hAnsi="Book Antiqua"/>
          <w:kern w:val="2"/>
          <w:sz w:val="24"/>
          <w:szCs w:val="24"/>
          <w:lang w:val="en-US" w:eastAsia="zh-CN"/>
        </w:rPr>
        <w:t xml:space="preserve"> </w:t>
      </w:r>
      <w:bookmarkStart w:id="302" w:name="OLE_LINK7"/>
      <w:bookmarkStart w:id="303" w:name="OLE_LINK8"/>
      <w:r w:rsidRPr="00C63224">
        <w:rPr>
          <w:rFonts w:ascii="Book Antiqua" w:hAnsi="Book Antiqua"/>
          <w:b/>
          <w:kern w:val="2"/>
          <w:sz w:val="24"/>
          <w:szCs w:val="24"/>
          <w:lang w:val="en-US" w:eastAsia="zh-CN"/>
        </w:rPr>
        <w:t>Hoffmann-La Roche</w:t>
      </w:r>
      <w:r w:rsidRPr="00C63224">
        <w:rPr>
          <w:rFonts w:ascii="Book Antiqua" w:hAnsi="Book Antiqua"/>
          <w:kern w:val="2"/>
          <w:sz w:val="24"/>
          <w:szCs w:val="24"/>
          <w:lang w:val="en-US" w:eastAsia="zh-CN"/>
        </w:rPr>
        <w:t>.</w:t>
      </w:r>
      <w:proofErr w:type="gramEnd"/>
      <w:r w:rsidRPr="00C63224">
        <w:rPr>
          <w:rFonts w:ascii="Book Antiqua" w:hAnsi="Book Antiqua"/>
          <w:kern w:val="2"/>
          <w:sz w:val="24"/>
          <w:szCs w:val="24"/>
          <w:lang w:val="en-US" w:eastAsia="zh-CN"/>
        </w:rPr>
        <w:t xml:space="preserve"> A Phase IIa Study of Intravenous Rituximab in Pediatric Participants With Severe Granulomatosis With Polyangiitis (Wegener's) or Microscopic Polyangiitis</w:t>
      </w:r>
      <w:r w:rsidR="00904F11" w:rsidRPr="00C63224">
        <w:rPr>
          <w:rFonts w:ascii="Book Antiqua" w:hAnsi="Book Antiqua"/>
          <w:kern w:val="2"/>
          <w:sz w:val="24"/>
          <w:szCs w:val="24"/>
          <w:lang w:val="en-US" w:eastAsia="zh-CN"/>
        </w:rPr>
        <w:t>.</w:t>
      </w:r>
      <w:r w:rsidR="008815EA" w:rsidRPr="00C63224">
        <w:rPr>
          <w:rFonts w:ascii="Book Antiqua" w:hAnsi="Book Antiqua"/>
          <w:kern w:val="2"/>
          <w:sz w:val="24"/>
          <w:szCs w:val="24"/>
          <w:lang w:val="en-US" w:eastAsia="zh-CN"/>
        </w:rPr>
        <w:t xml:space="preserve"> </w:t>
      </w:r>
      <w:r w:rsidR="00593A5D">
        <w:rPr>
          <w:rFonts w:ascii="Book Antiqua" w:hAnsi="Book Antiqua"/>
          <w:kern w:val="2"/>
          <w:sz w:val="24"/>
          <w:szCs w:val="24"/>
          <w:lang w:val="en-US" w:eastAsia="zh-CN"/>
        </w:rPr>
        <w:t>I</w:t>
      </w:r>
      <w:r w:rsidR="00593A5D" w:rsidRPr="00593A5D">
        <w:rPr>
          <w:rFonts w:ascii="Book Antiqua" w:hAnsi="Book Antiqua"/>
          <w:kern w:val="2"/>
          <w:sz w:val="24"/>
          <w:szCs w:val="24"/>
          <w:lang w:val="en-US" w:eastAsia="zh-CN"/>
        </w:rPr>
        <w:t>n: ClinicalTrials.gov [Internet]. Bethesda (MD): U.S.</w:t>
      </w:r>
      <w:r w:rsidR="00593A5D">
        <w:rPr>
          <w:rFonts w:ascii="Book Antiqua" w:hAnsi="Book Antiqua"/>
          <w:kern w:val="2"/>
          <w:sz w:val="24"/>
          <w:szCs w:val="24"/>
          <w:lang w:val="en-US" w:eastAsia="zh-CN"/>
        </w:rPr>
        <w:t xml:space="preserve"> National Library of Medicine. </w:t>
      </w:r>
      <w:r w:rsidR="008815EA" w:rsidRPr="00C63224">
        <w:rPr>
          <w:rFonts w:ascii="Book Antiqua" w:hAnsi="Book Antiqua"/>
          <w:kern w:val="2"/>
          <w:sz w:val="24"/>
          <w:szCs w:val="24"/>
          <w:lang w:val="en-US" w:eastAsia="zh-CN"/>
        </w:rPr>
        <w:t>Available from: URL:</w:t>
      </w:r>
      <w:bookmarkStart w:id="304" w:name="OLE_LINK1746"/>
      <w:bookmarkStart w:id="305" w:name="OLE_LINK1747"/>
      <w:bookmarkEnd w:id="302"/>
      <w:bookmarkEnd w:id="303"/>
      <w:r w:rsidR="008815EA" w:rsidRPr="00C63224">
        <w:rPr>
          <w:rFonts w:ascii="Book Antiqua" w:hAnsi="Book Antiqua"/>
          <w:kern w:val="2"/>
          <w:sz w:val="24"/>
          <w:szCs w:val="24"/>
          <w:lang w:val="en-US" w:eastAsia="zh-CN"/>
        </w:rPr>
        <w:t xml:space="preserve"> https://clinicaltrials.gov/ct2/show/NCT01750697 </w:t>
      </w:r>
      <w:bookmarkEnd w:id="304"/>
      <w:bookmarkEnd w:id="305"/>
      <w:r w:rsidR="00593A5D" w:rsidRPr="00593A5D">
        <w:rPr>
          <w:rFonts w:ascii="Book Antiqua" w:hAnsi="Book Antiqua"/>
          <w:kern w:val="2"/>
          <w:sz w:val="24"/>
          <w:szCs w:val="24"/>
          <w:lang w:val="en-US" w:eastAsia="zh-CN"/>
        </w:rPr>
        <w:t>ClinicalTrials.gov Identifier: NCT01750697</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29 </w:t>
      </w:r>
      <w:r w:rsidRPr="00C63224">
        <w:rPr>
          <w:rFonts w:ascii="Book Antiqua" w:hAnsi="Book Antiqua"/>
          <w:b/>
          <w:kern w:val="2"/>
          <w:sz w:val="24"/>
          <w:szCs w:val="24"/>
          <w:lang w:val="en-US" w:eastAsia="zh-CN"/>
        </w:rPr>
        <w:t>Berden AE</w:t>
      </w:r>
      <w:r w:rsidRPr="00C63224">
        <w:rPr>
          <w:rFonts w:ascii="Book Antiqua" w:hAnsi="Book Antiqua"/>
          <w:kern w:val="2"/>
          <w:sz w:val="24"/>
          <w:szCs w:val="24"/>
          <w:lang w:val="en-US" w:eastAsia="zh-CN"/>
        </w:rPr>
        <w:t xml:space="preserve">, Jones RB, Erasmus DD, Walsh M, Noël LH, Ferrario F, Waldherr R, Bruijn JA, Jayne DR, Bajema IM; European Vasculitis Society. Tubular lesions predict renal outcome in antineutrophil cytoplasmic antibody-associated glomerulonephritis after </w:t>
      </w:r>
      <w:r w:rsidRPr="00C63224">
        <w:rPr>
          <w:rFonts w:ascii="Book Antiqua" w:hAnsi="Book Antiqua"/>
          <w:kern w:val="2"/>
          <w:sz w:val="24"/>
          <w:szCs w:val="24"/>
          <w:lang w:val="en-US" w:eastAsia="zh-CN"/>
        </w:rPr>
        <w:lastRenderedPageBreak/>
        <w:t xml:space="preserve">rituximab therapy. </w:t>
      </w:r>
      <w:r w:rsidRPr="00C63224">
        <w:rPr>
          <w:rFonts w:ascii="Book Antiqua" w:hAnsi="Book Antiqua"/>
          <w:i/>
          <w:kern w:val="2"/>
          <w:sz w:val="24"/>
          <w:szCs w:val="24"/>
          <w:lang w:val="en-US" w:eastAsia="zh-CN"/>
        </w:rPr>
        <w:t>J Am Soc Nephrol</w:t>
      </w:r>
      <w:r w:rsidRPr="00C63224">
        <w:rPr>
          <w:rFonts w:ascii="Book Antiqua" w:hAnsi="Book Antiqua"/>
          <w:kern w:val="2"/>
          <w:sz w:val="24"/>
          <w:szCs w:val="24"/>
          <w:lang w:val="en-US" w:eastAsia="zh-CN"/>
        </w:rPr>
        <w:t xml:space="preserve"> 2012; </w:t>
      </w:r>
      <w:r w:rsidRPr="00C63224">
        <w:rPr>
          <w:rFonts w:ascii="Book Antiqua" w:hAnsi="Book Antiqua"/>
          <w:b/>
          <w:kern w:val="2"/>
          <w:sz w:val="24"/>
          <w:szCs w:val="24"/>
          <w:lang w:val="en-US" w:eastAsia="zh-CN"/>
        </w:rPr>
        <w:t>23</w:t>
      </w:r>
      <w:r w:rsidRPr="00C63224">
        <w:rPr>
          <w:rFonts w:ascii="Book Antiqua" w:hAnsi="Book Antiqua"/>
          <w:kern w:val="2"/>
          <w:sz w:val="24"/>
          <w:szCs w:val="24"/>
          <w:lang w:val="en-US" w:eastAsia="zh-CN"/>
        </w:rPr>
        <w:t>: 313-321 [PMID: 22095945 DOI: 10.1681/ASN.2011040330]</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30 </w:t>
      </w:r>
      <w:r w:rsidRPr="00C63224">
        <w:rPr>
          <w:rFonts w:ascii="Book Antiqua" w:hAnsi="Book Antiqua"/>
          <w:b/>
          <w:kern w:val="2"/>
          <w:sz w:val="24"/>
          <w:szCs w:val="24"/>
          <w:lang w:val="en-US" w:eastAsia="zh-CN"/>
        </w:rPr>
        <w:t>Geetha D</w:t>
      </w:r>
      <w:r w:rsidRPr="00C63224">
        <w:rPr>
          <w:rFonts w:ascii="Book Antiqua" w:hAnsi="Book Antiqua"/>
          <w:kern w:val="2"/>
          <w:sz w:val="24"/>
          <w:szCs w:val="24"/>
          <w:lang w:val="en-US" w:eastAsia="zh-CN"/>
        </w:rPr>
        <w:t xml:space="preserve">, Sethi S, De Vriese AS, Specks U, Kallenberg CGM, Lim N, Spiera R, St Clair EW, Merkel PA, Seo P, Monach PA, Lepori N, Fessler BJ, Langford CA, Hoffman GS, Sharma R, Stone JH, Fervenza FC; RAVE-ITN Research Group. Interstitial Immunostaining and Renal Outcomes in Antineutrophil Cytoplasmic Antibody-Associated Glomerulonephritis. </w:t>
      </w:r>
      <w:r w:rsidRPr="00C63224">
        <w:rPr>
          <w:rFonts w:ascii="Book Antiqua" w:hAnsi="Book Antiqua"/>
          <w:i/>
          <w:kern w:val="2"/>
          <w:sz w:val="24"/>
          <w:szCs w:val="24"/>
          <w:lang w:val="en-US" w:eastAsia="zh-CN"/>
        </w:rPr>
        <w:t>Am J Nephrol</w:t>
      </w:r>
      <w:r w:rsidRPr="00C63224">
        <w:rPr>
          <w:rFonts w:ascii="Book Antiqua" w:hAnsi="Book Antiqua"/>
          <w:kern w:val="2"/>
          <w:sz w:val="24"/>
          <w:szCs w:val="24"/>
          <w:lang w:val="en-US" w:eastAsia="zh-CN"/>
        </w:rPr>
        <w:t xml:space="preserve"> 2017; </w:t>
      </w:r>
      <w:r w:rsidRPr="00C63224">
        <w:rPr>
          <w:rFonts w:ascii="Book Antiqua" w:hAnsi="Book Antiqua"/>
          <w:b/>
          <w:kern w:val="2"/>
          <w:sz w:val="24"/>
          <w:szCs w:val="24"/>
          <w:lang w:val="en-US" w:eastAsia="zh-CN"/>
        </w:rPr>
        <w:t>46</w:t>
      </w:r>
      <w:r w:rsidRPr="00C63224">
        <w:rPr>
          <w:rFonts w:ascii="Book Antiqua" w:hAnsi="Book Antiqua"/>
          <w:kern w:val="2"/>
          <w:sz w:val="24"/>
          <w:szCs w:val="24"/>
          <w:lang w:val="en-US" w:eastAsia="zh-CN"/>
        </w:rPr>
        <w:t>: 231-238 [PMID: 28881339 DOI: 10.1159/000480443]</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31 </w:t>
      </w:r>
      <w:r w:rsidRPr="00C63224">
        <w:rPr>
          <w:rFonts w:ascii="Book Antiqua" w:hAnsi="Book Antiqua"/>
          <w:b/>
          <w:kern w:val="2"/>
          <w:sz w:val="24"/>
          <w:szCs w:val="24"/>
          <w:lang w:val="en-US" w:eastAsia="zh-CN"/>
        </w:rPr>
        <w:t>Hruskova Z</w:t>
      </w:r>
      <w:r w:rsidRPr="00C63224">
        <w:rPr>
          <w:rFonts w:ascii="Book Antiqua" w:hAnsi="Book Antiqua"/>
          <w:kern w:val="2"/>
          <w:sz w:val="24"/>
          <w:szCs w:val="24"/>
          <w:lang w:val="en-US" w:eastAsia="zh-CN"/>
        </w:rPr>
        <w:t xml:space="preserve">, Honsova E, Berden AE, Rychlik I, Lanska V, Zabka J, Bajema IM, Tesar V. Repeat protocol renal biopsy in ANCA-associated renal vasculitis. </w:t>
      </w:r>
      <w:r w:rsidRPr="00C63224">
        <w:rPr>
          <w:rFonts w:ascii="Book Antiqua" w:hAnsi="Book Antiqua"/>
          <w:i/>
          <w:kern w:val="2"/>
          <w:sz w:val="24"/>
          <w:szCs w:val="24"/>
          <w:lang w:val="en-US" w:eastAsia="zh-CN"/>
        </w:rPr>
        <w:t>Nephrol Dial Transplant</w:t>
      </w:r>
      <w:r w:rsidRPr="00C63224">
        <w:rPr>
          <w:rFonts w:ascii="Book Antiqua" w:hAnsi="Book Antiqua"/>
          <w:kern w:val="2"/>
          <w:sz w:val="24"/>
          <w:szCs w:val="24"/>
          <w:lang w:val="en-US" w:eastAsia="zh-CN"/>
        </w:rPr>
        <w:t xml:space="preserve"> 2014; </w:t>
      </w:r>
      <w:r w:rsidRPr="00C63224">
        <w:rPr>
          <w:rFonts w:ascii="Book Antiqua" w:hAnsi="Book Antiqua"/>
          <w:b/>
          <w:kern w:val="2"/>
          <w:sz w:val="24"/>
          <w:szCs w:val="24"/>
          <w:lang w:val="en-US" w:eastAsia="zh-CN"/>
        </w:rPr>
        <w:t>29</w:t>
      </w:r>
      <w:r w:rsidRPr="00C63224">
        <w:rPr>
          <w:rFonts w:ascii="Book Antiqua" w:hAnsi="Book Antiqua"/>
          <w:kern w:val="2"/>
          <w:sz w:val="24"/>
          <w:szCs w:val="24"/>
          <w:lang w:val="en-US" w:eastAsia="zh-CN"/>
        </w:rPr>
        <w:t>: 1728-1732 [PMID: 24578468 DOI: 10.1093/ndt/gfu042]</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32 </w:t>
      </w:r>
      <w:r w:rsidRPr="00C63224">
        <w:rPr>
          <w:rFonts w:ascii="Book Antiqua" w:hAnsi="Book Antiqua"/>
          <w:b/>
          <w:kern w:val="2"/>
          <w:sz w:val="24"/>
          <w:szCs w:val="24"/>
          <w:lang w:val="en-US" w:eastAsia="zh-CN"/>
        </w:rPr>
        <w:t>Specks U</w:t>
      </w:r>
      <w:r w:rsidRPr="00C63224">
        <w:rPr>
          <w:rFonts w:ascii="Book Antiqua" w:hAnsi="Book Antiqua"/>
          <w:kern w:val="2"/>
          <w:sz w:val="24"/>
          <w:szCs w:val="24"/>
          <w:lang w:val="en-US" w:eastAsia="zh-CN"/>
        </w:rPr>
        <w:t xml:space="preserve">, Merkel PA, Seo P, Spiera R, Langford CA, Hoffman GS, Kallenberg CG, St Clair EW, Fessler BJ, Ding L, Viviano L, Tchao NK, Phippard DJ, Asare AL, Lim N, Ikle D, Jepson B, Brunetta P, Allen NB, Fervenza FC, Geetha D, Keogh K, Kissin EY, Monach PA, Peikert T, Stegeman C, Ytterberg SR, Mueller M, Sejismundo LP, Mieras K, Stone JH; RAVE-ITN Research Group. </w:t>
      </w:r>
      <w:proofErr w:type="gramStart"/>
      <w:r w:rsidRPr="00C63224">
        <w:rPr>
          <w:rFonts w:ascii="Book Antiqua" w:hAnsi="Book Antiqua"/>
          <w:kern w:val="2"/>
          <w:sz w:val="24"/>
          <w:szCs w:val="24"/>
          <w:lang w:val="en-US" w:eastAsia="zh-CN"/>
        </w:rPr>
        <w:t>Efficacy of remission-induction regimens for ANCA-associated vasculitis.</w:t>
      </w:r>
      <w:proofErr w:type="gramEnd"/>
      <w:r w:rsidRPr="00C63224">
        <w:rPr>
          <w:rFonts w:ascii="Book Antiqua" w:hAnsi="Book Antiqua"/>
          <w:kern w:val="2"/>
          <w:sz w:val="24"/>
          <w:szCs w:val="24"/>
          <w:lang w:val="en-US" w:eastAsia="zh-CN"/>
        </w:rPr>
        <w:t xml:space="preserve"> </w:t>
      </w:r>
      <w:r w:rsidRPr="00C63224">
        <w:rPr>
          <w:rFonts w:ascii="Book Antiqua" w:hAnsi="Book Antiqua"/>
          <w:i/>
          <w:kern w:val="2"/>
          <w:sz w:val="24"/>
          <w:szCs w:val="24"/>
          <w:lang w:val="en-US" w:eastAsia="zh-CN"/>
        </w:rPr>
        <w:t>N Engl J Med</w:t>
      </w:r>
      <w:r w:rsidRPr="00C63224">
        <w:rPr>
          <w:rFonts w:ascii="Book Antiqua" w:hAnsi="Book Antiqua"/>
          <w:kern w:val="2"/>
          <w:sz w:val="24"/>
          <w:szCs w:val="24"/>
          <w:lang w:val="en-US" w:eastAsia="zh-CN"/>
        </w:rPr>
        <w:t xml:space="preserve"> 2013; </w:t>
      </w:r>
      <w:r w:rsidRPr="00C63224">
        <w:rPr>
          <w:rFonts w:ascii="Book Antiqua" w:hAnsi="Book Antiqua"/>
          <w:b/>
          <w:kern w:val="2"/>
          <w:sz w:val="24"/>
          <w:szCs w:val="24"/>
          <w:lang w:val="en-US" w:eastAsia="zh-CN"/>
        </w:rPr>
        <w:t>369</w:t>
      </w:r>
      <w:r w:rsidRPr="00C63224">
        <w:rPr>
          <w:rFonts w:ascii="Book Antiqua" w:hAnsi="Book Antiqua"/>
          <w:kern w:val="2"/>
          <w:sz w:val="24"/>
          <w:szCs w:val="24"/>
          <w:lang w:val="en-US" w:eastAsia="zh-CN"/>
        </w:rPr>
        <w:t>: 417-427 [PMID: 23902481 DOI: 10.1056/NEJMoa1213277]</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33 </w:t>
      </w:r>
      <w:r w:rsidRPr="00C63224">
        <w:rPr>
          <w:rFonts w:ascii="Book Antiqua" w:hAnsi="Book Antiqua"/>
          <w:b/>
          <w:kern w:val="2"/>
          <w:sz w:val="24"/>
          <w:szCs w:val="24"/>
          <w:lang w:val="en-US" w:eastAsia="zh-CN"/>
        </w:rPr>
        <w:t>Gregersen JW</w:t>
      </w:r>
      <w:r w:rsidRPr="00C63224">
        <w:rPr>
          <w:rFonts w:ascii="Book Antiqua" w:hAnsi="Book Antiqua"/>
          <w:kern w:val="2"/>
          <w:sz w:val="24"/>
          <w:szCs w:val="24"/>
          <w:lang w:val="en-US" w:eastAsia="zh-CN"/>
        </w:rPr>
        <w:t xml:space="preserve">, Chaudhry A, Jayne DR. Rituximab for ANCA-associated vasculitis in the setting of severe infection. </w:t>
      </w:r>
      <w:r w:rsidRPr="00C63224">
        <w:rPr>
          <w:rFonts w:ascii="Book Antiqua" w:hAnsi="Book Antiqua"/>
          <w:i/>
          <w:kern w:val="2"/>
          <w:sz w:val="24"/>
          <w:szCs w:val="24"/>
          <w:lang w:val="en-US" w:eastAsia="zh-CN"/>
        </w:rPr>
        <w:t>Scand J Rheumatol</w:t>
      </w:r>
      <w:r w:rsidRPr="00C63224">
        <w:rPr>
          <w:rFonts w:ascii="Book Antiqua" w:hAnsi="Book Antiqua"/>
          <w:kern w:val="2"/>
          <w:sz w:val="24"/>
          <w:szCs w:val="24"/>
          <w:lang w:val="en-US" w:eastAsia="zh-CN"/>
        </w:rPr>
        <w:t xml:space="preserve"> 2013; </w:t>
      </w:r>
      <w:r w:rsidRPr="00C63224">
        <w:rPr>
          <w:rFonts w:ascii="Book Antiqua" w:hAnsi="Book Antiqua"/>
          <w:b/>
          <w:kern w:val="2"/>
          <w:sz w:val="24"/>
          <w:szCs w:val="24"/>
          <w:lang w:val="en-US" w:eastAsia="zh-CN"/>
        </w:rPr>
        <w:t>42</w:t>
      </w:r>
      <w:r w:rsidRPr="00C63224">
        <w:rPr>
          <w:rFonts w:ascii="Book Antiqua" w:hAnsi="Book Antiqua"/>
          <w:kern w:val="2"/>
          <w:sz w:val="24"/>
          <w:szCs w:val="24"/>
          <w:lang w:val="en-US" w:eastAsia="zh-CN"/>
        </w:rPr>
        <w:t>: 207-210 [PMID: 23286789 DOI: 10.3109/03009742.2012.739638]</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34 </w:t>
      </w:r>
      <w:r w:rsidRPr="00C63224">
        <w:rPr>
          <w:rFonts w:ascii="Book Antiqua" w:hAnsi="Book Antiqua"/>
          <w:b/>
          <w:kern w:val="2"/>
          <w:sz w:val="24"/>
          <w:szCs w:val="24"/>
          <w:lang w:val="en-US" w:eastAsia="zh-CN"/>
        </w:rPr>
        <w:t>Roberts DM</w:t>
      </w:r>
      <w:r w:rsidRPr="00C63224">
        <w:rPr>
          <w:rFonts w:ascii="Book Antiqua" w:hAnsi="Book Antiqua"/>
          <w:kern w:val="2"/>
          <w:sz w:val="24"/>
          <w:szCs w:val="24"/>
          <w:lang w:val="en-US" w:eastAsia="zh-CN"/>
        </w:rPr>
        <w:t xml:space="preserve">, Jones RB, Smith RM, Alberici F, Kumaratne DS, Burns S, Jayne DR. Rituximab-associated hypogammaglobulinemia: incidence, predictors and outcomes in patients with multi-system autoimmune disease. </w:t>
      </w:r>
      <w:r w:rsidRPr="00C63224">
        <w:rPr>
          <w:rFonts w:ascii="Book Antiqua" w:hAnsi="Book Antiqua"/>
          <w:i/>
          <w:kern w:val="2"/>
          <w:sz w:val="24"/>
          <w:szCs w:val="24"/>
          <w:lang w:val="en-US" w:eastAsia="zh-CN"/>
        </w:rPr>
        <w:t>J Autoimmun</w:t>
      </w:r>
      <w:r w:rsidRPr="00C63224">
        <w:rPr>
          <w:rFonts w:ascii="Book Antiqua" w:hAnsi="Book Antiqua"/>
          <w:kern w:val="2"/>
          <w:sz w:val="24"/>
          <w:szCs w:val="24"/>
          <w:lang w:val="en-US" w:eastAsia="zh-CN"/>
        </w:rPr>
        <w:t xml:space="preserve"> 2015; </w:t>
      </w:r>
      <w:r w:rsidRPr="00C63224">
        <w:rPr>
          <w:rFonts w:ascii="Book Antiqua" w:hAnsi="Book Antiqua"/>
          <w:b/>
          <w:kern w:val="2"/>
          <w:sz w:val="24"/>
          <w:szCs w:val="24"/>
          <w:lang w:val="en-US" w:eastAsia="zh-CN"/>
        </w:rPr>
        <w:t>57</w:t>
      </w:r>
      <w:r w:rsidRPr="00C63224">
        <w:rPr>
          <w:rFonts w:ascii="Book Antiqua" w:hAnsi="Book Antiqua"/>
          <w:kern w:val="2"/>
          <w:sz w:val="24"/>
          <w:szCs w:val="24"/>
          <w:lang w:val="en-US" w:eastAsia="zh-CN"/>
        </w:rPr>
        <w:t>: 60-65 [PMID: 25556904 DOI: 10.1016/j.jaut.2014.11.009]</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35 </w:t>
      </w:r>
      <w:r w:rsidRPr="00C63224">
        <w:rPr>
          <w:rFonts w:ascii="Book Antiqua" w:hAnsi="Book Antiqua"/>
          <w:b/>
          <w:kern w:val="2"/>
          <w:sz w:val="24"/>
          <w:szCs w:val="24"/>
          <w:lang w:val="en-US" w:eastAsia="zh-CN"/>
        </w:rPr>
        <w:t>Shah S</w:t>
      </w:r>
      <w:r w:rsidRPr="00C63224">
        <w:rPr>
          <w:rFonts w:ascii="Book Antiqua" w:hAnsi="Book Antiqua"/>
          <w:kern w:val="2"/>
          <w:sz w:val="24"/>
          <w:szCs w:val="24"/>
          <w:lang w:val="en-US" w:eastAsia="zh-CN"/>
        </w:rPr>
        <w:t xml:space="preserve">, Jaggi K, Greenberg K, Geetha D. Immunoglobulin levels and infection risk with rituximab induction for anti-neutrophil cytoplasmic antibody-associated vasculitis. </w:t>
      </w:r>
      <w:r w:rsidRPr="00C63224">
        <w:rPr>
          <w:rFonts w:ascii="Book Antiqua" w:hAnsi="Book Antiqua"/>
          <w:i/>
          <w:kern w:val="2"/>
          <w:sz w:val="24"/>
          <w:szCs w:val="24"/>
          <w:lang w:val="en-US" w:eastAsia="zh-CN"/>
        </w:rPr>
        <w:t>Clin Kidney J</w:t>
      </w:r>
      <w:r w:rsidRPr="00C63224">
        <w:rPr>
          <w:rFonts w:ascii="Book Antiqua" w:hAnsi="Book Antiqua"/>
          <w:kern w:val="2"/>
          <w:sz w:val="24"/>
          <w:szCs w:val="24"/>
          <w:lang w:val="en-US" w:eastAsia="zh-CN"/>
        </w:rPr>
        <w:t xml:space="preserve"> 2017; </w:t>
      </w:r>
      <w:r w:rsidRPr="00C63224">
        <w:rPr>
          <w:rFonts w:ascii="Book Antiqua" w:hAnsi="Book Antiqua"/>
          <w:b/>
          <w:kern w:val="2"/>
          <w:sz w:val="24"/>
          <w:szCs w:val="24"/>
          <w:lang w:val="en-US" w:eastAsia="zh-CN"/>
        </w:rPr>
        <w:t>10</w:t>
      </w:r>
      <w:r w:rsidRPr="00C63224">
        <w:rPr>
          <w:rFonts w:ascii="Book Antiqua" w:hAnsi="Book Antiqua"/>
          <w:kern w:val="2"/>
          <w:sz w:val="24"/>
          <w:szCs w:val="24"/>
          <w:lang w:val="en-US" w:eastAsia="zh-CN"/>
        </w:rPr>
        <w:t>: 470-474 [PMID: 28852483 DOI: 10.1093/ckj/sfx014]</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36 </w:t>
      </w:r>
      <w:r w:rsidRPr="00C63224">
        <w:rPr>
          <w:rFonts w:ascii="Book Antiqua" w:hAnsi="Book Antiqua"/>
          <w:b/>
          <w:kern w:val="2"/>
          <w:sz w:val="24"/>
          <w:szCs w:val="24"/>
          <w:lang w:val="en-US" w:eastAsia="zh-CN"/>
        </w:rPr>
        <w:t>Trivin C</w:t>
      </w:r>
      <w:r w:rsidRPr="00C63224">
        <w:rPr>
          <w:rFonts w:ascii="Book Antiqua" w:hAnsi="Book Antiqua"/>
          <w:kern w:val="2"/>
          <w:sz w:val="24"/>
          <w:szCs w:val="24"/>
          <w:lang w:val="en-US" w:eastAsia="zh-CN"/>
        </w:rPr>
        <w:t xml:space="preserve">, Tran A, Moulin B, Choukroun G, Gatault P, Courivaud C, Augusto JF, Ficheux M, Vigneau C, Thervet E, Karras A. Infectious complications of a rituximab-based immunosuppressive regimen in patients with glomerular disease. </w:t>
      </w:r>
      <w:r w:rsidRPr="00C63224">
        <w:rPr>
          <w:rFonts w:ascii="Book Antiqua" w:hAnsi="Book Antiqua"/>
          <w:i/>
          <w:kern w:val="2"/>
          <w:sz w:val="24"/>
          <w:szCs w:val="24"/>
          <w:lang w:val="en-US" w:eastAsia="zh-CN"/>
        </w:rPr>
        <w:t>Clin Kidney J</w:t>
      </w:r>
      <w:r w:rsidRPr="00C63224">
        <w:rPr>
          <w:rFonts w:ascii="Book Antiqua" w:hAnsi="Book Antiqua"/>
          <w:kern w:val="2"/>
          <w:sz w:val="24"/>
          <w:szCs w:val="24"/>
          <w:lang w:val="en-US" w:eastAsia="zh-CN"/>
        </w:rPr>
        <w:t xml:space="preserve"> 2017; </w:t>
      </w:r>
      <w:r w:rsidRPr="00C63224">
        <w:rPr>
          <w:rFonts w:ascii="Book Antiqua" w:hAnsi="Book Antiqua"/>
          <w:b/>
          <w:kern w:val="2"/>
          <w:sz w:val="24"/>
          <w:szCs w:val="24"/>
          <w:lang w:val="en-US" w:eastAsia="zh-CN"/>
        </w:rPr>
        <w:t>10</w:t>
      </w:r>
      <w:r w:rsidRPr="00C63224">
        <w:rPr>
          <w:rFonts w:ascii="Book Antiqua" w:hAnsi="Book Antiqua"/>
          <w:kern w:val="2"/>
          <w:sz w:val="24"/>
          <w:szCs w:val="24"/>
          <w:lang w:val="en-US" w:eastAsia="zh-CN"/>
        </w:rPr>
        <w:t>: 461-469 [PMID: 28852482 DOI: 10.1093/ckj/sfw101]</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lastRenderedPageBreak/>
        <w:t xml:space="preserve">37 </w:t>
      </w:r>
      <w:r w:rsidRPr="00C63224">
        <w:rPr>
          <w:rFonts w:ascii="Book Antiqua" w:hAnsi="Book Antiqua"/>
          <w:b/>
          <w:kern w:val="2"/>
          <w:sz w:val="24"/>
          <w:szCs w:val="24"/>
          <w:lang w:val="en-US" w:eastAsia="zh-CN"/>
        </w:rPr>
        <w:t>Venhoff N</w:t>
      </w:r>
      <w:r w:rsidRPr="00C63224">
        <w:rPr>
          <w:rFonts w:ascii="Book Antiqua" w:hAnsi="Book Antiqua"/>
          <w:kern w:val="2"/>
          <w:sz w:val="24"/>
          <w:szCs w:val="24"/>
          <w:lang w:val="en-US" w:eastAsia="zh-CN"/>
        </w:rPr>
        <w:t xml:space="preserve">, Effelsberg NM, Salzer U, Warnatz K, Peter HH, Lebrecht D, Schlesier M, Voll RE, Thiel J. Impact of rituximab on immunoglobulin concentrations and B cell numbers after cyclophosphamide treatment in patients with ANCA-associated vasculitides. </w:t>
      </w:r>
      <w:r w:rsidRPr="00C63224">
        <w:rPr>
          <w:rFonts w:ascii="Book Antiqua" w:hAnsi="Book Antiqua"/>
          <w:i/>
          <w:kern w:val="2"/>
          <w:sz w:val="24"/>
          <w:szCs w:val="24"/>
          <w:lang w:val="en-US" w:eastAsia="zh-CN"/>
        </w:rPr>
        <w:t>PLoS One</w:t>
      </w:r>
      <w:r w:rsidRPr="00C63224">
        <w:rPr>
          <w:rFonts w:ascii="Book Antiqua" w:hAnsi="Book Antiqua"/>
          <w:kern w:val="2"/>
          <w:sz w:val="24"/>
          <w:szCs w:val="24"/>
          <w:lang w:val="en-US" w:eastAsia="zh-CN"/>
        </w:rPr>
        <w:t xml:space="preserve"> 2012; </w:t>
      </w:r>
      <w:r w:rsidRPr="00C63224">
        <w:rPr>
          <w:rFonts w:ascii="Book Antiqua" w:hAnsi="Book Antiqua"/>
          <w:b/>
          <w:kern w:val="2"/>
          <w:sz w:val="24"/>
          <w:szCs w:val="24"/>
          <w:lang w:val="en-US" w:eastAsia="zh-CN"/>
        </w:rPr>
        <w:t>7</w:t>
      </w:r>
      <w:r w:rsidRPr="00C63224">
        <w:rPr>
          <w:rFonts w:ascii="Book Antiqua" w:hAnsi="Book Antiqua"/>
          <w:kern w:val="2"/>
          <w:sz w:val="24"/>
          <w:szCs w:val="24"/>
          <w:lang w:val="en-US" w:eastAsia="zh-CN"/>
        </w:rPr>
        <w:t>: e37626 [PMID: 22629432 DOI: 10.1371/journal.pone.0037626]</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proofErr w:type="gramStart"/>
      <w:r w:rsidRPr="00C63224">
        <w:rPr>
          <w:rFonts w:ascii="Book Antiqua" w:hAnsi="Book Antiqua"/>
          <w:kern w:val="2"/>
          <w:sz w:val="24"/>
          <w:szCs w:val="24"/>
          <w:lang w:val="en-US" w:eastAsia="zh-CN"/>
        </w:rPr>
        <w:t xml:space="preserve">38 </w:t>
      </w:r>
      <w:r w:rsidRPr="00C63224">
        <w:rPr>
          <w:rFonts w:ascii="Book Antiqua" w:hAnsi="Book Antiqua"/>
          <w:b/>
          <w:kern w:val="2"/>
          <w:sz w:val="24"/>
          <w:szCs w:val="24"/>
          <w:lang w:val="en-US" w:eastAsia="zh-CN"/>
        </w:rPr>
        <w:t>Besada E</w:t>
      </w:r>
      <w:r w:rsidRPr="00C63224">
        <w:rPr>
          <w:rFonts w:ascii="Book Antiqua" w:hAnsi="Book Antiqua"/>
          <w:kern w:val="2"/>
          <w:sz w:val="24"/>
          <w:szCs w:val="24"/>
          <w:lang w:val="en-US" w:eastAsia="zh-CN"/>
        </w:rPr>
        <w:t>, Koldingsnes W, Nossent JC.</w:t>
      </w:r>
      <w:proofErr w:type="gramEnd"/>
      <w:r w:rsidRPr="00C63224">
        <w:rPr>
          <w:rFonts w:ascii="Book Antiqua" w:hAnsi="Book Antiqua"/>
          <w:kern w:val="2"/>
          <w:sz w:val="24"/>
          <w:szCs w:val="24"/>
          <w:lang w:val="en-US" w:eastAsia="zh-CN"/>
        </w:rPr>
        <w:t xml:space="preserve"> </w:t>
      </w:r>
      <w:proofErr w:type="gramStart"/>
      <w:r w:rsidRPr="00C63224">
        <w:rPr>
          <w:rFonts w:ascii="Book Antiqua" w:hAnsi="Book Antiqua"/>
          <w:kern w:val="2"/>
          <w:sz w:val="24"/>
          <w:szCs w:val="24"/>
          <w:lang w:val="en-US" w:eastAsia="zh-CN"/>
        </w:rPr>
        <w:t>Serum immunoglobulin levels and risk factors for hypogammaglobulinaemia during long-term maintenance therapy with rituximab in patients with granulomatosis with polyangiitis.</w:t>
      </w:r>
      <w:proofErr w:type="gramEnd"/>
      <w:r w:rsidRPr="00C63224">
        <w:rPr>
          <w:rFonts w:ascii="Book Antiqua" w:hAnsi="Book Antiqua"/>
          <w:kern w:val="2"/>
          <w:sz w:val="24"/>
          <w:szCs w:val="24"/>
          <w:lang w:val="en-US" w:eastAsia="zh-CN"/>
        </w:rPr>
        <w:t xml:space="preserve"> </w:t>
      </w:r>
      <w:r w:rsidRPr="00C63224">
        <w:rPr>
          <w:rFonts w:ascii="Book Antiqua" w:hAnsi="Book Antiqua"/>
          <w:i/>
          <w:kern w:val="2"/>
          <w:sz w:val="24"/>
          <w:szCs w:val="24"/>
          <w:lang w:val="en-US" w:eastAsia="zh-CN"/>
        </w:rPr>
        <w:t xml:space="preserve">Rheumatology </w:t>
      </w:r>
      <w:r w:rsidRPr="00C63224">
        <w:rPr>
          <w:rFonts w:ascii="Book Antiqua" w:hAnsi="Book Antiqua"/>
          <w:kern w:val="2"/>
          <w:sz w:val="24"/>
          <w:szCs w:val="24"/>
          <w:lang w:val="en-US" w:eastAsia="zh-CN"/>
        </w:rPr>
        <w:t xml:space="preserve">(Oxford) 2014; </w:t>
      </w:r>
      <w:r w:rsidRPr="00C63224">
        <w:rPr>
          <w:rFonts w:ascii="Book Antiqua" w:hAnsi="Book Antiqua"/>
          <w:b/>
          <w:kern w:val="2"/>
          <w:sz w:val="24"/>
          <w:szCs w:val="24"/>
          <w:lang w:val="en-US" w:eastAsia="zh-CN"/>
        </w:rPr>
        <w:t>53</w:t>
      </w:r>
      <w:r w:rsidRPr="00C63224">
        <w:rPr>
          <w:rFonts w:ascii="Book Antiqua" w:hAnsi="Book Antiqua"/>
          <w:kern w:val="2"/>
          <w:sz w:val="24"/>
          <w:szCs w:val="24"/>
          <w:lang w:val="en-US" w:eastAsia="zh-CN"/>
        </w:rPr>
        <w:t>: 1818-1824 [PMID: 24831059 DOI: 10.1093/rheumatology/keu194]</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39 </w:t>
      </w:r>
      <w:r w:rsidRPr="00C63224">
        <w:rPr>
          <w:rFonts w:ascii="Book Antiqua" w:hAnsi="Book Antiqua"/>
          <w:b/>
          <w:kern w:val="2"/>
          <w:sz w:val="24"/>
          <w:szCs w:val="24"/>
          <w:lang w:val="en-US" w:eastAsia="zh-CN"/>
        </w:rPr>
        <w:t>Knight A</w:t>
      </w:r>
      <w:r w:rsidRPr="00C63224">
        <w:rPr>
          <w:rFonts w:ascii="Book Antiqua" w:hAnsi="Book Antiqua"/>
          <w:kern w:val="2"/>
          <w:sz w:val="24"/>
          <w:szCs w:val="24"/>
          <w:lang w:val="en-US" w:eastAsia="zh-CN"/>
        </w:rPr>
        <w:t xml:space="preserve">, Sundström Y, Börjesson O, Bruchfeld A, Malmström V, Gunnarsson I. Late-onset neutropenia after rituximab in ANCA-associated vasculitis. </w:t>
      </w:r>
      <w:r w:rsidRPr="00C63224">
        <w:rPr>
          <w:rFonts w:ascii="Book Antiqua" w:hAnsi="Book Antiqua"/>
          <w:i/>
          <w:kern w:val="2"/>
          <w:sz w:val="24"/>
          <w:szCs w:val="24"/>
          <w:lang w:val="en-US" w:eastAsia="zh-CN"/>
        </w:rPr>
        <w:t>Scand J Rheumatol</w:t>
      </w:r>
      <w:r w:rsidRPr="00C63224">
        <w:rPr>
          <w:rFonts w:ascii="Book Antiqua" w:hAnsi="Book Antiqua"/>
          <w:kern w:val="2"/>
          <w:sz w:val="24"/>
          <w:szCs w:val="24"/>
          <w:lang w:val="en-US" w:eastAsia="zh-CN"/>
        </w:rPr>
        <w:t xml:space="preserve"> 2016; </w:t>
      </w:r>
      <w:r w:rsidRPr="00C63224">
        <w:rPr>
          <w:rFonts w:ascii="Book Antiqua" w:hAnsi="Book Antiqua"/>
          <w:b/>
          <w:kern w:val="2"/>
          <w:sz w:val="24"/>
          <w:szCs w:val="24"/>
          <w:lang w:val="en-US" w:eastAsia="zh-CN"/>
        </w:rPr>
        <w:t>45</w:t>
      </w:r>
      <w:r w:rsidRPr="00C63224">
        <w:rPr>
          <w:rFonts w:ascii="Book Antiqua" w:hAnsi="Book Antiqua"/>
          <w:kern w:val="2"/>
          <w:sz w:val="24"/>
          <w:szCs w:val="24"/>
          <w:lang w:val="en-US" w:eastAsia="zh-CN"/>
        </w:rPr>
        <w:t>: 404-407 [PMID: 26948245 DOI: 10.3109/03009742.2016.1138318]</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40</w:t>
      </w:r>
      <w:r w:rsidR="008815EA" w:rsidRPr="00C63224">
        <w:rPr>
          <w:rFonts w:ascii="Book Antiqua" w:hAnsi="Book Antiqua"/>
          <w:kern w:val="2"/>
          <w:sz w:val="24"/>
          <w:szCs w:val="24"/>
          <w:lang w:val="en-US" w:eastAsia="zh-CN"/>
        </w:rPr>
        <w:t xml:space="preserve"> </w:t>
      </w:r>
      <w:r w:rsidRPr="00C63224">
        <w:rPr>
          <w:rFonts w:ascii="Book Antiqua" w:hAnsi="Book Antiqua"/>
          <w:kern w:val="2"/>
          <w:sz w:val="24"/>
          <w:szCs w:val="24"/>
          <w:lang w:val="en-US" w:eastAsia="zh-CN"/>
        </w:rPr>
        <w:t>FDA Drug Safety Communication: Boxed Warning and new recommendations to decrease risk of hepatitis B reactivation with the immune-suppressing and anti-cancer drugs Arzerra (ofatumumab) and Rituxan (rituximab).</w:t>
      </w:r>
      <w:bookmarkStart w:id="306" w:name="OLE_LINK1748"/>
      <w:bookmarkStart w:id="307" w:name="OLE_LINK1752"/>
      <w:r w:rsidR="008815EA" w:rsidRPr="00C63224">
        <w:rPr>
          <w:rFonts w:ascii="Book Antiqua" w:hAnsi="Book Antiqua"/>
          <w:kern w:val="2"/>
          <w:sz w:val="24"/>
          <w:szCs w:val="24"/>
          <w:lang w:val="en-US" w:eastAsia="zh-CN"/>
        </w:rPr>
        <w:t xml:space="preserve"> </w:t>
      </w:r>
      <w:proofErr w:type="gramStart"/>
      <w:r w:rsidR="008815EA" w:rsidRPr="00C63224">
        <w:rPr>
          <w:rFonts w:ascii="Book Antiqua" w:hAnsi="Book Antiqua" w:cs="Book Antiqua"/>
          <w:sz w:val="24"/>
          <w:szCs w:val="24"/>
        </w:rPr>
        <w:t>Available from: URL:</w:t>
      </w:r>
      <w:r w:rsidR="008815EA" w:rsidRPr="00C63224">
        <w:rPr>
          <w:rFonts w:ascii="Book Antiqua" w:hAnsi="Book Antiqua" w:cs="Book Antiqua"/>
          <w:sz w:val="24"/>
          <w:szCs w:val="24"/>
          <w:lang w:eastAsia="zh-CN"/>
        </w:rPr>
        <w:t xml:space="preserve"> </w:t>
      </w:r>
      <w:r w:rsidRPr="00C63224">
        <w:rPr>
          <w:rFonts w:ascii="Book Antiqua" w:hAnsi="Book Antiqua"/>
          <w:kern w:val="2"/>
          <w:sz w:val="24"/>
          <w:szCs w:val="24"/>
          <w:lang w:val="en-US" w:eastAsia="zh-CN"/>
        </w:rPr>
        <w:t>https://www.fda.gov/Drugs/DrugSafety/ucm366406.htm</w:t>
      </w:r>
      <w:bookmarkEnd w:id="306"/>
      <w:bookmarkEnd w:id="307"/>
      <w:proofErr w:type="gramEnd"/>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41 </w:t>
      </w:r>
      <w:r w:rsidRPr="00C63224">
        <w:rPr>
          <w:rFonts w:ascii="Book Antiqua" w:hAnsi="Book Antiqua"/>
          <w:b/>
          <w:kern w:val="2"/>
          <w:sz w:val="24"/>
          <w:szCs w:val="24"/>
          <w:lang w:val="en-US" w:eastAsia="zh-CN"/>
        </w:rPr>
        <w:t>Carson KR</w:t>
      </w:r>
      <w:r w:rsidRPr="00C63224">
        <w:rPr>
          <w:rFonts w:ascii="Book Antiqua" w:hAnsi="Book Antiqua"/>
          <w:kern w:val="2"/>
          <w:sz w:val="24"/>
          <w:szCs w:val="24"/>
          <w:lang w:val="en-US" w:eastAsia="zh-CN"/>
        </w:rPr>
        <w:t xml:space="preserve">, Evens AM, Richey EA, Habermann TM, Focosi D, Seymour JF, Laubach J, Bawn SD, Gordon LI, Winter JN, Furman RR, Vose JM, Zelenetz AD, Mamtani R, Raisch DW, Dorshimer GW, Rosen ST, Muro K, Gottardi-Littell NR, Talley RL, Sartor O, Green D, Major EO, Bennett CL. Progressive multifocal leukoencephalopathy after rituximab therapy in HIV-negative patients: a report of 57 cases from the Research on Adverse Drug Events and Reports project. </w:t>
      </w:r>
      <w:r w:rsidRPr="00C63224">
        <w:rPr>
          <w:rFonts w:ascii="Book Antiqua" w:hAnsi="Book Antiqua"/>
          <w:i/>
          <w:kern w:val="2"/>
          <w:sz w:val="24"/>
          <w:szCs w:val="24"/>
          <w:lang w:val="en-US" w:eastAsia="zh-CN"/>
        </w:rPr>
        <w:t>Blood</w:t>
      </w:r>
      <w:r w:rsidRPr="00C63224">
        <w:rPr>
          <w:rFonts w:ascii="Book Antiqua" w:hAnsi="Book Antiqua"/>
          <w:kern w:val="2"/>
          <w:sz w:val="24"/>
          <w:szCs w:val="24"/>
          <w:lang w:val="en-US" w:eastAsia="zh-CN"/>
        </w:rPr>
        <w:t xml:space="preserve"> 2009; </w:t>
      </w:r>
      <w:r w:rsidRPr="00C63224">
        <w:rPr>
          <w:rFonts w:ascii="Book Antiqua" w:hAnsi="Book Antiqua"/>
          <w:b/>
          <w:kern w:val="2"/>
          <w:sz w:val="24"/>
          <w:szCs w:val="24"/>
          <w:lang w:val="en-US" w:eastAsia="zh-CN"/>
        </w:rPr>
        <w:t>113</w:t>
      </w:r>
      <w:r w:rsidRPr="00C63224">
        <w:rPr>
          <w:rFonts w:ascii="Book Antiqua" w:hAnsi="Book Antiqua"/>
          <w:kern w:val="2"/>
          <w:sz w:val="24"/>
          <w:szCs w:val="24"/>
          <w:lang w:val="en-US" w:eastAsia="zh-CN"/>
        </w:rPr>
        <w:t>: 4834-4840 [PMID: 19264918 DOI: 10.1182/blood-2008-10-186999]</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proofErr w:type="gramStart"/>
      <w:r w:rsidRPr="00C63224">
        <w:rPr>
          <w:rFonts w:ascii="Book Antiqua" w:hAnsi="Book Antiqua"/>
          <w:kern w:val="2"/>
          <w:sz w:val="24"/>
          <w:szCs w:val="24"/>
          <w:lang w:val="en-US" w:eastAsia="zh-CN"/>
        </w:rPr>
        <w:t xml:space="preserve">42 </w:t>
      </w:r>
      <w:r w:rsidRPr="00C63224">
        <w:rPr>
          <w:rFonts w:ascii="Book Antiqua" w:hAnsi="Book Antiqua"/>
          <w:b/>
          <w:kern w:val="2"/>
          <w:sz w:val="24"/>
          <w:szCs w:val="24"/>
          <w:lang w:val="en-US" w:eastAsia="zh-CN"/>
        </w:rPr>
        <w:t>Reddy KR</w:t>
      </w:r>
      <w:r w:rsidRPr="00C63224">
        <w:rPr>
          <w:rFonts w:ascii="Book Antiqua" w:hAnsi="Book Antiqua"/>
          <w:kern w:val="2"/>
          <w:sz w:val="24"/>
          <w:szCs w:val="24"/>
          <w:lang w:val="en-US" w:eastAsia="zh-CN"/>
        </w:rPr>
        <w:t>, Beavers KL, Hammond SP, Lim JK, Falck-Ytter YT; American Gastroenterological Association Institute.</w:t>
      </w:r>
      <w:proofErr w:type="gramEnd"/>
      <w:r w:rsidRPr="00C63224">
        <w:rPr>
          <w:rFonts w:ascii="Book Antiqua" w:hAnsi="Book Antiqua"/>
          <w:kern w:val="2"/>
          <w:sz w:val="24"/>
          <w:szCs w:val="24"/>
          <w:lang w:val="en-US" w:eastAsia="zh-CN"/>
        </w:rPr>
        <w:t xml:space="preserve"> </w:t>
      </w:r>
      <w:proofErr w:type="gramStart"/>
      <w:r w:rsidRPr="00C63224">
        <w:rPr>
          <w:rFonts w:ascii="Book Antiqua" w:hAnsi="Book Antiqua"/>
          <w:kern w:val="2"/>
          <w:sz w:val="24"/>
          <w:szCs w:val="24"/>
          <w:lang w:val="en-US" w:eastAsia="zh-CN"/>
        </w:rPr>
        <w:t>American Gastroenterological Association Institute guideline on the prevention and treatment of hepatitis B virus reactivation during immunosuppressive drug therapy.</w:t>
      </w:r>
      <w:proofErr w:type="gramEnd"/>
      <w:r w:rsidRPr="00C63224">
        <w:rPr>
          <w:rFonts w:ascii="Book Antiqua" w:hAnsi="Book Antiqua"/>
          <w:kern w:val="2"/>
          <w:sz w:val="24"/>
          <w:szCs w:val="24"/>
          <w:lang w:val="en-US" w:eastAsia="zh-CN"/>
        </w:rPr>
        <w:t xml:space="preserve"> </w:t>
      </w:r>
      <w:r w:rsidRPr="00C63224">
        <w:rPr>
          <w:rFonts w:ascii="Book Antiqua" w:hAnsi="Book Antiqua"/>
          <w:i/>
          <w:kern w:val="2"/>
          <w:sz w:val="24"/>
          <w:szCs w:val="24"/>
          <w:lang w:val="en-US" w:eastAsia="zh-CN"/>
        </w:rPr>
        <w:t>Gastroenterology</w:t>
      </w:r>
      <w:r w:rsidRPr="00C63224">
        <w:rPr>
          <w:rFonts w:ascii="Book Antiqua" w:hAnsi="Book Antiqua"/>
          <w:kern w:val="2"/>
          <w:sz w:val="24"/>
          <w:szCs w:val="24"/>
          <w:lang w:val="en-US" w:eastAsia="zh-CN"/>
        </w:rPr>
        <w:t xml:space="preserve"> 2015; </w:t>
      </w:r>
      <w:r w:rsidRPr="00C63224">
        <w:rPr>
          <w:rFonts w:ascii="Book Antiqua" w:hAnsi="Book Antiqua"/>
          <w:b/>
          <w:kern w:val="2"/>
          <w:sz w:val="24"/>
          <w:szCs w:val="24"/>
          <w:lang w:val="en-US" w:eastAsia="zh-CN"/>
        </w:rPr>
        <w:t>148</w:t>
      </w:r>
      <w:r w:rsidRPr="00C63224">
        <w:rPr>
          <w:rFonts w:ascii="Book Antiqua" w:hAnsi="Book Antiqua"/>
          <w:kern w:val="2"/>
          <w:sz w:val="24"/>
          <w:szCs w:val="24"/>
          <w:lang w:val="en-US" w:eastAsia="zh-CN"/>
        </w:rPr>
        <w:t>: 215-</w:t>
      </w:r>
      <w:r w:rsidR="00487F23" w:rsidRPr="00C63224">
        <w:rPr>
          <w:rFonts w:ascii="Book Antiqua" w:hAnsi="Book Antiqua"/>
          <w:kern w:val="2"/>
          <w:sz w:val="24"/>
          <w:szCs w:val="24"/>
          <w:lang w:val="en-US" w:eastAsia="zh-CN"/>
        </w:rPr>
        <w:t>21</w:t>
      </w:r>
      <w:r w:rsidRPr="00C63224">
        <w:rPr>
          <w:rFonts w:ascii="Book Antiqua" w:hAnsi="Book Antiqua"/>
          <w:kern w:val="2"/>
          <w:sz w:val="24"/>
          <w:szCs w:val="24"/>
          <w:lang w:val="en-US" w:eastAsia="zh-CN"/>
        </w:rPr>
        <w:t>9; quiz e16-</w:t>
      </w:r>
      <w:r w:rsidR="00487F23" w:rsidRPr="00C63224">
        <w:rPr>
          <w:rFonts w:ascii="Book Antiqua" w:hAnsi="Book Antiqua"/>
          <w:kern w:val="2"/>
          <w:sz w:val="24"/>
          <w:szCs w:val="24"/>
          <w:lang w:val="en-US" w:eastAsia="zh-CN"/>
        </w:rPr>
        <w:t>e1</w:t>
      </w:r>
      <w:r w:rsidRPr="00C63224">
        <w:rPr>
          <w:rFonts w:ascii="Book Antiqua" w:hAnsi="Book Antiqua"/>
          <w:kern w:val="2"/>
          <w:sz w:val="24"/>
          <w:szCs w:val="24"/>
          <w:lang w:val="en-US" w:eastAsia="zh-CN"/>
        </w:rPr>
        <w:t>7 [PMID: 25447850 DOI: 10.1053/j.gastro.2014.10.039]</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proofErr w:type="gramStart"/>
      <w:r w:rsidRPr="00C63224">
        <w:rPr>
          <w:rFonts w:ascii="Book Antiqua" w:hAnsi="Book Antiqua"/>
          <w:kern w:val="2"/>
          <w:sz w:val="24"/>
          <w:szCs w:val="24"/>
          <w:lang w:val="en-US" w:eastAsia="zh-CN"/>
        </w:rPr>
        <w:t xml:space="preserve">43 </w:t>
      </w:r>
      <w:r w:rsidRPr="00C63224">
        <w:rPr>
          <w:rFonts w:ascii="Book Antiqua" w:hAnsi="Book Antiqua"/>
          <w:b/>
          <w:kern w:val="2"/>
          <w:sz w:val="24"/>
          <w:szCs w:val="24"/>
          <w:lang w:val="en-US" w:eastAsia="zh-CN"/>
        </w:rPr>
        <w:t>Molloy ES</w:t>
      </w:r>
      <w:r w:rsidRPr="00C63224">
        <w:rPr>
          <w:rFonts w:ascii="Book Antiqua" w:hAnsi="Book Antiqua"/>
          <w:kern w:val="2"/>
          <w:sz w:val="24"/>
          <w:szCs w:val="24"/>
          <w:lang w:val="en-US" w:eastAsia="zh-CN"/>
        </w:rPr>
        <w:t>, Calabrese CM, Calabrese LH.</w:t>
      </w:r>
      <w:proofErr w:type="gramEnd"/>
      <w:r w:rsidRPr="00C63224">
        <w:rPr>
          <w:rFonts w:ascii="Book Antiqua" w:hAnsi="Book Antiqua"/>
          <w:kern w:val="2"/>
          <w:sz w:val="24"/>
          <w:szCs w:val="24"/>
          <w:lang w:val="en-US" w:eastAsia="zh-CN"/>
        </w:rPr>
        <w:t xml:space="preserve"> The Risk of Progressive Multifocal Leukoencephalopathy in the Biologic Era: Prevention and Management. </w:t>
      </w:r>
      <w:r w:rsidRPr="00C63224">
        <w:rPr>
          <w:rFonts w:ascii="Book Antiqua" w:hAnsi="Book Antiqua"/>
          <w:i/>
          <w:kern w:val="2"/>
          <w:sz w:val="24"/>
          <w:szCs w:val="24"/>
          <w:lang w:val="en-US" w:eastAsia="zh-CN"/>
        </w:rPr>
        <w:t>Rheum Dis Clin North Am</w:t>
      </w:r>
      <w:r w:rsidRPr="00C63224">
        <w:rPr>
          <w:rFonts w:ascii="Book Antiqua" w:hAnsi="Book Antiqua"/>
          <w:kern w:val="2"/>
          <w:sz w:val="24"/>
          <w:szCs w:val="24"/>
          <w:lang w:val="en-US" w:eastAsia="zh-CN"/>
        </w:rPr>
        <w:t xml:space="preserve"> 2017; </w:t>
      </w:r>
      <w:r w:rsidRPr="00C63224">
        <w:rPr>
          <w:rFonts w:ascii="Book Antiqua" w:hAnsi="Book Antiqua"/>
          <w:b/>
          <w:kern w:val="2"/>
          <w:sz w:val="24"/>
          <w:szCs w:val="24"/>
          <w:lang w:val="en-US" w:eastAsia="zh-CN"/>
        </w:rPr>
        <w:t>43</w:t>
      </w:r>
      <w:r w:rsidRPr="00C63224">
        <w:rPr>
          <w:rFonts w:ascii="Book Antiqua" w:hAnsi="Book Antiqua"/>
          <w:kern w:val="2"/>
          <w:sz w:val="24"/>
          <w:szCs w:val="24"/>
          <w:lang w:val="en-US" w:eastAsia="zh-CN"/>
        </w:rPr>
        <w:t>: 95-109 [PMID: 27890176 DOI: 10.1016/j.rdc.2016.09.009]</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44 </w:t>
      </w:r>
      <w:r w:rsidRPr="00C63224">
        <w:rPr>
          <w:rFonts w:ascii="Book Antiqua" w:hAnsi="Book Antiqua"/>
          <w:b/>
          <w:kern w:val="2"/>
          <w:sz w:val="24"/>
          <w:szCs w:val="24"/>
          <w:lang w:val="en-US" w:eastAsia="zh-CN"/>
        </w:rPr>
        <w:t>Pugnet G</w:t>
      </w:r>
      <w:r w:rsidRPr="00C63224">
        <w:rPr>
          <w:rFonts w:ascii="Book Antiqua" w:hAnsi="Book Antiqua"/>
          <w:kern w:val="2"/>
          <w:sz w:val="24"/>
          <w:szCs w:val="24"/>
          <w:lang w:val="en-US" w:eastAsia="zh-CN"/>
        </w:rPr>
        <w:t xml:space="preserve">, Pagnoux C, Bézanahary H, Ly KH, Vidal E, Guillevin L. Progressive </w:t>
      </w:r>
      <w:r w:rsidRPr="00C63224">
        <w:rPr>
          <w:rFonts w:ascii="Book Antiqua" w:hAnsi="Book Antiqua"/>
          <w:kern w:val="2"/>
          <w:sz w:val="24"/>
          <w:szCs w:val="24"/>
          <w:lang w:val="en-US" w:eastAsia="zh-CN"/>
        </w:rPr>
        <w:lastRenderedPageBreak/>
        <w:t xml:space="preserve">multifocal encephalopathy after cyclophosphamide in granulomatosis with polyangiitis (Wegener) patients: case report and review of literature. </w:t>
      </w:r>
      <w:r w:rsidRPr="00C63224">
        <w:rPr>
          <w:rFonts w:ascii="Book Antiqua" w:hAnsi="Book Antiqua"/>
          <w:i/>
          <w:kern w:val="2"/>
          <w:sz w:val="24"/>
          <w:szCs w:val="24"/>
          <w:lang w:val="en-US" w:eastAsia="zh-CN"/>
        </w:rPr>
        <w:t>Clin Exp Rheumatol</w:t>
      </w:r>
      <w:r w:rsidRPr="00C63224">
        <w:rPr>
          <w:rFonts w:ascii="Book Antiqua" w:hAnsi="Book Antiqua"/>
          <w:kern w:val="2"/>
          <w:sz w:val="24"/>
          <w:szCs w:val="24"/>
          <w:lang w:val="en-US" w:eastAsia="zh-CN"/>
        </w:rPr>
        <w:t xml:space="preserve"> 2013; </w:t>
      </w:r>
      <w:r w:rsidRPr="00C63224">
        <w:rPr>
          <w:rFonts w:ascii="Book Antiqua" w:hAnsi="Book Antiqua"/>
          <w:b/>
          <w:kern w:val="2"/>
          <w:sz w:val="24"/>
          <w:szCs w:val="24"/>
          <w:lang w:val="en-US" w:eastAsia="zh-CN"/>
        </w:rPr>
        <w:t>31</w:t>
      </w:r>
      <w:r w:rsidRPr="00C63224">
        <w:rPr>
          <w:rFonts w:ascii="Book Antiqua" w:hAnsi="Book Antiqua"/>
          <w:kern w:val="2"/>
          <w:sz w:val="24"/>
          <w:szCs w:val="24"/>
          <w:lang w:val="en-US" w:eastAsia="zh-CN"/>
        </w:rPr>
        <w:t>: S62-S64 [PMID: 23663683]</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45 </w:t>
      </w:r>
      <w:r w:rsidRPr="00C63224">
        <w:rPr>
          <w:rFonts w:ascii="Book Antiqua" w:hAnsi="Book Antiqua"/>
          <w:b/>
          <w:kern w:val="2"/>
          <w:sz w:val="24"/>
          <w:szCs w:val="24"/>
          <w:lang w:val="en-US" w:eastAsia="zh-CN"/>
        </w:rPr>
        <w:t>van Daalen EE</w:t>
      </w:r>
      <w:r w:rsidRPr="00C63224">
        <w:rPr>
          <w:rFonts w:ascii="Book Antiqua" w:hAnsi="Book Antiqua"/>
          <w:kern w:val="2"/>
          <w:sz w:val="24"/>
          <w:szCs w:val="24"/>
          <w:lang w:val="en-US" w:eastAsia="zh-CN"/>
        </w:rPr>
        <w:t xml:space="preserve">, Rizzo R, Kronbichler A, Wolterbeek R, Bruijn JA, Jayne DR, Bajema IM, Rahmattulla C. Effect of rituximab on malignancy risk in patients with ANCA-associated vasculitis. </w:t>
      </w:r>
      <w:r w:rsidRPr="00C63224">
        <w:rPr>
          <w:rFonts w:ascii="Book Antiqua" w:hAnsi="Book Antiqua"/>
          <w:i/>
          <w:kern w:val="2"/>
          <w:sz w:val="24"/>
          <w:szCs w:val="24"/>
          <w:lang w:val="en-US" w:eastAsia="zh-CN"/>
        </w:rPr>
        <w:t>Ann Rheum Dis</w:t>
      </w:r>
      <w:r w:rsidRPr="00C63224">
        <w:rPr>
          <w:rFonts w:ascii="Book Antiqua" w:hAnsi="Book Antiqua"/>
          <w:kern w:val="2"/>
          <w:sz w:val="24"/>
          <w:szCs w:val="24"/>
          <w:lang w:val="en-US" w:eastAsia="zh-CN"/>
        </w:rPr>
        <w:t xml:space="preserve"> 2017; </w:t>
      </w:r>
      <w:r w:rsidRPr="00C63224">
        <w:rPr>
          <w:rFonts w:ascii="Book Antiqua" w:hAnsi="Book Antiqua"/>
          <w:b/>
          <w:kern w:val="2"/>
          <w:sz w:val="24"/>
          <w:szCs w:val="24"/>
          <w:lang w:val="en-US" w:eastAsia="zh-CN"/>
        </w:rPr>
        <w:t>76</w:t>
      </w:r>
      <w:r w:rsidRPr="00C63224">
        <w:rPr>
          <w:rFonts w:ascii="Book Antiqua" w:hAnsi="Book Antiqua"/>
          <w:kern w:val="2"/>
          <w:sz w:val="24"/>
          <w:szCs w:val="24"/>
          <w:lang w:val="en-US" w:eastAsia="zh-CN"/>
        </w:rPr>
        <w:t>: 1064-1069 [PMID: 27899372 DOI: 10.1136/annrheumdis-2016-209925]</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46 </w:t>
      </w:r>
      <w:r w:rsidRPr="00C63224">
        <w:rPr>
          <w:rFonts w:ascii="Book Antiqua" w:hAnsi="Book Antiqua"/>
          <w:b/>
          <w:kern w:val="2"/>
          <w:sz w:val="24"/>
          <w:szCs w:val="24"/>
          <w:lang w:val="en-US" w:eastAsia="zh-CN"/>
        </w:rPr>
        <w:t>Miloslavsky EM</w:t>
      </w:r>
      <w:r w:rsidRPr="00C63224">
        <w:rPr>
          <w:rFonts w:ascii="Book Antiqua" w:hAnsi="Book Antiqua"/>
          <w:kern w:val="2"/>
          <w:sz w:val="24"/>
          <w:szCs w:val="24"/>
          <w:lang w:val="en-US" w:eastAsia="zh-CN"/>
        </w:rPr>
        <w:t xml:space="preserve">, Specks U, Merkel PA, Seo P, Spiera R, Langford CA, Hoffman GS, Kallenberg CG, St Clair EW, Tchao NK, Ding L, Iklé D, Villareal M, Lim N, Brunetta P, Fervenza FC, Monach PA, Stone JH; Rituximab in ANCA-Associated Vasculitis-Immune Tolerance Network Research Group. Outcomes of nonsevere relapses in antineutrophil cytoplasmic antibody-associated vasculitis treated with glucocorticoids. </w:t>
      </w:r>
      <w:r w:rsidRPr="00C63224">
        <w:rPr>
          <w:rFonts w:ascii="Book Antiqua" w:hAnsi="Book Antiqua"/>
          <w:i/>
          <w:kern w:val="2"/>
          <w:sz w:val="24"/>
          <w:szCs w:val="24"/>
          <w:lang w:val="en-US" w:eastAsia="zh-CN"/>
        </w:rPr>
        <w:t>Arthritis Rheumatol</w:t>
      </w:r>
      <w:r w:rsidRPr="00C63224">
        <w:rPr>
          <w:rFonts w:ascii="Book Antiqua" w:hAnsi="Book Antiqua"/>
          <w:kern w:val="2"/>
          <w:sz w:val="24"/>
          <w:szCs w:val="24"/>
          <w:lang w:val="en-US" w:eastAsia="zh-CN"/>
        </w:rPr>
        <w:t xml:space="preserve"> 2015; </w:t>
      </w:r>
      <w:r w:rsidRPr="00C63224">
        <w:rPr>
          <w:rFonts w:ascii="Book Antiqua" w:hAnsi="Book Antiqua"/>
          <w:b/>
          <w:kern w:val="2"/>
          <w:sz w:val="24"/>
          <w:szCs w:val="24"/>
          <w:lang w:val="en-US" w:eastAsia="zh-CN"/>
        </w:rPr>
        <w:t>67</w:t>
      </w:r>
      <w:r w:rsidRPr="00C63224">
        <w:rPr>
          <w:rFonts w:ascii="Book Antiqua" w:hAnsi="Book Antiqua"/>
          <w:kern w:val="2"/>
          <w:sz w:val="24"/>
          <w:szCs w:val="24"/>
          <w:lang w:val="en-US" w:eastAsia="zh-CN"/>
        </w:rPr>
        <w:t>: 1629-1636 [PMID: 25776953 DOI: 10.1002/art.39104]</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47 </w:t>
      </w:r>
      <w:r w:rsidRPr="00C63224">
        <w:rPr>
          <w:rFonts w:ascii="Book Antiqua" w:hAnsi="Book Antiqua"/>
          <w:b/>
          <w:kern w:val="2"/>
          <w:sz w:val="24"/>
          <w:szCs w:val="24"/>
          <w:lang w:val="en-US" w:eastAsia="zh-CN"/>
        </w:rPr>
        <w:t>Miloslavsky EM</w:t>
      </w:r>
      <w:r w:rsidRPr="00C63224">
        <w:rPr>
          <w:rFonts w:ascii="Book Antiqua" w:hAnsi="Book Antiqua"/>
          <w:kern w:val="2"/>
          <w:sz w:val="24"/>
          <w:szCs w:val="24"/>
          <w:lang w:val="en-US" w:eastAsia="zh-CN"/>
        </w:rPr>
        <w:t xml:space="preserve">, Specks U, Merkel PA, Seo P, Spiera R, Langford CA, Hoffman GS, Kallenberg CG, St Clair EW, Tchao NK, Viviano L, Ding L, Iklé D, Villarreal M, Jepson B, Brunetta P, Allen NB, Fervenza FC, Geetha D, Keogh K, Kissin EY, Monach PA, Peikert T, Stegeman C, Ytterberg SR, Stone JH; Rituximab in ANCA-Associated Vasculitis-Immune Tolerance Network Research Group. </w:t>
      </w:r>
      <w:proofErr w:type="gramStart"/>
      <w:r w:rsidRPr="00C63224">
        <w:rPr>
          <w:rFonts w:ascii="Book Antiqua" w:hAnsi="Book Antiqua"/>
          <w:kern w:val="2"/>
          <w:sz w:val="24"/>
          <w:szCs w:val="24"/>
          <w:lang w:val="en-US" w:eastAsia="zh-CN"/>
        </w:rPr>
        <w:t>Rituximab for the treatment of relapses in antineutrophil cytoplasmic antibody-associated vasculitis.</w:t>
      </w:r>
      <w:proofErr w:type="gramEnd"/>
      <w:r w:rsidRPr="00C63224">
        <w:rPr>
          <w:rFonts w:ascii="Book Antiqua" w:hAnsi="Book Antiqua"/>
          <w:kern w:val="2"/>
          <w:sz w:val="24"/>
          <w:szCs w:val="24"/>
          <w:lang w:val="en-US" w:eastAsia="zh-CN"/>
        </w:rPr>
        <w:t xml:space="preserve"> </w:t>
      </w:r>
      <w:r w:rsidRPr="00C63224">
        <w:rPr>
          <w:rFonts w:ascii="Book Antiqua" w:hAnsi="Book Antiqua"/>
          <w:i/>
          <w:kern w:val="2"/>
          <w:sz w:val="24"/>
          <w:szCs w:val="24"/>
          <w:lang w:val="en-US" w:eastAsia="zh-CN"/>
        </w:rPr>
        <w:t>Arthritis Rheumatol</w:t>
      </w:r>
      <w:r w:rsidRPr="00C63224">
        <w:rPr>
          <w:rFonts w:ascii="Book Antiqua" w:hAnsi="Book Antiqua"/>
          <w:kern w:val="2"/>
          <w:sz w:val="24"/>
          <w:szCs w:val="24"/>
          <w:lang w:val="en-US" w:eastAsia="zh-CN"/>
        </w:rPr>
        <w:t xml:space="preserve"> 2014; </w:t>
      </w:r>
      <w:r w:rsidRPr="00C63224">
        <w:rPr>
          <w:rFonts w:ascii="Book Antiqua" w:hAnsi="Book Antiqua"/>
          <w:b/>
          <w:kern w:val="2"/>
          <w:sz w:val="24"/>
          <w:szCs w:val="24"/>
          <w:lang w:val="en-US" w:eastAsia="zh-CN"/>
        </w:rPr>
        <w:t>66</w:t>
      </w:r>
      <w:r w:rsidRPr="00C63224">
        <w:rPr>
          <w:rFonts w:ascii="Book Antiqua" w:hAnsi="Book Antiqua"/>
          <w:kern w:val="2"/>
          <w:sz w:val="24"/>
          <w:szCs w:val="24"/>
          <w:lang w:val="en-US" w:eastAsia="zh-CN"/>
        </w:rPr>
        <w:t>: 3151-3159 [PMID: 25047592 DOI: 10.1002/art.38788]</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48 </w:t>
      </w:r>
      <w:r w:rsidRPr="00C63224">
        <w:rPr>
          <w:rFonts w:ascii="Book Antiqua" w:hAnsi="Book Antiqua"/>
          <w:b/>
          <w:kern w:val="2"/>
          <w:sz w:val="24"/>
          <w:szCs w:val="24"/>
          <w:lang w:val="en-US" w:eastAsia="zh-CN"/>
        </w:rPr>
        <w:t>Cornec D</w:t>
      </w:r>
      <w:r w:rsidRPr="00C63224">
        <w:rPr>
          <w:rFonts w:ascii="Book Antiqua" w:hAnsi="Book Antiqua"/>
          <w:kern w:val="2"/>
          <w:sz w:val="24"/>
          <w:szCs w:val="24"/>
          <w:lang w:val="en-US" w:eastAsia="zh-CN"/>
        </w:rPr>
        <w:t xml:space="preserve">, Cornec-Le Gall E, Fervenza FC, Specks U. ANCA-associated vasculitis - clinical utility of using ANCA specificity to classify patients. </w:t>
      </w:r>
      <w:r w:rsidRPr="00C63224">
        <w:rPr>
          <w:rFonts w:ascii="Book Antiqua" w:hAnsi="Book Antiqua"/>
          <w:i/>
          <w:kern w:val="2"/>
          <w:sz w:val="24"/>
          <w:szCs w:val="24"/>
          <w:lang w:val="en-US" w:eastAsia="zh-CN"/>
        </w:rPr>
        <w:t>Nat Rev Rheumatol</w:t>
      </w:r>
      <w:r w:rsidRPr="00C63224">
        <w:rPr>
          <w:rFonts w:ascii="Book Antiqua" w:hAnsi="Book Antiqua"/>
          <w:kern w:val="2"/>
          <w:sz w:val="24"/>
          <w:szCs w:val="24"/>
          <w:lang w:val="en-US" w:eastAsia="zh-CN"/>
        </w:rPr>
        <w:t xml:space="preserve"> 2016; </w:t>
      </w:r>
      <w:r w:rsidRPr="00C63224">
        <w:rPr>
          <w:rFonts w:ascii="Book Antiqua" w:hAnsi="Book Antiqua"/>
          <w:b/>
          <w:kern w:val="2"/>
          <w:sz w:val="24"/>
          <w:szCs w:val="24"/>
          <w:lang w:val="en-US" w:eastAsia="zh-CN"/>
        </w:rPr>
        <w:t>12</w:t>
      </w:r>
      <w:r w:rsidRPr="00C63224">
        <w:rPr>
          <w:rFonts w:ascii="Book Antiqua" w:hAnsi="Book Antiqua"/>
          <w:kern w:val="2"/>
          <w:sz w:val="24"/>
          <w:szCs w:val="24"/>
          <w:lang w:val="en-US" w:eastAsia="zh-CN"/>
        </w:rPr>
        <w:t>: 570-579 [PMID: 27464484 DOI: 10.1038/nrrheum.2016.123]</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49 </w:t>
      </w:r>
      <w:r w:rsidRPr="00C63224">
        <w:rPr>
          <w:rFonts w:ascii="Book Antiqua" w:hAnsi="Book Antiqua"/>
          <w:b/>
          <w:kern w:val="2"/>
          <w:sz w:val="24"/>
          <w:szCs w:val="24"/>
          <w:lang w:val="en-US" w:eastAsia="zh-CN"/>
        </w:rPr>
        <w:t>Lionaki S</w:t>
      </w:r>
      <w:r w:rsidRPr="00C63224">
        <w:rPr>
          <w:rFonts w:ascii="Book Antiqua" w:hAnsi="Book Antiqua"/>
          <w:kern w:val="2"/>
          <w:sz w:val="24"/>
          <w:szCs w:val="24"/>
          <w:lang w:val="en-US" w:eastAsia="zh-CN"/>
        </w:rPr>
        <w:t xml:space="preserve">, Blyth ER, Hogan SL, Hu Y, Senior BA, Jennette CE, Nachman PH, Jennette JC, Falk RJ. Classification of antineutrophil cytoplasmic autoantibody vasculitides: the role of antineutrophil cytoplasmic autoantibody specificity for myeloperoxidase or proteinase 3 in disease recognition and prognosis. </w:t>
      </w:r>
      <w:r w:rsidRPr="00C63224">
        <w:rPr>
          <w:rFonts w:ascii="Book Antiqua" w:hAnsi="Book Antiqua"/>
          <w:i/>
          <w:kern w:val="2"/>
          <w:sz w:val="24"/>
          <w:szCs w:val="24"/>
          <w:lang w:val="en-US" w:eastAsia="zh-CN"/>
        </w:rPr>
        <w:t>Arthritis Rheum</w:t>
      </w:r>
      <w:r w:rsidRPr="00C63224">
        <w:rPr>
          <w:rFonts w:ascii="Book Antiqua" w:hAnsi="Book Antiqua"/>
          <w:kern w:val="2"/>
          <w:sz w:val="24"/>
          <w:szCs w:val="24"/>
          <w:lang w:val="en-US" w:eastAsia="zh-CN"/>
        </w:rPr>
        <w:t xml:space="preserve"> 2012; </w:t>
      </w:r>
      <w:r w:rsidRPr="00C63224">
        <w:rPr>
          <w:rFonts w:ascii="Book Antiqua" w:hAnsi="Book Antiqua"/>
          <w:b/>
          <w:kern w:val="2"/>
          <w:sz w:val="24"/>
          <w:szCs w:val="24"/>
          <w:lang w:val="en-US" w:eastAsia="zh-CN"/>
        </w:rPr>
        <w:t>64</w:t>
      </w:r>
      <w:r w:rsidRPr="00C63224">
        <w:rPr>
          <w:rFonts w:ascii="Book Antiqua" w:hAnsi="Book Antiqua"/>
          <w:kern w:val="2"/>
          <w:sz w:val="24"/>
          <w:szCs w:val="24"/>
          <w:lang w:val="en-US" w:eastAsia="zh-CN"/>
        </w:rPr>
        <w:t>: 3452-3462 [PMID: 23023777 DOI: 10.1002/art.34562]</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50 </w:t>
      </w:r>
      <w:r w:rsidRPr="00C63224">
        <w:rPr>
          <w:rFonts w:ascii="Book Antiqua" w:hAnsi="Book Antiqua"/>
          <w:b/>
          <w:kern w:val="2"/>
          <w:sz w:val="24"/>
          <w:szCs w:val="24"/>
          <w:lang w:val="en-US" w:eastAsia="zh-CN"/>
        </w:rPr>
        <w:t>Franssen CF</w:t>
      </w:r>
      <w:r w:rsidRPr="00C63224">
        <w:rPr>
          <w:rFonts w:ascii="Book Antiqua" w:hAnsi="Book Antiqua"/>
          <w:kern w:val="2"/>
          <w:sz w:val="24"/>
          <w:szCs w:val="24"/>
          <w:lang w:val="en-US" w:eastAsia="zh-CN"/>
        </w:rPr>
        <w:t xml:space="preserve">, Stegeman CA, Kallenberg CG, Gans RO, De Jong PE, Hoorntje SJ, Tervaert JW. </w:t>
      </w:r>
      <w:proofErr w:type="gramStart"/>
      <w:r w:rsidRPr="00C63224">
        <w:rPr>
          <w:rFonts w:ascii="Book Antiqua" w:hAnsi="Book Antiqua"/>
          <w:kern w:val="2"/>
          <w:sz w:val="24"/>
          <w:szCs w:val="24"/>
          <w:lang w:val="en-US" w:eastAsia="zh-CN"/>
        </w:rPr>
        <w:t>Antiproteinase 3- and antimyeloperoxidase-associated vasculitis.</w:t>
      </w:r>
      <w:proofErr w:type="gramEnd"/>
      <w:r w:rsidRPr="00C63224">
        <w:rPr>
          <w:rFonts w:ascii="Book Antiqua" w:hAnsi="Book Antiqua"/>
          <w:kern w:val="2"/>
          <w:sz w:val="24"/>
          <w:szCs w:val="24"/>
          <w:lang w:val="en-US" w:eastAsia="zh-CN"/>
        </w:rPr>
        <w:t xml:space="preserve"> </w:t>
      </w:r>
      <w:r w:rsidRPr="00C63224">
        <w:rPr>
          <w:rFonts w:ascii="Book Antiqua" w:hAnsi="Book Antiqua"/>
          <w:i/>
          <w:kern w:val="2"/>
          <w:sz w:val="24"/>
          <w:szCs w:val="24"/>
          <w:lang w:val="en-US" w:eastAsia="zh-CN"/>
        </w:rPr>
        <w:t>Kidney Int</w:t>
      </w:r>
      <w:r w:rsidRPr="00C63224">
        <w:rPr>
          <w:rFonts w:ascii="Book Antiqua" w:hAnsi="Book Antiqua"/>
          <w:kern w:val="2"/>
          <w:sz w:val="24"/>
          <w:szCs w:val="24"/>
          <w:lang w:val="en-US" w:eastAsia="zh-CN"/>
        </w:rPr>
        <w:t xml:space="preserve"> 2000; </w:t>
      </w:r>
      <w:r w:rsidRPr="00C63224">
        <w:rPr>
          <w:rFonts w:ascii="Book Antiqua" w:hAnsi="Book Antiqua"/>
          <w:b/>
          <w:kern w:val="2"/>
          <w:sz w:val="24"/>
          <w:szCs w:val="24"/>
          <w:lang w:val="en-US" w:eastAsia="zh-CN"/>
        </w:rPr>
        <w:t>57</w:t>
      </w:r>
      <w:r w:rsidRPr="00C63224">
        <w:rPr>
          <w:rFonts w:ascii="Book Antiqua" w:hAnsi="Book Antiqua"/>
          <w:kern w:val="2"/>
          <w:sz w:val="24"/>
          <w:szCs w:val="24"/>
          <w:lang w:val="en-US" w:eastAsia="zh-CN"/>
        </w:rPr>
        <w:t>: 2195-2206 [PMID: 10844589 DOI: 10.1046/j.1523-1755.2000.00080.x]</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51 </w:t>
      </w:r>
      <w:r w:rsidRPr="00C63224">
        <w:rPr>
          <w:rFonts w:ascii="Book Antiqua" w:hAnsi="Book Antiqua"/>
          <w:b/>
          <w:kern w:val="2"/>
          <w:sz w:val="24"/>
          <w:szCs w:val="24"/>
          <w:lang w:val="en-US" w:eastAsia="zh-CN"/>
        </w:rPr>
        <w:t>Berden AE</w:t>
      </w:r>
      <w:r w:rsidRPr="00C63224">
        <w:rPr>
          <w:rFonts w:ascii="Book Antiqua" w:hAnsi="Book Antiqua"/>
          <w:kern w:val="2"/>
          <w:sz w:val="24"/>
          <w:szCs w:val="24"/>
          <w:lang w:val="en-US" w:eastAsia="zh-CN"/>
        </w:rPr>
        <w:t xml:space="preserve">, Ferrario F, Hagen EC, Jayne DR, Jennette JC, Joh K, Neumann I, Noël LH, </w:t>
      </w:r>
      <w:r w:rsidRPr="00C63224">
        <w:rPr>
          <w:rFonts w:ascii="Book Antiqua" w:hAnsi="Book Antiqua"/>
          <w:kern w:val="2"/>
          <w:sz w:val="24"/>
          <w:szCs w:val="24"/>
          <w:lang w:val="en-US" w:eastAsia="zh-CN"/>
        </w:rPr>
        <w:lastRenderedPageBreak/>
        <w:t xml:space="preserve">Pusey CD, Waldherr R, Bruijn JA, Bajema IM. </w:t>
      </w:r>
      <w:proofErr w:type="gramStart"/>
      <w:r w:rsidRPr="00C63224">
        <w:rPr>
          <w:rFonts w:ascii="Book Antiqua" w:hAnsi="Book Antiqua"/>
          <w:kern w:val="2"/>
          <w:sz w:val="24"/>
          <w:szCs w:val="24"/>
          <w:lang w:val="en-US" w:eastAsia="zh-CN"/>
        </w:rPr>
        <w:t>Histopathologic classification of ANCA-associated glomerulonephritis.</w:t>
      </w:r>
      <w:proofErr w:type="gramEnd"/>
      <w:r w:rsidRPr="00C63224">
        <w:rPr>
          <w:rFonts w:ascii="Book Antiqua" w:hAnsi="Book Antiqua"/>
          <w:kern w:val="2"/>
          <w:sz w:val="24"/>
          <w:szCs w:val="24"/>
          <w:lang w:val="en-US" w:eastAsia="zh-CN"/>
        </w:rPr>
        <w:t xml:space="preserve"> </w:t>
      </w:r>
      <w:r w:rsidRPr="00C63224">
        <w:rPr>
          <w:rFonts w:ascii="Book Antiqua" w:hAnsi="Book Antiqua"/>
          <w:i/>
          <w:kern w:val="2"/>
          <w:sz w:val="24"/>
          <w:szCs w:val="24"/>
          <w:lang w:val="en-US" w:eastAsia="zh-CN"/>
        </w:rPr>
        <w:t>J Am Soc Nephrol</w:t>
      </w:r>
      <w:r w:rsidRPr="00C63224">
        <w:rPr>
          <w:rFonts w:ascii="Book Antiqua" w:hAnsi="Book Antiqua"/>
          <w:kern w:val="2"/>
          <w:sz w:val="24"/>
          <w:szCs w:val="24"/>
          <w:lang w:val="en-US" w:eastAsia="zh-CN"/>
        </w:rPr>
        <w:t xml:space="preserve"> 2010; </w:t>
      </w:r>
      <w:r w:rsidRPr="00C63224">
        <w:rPr>
          <w:rFonts w:ascii="Book Antiqua" w:hAnsi="Book Antiqua"/>
          <w:b/>
          <w:kern w:val="2"/>
          <w:sz w:val="24"/>
          <w:szCs w:val="24"/>
          <w:lang w:val="en-US" w:eastAsia="zh-CN"/>
        </w:rPr>
        <w:t>21</w:t>
      </w:r>
      <w:r w:rsidRPr="00C63224">
        <w:rPr>
          <w:rFonts w:ascii="Book Antiqua" w:hAnsi="Book Antiqua"/>
          <w:kern w:val="2"/>
          <w:sz w:val="24"/>
          <w:szCs w:val="24"/>
          <w:lang w:val="en-US" w:eastAsia="zh-CN"/>
        </w:rPr>
        <w:t>: 1628-1636 [PMID: 20616173 DOI: 10.1681/ASN.2010050477]</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52 </w:t>
      </w:r>
      <w:r w:rsidRPr="00C63224">
        <w:rPr>
          <w:rFonts w:ascii="Book Antiqua" w:hAnsi="Book Antiqua"/>
          <w:b/>
          <w:kern w:val="2"/>
          <w:sz w:val="24"/>
          <w:szCs w:val="24"/>
          <w:lang w:val="en-US" w:eastAsia="zh-CN"/>
        </w:rPr>
        <w:t>Rahmattulla C</w:t>
      </w:r>
      <w:r w:rsidRPr="00C63224">
        <w:rPr>
          <w:rFonts w:ascii="Book Antiqua" w:hAnsi="Book Antiqua"/>
          <w:kern w:val="2"/>
          <w:sz w:val="24"/>
          <w:szCs w:val="24"/>
          <w:lang w:val="en-US" w:eastAsia="zh-CN"/>
        </w:rPr>
        <w:t xml:space="preserve">, Bruijn JA, Bajema IM. Histopathological classification of antineutrophil cytoplasmic antibody-associated glomerulonephritis: an update. </w:t>
      </w:r>
      <w:r w:rsidRPr="00C63224">
        <w:rPr>
          <w:rFonts w:ascii="Book Antiqua" w:hAnsi="Book Antiqua"/>
          <w:i/>
          <w:kern w:val="2"/>
          <w:sz w:val="24"/>
          <w:szCs w:val="24"/>
          <w:lang w:val="en-US" w:eastAsia="zh-CN"/>
        </w:rPr>
        <w:t>Curr Opin Nephrol Hypertens</w:t>
      </w:r>
      <w:r w:rsidRPr="00C63224">
        <w:rPr>
          <w:rFonts w:ascii="Book Antiqua" w:hAnsi="Book Antiqua"/>
          <w:kern w:val="2"/>
          <w:sz w:val="24"/>
          <w:szCs w:val="24"/>
          <w:lang w:val="en-US" w:eastAsia="zh-CN"/>
        </w:rPr>
        <w:t xml:space="preserve"> 2014; </w:t>
      </w:r>
      <w:r w:rsidRPr="00C63224">
        <w:rPr>
          <w:rFonts w:ascii="Book Antiqua" w:hAnsi="Book Antiqua"/>
          <w:b/>
          <w:kern w:val="2"/>
          <w:sz w:val="24"/>
          <w:szCs w:val="24"/>
          <w:lang w:val="en-US" w:eastAsia="zh-CN"/>
        </w:rPr>
        <w:t>23</w:t>
      </w:r>
      <w:r w:rsidRPr="00C63224">
        <w:rPr>
          <w:rFonts w:ascii="Book Antiqua" w:hAnsi="Book Antiqua"/>
          <w:kern w:val="2"/>
          <w:sz w:val="24"/>
          <w:szCs w:val="24"/>
          <w:lang w:val="en-US" w:eastAsia="zh-CN"/>
        </w:rPr>
        <w:t>: 224-231 [PMID: 24675139 DOI: 10.1097/01.mnh.0000444818.95496.a4]</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53 </w:t>
      </w:r>
      <w:r w:rsidRPr="00C63224">
        <w:rPr>
          <w:rFonts w:ascii="Book Antiqua" w:hAnsi="Book Antiqua"/>
          <w:b/>
          <w:kern w:val="2"/>
          <w:sz w:val="24"/>
          <w:szCs w:val="24"/>
          <w:lang w:val="en-US" w:eastAsia="zh-CN"/>
        </w:rPr>
        <w:t>Quintana LF</w:t>
      </w:r>
      <w:r w:rsidRPr="00C63224">
        <w:rPr>
          <w:rFonts w:ascii="Book Antiqua" w:hAnsi="Book Antiqua"/>
          <w:kern w:val="2"/>
          <w:sz w:val="24"/>
          <w:szCs w:val="24"/>
          <w:lang w:val="en-US" w:eastAsia="zh-CN"/>
        </w:rPr>
        <w:t xml:space="preserve">, Peréz NS, De Sousa E, Rodas LM, Griffiths MH, Solé M, Jayne D. ANCA serotype and histopathological classification for the prediction of renal outcome in ANCA-associated glomerulonephritis. </w:t>
      </w:r>
      <w:r w:rsidRPr="00C63224">
        <w:rPr>
          <w:rFonts w:ascii="Book Antiqua" w:hAnsi="Book Antiqua"/>
          <w:i/>
          <w:kern w:val="2"/>
          <w:sz w:val="24"/>
          <w:szCs w:val="24"/>
          <w:lang w:val="en-US" w:eastAsia="zh-CN"/>
        </w:rPr>
        <w:t>Nephrol Dial Transplant</w:t>
      </w:r>
      <w:r w:rsidRPr="00C63224">
        <w:rPr>
          <w:rFonts w:ascii="Book Antiqua" w:hAnsi="Book Antiqua"/>
          <w:kern w:val="2"/>
          <w:sz w:val="24"/>
          <w:szCs w:val="24"/>
          <w:lang w:val="en-US" w:eastAsia="zh-CN"/>
        </w:rPr>
        <w:t xml:space="preserve"> 2014; </w:t>
      </w:r>
      <w:r w:rsidRPr="00C63224">
        <w:rPr>
          <w:rFonts w:ascii="Book Antiqua" w:hAnsi="Book Antiqua"/>
          <w:b/>
          <w:kern w:val="2"/>
          <w:sz w:val="24"/>
          <w:szCs w:val="24"/>
          <w:lang w:val="en-US" w:eastAsia="zh-CN"/>
        </w:rPr>
        <w:t>29</w:t>
      </w:r>
      <w:r w:rsidRPr="00C63224">
        <w:rPr>
          <w:rFonts w:ascii="Book Antiqua" w:hAnsi="Book Antiqua"/>
          <w:kern w:val="2"/>
          <w:sz w:val="24"/>
          <w:szCs w:val="24"/>
          <w:lang w:val="en-US" w:eastAsia="zh-CN"/>
        </w:rPr>
        <w:t>: 1764-1769 [PMID: 24748668 DOI: 10.1093/ndt/gfu084]</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54 </w:t>
      </w:r>
      <w:r w:rsidRPr="00C63224">
        <w:rPr>
          <w:rFonts w:ascii="Book Antiqua" w:hAnsi="Book Antiqua"/>
          <w:b/>
          <w:kern w:val="2"/>
          <w:sz w:val="24"/>
          <w:szCs w:val="24"/>
          <w:lang w:val="en-US" w:eastAsia="zh-CN"/>
        </w:rPr>
        <w:t>Chang DY</w:t>
      </w:r>
      <w:r w:rsidRPr="00C63224">
        <w:rPr>
          <w:rFonts w:ascii="Book Antiqua" w:hAnsi="Book Antiqua"/>
          <w:kern w:val="2"/>
          <w:sz w:val="24"/>
          <w:szCs w:val="24"/>
          <w:lang w:val="en-US" w:eastAsia="zh-CN"/>
        </w:rPr>
        <w:t xml:space="preserve">, Wu LH, Liu G, Chen M, Kallenberg CG, Zhao MH. Re-evaluation of the histopathologic classification of ANCA-associated glomerulonephritis: a study of 121 patients in a single center. </w:t>
      </w:r>
      <w:r w:rsidRPr="00C63224">
        <w:rPr>
          <w:rFonts w:ascii="Book Antiqua" w:hAnsi="Book Antiqua"/>
          <w:i/>
          <w:kern w:val="2"/>
          <w:sz w:val="24"/>
          <w:szCs w:val="24"/>
          <w:lang w:val="en-US" w:eastAsia="zh-CN"/>
        </w:rPr>
        <w:t>Nephrol Dial Transplant</w:t>
      </w:r>
      <w:r w:rsidRPr="00C63224">
        <w:rPr>
          <w:rFonts w:ascii="Book Antiqua" w:hAnsi="Book Antiqua"/>
          <w:kern w:val="2"/>
          <w:sz w:val="24"/>
          <w:szCs w:val="24"/>
          <w:lang w:val="en-US" w:eastAsia="zh-CN"/>
        </w:rPr>
        <w:t xml:space="preserve"> 2012; </w:t>
      </w:r>
      <w:r w:rsidRPr="00C63224">
        <w:rPr>
          <w:rFonts w:ascii="Book Antiqua" w:hAnsi="Book Antiqua"/>
          <w:b/>
          <w:kern w:val="2"/>
          <w:sz w:val="24"/>
          <w:szCs w:val="24"/>
          <w:lang w:val="en-US" w:eastAsia="zh-CN"/>
        </w:rPr>
        <w:t>27</w:t>
      </w:r>
      <w:r w:rsidRPr="00C63224">
        <w:rPr>
          <w:rFonts w:ascii="Book Antiqua" w:hAnsi="Book Antiqua"/>
          <w:kern w:val="2"/>
          <w:sz w:val="24"/>
          <w:szCs w:val="24"/>
          <w:lang w:val="en-US" w:eastAsia="zh-CN"/>
        </w:rPr>
        <w:t>: 2343-2349 [PMID: 22121235 DOI: 10.1093/ndt/gfr643]</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proofErr w:type="gramStart"/>
      <w:r w:rsidRPr="00C63224">
        <w:rPr>
          <w:rFonts w:ascii="Book Antiqua" w:hAnsi="Book Antiqua"/>
          <w:kern w:val="2"/>
          <w:sz w:val="24"/>
          <w:szCs w:val="24"/>
          <w:lang w:val="en-US" w:eastAsia="zh-CN"/>
        </w:rPr>
        <w:t xml:space="preserve">55 </w:t>
      </w:r>
      <w:r w:rsidRPr="00C63224">
        <w:rPr>
          <w:rFonts w:ascii="Book Antiqua" w:hAnsi="Book Antiqua"/>
          <w:b/>
          <w:kern w:val="2"/>
          <w:sz w:val="24"/>
          <w:szCs w:val="24"/>
          <w:lang w:val="en-US" w:eastAsia="zh-CN"/>
        </w:rPr>
        <w:t>de Joode AA</w:t>
      </w:r>
      <w:r w:rsidRPr="00C63224">
        <w:rPr>
          <w:rFonts w:ascii="Book Antiqua" w:hAnsi="Book Antiqua"/>
          <w:kern w:val="2"/>
          <w:sz w:val="24"/>
          <w:szCs w:val="24"/>
          <w:lang w:val="en-US" w:eastAsia="zh-CN"/>
        </w:rPr>
        <w:t>, Sanders JS, Stegeman CA. Renal survival in proteinase 3 and myeloperoxidase ANCA-associated systemic vasculitis.</w:t>
      </w:r>
      <w:proofErr w:type="gramEnd"/>
      <w:r w:rsidRPr="00C63224">
        <w:rPr>
          <w:rFonts w:ascii="Book Antiqua" w:hAnsi="Book Antiqua"/>
          <w:kern w:val="2"/>
          <w:sz w:val="24"/>
          <w:szCs w:val="24"/>
          <w:lang w:val="en-US" w:eastAsia="zh-CN"/>
        </w:rPr>
        <w:t xml:space="preserve"> </w:t>
      </w:r>
      <w:r w:rsidRPr="00C63224">
        <w:rPr>
          <w:rFonts w:ascii="Book Antiqua" w:hAnsi="Book Antiqua"/>
          <w:i/>
          <w:kern w:val="2"/>
          <w:sz w:val="24"/>
          <w:szCs w:val="24"/>
          <w:lang w:val="en-US" w:eastAsia="zh-CN"/>
        </w:rPr>
        <w:t>Clin J Am Soc Nephrol</w:t>
      </w:r>
      <w:r w:rsidRPr="00C63224">
        <w:rPr>
          <w:rFonts w:ascii="Book Antiqua" w:hAnsi="Book Antiqua"/>
          <w:kern w:val="2"/>
          <w:sz w:val="24"/>
          <w:szCs w:val="24"/>
          <w:lang w:val="en-US" w:eastAsia="zh-CN"/>
        </w:rPr>
        <w:t xml:space="preserve"> 2013; </w:t>
      </w:r>
      <w:r w:rsidRPr="00C63224">
        <w:rPr>
          <w:rFonts w:ascii="Book Antiqua" w:hAnsi="Book Antiqua"/>
          <w:b/>
          <w:kern w:val="2"/>
          <w:sz w:val="24"/>
          <w:szCs w:val="24"/>
          <w:lang w:val="en-US" w:eastAsia="zh-CN"/>
        </w:rPr>
        <w:t>8</w:t>
      </w:r>
      <w:r w:rsidRPr="00C63224">
        <w:rPr>
          <w:rFonts w:ascii="Book Antiqua" w:hAnsi="Book Antiqua"/>
          <w:kern w:val="2"/>
          <w:sz w:val="24"/>
          <w:szCs w:val="24"/>
          <w:lang w:val="en-US" w:eastAsia="zh-CN"/>
        </w:rPr>
        <w:t>: 1709-1717 [PMID: 23846462 DOI: 10.2215/CJN.01020113]</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56 </w:t>
      </w:r>
      <w:r w:rsidRPr="00C63224">
        <w:rPr>
          <w:rFonts w:ascii="Book Antiqua" w:hAnsi="Book Antiqua"/>
          <w:b/>
          <w:kern w:val="2"/>
          <w:sz w:val="24"/>
          <w:szCs w:val="24"/>
          <w:lang w:val="en-US" w:eastAsia="zh-CN"/>
        </w:rPr>
        <w:t>Mohammad AJ</w:t>
      </w:r>
      <w:r w:rsidRPr="00C63224">
        <w:rPr>
          <w:rFonts w:ascii="Book Antiqua" w:hAnsi="Book Antiqua"/>
          <w:kern w:val="2"/>
          <w:sz w:val="24"/>
          <w:szCs w:val="24"/>
          <w:lang w:val="en-US" w:eastAsia="zh-CN"/>
        </w:rPr>
        <w:t xml:space="preserve">, Segelmark M. </w:t>
      </w:r>
      <w:proofErr w:type="gramStart"/>
      <w:r w:rsidRPr="00C63224">
        <w:rPr>
          <w:rFonts w:ascii="Book Antiqua" w:hAnsi="Book Antiqua"/>
          <w:kern w:val="2"/>
          <w:sz w:val="24"/>
          <w:szCs w:val="24"/>
          <w:lang w:val="en-US" w:eastAsia="zh-CN"/>
        </w:rPr>
        <w:t>A population-based study showing better renal prognosis for proteinase 3 antineutrophil cytoplasmic antibody (ANCA)-associated nephritis versus myeloperoxidase ANCA-associated nephritis.</w:t>
      </w:r>
      <w:proofErr w:type="gramEnd"/>
      <w:r w:rsidRPr="00C63224">
        <w:rPr>
          <w:rFonts w:ascii="Book Antiqua" w:hAnsi="Book Antiqua"/>
          <w:kern w:val="2"/>
          <w:sz w:val="24"/>
          <w:szCs w:val="24"/>
          <w:lang w:val="en-US" w:eastAsia="zh-CN"/>
        </w:rPr>
        <w:t xml:space="preserve"> </w:t>
      </w:r>
      <w:r w:rsidRPr="00C63224">
        <w:rPr>
          <w:rFonts w:ascii="Book Antiqua" w:hAnsi="Book Antiqua"/>
          <w:i/>
          <w:kern w:val="2"/>
          <w:sz w:val="24"/>
          <w:szCs w:val="24"/>
          <w:lang w:val="en-US" w:eastAsia="zh-CN"/>
        </w:rPr>
        <w:t>J Rheumatol</w:t>
      </w:r>
      <w:r w:rsidRPr="00C63224">
        <w:rPr>
          <w:rFonts w:ascii="Book Antiqua" w:hAnsi="Book Antiqua"/>
          <w:kern w:val="2"/>
          <w:sz w:val="24"/>
          <w:szCs w:val="24"/>
          <w:lang w:val="en-US" w:eastAsia="zh-CN"/>
        </w:rPr>
        <w:t xml:space="preserve"> 2014; </w:t>
      </w:r>
      <w:r w:rsidRPr="00C63224">
        <w:rPr>
          <w:rFonts w:ascii="Book Antiqua" w:hAnsi="Book Antiqua"/>
          <w:b/>
          <w:kern w:val="2"/>
          <w:sz w:val="24"/>
          <w:szCs w:val="24"/>
          <w:lang w:val="en-US" w:eastAsia="zh-CN"/>
        </w:rPr>
        <w:t>41</w:t>
      </w:r>
      <w:r w:rsidRPr="00C63224">
        <w:rPr>
          <w:rFonts w:ascii="Book Antiqua" w:hAnsi="Book Antiqua"/>
          <w:kern w:val="2"/>
          <w:sz w:val="24"/>
          <w:szCs w:val="24"/>
          <w:lang w:val="en-US" w:eastAsia="zh-CN"/>
        </w:rPr>
        <w:t>: 1366-1373 [PMID: 24882836 DOI: 10.3899/jrheum.131038]</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57 </w:t>
      </w:r>
      <w:r w:rsidRPr="00C63224">
        <w:rPr>
          <w:rFonts w:ascii="Book Antiqua" w:hAnsi="Book Antiqua"/>
          <w:b/>
          <w:kern w:val="2"/>
          <w:sz w:val="24"/>
          <w:szCs w:val="24"/>
          <w:lang w:val="en-US" w:eastAsia="zh-CN"/>
        </w:rPr>
        <w:t>Sada KE</w:t>
      </w:r>
      <w:r w:rsidRPr="00C63224">
        <w:rPr>
          <w:rFonts w:ascii="Book Antiqua" w:hAnsi="Book Antiqua"/>
          <w:kern w:val="2"/>
          <w:sz w:val="24"/>
          <w:szCs w:val="24"/>
          <w:lang w:val="en-US" w:eastAsia="zh-CN"/>
        </w:rPr>
        <w:t xml:space="preserve">, Yamamura M, Harigai M, Fujii T, Takasaki Y, Amano K, Fujimoto S, Muso E, Murakawa Y, Arimura Y, Makino H; Research Committee on Intractable Vasculitides, the Ministry of Health, Labour and Welfare of Japan. Different responses to treatment across classified diseases and severities in Japanese patients with microscopic polyangiitis and granulomatosis with polyangiitis: a nationwide prospective inception cohort study. </w:t>
      </w:r>
      <w:r w:rsidRPr="00C63224">
        <w:rPr>
          <w:rFonts w:ascii="Book Antiqua" w:hAnsi="Book Antiqua"/>
          <w:i/>
          <w:kern w:val="2"/>
          <w:sz w:val="24"/>
          <w:szCs w:val="24"/>
          <w:lang w:val="en-US" w:eastAsia="zh-CN"/>
        </w:rPr>
        <w:t>Arthritis Res Ther</w:t>
      </w:r>
      <w:r w:rsidRPr="00C63224">
        <w:rPr>
          <w:rFonts w:ascii="Book Antiqua" w:hAnsi="Book Antiqua"/>
          <w:kern w:val="2"/>
          <w:sz w:val="24"/>
          <w:szCs w:val="24"/>
          <w:lang w:val="en-US" w:eastAsia="zh-CN"/>
        </w:rPr>
        <w:t xml:space="preserve"> 2015; </w:t>
      </w:r>
      <w:r w:rsidRPr="00C63224">
        <w:rPr>
          <w:rFonts w:ascii="Book Antiqua" w:hAnsi="Book Antiqua"/>
          <w:b/>
          <w:kern w:val="2"/>
          <w:sz w:val="24"/>
          <w:szCs w:val="24"/>
          <w:lang w:val="en-US" w:eastAsia="zh-CN"/>
        </w:rPr>
        <w:t>17</w:t>
      </w:r>
      <w:r w:rsidRPr="00C63224">
        <w:rPr>
          <w:rFonts w:ascii="Book Antiqua" w:hAnsi="Book Antiqua"/>
          <w:kern w:val="2"/>
          <w:sz w:val="24"/>
          <w:szCs w:val="24"/>
          <w:lang w:val="en-US" w:eastAsia="zh-CN"/>
        </w:rPr>
        <w:t>: 305 [PMID: 26525413 DOI: 10.1186/s13075-015-0815-y]</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58 </w:t>
      </w:r>
      <w:r w:rsidRPr="00C63224">
        <w:rPr>
          <w:rFonts w:ascii="Book Antiqua" w:hAnsi="Book Antiqua"/>
          <w:b/>
          <w:kern w:val="2"/>
          <w:sz w:val="24"/>
          <w:szCs w:val="24"/>
          <w:lang w:val="en-US" w:eastAsia="zh-CN"/>
        </w:rPr>
        <w:t>Tanna A</w:t>
      </w:r>
      <w:r w:rsidRPr="00C63224">
        <w:rPr>
          <w:rFonts w:ascii="Book Antiqua" w:hAnsi="Book Antiqua"/>
          <w:kern w:val="2"/>
          <w:sz w:val="24"/>
          <w:szCs w:val="24"/>
          <w:lang w:val="en-US" w:eastAsia="zh-CN"/>
        </w:rPr>
        <w:t xml:space="preserve">, Guarino L, Tam FW, Rodriquez-Cubillo B, Levy JB, Cairns TD, Griffith M, Tarzi RM, Caplin B, Salama AD, Cook T, Pusey CD. Long-term outcome of anti-neutrophil cytoplasm antibody-associated glomerulonephritis: evaluation of the international histological classification and other prognostic factors. </w:t>
      </w:r>
      <w:r w:rsidRPr="00C63224">
        <w:rPr>
          <w:rFonts w:ascii="Book Antiqua" w:hAnsi="Book Antiqua"/>
          <w:i/>
          <w:kern w:val="2"/>
          <w:sz w:val="24"/>
          <w:szCs w:val="24"/>
          <w:lang w:val="en-US" w:eastAsia="zh-CN"/>
        </w:rPr>
        <w:t>Nephrol Dial Transplant</w:t>
      </w:r>
      <w:r w:rsidRPr="00C63224">
        <w:rPr>
          <w:rFonts w:ascii="Book Antiqua" w:hAnsi="Book Antiqua"/>
          <w:kern w:val="2"/>
          <w:sz w:val="24"/>
          <w:szCs w:val="24"/>
          <w:lang w:val="en-US" w:eastAsia="zh-CN"/>
        </w:rPr>
        <w:t xml:space="preserve"> 2015; </w:t>
      </w:r>
      <w:r w:rsidRPr="00C63224">
        <w:rPr>
          <w:rFonts w:ascii="Book Antiqua" w:hAnsi="Book Antiqua"/>
          <w:b/>
          <w:kern w:val="2"/>
          <w:sz w:val="24"/>
          <w:szCs w:val="24"/>
          <w:lang w:val="en-US" w:eastAsia="zh-CN"/>
        </w:rPr>
        <w:t>30</w:t>
      </w:r>
      <w:r w:rsidRPr="00C63224">
        <w:rPr>
          <w:rFonts w:ascii="Book Antiqua" w:hAnsi="Book Antiqua"/>
          <w:kern w:val="2"/>
          <w:sz w:val="24"/>
          <w:szCs w:val="24"/>
          <w:lang w:val="en-US" w:eastAsia="zh-CN"/>
        </w:rPr>
        <w:t>: 1185-1192 [PMID: 25016608 DOI: 10.1093/ndt/gfu237]</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lastRenderedPageBreak/>
        <w:t xml:space="preserve">59 </w:t>
      </w:r>
      <w:r w:rsidRPr="00C63224">
        <w:rPr>
          <w:rFonts w:ascii="Book Antiqua" w:hAnsi="Book Antiqua"/>
          <w:b/>
          <w:kern w:val="2"/>
          <w:sz w:val="24"/>
          <w:szCs w:val="24"/>
          <w:lang w:val="en-US" w:eastAsia="zh-CN"/>
        </w:rPr>
        <w:t>Hogan SL</w:t>
      </w:r>
      <w:r w:rsidRPr="00C63224">
        <w:rPr>
          <w:rFonts w:ascii="Book Antiqua" w:hAnsi="Book Antiqua"/>
          <w:kern w:val="2"/>
          <w:sz w:val="24"/>
          <w:szCs w:val="24"/>
          <w:lang w:val="en-US" w:eastAsia="zh-CN"/>
        </w:rPr>
        <w:t xml:space="preserve">, Falk RJ, Chin H, Cai J, Jennette CE, Jennette JC, Nachman PH. Predictors of relapse and treatment resistance in antineutrophil cytoplasmic antibody-associated small-vessel vasculitis. </w:t>
      </w:r>
      <w:r w:rsidRPr="00C63224">
        <w:rPr>
          <w:rFonts w:ascii="Book Antiqua" w:hAnsi="Book Antiqua"/>
          <w:i/>
          <w:kern w:val="2"/>
          <w:sz w:val="24"/>
          <w:szCs w:val="24"/>
          <w:lang w:val="en-US" w:eastAsia="zh-CN"/>
        </w:rPr>
        <w:t>Ann Intern Med</w:t>
      </w:r>
      <w:r w:rsidRPr="00C63224">
        <w:rPr>
          <w:rFonts w:ascii="Book Antiqua" w:hAnsi="Book Antiqua"/>
          <w:kern w:val="2"/>
          <w:sz w:val="24"/>
          <w:szCs w:val="24"/>
          <w:lang w:val="en-US" w:eastAsia="zh-CN"/>
        </w:rPr>
        <w:t xml:space="preserve"> 2005; </w:t>
      </w:r>
      <w:r w:rsidRPr="00C63224">
        <w:rPr>
          <w:rFonts w:ascii="Book Antiqua" w:hAnsi="Book Antiqua"/>
          <w:b/>
          <w:kern w:val="2"/>
          <w:sz w:val="24"/>
          <w:szCs w:val="24"/>
          <w:lang w:val="en-US" w:eastAsia="zh-CN"/>
        </w:rPr>
        <w:t>143</w:t>
      </w:r>
      <w:r w:rsidRPr="00C63224">
        <w:rPr>
          <w:rFonts w:ascii="Book Antiqua" w:hAnsi="Book Antiqua"/>
          <w:kern w:val="2"/>
          <w:sz w:val="24"/>
          <w:szCs w:val="24"/>
          <w:lang w:val="en-US" w:eastAsia="zh-CN"/>
        </w:rPr>
        <w:t>: 621-631 [PMID: 16263884]</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60 </w:t>
      </w:r>
      <w:r w:rsidRPr="00C63224">
        <w:rPr>
          <w:rFonts w:ascii="Book Antiqua" w:hAnsi="Book Antiqua"/>
          <w:b/>
          <w:kern w:val="2"/>
          <w:sz w:val="24"/>
          <w:szCs w:val="24"/>
          <w:lang w:val="en-US" w:eastAsia="zh-CN"/>
        </w:rPr>
        <w:t>Cao Y</w:t>
      </w:r>
      <w:r w:rsidRPr="00C63224">
        <w:rPr>
          <w:rFonts w:ascii="Book Antiqua" w:hAnsi="Book Antiqua"/>
          <w:kern w:val="2"/>
          <w:sz w:val="24"/>
          <w:szCs w:val="24"/>
          <w:lang w:val="en-US" w:eastAsia="zh-CN"/>
        </w:rPr>
        <w:t xml:space="preserve">, Tian Z, Li W, Ma L, Yu Y, Ren W. Predictors of treatment resistance and relapse in Chinese patients with antineutrophil cytoplasmic antibody-associated disease. </w:t>
      </w:r>
      <w:r w:rsidRPr="00C63224">
        <w:rPr>
          <w:rFonts w:ascii="Book Antiqua" w:hAnsi="Book Antiqua"/>
          <w:i/>
          <w:kern w:val="2"/>
          <w:sz w:val="24"/>
          <w:szCs w:val="24"/>
          <w:lang w:val="en-US" w:eastAsia="zh-CN"/>
        </w:rPr>
        <w:t>J Rheumatol</w:t>
      </w:r>
      <w:r w:rsidRPr="00C63224">
        <w:rPr>
          <w:rFonts w:ascii="Book Antiqua" w:hAnsi="Book Antiqua"/>
          <w:kern w:val="2"/>
          <w:sz w:val="24"/>
          <w:szCs w:val="24"/>
          <w:lang w:val="en-US" w:eastAsia="zh-CN"/>
        </w:rPr>
        <w:t xml:space="preserve"> 2014; </w:t>
      </w:r>
      <w:r w:rsidRPr="00C63224">
        <w:rPr>
          <w:rFonts w:ascii="Book Antiqua" w:hAnsi="Book Antiqua"/>
          <w:b/>
          <w:kern w:val="2"/>
          <w:sz w:val="24"/>
          <w:szCs w:val="24"/>
          <w:lang w:val="en-US" w:eastAsia="zh-CN"/>
        </w:rPr>
        <w:t>41</w:t>
      </w:r>
      <w:r w:rsidRPr="00C63224">
        <w:rPr>
          <w:rFonts w:ascii="Book Antiqua" w:hAnsi="Book Antiqua"/>
          <w:kern w:val="2"/>
          <w:sz w:val="24"/>
          <w:szCs w:val="24"/>
          <w:lang w:val="en-US" w:eastAsia="zh-CN"/>
        </w:rPr>
        <w:t>: 916-922 [PMID: 24634200 DOI: 10.3899/jrheum.130758]</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61 </w:t>
      </w:r>
      <w:r w:rsidRPr="00C63224">
        <w:rPr>
          <w:rFonts w:ascii="Book Antiqua" w:hAnsi="Book Antiqua"/>
          <w:b/>
          <w:kern w:val="2"/>
          <w:sz w:val="24"/>
          <w:szCs w:val="24"/>
          <w:lang w:val="en-US" w:eastAsia="zh-CN"/>
        </w:rPr>
        <w:t>Miloslavsky EM</w:t>
      </w:r>
      <w:r w:rsidRPr="00C63224">
        <w:rPr>
          <w:rFonts w:ascii="Book Antiqua" w:hAnsi="Book Antiqua"/>
          <w:kern w:val="2"/>
          <w:sz w:val="24"/>
          <w:szCs w:val="24"/>
          <w:lang w:val="en-US" w:eastAsia="zh-CN"/>
        </w:rPr>
        <w:t xml:space="preserve">, Specks U, Merkel PA, Seo P, Spiera R, Langford CA, Hoffman GS, Kallenberg CG, St Clair EW, Tchao NK, Viviano L, Ding L, Sejismundo LP, Mieras K, Iklé D, Jepson B, Mueller M, Brunetta P, Allen NB, Fervenza FC, Geetha D, Keogh K, Kissin EY, Monach PA, Peikert T, Stegeman C, Ytterberg SR, Stone JH; Rituximab in ANCA-Associated Vasculitis-Immune Tolerance Network Research Group. </w:t>
      </w:r>
      <w:proofErr w:type="gramStart"/>
      <w:r w:rsidRPr="00C63224">
        <w:rPr>
          <w:rFonts w:ascii="Book Antiqua" w:hAnsi="Book Antiqua"/>
          <w:kern w:val="2"/>
          <w:sz w:val="24"/>
          <w:szCs w:val="24"/>
          <w:lang w:val="en-US" w:eastAsia="zh-CN"/>
        </w:rPr>
        <w:t>Clinical outcomes of remission induction therapy for severe antineutrophil cytoplasmic antibody-associated vasculitis.</w:t>
      </w:r>
      <w:proofErr w:type="gramEnd"/>
      <w:r w:rsidRPr="00C63224">
        <w:rPr>
          <w:rFonts w:ascii="Book Antiqua" w:hAnsi="Book Antiqua"/>
          <w:kern w:val="2"/>
          <w:sz w:val="24"/>
          <w:szCs w:val="24"/>
          <w:lang w:val="en-US" w:eastAsia="zh-CN"/>
        </w:rPr>
        <w:t xml:space="preserve"> </w:t>
      </w:r>
      <w:r w:rsidRPr="00C63224">
        <w:rPr>
          <w:rFonts w:ascii="Book Antiqua" w:hAnsi="Book Antiqua"/>
          <w:i/>
          <w:kern w:val="2"/>
          <w:sz w:val="24"/>
          <w:szCs w:val="24"/>
          <w:lang w:val="en-US" w:eastAsia="zh-CN"/>
        </w:rPr>
        <w:t>Arthritis Rheum</w:t>
      </w:r>
      <w:r w:rsidRPr="00C63224">
        <w:rPr>
          <w:rFonts w:ascii="Book Antiqua" w:hAnsi="Book Antiqua"/>
          <w:kern w:val="2"/>
          <w:sz w:val="24"/>
          <w:szCs w:val="24"/>
          <w:lang w:val="en-US" w:eastAsia="zh-CN"/>
        </w:rPr>
        <w:t xml:space="preserve"> 2013; </w:t>
      </w:r>
      <w:r w:rsidRPr="00C63224">
        <w:rPr>
          <w:rFonts w:ascii="Book Antiqua" w:hAnsi="Book Antiqua"/>
          <w:b/>
          <w:kern w:val="2"/>
          <w:sz w:val="24"/>
          <w:szCs w:val="24"/>
          <w:lang w:val="en-US" w:eastAsia="zh-CN"/>
        </w:rPr>
        <w:t>65</w:t>
      </w:r>
      <w:r w:rsidRPr="00C63224">
        <w:rPr>
          <w:rFonts w:ascii="Book Antiqua" w:hAnsi="Book Antiqua"/>
          <w:kern w:val="2"/>
          <w:sz w:val="24"/>
          <w:szCs w:val="24"/>
          <w:lang w:val="en-US" w:eastAsia="zh-CN"/>
        </w:rPr>
        <w:t>: 2441-2449 [PMID: 23754238 DOI: 10.1002/art.38044]</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62 </w:t>
      </w:r>
      <w:r w:rsidRPr="00C63224">
        <w:rPr>
          <w:rFonts w:ascii="Book Antiqua" w:hAnsi="Book Antiqua"/>
          <w:b/>
          <w:kern w:val="2"/>
          <w:sz w:val="24"/>
          <w:szCs w:val="24"/>
          <w:lang w:val="en-US" w:eastAsia="zh-CN"/>
        </w:rPr>
        <w:t>Kemna MJ</w:t>
      </w:r>
      <w:r w:rsidRPr="00C63224">
        <w:rPr>
          <w:rFonts w:ascii="Book Antiqua" w:hAnsi="Book Antiqua"/>
          <w:kern w:val="2"/>
          <w:sz w:val="24"/>
          <w:szCs w:val="24"/>
          <w:lang w:val="en-US" w:eastAsia="zh-CN"/>
        </w:rPr>
        <w:t xml:space="preserve">, Damoiseaux J, Austen J, Winkens B, Peters J, van Paassen P, Cohen Tervaert JW. ANCA as a predictor of relapse: useful in patients with renal involvement but not in patients with nonrenal disease. </w:t>
      </w:r>
      <w:r w:rsidRPr="00C63224">
        <w:rPr>
          <w:rFonts w:ascii="Book Antiqua" w:hAnsi="Book Antiqua"/>
          <w:i/>
          <w:kern w:val="2"/>
          <w:sz w:val="24"/>
          <w:szCs w:val="24"/>
          <w:lang w:val="en-US" w:eastAsia="zh-CN"/>
        </w:rPr>
        <w:t>J Am Soc Nephrol</w:t>
      </w:r>
      <w:r w:rsidRPr="00C63224">
        <w:rPr>
          <w:rFonts w:ascii="Book Antiqua" w:hAnsi="Book Antiqua"/>
          <w:kern w:val="2"/>
          <w:sz w:val="24"/>
          <w:szCs w:val="24"/>
          <w:lang w:val="en-US" w:eastAsia="zh-CN"/>
        </w:rPr>
        <w:t xml:space="preserve"> 2015; </w:t>
      </w:r>
      <w:r w:rsidRPr="00C63224">
        <w:rPr>
          <w:rFonts w:ascii="Book Antiqua" w:hAnsi="Book Antiqua"/>
          <w:b/>
          <w:kern w:val="2"/>
          <w:sz w:val="24"/>
          <w:szCs w:val="24"/>
          <w:lang w:val="en-US" w:eastAsia="zh-CN"/>
        </w:rPr>
        <w:t>26</w:t>
      </w:r>
      <w:r w:rsidRPr="00C63224">
        <w:rPr>
          <w:rFonts w:ascii="Book Antiqua" w:hAnsi="Book Antiqua"/>
          <w:kern w:val="2"/>
          <w:sz w:val="24"/>
          <w:szCs w:val="24"/>
          <w:lang w:val="en-US" w:eastAsia="zh-CN"/>
        </w:rPr>
        <w:t>: 537-542 [PMID: 25324502 DOI: 10.1681/ASN.2013111233]</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63 </w:t>
      </w:r>
      <w:r w:rsidRPr="00C63224">
        <w:rPr>
          <w:rFonts w:ascii="Book Antiqua" w:hAnsi="Book Antiqua"/>
          <w:b/>
          <w:kern w:val="2"/>
          <w:sz w:val="24"/>
          <w:szCs w:val="24"/>
          <w:lang w:val="en-US" w:eastAsia="zh-CN"/>
        </w:rPr>
        <w:t>Unizony S</w:t>
      </w:r>
      <w:r w:rsidRPr="00C63224">
        <w:rPr>
          <w:rFonts w:ascii="Book Antiqua" w:hAnsi="Book Antiqua"/>
          <w:kern w:val="2"/>
          <w:sz w:val="24"/>
          <w:szCs w:val="24"/>
          <w:lang w:val="en-US" w:eastAsia="zh-CN"/>
        </w:rPr>
        <w:t xml:space="preserve">, Villarreal M, Miloslavsky EM, Lu N, Merkel PA, Spiera R, Seo P, Langford CA, Hoffman GS, Kallenberg CM, St Clair EW, Ikle D, Tchao NK, Ding L, Brunetta P, Choi HK, Monach PA, Fervenza F, Stone JH, Specks U; RAVE-ITN Research Group. </w:t>
      </w:r>
      <w:proofErr w:type="gramStart"/>
      <w:r w:rsidRPr="00C63224">
        <w:rPr>
          <w:rFonts w:ascii="Book Antiqua" w:hAnsi="Book Antiqua"/>
          <w:kern w:val="2"/>
          <w:sz w:val="24"/>
          <w:szCs w:val="24"/>
          <w:lang w:val="en-US" w:eastAsia="zh-CN"/>
        </w:rPr>
        <w:t>Clinical outcomes of treatment of anti-neutrophil cytoplasmic antibody (ANCA)-associated vasculitis based on ANCA type.</w:t>
      </w:r>
      <w:proofErr w:type="gramEnd"/>
      <w:r w:rsidRPr="00C63224">
        <w:rPr>
          <w:rFonts w:ascii="Book Antiqua" w:hAnsi="Book Antiqua"/>
          <w:kern w:val="2"/>
          <w:sz w:val="24"/>
          <w:szCs w:val="24"/>
          <w:lang w:val="en-US" w:eastAsia="zh-CN"/>
        </w:rPr>
        <w:t xml:space="preserve"> </w:t>
      </w:r>
      <w:r w:rsidRPr="00C63224">
        <w:rPr>
          <w:rFonts w:ascii="Book Antiqua" w:hAnsi="Book Antiqua"/>
          <w:i/>
          <w:kern w:val="2"/>
          <w:sz w:val="24"/>
          <w:szCs w:val="24"/>
          <w:lang w:val="en-US" w:eastAsia="zh-CN"/>
        </w:rPr>
        <w:t>Ann Rheum Dis</w:t>
      </w:r>
      <w:r w:rsidRPr="00C63224">
        <w:rPr>
          <w:rFonts w:ascii="Book Antiqua" w:hAnsi="Book Antiqua"/>
          <w:kern w:val="2"/>
          <w:sz w:val="24"/>
          <w:szCs w:val="24"/>
          <w:lang w:val="en-US" w:eastAsia="zh-CN"/>
        </w:rPr>
        <w:t xml:space="preserve"> 2016; </w:t>
      </w:r>
      <w:r w:rsidRPr="00C63224">
        <w:rPr>
          <w:rFonts w:ascii="Book Antiqua" w:hAnsi="Book Antiqua"/>
          <w:b/>
          <w:kern w:val="2"/>
          <w:sz w:val="24"/>
          <w:szCs w:val="24"/>
          <w:lang w:val="en-US" w:eastAsia="zh-CN"/>
        </w:rPr>
        <w:t>75</w:t>
      </w:r>
      <w:r w:rsidRPr="00C63224">
        <w:rPr>
          <w:rFonts w:ascii="Book Antiqua" w:hAnsi="Book Antiqua"/>
          <w:kern w:val="2"/>
          <w:sz w:val="24"/>
          <w:szCs w:val="24"/>
          <w:lang w:val="en-US" w:eastAsia="zh-CN"/>
        </w:rPr>
        <w:t>: 1166-1169 [PMID: 26621483 DOI: 10.1136/annrheumdis-2015-208073]</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64 </w:t>
      </w:r>
      <w:r w:rsidRPr="00C63224">
        <w:rPr>
          <w:rFonts w:ascii="Book Antiqua" w:hAnsi="Book Antiqua"/>
          <w:b/>
          <w:kern w:val="2"/>
          <w:sz w:val="24"/>
          <w:szCs w:val="24"/>
          <w:lang w:val="en-US" w:eastAsia="zh-CN"/>
        </w:rPr>
        <w:t>Walsh M</w:t>
      </w:r>
      <w:r w:rsidRPr="00C63224">
        <w:rPr>
          <w:rFonts w:ascii="Book Antiqua" w:hAnsi="Book Antiqua"/>
          <w:kern w:val="2"/>
          <w:sz w:val="24"/>
          <w:szCs w:val="24"/>
          <w:lang w:val="en-US" w:eastAsia="zh-CN"/>
        </w:rPr>
        <w:t xml:space="preserve">. Plasma exchange in antineutrophil cytoplasm antibody-associated vasculitis. </w:t>
      </w:r>
      <w:r w:rsidRPr="00C63224">
        <w:rPr>
          <w:rFonts w:ascii="Book Antiqua" w:hAnsi="Book Antiqua"/>
          <w:i/>
          <w:kern w:val="2"/>
          <w:sz w:val="24"/>
          <w:szCs w:val="24"/>
          <w:lang w:val="en-US" w:eastAsia="zh-CN"/>
        </w:rPr>
        <w:t>Curr Opin Nephrol Hypertens</w:t>
      </w:r>
      <w:r w:rsidRPr="00C63224">
        <w:rPr>
          <w:rFonts w:ascii="Book Antiqua" w:hAnsi="Book Antiqua"/>
          <w:kern w:val="2"/>
          <w:sz w:val="24"/>
          <w:szCs w:val="24"/>
          <w:lang w:val="en-US" w:eastAsia="zh-CN"/>
        </w:rPr>
        <w:t xml:space="preserve"> 2014; </w:t>
      </w:r>
      <w:r w:rsidRPr="00C63224">
        <w:rPr>
          <w:rFonts w:ascii="Book Antiqua" w:hAnsi="Book Antiqua"/>
          <w:b/>
          <w:kern w:val="2"/>
          <w:sz w:val="24"/>
          <w:szCs w:val="24"/>
          <w:lang w:val="en-US" w:eastAsia="zh-CN"/>
        </w:rPr>
        <w:t>23</w:t>
      </w:r>
      <w:r w:rsidRPr="00C63224">
        <w:rPr>
          <w:rFonts w:ascii="Book Antiqua" w:hAnsi="Book Antiqua"/>
          <w:kern w:val="2"/>
          <w:sz w:val="24"/>
          <w:szCs w:val="24"/>
          <w:lang w:val="en-US" w:eastAsia="zh-CN"/>
        </w:rPr>
        <w:t>: 555-559 [PMID: 25144513 DOI: 10.1097/MNH.0000000000000058]</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65 </w:t>
      </w:r>
      <w:r w:rsidRPr="00C63224">
        <w:rPr>
          <w:rFonts w:ascii="Book Antiqua" w:hAnsi="Book Antiqua"/>
          <w:b/>
          <w:kern w:val="2"/>
          <w:sz w:val="24"/>
          <w:szCs w:val="24"/>
          <w:lang w:val="en-US" w:eastAsia="zh-CN"/>
        </w:rPr>
        <w:t>Szpirt WM</w:t>
      </w:r>
      <w:r w:rsidRPr="00C63224">
        <w:rPr>
          <w:rFonts w:ascii="Book Antiqua" w:hAnsi="Book Antiqua"/>
          <w:kern w:val="2"/>
          <w:sz w:val="24"/>
          <w:szCs w:val="24"/>
          <w:lang w:val="en-US" w:eastAsia="zh-CN"/>
        </w:rPr>
        <w:t xml:space="preserve">. Plasma exchange in antineutrophil cytoplasmic antibody-associated vasculitis--a 25-year perspective. </w:t>
      </w:r>
      <w:r w:rsidRPr="00C63224">
        <w:rPr>
          <w:rFonts w:ascii="Book Antiqua" w:hAnsi="Book Antiqua"/>
          <w:i/>
          <w:kern w:val="2"/>
          <w:sz w:val="24"/>
          <w:szCs w:val="24"/>
          <w:lang w:val="en-US" w:eastAsia="zh-CN"/>
        </w:rPr>
        <w:t>Nephrol Dial Transplant</w:t>
      </w:r>
      <w:r w:rsidRPr="00C63224">
        <w:rPr>
          <w:rFonts w:ascii="Book Antiqua" w:hAnsi="Book Antiqua"/>
          <w:kern w:val="2"/>
          <w:sz w:val="24"/>
          <w:szCs w:val="24"/>
          <w:lang w:val="en-US" w:eastAsia="zh-CN"/>
        </w:rPr>
        <w:t xml:space="preserve"> 2015; </w:t>
      </w:r>
      <w:r w:rsidRPr="00C63224">
        <w:rPr>
          <w:rFonts w:ascii="Book Antiqua" w:hAnsi="Book Antiqua"/>
          <w:b/>
          <w:kern w:val="2"/>
          <w:sz w:val="24"/>
          <w:szCs w:val="24"/>
          <w:lang w:val="en-US" w:eastAsia="zh-CN"/>
        </w:rPr>
        <w:t xml:space="preserve">30 </w:t>
      </w:r>
      <w:r w:rsidRPr="00C63224">
        <w:rPr>
          <w:rFonts w:ascii="Book Antiqua" w:hAnsi="Book Antiqua"/>
          <w:kern w:val="2"/>
          <w:sz w:val="24"/>
          <w:szCs w:val="24"/>
          <w:lang w:val="en-US" w:eastAsia="zh-CN"/>
        </w:rPr>
        <w:t>Suppl 1: i146-i149 [PMID: 25770166 DOI: 10.1093/ndt/gfv051]</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66 </w:t>
      </w:r>
      <w:r w:rsidRPr="00C63224">
        <w:rPr>
          <w:rFonts w:ascii="Book Antiqua" w:hAnsi="Book Antiqua"/>
          <w:b/>
          <w:kern w:val="2"/>
          <w:sz w:val="24"/>
          <w:szCs w:val="24"/>
          <w:lang w:val="en-US" w:eastAsia="zh-CN"/>
        </w:rPr>
        <w:t>Pusey CD</w:t>
      </w:r>
      <w:r w:rsidRPr="00C63224">
        <w:rPr>
          <w:rFonts w:ascii="Book Antiqua" w:hAnsi="Book Antiqua"/>
          <w:kern w:val="2"/>
          <w:sz w:val="24"/>
          <w:szCs w:val="24"/>
          <w:lang w:val="en-US" w:eastAsia="zh-CN"/>
        </w:rPr>
        <w:t xml:space="preserve">, Rees AJ, Evans DJ, Peters DK, Lockwood CM. Plasma exchange in focal necrotizing glomerulonephritis without anti-GBM antibodies. </w:t>
      </w:r>
      <w:r w:rsidRPr="00C63224">
        <w:rPr>
          <w:rFonts w:ascii="Book Antiqua" w:hAnsi="Book Antiqua"/>
          <w:i/>
          <w:kern w:val="2"/>
          <w:sz w:val="24"/>
          <w:szCs w:val="24"/>
          <w:lang w:val="en-US" w:eastAsia="zh-CN"/>
        </w:rPr>
        <w:t>Kidney Int</w:t>
      </w:r>
      <w:r w:rsidRPr="00C63224">
        <w:rPr>
          <w:rFonts w:ascii="Book Antiqua" w:hAnsi="Book Antiqua"/>
          <w:kern w:val="2"/>
          <w:sz w:val="24"/>
          <w:szCs w:val="24"/>
          <w:lang w:val="en-US" w:eastAsia="zh-CN"/>
        </w:rPr>
        <w:t xml:space="preserve"> 1991; </w:t>
      </w:r>
      <w:r w:rsidRPr="00C63224">
        <w:rPr>
          <w:rFonts w:ascii="Book Antiqua" w:hAnsi="Book Antiqua"/>
          <w:b/>
          <w:kern w:val="2"/>
          <w:sz w:val="24"/>
          <w:szCs w:val="24"/>
          <w:lang w:val="en-US" w:eastAsia="zh-CN"/>
        </w:rPr>
        <w:t>40</w:t>
      </w:r>
      <w:r w:rsidRPr="00C63224">
        <w:rPr>
          <w:rFonts w:ascii="Book Antiqua" w:hAnsi="Book Antiqua"/>
          <w:kern w:val="2"/>
          <w:sz w:val="24"/>
          <w:szCs w:val="24"/>
          <w:lang w:val="en-US" w:eastAsia="zh-CN"/>
        </w:rPr>
        <w:t>: 757-763 [PMID: 1745027]</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lastRenderedPageBreak/>
        <w:t xml:space="preserve">67 </w:t>
      </w:r>
      <w:r w:rsidRPr="00C63224">
        <w:rPr>
          <w:rFonts w:ascii="Book Antiqua" w:hAnsi="Book Antiqua"/>
          <w:b/>
          <w:kern w:val="2"/>
          <w:sz w:val="24"/>
          <w:szCs w:val="24"/>
          <w:lang w:val="en-US" w:eastAsia="zh-CN"/>
        </w:rPr>
        <w:t>Walsh M</w:t>
      </w:r>
      <w:r w:rsidRPr="00C63224">
        <w:rPr>
          <w:rFonts w:ascii="Book Antiqua" w:hAnsi="Book Antiqua"/>
          <w:kern w:val="2"/>
          <w:sz w:val="24"/>
          <w:szCs w:val="24"/>
          <w:lang w:val="en-US" w:eastAsia="zh-CN"/>
        </w:rPr>
        <w:t xml:space="preserve">, Catapano F, Szpirt W, Thorlund K, Bruchfeld A, Guillevin L, Haubitz M, Merkel PA, Peh CA, Pusey C, Jayne D. Plasma exchange for renal vasculitis and idiopathic rapidly progressive glomerulonephritis: a meta-analysis. </w:t>
      </w:r>
      <w:r w:rsidRPr="00C63224">
        <w:rPr>
          <w:rFonts w:ascii="Book Antiqua" w:hAnsi="Book Antiqua"/>
          <w:i/>
          <w:kern w:val="2"/>
          <w:sz w:val="24"/>
          <w:szCs w:val="24"/>
          <w:lang w:val="en-US" w:eastAsia="zh-CN"/>
        </w:rPr>
        <w:t>Am J Kidney Dis</w:t>
      </w:r>
      <w:r w:rsidRPr="00C63224">
        <w:rPr>
          <w:rFonts w:ascii="Book Antiqua" w:hAnsi="Book Antiqua"/>
          <w:kern w:val="2"/>
          <w:sz w:val="24"/>
          <w:szCs w:val="24"/>
          <w:lang w:val="en-US" w:eastAsia="zh-CN"/>
        </w:rPr>
        <w:t xml:space="preserve"> 2011; </w:t>
      </w:r>
      <w:r w:rsidRPr="00C63224">
        <w:rPr>
          <w:rFonts w:ascii="Book Antiqua" w:hAnsi="Book Antiqua"/>
          <w:b/>
          <w:kern w:val="2"/>
          <w:sz w:val="24"/>
          <w:szCs w:val="24"/>
          <w:lang w:val="en-US" w:eastAsia="zh-CN"/>
        </w:rPr>
        <w:t>57</w:t>
      </w:r>
      <w:r w:rsidRPr="00C63224">
        <w:rPr>
          <w:rFonts w:ascii="Book Antiqua" w:hAnsi="Book Antiqua"/>
          <w:kern w:val="2"/>
          <w:sz w:val="24"/>
          <w:szCs w:val="24"/>
          <w:lang w:val="en-US" w:eastAsia="zh-CN"/>
        </w:rPr>
        <w:t>: 566-574 [PMID: 21194817 DOI: 10.1053/j.ajkd.2010.10.049]</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68 </w:t>
      </w:r>
      <w:r w:rsidRPr="00C63224">
        <w:rPr>
          <w:rFonts w:ascii="Book Antiqua" w:hAnsi="Book Antiqua"/>
          <w:b/>
          <w:kern w:val="2"/>
          <w:sz w:val="24"/>
          <w:szCs w:val="24"/>
          <w:lang w:val="en-US" w:eastAsia="zh-CN"/>
        </w:rPr>
        <w:t>Walsh M</w:t>
      </w:r>
      <w:r w:rsidRPr="00C63224">
        <w:rPr>
          <w:rFonts w:ascii="Book Antiqua" w:hAnsi="Book Antiqua"/>
          <w:kern w:val="2"/>
          <w:sz w:val="24"/>
          <w:szCs w:val="24"/>
          <w:lang w:val="en-US" w:eastAsia="zh-CN"/>
        </w:rPr>
        <w:t xml:space="preserve">, Casian A, Flossmann O, Westman K, Höglund P, Pusey C, Jayne DR; European Vasculitis Study Group (EUVAS). Long-term follow-up of patients with severe ANCA-associated vasculitis comparing plasma exchange to intravenous methylprednisolone treatment is unclear. </w:t>
      </w:r>
      <w:r w:rsidRPr="00C63224">
        <w:rPr>
          <w:rFonts w:ascii="Book Antiqua" w:hAnsi="Book Antiqua"/>
          <w:i/>
          <w:kern w:val="2"/>
          <w:sz w:val="24"/>
          <w:szCs w:val="24"/>
          <w:lang w:val="en-US" w:eastAsia="zh-CN"/>
        </w:rPr>
        <w:t>Kidney Int</w:t>
      </w:r>
      <w:r w:rsidRPr="00C63224">
        <w:rPr>
          <w:rFonts w:ascii="Book Antiqua" w:hAnsi="Book Antiqua"/>
          <w:kern w:val="2"/>
          <w:sz w:val="24"/>
          <w:szCs w:val="24"/>
          <w:lang w:val="en-US" w:eastAsia="zh-CN"/>
        </w:rPr>
        <w:t xml:space="preserve"> 2013; </w:t>
      </w:r>
      <w:r w:rsidRPr="00C63224">
        <w:rPr>
          <w:rFonts w:ascii="Book Antiqua" w:hAnsi="Book Antiqua"/>
          <w:b/>
          <w:kern w:val="2"/>
          <w:sz w:val="24"/>
          <w:szCs w:val="24"/>
          <w:lang w:val="en-US" w:eastAsia="zh-CN"/>
        </w:rPr>
        <w:t>84</w:t>
      </w:r>
      <w:r w:rsidRPr="00C63224">
        <w:rPr>
          <w:rFonts w:ascii="Book Antiqua" w:hAnsi="Book Antiqua"/>
          <w:kern w:val="2"/>
          <w:sz w:val="24"/>
          <w:szCs w:val="24"/>
          <w:lang w:val="en-US" w:eastAsia="zh-CN"/>
        </w:rPr>
        <w:t>: 397-402 [PMID: 23615499 DOI: 10.1038/ki.2013.131]</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69 </w:t>
      </w:r>
      <w:r w:rsidRPr="00C63224">
        <w:rPr>
          <w:rFonts w:ascii="Book Antiqua" w:hAnsi="Book Antiqua"/>
          <w:b/>
          <w:kern w:val="2"/>
          <w:sz w:val="24"/>
          <w:szCs w:val="24"/>
          <w:lang w:val="en-US" w:eastAsia="zh-CN"/>
        </w:rPr>
        <w:t>Walsh M</w:t>
      </w:r>
      <w:r w:rsidRPr="00C63224">
        <w:rPr>
          <w:rFonts w:ascii="Book Antiqua" w:hAnsi="Book Antiqua"/>
          <w:kern w:val="2"/>
          <w:sz w:val="24"/>
          <w:szCs w:val="24"/>
          <w:lang w:val="en-US" w:eastAsia="zh-CN"/>
        </w:rPr>
        <w:t xml:space="preserve">, Merkel PA, Peh CA, Szpirt W, Guillevin L, Pusey CD, De Zoysa J, Ives N, Clark WF, Quillen K, Winters JL, Wheatley K, Jayne D; PEXIVAS Investigators. Plasma exchange and glucocorticoid dosing in the treatment of anti-neutrophil cytoplasm antibody associated vasculitis (PEXIVAS): protocol for a randomized controlled trial. </w:t>
      </w:r>
      <w:r w:rsidRPr="00C63224">
        <w:rPr>
          <w:rFonts w:ascii="Book Antiqua" w:hAnsi="Book Antiqua"/>
          <w:i/>
          <w:kern w:val="2"/>
          <w:sz w:val="24"/>
          <w:szCs w:val="24"/>
          <w:lang w:val="en-US" w:eastAsia="zh-CN"/>
        </w:rPr>
        <w:t>Trials</w:t>
      </w:r>
      <w:r w:rsidRPr="00C63224">
        <w:rPr>
          <w:rFonts w:ascii="Book Antiqua" w:hAnsi="Book Antiqua"/>
          <w:kern w:val="2"/>
          <w:sz w:val="24"/>
          <w:szCs w:val="24"/>
          <w:lang w:val="en-US" w:eastAsia="zh-CN"/>
        </w:rPr>
        <w:t xml:space="preserve"> 2013; </w:t>
      </w:r>
      <w:r w:rsidRPr="00C63224">
        <w:rPr>
          <w:rFonts w:ascii="Book Antiqua" w:hAnsi="Book Antiqua"/>
          <w:b/>
          <w:kern w:val="2"/>
          <w:sz w:val="24"/>
          <w:szCs w:val="24"/>
          <w:lang w:val="en-US" w:eastAsia="zh-CN"/>
        </w:rPr>
        <w:t>14</w:t>
      </w:r>
      <w:r w:rsidRPr="00C63224">
        <w:rPr>
          <w:rFonts w:ascii="Book Antiqua" w:hAnsi="Book Antiqua"/>
          <w:kern w:val="2"/>
          <w:sz w:val="24"/>
          <w:szCs w:val="24"/>
          <w:lang w:val="en-US" w:eastAsia="zh-CN"/>
        </w:rPr>
        <w:t>: 73 [PMID: 23497590 DOI: 10.1186/1745-6215-14-73]</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70 </w:t>
      </w:r>
      <w:r w:rsidRPr="00C63224">
        <w:rPr>
          <w:rFonts w:ascii="Book Antiqua" w:hAnsi="Book Antiqua"/>
          <w:b/>
          <w:kern w:val="2"/>
          <w:sz w:val="24"/>
          <w:szCs w:val="24"/>
          <w:lang w:val="en-US" w:eastAsia="zh-CN"/>
        </w:rPr>
        <w:t>Robson J</w:t>
      </w:r>
      <w:r w:rsidRPr="00C63224">
        <w:rPr>
          <w:rFonts w:ascii="Book Antiqua" w:hAnsi="Book Antiqua"/>
          <w:kern w:val="2"/>
          <w:sz w:val="24"/>
          <w:szCs w:val="24"/>
          <w:lang w:val="en-US" w:eastAsia="zh-CN"/>
        </w:rPr>
        <w:t xml:space="preserve">, Doll H, Suppiah R, Flossmann O, Harper L, Höglund P, Jayne D, Mahr A, Westman K, Luqmani R. Glucocorticoid treatment and damage in the anti-neutrophil cytoplasm antibody-associated vasculitides: long-term data from the European Vasculitis Study Group trials. </w:t>
      </w:r>
      <w:r w:rsidRPr="00C63224">
        <w:rPr>
          <w:rFonts w:ascii="Book Antiqua" w:hAnsi="Book Antiqua"/>
          <w:i/>
          <w:kern w:val="2"/>
          <w:sz w:val="24"/>
          <w:szCs w:val="24"/>
          <w:lang w:val="en-US" w:eastAsia="zh-CN"/>
        </w:rPr>
        <w:t>Rheumatology</w:t>
      </w:r>
      <w:r w:rsidRPr="00C63224">
        <w:rPr>
          <w:rFonts w:ascii="Book Antiqua" w:hAnsi="Book Antiqua"/>
          <w:kern w:val="2"/>
          <w:sz w:val="24"/>
          <w:szCs w:val="24"/>
          <w:lang w:val="en-US" w:eastAsia="zh-CN"/>
        </w:rPr>
        <w:t xml:space="preserve"> (Oxford) 2015; </w:t>
      </w:r>
      <w:r w:rsidRPr="00C63224">
        <w:rPr>
          <w:rFonts w:ascii="Book Antiqua" w:hAnsi="Book Antiqua"/>
          <w:b/>
          <w:kern w:val="2"/>
          <w:sz w:val="24"/>
          <w:szCs w:val="24"/>
          <w:lang w:val="en-US" w:eastAsia="zh-CN"/>
        </w:rPr>
        <w:t>54</w:t>
      </w:r>
      <w:r w:rsidRPr="00C63224">
        <w:rPr>
          <w:rFonts w:ascii="Book Antiqua" w:hAnsi="Book Antiqua"/>
          <w:kern w:val="2"/>
          <w:sz w:val="24"/>
          <w:szCs w:val="24"/>
          <w:lang w:val="en-US" w:eastAsia="zh-CN"/>
        </w:rPr>
        <w:t>: 471-481 [PMID: 25205825 DOI: 10.1093/rheumatology/keu366]</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71 </w:t>
      </w:r>
      <w:r w:rsidRPr="00C63224">
        <w:rPr>
          <w:rFonts w:ascii="Book Antiqua" w:hAnsi="Book Antiqua"/>
          <w:b/>
          <w:kern w:val="2"/>
          <w:sz w:val="24"/>
          <w:szCs w:val="24"/>
          <w:lang w:val="en-US" w:eastAsia="zh-CN"/>
        </w:rPr>
        <w:t>Furuta S</w:t>
      </w:r>
      <w:r w:rsidRPr="00C63224">
        <w:rPr>
          <w:rFonts w:ascii="Book Antiqua" w:hAnsi="Book Antiqua"/>
          <w:kern w:val="2"/>
          <w:sz w:val="24"/>
          <w:szCs w:val="24"/>
          <w:lang w:val="en-US" w:eastAsia="zh-CN"/>
        </w:rPr>
        <w:t xml:space="preserve">, Sugiyama T, Umibe T, Kaneko Y, Amano K, Kurasawa K, Nakagomi D, Hiraguri M, Hanaoka H, Sato Y, Ikeda K, Nakajima H; LoVAS Trial study investigators. Low-dose glucocorticoids plus rituximab versus high-dose glucocorticoids plus rituximab for remission induction in ANCA-associated vasculitis (LoVAS): protocol for a multicentre, open-label, randomised controlled trial. </w:t>
      </w:r>
      <w:r w:rsidRPr="00C63224">
        <w:rPr>
          <w:rFonts w:ascii="Book Antiqua" w:hAnsi="Book Antiqua"/>
          <w:i/>
          <w:kern w:val="2"/>
          <w:sz w:val="24"/>
          <w:szCs w:val="24"/>
          <w:lang w:val="en-US" w:eastAsia="zh-CN"/>
        </w:rPr>
        <w:t>BMJ Open</w:t>
      </w:r>
      <w:r w:rsidRPr="00C63224">
        <w:rPr>
          <w:rFonts w:ascii="Book Antiqua" w:hAnsi="Book Antiqua"/>
          <w:kern w:val="2"/>
          <w:sz w:val="24"/>
          <w:szCs w:val="24"/>
          <w:lang w:val="en-US" w:eastAsia="zh-CN"/>
        </w:rPr>
        <w:t xml:space="preserve"> 2017; </w:t>
      </w:r>
      <w:r w:rsidRPr="00C63224">
        <w:rPr>
          <w:rFonts w:ascii="Book Antiqua" w:hAnsi="Book Antiqua"/>
          <w:b/>
          <w:kern w:val="2"/>
          <w:sz w:val="24"/>
          <w:szCs w:val="24"/>
          <w:lang w:val="en-US" w:eastAsia="zh-CN"/>
        </w:rPr>
        <w:t>7</w:t>
      </w:r>
      <w:r w:rsidRPr="00C63224">
        <w:rPr>
          <w:rFonts w:ascii="Book Antiqua" w:hAnsi="Book Antiqua"/>
          <w:kern w:val="2"/>
          <w:sz w:val="24"/>
          <w:szCs w:val="24"/>
          <w:lang w:val="en-US" w:eastAsia="zh-CN"/>
        </w:rPr>
        <w:t>: e018748 [PMID: 29247107 DOI: 10.1136/bmjopen-2017-018748]</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72 </w:t>
      </w:r>
      <w:r w:rsidRPr="00C63224">
        <w:rPr>
          <w:rFonts w:ascii="Book Antiqua" w:hAnsi="Book Antiqua"/>
          <w:b/>
          <w:kern w:val="2"/>
          <w:sz w:val="24"/>
          <w:szCs w:val="24"/>
          <w:lang w:val="en-US" w:eastAsia="zh-CN"/>
        </w:rPr>
        <w:t>Xiao H</w:t>
      </w:r>
      <w:r w:rsidRPr="00C63224">
        <w:rPr>
          <w:rFonts w:ascii="Book Antiqua" w:hAnsi="Book Antiqua"/>
          <w:kern w:val="2"/>
          <w:sz w:val="24"/>
          <w:szCs w:val="24"/>
          <w:lang w:val="en-US" w:eastAsia="zh-CN"/>
        </w:rPr>
        <w:t xml:space="preserve">, Dairaghi DJ, Powers JP, Ertl LS, Baumgart T, Wang Y, Seitz LC, Penfold ME, Gan L, Hu P, Lu B, Gerard NP, Gerard C, Schall TJ, Jaen JC, Falk RJ, Jennette JC. C5a receptor (CD88) blockade protects against MPO-ANCA GN. </w:t>
      </w:r>
      <w:r w:rsidRPr="00C63224">
        <w:rPr>
          <w:rFonts w:ascii="Book Antiqua" w:hAnsi="Book Antiqua"/>
          <w:i/>
          <w:kern w:val="2"/>
          <w:sz w:val="24"/>
          <w:szCs w:val="24"/>
          <w:lang w:val="en-US" w:eastAsia="zh-CN"/>
        </w:rPr>
        <w:t>J Am Soc Nephrol</w:t>
      </w:r>
      <w:r w:rsidRPr="00C63224">
        <w:rPr>
          <w:rFonts w:ascii="Book Antiqua" w:hAnsi="Book Antiqua"/>
          <w:kern w:val="2"/>
          <w:sz w:val="24"/>
          <w:szCs w:val="24"/>
          <w:lang w:val="en-US" w:eastAsia="zh-CN"/>
        </w:rPr>
        <w:t xml:space="preserve"> 2014; </w:t>
      </w:r>
      <w:r w:rsidRPr="00C63224">
        <w:rPr>
          <w:rFonts w:ascii="Book Antiqua" w:hAnsi="Book Antiqua"/>
          <w:b/>
          <w:kern w:val="2"/>
          <w:sz w:val="24"/>
          <w:szCs w:val="24"/>
          <w:lang w:val="en-US" w:eastAsia="zh-CN"/>
        </w:rPr>
        <w:t>25</w:t>
      </w:r>
      <w:r w:rsidRPr="00C63224">
        <w:rPr>
          <w:rFonts w:ascii="Book Antiqua" w:hAnsi="Book Antiqua"/>
          <w:kern w:val="2"/>
          <w:sz w:val="24"/>
          <w:szCs w:val="24"/>
          <w:lang w:val="en-US" w:eastAsia="zh-CN"/>
        </w:rPr>
        <w:t>: 225-231 [PMID: 24179165 DOI: 10.1681/ASN.2013020143]</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73 </w:t>
      </w:r>
      <w:r w:rsidRPr="00C63224">
        <w:rPr>
          <w:rFonts w:ascii="Book Antiqua" w:hAnsi="Book Antiqua"/>
          <w:b/>
          <w:kern w:val="2"/>
          <w:sz w:val="24"/>
          <w:szCs w:val="24"/>
          <w:lang w:val="en-US" w:eastAsia="zh-CN"/>
        </w:rPr>
        <w:t>Jayne DRW</w:t>
      </w:r>
      <w:r w:rsidRPr="00C63224">
        <w:rPr>
          <w:rFonts w:ascii="Book Antiqua" w:hAnsi="Book Antiqua"/>
          <w:kern w:val="2"/>
          <w:sz w:val="24"/>
          <w:szCs w:val="24"/>
          <w:lang w:val="en-US" w:eastAsia="zh-CN"/>
        </w:rPr>
        <w:t>, Bruchfeld AN, Harper L, Schaier M, Venning MC, Hamilton P, Burst V, Grundmann F, Jadoul M, Szombati I, Tesař V, Segelmark M, Potarca A, Schall TJ, Bekker P; CLEAR Study Group. Randomized Trial of C5a Receptor Inhibitor Avacopan in ANCA-</w:t>
      </w:r>
      <w:r w:rsidRPr="00C63224">
        <w:rPr>
          <w:rFonts w:ascii="Book Antiqua" w:hAnsi="Book Antiqua"/>
          <w:kern w:val="2"/>
          <w:sz w:val="24"/>
          <w:szCs w:val="24"/>
          <w:lang w:val="en-US" w:eastAsia="zh-CN"/>
        </w:rPr>
        <w:lastRenderedPageBreak/>
        <w:t xml:space="preserve">Associated Vasculitis. </w:t>
      </w:r>
      <w:r w:rsidRPr="00C63224">
        <w:rPr>
          <w:rFonts w:ascii="Book Antiqua" w:hAnsi="Book Antiqua"/>
          <w:i/>
          <w:kern w:val="2"/>
          <w:sz w:val="24"/>
          <w:szCs w:val="24"/>
          <w:lang w:val="en-US" w:eastAsia="zh-CN"/>
        </w:rPr>
        <w:t>J Am Soc Nephrol</w:t>
      </w:r>
      <w:r w:rsidRPr="00C63224">
        <w:rPr>
          <w:rFonts w:ascii="Book Antiqua" w:hAnsi="Book Antiqua"/>
          <w:kern w:val="2"/>
          <w:sz w:val="24"/>
          <w:szCs w:val="24"/>
          <w:lang w:val="en-US" w:eastAsia="zh-CN"/>
        </w:rPr>
        <w:t xml:space="preserve"> 2017; </w:t>
      </w:r>
      <w:r w:rsidRPr="00C63224">
        <w:rPr>
          <w:rFonts w:ascii="Book Antiqua" w:hAnsi="Book Antiqua"/>
          <w:b/>
          <w:kern w:val="2"/>
          <w:sz w:val="24"/>
          <w:szCs w:val="24"/>
          <w:lang w:val="en-US" w:eastAsia="zh-CN"/>
        </w:rPr>
        <w:t>28</w:t>
      </w:r>
      <w:r w:rsidRPr="00C63224">
        <w:rPr>
          <w:rFonts w:ascii="Book Antiqua" w:hAnsi="Book Antiqua"/>
          <w:kern w:val="2"/>
          <w:sz w:val="24"/>
          <w:szCs w:val="24"/>
          <w:lang w:val="en-US" w:eastAsia="zh-CN"/>
        </w:rPr>
        <w:t>: 2756-2767 [PMID: 28400446 DOI: 10.1681/ASN.2016111179]</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74 </w:t>
      </w:r>
      <w:r w:rsidR="00487F23" w:rsidRPr="00C63224">
        <w:rPr>
          <w:rFonts w:ascii="Book Antiqua" w:hAnsi="Book Antiqua"/>
          <w:b/>
          <w:kern w:val="2"/>
          <w:sz w:val="24"/>
          <w:szCs w:val="24"/>
          <w:lang w:val="en-US" w:eastAsia="zh-CN"/>
        </w:rPr>
        <w:t xml:space="preserve">Merkel </w:t>
      </w:r>
      <w:r w:rsidRPr="00C63224">
        <w:rPr>
          <w:rFonts w:ascii="Book Antiqua" w:hAnsi="Book Antiqua"/>
          <w:b/>
          <w:kern w:val="2"/>
          <w:sz w:val="24"/>
          <w:szCs w:val="24"/>
          <w:lang w:val="en-US" w:eastAsia="zh-CN"/>
        </w:rPr>
        <w:t>PA,</w:t>
      </w:r>
      <w:r w:rsidR="00487F23" w:rsidRPr="00C63224">
        <w:rPr>
          <w:rFonts w:ascii="Book Antiqua" w:hAnsi="Book Antiqua"/>
          <w:kern w:val="2"/>
          <w:sz w:val="24"/>
          <w:szCs w:val="24"/>
          <w:lang w:val="en-US" w:eastAsia="zh-CN"/>
        </w:rPr>
        <w:t xml:space="preserve"> Niles </w:t>
      </w:r>
      <w:r w:rsidRPr="00C63224">
        <w:rPr>
          <w:rFonts w:ascii="Book Antiqua" w:hAnsi="Book Antiqua"/>
          <w:kern w:val="2"/>
          <w:sz w:val="24"/>
          <w:szCs w:val="24"/>
          <w:lang w:val="en-US" w:eastAsia="zh-CN"/>
        </w:rPr>
        <w:t>J</w:t>
      </w:r>
      <w:r w:rsidR="00487F23" w:rsidRPr="00C63224">
        <w:rPr>
          <w:rFonts w:ascii="Book Antiqua" w:hAnsi="Book Antiqua"/>
          <w:kern w:val="2"/>
          <w:sz w:val="24"/>
          <w:szCs w:val="24"/>
          <w:lang w:val="en-US" w:eastAsia="zh-CN"/>
        </w:rPr>
        <w:t>,</w:t>
      </w:r>
      <w:r w:rsidRPr="00C63224">
        <w:rPr>
          <w:rFonts w:ascii="Book Antiqua" w:hAnsi="Book Antiqua"/>
          <w:kern w:val="2"/>
          <w:sz w:val="24"/>
          <w:szCs w:val="24"/>
          <w:lang w:val="en-US" w:eastAsia="zh-CN"/>
        </w:rPr>
        <w:t xml:space="preserve"> </w:t>
      </w:r>
      <w:r w:rsidR="00487F23" w:rsidRPr="00C63224">
        <w:rPr>
          <w:rFonts w:ascii="Book Antiqua" w:hAnsi="Book Antiqua"/>
          <w:kern w:val="2"/>
          <w:sz w:val="24"/>
          <w:szCs w:val="24"/>
          <w:lang w:val="en-US" w:eastAsia="zh-CN"/>
        </w:rPr>
        <w:t xml:space="preserve">Jimenez </w:t>
      </w:r>
      <w:r w:rsidRPr="00C63224">
        <w:rPr>
          <w:rFonts w:ascii="Book Antiqua" w:hAnsi="Book Antiqua"/>
          <w:kern w:val="2"/>
          <w:sz w:val="24"/>
          <w:szCs w:val="24"/>
          <w:lang w:val="en-US" w:eastAsia="zh-CN"/>
        </w:rPr>
        <w:t xml:space="preserve">R, </w:t>
      </w:r>
      <w:r w:rsidR="00487F23" w:rsidRPr="00C63224">
        <w:rPr>
          <w:rFonts w:ascii="Book Antiqua" w:hAnsi="Book Antiqua"/>
          <w:kern w:val="2"/>
          <w:sz w:val="24"/>
          <w:szCs w:val="24"/>
          <w:lang w:val="en-US" w:eastAsia="zh-CN"/>
        </w:rPr>
        <w:t>Spiera RF</w:t>
      </w:r>
      <w:r w:rsidRPr="00C63224">
        <w:rPr>
          <w:rFonts w:ascii="Book Antiqua" w:hAnsi="Book Antiqua"/>
          <w:kern w:val="2"/>
          <w:sz w:val="24"/>
          <w:szCs w:val="24"/>
          <w:lang w:val="en-US" w:eastAsia="zh-CN"/>
        </w:rPr>
        <w:t xml:space="preserve">, </w:t>
      </w:r>
      <w:r w:rsidR="00487F23" w:rsidRPr="00C63224">
        <w:rPr>
          <w:rFonts w:ascii="Book Antiqua" w:hAnsi="Book Antiqua"/>
          <w:kern w:val="2"/>
          <w:sz w:val="24"/>
          <w:szCs w:val="24"/>
          <w:lang w:val="en-US" w:eastAsia="zh-CN"/>
        </w:rPr>
        <w:t>Rovin BH</w:t>
      </w:r>
      <w:r w:rsidRPr="00C63224">
        <w:rPr>
          <w:rFonts w:ascii="Book Antiqua" w:hAnsi="Book Antiqua"/>
          <w:kern w:val="2"/>
          <w:sz w:val="24"/>
          <w:szCs w:val="24"/>
          <w:lang w:val="en-US" w:eastAsia="zh-CN"/>
        </w:rPr>
        <w:t xml:space="preserve">, </w:t>
      </w:r>
      <w:r w:rsidR="00487F23" w:rsidRPr="00C63224">
        <w:rPr>
          <w:rFonts w:ascii="Book Antiqua" w:hAnsi="Book Antiqua"/>
          <w:kern w:val="2"/>
          <w:sz w:val="24"/>
          <w:szCs w:val="24"/>
          <w:lang w:val="en-US" w:eastAsia="zh-CN"/>
        </w:rPr>
        <w:t xml:space="preserve">Bomback </w:t>
      </w:r>
      <w:r w:rsidRPr="00C63224">
        <w:rPr>
          <w:rFonts w:ascii="Book Antiqua" w:hAnsi="Book Antiqua"/>
          <w:kern w:val="2"/>
          <w:sz w:val="24"/>
          <w:szCs w:val="24"/>
          <w:lang w:val="en-US" w:eastAsia="zh-CN"/>
        </w:rPr>
        <w:t xml:space="preserve">A, </w:t>
      </w:r>
      <w:r w:rsidR="00487F23" w:rsidRPr="00C63224">
        <w:rPr>
          <w:rFonts w:ascii="Book Antiqua" w:hAnsi="Book Antiqua"/>
          <w:kern w:val="2"/>
          <w:sz w:val="24"/>
          <w:szCs w:val="24"/>
          <w:lang w:val="en-US" w:eastAsia="zh-CN"/>
        </w:rPr>
        <w:t xml:space="preserve">Pagnoux </w:t>
      </w:r>
      <w:r w:rsidRPr="00C63224">
        <w:rPr>
          <w:rFonts w:ascii="Book Antiqua" w:hAnsi="Book Antiqua"/>
          <w:kern w:val="2"/>
          <w:sz w:val="24"/>
          <w:szCs w:val="24"/>
          <w:lang w:val="en-US" w:eastAsia="zh-CN"/>
        </w:rPr>
        <w:t>C, Potarca</w:t>
      </w:r>
      <w:r w:rsidR="00487F23" w:rsidRPr="00C63224">
        <w:rPr>
          <w:rFonts w:ascii="Book Antiqua" w:hAnsi="Book Antiqua"/>
          <w:kern w:val="2"/>
          <w:sz w:val="24"/>
          <w:szCs w:val="24"/>
          <w:lang w:val="en-US" w:eastAsia="zh-CN"/>
        </w:rPr>
        <w:t xml:space="preserve"> A</w:t>
      </w:r>
      <w:r w:rsidRPr="00C63224">
        <w:rPr>
          <w:rFonts w:ascii="Book Antiqua" w:hAnsi="Book Antiqua"/>
          <w:kern w:val="2"/>
          <w:sz w:val="24"/>
          <w:szCs w:val="24"/>
          <w:lang w:val="en-US" w:eastAsia="zh-CN"/>
        </w:rPr>
        <w:t xml:space="preserve">, </w:t>
      </w:r>
      <w:r w:rsidR="00487F23" w:rsidRPr="00C63224">
        <w:rPr>
          <w:rFonts w:ascii="Book Antiqua" w:hAnsi="Book Antiqua"/>
          <w:kern w:val="2"/>
          <w:sz w:val="24"/>
          <w:szCs w:val="24"/>
          <w:lang w:val="en-US" w:eastAsia="zh-CN"/>
        </w:rPr>
        <w:t xml:space="preserve">Schall </w:t>
      </w:r>
      <w:r w:rsidRPr="00C63224">
        <w:rPr>
          <w:rFonts w:ascii="Book Antiqua" w:hAnsi="Book Antiqua"/>
          <w:kern w:val="2"/>
          <w:sz w:val="24"/>
          <w:szCs w:val="24"/>
          <w:lang w:val="en-US" w:eastAsia="zh-CN"/>
        </w:rPr>
        <w:t>TJ</w:t>
      </w:r>
      <w:r w:rsidR="00487F23" w:rsidRPr="00C63224">
        <w:rPr>
          <w:rFonts w:ascii="Book Antiqua" w:hAnsi="Book Antiqua"/>
          <w:kern w:val="2"/>
          <w:sz w:val="24"/>
          <w:szCs w:val="24"/>
          <w:lang w:val="en-US" w:eastAsia="zh-CN"/>
        </w:rPr>
        <w:t xml:space="preserve">, Bekker </w:t>
      </w:r>
      <w:r w:rsidRPr="00C63224">
        <w:rPr>
          <w:rFonts w:ascii="Book Antiqua" w:hAnsi="Book Antiqua"/>
          <w:kern w:val="2"/>
          <w:sz w:val="24"/>
          <w:szCs w:val="24"/>
          <w:lang w:val="en-US" w:eastAsia="zh-CN"/>
        </w:rPr>
        <w:t xml:space="preserve">P. A Randomized Clinical Trial of CCX168, an Orally Administered C5aR Inhibitor for Treatment of Patients with ANCA-Associated Vasculitis. American College of Rheumatology; 2016: abstract 978. </w:t>
      </w:r>
      <w:bookmarkStart w:id="308" w:name="OLE_LINK1753"/>
      <w:r w:rsidR="00487F23" w:rsidRPr="00C63224">
        <w:rPr>
          <w:rFonts w:ascii="Book Antiqua" w:hAnsi="Book Antiqua" w:cs="Book Antiqua"/>
          <w:sz w:val="24"/>
          <w:szCs w:val="24"/>
        </w:rPr>
        <w:t>Available from: URL:</w:t>
      </w:r>
      <w:bookmarkEnd w:id="308"/>
      <w:r w:rsidR="00487F23" w:rsidRPr="00C63224">
        <w:rPr>
          <w:rFonts w:ascii="Book Antiqua" w:hAnsi="Book Antiqua" w:cs="Book Antiqua"/>
          <w:sz w:val="24"/>
          <w:szCs w:val="24"/>
          <w:lang w:eastAsia="zh-CN"/>
        </w:rPr>
        <w:t xml:space="preserve"> </w:t>
      </w:r>
      <w:bookmarkStart w:id="309" w:name="OLE_LINK1755"/>
      <w:bookmarkStart w:id="310" w:name="OLE_LINK1758"/>
      <w:bookmarkStart w:id="311" w:name="OLE_LINK1759"/>
      <w:r w:rsidRPr="00C63224">
        <w:rPr>
          <w:rFonts w:ascii="Book Antiqua" w:hAnsi="Book Antiqua"/>
          <w:kern w:val="2"/>
          <w:sz w:val="24"/>
          <w:szCs w:val="24"/>
          <w:lang w:val="en-US" w:eastAsia="zh-CN"/>
        </w:rPr>
        <w:t>http://acrabstracts.org/abstract/a-randomized-clinical-trial-of-ccx168-an-orally-administered-c5ar-inhibitor-for-treatment-of-patients-with-anca-associated-vasculitis/</w:t>
      </w:r>
      <w:bookmarkEnd w:id="309"/>
      <w:bookmarkEnd w:id="310"/>
      <w:bookmarkEnd w:id="311"/>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75</w:t>
      </w:r>
      <w:r w:rsidR="00487F23" w:rsidRPr="00C63224">
        <w:rPr>
          <w:rFonts w:ascii="Book Antiqua" w:hAnsi="Book Antiqua"/>
          <w:kern w:val="2"/>
          <w:sz w:val="24"/>
          <w:szCs w:val="24"/>
          <w:lang w:val="en-US" w:eastAsia="zh-CN"/>
        </w:rPr>
        <w:t xml:space="preserve"> </w:t>
      </w:r>
      <w:r w:rsidRPr="00C63224">
        <w:rPr>
          <w:rFonts w:ascii="Book Antiqua" w:hAnsi="Book Antiqua"/>
          <w:b/>
          <w:kern w:val="2"/>
          <w:sz w:val="24"/>
          <w:szCs w:val="24"/>
          <w:lang w:val="en-US" w:eastAsia="zh-CN"/>
        </w:rPr>
        <w:t>ChemoCentryx</w:t>
      </w:r>
      <w:r w:rsidRPr="00C63224">
        <w:rPr>
          <w:rFonts w:ascii="Book Antiqua" w:hAnsi="Book Antiqua"/>
          <w:kern w:val="2"/>
          <w:sz w:val="24"/>
          <w:szCs w:val="24"/>
          <w:lang w:val="en-US" w:eastAsia="zh-CN"/>
        </w:rPr>
        <w:t>.</w:t>
      </w:r>
      <w:r w:rsidRPr="00C63224">
        <w:rPr>
          <w:rFonts w:ascii="Book Antiqua" w:hAnsi="Book Antiqua"/>
          <w:b/>
          <w:kern w:val="2"/>
          <w:sz w:val="24"/>
          <w:szCs w:val="24"/>
          <w:lang w:val="en-US" w:eastAsia="zh-CN"/>
        </w:rPr>
        <w:t xml:space="preserve"> </w:t>
      </w:r>
      <w:proofErr w:type="gramStart"/>
      <w:r w:rsidRPr="00C63224">
        <w:rPr>
          <w:rFonts w:ascii="Book Antiqua" w:hAnsi="Book Antiqua"/>
          <w:kern w:val="2"/>
          <w:sz w:val="24"/>
          <w:szCs w:val="24"/>
          <w:lang w:val="en-US" w:eastAsia="zh-CN"/>
        </w:rPr>
        <w:t>A Phase 3 Clinical Trial of CCX168 (Avacopan) in Patients With ANCA-Associated Vasculitis (ADVOCATE).</w:t>
      </w:r>
      <w:proofErr w:type="gramEnd"/>
      <w:r w:rsidRPr="00C63224">
        <w:rPr>
          <w:rFonts w:ascii="Book Antiqua" w:hAnsi="Book Antiqua"/>
          <w:kern w:val="2"/>
          <w:sz w:val="24"/>
          <w:szCs w:val="24"/>
          <w:lang w:val="en-US" w:eastAsia="zh-CN"/>
        </w:rPr>
        <w:t xml:space="preserve"> </w:t>
      </w:r>
      <w:bookmarkStart w:id="312" w:name="OLE_LINK1754"/>
      <w:r w:rsidR="002D0397">
        <w:rPr>
          <w:rFonts w:ascii="Book Antiqua" w:hAnsi="Book Antiqua"/>
          <w:kern w:val="2"/>
          <w:sz w:val="24"/>
          <w:szCs w:val="24"/>
          <w:lang w:val="en-US" w:eastAsia="zh-CN"/>
        </w:rPr>
        <w:t>I</w:t>
      </w:r>
      <w:r w:rsidR="002D0397" w:rsidRPr="00593A5D">
        <w:rPr>
          <w:rFonts w:ascii="Book Antiqua" w:hAnsi="Book Antiqua"/>
          <w:kern w:val="2"/>
          <w:sz w:val="24"/>
          <w:szCs w:val="24"/>
          <w:lang w:val="en-US" w:eastAsia="zh-CN"/>
        </w:rPr>
        <w:t>n: ClinicalTrials.gov [Internet]. Bethesda (MD): U.S.</w:t>
      </w:r>
      <w:r w:rsidR="002D0397">
        <w:rPr>
          <w:rFonts w:ascii="Book Antiqua" w:hAnsi="Book Antiqua"/>
          <w:kern w:val="2"/>
          <w:sz w:val="24"/>
          <w:szCs w:val="24"/>
          <w:lang w:val="en-US" w:eastAsia="zh-CN"/>
        </w:rPr>
        <w:t xml:space="preserve"> National Library of Medicine.</w:t>
      </w:r>
      <w:r w:rsidR="002D0397">
        <w:rPr>
          <w:rFonts w:ascii="Book Antiqua" w:hAnsi="Book Antiqua"/>
          <w:kern w:val="2"/>
          <w:sz w:val="24"/>
          <w:szCs w:val="24"/>
          <w:lang w:val="en-US" w:eastAsia="zh-CN"/>
        </w:rPr>
        <w:t xml:space="preserve"> </w:t>
      </w:r>
      <w:r w:rsidR="00487F23" w:rsidRPr="00C63224">
        <w:rPr>
          <w:rFonts w:ascii="Book Antiqua" w:hAnsi="Book Antiqua" w:cs="Book Antiqua"/>
          <w:sz w:val="24"/>
          <w:szCs w:val="24"/>
        </w:rPr>
        <w:t>Available from: URL:</w:t>
      </w:r>
      <w:bookmarkEnd w:id="312"/>
      <w:r w:rsidR="00487F23" w:rsidRPr="00C63224">
        <w:rPr>
          <w:rFonts w:ascii="Book Antiqua" w:hAnsi="Book Antiqua" w:cs="Book Antiqua"/>
          <w:sz w:val="24"/>
          <w:szCs w:val="24"/>
          <w:lang w:eastAsia="zh-CN"/>
        </w:rPr>
        <w:t xml:space="preserve"> </w:t>
      </w:r>
      <w:bookmarkStart w:id="313" w:name="OLE_LINK1765"/>
      <w:bookmarkStart w:id="314" w:name="OLE_LINK1766"/>
      <w:r w:rsidR="002D0397">
        <w:rPr>
          <w:rFonts w:ascii="Book Antiqua" w:hAnsi="Book Antiqua"/>
          <w:kern w:val="2"/>
          <w:sz w:val="24"/>
          <w:szCs w:val="24"/>
          <w:lang w:val="en-US" w:eastAsia="zh-CN"/>
        </w:rPr>
        <w:fldChar w:fldCharType="begin"/>
      </w:r>
      <w:r w:rsidR="002D0397">
        <w:rPr>
          <w:rFonts w:ascii="Book Antiqua" w:hAnsi="Book Antiqua"/>
          <w:kern w:val="2"/>
          <w:sz w:val="24"/>
          <w:szCs w:val="24"/>
          <w:lang w:val="en-US" w:eastAsia="zh-CN"/>
        </w:rPr>
        <w:instrText xml:space="preserve"> HYPERLINK "</w:instrText>
      </w:r>
      <w:r w:rsidR="002D0397" w:rsidRPr="00C63224">
        <w:rPr>
          <w:rFonts w:ascii="Book Antiqua" w:hAnsi="Book Antiqua"/>
          <w:kern w:val="2"/>
          <w:sz w:val="24"/>
          <w:szCs w:val="24"/>
          <w:lang w:val="en-US" w:eastAsia="zh-CN"/>
        </w:rPr>
        <w:instrText>https://clinicaltrials.gov/ct2/show/NCT02994927?term=NCT02994927rank=1</w:instrText>
      </w:r>
      <w:r w:rsidR="002D0397">
        <w:rPr>
          <w:rFonts w:ascii="Book Antiqua" w:hAnsi="Book Antiqua"/>
          <w:kern w:val="2"/>
          <w:sz w:val="24"/>
          <w:szCs w:val="24"/>
          <w:lang w:val="en-US" w:eastAsia="zh-CN"/>
        </w:rPr>
        <w:instrText xml:space="preserve">" </w:instrText>
      </w:r>
      <w:r w:rsidR="002D0397">
        <w:rPr>
          <w:rFonts w:ascii="Book Antiqua" w:hAnsi="Book Antiqua"/>
          <w:kern w:val="2"/>
          <w:sz w:val="24"/>
          <w:szCs w:val="24"/>
          <w:lang w:val="en-US" w:eastAsia="zh-CN"/>
        </w:rPr>
      </w:r>
      <w:r w:rsidR="002D0397">
        <w:rPr>
          <w:rFonts w:ascii="Book Antiqua" w:hAnsi="Book Antiqua"/>
          <w:kern w:val="2"/>
          <w:sz w:val="24"/>
          <w:szCs w:val="24"/>
          <w:lang w:val="en-US" w:eastAsia="zh-CN"/>
        </w:rPr>
        <w:fldChar w:fldCharType="separate"/>
      </w:r>
      <w:r w:rsidR="002D0397" w:rsidRPr="00B43EAA">
        <w:rPr>
          <w:rStyle w:val="Hyperlink"/>
          <w:rFonts w:ascii="Book Antiqua" w:hAnsi="Book Antiqua"/>
          <w:kern w:val="2"/>
          <w:sz w:val="24"/>
          <w:szCs w:val="24"/>
          <w:lang w:val="en-US" w:eastAsia="zh-CN"/>
        </w:rPr>
        <w:t>https://clinicaltrials.gov/ct2/show/NCT02994927?term=NCT02994927rank=1</w:t>
      </w:r>
      <w:bookmarkEnd w:id="313"/>
      <w:bookmarkEnd w:id="314"/>
      <w:r w:rsidR="002D0397">
        <w:rPr>
          <w:rFonts w:ascii="Book Antiqua" w:hAnsi="Book Antiqua"/>
          <w:kern w:val="2"/>
          <w:sz w:val="24"/>
          <w:szCs w:val="24"/>
          <w:lang w:val="en-US" w:eastAsia="zh-CN"/>
        </w:rPr>
        <w:fldChar w:fldCharType="end"/>
      </w:r>
      <w:r w:rsidR="002D0397">
        <w:rPr>
          <w:rFonts w:ascii="Book Antiqua" w:hAnsi="Book Antiqua"/>
          <w:kern w:val="2"/>
          <w:sz w:val="24"/>
          <w:szCs w:val="24"/>
          <w:lang w:val="en-US" w:eastAsia="zh-CN"/>
        </w:rPr>
        <w:t xml:space="preserve"> </w:t>
      </w:r>
      <w:r w:rsidR="002D0397" w:rsidRPr="002D0397">
        <w:rPr>
          <w:rFonts w:ascii="Book Antiqua" w:hAnsi="Book Antiqua"/>
          <w:kern w:val="2"/>
          <w:sz w:val="24"/>
          <w:szCs w:val="24"/>
          <w:lang w:val="en-US" w:eastAsia="zh-CN"/>
        </w:rPr>
        <w:t>ClinicalTrials.gov Identifier: NCT02994927</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76 </w:t>
      </w:r>
      <w:r w:rsidRPr="00C63224">
        <w:rPr>
          <w:rFonts w:ascii="Book Antiqua" w:hAnsi="Book Antiqua"/>
          <w:b/>
          <w:kern w:val="2"/>
          <w:sz w:val="24"/>
          <w:szCs w:val="24"/>
          <w:lang w:val="en-US" w:eastAsia="zh-CN"/>
        </w:rPr>
        <w:t>Bontscho J,</w:t>
      </w:r>
      <w:r w:rsidRPr="00C63224">
        <w:rPr>
          <w:rFonts w:ascii="Book Antiqua" w:hAnsi="Book Antiqua"/>
          <w:kern w:val="2"/>
          <w:sz w:val="24"/>
          <w:szCs w:val="24"/>
          <w:lang w:val="en-US" w:eastAsia="zh-CN"/>
        </w:rPr>
        <w:t xml:space="preserve"> Schreiber A</w:t>
      </w:r>
      <w:r w:rsidR="00487F23" w:rsidRPr="00C63224">
        <w:rPr>
          <w:rFonts w:ascii="Book Antiqua" w:hAnsi="Book Antiqua"/>
          <w:kern w:val="2"/>
          <w:sz w:val="24"/>
          <w:szCs w:val="24"/>
          <w:lang w:val="en-US" w:eastAsia="zh-CN"/>
        </w:rPr>
        <w:t>, Manz R.A, Schneider W, Luft F</w:t>
      </w:r>
      <w:r w:rsidRPr="00C63224">
        <w:rPr>
          <w:rFonts w:ascii="Book Antiqua" w:hAnsi="Book Antiqua"/>
          <w:kern w:val="2"/>
          <w:sz w:val="24"/>
          <w:szCs w:val="24"/>
          <w:lang w:val="en-US" w:eastAsia="zh-CN"/>
        </w:rPr>
        <w:t>C, Kettritz R. Myeloperoxidase-specific plasma cell depletion by bortezomib pro¬tects from antineutrophil cytoplasmic autoantibodies-induced glome¬rulonephritis.</w:t>
      </w:r>
      <w:r w:rsidRPr="00C63224">
        <w:rPr>
          <w:rFonts w:ascii="Book Antiqua" w:hAnsi="Book Antiqua"/>
          <w:i/>
          <w:kern w:val="2"/>
          <w:sz w:val="24"/>
          <w:szCs w:val="24"/>
          <w:lang w:val="en-US" w:eastAsia="zh-CN"/>
        </w:rPr>
        <w:t xml:space="preserve"> J Am Soc Nephrol</w:t>
      </w:r>
      <w:r w:rsidR="00487F23" w:rsidRPr="00C63224">
        <w:rPr>
          <w:rFonts w:ascii="Book Antiqua" w:hAnsi="Book Antiqua"/>
          <w:kern w:val="2"/>
          <w:sz w:val="24"/>
          <w:szCs w:val="24"/>
          <w:lang w:val="en-US" w:eastAsia="zh-CN"/>
        </w:rPr>
        <w:t xml:space="preserve"> </w:t>
      </w:r>
      <w:r w:rsidRPr="00C63224">
        <w:rPr>
          <w:rFonts w:ascii="Book Antiqua" w:hAnsi="Book Antiqua"/>
          <w:kern w:val="2"/>
          <w:sz w:val="24"/>
          <w:szCs w:val="24"/>
          <w:lang w:val="en-US" w:eastAsia="zh-CN"/>
        </w:rPr>
        <w:t xml:space="preserve">2011; </w:t>
      </w:r>
      <w:r w:rsidRPr="00C63224">
        <w:rPr>
          <w:rFonts w:ascii="Book Antiqua" w:hAnsi="Book Antiqua"/>
          <w:b/>
          <w:kern w:val="2"/>
          <w:sz w:val="24"/>
          <w:szCs w:val="24"/>
          <w:lang w:val="en-US" w:eastAsia="zh-CN"/>
        </w:rPr>
        <w:t>22</w:t>
      </w:r>
      <w:r w:rsidRPr="00C63224">
        <w:rPr>
          <w:rFonts w:ascii="Book Antiqua" w:hAnsi="Book Antiqua"/>
          <w:kern w:val="2"/>
          <w:sz w:val="24"/>
          <w:szCs w:val="24"/>
          <w:lang w:val="en-US" w:eastAsia="zh-CN"/>
        </w:rPr>
        <w:t>: 336-348 [PMID: DOI: 10.1681/ASN.2010010034]</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77 </w:t>
      </w:r>
      <w:r w:rsidRPr="00C63224">
        <w:rPr>
          <w:rFonts w:ascii="Book Antiqua" w:hAnsi="Book Antiqua"/>
          <w:b/>
          <w:kern w:val="2"/>
          <w:sz w:val="24"/>
          <w:szCs w:val="24"/>
          <w:lang w:val="en-US" w:eastAsia="zh-CN"/>
        </w:rPr>
        <w:t>Novikov P</w:t>
      </w:r>
      <w:r w:rsidRPr="00C63224">
        <w:rPr>
          <w:rFonts w:ascii="Book Antiqua" w:hAnsi="Book Antiqua"/>
          <w:kern w:val="2"/>
          <w:sz w:val="24"/>
          <w:szCs w:val="24"/>
          <w:lang w:val="en-US" w:eastAsia="zh-CN"/>
        </w:rPr>
        <w:t xml:space="preserve">, Moiseev S, Bulanov N, Shchegoleva E. Bortezomib in refractory ANCA-associated vasculitis: a new option? </w:t>
      </w:r>
      <w:r w:rsidRPr="00C63224">
        <w:rPr>
          <w:rFonts w:ascii="Book Antiqua" w:hAnsi="Book Antiqua"/>
          <w:i/>
          <w:kern w:val="2"/>
          <w:sz w:val="24"/>
          <w:szCs w:val="24"/>
          <w:lang w:val="en-US" w:eastAsia="zh-CN"/>
        </w:rPr>
        <w:t>Ann Rheum Dis</w:t>
      </w:r>
      <w:r w:rsidRPr="00C63224">
        <w:rPr>
          <w:rFonts w:ascii="Book Antiqua" w:hAnsi="Book Antiqua"/>
          <w:kern w:val="2"/>
          <w:sz w:val="24"/>
          <w:szCs w:val="24"/>
          <w:lang w:val="en-US" w:eastAsia="zh-CN"/>
        </w:rPr>
        <w:t xml:space="preserve"> 2016; </w:t>
      </w:r>
      <w:r w:rsidRPr="00C63224">
        <w:rPr>
          <w:rFonts w:ascii="Book Antiqua" w:hAnsi="Book Antiqua"/>
          <w:b/>
          <w:kern w:val="2"/>
          <w:sz w:val="24"/>
          <w:szCs w:val="24"/>
          <w:lang w:val="en-US" w:eastAsia="zh-CN"/>
        </w:rPr>
        <w:t>75</w:t>
      </w:r>
      <w:r w:rsidRPr="00C63224">
        <w:rPr>
          <w:rFonts w:ascii="Book Antiqua" w:hAnsi="Book Antiqua"/>
          <w:kern w:val="2"/>
          <w:sz w:val="24"/>
          <w:szCs w:val="24"/>
          <w:lang w:val="en-US" w:eastAsia="zh-CN"/>
        </w:rPr>
        <w:t>: e9 [PMID: 26199397 DOI: 10.1136/annrheumdis-2015-207947]</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78 </w:t>
      </w:r>
      <w:r w:rsidRPr="00C63224">
        <w:rPr>
          <w:rFonts w:ascii="Book Antiqua" w:hAnsi="Book Antiqua"/>
          <w:b/>
          <w:kern w:val="2"/>
          <w:sz w:val="24"/>
          <w:szCs w:val="24"/>
          <w:lang w:val="en-US" w:eastAsia="zh-CN"/>
        </w:rPr>
        <w:t>McAdoo SP</w:t>
      </w:r>
      <w:r w:rsidRPr="00C63224">
        <w:rPr>
          <w:rFonts w:ascii="Book Antiqua" w:hAnsi="Book Antiqua"/>
          <w:kern w:val="2"/>
          <w:sz w:val="24"/>
          <w:szCs w:val="24"/>
          <w:lang w:val="en-US" w:eastAsia="zh-CN"/>
        </w:rPr>
        <w:t xml:space="preserve">, Reynolds J, Bhangal G, Smith J, McDaid JP, Tanna A, Jackson WD, Masuda ES, Cook HT, Pusey CD, Tam FW. Spleen tyrosine kinase inhibition attenuates autoantibody production and reverses experimental autoimmune GN. </w:t>
      </w:r>
      <w:r w:rsidRPr="00C63224">
        <w:rPr>
          <w:rFonts w:ascii="Book Antiqua" w:hAnsi="Book Antiqua"/>
          <w:i/>
          <w:kern w:val="2"/>
          <w:sz w:val="24"/>
          <w:szCs w:val="24"/>
          <w:lang w:val="en-US" w:eastAsia="zh-CN"/>
        </w:rPr>
        <w:t>J Am Soc Nephrol</w:t>
      </w:r>
      <w:r w:rsidRPr="00C63224">
        <w:rPr>
          <w:rFonts w:ascii="Book Antiqua" w:hAnsi="Book Antiqua"/>
          <w:kern w:val="2"/>
          <w:sz w:val="24"/>
          <w:szCs w:val="24"/>
          <w:lang w:val="en-US" w:eastAsia="zh-CN"/>
        </w:rPr>
        <w:t xml:space="preserve"> 2014; </w:t>
      </w:r>
      <w:r w:rsidRPr="00C63224">
        <w:rPr>
          <w:rFonts w:ascii="Book Antiqua" w:hAnsi="Book Antiqua"/>
          <w:b/>
          <w:kern w:val="2"/>
          <w:sz w:val="24"/>
          <w:szCs w:val="24"/>
          <w:lang w:val="en-US" w:eastAsia="zh-CN"/>
        </w:rPr>
        <w:t>25</w:t>
      </w:r>
      <w:r w:rsidRPr="00C63224">
        <w:rPr>
          <w:rFonts w:ascii="Book Antiqua" w:hAnsi="Book Antiqua"/>
          <w:kern w:val="2"/>
          <w:sz w:val="24"/>
          <w:szCs w:val="24"/>
          <w:lang w:val="en-US" w:eastAsia="zh-CN"/>
        </w:rPr>
        <w:t>: 2291-2302 [PMID: 24700868 DOI: 10.1681/ASN.2013090978]</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79 </w:t>
      </w:r>
      <w:bookmarkStart w:id="315" w:name="OLE_LINK1777"/>
      <w:bookmarkStart w:id="316" w:name="OLE_LINK1778"/>
      <w:r w:rsidRPr="00C63224">
        <w:rPr>
          <w:rFonts w:ascii="Book Antiqua" w:hAnsi="Book Antiqua"/>
          <w:b/>
          <w:kern w:val="2"/>
          <w:sz w:val="24"/>
          <w:szCs w:val="24"/>
          <w:lang w:val="en-US" w:eastAsia="zh-CN"/>
        </w:rPr>
        <w:t>McAdoo SP,</w:t>
      </w:r>
      <w:r w:rsidR="00C63224" w:rsidRPr="00C63224">
        <w:rPr>
          <w:rFonts w:ascii="Book Antiqua" w:hAnsi="Book Antiqua"/>
          <w:kern w:val="2"/>
          <w:sz w:val="24"/>
          <w:szCs w:val="24"/>
          <w:lang w:val="en-US" w:eastAsia="zh-CN"/>
        </w:rPr>
        <w:t xml:space="preserve"> </w:t>
      </w:r>
      <w:r w:rsidRPr="00C63224">
        <w:rPr>
          <w:rFonts w:ascii="Book Antiqua" w:hAnsi="Book Antiqua"/>
          <w:kern w:val="2"/>
          <w:sz w:val="24"/>
          <w:szCs w:val="24"/>
          <w:lang w:val="en-US" w:eastAsia="zh-CN"/>
        </w:rPr>
        <w:t>Tanna A, McDaid J, Bhanga G, Masuda ES, Cook HT,</w:t>
      </w:r>
      <w:r w:rsidR="00C63224" w:rsidRPr="00C63224">
        <w:rPr>
          <w:rFonts w:ascii="Book Antiqua" w:hAnsi="Book Antiqua"/>
          <w:kern w:val="2"/>
          <w:sz w:val="24"/>
          <w:szCs w:val="24"/>
          <w:lang w:val="en-US" w:eastAsia="zh-CN"/>
        </w:rPr>
        <w:t xml:space="preserve"> </w:t>
      </w:r>
      <w:r w:rsidRPr="00C63224">
        <w:rPr>
          <w:rFonts w:ascii="Book Antiqua" w:hAnsi="Book Antiqua"/>
          <w:kern w:val="2"/>
          <w:sz w:val="24"/>
          <w:szCs w:val="24"/>
          <w:lang w:val="en-US" w:eastAsia="zh-CN"/>
        </w:rPr>
        <w:t>Pusey CD, Tam FWK, SYK inhibition in experimental autoimmune vasculitis and its glomerular expression in ANCA-associated vasculitis</w:t>
      </w:r>
      <w:bookmarkEnd w:id="315"/>
      <w:bookmarkEnd w:id="316"/>
      <w:r w:rsidRPr="00C63224">
        <w:rPr>
          <w:rFonts w:ascii="Book Antiqua" w:hAnsi="Book Antiqua"/>
          <w:kern w:val="2"/>
          <w:sz w:val="24"/>
          <w:szCs w:val="24"/>
          <w:lang w:val="en-US" w:eastAsia="zh-CN"/>
        </w:rPr>
        <w:t>.</w:t>
      </w:r>
      <w:r w:rsidRPr="00C63224">
        <w:rPr>
          <w:rFonts w:ascii="Book Antiqua" w:hAnsi="Book Antiqua"/>
          <w:i/>
          <w:kern w:val="2"/>
          <w:sz w:val="24"/>
          <w:szCs w:val="24"/>
          <w:lang w:val="en-US" w:eastAsia="zh-CN"/>
        </w:rPr>
        <w:t xml:space="preserve"> The Lancet</w:t>
      </w:r>
      <w:r w:rsidRPr="00C63224">
        <w:rPr>
          <w:rFonts w:ascii="Book Antiqua" w:hAnsi="Book Antiqua"/>
          <w:kern w:val="2"/>
          <w:sz w:val="24"/>
          <w:szCs w:val="24"/>
          <w:lang w:val="en-US" w:eastAsia="zh-CN"/>
        </w:rPr>
        <w:t xml:space="preserve"> 2014; </w:t>
      </w:r>
      <w:r w:rsidRPr="00C63224">
        <w:rPr>
          <w:rFonts w:ascii="Book Antiqua" w:hAnsi="Book Antiqua"/>
          <w:b/>
          <w:kern w:val="2"/>
          <w:sz w:val="24"/>
          <w:szCs w:val="24"/>
          <w:lang w:val="en-US" w:eastAsia="zh-CN"/>
        </w:rPr>
        <w:t>383</w:t>
      </w:r>
      <w:r w:rsidRPr="00C63224">
        <w:rPr>
          <w:rFonts w:ascii="Book Antiqua" w:hAnsi="Book Antiqua"/>
          <w:kern w:val="2"/>
          <w:sz w:val="24"/>
          <w:szCs w:val="24"/>
          <w:lang w:val="en-US" w:eastAsia="zh-CN"/>
        </w:rPr>
        <w:t>: S72 [DOI: 10.1016/S0140-6736(14)60335-4]</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80 </w:t>
      </w:r>
      <w:r w:rsidRPr="00C63224">
        <w:rPr>
          <w:rFonts w:ascii="Book Antiqua" w:hAnsi="Book Antiqua"/>
          <w:b/>
          <w:kern w:val="2"/>
          <w:sz w:val="24"/>
          <w:szCs w:val="24"/>
          <w:lang w:val="en-US" w:eastAsia="zh-CN"/>
        </w:rPr>
        <w:t>Schreiber A</w:t>
      </w:r>
      <w:r w:rsidRPr="00C63224">
        <w:rPr>
          <w:rFonts w:ascii="Book Antiqua" w:hAnsi="Book Antiqua"/>
          <w:kern w:val="2"/>
          <w:sz w:val="24"/>
          <w:szCs w:val="24"/>
          <w:lang w:val="en-US" w:eastAsia="zh-CN"/>
        </w:rPr>
        <w:t xml:space="preserve">, Pham CT, Hu Y, Schneider W, Luft FC, Kettritz R. Neutrophil serine proteases promote IL-1β generation and injury in necrotizing crescentic glomerulonephritis. </w:t>
      </w:r>
      <w:r w:rsidRPr="00C63224">
        <w:rPr>
          <w:rFonts w:ascii="Book Antiqua" w:hAnsi="Book Antiqua"/>
          <w:i/>
          <w:kern w:val="2"/>
          <w:sz w:val="24"/>
          <w:szCs w:val="24"/>
          <w:lang w:val="en-US" w:eastAsia="zh-CN"/>
        </w:rPr>
        <w:t>J Am Soc Nephrol</w:t>
      </w:r>
      <w:r w:rsidRPr="00C63224">
        <w:rPr>
          <w:rFonts w:ascii="Book Antiqua" w:hAnsi="Book Antiqua"/>
          <w:kern w:val="2"/>
          <w:sz w:val="24"/>
          <w:szCs w:val="24"/>
          <w:lang w:val="en-US" w:eastAsia="zh-CN"/>
        </w:rPr>
        <w:t xml:space="preserve"> 2012; </w:t>
      </w:r>
      <w:r w:rsidRPr="00C63224">
        <w:rPr>
          <w:rFonts w:ascii="Book Antiqua" w:hAnsi="Book Antiqua"/>
          <w:b/>
          <w:kern w:val="2"/>
          <w:sz w:val="24"/>
          <w:szCs w:val="24"/>
          <w:lang w:val="en-US" w:eastAsia="zh-CN"/>
        </w:rPr>
        <w:t>23</w:t>
      </w:r>
      <w:r w:rsidRPr="00C63224">
        <w:rPr>
          <w:rFonts w:ascii="Book Antiqua" w:hAnsi="Book Antiqua"/>
          <w:kern w:val="2"/>
          <w:sz w:val="24"/>
          <w:szCs w:val="24"/>
          <w:lang w:val="en-US" w:eastAsia="zh-CN"/>
        </w:rPr>
        <w:t>: 470-482 [PMID: 22241891 DOI: 10.1681/ASN.2010080892]</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lastRenderedPageBreak/>
        <w:t xml:space="preserve">81 </w:t>
      </w:r>
      <w:r w:rsidRPr="00C63224">
        <w:rPr>
          <w:rFonts w:ascii="Book Antiqua" w:hAnsi="Book Antiqua"/>
          <w:b/>
          <w:kern w:val="2"/>
          <w:sz w:val="24"/>
          <w:szCs w:val="24"/>
          <w:lang w:val="en-US" w:eastAsia="zh-CN"/>
        </w:rPr>
        <w:t>Mirouse A</w:t>
      </w:r>
      <w:r w:rsidRPr="00C63224">
        <w:rPr>
          <w:rFonts w:ascii="Book Antiqua" w:hAnsi="Book Antiqua"/>
          <w:kern w:val="2"/>
          <w:sz w:val="24"/>
          <w:szCs w:val="24"/>
          <w:lang w:val="en-US" w:eastAsia="zh-CN"/>
        </w:rPr>
        <w:t xml:space="preserve">, Cacoub P, Desbois AC, Comarmond C, Pagnoux C, Saadoun D. Investigational drugs in systemic vasculitis. </w:t>
      </w:r>
      <w:r w:rsidRPr="00C63224">
        <w:rPr>
          <w:rFonts w:ascii="Book Antiqua" w:hAnsi="Book Antiqua"/>
          <w:i/>
          <w:kern w:val="2"/>
          <w:sz w:val="24"/>
          <w:szCs w:val="24"/>
          <w:lang w:val="en-US" w:eastAsia="zh-CN"/>
        </w:rPr>
        <w:t>Expert Opin Investig Drugs</w:t>
      </w:r>
      <w:r w:rsidRPr="00C63224">
        <w:rPr>
          <w:rFonts w:ascii="Book Antiqua" w:hAnsi="Book Antiqua"/>
          <w:kern w:val="2"/>
          <w:sz w:val="24"/>
          <w:szCs w:val="24"/>
          <w:lang w:val="en-US" w:eastAsia="zh-CN"/>
        </w:rPr>
        <w:t xml:space="preserve"> 2017; </w:t>
      </w:r>
      <w:r w:rsidRPr="00C63224">
        <w:rPr>
          <w:rFonts w:ascii="Book Antiqua" w:hAnsi="Book Antiqua"/>
          <w:b/>
          <w:kern w:val="2"/>
          <w:sz w:val="24"/>
          <w:szCs w:val="24"/>
          <w:lang w:val="en-US" w:eastAsia="zh-CN"/>
        </w:rPr>
        <w:t>26</w:t>
      </w:r>
      <w:r w:rsidRPr="00C63224">
        <w:rPr>
          <w:rFonts w:ascii="Book Antiqua" w:hAnsi="Book Antiqua"/>
          <w:kern w:val="2"/>
          <w:sz w:val="24"/>
          <w:szCs w:val="24"/>
          <w:lang w:val="en-US" w:eastAsia="zh-CN"/>
        </w:rPr>
        <w:t>: 1049-1061 [PMID: 28758504 DOI: 10.1080/13543784.2017.1361928]</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82 </w:t>
      </w:r>
      <w:r w:rsidRPr="00C63224">
        <w:rPr>
          <w:rFonts w:ascii="Book Antiqua" w:hAnsi="Book Antiqua"/>
          <w:b/>
          <w:kern w:val="2"/>
          <w:sz w:val="24"/>
          <w:szCs w:val="24"/>
          <w:lang w:val="en-US" w:eastAsia="zh-CN"/>
        </w:rPr>
        <w:t>Birck R</w:t>
      </w:r>
      <w:r w:rsidRPr="00C63224">
        <w:rPr>
          <w:rFonts w:ascii="Book Antiqua" w:hAnsi="Book Antiqua"/>
          <w:kern w:val="2"/>
          <w:sz w:val="24"/>
          <w:szCs w:val="24"/>
          <w:lang w:val="en-US" w:eastAsia="zh-CN"/>
        </w:rPr>
        <w:t xml:space="preserve">, Newman M, Braun C, Neumann I, Nemoto K, Yard B, Waldherr R, van der Woude FJ. 15-Deoxyspergualin and cyclophosphamide, but not mycophenolate mofetil, prolong survival and attenuate renal disease in a murine model of ANCA-associated crescentic nephritis. </w:t>
      </w:r>
      <w:r w:rsidRPr="00C63224">
        <w:rPr>
          <w:rFonts w:ascii="Book Antiqua" w:hAnsi="Book Antiqua"/>
          <w:i/>
          <w:kern w:val="2"/>
          <w:sz w:val="24"/>
          <w:szCs w:val="24"/>
          <w:lang w:val="en-US" w:eastAsia="zh-CN"/>
        </w:rPr>
        <w:t>Nephrol Dial Transplant</w:t>
      </w:r>
      <w:r w:rsidRPr="00C63224">
        <w:rPr>
          <w:rFonts w:ascii="Book Antiqua" w:hAnsi="Book Antiqua"/>
          <w:kern w:val="2"/>
          <w:sz w:val="24"/>
          <w:szCs w:val="24"/>
          <w:lang w:val="en-US" w:eastAsia="zh-CN"/>
        </w:rPr>
        <w:t xml:space="preserve"> 2006; </w:t>
      </w:r>
      <w:r w:rsidRPr="00C63224">
        <w:rPr>
          <w:rFonts w:ascii="Book Antiqua" w:hAnsi="Book Antiqua"/>
          <w:b/>
          <w:kern w:val="2"/>
          <w:sz w:val="24"/>
          <w:szCs w:val="24"/>
          <w:lang w:val="en-US" w:eastAsia="zh-CN"/>
        </w:rPr>
        <w:t>21</w:t>
      </w:r>
      <w:r w:rsidRPr="00C63224">
        <w:rPr>
          <w:rFonts w:ascii="Book Antiqua" w:hAnsi="Book Antiqua"/>
          <w:kern w:val="2"/>
          <w:sz w:val="24"/>
          <w:szCs w:val="24"/>
          <w:lang w:val="en-US" w:eastAsia="zh-CN"/>
        </w:rPr>
        <w:t>: 58-63 [PMID: 16141461 DOI: 10.1093/ndt/gfi070]</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83 </w:t>
      </w:r>
      <w:r w:rsidRPr="00C63224">
        <w:rPr>
          <w:rFonts w:ascii="Book Antiqua" w:hAnsi="Book Antiqua"/>
          <w:b/>
          <w:kern w:val="2"/>
          <w:sz w:val="24"/>
          <w:szCs w:val="24"/>
          <w:lang w:val="en-US" w:eastAsia="zh-CN"/>
        </w:rPr>
        <w:t>Birck R</w:t>
      </w:r>
      <w:r w:rsidRPr="00C63224">
        <w:rPr>
          <w:rFonts w:ascii="Book Antiqua" w:hAnsi="Book Antiqua"/>
          <w:kern w:val="2"/>
          <w:sz w:val="24"/>
          <w:szCs w:val="24"/>
          <w:lang w:val="en-US" w:eastAsia="zh-CN"/>
        </w:rPr>
        <w:t xml:space="preserve">, Warnatz K, Lorenz HM, Choi M, Haubitz M, Grünke M, Peter HH, Kalden JR, Göbel U, Drexler JM, Hotta O, Nowack R, Van Der Woude FJ. 15-Deoxyspergualin in patients with refractory ANCA-associated systemic vasculitis: a six-month open-label trial to evaluate safety and efficacy. </w:t>
      </w:r>
      <w:r w:rsidRPr="00C63224">
        <w:rPr>
          <w:rFonts w:ascii="Book Antiqua" w:hAnsi="Book Antiqua"/>
          <w:i/>
          <w:kern w:val="2"/>
          <w:sz w:val="24"/>
          <w:szCs w:val="24"/>
          <w:lang w:val="en-US" w:eastAsia="zh-CN"/>
        </w:rPr>
        <w:t>J Am Soc Nephrol</w:t>
      </w:r>
      <w:r w:rsidRPr="00C63224">
        <w:rPr>
          <w:rFonts w:ascii="Book Antiqua" w:hAnsi="Book Antiqua"/>
          <w:kern w:val="2"/>
          <w:sz w:val="24"/>
          <w:szCs w:val="24"/>
          <w:lang w:val="en-US" w:eastAsia="zh-CN"/>
        </w:rPr>
        <w:t xml:space="preserve"> 2003; </w:t>
      </w:r>
      <w:r w:rsidRPr="00C63224">
        <w:rPr>
          <w:rFonts w:ascii="Book Antiqua" w:hAnsi="Book Antiqua"/>
          <w:b/>
          <w:kern w:val="2"/>
          <w:sz w:val="24"/>
          <w:szCs w:val="24"/>
          <w:lang w:val="en-US" w:eastAsia="zh-CN"/>
        </w:rPr>
        <w:t>14</w:t>
      </w:r>
      <w:r w:rsidRPr="00C63224">
        <w:rPr>
          <w:rFonts w:ascii="Book Antiqua" w:hAnsi="Book Antiqua"/>
          <w:kern w:val="2"/>
          <w:sz w:val="24"/>
          <w:szCs w:val="24"/>
          <w:lang w:val="en-US" w:eastAsia="zh-CN"/>
        </w:rPr>
        <w:t>: 440-447 [PMID: 12538745]</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84 </w:t>
      </w:r>
      <w:r w:rsidRPr="00C63224">
        <w:rPr>
          <w:rFonts w:ascii="Book Antiqua" w:hAnsi="Book Antiqua"/>
          <w:b/>
          <w:kern w:val="2"/>
          <w:sz w:val="24"/>
          <w:szCs w:val="24"/>
          <w:lang w:val="en-US" w:eastAsia="zh-CN"/>
        </w:rPr>
        <w:t>Schmitt WH</w:t>
      </w:r>
      <w:r w:rsidRPr="00C63224">
        <w:rPr>
          <w:rFonts w:ascii="Book Antiqua" w:hAnsi="Book Antiqua"/>
          <w:kern w:val="2"/>
          <w:sz w:val="24"/>
          <w:szCs w:val="24"/>
          <w:lang w:val="en-US" w:eastAsia="zh-CN"/>
        </w:rPr>
        <w:t xml:space="preserve">, Birck R, Heinzel PA, Göbel U, Choi M, Warnatz K, Peter HH, van der Woude FJ. Prolonged treatment of refractory Wegener's granulomatosis with 15-deoxyspergualin: an open study in seven patients. </w:t>
      </w:r>
      <w:r w:rsidRPr="00C63224">
        <w:rPr>
          <w:rFonts w:ascii="Book Antiqua" w:hAnsi="Book Antiqua"/>
          <w:i/>
          <w:kern w:val="2"/>
          <w:sz w:val="24"/>
          <w:szCs w:val="24"/>
          <w:lang w:val="en-US" w:eastAsia="zh-CN"/>
        </w:rPr>
        <w:t>Nephrol Dial Transplant</w:t>
      </w:r>
      <w:r w:rsidRPr="00C63224">
        <w:rPr>
          <w:rFonts w:ascii="Book Antiqua" w:hAnsi="Book Antiqua"/>
          <w:kern w:val="2"/>
          <w:sz w:val="24"/>
          <w:szCs w:val="24"/>
          <w:lang w:val="en-US" w:eastAsia="zh-CN"/>
        </w:rPr>
        <w:t xml:space="preserve"> 2005; </w:t>
      </w:r>
      <w:r w:rsidRPr="00C63224">
        <w:rPr>
          <w:rFonts w:ascii="Book Antiqua" w:hAnsi="Book Antiqua"/>
          <w:b/>
          <w:kern w:val="2"/>
          <w:sz w:val="24"/>
          <w:szCs w:val="24"/>
          <w:lang w:val="en-US" w:eastAsia="zh-CN"/>
        </w:rPr>
        <w:t>20</w:t>
      </w:r>
      <w:r w:rsidRPr="00C63224">
        <w:rPr>
          <w:rFonts w:ascii="Book Antiqua" w:hAnsi="Book Antiqua"/>
          <w:kern w:val="2"/>
          <w:sz w:val="24"/>
          <w:szCs w:val="24"/>
          <w:lang w:val="en-US" w:eastAsia="zh-CN"/>
        </w:rPr>
        <w:t>: 1083-1092 [PMID: 15827051 DOI: 10.1093/ndt/gfh763]</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85 </w:t>
      </w:r>
      <w:r w:rsidRPr="00C63224">
        <w:rPr>
          <w:rFonts w:ascii="Book Antiqua" w:hAnsi="Book Antiqua"/>
          <w:b/>
          <w:kern w:val="2"/>
          <w:sz w:val="24"/>
          <w:szCs w:val="24"/>
          <w:lang w:val="en-US" w:eastAsia="zh-CN"/>
        </w:rPr>
        <w:t>Flossmann O</w:t>
      </w:r>
      <w:r w:rsidRPr="00C63224">
        <w:rPr>
          <w:rFonts w:ascii="Book Antiqua" w:hAnsi="Book Antiqua"/>
          <w:kern w:val="2"/>
          <w:sz w:val="24"/>
          <w:szCs w:val="24"/>
          <w:lang w:val="en-US" w:eastAsia="zh-CN"/>
        </w:rPr>
        <w:t xml:space="preserve">, Baslund B, Bruchfeld A, Tervaert JW, Hall C, Heinzel P, Hellmich B, Luqmani RA, Nemoto K, Tesar V, Jayne DR. Deoxyspergualin in relapsing and refractory Wegener's granulomatosis. </w:t>
      </w:r>
      <w:r w:rsidRPr="00C63224">
        <w:rPr>
          <w:rFonts w:ascii="Book Antiqua" w:hAnsi="Book Antiqua"/>
          <w:i/>
          <w:kern w:val="2"/>
          <w:sz w:val="24"/>
          <w:szCs w:val="24"/>
          <w:lang w:val="en-US" w:eastAsia="zh-CN"/>
        </w:rPr>
        <w:t>Ann Rheum Dis</w:t>
      </w:r>
      <w:r w:rsidRPr="00C63224">
        <w:rPr>
          <w:rFonts w:ascii="Book Antiqua" w:hAnsi="Book Antiqua"/>
          <w:kern w:val="2"/>
          <w:sz w:val="24"/>
          <w:szCs w:val="24"/>
          <w:lang w:val="en-US" w:eastAsia="zh-CN"/>
        </w:rPr>
        <w:t xml:space="preserve"> 2009; </w:t>
      </w:r>
      <w:r w:rsidRPr="00C63224">
        <w:rPr>
          <w:rFonts w:ascii="Book Antiqua" w:hAnsi="Book Antiqua"/>
          <w:b/>
          <w:kern w:val="2"/>
          <w:sz w:val="24"/>
          <w:szCs w:val="24"/>
          <w:lang w:val="en-US" w:eastAsia="zh-CN"/>
        </w:rPr>
        <w:t>68</w:t>
      </w:r>
      <w:r w:rsidRPr="00C63224">
        <w:rPr>
          <w:rFonts w:ascii="Book Antiqua" w:hAnsi="Book Antiqua"/>
          <w:kern w:val="2"/>
          <w:sz w:val="24"/>
          <w:szCs w:val="24"/>
          <w:lang w:val="en-US" w:eastAsia="zh-CN"/>
        </w:rPr>
        <w:t>: 1125-1130 [PMID: 18713783 DOI: 10.1136/ard.2008.092429]</w:t>
      </w:r>
    </w:p>
    <w:p w:rsidR="00AD641B" w:rsidRPr="00C63224" w:rsidRDefault="00AD641B" w:rsidP="00AD641B">
      <w:pPr>
        <w:widowControl w:val="0"/>
        <w:spacing w:after="0" w:line="360" w:lineRule="auto"/>
        <w:jc w:val="both"/>
        <w:rPr>
          <w:rFonts w:ascii="Book Antiqua" w:hAnsi="Book Antiqua"/>
          <w:kern w:val="2"/>
          <w:sz w:val="24"/>
          <w:szCs w:val="24"/>
          <w:lang w:val="en-US" w:eastAsia="zh-CN"/>
        </w:rPr>
      </w:pPr>
      <w:r w:rsidRPr="00C63224">
        <w:rPr>
          <w:rFonts w:ascii="Book Antiqua" w:hAnsi="Book Antiqua"/>
          <w:kern w:val="2"/>
          <w:sz w:val="24"/>
          <w:szCs w:val="24"/>
          <w:lang w:val="en-US" w:eastAsia="zh-CN"/>
        </w:rPr>
        <w:t xml:space="preserve">86 </w:t>
      </w:r>
      <w:r w:rsidRPr="00C63224">
        <w:rPr>
          <w:rFonts w:ascii="Book Antiqua" w:hAnsi="Book Antiqua"/>
          <w:b/>
          <w:kern w:val="2"/>
          <w:sz w:val="24"/>
          <w:szCs w:val="24"/>
          <w:lang w:val="en-US" w:eastAsia="zh-CN"/>
        </w:rPr>
        <w:t>Walsh M</w:t>
      </w:r>
      <w:r w:rsidRPr="00C63224">
        <w:rPr>
          <w:rFonts w:ascii="Book Antiqua" w:hAnsi="Book Antiqua"/>
          <w:kern w:val="2"/>
          <w:sz w:val="24"/>
          <w:szCs w:val="24"/>
          <w:lang w:val="en-US" w:eastAsia="zh-CN"/>
        </w:rPr>
        <w:t xml:space="preserve">, Chaudhry A, Jayne D. Long-term follow-up of relapsing/refractory anti-neutrophil cytoplasm antibody associated vasculitis treated with the lymphocyte depleting antibody alemtuzumab (CAMPATH-1H). </w:t>
      </w:r>
      <w:r w:rsidRPr="00C63224">
        <w:rPr>
          <w:rFonts w:ascii="Book Antiqua" w:hAnsi="Book Antiqua"/>
          <w:i/>
          <w:kern w:val="2"/>
          <w:sz w:val="24"/>
          <w:szCs w:val="24"/>
          <w:lang w:val="en-US" w:eastAsia="zh-CN"/>
        </w:rPr>
        <w:t>Ann Rheum Dis</w:t>
      </w:r>
      <w:r w:rsidRPr="00C63224">
        <w:rPr>
          <w:rFonts w:ascii="Book Antiqua" w:hAnsi="Book Antiqua"/>
          <w:kern w:val="2"/>
          <w:sz w:val="24"/>
          <w:szCs w:val="24"/>
          <w:lang w:val="en-US" w:eastAsia="zh-CN"/>
        </w:rPr>
        <w:t xml:space="preserve"> 2008; </w:t>
      </w:r>
      <w:r w:rsidRPr="00C63224">
        <w:rPr>
          <w:rFonts w:ascii="Book Antiqua" w:hAnsi="Book Antiqua"/>
          <w:b/>
          <w:kern w:val="2"/>
          <w:sz w:val="24"/>
          <w:szCs w:val="24"/>
          <w:lang w:val="en-US" w:eastAsia="zh-CN"/>
        </w:rPr>
        <w:t>67</w:t>
      </w:r>
      <w:r w:rsidRPr="00C63224">
        <w:rPr>
          <w:rFonts w:ascii="Book Antiqua" w:hAnsi="Book Antiqua"/>
          <w:kern w:val="2"/>
          <w:sz w:val="24"/>
          <w:szCs w:val="24"/>
          <w:lang w:val="en-US" w:eastAsia="zh-CN"/>
        </w:rPr>
        <w:t>: 1322-1327 [PMID: 18055469 DOI: 10.1136/ard.2007.081661]</w:t>
      </w:r>
      <w:bookmarkEnd w:id="300"/>
      <w:bookmarkEnd w:id="301"/>
    </w:p>
    <w:p w:rsidR="00487F23" w:rsidRPr="00C63224" w:rsidRDefault="00487F23" w:rsidP="00AD641B">
      <w:pPr>
        <w:widowControl w:val="0"/>
        <w:spacing w:after="0" w:line="360" w:lineRule="auto"/>
        <w:jc w:val="both"/>
        <w:rPr>
          <w:rFonts w:ascii="Book Antiqua" w:hAnsi="Book Antiqua"/>
          <w:kern w:val="2"/>
          <w:sz w:val="24"/>
          <w:szCs w:val="24"/>
          <w:lang w:val="en-US" w:eastAsia="zh-CN"/>
        </w:rPr>
      </w:pPr>
    </w:p>
    <w:p w:rsidR="00487F23" w:rsidRPr="00C63224" w:rsidRDefault="00487F23" w:rsidP="00487F23">
      <w:pPr>
        <w:suppressAutoHyphens/>
        <w:wordWrap w:val="0"/>
        <w:spacing w:after="0" w:line="360" w:lineRule="auto"/>
        <w:ind w:right="120"/>
        <w:jc w:val="right"/>
        <w:rPr>
          <w:rFonts w:ascii="Book Antiqua" w:hAnsi="Book Antiqua" w:cs="Mangal"/>
          <w:b/>
          <w:bCs/>
          <w:color w:val="000000"/>
          <w:kern w:val="1"/>
          <w:sz w:val="24"/>
          <w:szCs w:val="24"/>
          <w:lang w:eastAsia="zh-CN" w:bidi="hi-IN"/>
        </w:rPr>
      </w:pPr>
      <w:bookmarkStart w:id="317" w:name="OLE_LINK480"/>
      <w:bookmarkStart w:id="318" w:name="OLE_LINK502"/>
      <w:bookmarkStart w:id="319" w:name="OLE_LINK1021"/>
      <w:bookmarkStart w:id="320" w:name="OLE_LINK1022"/>
      <w:bookmarkStart w:id="321" w:name="OLE_LINK1023"/>
      <w:bookmarkStart w:id="322" w:name="OLE_LINK1064"/>
      <w:bookmarkStart w:id="323" w:name="OLE_LINK1065"/>
      <w:bookmarkStart w:id="324" w:name="OLE_LINK1156"/>
      <w:bookmarkStart w:id="325" w:name="OLE_LINK1157"/>
      <w:bookmarkStart w:id="326" w:name="OLE_LINK1158"/>
      <w:bookmarkStart w:id="327" w:name="OLE_LINK1159"/>
      <w:bookmarkStart w:id="328" w:name="OLE_LINK1185"/>
      <w:bookmarkStart w:id="329" w:name="OLE_LINK958"/>
      <w:bookmarkStart w:id="330" w:name="OLE_LINK959"/>
      <w:bookmarkStart w:id="331" w:name="OLE_LINK962"/>
      <w:bookmarkStart w:id="332" w:name="OLE_LINK1127"/>
      <w:bookmarkStart w:id="333" w:name="OLE_LINK945"/>
      <w:bookmarkStart w:id="334" w:name="OLE_LINK946"/>
      <w:bookmarkStart w:id="335" w:name="OLE_LINK947"/>
      <w:bookmarkStart w:id="336" w:name="OLE_LINK987"/>
      <w:bookmarkStart w:id="337" w:name="OLE_LINK1035"/>
      <w:bookmarkStart w:id="338" w:name="OLE_LINK1036"/>
      <w:bookmarkStart w:id="339" w:name="OLE_LINK1037"/>
      <w:bookmarkStart w:id="340" w:name="OLE_LINK1038"/>
      <w:bookmarkStart w:id="341" w:name="OLE_LINK1039"/>
      <w:bookmarkStart w:id="342" w:name="OLE_LINK1040"/>
      <w:bookmarkStart w:id="343" w:name="OLE_LINK1041"/>
      <w:bookmarkStart w:id="344" w:name="OLE_LINK1042"/>
      <w:bookmarkStart w:id="345" w:name="OLE_LINK1043"/>
      <w:bookmarkStart w:id="346" w:name="OLE_LINK1044"/>
      <w:bookmarkStart w:id="347" w:name="OLE_LINK1071"/>
      <w:bookmarkStart w:id="348" w:name="OLE_LINK1072"/>
      <w:bookmarkStart w:id="349" w:name="OLE_LINK968"/>
      <w:bookmarkStart w:id="350" w:name="OLE_LINK1260"/>
      <w:bookmarkStart w:id="351" w:name="OLE_LINK1261"/>
      <w:bookmarkStart w:id="352" w:name="OLE_LINK1264"/>
      <w:bookmarkStart w:id="353" w:name="OLE_LINK1265"/>
      <w:bookmarkStart w:id="354" w:name="OLE_LINK1266"/>
      <w:bookmarkStart w:id="355" w:name="OLE_LINK1282"/>
      <w:bookmarkStart w:id="356" w:name="OLE_LINK1843"/>
      <w:bookmarkStart w:id="357" w:name="OLE_LINK1844"/>
      <w:bookmarkStart w:id="358" w:name="OLE_LINK1845"/>
      <w:bookmarkStart w:id="359" w:name="OLE_LINK1636"/>
      <w:bookmarkStart w:id="360" w:name="OLE_LINK1962"/>
      <w:bookmarkStart w:id="361" w:name="OLE_LINK1963"/>
      <w:bookmarkStart w:id="362" w:name="OLE_LINK1964"/>
      <w:bookmarkStart w:id="363" w:name="OLE_LINK399"/>
      <w:bookmarkStart w:id="364" w:name="OLE_LINK402"/>
      <w:bookmarkStart w:id="365" w:name="OLE_LINK406"/>
      <w:bookmarkStart w:id="366" w:name="OLE_LINK407"/>
      <w:bookmarkStart w:id="367" w:name="OLE_LINK414"/>
      <w:bookmarkStart w:id="368" w:name="OLE_LINK415"/>
      <w:bookmarkStart w:id="369" w:name="OLE_LINK418"/>
      <w:bookmarkStart w:id="370" w:name="OLE_LINK419"/>
      <w:bookmarkStart w:id="371" w:name="OLE_LINK420"/>
      <w:bookmarkStart w:id="372" w:name="OLE_LINK423"/>
      <w:bookmarkStart w:id="373" w:name="OLE_LINK426"/>
      <w:bookmarkStart w:id="374" w:name="OLE_LINK429"/>
      <w:bookmarkStart w:id="375" w:name="OLE_LINK431"/>
      <w:bookmarkStart w:id="376" w:name="OLE_LINK438"/>
      <w:bookmarkStart w:id="377" w:name="OLE_LINK439"/>
      <w:bookmarkStart w:id="378" w:name="OLE_LINK463"/>
      <w:bookmarkStart w:id="379" w:name="OLE_LINK501"/>
      <w:bookmarkStart w:id="380" w:name="OLE_LINK506"/>
      <w:bookmarkStart w:id="381" w:name="OLE_LINK607"/>
      <w:bookmarkStart w:id="382" w:name="OLE_LINK608"/>
      <w:bookmarkStart w:id="383" w:name="OLE_LINK609"/>
      <w:bookmarkStart w:id="384" w:name="OLE_LINK741"/>
      <w:bookmarkStart w:id="385" w:name="OLE_LINK742"/>
      <w:bookmarkStart w:id="386" w:name="OLE_LINK743"/>
      <w:bookmarkStart w:id="387" w:name="OLE_LINK744"/>
      <w:bookmarkStart w:id="388" w:name="OLE_LINK745"/>
      <w:bookmarkStart w:id="389" w:name="OLE_LINK746"/>
      <w:bookmarkStart w:id="390" w:name="OLE_LINK894"/>
      <w:bookmarkStart w:id="391" w:name="OLE_LINK704"/>
      <w:bookmarkStart w:id="392" w:name="OLE_LINK705"/>
      <w:bookmarkStart w:id="393" w:name="OLE_LINK749"/>
      <w:bookmarkStart w:id="394" w:name="OLE_LINK750"/>
      <w:bookmarkStart w:id="395" w:name="OLE_LINK751"/>
      <w:bookmarkStart w:id="396" w:name="OLE_LINK752"/>
      <w:bookmarkStart w:id="397" w:name="OLE_LINK753"/>
      <w:bookmarkStart w:id="398" w:name="OLE_LINK754"/>
      <w:bookmarkStart w:id="399" w:name="OLE_LINK755"/>
      <w:bookmarkStart w:id="400" w:name="OLE_LINK822"/>
      <w:bookmarkStart w:id="401" w:name="OLE_LINK823"/>
      <w:bookmarkStart w:id="402" w:name="OLE_LINK824"/>
      <w:bookmarkStart w:id="403" w:name="OLE_LINK825"/>
      <w:bookmarkStart w:id="404" w:name="OLE_LINK826"/>
      <w:bookmarkStart w:id="405" w:name="OLE_LINK827"/>
      <w:bookmarkStart w:id="406" w:name="OLE_LINK828"/>
      <w:bookmarkStart w:id="407" w:name="OLE_LINK829"/>
      <w:bookmarkStart w:id="408" w:name="OLE_LINK1645"/>
      <w:bookmarkStart w:id="409" w:name="OLE_LINK1692"/>
      <w:bookmarkStart w:id="410" w:name="OLE_LINK1697"/>
      <w:bookmarkStart w:id="411" w:name="OLE_LINK1698"/>
      <w:bookmarkStart w:id="412" w:name="OLE_LINK1699"/>
      <w:bookmarkStart w:id="413" w:name="OLE_LINK1702"/>
      <w:r w:rsidRPr="00C63224">
        <w:rPr>
          <w:rFonts w:ascii="Book Antiqua" w:eastAsia="Lucida Sans Unicode" w:hAnsi="Book Antiqua" w:cs="Arial"/>
          <w:b/>
          <w:noProof/>
          <w:color w:val="000000"/>
          <w:kern w:val="1"/>
          <w:sz w:val="24"/>
          <w:szCs w:val="24"/>
          <w:lang w:eastAsia="hi-IN" w:bidi="hi-IN"/>
        </w:rPr>
        <w:t>P-Reviewer</w:t>
      </w:r>
      <w:r w:rsidRPr="00C63224">
        <w:rPr>
          <w:rFonts w:ascii="Book Antiqua" w:hAnsi="Book Antiqua" w:cs="Arial"/>
          <w:b/>
          <w:noProof/>
          <w:color w:val="000000"/>
          <w:kern w:val="1"/>
          <w:sz w:val="24"/>
          <w:szCs w:val="24"/>
          <w:lang w:eastAsia="zh-CN" w:bidi="hi-IN"/>
        </w:rPr>
        <w:t>:</w:t>
      </w:r>
      <w:r w:rsidRPr="00C63224">
        <w:rPr>
          <w:rFonts w:ascii="Book Antiqua" w:eastAsia="Lucida Sans Unicode" w:hAnsi="Book Antiqua" w:cs="Mangal"/>
          <w:bCs/>
          <w:color w:val="000000"/>
          <w:kern w:val="1"/>
          <w:sz w:val="24"/>
          <w:szCs w:val="24"/>
          <w:lang w:eastAsia="hi-IN" w:bidi="hi-IN"/>
        </w:rPr>
        <w:t xml:space="preserve"> Basu</w:t>
      </w:r>
      <w:r w:rsidRPr="00C63224">
        <w:rPr>
          <w:rFonts w:ascii="Book Antiqua" w:eastAsiaTheme="minorEastAsia" w:hAnsi="Book Antiqua" w:cs="Mangal"/>
          <w:bCs/>
          <w:color w:val="000000"/>
          <w:kern w:val="1"/>
          <w:sz w:val="24"/>
          <w:szCs w:val="24"/>
          <w:lang w:eastAsia="zh-CN" w:bidi="hi-IN"/>
        </w:rPr>
        <w:t xml:space="preserve"> </w:t>
      </w:r>
      <w:r w:rsidRPr="00C63224">
        <w:rPr>
          <w:rFonts w:ascii="Book Antiqua" w:eastAsia="Lucida Sans Unicode" w:hAnsi="Book Antiqua" w:cs="Mangal"/>
          <w:bCs/>
          <w:color w:val="000000"/>
          <w:kern w:val="1"/>
          <w:sz w:val="24"/>
          <w:szCs w:val="24"/>
          <w:lang w:eastAsia="hi-IN" w:bidi="hi-IN"/>
        </w:rPr>
        <w:t>B</w:t>
      </w:r>
      <w:r w:rsidRPr="00C63224">
        <w:rPr>
          <w:rFonts w:ascii="Book Antiqua" w:eastAsiaTheme="minorEastAsia" w:hAnsi="Book Antiqua" w:cs="Mangal"/>
          <w:bCs/>
          <w:color w:val="000000"/>
          <w:kern w:val="1"/>
          <w:sz w:val="24"/>
          <w:szCs w:val="24"/>
          <w:lang w:eastAsia="zh-CN" w:bidi="hi-IN"/>
        </w:rPr>
        <w:t>, Sun LZ</w:t>
      </w:r>
      <w:r w:rsidR="00C63224" w:rsidRPr="00C63224">
        <w:rPr>
          <w:rFonts w:ascii="Book Antiqua" w:eastAsia="Lucida Sans Unicode" w:hAnsi="Book Antiqua" w:cs="Mangal"/>
          <w:bCs/>
          <w:color w:val="000000"/>
          <w:kern w:val="1"/>
          <w:sz w:val="24"/>
          <w:szCs w:val="24"/>
          <w:lang w:eastAsia="hi-IN" w:bidi="hi-IN"/>
        </w:rPr>
        <w:t xml:space="preserve"> </w:t>
      </w:r>
      <w:r w:rsidRPr="00C63224">
        <w:rPr>
          <w:rFonts w:ascii="Book Antiqua" w:eastAsia="Lucida Sans Unicode" w:hAnsi="Book Antiqua" w:cs="Mangal"/>
          <w:b/>
          <w:bCs/>
          <w:color w:val="000000"/>
          <w:kern w:val="1"/>
          <w:sz w:val="24"/>
          <w:szCs w:val="24"/>
          <w:lang w:eastAsia="hi-IN" w:bidi="hi-IN"/>
        </w:rPr>
        <w:t>S-Editor</w:t>
      </w:r>
      <w:r w:rsidRPr="00C63224">
        <w:rPr>
          <w:rFonts w:ascii="Book Antiqua" w:hAnsi="Book Antiqua" w:cs="Mangal"/>
          <w:b/>
          <w:bCs/>
          <w:color w:val="000000"/>
          <w:kern w:val="1"/>
          <w:sz w:val="24"/>
          <w:szCs w:val="24"/>
          <w:lang w:eastAsia="zh-CN" w:bidi="hi-IN"/>
        </w:rPr>
        <w:t>:</w:t>
      </w:r>
      <w:r w:rsidRPr="00C63224">
        <w:rPr>
          <w:rFonts w:ascii="Book Antiqua" w:eastAsia="Lucida Sans Unicode" w:hAnsi="Book Antiqua" w:cs="Mangal"/>
          <w:bCs/>
          <w:color w:val="000000"/>
          <w:kern w:val="1"/>
          <w:sz w:val="24"/>
          <w:szCs w:val="24"/>
          <w:lang w:eastAsia="hi-IN" w:bidi="hi-IN"/>
        </w:rPr>
        <w:t xml:space="preserve"> </w:t>
      </w:r>
      <w:bookmarkStart w:id="414" w:name="OLE_LINK1705"/>
      <w:bookmarkStart w:id="415" w:name="OLE_LINK1710"/>
      <w:bookmarkStart w:id="416" w:name="OLE_LINK1711"/>
      <w:r w:rsidRPr="00C63224">
        <w:rPr>
          <w:rFonts w:ascii="Book Antiqua" w:hAnsi="Book Antiqua" w:cs="Mangal"/>
          <w:bCs/>
          <w:color w:val="000000"/>
          <w:kern w:val="1"/>
          <w:sz w:val="24"/>
          <w:szCs w:val="24"/>
          <w:lang w:eastAsia="zh-CN" w:bidi="hi-IN"/>
        </w:rPr>
        <w:t>Cui LJ</w:t>
      </w:r>
      <w:bookmarkEnd w:id="414"/>
      <w:bookmarkEnd w:id="415"/>
      <w:bookmarkEnd w:id="416"/>
      <w:r w:rsidR="00C63224" w:rsidRPr="00C63224">
        <w:rPr>
          <w:rFonts w:ascii="Book Antiqua" w:eastAsia="Lucida Sans Unicode" w:hAnsi="Book Antiqua" w:cs="Mangal"/>
          <w:b/>
          <w:bCs/>
          <w:color w:val="000000"/>
          <w:kern w:val="1"/>
          <w:sz w:val="24"/>
          <w:szCs w:val="24"/>
          <w:lang w:eastAsia="hi-IN" w:bidi="hi-IN"/>
        </w:rPr>
        <w:t xml:space="preserve"> </w:t>
      </w:r>
      <w:r w:rsidRPr="00C63224">
        <w:rPr>
          <w:rFonts w:ascii="Book Antiqua" w:eastAsia="Lucida Sans Unicode" w:hAnsi="Book Antiqua" w:cs="Mangal"/>
          <w:b/>
          <w:bCs/>
          <w:color w:val="000000"/>
          <w:kern w:val="1"/>
          <w:sz w:val="24"/>
          <w:szCs w:val="24"/>
          <w:lang w:eastAsia="hi-IN" w:bidi="hi-IN"/>
        </w:rPr>
        <w:t>L-Editor</w:t>
      </w:r>
      <w:r w:rsidRPr="00C63224">
        <w:rPr>
          <w:rFonts w:ascii="Book Antiqua" w:hAnsi="Book Antiqua" w:cs="Mangal"/>
          <w:b/>
          <w:bCs/>
          <w:color w:val="000000"/>
          <w:kern w:val="1"/>
          <w:sz w:val="24"/>
          <w:szCs w:val="24"/>
          <w:lang w:eastAsia="zh-CN" w:bidi="hi-IN"/>
        </w:rPr>
        <w:t>:</w:t>
      </w:r>
      <w:r w:rsidR="00C63224" w:rsidRPr="00C63224">
        <w:rPr>
          <w:rFonts w:ascii="Book Antiqua" w:eastAsia="Lucida Sans Unicode" w:hAnsi="Book Antiqua" w:cs="Mangal"/>
          <w:b/>
          <w:bCs/>
          <w:color w:val="000000"/>
          <w:kern w:val="1"/>
          <w:sz w:val="24"/>
          <w:szCs w:val="24"/>
          <w:lang w:eastAsia="hi-IN" w:bidi="hi-IN"/>
        </w:rPr>
        <w:t xml:space="preserve"> </w:t>
      </w:r>
      <w:r w:rsidRPr="00C63224">
        <w:rPr>
          <w:rFonts w:ascii="Book Antiqua" w:eastAsia="Lucida Sans Unicode" w:hAnsi="Book Antiqua" w:cs="Mangal"/>
          <w:b/>
          <w:bCs/>
          <w:color w:val="000000"/>
          <w:kern w:val="1"/>
          <w:sz w:val="24"/>
          <w:szCs w:val="24"/>
          <w:lang w:eastAsia="hi-IN" w:bidi="hi-IN"/>
        </w:rPr>
        <w:t>E-Editor</w:t>
      </w:r>
      <w:r w:rsidRPr="00C63224">
        <w:rPr>
          <w:rFonts w:ascii="Book Antiqua" w:hAnsi="Book Antiqua" w:cs="Mangal"/>
          <w:b/>
          <w:bCs/>
          <w:color w:val="000000"/>
          <w:kern w:val="1"/>
          <w:sz w:val="24"/>
          <w:szCs w:val="24"/>
          <w:lang w:eastAsia="zh-CN" w:bidi="hi-IN"/>
        </w:rPr>
        <w:t>:</w:t>
      </w:r>
    </w:p>
    <w:p w:rsidR="0096266F" w:rsidRDefault="0096266F" w:rsidP="00487F23">
      <w:pPr>
        <w:widowControl w:val="0"/>
        <w:shd w:val="clear" w:color="auto" w:fill="FFFFFF"/>
        <w:snapToGrid w:val="0"/>
        <w:spacing w:after="0" w:line="360" w:lineRule="auto"/>
        <w:jc w:val="both"/>
        <w:rPr>
          <w:rFonts w:ascii="Book Antiqua" w:hAnsi="Book Antiqua" w:cs="Helvetica"/>
          <w:b/>
          <w:kern w:val="2"/>
          <w:sz w:val="24"/>
          <w:szCs w:val="24"/>
          <w:lang w:val="en-US" w:eastAsia="zh-CN"/>
        </w:rPr>
      </w:pPr>
    </w:p>
    <w:p w:rsidR="00487F23" w:rsidRPr="00C63224" w:rsidRDefault="00487F23" w:rsidP="00487F23">
      <w:pPr>
        <w:widowControl w:val="0"/>
        <w:shd w:val="clear" w:color="auto" w:fill="FFFFFF"/>
        <w:snapToGrid w:val="0"/>
        <w:spacing w:after="0" w:line="360" w:lineRule="auto"/>
        <w:jc w:val="both"/>
        <w:rPr>
          <w:rFonts w:ascii="Book Antiqua" w:hAnsi="Book Antiqua" w:cs="Helvetica"/>
          <w:b/>
          <w:kern w:val="2"/>
          <w:sz w:val="24"/>
          <w:szCs w:val="24"/>
          <w:lang w:val="en-US" w:eastAsia="zh-CN"/>
        </w:rPr>
      </w:pPr>
      <w:r w:rsidRPr="00C63224">
        <w:rPr>
          <w:rFonts w:ascii="Book Antiqua" w:hAnsi="Book Antiqua" w:cs="Helvetica"/>
          <w:b/>
          <w:kern w:val="2"/>
          <w:sz w:val="24"/>
          <w:szCs w:val="24"/>
          <w:lang w:val="en-US" w:eastAsia="zh-CN"/>
        </w:rPr>
        <w:t xml:space="preserve">Specialty type: </w:t>
      </w:r>
      <w:r w:rsidR="0096266F" w:rsidRPr="0096266F">
        <w:rPr>
          <w:rFonts w:ascii="Book Antiqua" w:hAnsi="Book Antiqua" w:cs="Helvetica"/>
          <w:kern w:val="2"/>
          <w:sz w:val="24"/>
          <w:szCs w:val="24"/>
          <w:lang w:val="en-US" w:eastAsia="zh-CN"/>
        </w:rPr>
        <w:t>Urology and Nephrology</w:t>
      </w:r>
    </w:p>
    <w:p w:rsidR="00487F23" w:rsidRPr="00C63224" w:rsidRDefault="00487F23" w:rsidP="00487F23">
      <w:pPr>
        <w:widowControl w:val="0"/>
        <w:shd w:val="clear" w:color="auto" w:fill="FFFFFF"/>
        <w:snapToGrid w:val="0"/>
        <w:spacing w:after="0" w:line="360" w:lineRule="auto"/>
        <w:jc w:val="both"/>
        <w:rPr>
          <w:rFonts w:ascii="Book Antiqua" w:hAnsi="Book Antiqua" w:cs="Helvetica"/>
          <w:b/>
          <w:kern w:val="2"/>
          <w:sz w:val="24"/>
          <w:szCs w:val="24"/>
          <w:lang w:val="en-US" w:eastAsia="zh-CN"/>
        </w:rPr>
      </w:pPr>
      <w:r w:rsidRPr="00C63224">
        <w:rPr>
          <w:rFonts w:ascii="Book Antiqua" w:hAnsi="Book Antiqua" w:cs="Helvetica"/>
          <w:b/>
          <w:kern w:val="2"/>
          <w:sz w:val="24"/>
          <w:szCs w:val="24"/>
          <w:lang w:val="en-US" w:eastAsia="zh-CN"/>
        </w:rPr>
        <w:t xml:space="preserve">Country of origin: </w:t>
      </w:r>
      <w:r w:rsidRPr="00C63224">
        <w:rPr>
          <w:rFonts w:ascii="Book Antiqua" w:hAnsi="Book Antiqua" w:cs="Helvetica"/>
          <w:kern w:val="2"/>
          <w:sz w:val="24"/>
          <w:szCs w:val="24"/>
          <w:lang w:val="en-US" w:eastAsia="zh-CN"/>
        </w:rPr>
        <w:t>Italy</w:t>
      </w:r>
    </w:p>
    <w:p w:rsidR="00487F23" w:rsidRPr="00C63224" w:rsidRDefault="00487F23" w:rsidP="00487F23">
      <w:pPr>
        <w:widowControl w:val="0"/>
        <w:shd w:val="clear" w:color="auto" w:fill="FFFFFF"/>
        <w:snapToGrid w:val="0"/>
        <w:spacing w:after="0" w:line="360" w:lineRule="auto"/>
        <w:jc w:val="both"/>
        <w:rPr>
          <w:rFonts w:ascii="Book Antiqua" w:hAnsi="Book Antiqua" w:cs="Helvetica"/>
          <w:b/>
          <w:kern w:val="2"/>
          <w:sz w:val="24"/>
          <w:szCs w:val="24"/>
          <w:lang w:val="en-US" w:eastAsia="zh-CN"/>
        </w:rPr>
      </w:pPr>
      <w:r w:rsidRPr="00C63224">
        <w:rPr>
          <w:rFonts w:ascii="Book Antiqua" w:hAnsi="Book Antiqua" w:cs="Helvetica"/>
          <w:b/>
          <w:kern w:val="2"/>
          <w:sz w:val="24"/>
          <w:szCs w:val="24"/>
          <w:lang w:val="en-US" w:eastAsia="zh-CN"/>
        </w:rPr>
        <w:t>Peer-review report classification</w:t>
      </w:r>
    </w:p>
    <w:p w:rsidR="00487F23" w:rsidRPr="00C63224" w:rsidRDefault="00487F23" w:rsidP="00487F23">
      <w:pPr>
        <w:widowControl w:val="0"/>
        <w:shd w:val="clear" w:color="auto" w:fill="FFFFFF"/>
        <w:snapToGrid w:val="0"/>
        <w:spacing w:after="0" w:line="360" w:lineRule="auto"/>
        <w:jc w:val="both"/>
        <w:rPr>
          <w:rFonts w:ascii="Book Antiqua" w:hAnsi="Book Antiqua" w:cs="Helvetica"/>
          <w:kern w:val="2"/>
          <w:sz w:val="24"/>
          <w:szCs w:val="24"/>
          <w:lang w:val="en-US" w:eastAsia="zh-CN"/>
        </w:rPr>
      </w:pPr>
      <w:r w:rsidRPr="00C63224">
        <w:rPr>
          <w:rFonts w:ascii="Book Antiqua" w:hAnsi="Book Antiqua" w:cs="Helvetica"/>
          <w:kern w:val="2"/>
          <w:sz w:val="24"/>
          <w:szCs w:val="24"/>
          <w:lang w:val="en-US" w:eastAsia="zh-CN"/>
        </w:rPr>
        <w:t>Grade A (Excellent): 0</w:t>
      </w:r>
    </w:p>
    <w:p w:rsidR="00487F23" w:rsidRPr="00C63224" w:rsidRDefault="00487F23" w:rsidP="00487F23">
      <w:pPr>
        <w:widowControl w:val="0"/>
        <w:shd w:val="clear" w:color="auto" w:fill="FFFFFF"/>
        <w:snapToGrid w:val="0"/>
        <w:spacing w:after="0" w:line="360" w:lineRule="auto"/>
        <w:jc w:val="both"/>
        <w:rPr>
          <w:rFonts w:ascii="Book Antiqua" w:hAnsi="Book Antiqua" w:cs="Helvetica"/>
          <w:kern w:val="2"/>
          <w:sz w:val="24"/>
          <w:szCs w:val="24"/>
          <w:lang w:val="en-US" w:eastAsia="zh-CN"/>
        </w:rPr>
      </w:pPr>
      <w:r w:rsidRPr="00C63224">
        <w:rPr>
          <w:rFonts w:ascii="Book Antiqua" w:hAnsi="Book Antiqua" w:cs="Helvetica"/>
          <w:kern w:val="2"/>
          <w:sz w:val="24"/>
          <w:szCs w:val="24"/>
          <w:lang w:val="en-US" w:eastAsia="zh-CN"/>
        </w:rPr>
        <w:t>Grade B (Very good): 0</w:t>
      </w:r>
    </w:p>
    <w:p w:rsidR="00487F23" w:rsidRPr="00C63224" w:rsidRDefault="00487F23" w:rsidP="00487F23">
      <w:pPr>
        <w:widowControl w:val="0"/>
        <w:shd w:val="clear" w:color="auto" w:fill="FFFFFF"/>
        <w:snapToGrid w:val="0"/>
        <w:spacing w:after="0" w:line="360" w:lineRule="auto"/>
        <w:jc w:val="both"/>
        <w:rPr>
          <w:rFonts w:ascii="Book Antiqua" w:hAnsi="Book Antiqua" w:cs="Helvetica"/>
          <w:kern w:val="2"/>
          <w:sz w:val="24"/>
          <w:szCs w:val="24"/>
          <w:lang w:val="en-US" w:eastAsia="zh-CN"/>
        </w:rPr>
      </w:pPr>
      <w:r w:rsidRPr="00C63224">
        <w:rPr>
          <w:rFonts w:ascii="Book Antiqua" w:hAnsi="Book Antiqua" w:cs="Helvetica"/>
          <w:kern w:val="2"/>
          <w:sz w:val="24"/>
          <w:szCs w:val="24"/>
          <w:lang w:val="en-US" w:eastAsia="zh-CN"/>
        </w:rPr>
        <w:lastRenderedPageBreak/>
        <w:t>Grade C (Good): C, C</w:t>
      </w:r>
    </w:p>
    <w:p w:rsidR="00487F23" w:rsidRPr="00C63224" w:rsidRDefault="00487F23" w:rsidP="00487F23">
      <w:pPr>
        <w:widowControl w:val="0"/>
        <w:shd w:val="clear" w:color="auto" w:fill="FFFFFF"/>
        <w:snapToGrid w:val="0"/>
        <w:spacing w:after="0" w:line="360" w:lineRule="auto"/>
        <w:jc w:val="both"/>
        <w:rPr>
          <w:rFonts w:ascii="Book Antiqua" w:hAnsi="Book Antiqua" w:cs="Helvetica"/>
          <w:kern w:val="2"/>
          <w:sz w:val="24"/>
          <w:szCs w:val="24"/>
          <w:lang w:val="en-US" w:eastAsia="zh-CN"/>
        </w:rPr>
      </w:pPr>
      <w:r w:rsidRPr="00C63224">
        <w:rPr>
          <w:rFonts w:ascii="Book Antiqua" w:hAnsi="Book Antiqua" w:cs="Helvetica"/>
          <w:kern w:val="2"/>
          <w:sz w:val="24"/>
          <w:szCs w:val="24"/>
          <w:lang w:val="en-US" w:eastAsia="zh-CN"/>
        </w:rPr>
        <w:t>Grade D (Fair): 0</w:t>
      </w:r>
      <w:bookmarkEnd w:id="317"/>
      <w:bookmarkEnd w:id="318"/>
    </w:p>
    <w:p w:rsidR="00487F23" w:rsidRPr="00C63224" w:rsidRDefault="00487F23" w:rsidP="00487F23">
      <w:pPr>
        <w:widowControl w:val="0"/>
        <w:shd w:val="clear" w:color="auto" w:fill="FFFFFF"/>
        <w:snapToGrid w:val="0"/>
        <w:spacing w:after="0" w:line="360" w:lineRule="auto"/>
        <w:jc w:val="both"/>
        <w:rPr>
          <w:rFonts w:ascii="Book Antiqua" w:hAnsi="Book Antiqua" w:cs="Helvetica"/>
          <w:kern w:val="2"/>
          <w:sz w:val="24"/>
          <w:szCs w:val="24"/>
          <w:lang w:val="en-US" w:eastAsia="zh-CN"/>
        </w:rPr>
      </w:pPr>
      <w:r w:rsidRPr="00C63224">
        <w:rPr>
          <w:rFonts w:ascii="Book Antiqua" w:hAnsi="Book Antiqua" w:cs="Helvetica"/>
          <w:kern w:val="2"/>
          <w:sz w:val="24"/>
          <w:szCs w:val="24"/>
          <w:lang w:val="en-US" w:eastAsia="zh-CN"/>
        </w:rPr>
        <w:t>Grade E (Poor): 0</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rsidR="00487F23" w:rsidRPr="00C63224" w:rsidRDefault="00487F23" w:rsidP="00AD641B">
      <w:pPr>
        <w:widowControl w:val="0"/>
        <w:spacing w:after="0" w:line="360" w:lineRule="auto"/>
        <w:jc w:val="both"/>
        <w:rPr>
          <w:rFonts w:ascii="Book Antiqua" w:hAnsi="Book Antiqua"/>
          <w:kern w:val="2"/>
          <w:sz w:val="24"/>
          <w:szCs w:val="24"/>
          <w:lang w:val="en-US" w:eastAsia="zh-CN"/>
        </w:rPr>
      </w:pPr>
    </w:p>
    <w:p w:rsidR="00923017" w:rsidRPr="00C63224" w:rsidRDefault="00923017" w:rsidP="00AD641B">
      <w:pPr>
        <w:pStyle w:val="ListParagraph"/>
        <w:autoSpaceDE w:val="0"/>
        <w:autoSpaceDN w:val="0"/>
        <w:adjustRightInd w:val="0"/>
        <w:spacing w:after="0" w:line="360" w:lineRule="auto"/>
        <w:ind w:left="0"/>
        <w:jc w:val="both"/>
        <w:rPr>
          <w:rFonts w:ascii="Book Antiqua" w:hAnsi="Book Antiqua" w:cs="AdvOT1ef757c0"/>
          <w:sz w:val="24"/>
          <w:szCs w:val="24"/>
          <w:lang w:val="en-GB"/>
        </w:rPr>
      </w:pPr>
    </w:p>
    <w:p w:rsidR="00923017" w:rsidRPr="00C63224" w:rsidRDefault="00923017" w:rsidP="00AF6500">
      <w:pPr>
        <w:pStyle w:val="Pa15"/>
        <w:spacing w:line="360" w:lineRule="auto"/>
        <w:jc w:val="both"/>
        <w:rPr>
          <w:rFonts w:ascii="Book Antiqua" w:hAnsi="Book Antiqua" w:cs="AdvPTimes"/>
          <w:b/>
          <w:lang w:val="en-GB" w:eastAsia="zh-CN"/>
        </w:rPr>
      </w:pPr>
      <w:r w:rsidRPr="00C63224">
        <w:rPr>
          <w:rFonts w:ascii="Book Antiqua" w:hAnsi="Book Antiqua" w:cs="ITC Franklin Gothic Std Book"/>
          <w:b/>
          <w:lang w:val="en-GB"/>
        </w:rPr>
        <w:t>Table 1</w:t>
      </w:r>
      <w:r w:rsidRPr="00C63224">
        <w:rPr>
          <w:rFonts w:ascii="Book Antiqua" w:hAnsi="Book Antiqua" w:cs="ITC Franklin Gothic Std Book"/>
          <w:b/>
          <w:lang w:val="en-GB" w:eastAsia="zh-CN"/>
        </w:rPr>
        <w:t xml:space="preserve"> </w:t>
      </w:r>
      <w:r w:rsidRPr="00C63224">
        <w:rPr>
          <w:rFonts w:ascii="Book Antiqua" w:hAnsi="Book Antiqua" w:cs="ITC Franklin Gothic Std Book"/>
          <w:b/>
          <w:lang w:val="en-GB"/>
        </w:rPr>
        <w:t>Randomized controlled trials for induction of remission in antineutrophil cytoplasmic antibody associated vasculitides with renal involvement and cyclophosphamide</w:t>
      </w:r>
      <w:r w:rsidRPr="00C63224">
        <w:rPr>
          <w:rFonts w:ascii="Book Antiqua" w:hAnsi="Book Antiqua" w:cs="AdvPTimes"/>
          <w:b/>
          <w:lang w:val="en-GB"/>
        </w:rPr>
        <w:t>-sparing regimens</w:t>
      </w:r>
    </w:p>
    <w:p w:rsidR="00923017" w:rsidRPr="00C63224" w:rsidRDefault="00923017" w:rsidP="00AF6500">
      <w:pPr>
        <w:spacing w:after="0" w:line="360" w:lineRule="auto"/>
        <w:jc w:val="both"/>
        <w:rPr>
          <w:rFonts w:ascii="Book Antiqua" w:hAnsi="Book Antiqua" w:cs="ITC Franklin Gothic Std Med"/>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1"/>
        <w:gridCol w:w="1987"/>
        <w:gridCol w:w="1962"/>
        <w:gridCol w:w="1580"/>
        <w:gridCol w:w="2474"/>
      </w:tblGrid>
      <w:tr w:rsidR="00923017" w:rsidRPr="00C63224" w:rsidTr="008C4F0D">
        <w:trPr>
          <w:trHeight w:val="1106"/>
        </w:trPr>
        <w:tc>
          <w:tcPr>
            <w:tcW w:w="1874" w:type="dxa"/>
            <w:shd w:val="clear" w:color="auto" w:fill="FFFFFF"/>
          </w:tcPr>
          <w:p w:rsidR="00923017" w:rsidRPr="00C63224" w:rsidRDefault="00923017" w:rsidP="00AF6500">
            <w:pPr>
              <w:spacing w:after="0" w:line="360" w:lineRule="auto"/>
              <w:jc w:val="both"/>
              <w:rPr>
                <w:rFonts w:ascii="Book Antiqua" w:hAnsi="Book Antiqua" w:cs="ITC Franklin Gothic Std Med"/>
                <w:b/>
                <w:sz w:val="24"/>
                <w:szCs w:val="24"/>
                <w:lang w:val="en-GB"/>
              </w:rPr>
            </w:pPr>
            <w:r w:rsidRPr="00C63224">
              <w:rPr>
                <w:rFonts w:ascii="Book Antiqua" w:hAnsi="Book Antiqua" w:cs="ITC Franklin Gothic Std Med"/>
                <w:b/>
                <w:sz w:val="24"/>
                <w:szCs w:val="24"/>
                <w:lang w:val="en-GB"/>
              </w:rPr>
              <w:t xml:space="preserve">Name of the Trial </w:t>
            </w:r>
          </w:p>
          <w:p w:rsidR="00923017" w:rsidRPr="00C63224" w:rsidRDefault="00923017" w:rsidP="00AF6500">
            <w:pPr>
              <w:spacing w:after="0" w:line="360" w:lineRule="auto"/>
              <w:jc w:val="both"/>
              <w:rPr>
                <w:rFonts w:ascii="Book Antiqua" w:hAnsi="Book Antiqua" w:cs="ITC Franklin Gothic Std Med"/>
                <w:b/>
                <w:sz w:val="24"/>
                <w:szCs w:val="24"/>
                <w:lang w:val="en-GB"/>
              </w:rPr>
            </w:pPr>
            <w:r w:rsidRPr="00C63224">
              <w:rPr>
                <w:rFonts w:ascii="Book Antiqua" w:hAnsi="Book Antiqua" w:cs="ITC Franklin Gothic Std Med"/>
                <w:b/>
                <w:sz w:val="24"/>
                <w:szCs w:val="24"/>
                <w:lang w:val="en-GB"/>
              </w:rPr>
              <w:t>(number of patients)</w:t>
            </w:r>
            <w:r w:rsidR="00C63224" w:rsidRPr="00C63224">
              <w:rPr>
                <w:rFonts w:ascii="Book Antiqua" w:hAnsi="Book Antiqua" w:cs="ITC Franklin Gothic Std Med"/>
                <w:b/>
                <w:sz w:val="24"/>
                <w:szCs w:val="24"/>
                <w:lang w:val="en-GB"/>
              </w:rPr>
              <w:t xml:space="preserve"> </w:t>
            </w:r>
          </w:p>
          <w:p w:rsidR="00923017" w:rsidRPr="00C63224" w:rsidRDefault="00923017" w:rsidP="00AF6500">
            <w:pPr>
              <w:spacing w:after="0" w:line="360" w:lineRule="auto"/>
              <w:jc w:val="both"/>
              <w:rPr>
                <w:rFonts w:ascii="Book Antiqua" w:hAnsi="Book Antiqua" w:cs="ITC Franklin Gothic Std Med"/>
                <w:b/>
                <w:sz w:val="24"/>
                <w:szCs w:val="24"/>
                <w:lang w:val="en-GB"/>
              </w:rPr>
            </w:pPr>
          </w:p>
        </w:tc>
        <w:tc>
          <w:tcPr>
            <w:tcW w:w="2046" w:type="dxa"/>
            <w:shd w:val="clear" w:color="auto" w:fill="FFFFFF"/>
          </w:tcPr>
          <w:p w:rsidR="00923017" w:rsidRPr="00C63224" w:rsidRDefault="00923017" w:rsidP="00AF6500">
            <w:pPr>
              <w:spacing w:after="0" w:line="360" w:lineRule="auto"/>
              <w:jc w:val="both"/>
              <w:rPr>
                <w:rFonts w:ascii="Book Antiqua" w:hAnsi="Book Antiqua" w:cs="ITC Franklin Gothic Std Med"/>
                <w:b/>
                <w:sz w:val="24"/>
                <w:szCs w:val="24"/>
                <w:lang w:val="en-GB"/>
              </w:rPr>
            </w:pPr>
            <w:r w:rsidRPr="00C63224">
              <w:rPr>
                <w:rFonts w:ascii="Book Antiqua" w:hAnsi="Book Antiqua" w:cs="ITC Franklin Gothic Std Med"/>
                <w:b/>
                <w:sz w:val="24"/>
                <w:szCs w:val="24"/>
                <w:lang w:val="en-GB"/>
              </w:rPr>
              <w:t>Inclusion criteria</w:t>
            </w:r>
          </w:p>
          <w:p w:rsidR="00923017" w:rsidRPr="00C63224" w:rsidRDefault="00923017" w:rsidP="00AF6500">
            <w:pPr>
              <w:spacing w:after="0" w:line="360" w:lineRule="auto"/>
              <w:jc w:val="both"/>
              <w:rPr>
                <w:rFonts w:ascii="Book Antiqua" w:hAnsi="Book Antiqua" w:cs="ITC Franklin Gothic Std Med"/>
                <w:b/>
                <w:sz w:val="24"/>
                <w:szCs w:val="24"/>
                <w:lang w:val="en-GB"/>
              </w:rPr>
            </w:pPr>
          </w:p>
        </w:tc>
        <w:tc>
          <w:tcPr>
            <w:tcW w:w="2036" w:type="dxa"/>
            <w:shd w:val="clear" w:color="auto" w:fill="FFFFFF"/>
          </w:tcPr>
          <w:p w:rsidR="00923017" w:rsidRPr="00C63224" w:rsidRDefault="00923017" w:rsidP="00AF6500">
            <w:pPr>
              <w:autoSpaceDE w:val="0"/>
              <w:autoSpaceDN w:val="0"/>
              <w:adjustRightInd w:val="0"/>
              <w:spacing w:after="0" w:line="360" w:lineRule="auto"/>
              <w:jc w:val="both"/>
              <w:rPr>
                <w:rFonts w:ascii="Book Antiqua" w:hAnsi="Book Antiqua" w:cs="ITC Franklin Gothic Std Med"/>
                <w:b/>
                <w:sz w:val="24"/>
                <w:szCs w:val="24"/>
                <w:lang w:val="en-GB"/>
              </w:rPr>
            </w:pPr>
            <w:r w:rsidRPr="00C63224">
              <w:rPr>
                <w:rFonts w:ascii="Book Antiqua" w:hAnsi="Book Antiqua" w:cs="ITC Franklin Gothic Std Med"/>
                <w:b/>
                <w:sz w:val="24"/>
                <w:szCs w:val="24"/>
                <w:lang w:val="en-GB"/>
              </w:rPr>
              <w:t>Treatment groups</w:t>
            </w:r>
          </w:p>
          <w:p w:rsidR="00923017" w:rsidRPr="00C63224" w:rsidRDefault="00923017" w:rsidP="00AF6500">
            <w:pPr>
              <w:spacing w:after="0" w:line="360" w:lineRule="auto"/>
              <w:jc w:val="both"/>
              <w:rPr>
                <w:rFonts w:ascii="Book Antiqua" w:hAnsi="Book Antiqua" w:cs="ITC Franklin Gothic Std Med"/>
                <w:b/>
                <w:sz w:val="24"/>
                <w:szCs w:val="24"/>
                <w:lang w:val="en-GB"/>
              </w:rPr>
            </w:pPr>
            <w:r w:rsidRPr="00C63224">
              <w:rPr>
                <w:rFonts w:ascii="Book Antiqua" w:hAnsi="Book Antiqua" w:cs="ITC Franklin Gothic Std Med"/>
                <w:b/>
                <w:sz w:val="24"/>
                <w:szCs w:val="24"/>
                <w:lang w:val="en-GB"/>
              </w:rPr>
              <w:t>(drug dose)</w:t>
            </w:r>
          </w:p>
          <w:p w:rsidR="00923017" w:rsidRPr="00C63224" w:rsidRDefault="00923017" w:rsidP="00AF6500">
            <w:pPr>
              <w:spacing w:after="0" w:line="360" w:lineRule="auto"/>
              <w:jc w:val="both"/>
              <w:rPr>
                <w:rFonts w:ascii="Book Antiqua" w:hAnsi="Book Antiqua" w:cs="ITC Franklin Gothic Std Med"/>
                <w:b/>
                <w:sz w:val="24"/>
                <w:szCs w:val="24"/>
                <w:lang w:val="en-GB"/>
              </w:rPr>
            </w:pPr>
          </w:p>
        </w:tc>
        <w:tc>
          <w:tcPr>
            <w:tcW w:w="1612" w:type="dxa"/>
            <w:shd w:val="clear" w:color="auto" w:fill="FFFFFF"/>
          </w:tcPr>
          <w:p w:rsidR="00923017" w:rsidRPr="00C63224" w:rsidRDefault="00923017" w:rsidP="00AF6500">
            <w:pPr>
              <w:autoSpaceDE w:val="0"/>
              <w:autoSpaceDN w:val="0"/>
              <w:adjustRightInd w:val="0"/>
              <w:spacing w:after="0" w:line="360" w:lineRule="auto"/>
              <w:jc w:val="both"/>
              <w:rPr>
                <w:rFonts w:ascii="Book Antiqua" w:hAnsi="Book Antiqua" w:cs="ITC Franklin Gothic Std Med"/>
                <w:b/>
                <w:sz w:val="24"/>
                <w:szCs w:val="24"/>
              </w:rPr>
            </w:pPr>
            <w:r w:rsidRPr="00C63224">
              <w:rPr>
                <w:rFonts w:ascii="Book Antiqua" w:hAnsi="Book Antiqua" w:cs="ITC Franklin Gothic Std Med"/>
                <w:b/>
                <w:sz w:val="24"/>
                <w:szCs w:val="24"/>
              </w:rPr>
              <w:t xml:space="preserve">Primary end points </w:t>
            </w:r>
          </w:p>
          <w:p w:rsidR="00923017" w:rsidRPr="00C63224" w:rsidRDefault="00923017" w:rsidP="00AF6500">
            <w:pPr>
              <w:spacing w:after="0" w:line="360" w:lineRule="auto"/>
              <w:jc w:val="both"/>
              <w:rPr>
                <w:rFonts w:ascii="Book Antiqua" w:hAnsi="Book Antiqua" w:cs="ITC Franklin Gothic Std Med"/>
                <w:b/>
                <w:sz w:val="24"/>
                <w:szCs w:val="24"/>
                <w:lang w:val="en-GB"/>
              </w:rPr>
            </w:pPr>
          </w:p>
        </w:tc>
        <w:tc>
          <w:tcPr>
            <w:tcW w:w="2286" w:type="dxa"/>
            <w:shd w:val="clear" w:color="auto" w:fill="FFFFFF"/>
          </w:tcPr>
          <w:p w:rsidR="00923017" w:rsidRPr="00C63224" w:rsidRDefault="00923017" w:rsidP="00AF6500">
            <w:pPr>
              <w:autoSpaceDE w:val="0"/>
              <w:autoSpaceDN w:val="0"/>
              <w:adjustRightInd w:val="0"/>
              <w:spacing w:after="0" w:line="360" w:lineRule="auto"/>
              <w:jc w:val="both"/>
              <w:rPr>
                <w:rFonts w:ascii="Book Antiqua" w:hAnsi="Book Antiqua" w:cs="ITC Franklin Gothic Std Med"/>
                <w:b/>
                <w:sz w:val="24"/>
                <w:szCs w:val="24"/>
              </w:rPr>
            </w:pPr>
            <w:r w:rsidRPr="00C63224">
              <w:rPr>
                <w:rFonts w:ascii="Book Antiqua" w:hAnsi="Book Antiqua" w:cs="ITC Franklin Gothic Std Med"/>
                <w:b/>
                <w:sz w:val="24"/>
                <w:szCs w:val="24"/>
              </w:rPr>
              <w:t>Outcome</w:t>
            </w:r>
          </w:p>
          <w:p w:rsidR="00923017" w:rsidRPr="00C63224" w:rsidRDefault="00923017" w:rsidP="00AF6500">
            <w:pPr>
              <w:spacing w:after="0" w:line="360" w:lineRule="auto"/>
              <w:jc w:val="both"/>
              <w:rPr>
                <w:rFonts w:ascii="Book Antiqua" w:hAnsi="Book Antiqua" w:cs="ITC Franklin Gothic Std Med"/>
                <w:b/>
                <w:sz w:val="24"/>
                <w:szCs w:val="24"/>
                <w:lang w:val="en-GB"/>
              </w:rPr>
            </w:pPr>
          </w:p>
        </w:tc>
      </w:tr>
      <w:tr w:rsidR="00923017" w:rsidRPr="00C63224" w:rsidTr="008C4F0D">
        <w:tc>
          <w:tcPr>
            <w:tcW w:w="1874" w:type="dxa"/>
          </w:tcPr>
          <w:p w:rsidR="00923017" w:rsidRPr="00C63224" w:rsidRDefault="00923017" w:rsidP="00AF6500">
            <w:pPr>
              <w:spacing w:after="0" w:line="360" w:lineRule="auto"/>
              <w:jc w:val="both"/>
              <w:rPr>
                <w:rFonts w:ascii="Book Antiqua" w:hAnsi="Book Antiqua" w:cs="ITC Franklin Gothic Std Med"/>
                <w:sz w:val="24"/>
                <w:szCs w:val="24"/>
                <w:vertAlign w:val="superscript"/>
                <w:lang w:val="en-GB"/>
              </w:rPr>
            </w:pPr>
            <w:bookmarkStart w:id="417" w:name="OLE_LINK1789"/>
            <w:bookmarkStart w:id="418" w:name="OLE_LINK1790"/>
            <w:r w:rsidRPr="00C63224">
              <w:rPr>
                <w:rFonts w:ascii="Book Antiqua" w:hAnsi="Book Antiqua" w:cs="ITC Franklin Gothic Std Med"/>
                <w:sz w:val="24"/>
                <w:szCs w:val="24"/>
                <w:lang w:val="en-GB"/>
              </w:rPr>
              <w:t>CYCLOPS</w:t>
            </w:r>
            <w:bookmarkEnd w:id="417"/>
            <w:bookmarkEnd w:id="418"/>
            <w:r w:rsidRPr="00C63224">
              <w:rPr>
                <w:rFonts w:ascii="Book Antiqua" w:hAnsi="Book Antiqua" w:cs="ITC Franklin Gothic Std Med"/>
                <w:sz w:val="24"/>
                <w:szCs w:val="24"/>
                <w:vertAlign w:val="superscript"/>
                <w:lang w:val="en-GB"/>
              </w:rPr>
              <w:t>[7]</w:t>
            </w:r>
          </w:p>
          <w:p w:rsidR="00923017" w:rsidRPr="00C63224" w:rsidRDefault="00923017" w:rsidP="00AF6500">
            <w:pPr>
              <w:spacing w:after="0" w:line="360" w:lineRule="auto"/>
              <w:jc w:val="both"/>
              <w:rPr>
                <w:rFonts w:ascii="Book Antiqua" w:hAnsi="Book Antiqua" w:cs="ITC Franklin Gothic Std Med"/>
                <w:sz w:val="24"/>
                <w:szCs w:val="24"/>
                <w:lang w:val="en-GB"/>
              </w:rPr>
            </w:pPr>
            <w:r w:rsidRPr="00C63224">
              <w:rPr>
                <w:rFonts w:ascii="Book Antiqua" w:hAnsi="Book Antiqua" w:cs="ITC Franklin Gothic Std Med"/>
                <w:sz w:val="24"/>
                <w:szCs w:val="24"/>
                <w:lang w:val="en-GB"/>
              </w:rPr>
              <w:t>(149)</w:t>
            </w:r>
          </w:p>
        </w:tc>
        <w:tc>
          <w:tcPr>
            <w:tcW w:w="2046" w:type="dxa"/>
          </w:tcPr>
          <w:p w:rsidR="00923017" w:rsidRPr="00C63224" w:rsidRDefault="00923017" w:rsidP="00AF6500">
            <w:pPr>
              <w:pStyle w:val="Pa16"/>
              <w:spacing w:line="360" w:lineRule="auto"/>
              <w:jc w:val="both"/>
              <w:rPr>
                <w:rFonts w:ascii="Book Antiqua" w:hAnsi="Book Antiqua" w:cs="ITC Franklin Gothic Std Book"/>
                <w:lang w:val="en-GB"/>
              </w:rPr>
            </w:pPr>
            <w:r w:rsidRPr="00C63224">
              <w:rPr>
                <w:rFonts w:ascii="Book Antiqua" w:hAnsi="Book Antiqua" w:cs="ITC Franklin Gothic Std Book"/>
                <w:lang w:val="en-GB"/>
              </w:rPr>
              <w:t>New diagnosis of GPA, MPA, or relapse with renal involvement, creatinine</w:t>
            </w:r>
          </w:p>
          <w:p w:rsidR="00923017" w:rsidRPr="00C63224" w:rsidRDefault="00923017" w:rsidP="00AF6500">
            <w:pPr>
              <w:pStyle w:val="Pa16"/>
              <w:spacing w:line="360" w:lineRule="auto"/>
              <w:jc w:val="both"/>
              <w:rPr>
                <w:rFonts w:ascii="Book Antiqua" w:hAnsi="Book Antiqua" w:cs="ITC Franklin Gothic Std Book"/>
                <w:lang w:val="en-GB"/>
              </w:rPr>
            </w:pPr>
            <w:r w:rsidRPr="00C63224">
              <w:rPr>
                <w:rFonts w:ascii="Book Antiqua" w:hAnsi="Book Antiqua" w:cs="ITC Franklin Gothic Std Book"/>
                <w:lang w:val="en-GB"/>
              </w:rPr>
              <w:t xml:space="preserve">150–500 </w:t>
            </w:r>
            <w:r w:rsidRPr="00C63224">
              <w:rPr>
                <w:rFonts w:ascii="Book Antiqua" w:hAnsi="Book Antiqua" w:cs="ITC Franklin Gothic Std Book"/>
              </w:rPr>
              <w:t>μ</w:t>
            </w:r>
            <w:r w:rsidRPr="00C63224">
              <w:rPr>
                <w:rFonts w:ascii="Book Antiqua" w:hAnsi="Book Antiqua" w:cs="ITC Franklin Gothic Std Book"/>
                <w:lang w:val="en-GB"/>
              </w:rPr>
              <w:t>mol/L</w:t>
            </w:r>
          </w:p>
          <w:p w:rsidR="00923017" w:rsidRPr="00C63224" w:rsidRDefault="00923017" w:rsidP="00AF6500">
            <w:pPr>
              <w:spacing w:after="0" w:line="360" w:lineRule="auto"/>
              <w:jc w:val="both"/>
              <w:rPr>
                <w:rFonts w:ascii="Book Antiqua" w:hAnsi="Book Antiqua"/>
                <w:sz w:val="24"/>
                <w:szCs w:val="24"/>
                <w:lang w:val="en-GB"/>
              </w:rPr>
            </w:pPr>
            <w:r w:rsidRPr="00C63224">
              <w:rPr>
                <w:rFonts w:ascii="Book Antiqua" w:hAnsi="Book Antiqua"/>
                <w:sz w:val="24"/>
                <w:szCs w:val="24"/>
                <w:lang w:val="en-GB"/>
              </w:rPr>
              <w:t>(1</w:t>
            </w:r>
            <w:r w:rsidRPr="00C63224">
              <w:rPr>
                <w:rFonts w:ascii="Book Antiqua" w:hAnsi="Book Antiqua"/>
                <w:sz w:val="24"/>
                <w:szCs w:val="24"/>
                <w:lang w:val="en-GB" w:eastAsia="zh-CN"/>
              </w:rPr>
              <w:t>.</w:t>
            </w:r>
            <w:r w:rsidRPr="00C63224">
              <w:rPr>
                <w:rFonts w:ascii="Book Antiqua" w:hAnsi="Book Antiqua"/>
                <w:sz w:val="24"/>
                <w:szCs w:val="24"/>
                <w:lang w:val="en-GB"/>
              </w:rPr>
              <w:t>7- 5.66</w:t>
            </w:r>
            <w:r w:rsidRPr="00C63224">
              <w:rPr>
                <w:rFonts w:ascii="Book Antiqua" w:hAnsi="Book Antiqua"/>
                <w:sz w:val="24"/>
                <w:szCs w:val="24"/>
                <w:lang w:val="en-GB" w:eastAsia="zh-CN"/>
              </w:rPr>
              <w:t xml:space="preserve"> </w:t>
            </w:r>
            <w:r w:rsidRPr="00C63224">
              <w:rPr>
                <w:rFonts w:ascii="Book Antiqua" w:hAnsi="Book Antiqua"/>
                <w:sz w:val="24"/>
                <w:szCs w:val="24"/>
                <w:lang w:val="en-GB"/>
              </w:rPr>
              <w:t>mg/dL)</w:t>
            </w:r>
          </w:p>
          <w:p w:rsidR="00923017" w:rsidRPr="00C63224" w:rsidRDefault="00923017" w:rsidP="00AF6500">
            <w:pPr>
              <w:spacing w:after="0" w:line="360" w:lineRule="auto"/>
              <w:jc w:val="both"/>
              <w:rPr>
                <w:rFonts w:ascii="Book Antiqua" w:hAnsi="Book Antiqua" w:cs="ITC Franklin Gothic Std Med"/>
                <w:sz w:val="24"/>
                <w:szCs w:val="24"/>
                <w:lang w:val="en-GB"/>
              </w:rPr>
            </w:pPr>
          </w:p>
        </w:tc>
        <w:tc>
          <w:tcPr>
            <w:tcW w:w="2036" w:type="dxa"/>
          </w:tcPr>
          <w:p w:rsidR="00923017" w:rsidRPr="00C63224" w:rsidRDefault="00923017" w:rsidP="00AF6500">
            <w:pPr>
              <w:pStyle w:val="Pa16"/>
              <w:spacing w:line="360" w:lineRule="auto"/>
              <w:jc w:val="both"/>
              <w:rPr>
                <w:rFonts w:ascii="Book Antiqua" w:hAnsi="Book Antiqua" w:cs="ITC Franklin Gothic Std Book"/>
                <w:lang w:val="en-GB"/>
              </w:rPr>
            </w:pPr>
            <w:r w:rsidRPr="00C63224">
              <w:rPr>
                <w:rFonts w:ascii="Book Antiqua" w:hAnsi="Book Antiqua" w:cs="ITC Franklin Gothic Std Book"/>
                <w:lang w:val="en-GB"/>
              </w:rPr>
              <w:t>Intravenous pulse CYC (15 mg/kg)</w:t>
            </w:r>
          </w:p>
          <w:p w:rsidR="00923017" w:rsidRPr="00C63224" w:rsidRDefault="00923017" w:rsidP="00AF6500">
            <w:pPr>
              <w:pStyle w:val="Pa16"/>
              <w:spacing w:line="360" w:lineRule="auto"/>
              <w:jc w:val="both"/>
              <w:rPr>
                <w:rFonts w:ascii="Book Antiqua" w:hAnsi="Book Antiqua" w:cs="ITC Franklin Gothic Std Book"/>
                <w:i/>
                <w:lang w:val="en-GB"/>
              </w:rPr>
            </w:pPr>
            <w:bookmarkStart w:id="419" w:name="OLE_LINK1791"/>
            <w:bookmarkStart w:id="420" w:name="OLE_LINK1792"/>
            <w:r w:rsidRPr="00C63224">
              <w:rPr>
                <w:rFonts w:ascii="Book Antiqua" w:hAnsi="Book Antiqua" w:cs="ITC Franklin Gothic Std Book"/>
                <w:i/>
                <w:lang w:val="en-GB"/>
              </w:rPr>
              <w:t>vs</w:t>
            </w:r>
            <w:bookmarkEnd w:id="419"/>
            <w:bookmarkEnd w:id="420"/>
          </w:p>
          <w:p w:rsidR="00923017" w:rsidRPr="00C63224" w:rsidRDefault="00923017" w:rsidP="00AF6500">
            <w:pPr>
              <w:pStyle w:val="Pa16"/>
              <w:spacing w:line="360" w:lineRule="auto"/>
              <w:jc w:val="both"/>
              <w:rPr>
                <w:rFonts w:ascii="Book Antiqua" w:hAnsi="Book Antiqua" w:cs="ITC Franklin Gothic Std Book"/>
                <w:lang w:val="en-GB"/>
              </w:rPr>
            </w:pPr>
            <w:r w:rsidRPr="00C63224">
              <w:rPr>
                <w:rFonts w:ascii="Book Antiqua" w:hAnsi="Book Antiqua" w:cs="ITC Franklin Gothic Std Book"/>
                <w:lang w:val="en-GB"/>
              </w:rPr>
              <w:t>Daily oral CYC</w:t>
            </w:r>
            <w:r w:rsidR="00C63224" w:rsidRPr="00C63224">
              <w:rPr>
                <w:rFonts w:ascii="Book Antiqua" w:hAnsi="Book Antiqua" w:cs="ITC Franklin Gothic Std Book"/>
                <w:lang w:val="en-GB"/>
              </w:rPr>
              <w:t xml:space="preserve"> </w:t>
            </w:r>
            <w:r w:rsidRPr="00C63224">
              <w:rPr>
                <w:rFonts w:ascii="Book Antiqua" w:hAnsi="Book Antiqua" w:cs="ITC Franklin Gothic Std Book"/>
                <w:lang w:val="en-GB"/>
              </w:rPr>
              <w:t>(2 mg/kg)</w:t>
            </w:r>
          </w:p>
        </w:tc>
        <w:tc>
          <w:tcPr>
            <w:tcW w:w="1612" w:type="dxa"/>
          </w:tcPr>
          <w:p w:rsidR="00923017" w:rsidRPr="00C63224" w:rsidRDefault="00923017" w:rsidP="00AF6500">
            <w:pPr>
              <w:pStyle w:val="Pa16"/>
              <w:spacing w:line="360" w:lineRule="auto"/>
              <w:jc w:val="both"/>
              <w:rPr>
                <w:rFonts w:ascii="Book Antiqua" w:hAnsi="Book Antiqua" w:cs="ITC Franklin Gothic Std Book"/>
              </w:rPr>
            </w:pPr>
            <w:r w:rsidRPr="00C63224">
              <w:rPr>
                <w:rFonts w:ascii="Book Antiqua" w:hAnsi="Book Antiqua" w:cs="ITC Franklin Gothic Std Book"/>
              </w:rPr>
              <w:t>Remission,</w:t>
            </w:r>
          </w:p>
          <w:p w:rsidR="00923017" w:rsidRPr="00C63224" w:rsidRDefault="00923017" w:rsidP="00AF6500">
            <w:pPr>
              <w:pStyle w:val="Pa16"/>
              <w:spacing w:line="360" w:lineRule="auto"/>
              <w:jc w:val="both"/>
              <w:rPr>
                <w:rFonts w:ascii="Book Antiqua" w:hAnsi="Book Antiqua" w:cs="ITC Franklin Gothic Std Book"/>
              </w:rPr>
            </w:pPr>
            <w:r w:rsidRPr="00C63224">
              <w:rPr>
                <w:rFonts w:ascii="Book Antiqua" w:hAnsi="Book Antiqua" w:cs="ITC Franklin Gothic Std Book"/>
              </w:rPr>
              <w:t>Time to relapse</w:t>
            </w:r>
          </w:p>
        </w:tc>
        <w:tc>
          <w:tcPr>
            <w:tcW w:w="2286" w:type="dxa"/>
          </w:tcPr>
          <w:p w:rsidR="00923017" w:rsidRPr="00C63224" w:rsidRDefault="00923017" w:rsidP="00AF6500">
            <w:pPr>
              <w:pStyle w:val="Pa16"/>
              <w:spacing w:line="360" w:lineRule="auto"/>
              <w:jc w:val="both"/>
              <w:rPr>
                <w:rFonts w:ascii="Book Antiqua" w:hAnsi="Book Antiqua" w:cs="ITC Franklin Gothic Std Book"/>
                <w:lang w:val="en-GB"/>
              </w:rPr>
            </w:pPr>
            <w:r w:rsidRPr="00C63224">
              <w:rPr>
                <w:rFonts w:ascii="Book Antiqua" w:hAnsi="Book Antiqua" w:cs="ITC Franklin Gothic Std Book"/>
                <w:lang w:val="en-GB"/>
              </w:rPr>
              <w:t>Pulse CYC not inferior to oral CYC</w:t>
            </w:r>
          </w:p>
          <w:p w:rsidR="00923017" w:rsidRPr="00C63224" w:rsidRDefault="00923017" w:rsidP="00AF6500">
            <w:pPr>
              <w:pStyle w:val="Pa16"/>
              <w:spacing w:line="360" w:lineRule="auto"/>
              <w:jc w:val="both"/>
              <w:rPr>
                <w:rFonts w:ascii="Book Antiqua" w:hAnsi="Book Antiqua" w:cs="ITC Franklin Gothic Std Book"/>
                <w:lang w:val="en-GB"/>
              </w:rPr>
            </w:pPr>
            <w:r w:rsidRPr="00C63224">
              <w:rPr>
                <w:rFonts w:ascii="Book Antiqua" w:hAnsi="Book Antiqua" w:cs="ITC Franklin Gothic Std Book"/>
                <w:lang w:val="en-GB"/>
              </w:rPr>
              <w:t>Less leucopenia and trend towards more relapses with pulse CYC</w:t>
            </w:r>
          </w:p>
        </w:tc>
      </w:tr>
      <w:tr w:rsidR="00923017" w:rsidRPr="00C63224" w:rsidTr="008C4F0D">
        <w:tc>
          <w:tcPr>
            <w:tcW w:w="1874" w:type="dxa"/>
          </w:tcPr>
          <w:p w:rsidR="00923017" w:rsidRPr="00C63224" w:rsidRDefault="00923017" w:rsidP="00AF6500">
            <w:pPr>
              <w:spacing w:after="0" w:line="360" w:lineRule="auto"/>
              <w:jc w:val="both"/>
              <w:rPr>
                <w:rFonts w:ascii="Book Antiqua" w:hAnsi="Book Antiqua" w:cs="ITC Franklin Gothic Std Med"/>
                <w:sz w:val="24"/>
                <w:szCs w:val="24"/>
                <w:vertAlign w:val="superscript"/>
                <w:lang w:val="en-GB"/>
              </w:rPr>
            </w:pPr>
            <w:r w:rsidRPr="00C63224">
              <w:rPr>
                <w:rFonts w:ascii="Book Antiqua" w:hAnsi="Book Antiqua" w:cs="ITC Franklin Gothic Std Med"/>
                <w:sz w:val="24"/>
                <w:szCs w:val="24"/>
                <w:lang w:val="en-GB"/>
              </w:rPr>
              <w:t>CORTAGE</w:t>
            </w:r>
            <w:r w:rsidRPr="00C63224">
              <w:rPr>
                <w:rFonts w:ascii="Book Antiqua" w:hAnsi="Book Antiqua" w:cs="ITC Franklin Gothic Std Med"/>
                <w:sz w:val="24"/>
                <w:szCs w:val="24"/>
                <w:vertAlign w:val="superscript"/>
                <w:lang w:val="en-GB"/>
              </w:rPr>
              <w:t>[8]</w:t>
            </w:r>
          </w:p>
          <w:p w:rsidR="00923017" w:rsidRPr="00C63224" w:rsidRDefault="00923017" w:rsidP="00AF6500">
            <w:pPr>
              <w:spacing w:after="0" w:line="360" w:lineRule="auto"/>
              <w:jc w:val="both"/>
              <w:rPr>
                <w:rFonts w:ascii="Book Antiqua" w:hAnsi="Book Antiqua" w:cs="ITC Franklin Gothic Std Med"/>
                <w:sz w:val="24"/>
                <w:szCs w:val="24"/>
                <w:lang w:val="en-GB"/>
              </w:rPr>
            </w:pPr>
            <w:r w:rsidRPr="00C63224">
              <w:rPr>
                <w:rFonts w:ascii="Book Antiqua" w:hAnsi="Book Antiqua" w:cs="ITC Franklin Gothic Std Med"/>
                <w:sz w:val="24"/>
                <w:szCs w:val="24"/>
                <w:lang w:val="en-GB"/>
              </w:rPr>
              <w:t>(104)</w:t>
            </w:r>
          </w:p>
        </w:tc>
        <w:tc>
          <w:tcPr>
            <w:tcW w:w="2046" w:type="dxa"/>
          </w:tcPr>
          <w:p w:rsidR="00923017" w:rsidRPr="00C63224" w:rsidRDefault="00923017" w:rsidP="00AF6500">
            <w:pPr>
              <w:pStyle w:val="Pa16"/>
              <w:spacing w:line="360" w:lineRule="auto"/>
              <w:jc w:val="both"/>
              <w:rPr>
                <w:rFonts w:ascii="Book Antiqua" w:hAnsi="Book Antiqua" w:cs="ITC Franklin Gothic Std Book"/>
                <w:lang w:val="en-GB"/>
              </w:rPr>
            </w:pPr>
            <w:r w:rsidRPr="00C63224">
              <w:rPr>
                <w:rFonts w:ascii="Book Antiqua" w:hAnsi="Book Antiqua" w:cs="ITC Franklin Gothic Std Book"/>
                <w:lang w:val="en-GB"/>
              </w:rPr>
              <w:t>New diagnosis of MPA, GPA, EGPA, PAN</w:t>
            </w:r>
            <w:r w:rsidR="00C63224" w:rsidRPr="00C63224">
              <w:rPr>
                <w:rFonts w:ascii="Book Antiqua" w:hAnsi="Book Antiqua" w:cs="ITC Franklin Gothic Std Book"/>
                <w:lang w:val="en-GB"/>
              </w:rPr>
              <w:t xml:space="preserve"> </w:t>
            </w:r>
          </w:p>
          <w:p w:rsidR="00923017" w:rsidRPr="00C63224" w:rsidRDefault="00923017" w:rsidP="00AF6500">
            <w:pPr>
              <w:pStyle w:val="Pa16"/>
              <w:spacing w:line="360" w:lineRule="auto"/>
              <w:jc w:val="both"/>
              <w:rPr>
                <w:rFonts w:ascii="Book Antiqua" w:hAnsi="Book Antiqua" w:cs="ITC Franklin Gothic Std Book"/>
                <w:lang w:val="en-GB" w:eastAsia="zh-CN"/>
              </w:rPr>
            </w:pPr>
            <w:r w:rsidRPr="00C63224">
              <w:rPr>
                <w:rFonts w:ascii="Book Antiqua" w:hAnsi="Book Antiqua" w:cs="ITC Franklin Gothic Std Book"/>
                <w:lang w:val="en-GB"/>
              </w:rPr>
              <w:t>and age &gt;</w:t>
            </w:r>
            <w:r w:rsidRPr="00C63224">
              <w:rPr>
                <w:rFonts w:ascii="Book Antiqua" w:hAnsi="Book Antiqua" w:cs="ITC Franklin Gothic Std Book"/>
                <w:lang w:val="en-GB" w:eastAsia="zh-CN"/>
              </w:rPr>
              <w:t xml:space="preserve"> </w:t>
            </w:r>
            <w:r w:rsidR="0021215A" w:rsidRPr="00C63224">
              <w:rPr>
                <w:rFonts w:ascii="Book Antiqua" w:hAnsi="Book Antiqua" w:cs="ITC Franklin Gothic Std Book"/>
                <w:lang w:val="en-GB"/>
              </w:rPr>
              <w:t>65 yr</w:t>
            </w:r>
          </w:p>
        </w:tc>
        <w:tc>
          <w:tcPr>
            <w:tcW w:w="2036" w:type="dxa"/>
          </w:tcPr>
          <w:p w:rsidR="00923017" w:rsidRPr="00C63224" w:rsidRDefault="00923017" w:rsidP="00AF6500">
            <w:pPr>
              <w:pStyle w:val="Pa16"/>
              <w:spacing w:line="360" w:lineRule="auto"/>
              <w:jc w:val="both"/>
              <w:rPr>
                <w:rFonts w:ascii="Book Antiqua" w:hAnsi="Book Antiqua" w:cs="ITC Franklin Gothic Std Book"/>
                <w:lang w:val="en-GB"/>
              </w:rPr>
            </w:pPr>
            <w:r w:rsidRPr="00C63224">
              <w:rPr>
                <w:rFonts w:ascii="Book Antiqua" w:hAnsi="Book Antiqua" w:cs="ITC Franklin Gothic Std Book"/>
                <w:lang w:val="en-GB"/>
              </w:rPr>
              <w:t>Rapid</w:t>
            </w:r>
            <w:r w:rsidR="00C63224" w:rsidRPr="00C63224">
              <w:rPr>
                <w:rFonts w:ascii="Book Antiqua" w:hAnsi="Book Antiqua" w:cs="ITC Franklin Gothic Std Book"/>
                <w:lang w:val="en-GB"/>
              </w:rPr>
              <w:t xml:space="preserve"> </w:t>
            </w:r>
            <w:r w:rsidRPr="00C63224">
              <w:rPr>
                <w:rFonts w:ascii="Book Antiqua" w:hAnsi="Book Antiqua" w:cs="ITC Franklin Gothic Std Book"/>
                <w:lang w:val="en-GB"/>
              </w:rPr>
              <w:t>CCS tapering and reduced-dose intravenous pulse CYC (500 mg)</w:t>
            </w:r>
          </w:p>
          <w:p w:rsidR="00923017" w:rsidRPr="00C63224" w:rsidRDefault="00923017" w:rsidP="00AF6500">
            <w:pPr>
              <w:spacing w:after="0" w:line="360" w:lineRule="auto"/>
              <w:jc w:val="both"/>
              <w:rPr>
                <w:rFonts w:ascii="Book Antiqua" w:hAnsi="Book Antiqua"/>
                <w:b/>
                <w:sz w:val="24"/>
                <w:szCs w:val="24"/>
                <w:lang w:val="en-GB"/>
              </w:rPr>
            </w:pPr>
            <w:r w:rsidRPr="00C63224">
              <w:rPr>
                <w:rFonts w:ascii="Book Antiqua" w:hAnsi="Book Antiqua" w:cs="ITC Franklin Gothic Std Book"/>
                <w:i/>
                <w:sz w:val="24"/>
                <w:szCs w:val="24"/>
                <w:lang w:val="en-GB"/>
              </w:rPr>
              <w:t>vs</w:t>
            </w:r>
          </w:p>
          <w:p w:rsidR="00923017" w:rsidRPr="00C63224" w:rsidRDefault="00923017" w:rsidP="00AF6500">
            <w:pPr>
              <w:pStyle w:val="Pa16"/>
              <w:spacing w:line="360" w:lineRule="auto"/>
              <w:jc w:val="both"/>
              <w:rPr>
                <w:rFonts w:ascii="Book Antiqua" w:hAnsi="Book Antiqua" w:cs="ITC Franklin Gothic Std Book"/>
                <w:lang w:val="en-GB"/>
              </w:rPr>
            </w:pPr>
            <w:r w:rsidRPr="00C63224">
              <w:rPr>
                <w:rFonts w:ascii="Book Antiqua" w:hAnsi="Book Antiqua" w:cs="ITC Franklin Gothic Std Book"/>
                <w:lang w:val="en-GB"/>
              </w:rPr>
              <w:lastRenderedPageBreak/>
              <w:t>Standard intravenous pulse CYC (500 mg/m²)</w:t>
            </w:r>
          </w:p>
        </w:tc>
        <w:tc>
          <w:tcPr>
            <w:tcW w:w="1612" w:type="dxa"/>
          </w:tcPr>
          <w:p w:rsidR="00923017" w:rsidRPr="00C63224" w:rsidRDefault="00923017" w:rsidP="00AF6500">
            <w:pPr>
              <w:pStyle w:val="Pa16"/>
              <w:spacing w:line="360" w:lineRule="auto"/>
              <w:jc w:val="both"/>
              <w:rPr>
                <w:rFonts w:ascii="Book Antiqua" w:hAnsi="Book Antiqua" w:cs="ITC Franklin Gothic Std Book"/>
              </w:rPr>
            </w:pPr>
            <w:r w:rsidRPr="00C63224">
              <w:rPr>
                <w:rFonts w:ascii="Book Antiqua" w:hAnsi="Book Antiqua" w:cs="ITC Franklin Gothic Std Book"/>
              </w:rPr>
              <w:lastRenderedPageBreak/>
              <w:t>Severe adverse events</w:t>
            </w:r>
          </w:p>
          <w:p w:rsidR="00923017" w:rsidRPr="00C63224" w:rsidRDefault="00923017" w:rsidP="00AF6500">
            <w:pPr>
              <w:spacing w:after="0" w:line="360" w:lineRule="auto"/>
              <w:jc w:val="both"/>
              <w:rPr>
                <w:rFonts w:ascii="Book Antiqua" w:hAnsi="Book Antiqua" w:cs="ITC Franklin Gothic Std Med"/>
                <w:sz w:val="24"/>
                <w:szCs w:val="24"/>
                <w:lang w:val="en-GB"/>
              </w:rPr>
            </w:pPr>
          </w:p>
        </w:tc>
        <w:tc>
          <w:tcPr>
            <w:tcW w:w="2286" w:type="dxa"/>
          </w:tcPr>
          <w:p w:rsidR="00923017" w:rsidRPr="00C63224" w:rsidRDefault="00923017" w:rsidP="00AF6500">
            <w:pPr>
              <w:pStyle w:val="Pa16"/>
              <w:spacing w:line="360" w:lineRule="auto"/>
              <w:jc w:val="both"/>
              <w:rPr>
                <w:rFonts w:ascii="Book Antiqua" w:hAnsi="Book Antiqua" w:cs="ITC Franklin Gothic Std Book"/>
                <w:lang w:val="en-GB"/>
              </w:rPr>
            </w:pPr>
            <w:r w:rsidRPr="00C63224">
              <w:rPr>
                <w:rFonts w:ascii="Book Antiqua" w:hAnsi="Book Antiqua" w:cs="ITC Franklin Gothic Std Book"/>
                <w:lang w:val="en-GB"/>
              </w:rPr>
              <w:t>Less severe adverse events with reduced immunosuppression, no difference in remission and relapse rates</w:t>
            </w:r>
          </w:p>
        </w:tc>
      </w:tr>
      <w:tr w:rsidR="00923017" w:rsidRPr="00C63224" w:rsidTr="008C4F0D">
        <w:tc>
          <w:tcPr>
            <w:tcW w:w="1874" w:type="dxa"/>
          </w:tcPr>
          <w:p w:rsidR="00923017" w:rsidRPr="00C63224" w:rsidRDefault="00923017" w:rsidP="00AF6500">
            <w:pPr>
              <w:spacing w:after="0" w:line="360" w:lineRule="auto"/>
              <w:jc w:val="both"/>
              <w:rPr>
                <w:rFonts w:ascii="Book Antiqua" w:hAnsi="Book Antiqua" w:cs="ITC Franklin Gothic Std Med"/>
                <w:sz w:val="24"/>
                <w:szCs w:val="24"/>
                <w:lang w:val="en-GB"/>
              </w:rPr>
            </w:pPr>
          </w:p>
          <w:p w:rsidR="00923017" w:rsidRPr="00C63224" w:rsidRDefault="00923017" w:rsidP="00AF6500">
            <w:pPr>
              <w:spacing w:after="0" w:line="360" w:lineRule="auto"/>
              <w:jc w:val="both"/>
              <w:rPr>
                <w:rFonts w:ascii="Book Antiqua" w:hAnsi="Book Antiqua" w:cs="ITC Franklin Gothic Std Med"/>
                <w:sz w:val="24"/>
                <w:szCs w:val="24"/>
                <w:lang w:val="en-GB"/>
              </w:rPr>
            </w:pPr>
            <w:r w:rsidRPr="00C63224">
              <w:rPr>
                <w:rFonts w:ascii="Book Antiqua" w:hAnsi="Book Antiqua" w:cs="ITC Franklin Gothic Std Med"/>
                <w:sz w:val="24"/>
                <w:szCs w:val="24"/>
                <w:lang w:val="en-GB"/>
              </w:rPr>
              <w:t>RAVE</w:t>
            </w:r>
            <w:r w:rsidRPr="00C63224">
              <w:rPr>
                <w:rFonts w:ascii="Book Antiqua" w:hAnsi="Book Antiqua" w:cs="ITC Franklin Gothic Std Med"/>
                <w:sz w:val="24"/>
                <w:szCs w:val="24"/>
                <w:vertAlign w:val="superscript"/>
                <w:lang w:val="en-GB"/>
              </w:rPr>
              <w:t>[10]</w:t>
            </w:r>
          </w:p>
          <w:p w:rsidR="00923017" w:rsidRPr="00C63224" w:rsidRDefault="00923017" w:rsidP="00AF6500">
            <w:pPr>
              <w:spacing w:after="0" w:line="360" w:lineRule="auto"/>
              <w:jc w:val="both"/>
              <w:rPr>
                <w:rFonts w:ascii="Book Antiqua" w:hAnsi="Book Antiqua" w:cs="ITC Franklin Gothic Std Med"/>
                <w:sz w:val="24"/>
                <w:szCs w:val="24"/>
                <w:lang w:val="en-GB"/>
              </w:rPr>
            </w:pPr>
            <w:r w:rsidRPr="00C63224">
              <w:rPr>
                <w:rFonts w:ascii="Book Antiqua" w:hAnsi="Book Antiqua" w:cs="ITC Franklin Gothic Std Med"/>
                <w:sz w:val="24"/>
                <w:szCs w:val="24"/>
                <w:lang w:val="en-GB"/>
              </w:rPr>
              <w:t>(197)</w:t>
            </w:r>
          </w:p>
          <w:p w:rsidR="00923017" w:rsidRPr="00C63224" w:rsidRDefault="00923017" w:rsidP="00AF6500">
            <w:pPr>
              <w:spacing w:after="0" w:line="360" w:lineRule="auto"/>
              <w:jc w:val="both"/>
              <w:rPr>
                <w:rFonts w:ascii="Book Antiqua" w:hAnsi="Book Antiqua" w:cs="ITC Franklin Gothic Std Med"/>
                <w:sz w:val="24"/>
                <w:szCs w:val="24"/>
                <w:vertAlign w:val="superscript"/>
                <w:lang w:val="en-GB"/>
              </w:rPr>
            </w:pPr>
          </w:p>
          <w:p w:rsidR="00923017" w:rsidRPr="00C63224" w:rsidRDefault="00923017" w:rsidP="00AF6500">
            <w:pPr>
              <w:spacing w:after="0" w:line="360" w:lineRule="auto"/>
              <w:jc w:val="both"/>
              <w:rPr>
                <w:rFonts w:ascii="Book Antiqua" w:hAnsi="Book Antiqua" w:cs="ITC Franklin Gothic Std Med"/>
                <w:sz w:val="24"/>
                <w:szCs w:val="24"/>
                <w:lang w:val="en-GB"/>
              </w:rPr>
            </w:pPr>
          </w:p>
        </w:tc>
        <w:tc>
          <w:tcPr>
            <w:tcW w:w="2046" w:type="dxa"/>
          </w:tcPr>
          <w:p w:rsidR="00923017" w:rsidRPr="00C63224" w:rsidRDefault="00923017" w:rsidP="00AF6500">
            <w:pPr>
              <w:pStyle w:val="Pa16"/>
              <w:spacing w:line="360" w:lineRule="auto"/>
              <w:jc w:val="both"/>
              <w:rPr>
                <w:rFonts w:ascii="Book Antiqua" w:hAnsi="Book Antiqua" w:cs="ITC Franklin Gothic Std Book"/>
                <w:lang w:val="en-GB"/>
              </w:rPr>
            </w:pPr>
          </w:p>
          <w:p w:rsidR="00923017" w:rsidRPr="00C63224" w:rsidRDefault="00923017" w:rsidP="00AF6500">
            <w:pPr>
              <w:pStyle w:val="Pa16"/>
              <w:spacing w:line="360" w:lineRule="auto"/>
              <w:jc w:val="both"/>
              <w:rPr>
                <w:rFonts w:ascii="Book Antiqua" w:hAnsi="Book Antiqua" w:cs="ITC Franklin Gothic Std Book"/>
                <w:lang w:val="en-GB"/>
              </w:rPr>
            </w:pPr>
            <w:r w:rsidRPr="00C63224">
              <w:rPr>
                <w:rFonts w:ascii="Book Antiqua" w:hAnsi="Book Antiqua" w:cs="ITC Franklin Gothic Std Book"/>
                <w:lang w:val="en-GB"/>
              </w:rPr>
              <w:t>New or relapsing GPA or MPA</w:t>
            </w:r>
          </w:p>
          <w:p w:rsidR="00923017" w:rsidRPr="00C63224" w:rsidRDefault="00923017" w:rsidP="00AF6500">
            <w:pPr>
              <w:spacing w:after="0" w:line="360" w:lineRule="auto"/>
              <w:jc w:val="both"/>
              <w:rPr>
                <w:rFonts w:ascii="Book Antiqua" w:hAnsi="Book Antiqua" w:cs="ITC Franklin Gothic Std Book"/>
                <w:sz w:val="24"/>
                <w:szCs w:val="24"/>
                <w:lang w:val="en-GB"/>
              </w:rPr>
            </w:pPr>
            <w:r w:rsidRPr="00C63224">
              <w:rPr>
                <w:rFonts w:ascii="Book Antiqua" w:hAnsi="Book Antiqua" w:cs="ITC Franklin Gothic Std Book"/>
                <w:sz w:val="24"/>
                <w:szCs w:val="24"/>
                <w:lang w:val="en-GB"/>
              </w:rPr>
              <w:t>creatinine</w:t>
            </w:r>
          </w:p>
          <w:p w:rsidR="00923017" w:rsidRPr="00C63224" w:rsidRDefault="00923017" w:rsidP="00AF6500">
            <w:pPr>
              <w:spacing w:after="0" w:line="360" w:lineRule="auto"/>
              <w:jc w:val="both"/>
              <w:rPr>
                <w:rFonts w:ascii="Book Antiqua" w:hAnsi="Book Antiqua" w:cs="ITC Franklin Gothic Std Book"/>
                <w:sz w:val="24"/>
                <w:szCs w:val="24"/>
                <w:lang w:val="en-GB"/>
              </w:rPr>
            </w:pPr>
            <w:r w:rsidRPr="00C63224">
              <w:rPr>
                <w:rFonts w:ascii="Book Antiqua" w:hAnsi="Book Antiqua" w:cs="ITC Franklin Gothic Std Book"/>
                <w:sz w:val="24"/>
                <w:szCs w:val="24"/>
                <w:lang w:val="en-GB"/>
              </w:rPr>
              <w:t>≤ 353</w:t>
            </w:r>
            <w:r w:rsidRPr="00C63224">
              <w:rPr>
                <w:rFonts w:ascii="Book Antiqua" w:hAnsi="Book Antiqua" w:cs="ITC Franklin Gothic Std Book"/>
                <w:sz w:val="24"/>
                <w:szCs w:val="24"/>
                <w:lang w:val="en-GB" w:eastAsia="zh-CN"/>
              </w:rPr>
              <w:t>.</w:t>
            </w:r>
            <w:r w:rsidRPr="00C63224">
              <w:rPr>
                <w:rFonts w:ascii="Book Antiqua" w:hAnsi="Book Antiqua" w:cs="ITC Franklin Gothic Std Book"/>
                <w:sz w:val="24"/>
                <w:szCs w:val="24"/>
                <w:lang w:val="en-GB"/>
              </w:rPr>
              <w:t xml:space="preserve">6 </w:t>
            </w:r>
            <w:r w:rsidRPr="00C63224">
              <w:rPr>
                <w:rFonts w:ascii="Book Antiqua" w:hAnsi="Book Antiqua" w:cs="ITC Franklin Gothic Std Book"/>
                <w:sz w:val="24"/>
                <w:szCs w:val="24"/>
              </w:rPr>
              <w:t>μ</w:t>
            </w:r>
            <w:r w:rsidRPr="00C63224">
              <w:rPr>
                <w:rFonts w:ascii="Book Antiqua" w:hAnsi="Book Antiqua" w:cs="ITC Franklin Gothic Std Book"/>
                <w:sz w:val="24"/>
                <w:szCs w:val="24"/>
                <w:lang w:val="en-GB"/>
              </w:rPr>
              <w:t xml:space="preserve">mol/L </w:t>
            </w:r>
          </w:p>
          <w:p w:rsidR="00923017" w:rsidRPr="00C63224" w:rsidRDefault="00923017" w:rsidP="00AF6500">
            <w:pPr>
              <w:spacing w:after="0" w:line="360" w:lineRule="auto"/>
              <w:jc w:val="both"/>
              <w:rPr>
                <w:rFonts w:ascii="Book Antiqua" w:hAnsi="Book Antiqua"/>
                <w:sz w:val="24"/>
                <w:szCs w:val="24"/>
                <w:lang w:val="en-GB"/>
              </w:rPr>
            </w:pPr>
            <w:r w:rsidRPr="00C63224">
              <w:rPr>
                <w:rFonts w:ascii="Book Antiqua" w:hAnsi="Book Antiqua" w:cs="ITC Franklin Gothic Std Book"/>
                <w:sz w:val="24"/>
                <w:szCs w:val="24"/>
                <w:lang w:val="en-GB"/>
              </w:rPr>
              <w:t>(4</w:t>
            </w:r>
            <w:r w:rsidRPr="00C63224">
              <w:rPr>
                <w:rFonts w:ascii="Book Antiqua" w:hAnsi="Book Antiqua" w:cs="ITC Franklin Gothic Std Book"/>
                <w:sz w:val="24"/>
                <w:szCs w:val="24"/>
                <w:lang w:val="en-GB" w:eastAsia="zh-CN"/>
              </w:rPr>
              <w:t xml:space="preserve"> </w:t>
            </w:r>
            <w:r w:rsidRPr="00C63224">
              <w:rPr>
                <w:rFonts w:ascii="Book Antiqua" w:hAnsi="Book Antiqua" w:cs="ITC Franklin Gothic Std Book"/>
                <w:sz w:val="24"/>
                <w:szCs w:val="24"/>
                <w:lang w:val="en-GB"/>
              </w:rPr>
              <w:t>mg/dL)</w:t>
            </w:r>
          </w:p>
        </w:tc>
        <w:tc>
          <w:tcPr>
            <w:tcW w:w="2036" w:type="dxa"/>
          </w:tcPr>
          <w:p w:rsidR="00923017" w:rsidRPr="00C63224" w:rsidRDefault="00923017" w:rsidP="00AF6500">
            <w:pPr>
              <w:pStyle w:val="Pa16"/>
              <w:spacing w:line="360" w:lineRule="auto"/>
              <w:jc w:val="both"/>
              <w:rPr>
                <w:rFonts w:ascii="Book Antiqua" w:hAnsi="Book Antiqua" w:cs="ITC Franklin Gothic Std Book"/>
                <w:lang w:val="en-GB"/>
              </w:rPr>
            </w:pPr>
          </w:p>
          <w:p w:rsidR="00923017" w:rsidRPr="00C63224" w:rsidRDefault="00923017" w:rsidP="00AF6500">
            <w:pPr>
              <w:pStyle w:val="Pa16"/>
              <w:spacing w:line="360" w:lineRule="auto"/>
              <w:jc w:val="both"/>
              <w:rPr>
                <w:rFonts w:ascii="Book Antiqua" w:hAnsi="Book Antiqua" w:cs="ITC Franklin Gothic Std Book"/>
                <w:lang w:val="en-GB"/>
              </w:rPr>
            </w:pPr>
            <w:r w:rsidRPr="00C63224">
              <w:rPr>
                <w:rFonts w:ascii="Book Antiqua" w:hAnsi="Book Antiqua" w:cs="ITC Franklin Gothic Std Book"/>
                <w:lang w:val="en-GB"/>
              </w:rPr>
              <w:t>RTX (4 × 375 mg/m² infusions)</w:t>
            </w:r>
          </w:p>
          <w:p w:rsidR="00923017" w:rsidRPr="00C63224" w:rsidRDefault="00923017" w:rsidP="00AF6500">
            <w:pPr>
              <w:spacing w:after="0" w:line="360" w:lineRule="auto"/>
              <w:jc w:val="both"/>
              <w:rPr>
                <w:rFonts w:ascii="Book Antiqua" w:hAnsi="Book Antiqua"/>
                <w:b/>
                <w:sz w:val="24"/>
                <w:szCs w:val="24"/>
                <w:lang w:val="en-GB"/>
              </w:rPr>
            </w:pPr>
            <w:r w:rsidRPr="00C63224">
              <w:rPr>
                <w:rFonts w:ascii="Book Antiqua" w:hAnsi="Book Antiqua" w:cs="ITC Franklin Gothic Std Book"/>
                <w:sz w:val="24"/>
                <w:szCs w:val="24"/>
                <w:lang w:val="en-GB"/>
              </w:rPr>
              <w:t xml:space="preserve"> </w:t>
            </w:r>
            <w:r w:rsidRPr="00C63224">
              <w:rPr>
                <w:rFonts w:ascii="Book Antiqua" w:hAnsi="Book Antiqua" w:cs="ITC Franklin Gothic Std Book"/>
                <w:i/>
                <w:sz w:val="24"/>
                <w:szCs w:val="24"/>
                <w:lang w:val="en-GB"/>
              </w:rPr>
              <w:t>vs</w:t>
            </w:r>
          </w:p>
          <w:p w:rsidR="00923017" w:rsidRPr="00C63224" w:rsidRDefault="00923017" w:rsidP="00AF6500">
            <w:pPr>
              <w:pStyle w:val="Pa16"/>
              <w:spacing w:line="360" w:lineRule="auto"/>
              <w:jc w:val="both"/>
              <w:rPr>
                <w:rFonts w:ascii="Book Antiqua" w:hAnsi="Book Antiqua" w:cs="ITC Franklin Gothic Std Book"/>
                <w:lang w:val="en-GB"/>
              </w:rPr>
            </w:pPr>
            <w:r w:rsidRPr="00C63224">
              <w:rPr>
                <w:rFonts w:ascii="Book Antiqua" w:hAnsi="Book Antiqua" w:cs="ITC Franklin Gothic Std Book"/>
                <w:lang w:val="en-GB"/>
              </w:rPr>
              <w:t>Daily oral CYC</w:t>
            </w:r>
          </w:p>
          <w:p w:rsidR="00923017" w:rsidRPr="00C63224" w:rsidRDefault="00923017" w:rsidP="00AF6500">
            <w:pPr>
              <w:spacing w:after="0" w:line="360" w:lineRule="auto"/>
              <w:jc w:val="both"/>
              <w:rPr>
                <w:rFonts w:ascii="Book Antiqua" w:hAnsi="Book Antiqua" w:cs="ITC Franklin Gothic Std Med"/>
                <w:sz w:val="24"/>
                <w:szCs w:val="24"/>
                <w:lang w:val="en-GB"/>
              </w:rPr>
            </w:pPr>
          </w:p>
        </w:tc>
        <w:tc>
          <w:tcPr>
            <w:tcW w:w="1612" w:type="dxa"/>
          </w:tcPr>
          <w:p w:rsidR="00923017" w:rsidRPr="00C63224" w:rsidRDefault="00923017" w:rsidP="00AF6500">
            <w:pPr>
              <w:pStyle w:val="Pa16"/>
              <w:spacing w:line="360" w:lineRule="auto"/>
              <w:jc w:val="both"/>
              <w:rPr>
                <w:rFonts w:ascii="Book Antiqua" w:hAnsi="Book Antiqua" w:cs="ITC Franklin Gothic Std Book"/>
                <w:lang w:val="en-GB"/>
              </w:rPr>
            </w:pPr>
          </w:p>
          <w:p w:rsidR="00923017" w:rsidRPr="00C63224" w:rsidRDefault="00923017" w:rsidP="00AF6500">
            <w:pPr>
              <w:pStyle w:val="Pa16"/>
              <w:spacing w:line="360" w:lineRule="auto"/>
              <w:jc w:val="both"/>
              <w:rPr>
                <w:rFonts w:ascii="Book Antiqua" w:hAnsi="Book Antiqua" w:cs="ITC Franklin Gothic Std Book"/>
                <w:lang w:val="en-GB" w:eastAsia="zh-CN"/>
              </w:rPr>
            </w:pPr>
            <w:r w:rsidRPr="00C63224">
              <w:rPr>
                <w:rFonts w:ascii="Book Antiqua" w:hAnsi="Book Antiqua" w:cs="ITC Franklin Gothic Std Book"/>
                <w:lang w:val="en-GB"/>
              </w:rPr>
              <w:t>Complete remission and cessation of CCS at 6 mo</w:t>
            </w:r>
          </w:p>
          <w:p w:rsidR="00923017" w:rsidRPr="00C63224" w:rsidRDefault="00923017" w:rsidP="00AF6500">
            <w:pPr>
              <w:spacing w:after="0" w:line="360" w:lineRule="auto"/>
              <w:jc w:val="both"/>
              <w:rPr>
                <w:rFonts w:ascii="Book Antiqua" w:hAnsi="Book Antiqua" w:cs="ITC Franklin Gothic Std Med"/>
                <w:sz w:val="24"/>
                <w:szCs w:val="24"/>
                <w:lang w:val="en-GB"/>
              </w:rPr>
            </w:pPr>
          </w:p>
        </w:tc>
        <w:tc>
          <w:tcPr>
            <w:tcW w:w="2286" w:type="dxa"/>
          </w:tcPr>
          <w:p w:rsidR="00923017" w:rsidRPr="00C63224" w:rsidRDefault="00923017" w:rsidP="00AF6500">
            <w:pPr>
              <w:pStyle w:val="Pa16"/>
              <w:spacing w:line="360" w:lineRule="auto"/>
              <w:jc w:val="both"/>
              <w:rPr>
                <w:rFonts w:ascii="Book Antiqua" w:hAnsi="Book Antiqua" w:cs="ITC Franklin Gothic Std Book"/>
                <w:lang w:val="en-GB"/>
              </w:rPr>
            </w:pPr>
          </w:p>
          <w:p w:rsidR="00923017" w:rsidRPr="00C63224" w:rsidRDefault="00923017" w:rsidP="00AF6500">
            <w:pPr>
              <w:pStyle w:val="Pa16"/>
              <w:spacing w:line="360" w:lineRule="auto"/>
              <w:jc w:val="both"/>
              <w:rPr>
                <w:rFonts w:ascii="Book Antiqua" w:hAnsi="Book Antiqua" w:cs="ITC Franklin Gothic Std Book"/>
                <w:lang w:val="en-GB"/>
              </w:rPr>
            </w:pPr>
            <w:r w:rsidRPr="00C63224">
              <w:rPr>
                <w:rFonts w:ascii="Book Antiqua" w:hAnsi="Book Antiqua" w:cs="ITC Franklin Gothic Std Book"/>
                <w:lang w:val="en-GB"/>
              </w:rPr>
              <w:t>RTX not inferior to oral CYC,</w:t>
            </w:r>
          </w:p>
          <w:p w:rsidR="00923017" w:rsidRPr="00C63224" w:rsidRDefault="00923017" w:rsidP="00AF6500">
            <w:pPr>
              <w:pStyle w:val="Pa16"/>
              <w:spacing w:line="360" w:lineRule="auto"/>
              <w:jc w:val="both"/>
              <w:rPr>
                <w:rFonts w:ascii="Book Antiqua" w:hAnsi="Book Antiqua" w:cs="ITC Franklin Gothic Std Book"/>
                <w:lang w:val="en-GB"/>
              </w:rPr>
            </w:pPr>
            <w:r w:rsidRPr="00C63224">
              <w:rPr>
                <w:rFonts w:ascii="Book Antiqua" w:hAnsi="Book Antiqua" w:cs="ITC Franklin Gothic Std Book"/>
                <w:lang w:val="en-GB"/>
              </w:rPr>
              <w:t>RTX better in patients with relapse than after first diagnosis</w:t>
            </w:r>
          </w:p>
        </w:tc>
      </w:tr>
      <w:tr w:rsidR="00923017" w:rsidRPr="00C63224" w:rsidTr="008C4F0D">
        <w:tc>
          <w:tcPr>
            <w:tcW w:w="1874" w:type="dxa"/>
          </w:tcPr>
          <w:p w:rsidR="00923017" w:rsidRPr="00C63224" w:rsidRDefault="00923017" w:rsidP="00AF6500">
            <w:pPr>
              <w:spacing w:after="0" w:line="360" w:lineRule="auto"/>
              <w:jc w:val="both"/>
              <w:rPr>
                <w:rFonts w:ascii="Book Antiqua" w:hAnsi="Book Antiqua" w:cs="ITC Franklin Gothic Std Med"/>
                <w:sz w:val="24"/>
                <w:szCs w:val="24"/>
                <w:lang w:val="en-GB"/>
              </w:rPr>
            </w:pPr>
          </w:p>
          <w:p w:rsidR="00923017" w:rsidRPr="00C63224" w:rsidRDefault="00923017" w:rsidP="00AF6500">
            <w:pPr>
              <w:spacing w:after="0" w:line="360" w:lineRule="auto"/>
              <w:jc w:val="both"/>
              <w:rPr>
                <w:rFonts w:ascii="Book Antiqua" w:hAnsi="Book Antiqua" w:cs="ITC Franklin Gothic Std Med"/>
                <w:sz w:val="24"/>
                <w:szCs w:val="24"/>
                <w:vertAlign w:val="superscript"/>
                <w:lang w:val="en-GB"/>
              </w:rPr>
            </w:pPr>
            <w:r w:rsidRPr="00C63224">
              <w:rPr>
                <w:rFonts w:ascii="Book Antiqua" w:hAnsi="Book Antiqua" w:cs="ITC Franklin Gothic Std Med"/>
                <w:sz w:val="24"/>
                <w:szCs w:val="24"/>
                <w:lang w:val="en-GB"/>
              </w:rPr>
              <w:t>RITUXVAS</w:t>
            </w:r>
            <w:r w:rsidRPr="00C63224">
              <w:rPr>
                <w:rFonts w:ascii="Book Antiqua" w:hAnsi="Book Antiqua" w:cs="ITC Franklin Gothic Std Med"/>
                <w:sz w:val="24"/>
                <w:szCs w:val="24"/>
                <w:vertAlign w:val="superscript"/>
                <w:lang w:val="en-GB"/>
              </w:rPr>
              <w:t>[11]</w:t>
            </w:r>
          </w:p>
          <w:p w:rsidR="00923017" w:rsidRPr="00C63224" w:rsidRDefault="00923017" w:rsidP="00AF6500">
            <w:pPr>
              <w:spacing w:after="0" w:line="360" w:lineRule="auto"/>
              <w:jc w:val="both"/>
              <w:rPr>
                <w:rFonts w:ascii="Book Antiqua" w:hAnsi="Book Antiqua" w:cs="ITC Franklin Gothic Std Med"/>
                <w:sz w:val="24"/>
                <w:szCs w:val="24"/>
                <w:lang w:val="en-GB"/>
              </w:rPr>
            </w:pPr>
            <w:r w:rsidRPr="00C63224">
              <w:rPr>
                <w:rFonts w:ascii="Book Antiqua" w:hAnsi="Book Antiqua" w:cs="ITC Franklin Gothic Std Med"/>
                <w:sz w:val="24"/>
                <w:szCs w:val="24"/>
                <w:lang w:val="en-GB"/>
              </w:rPr>
              <w:t>(44)</w:t>
            </w:r>
          </w:p>
        </w:tc>
        <w:tc>
          <w:tcPr>
            <w:tcW w:w="2046" w:type="dxa"/>
          </w:tcPr>
          <w:p w:rsidR="00923017" w:rsidRPr="00C63224" w:rsidRDefault="00923017" w:rsidP="00AF6500">
            <w:pPr>
              <w:pStyle w:val="Pa16"/>
              <w:spacing w:line="360" w:lineRule="auto"/>
              <w:jc w:val="both"/>
              <w:rPr>
                <w:rFonts w:ascii="Book Antiqua" w:hAnsi="Book Antiqua" w:cs="ITC Franklin Gothic Std Book"/>
                <w:lang w:val="en-GB"/>
              </w:rPr>
            </w:pPr>
          </w:p>
          <w:p w:rsidR="00923017" w:rsidRPr="00C63224" w:rsidRDefault="00923017" w:rsidP="00AF6500">
            <w:pPr>
              <w:pStyle w:val="Pa16"/>
              <w:spacing w:line="360" w:lineRule="auto"/>
              <w:jc w:val="both"/>
              <w:rPr>
                <w:rFonts w:ascii="Book Antiqua" w:hAnsi="Book Antiqua" w:cs="ITC Franklin Gothic Std Book"/>
                <w:lang w:val="en-GB"/>
              </w:rPr>
            </w:pPr>
            <w:r w:rsidRPr="00C63224">
              <w:rPr>
                <w:rFonts w:ascii="Book Antiqua" w:hAnsi="Book Antiqua" w:cs="ITC Franklin Gothic Std Book"/>
                <w:lang w:val="en-GB"/>
              </w:rPr>
              <w:t>New diagnosis of AAV and severe renal involvement</w:t>
            </w:r>
          </w:p>
        </w:tc>
        <w:tc>
          <w:tcPr>
            <w:tcW w:w="2036" w:type="dxa"/>
          </w:tcPr>
          <w:p w:rsidR="00923017" w:rsidRPr="00C63224" w:rsidRDefault="00923017" w:rsidP="00AF6500">
            <w:pPr>
              <w:pStyle w:val="Pa16"/>
              <w:spacing w:line="360" w:lineRule="auto"/>
              <w:jc w:val="both"/>
              <w:rPr>
                <w:rFonts w:ascii="Book Antiqua" w:hAnsi="Book Antiqua" w:cs="ITC Franklin Gothic Std Book"/>
                <w:lang w:val="en-GB"/>
              </w:rPr>
            </w:pPr>
          </w:p>
          <w:p w:rsidR="00923017" w:rsidRPr="00C63224" w:rsidRDefault="00923017" w:rsidP="00AF6500">
            <w:pPr>
              <w:pStyle w:val="Pa16"/>
              <w:spacing w:line="360" w:lineRule="auto"/>
              <w:jc w:val="both"/>
              <w:rPr>
                <w:rFonts w:ascii="Book Antiqua" w:hAnsi="Book Antiqua" w:cs="ITC Franklin Gothic Std Book"/>
                <w:lang w:val="en-GB"/>
              </w:rPr>
            </w:pPr>
            <w:r w:rsidRPr="00C63224">
              <w:rPr>
                <w:rFonts w:ascii="Book Antiqua" w:hAnsi="Book Antiqua" w:cs="ITC Franklin Gothic Std Book"/>
                <w:lang w:val="en-GB"/>
              </w:rPr>
              <w:t>RTX (4 x 375 mg/m² infusions) plus two intravenous pulses of CYC</w:t>
            </w:r>
          </w:p>
          <w:p w:rsidR="00923017" w:rsidRPr="00C63224" w:rsidRDefault="00923017" w:rsidP="00AF6500">
            <w:pPr>
              <w:pStyle w:val="Pa16"/>
              <w:spacing w:line="360" w:lineRule="auto"/>
              <w:jc w:val="both"/>
              <w:rPr>
                <w:rFonts w:ascii="Book Antiqua" w:hAnsi="Book Antiqua" w:cs="ITC Franklin Gothic Std Book"/>
                <w:lang w:val="en-GB"/>
              </w:rPr>
            </w:pPr>
            <w:r w:rsidRPr="00C63224">
              <w:rPr>
                <w:rFonts w:ascii="Book Antiqua" w:hAnsi="Book Antiqua" w:cs="ITC Franklin Gothic Std Book"/>
                <w:i/>
                <w:lang w:val="en-GB"/>
              </w:rPr>
              <w:t>vs</w:t>
            </w:r>
          </w:p>
          <w:p w:rsidR="00923017" w:rsidRPr="00C63224" w:rsidRDefault="00923017" w:rsidP="00AF6500">
            <w:pPr>
              <w:pStyle w:val="Pa16"/>
              <w:spacing w:line="360" w:lineRule="auto"/>
              <w:jc w:val="both"/>
              <w:rPr>
                <w:rFonts w:ascii="Book Antiqua" w:hAnsi="Book Antiqua" w:cs="ITC Franklin Gothic Std Book"/>
                <w:lang w:val="en-GB"/>
              </w:rPr>
            </w:pPr>
            <w:r w:rsidRPr="00C63224">
              <w:rPr>
                <w:rFonts w:ascii="Book Antiqua" w:hAnsi="Book Antiqua" w:cs="ITC Franklin Gothic Std Book"/>
                <w:lang w:val="en-GB"/>
              </w:rPr>
              <w:t xml:space="preserve"> intravenous pulse CYC only</w:t>
            </w:r>
          </w:p>
        </w:tc>
        <w:tc>
          <w:tcPr>
            <w:tcW w:w="1612" w:type="dxa"/>
          </w:tcPr>
          <w:p w:rsidR="00923017" w:rsidRPr="00C63224" w:rsidRDefault="00923017" w:rsidP="00AF6500">
            <w:pPr>
              <w:pStyle w:val="Pa16"/>
              <w:spacing w:line="360" w:lineRule="auto"/>
              <w:jc w:val="both"/>
              <w:rPr>
                <w:rFonts w:ascii="Book Antiqua" w:hAnsi="Book Antiqua" w:cs="ITC Franklin Gothic Std Book"/>
                <w:lang w:val="en-GB"/>
              </w:rPr>
            </w:pPr>
          </w:p>
          <w:p w:rsidR="00923017" w:rsidRPr="00C63224" w:rsidRDefault="00923017" w:rsidP="00AF6500">
            <w:pPr>
              <w:pStyle w:val="Pa16"/>
              <w:spacing w:line="360" w:lineRule="auto"/>
              <w:jc w:val="both"/>
              <w:rPr>
                <w:rFonts w:ascii="Book Antiqua" w:hAnsi="Book Antiqua" w:cs="ITC Franklin Gothic Std Book"/>
              </w:rPr>
            </w:pPr>
            <w:r w:rsidRPr="00C63224">
              <w:rPr>
                <w:rFonts w:ascii="Book Antiqua" w:hAnsi="Book Antiqua" w:cs="ITC Franklin Gothic Std Book"/>
              </w:rPr>
              <w:t>Sustained remission</w:t>
            </w:r>
          </w:p>
        </w:tc>
        <w:tc>
          <w:tcPr>
            <w:tcW w:w="2286" w:type="dxa"/>
          </w:tcPr>
          <w:p w:rsidR="00923017" w:rsidRPr="00C63224" w:rsidRDefault="00923017" w:rsidP="00AF6500">
            <w:pPr>
              <w:pStyle w:val="Pa16"/>
              <w:spacing w:line="360" w:lineRule="auto"/>
              <w:jc w:val="both"/>
              <w:rPr>
                <w:rFonts w:ascii="Book Antiqua" w:hAnsi="Book Antiqua" w:cs="ITC Franklin Gothic Std Book"/>
                <w:lang w:val="en-GB"/>
              </w:rPr>
            </w:pPr>
          </w:p>
          <w:p w:rsidR="00923017" w:rsidRPr="00C63224" w:rsidRDefault="00923017" w:rsidP="00AF6500">
            <w:pPr>
              <w:pStyle w:val="Pa16"/>
              <w:spacing w:line="360" w:lineRule="auto"/>
              <w:jc w:val="both"/>
              <w:rPr>
                <w:rFonts w:ascii="Book Antiqua" w:hAnsi="Book Antiqua" w:cs="ITC Franklin Gothic Std Book"/>
                <w:lang w:val="en-GB"/>
              </w:rPr>
            </w:pPr>
            <w:r w:rsidRPr="00C63224">
              <w:rPr>
                <w:rFonts w:ascii="Book Antiqua" w:hAnsi="Book Antiqua" w:cs="ITC Franklin Gothic Std Book"/>
                <w:lang w:val="en-GB"/>
              </w:rPr>
              <w:t>RTX not inferior to pulse CYC</w:t>
            </w:r>
          </w:p>
        </w:tc>
      </w:tr>
    </w:tbl>
    <w:p w:rsidR="00923017" w:rsidRPr="00C63224" w:rsidRDefault="00923017" w:rsidP="00AF6500">
      <w:pPr>
        <w:spacing w:after="0" w:line="360" w:lineRule="auto"/>
        <w:jc w:val="both"/>
        <w:rPr>
          <w:rFonts w:ascii="Book Antiqua" w:hAnsi="Book Antiqua" w:cs="ITC Franklin Gothic Std Book"/>
          <w:sz w:val="24"/>
          <w:szCs w:val="24"/>
          <w:lang w:val="en-GB" w:eastAsia="zh-CN"/>
        </w:rPr>
      </w:pPr>
      <w:r w:rsidRPr="00C63224">
        <w:rPr>
          <w:rFonts w:ascii="Book Antiqua" w:hAnsi="Book Antiqua" w:cs="AdvTT5235d5a9"/>
          <w:sz w:val="24"/>
          <w:szCs w:val="24"/>
          <w:lang w:val="en-GB"/>
        </w:rPr>
        <w:t xml:space="preserve">AAV: </w:t>
      </w:r>
      <w:bookmarkStart w:id="421" w:name="OLE_LINK1802"/>
      <w:bookmarkStart w:id="422" w:name="OLE_LINK1803"/>
      <w:bookmarkStart w:id="423" w:name="OLE_LINK1804"/>
      <w:bookmarkStart w:id="424" w:name="OLE_LINK1809"/>
      <w:r w:rsidRPr="00C63224">
        <w:rPr>
          <w:rFonts w:ascii="Book Antiqua" w:hAnsi="Book Antiqua" w:cs="AdvTT5235d5a9"/>
          <w:sz w:val="24"/>
          <w:szCs w:val="24"/>
          <w:lang w:val="en-GB"/>
        </w:rPr>
        <w:t>Antineutrophil cytoplasmic antibody associated vasculitides</w:t>
      </w:r>
      <w:bookmarkEnd w:id="421"/>
      <w:bookmarkEnd w:id="422"/>
      <w:bookmarkEnd w:id="423"/>
      <w:bookmarkEnd w:id="424"/>
      <w:r w:rsidRPr="00C63224">
        <w:rPr>
          <w:rFonts w:ascii="Book Antiqua" w:hAnsi="Book Antiqua" w:cs="AdvTT5235d5a9"/>
          <w:sz w:val="24"/>
          <w:szCs w:val="24"/>
          <w:lang w:val="en-GB" w:eastAsia="zh-CN"/>
        </w:rPr>
        <w:t>;</w:t>
      </w:r>
      <w:r w:rsidRPr="00C63224">
        <w:rPr>
          <w:rFonts w:ascii="Book Antiqua" w:hAnsi="Book Antiqua" w:cs="AdvTT5235d5a9"/>
          <w:sz w:val="24"/>
          <w:szCs w:val="24"/>
          <w:lang w:val="en-GB"/>
        </w:rPr>
        <w:t xml:space="preserve"> CYC: </w:t>
      </w:r>
      <w:bookmarkStart w:id="425" w:name="OLE_LINK1807"/>
      <w:bookmarkStart w:id="426" w:name="OLE_LINK1808"/>
      <w:r w:rsidRPr="00C63224">
        <w:rPr>
          <w:rFonts w:ascii="Book Antiqua" w:eastAsia="MinionPro-Regular" w:hAnsi="Book Antiqua" w:cs="MinionPro-Regular"/>
          <w:sz w:val="24"/>
          <w:szCs w:val="24"/>
          <w:lang w:val="en-GB"/>
        </w:rPr>
        <w:t>Cyclophosphamide</w:t>
      </w:r>
      <w:bookmarkEnd w:id="425"/>
      <w:bookmarkEnd w:id="426"/>
      <w:r w:rsidRPr="00C63224">
        <w:rPr>
          <w:rFonts w:ascii="Book Antiqua" w:hAnsi="Book Antiqua" w:cs="MinionPro-Regular"/>
          <w:sz w:val="24"/>
          <w:szCs w:val="24"/>
          <w:lang w:val="en-GB" w:eastAsia="zh-CN"/>
        </w:rPr>
        <w:t>;</w:t>
      </w:r>
      <w:r w:rsidRPr="00C63224">
        <w:rPr>
          <w:rFonts w:ascii="Book Antiqua" w:eastAsia="MinionPro-Regular" w:hAnsi="Book Antiqua" w:cs="MinionPro-Regular"/>
          <w:sz w:val="24"/>
          <w:szCs w:val="24"/>
          <w:lang w:val="en-GB"/>
        </w:rPr>
        <w:t xml:space="preserve"> RTX: Rituximab</w:t>
      </w:r>
      <w:r w:rsidRPr="00C63224">
        <w:rPr>
          <w:rFonts w:ascii="Book Antiqua" w:hAnsi="Book Antiqua" w:cs="MinionPro-Regular"/>
          <w:sz w:val="24"/>
          <w:szCs w:val="24"/>
          <w:lang w:val="en-GB" w:eastAsia="zh-CN"/>
        </w:rPr>
        <w:t>;</w:t>
      </w:r>
      <w:r w:rsidRPr="00C63224">
        <w:rPr>
          <w:rFonts w:ascii="Book Antiqua" w:eastAsia="MinionPro-Regular" w:hAnsi="Book Antiqua" w:cs="MinionPro-Regular"/>
          <w:sz w:val="24"/>
          <w:szCs w:val="24"/>
          <w:lang w:val="en-GB"/>
        </w:rPr>
        <w:t xml:space="preserve"> CCS:</w:t>
      </w:r>
      <w:r w:rsidRPr="00C63224">
        <w:rPr>
          <w:rFonts w:ascii="Book Antiqua" w:hAnsi="Book Antiqua" w:cs="AdvOT1ef757c0"/>
          <w:sz w:val="24"/>
          <w:szCs w:val="24"/>
          <w:lang w:val="en-GB"/>
        </w:rPr>
        <w:t xml:space="preserve"> </w:t>
      </w:r>
      <w:bookmarkStart w:id="427" w:name="OLE_LINK1805"/>
      <w:bookmarkStart w:id="428" w:name="OLE_LINK1806"/>
      <w:r w:rsidRPr="00C63224">
        <w:rPr>
          <w:rFonts w:ascii="Book Antiqua" w:hAnsi="Book Antiqua" w:cs="AdvOT1ef757c0"/>
          <w:sz w:val="24"/>
          <w:szCs w:val="24"/>
          <w:lang w:val="en-GB"/>
        </w:rPr>
        <w:t>Corticosteroids</w:t>
      </w:r>
      <w:bookmarkEnd w:id="427"/>
      <w:bookmarkEnd w:id="428"/>
      <w:r w:rsidRPr="00C63224">
        <w:rPr>
          <w:rFonts w:ascii="Book Antiqua" w:hAnsi="Book Antiqua" w:cs="AdvOT1ef757c0"/>
          <w:sz w:val="24"/>
          <w:szCs w:val="24"/>
          <w:lang w:val="en-GB" w:eastAsia="zh-CN"/>
        </w:rPr>
        <w:t>;</w:t>
      </w:r>
      <w:r w:rsidRPr="00C63224">
        <w:rPr>
          <w:rFonts w:ascii="Book Antiqua" w:eastAsia="MinionPro-Regular" w:hAnsi="Book Antiqua" w:cs="MinionPro-Regular"/>
          <w:sz w:val="24"/>
          <w:szCs w:val="24"/>
          <w:lang w:val="en-GB"/>
        </w:rPr>
        <w:t xml:space="preserve"> </w:t>
      </w:r>
      <w:r w:rsidRPr="00C63224">
        <w:rPr>
          <w:rFonts w:ascii="Book Antiqua" w:hAnsi="Book Antiqua" w:cs="ITC Franklin Gothic Std Book"/>
          <w:sz w:val="24"/>
          <w:szCs w:val="24"/>
          <w:lang w:val="en-GB"/>
        </w:rPr>
        <w:t>GPA:</w:t>
      </w:r>
      <w:r w:rsidRPr="00C63224">
        <w:rPr>
          <w:rFonts w:ascii="Book Antiqua" w:hAnsi="Book Antiqua" w:cs="ITC Franklin Gothic Std Book"/>
          <w:sz w:val="24"/>
          <w:szCs w:val="24"/>
          <w:lang w:val="en-GB" w:eastAsia="zh-CN"/>
        </w:rPr>
        <w:t xml:space="preserve"> </w:t>
      </w:r>
      <w:r w:rsidRPr="00C63224">
        <w:rPr>
          <w:rFonts w:ascii="Book Antiqua" w:eastAsia="MinionPro-Regular" w:hAnsi="Book Antiqua" w:cs="MinionPro-Regular"/>
          <w:sz w:val="24"/>
          <w:szCs w:val="24"/>
          <w:lang w:val="en-GB"/>
        </w:rPr>
        <w:t>Granulomatosis with polyangiitis</w:t>
      </w:r>
      <w:r w:rsidRPr="00C63224">
        <w:rPr>
          <w:rFonts w:ascii="Book Antiqua" w:hAnsi="Book Antiqua" w:cs="MinionPro-Regular"/>
          <w:sz w:val="24"/>
          <w:szCs w:val="24"/>
          <w:lang w:val="en-GB" w:eastAsia="zh-CN"/>
        </w:rPr>
        <w:t xml:space="preserve">; </w:t>
      </w:r>
      <w:r w:rsidRPr="00C63224">
        <w:rPr>
          <w:rFonts w:ascii="Book Antiqua" w:hAnsi="Book Antiqua" w:cs="ITC Franklin Gothic Std Book"/>
          <w:sz w:val="24"/>
          <w:szCs w:val="24"/>
          <w:lang w:val="en-GB"/>
        </w:rPr>
        <w:t xml:space="preserve">MPA: </w:t>
      </w:r>
      <w:r w:rsidRPr="00C63224">
        <w:rPr>
          <w:rFonts w:ascii="Book Antiqua" w:eastAsia="MinionPro-Regular" w:hAnsi="Book Antiqua" w:cs="MinionPro-Regular"/>
          <w:sz w:val="24"/>
          <w:szCs w:val="24"/>
          <w:lang w:val="en-GB"/>
        </w:rPr>
        <w:t>Microscopic polyangiitis</w:t>
      </w:r>
      <w:r w:rsidRPr="00C63224">
        <w:rPr>
          <w:rFonts w:ascii="Book Antiqua" w:hAnsi="Book Antiqua" w:cs="MinionPro-Regular"/>
          <w:sz w:val="24"/>
          <w:szCs w:val="24"/>
          <w:lang w:val="en-GB" w:eastAsia="zh-CN"/>
        </w:rPr>
        <w:t>;</w:t>
      </w:r>
      <w:r w:rsidRPr="00C63224">
        <w:rPr>
          <w:rFonts w:ascii="Book Antiqua" w:eastAsia="MinionPro-Regular" w:hAnsi="Book Antiqua" w:cs="MinionPro-Regular"/>
          <w:sz w:val="24"/>
          <w:szCs w:val="24"/>
          <w:lang w:val="en-GB"/>
        </w:rPr>
        <w:t xml:space="preserve"> </w:t>
      </w:r>
      <w:r w:rsidRPr="00C63224">
        <w:rPr>
          <w:rFonts w:ascii="Book Antiqua" w:hAnsi="Book Antiqua" w:cs="ITC Franklin Gothic Std Book"/>
          <w:sz w:val="24"/>
          <w:szCs w:val="24"/>
          <w:lang w:val="en-GB"/>
        </w:rPr>
        <w:t xml:space="preserve">EGPA: </w:t>
      </w:r>
      <w:r w:rsidRPr="00C63224">
        <w:rPr>
          <w:rFonts w:ascii="Book Antiqua" w:eastAsia="MinionPro-Regular" w:hAnsi="Book Antiqua" w:cs="MinionPro-Regular"/>
          <w:sz w:val="24"/>
          <w:szCs w:val="24"/>
          <w:lang w:val="en-GB"/>
        </w:rPr>
        <w:t>Eosinophilic granulomatosis with polyangiitis</w:t>
      </w:r>
      <w:r w:rsidRPr="00C63224">
        <w:rPr>
          <w:rFonts w:ascii="Book Antiqua" w:hAnsi="Book Antiqua" w:cs="MinionPro-Regular"/>
          <w:sz w:val="24"/>
          <w:szCs w:val="24"/>
          <w:lang w:val="en-GB" w:eastAsia="zh-CN"/>
        </w:rPr>
        <w:t>;</w:t>
      </w:r>
      <w:r w:rsidRPr="00C63224">
        <w:rPr>
          <w:rFonts w:ascii="Book Antiqua" w:eastAsia="MinionPro-Regular" w:hAnsi="Book Antiqua" w:cs="MinionPro-Regular"/>
          <w:sz w:val="24"/>
          <w:szCs w:val="24"/>
          <w:lang w:val="en-GB"/>
        </w:rPr>
        <w:t xml:space="preserve"> </w:t>
      </w:r>
      <w:r w:rsidRPr="00C63224">
        <w:rPr>
          <w:rFonts w:ascii="Book Antiqua" w:hAnsi="Book Antiqua" w:cs="ITC Franklin Gothic Std Book"/>
          <w:sz w:val="24"/>
          <w:szCs w:val="24"/>
          <w:lang w:val="en-GB"/>
        </w:rPr>
        <w:t>PAN: Polyarteritis nodosa</w:t>
      </w:r>
      <w:r w:rsidRPr="00C63224">
        <w:rPr>
          <w:rFonts w:ascii="Book Antiqua" w:hAnsi="Book Antiqua" w:cs="ITC Franklin Gothic Std Book"/>
          <w:sz w:val="24"/>
          <w:szCs w:val="24"/>
          <w:lang w:val="en-GB" w:eastAsia="zh-CN"/>
        </w:rPr>
        <w:t>.</w:t>
      </w:r>
    </w:p>
    <w:p w:rsidR="00923017" w:rsidRPr="00C63224" w:rsidRDefault="00923017" w:rsidP="00AF6500">
      <w:pPr>
        <w:spacing w:after="0" w:line="240" w:lineRule="auto"/>
        <w:jc w:val="both"/>
        <w:rPr>
          <w:rFonts w:ascii="Book Antiqua" w:hAnsi="Book Antiqua" w:cs="ITC Franklin Gothic Std Book"/>
          <w:sz w:val="24"/>
          <w:szCs w:val="24"/>
          <w:lang w:val="en-GB" w:eastAsia="zh-CN"/>
        </w:rPr>
      </w:pPr>
      <w:r w:rsidRPr="00C63224">
        <w:rPr>
          <w:rFonts w:ascii="Book Antiqua" w:hAnsi="Book Antiqua" w:cs="ITC Franklin Gothic Std Book"/>
          <w:sz w:val="24"/>
          <w:szCs w:val="24"/>
          <w:lang w:val="en-GB" w:eastAsia="zh-CN"/>
        </w:rPr>
        <w:br w:type="page"/>
      </w:r>
    </w:p>
    <w:p w:rsidR="00923017" w:rsidRPr="00C63224" w:rsidRDefault="00923017" w:rsidP="00AF6500">
      <w:pPr>
        <w:spacing w:after="0" w:line="360" w:lineRule="auto"/>
        <w:jc w:val="both"/>
        <w:rPr>
          <w:rFonts w:ascii="Book Antiqua" w:hAnsi="Book Antiqua"/>
          <w:b/>
          <w:sz w:val="24"/>
          <w:szCs w:val="24"/>
          <w:lang w:val="en-GB" w:eastAsia="zh-CN"/>
        </w:rPr>
      </w:pPr>
      <w:r w:rsidRPr="00C63224">
        <w:rPr>
          <w:rFonts w:ascii="Book Antiqua" w:hAnsi="Book Antiqua"/>
          <w:b/>
          <w:sz w:val="24"/>
          <w:szCs w:val="24"/>
          <w:lang w:val="en-GB"/>
        </w:rPr>
        <w:lastRenderedPageBreak/>
        <w:t>Table 2 Current guidelines in the remission induction therapy for antineutrophil cytoplasmic antibody associated vasculitides with severe renal involvement</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6"/>
      </w:tblGrid>
      <w:tr w:rsidR="00923017" w:rsidRPr="00C63224" w:rsidTr="00D60DF3">
        <w:trPr>
          <w:trHeight w:val="446"/>
        </w:trPr>
        <w:tc>
          <w:tcPr>
            <w:tcW w:w="9486" w:type="dxa"/>
          </w:tcPr>
          <w:p w:rsidR="00923017" w:rsidRPr="00C63224" w:rsidRDefault="00923017" w:rsidP="00AF6500">
            <w:pPr>
              <w:autoSpaceDE w:val="0"/>
              <w:autoSpaceDN w:val="0"/>
              <w:adjustRightInd w:val="0"/>
              <w:spacing w:after="0" w:line="360" w:lineRule="auto"/>
              <w:jc w:val="both"/>
              <w:rPr>
                <w:rFonts w:ascii="Book Antiqua" w:hAnsi="Book Antiqua" w:cs="AdvMinionNormal_Rm"/>
                <w:b/>
                <w:sz w:val="24"/>
                <w:szCs w:val="24"/>
                <w:vertAlign w:val="superscript"/>
                <w:lang w:val="en-GB"/>
              </w:rPr>
            </w:pPr>
            <w:r w:rsidRPr="00C63224">
              <w:rPr>
                <w:rFonts w:ascii="Book Antiqua" w:hAnsi="Book Antiqua"/>
                <w:b/>
                <w:sz w:val="24"/>
                <w:szCs w:val="24"/>
                <w:lang w:val="en-GB"/>
              </w:rPr>
              <w:t xml:space="preserve">KDIGO </w:t>
            </w:r>
            <w:r w:rsidRPr="00C63224">
              <w:rPr>
                <w:rFonts w:ascii="Book Antiqua" w:hAnsi="Book Antiqua" w:cs="AdvMinionNormal_Rm"/>
                <w:b/>
                <w:sz w:val="24"/>
                <w:szCs w:val="24"/>
                <w:lang w:val="en-GB"/>
              </w:rPr>
              <w:t>recommendations</w:t>
            </w:r>
            <w:r w:rsidRPr="00C63224">
              <w:rPr>
                <w:rFonts w:ascii="Book Antiqua" w:hAnsi="Book Antiqua" w:cs="AdvMinionNormal_Rm"/>
                <w:b/>
                <w:sz w:val="24"/>
                <w:szCs w:val="24"/>
                <w:vertAlign w:val="superscript"/>
                <w:lang w:val="en-GB"/>
              </w:rPr>
              <w:t>[23]</w:t>
            </w:r>
          </w:p>
          <w:p w:rsidR="00923017" w:rsidRPr="00C63224" w:rsidRDefault="00923017" w:rsidP="00AF6500">
            <w:pPr>
              <w:autoSpaceDE w:val="0"/>
              <w:autoSpaceDN w:val="0"/>
              <w:adjustRightInd w:val="0"/>
              <w:spacing w:after="0" w:line="360" w:lineRule="auto"/>
              <w:jc w:val="both"/>
              <w:rPr>
                <w:rFonts w:ascii="Book Antiqua" w:hAnsi="Book Antiqua"/>
                <w:sz w:val="24"/>
                <w:szCs w:val="24"/>
                <w:highlight w:val="red"/>
                <w:lang w:val="en-GB"/>
              </w:rPr>
            </w:pPr>
          </w:p>
        </w:tc>
      </w:tr>
      <w:tr w:rsidR="00923017" w:rsidRPr="00C63224" w:rsidTr="00D60DF3">
        <w:trPr>
          <w:trHeight w:val="3001"/>
        </w:trPr>
        <w:tc>
          <w:tcPr>
            <w:tcW w:w="9486" w:type="dxa"/>
          </w:tcPr>
          <w:p w:rsidR="00923017" w:rsidRPr="00C63224" w:rsidRDefault="00923017" w:rsidP="00AF6500">
            <w:pPr>
              <w:autoSpaceDE w:val="0"/>
              <w:autoSpaceDN w:val="0"/>
              <w:adjustRightInd w:val="0"/>
              <w:spacing w:after="0" w:line="360" w:lineRule="auto"/>
              <w:jc w:val="both"/>
              <w:rPr>
                <w:rFonts w:ascii="Book Antiqua" w:hAnsi="Book Antiqua" w:cs="AdvMinionNormal_Rm"/>
                <w:sz w:val="24"/>
                <w:szCs w:val="24"/>
                <w:lang w:val="en-GB"/>
              </w:rPr>
            </w:pPr>
            <w:r w:rsidRPr="00C63224">
              <w:rPr>
                <w:rFonts w:ascii="Book Antiqua" w:hAnsi="Book Antiqua" w:cs="AdvMinionNormal_BI"/>
                <w:sz w:val="24"/>
                <w:szCs w:val="24"/>
                <w:lang w:val="en-GB"/>
              </w:rPr>
              <w:t>Initial treatment of pauci-immune focal and segmental necrotizing GN</w:t>
            </w:r>
            <w:r w:rsidRPr="00C63224">
              <w:rPr>
                <w:rFonts w:ascii="Book Antiqua" w:hAnsi="Book Antiqua" w:cs="AdvMinionNormal_Rm"/>
                <w:sz w:val="24"/>
                <w:szCs w:val="24"/>
                <w:lang w:val="en-GB"/>
              </w:rPr>
              <w:t xml:space="preserve"> with or without systemic vasculitis, and with or without circulating ANCA:</w:t>
            </w:r>
          </w:p>
          <w:p w:rsidR="00923017" w:rsidRPr="00C63224" w:rsidRDefault="00923017" w:rsidP="00AF6500">
            <w:pPr>
              <w:autoSpaceDE w:val="0"/>
              <w:autoSpaceDN w:val="0"/>
              <w:adjustRightInd w:val="0"/>
              <w:spacing w:after="0" w:line="360" w:lineRule="auto"/>
              <w:jc w:val="both"/>
              <w:rPr>
                <w:rFonts w:ascii="Book Antiqua" w:hAnsi="Book Antiqua" w:cs="AdvMinionNormal_BI"/>
                <w:b/>
                <w:sz w:val="24"/>
                <w:szCs w:val="24"/>
                <w:lang w:val="en-GB"/>
              </w:rPr>
            </w:pPr>
          </w:p>
          <w:p w:rsidR="00923017" w:rsidRPr="00C63224" w:rsidRDefault="00C63224" w:rsidP="00AF6500">
            <w:pPr>
              <w:pStyle w:val="ListParagraph"/>
              <w:numPr>
                <w:ilvl w:val="0"/>
                <w:numId w:val="13"/>
              </w:numPr>
              <w:autoSpaceDE w:val="0"/>
              <w:autoSpaceDN w:val="0"/>
              <w:adjustRightInd w:val="0"/>
              <w:spacing w:after="0" w:line="360" w:lineRule="auto"/>
              <w:ind w:left="0"/>
              <w:jc w:val="both"/>
              <w:rPr>
                <w:rFonts w:ascii="Book Antiqua" w:hAnsi="Book Antiqua" w:cs="AdvMinionNormal_B"/>
                <w:sz w:val="24"/>
                <w:szCs w:val="24"/>
                <w:lang w:val="en-GB"/>
              </w:rPr>
            </w:pPr>
            <w:r w:rsidRPr="00C63224">
              <w:rPr>
                <w:rFonts w:ascii="Book Antiqua" w:hAnsi="Book Antiqua" w:cs="AdvMinionNormal_B"/>
                <w:sz w:val="24"/>
                <w:szCs w:val="24"/>
                <w:lang w:val="en-GB" w:eastAsia="zh-CN"/>
              </w:rPr>
              <w:t xml:space="preserve"> </w:t>
            </w:r>
            <w:r w:rsidR="00923017" w:rsidRPr="00C63224">
              <w:rPr>
                <w:rFonts w:ascii="Book Antiqua" w:hAnsi="Book Antiqua" w:cs="AdvMinionNormal_B"/>
                <w:sz w:val="24"/>
                <w:szCs w:val="24"/>
                <w:lang w:val="en-GB"/>
              </w:rPr>
              <w:t>We recommend that CYC and CCS be used as initial treatment</w:t>
            </w:r>
            <w:r w:rsidR="00923017" w:rsidRPr="00C63224">
              <w:rPr>
                <w:rFonts w:ascii="Book Antiqua" w:hAnsi="Book Antiqua" w:cs="AdvMinionNormal_B"/>
                <w:sz w:val="24"/>
                <w:szCs w:val="24"/>
                <w:lang w:val="en-GB" w:eastAsia="zh-CN"/>
              </w:rPr>
              <w:t xml:space="preserve"> </w:t>
            </w:r>
            <w:r w:rsidR="00923017" w:rsidRPr="00C63224">
              <w:rPr>
                <w:rFonts w:ascii="Book Antiqua" w:hAnsi="Book Antiqua" w:cs="AdvMinionNormal_B"/>
                <w:sz w:val="24"/>
                <w:szCs w:val="24"/>
                <w:lang w:val="en-GB"/>
              </w:rPr>
              <w:t>(</w:t>
            </w:r>
            <w:r w:rsidR="00923017" w:rsidRPr="00C63224">
              <w:rPr>
                <w:rFonts w:ascii="Book Antiqua" w:hAnsi="Book Antiqua" w:cs="AdvMinionNormal_BI"/>
                <w:sz w:val="24"/>
                <w:szCs w:val="24"/>
                <w:lang w:val="en-GB"/>
              </w:rPr>
              <w:t>1A</w:t>
            </w:r>
            <w:r w:rsidR="00923017" w:rsidRPr="00C63224">
              <w:rPr>
                <w:rFonts w:ascii="Book Antiqua" w:hAnsi="Book Antiqua" w:cs="AdvMinionNormal_B"/>
                <w:sz w:val="24"/>
                <w:szCs w:val="24"/>
                <w:lang w:val="en-GB"/>
              </w:rPr>
              <w:t>)</w:t>
            </w:r>
          </w:p>
          <w:p w:rsidR="00923017" w:rsidRPr="00C63224" w:rsidRDefault="00923017" w:rsidP="00AF6500">
            <w:pPr>
              <w:autoSpaceDE w:val="0"/>
              <w:autoSpaceDN w:val="0"/>
              <w:adjustRightInd w:val="0"/>
              <w:spacing w:after="0" w:line="360" w:lineRule="auto"/>
              <w:jc w:val="both"/>
              <w:rPr>
                <w:rFonts w:ascii="Book Antiqua" w:hAnsi="Book Antiqua" w:cs="AdvMinionNormal_B"/>
                <w:sz w:val="24"/>
                <w:szCs w:val="24"/>
                <w:lang w:val="en-GB"/>
              </w:rPr>
            </w:pPr>
          </w:p>
          <w:p w:rsidR="00923017" w:rsidRPr="00C63224" w:rsidRDefault="00C63224" w:rsidP="00AF6500">
            <w:pPr>
              <w:pStyle w:val="ListParagraph"/>
              <w:numPr>
                <w:ilvl w:val="0"/>
                <w:numId w:val="13"/>
              </w:numPr>
              <w:autoSpaceDE w:val="0"/>
              <w:autoSpaceDN w:val="0"/>
              <w:adjustRightInd w:val="0"/>
              <w:spacing w:after="0" w:line="360" w:lineRule="auto"/>
              <w:ind w:left="0"/>
              <w:jc w:val="both"/>
              <w:rPr>
                <w:rFonts w:ascii="Book Antiqua" w:hAnsi="Book Antiqua" w:cs="AdvMinionNormal_B"/>
                <w:sz w:val="24"/>
                <w:szCs w:val="24"/>
                <w:lang w:val="en-GB"/>
              </w:rPr>
            </w:pPr>
            <w:r w:rsidRPr="00C63224">
              <w:rPr>
                <w:rFonts w:ascii="Book Antiqua" w:hAnsi="Book Antiqua" w:cs="AdvMinionNormal_B"/>
                <w:sz w:val="24"/>
                <w:szCs w:val="24"/>
                <w:lang w:val="en-GB" w:eastAsia="zh-CN"/>
              </w:rPr>
              <w:t xml:space="preserve"> </w:t>
            </w:r>
            <w:r w:rsidR="00923017" w:rsidRPr="00C63224">
              <w:rPr>
                <w:rFonts w:ascii="Book Antiqua" w:hAnsi="Book Antiqua" w:cs="AdvMinionNormal_B"/>
                <w:sz w:val="24"/>
                <w:szCs w:val="24"/>
                <w:lang w:val="en-GB"/>
              </w:rPr>
              <w:t>We recommend that RTX and CCS be used as an alternative initial treatment in patients without severe disease or in whom CYC is contraindicated</w:t>
            </w:r>
            <w:r w:rsidR="00923017" w:rsidRPr="00C63224">
              <w:rPr>
                <w:rFonts w:ascii="Book Antiqua" w:hAnsi="Book Antiqua" w:cs="AdvMinionNormal_B"/>
                <w:sz w:val="24"/>
                <w:szCs w:val="24"/>
                <w:lang w:val="en-GB" w:eastAsia="zh-CN"/>
              </w:rPr>
              <w:t xml:space="preserve"> </w:t>
            </w:r>
            <w:r w:rsidR="00923017" w:rsidRPr="00C63224">
              <w:rPr>
                <w:rFonts w:ascii="Book Antiqua" w:hAnsi="Book Antiqua" w:cs="AdvMinionNormal_B"/>
                <w:sz w:val="24"/>
                <w:szCs w:val="24"/>
                <w:lang w:val="en-GB"/>
              </w:rPr>
              <w:t>(</w:t>
            </w:r>
            <w:r w:rsidR="00923017" w:rsidRPr="00C63224">
              <w:rPr>
                <w:rFonts w:ascii="Book Antiqua" w:hAnsi="Book Antiqua" w:cs="AdvMinionNormal_BI"/>
                <w:sz w:val="24"/>
                <w:szCs w:val="24"/>
                <w:lang w:val="en-GB"/>
              </w:rPr>
              <w:t>1B</w:t>
            </w:r>
            <w:r w:rsidR="00923017" w:rsidRPr="00C63224">
              <w:rPr>
                <w:rFonts w:ascii="Book Antiqua" w:hAnsi="Book Antiqua" w:cs="AdvMinionNormal_B"/>
                <w:sz w:val="24"/>
                <w:szCs w:val="24"/>
                <w:lang w:val="en-GB"/>
              </w:rPr>
              <w:t>)</w:t>
            </w:r>
          </w:p>
          <w:p w:rsidR="00923017" w:rsidRPr="00C63224" w:rsidRDefault="00923017" w:rsidP="00AF6500">
            <w:pPr>
              <w:autoSpaceDE w:val="0"/>
              <w:autoSpaceDN w:val="0"/>
              <w:adjustRightInd w:val="0"/>
              <w:spacing w:after="0" w:line="360" w:lineRule="auto"/>
              <w:jc w:val="both"/>
              <w:rPr>
                <w:rFonts w:ascii="Book Antiqua" w:hAnsi="Book Antiqua" w:cs="AdvMinionNormal_B"/>
                <w:sz w:val="24"/>
                <w:szCs w:val="24"/>
                <w:lang w:val="en-GB"/>
              </w:rPr>
            </w:pPr>
          </w:p>
          <w:p w:rsidR="00923017" w:rsidRPr="00C63224" w:rsidRDefault="00C63224" w:rsidP="00AF6500">
            <w:pPr>
              <w:pStyle w:val="ListParagraph"/>
              <w:numPr>
                <w:ilvl w:val="0"/>
                <w:numId w:val="13"/>
              </w:numPr>
              <w:autoSpaceDE w:val="0"/>
              <w:autoSpaceDN w:val="0"/>
              <w:adjustRightInd w:val="0"/>
              <w:spacing w:after="0" w:line="360" w:lineRule="auto"/>
              <w:ind w:left="0"/>
              <w:jc w:val="both"/>
              <w:rPr>
                <w:rFonts w:ascii="Book Antiqua" w:hAnsi="Book Antiqua" w:cs="AdvMinionNormal_B"/>
                <w:sz w:val="24"/>
                <w:szCs w:val="24"/>
                <w:lang w:val="en-GB"/>
              </w:rPr>
            </w:pPr>
            <w:r w:rsidRPr="00C63224">
              <w:rPr>
                <w:rFonts w:ascii="Book Antiqua" w:hAnsi="Book Antiqua" w:cs="AdvMinionNormal_B"/>
                <w:sz w:val="24"/>
                <w:szCs w:val="24"/>
                <w:lang w:val="en-GB" w:eastAsia="zh-CN"/>
              </w:rPr>
              <w:t xml:space="preserve"> </w:t>
            </w:r>
            <w:r w:rsidR="00923017" w:rsidRPr="00C63224">
              <w:rPr>
                <w:rFonts w:ascii="Book Antiqua" w:hAnsi="Book Antiqua" w:cs="AdvMinionNormal_B"/>
                <w:sz w:val="24"/>
                <w:szCs w:val="24"/>
                <w:lang w:val="en-GB"/>
              </w:rPr>
              <w:t>We recommend the addition of PLEX for patients requiring dialysis or with rapidly increasing SCr</w:t>
            </w:r>
            <w:r w:rsidR="00923017" w:rsidRPr="00C63224">
              <w:rPr>
                <w:rFonts w:ascii="Book Antiqua" w:hAnsi="Book Antiqua" w:cs="AdvMinionNormal_B"/>
                <w:sz w:val="24"/>
                <w:szCs w:val="24"/>
                <w:lang w:val="en-GB" w:eastAsia="zh-CN"/>
              </w:rPr>
              <w:t xml:space="preserve"> </w:t>
            </w:r>
            <w:r w:rsidR="00923017" w:rsidRPr="00C63224">
              <w:rPr>
                <w:rFonts w:ascii="Book Antiqua" w:hAnsi="Book Antiqua" w:cs="AdvMinionNormal_B"/>
                <w:sz w:val="24"/>
                <w:szCs w:val="24"/>
                <w:lang w:val="en-GB"/>
              </w:rPr>
              <w:t>(</w:t>
            </w:r>
            <w:r w:rsidR="00923017" w:rsidRPr="00C63224">
              <w:rPr>
                <w:rFonts w:ascii="Book Antiqua" w:hAnsi="Book Antiqua" w:cs="AdvMinionNormal_BI"/>
                <w:sz w:val="24"/>
                <w:szCs w:val="24"/>
                <w:lang w:val="en-GB"/>
              </w:rPr>
              <w:t>1C</w:t>
            </w:r>
            <w:r w:rsidR="00923017" w:rsidRPr="00C63224">
              <w:rPr>
                <w:rFonts w:ascii="Book Antiqua" w:hAnsi="Book Antiqua" w:cs="AdvMinionNormal_B"/>
                <w:sz w:val="24"/>
                <w:szCs w:val="24"/>
                <w:lang w:val="en-GB"/>
              </w:rPr>
              <w:t>)</w:t>
            </w:r>
          </w:p>
          <w:p w:rsidR="00923017" w:rsidRPr="00C63224" w:rsidRDefault="00923017" w:rsidP="00AF6500">
            <w:pPr>
              <w:autoSpaceDE w:val="0"/>
              <w:autoSpaceDN w:val="0"/>
              <w:adjustRightInd w:val="0"/>
              <w:spacing w:after="0" w:line="360" w:lineRule="auto"/>
              <w:jc w:val="both"/>
              <w:rPr>
                <w:rFonts w:ascii="Book Antiqua" w:hAnsi="Book Antiqua"/>
                <w:sz w:val="24"/>
                <w:szCs w:val="24"/>
                <w:highlight w:val="red"/>
                <w:lang w:val="en-GB"/>
              </w:rPr>
            </w:pPr>
          </w:p>
        </w:tc>
      </w:tr>
      <w:tr w:rsidR="00923017" w:rsidRPr="00C63224" w:rsidTr="00D60DF3">
        <w:trPr>
          <w:trHeight w:val="1498"/>
        </w:trPr>
        <w:tc>
          <w:tcPr>
            <w:tcW w:w="9486" w:type="dxa"/>
          </w:tcPr>
          <w:p w:rsidR="00923017" w:rsidRPr="00C63224" w:rsidRDefault="00923017" w:rsidP="00AF6500">
            <w:pPr>
              <w:autoSpaceDE w:val="0"/>
              <w:autoSpaceDN w:val="0"/>
              <w:adjustRightInd w:val="0"/>
              <w:spacing w:after="0" w:line="360" w:lineRule="auto"/>
              <w:jc w:val="both"/>
              <w:rPr>
                <w:rFonts w:ascii="Book Antiqua" w:hAnsi="Book Antiqua" w:cs="AdvMinionNormal_B"/>
                <w:sz w:val="24"/>
                <w:szCs w:val="24"/>
                <w:lang w:val="en-GB"/>
              </w:rPr>
            </w:pPr>
            <w:r w:rsidRPr="00C63224">
              <w:rPr>
                <w:rFonts w:ascii="Book Antiqua" w:hAnsi="Book Antiqua" w:cs="AdvMinionNormal_BI"/>
                <w:sz w:val="24"/>
                <w:szCs w:val="24"/>
                <w:lang w:val="en-GB"/>
              </w:rPr>
              <w:t>Treatment of relapse:</w:t>
            </w:r>
          </w:p>
          <w:p w:rsidR="00923017" w:rsidRPr="00C63224" w:rsidRDefault="00923017" w:rsidP="00AF6500">
            <w:pPr>
              <w:autoSpaceDE w:val="0"/>
              <w:autoSpaceDN w:val="0"/>
              <w:adjustRightInd w:val="0"/>
              <w:spacing w:after="0" w:line="360" w:lineRule="auto"/>
              <w:jc w:val="both"/>
              <w:rPr>
                <w:rFonts w:ascii="Book Antiqua" w:hAnsi="Book Antiqua"/>
                <w:sz w:val="24"/>
                <w:szCs w:val="24"/>
                <w:vertAlign w:val="superscript"/>
                <w:lang w:val="en-GB"/>
              </w:rPr>
            </w:pPr>
          </w:p>
          <w:p w:rsidR="00923017" w:rsidRPr="00C63224" w:rsidRDefault="00923017" w:rsidP="00C63224">
            <w:pPr>
              <w:pStyle w:val="ListParagraph"/>
              <w:autoSpaceDE w:val="0"/>
              <w:autoSpaceDN w:val="0"/>
              <w:adjustRightInd w:val="0"/>
              <w:spacing w:after="0" w:line="360" w:lineRule="auto"/>
              <w:ind w:left="0" w:firstLineChars="100" w:firstLine="240"/>
              <w:jc w:val="both"/>
              <w:rPr>
                <w:rFonts w:ascii="Book Antiqua" w:hAnsi="Book Antiqua" w:cs="AdvMinionNormal_B"/>
                <w:sz w:val="24"/>
                <w:szCs w:val="24"/>
                <w:lang w:val="en-GB"/>
              </w:rPr>
            </w:pPr>
            <w:r w:rsidRPr="00C63224">
              <w:rPr>
                <w:rFonts w:ascii="Book Antiqua" w:hAnsi="Book Antiqua" w:cs="AdvMinionNormal_B"/>
                <w:sz w:val="24"/>
                <w:szCs w:val="24"/>
                <w:lang w:val="en-GB"/>
              </w:rPr>
              <w:t>We recommend treating patients with severe relapse of ANCA vasculitis (life- or organ threatening) according to the same guidelines as for the initial therapy (1C)</w:t>
            </w:r>
          </w:p>
          <w:p w:rsidR="00923017" w:rsidRPr="00C63224" w:rsidRDefault="00923017" w:rsidP="00AF6500">
            <w:pPr>
              <w:autoSpaceDE w:val="0"/>
              <w:autoSpaceDN w:val="0"/>
              <w:adjustRightInd w:val="0"/>
              <w:spacing w:after="0" w:line="360" w:lineRule="auto"/>
              <w:jc w:val="both"/>
              <w:rPr>
                <w:rFonts w:ascii="Book Antiqua" w:hAnsi="Book Antiqua" w:cs="AdvMinionNormal_B"/>
                <w:sz w:val="24"/>
                <w:szCs w:val="24"/>
                <w:lang w:val="en-GB"/>
              </w:rPr>
            </w:pPr>
          </w:p>
        </w:tc>
      </w:tr>
      <w:tr w:rsidR="00923017" w:rsidRPr="00C63224" w:rsidTr="00D60DF3">
        <w:trPr>
          <w:trHeight w:val="435"/>
        </w:trPr>
        <w:tc>
          <w:tcPr>
            <w:tcW w:w="9486" w:type="dxa"/>
          </w:tcPr>
          <w:p w:rsidR="00923017" w:rsidRPr="00C63224" w:rsidRDefault="00923017" w:rsidP="00AF6500">
            <w:pPr>
              <w:spacing w:after="0" w:line="360" w:lineRule="auto"/>
              <w:jc w:val="both"/>
              <w:rPr>
                <w:rFonts w:ascii="Book Antiqua" w:hAnsi="Book Antiqua" w:cs="AdvMinionNormal_BI"/>
                <w:b/>
                <w:sz w:val="24"/>
                <w:szCs w:val="24"/>
                <w:highlight w:val="yellow"/>
                <w:lang w:val="en-GB"/>
              </w:rPr>
            </w:pPr>
            <w:r w:rsidRPr="00C63224">
              <w:rPr>
                <w:rFonts w:ascii="Book Antiqua" w:hAnsi="Book Antiqua" w:cs="AdvOT6520a694"/>
                <w:b/>
                <w:sz w:val="24"/>
                <w:szCs w:val="24"/>
                <w:lang w:val="en-GB"/>
              </w:rPr>
              <w:t>EULAR/ERA-EDTA recommendations</w:t>
            </w:r>
            <w:r w:rsidRPr="00C63224">
              <w:rPr>
                <w:rFonts w:ascii="Book Antiqua" w:hAnsi="Book Antiqua" w:cs="AdvOT6520a694"/>
                <w:b/>
                <w:sz w:val="24"/>
                <w:szCs w:val="24"/>
                <w:vertAlign w:val="superscript"/>
                <w:lang w:val="en-GB"/>
              </w:rPr>
              <w:t>[26]</w:t>
            </w:r>
          </w:p>
        </w:tc>
      </w:tr>
      <w:tr w:rsidR="00923017" w:rsidRPr="00C63224" w:rsidTr="00D60DF3">
        <w:trPr>
          <w:trHeight w:val="2389"/>
        </w:trPr>
        <w:tc>
          <w:tcPr>
            <w:tcW w:w="9486" w:type="dxa"/>
          </w:tcPr>
          <w:p w:rsidR="00923017" w:rsidRPr="00C63224" w:rsidRDefault="00923017" w:rsidP="00AF6500">
            <w:pPr>
              <w:autoSpaceDE w:val="0"/>
              <w:autoSpaceDN w:val="0"/>
              <w:adjustRightInd w:val="0"/>
              <w:spacing w:after="0" w:line="360" w:lineRule="auto"/>
              <w:jc w:val="both"/>
              <w:rPr>
                <w:rFonts w:ascii="Book Antiqua" w:hAnsi="Book Antiqua" w:cs="AdvTTb20e5d60"/>
                <w:sz w:val="24"/>
                <w:szCs w:val="24"/>
                <w:lang w:val="en-GB"/>
              </w:rPr>
            </w:pPr>
            <w:r w:rsidRPr="00C63224">
              <w:rPr>
                <w:rFonts w:ascii="Book Antiqua" w:hAnsi="Book Antiqua" w:cs="AdvTTb20e5d60"/>
                <w:sz w:val="24"/>
                <w:szCs w:val="24"/>
                <w:lang w:val="en-GB"/>
              </w:rPr>
              <w:t>For remission-induction of new-onset organ-threatening or life</w:t>
            </w:r>
            <w:r w:rsidR="002D0397">
              <w:rPr>
                <w:rFonts w:ascii="Book Antiqua" w:hAnsi="Book Antiqua" w:cs="AdvTTb20e5d60"/>
                <w:sz w:val="24"/>
                <w:szCs w:val="24"/>
                <w:lang w:val="en-GB"/>
              </w:rPr>
              <w:t xml:space="preserve"> </w:t>
            </w:r>
            <w:r w:rsidRPr="00C63224">
              <w:rPr>
                <w:rFonts w:ascii="Book Antiqua" w:hAnsi="Book Antiqua" w:cs="AdvTTb20e5d60"/>
                <w:sz w:val="24"/>
                <w:szCs w:val="24"/>
                <w:lang w:val="en-GB"/>
              </w:rPr>
              <w:t>threatening</w:t>
            </w:r>
          </w:p>
          <w:p w:rsidR="00923017" w:rsidRPr="00C63224" w:rsidRDefault="00923017" w:rsidP="00AF6500">
            <w:pPr>
              <w:autoSpaceDE w:val="0"/>
              <w:autoSpaceDN w:val="0"/>
              <w:adjustRightInd w:val="0"/>
              <w:spacing w:after="0" w:line="360" w:lineRule="auto"/>
              <w:jc w:val="both"/>
              <w:rPr>
                <w:rFonts w:ascii="Book Antiqua" w:hAnsi="Book Antiqua" w:cs="AdvTTb20e5d60"/>
                <w:b/>
                <w:sz w:val="24"/>
                <w:szCs w:val="24"/>
                <w:lang w:val="en-GB"/>
              </w:rPr>
            </w:pPr>
            <w:r w:rsidRPr="00C63224">
              <w:rPr>
                <w:rFonts w:ascii="Book Antiqua" w:hAnsi="Book Antiqua" w:cs="AdvTTb20e5d60"/>
                <w:sz w:val="24"/>
                <w:szCs w:val="24"/>
                <w:lang w:val="en-GB"/>
              </w:rPr>
              <w:t>AAV we recommend treatment with a combination of CCS and either CYC or RTX:</w:t>
            </w:r>
          </w:p>
          <w:p w:rsidR="00923017" w:rsidRPr="00C63224" w:rsidRDefault="00923017" w:rsidP="00AF6500">
            <w:pPr>
              <w:autoSpaceDE w:val="0"/>
              <w:autoSpaceDN w:val="0"/>
              <w:adjustRightInd w:val="0"/>
              <w:spacing w:after="0" w:line="360" w:lineRule="auto"/>
              <w:jc w:val="both"/>
              <w:rPr>
                <w:rFonts w:ascii="Book Antiqua" w:hAnsi="Book Antiqua" w:cs="AdvTTb20e5d60"/>
                <w:b/>
                <w:sz w:val="24"/>
                <w:szCs w:val="24"/>
                <w:lang w:val="en-GB"/>
              </w:rPr>
            </w:pPr>
          </w:p>
          <w:p w:rsidR="00923017" w:rsidRPr="00C63224" w:rsidRDefault="00C63224" w:rsidP="00AF6500">
            <w:pPr>
              <w:pStyle w:val="ListParagraph"/>
              <w:numPr>
                <w:ilvl w:val="0"/>
                <w:numId w:val="14"/>
              </w:numPr>
              <w:autoSpaceDE w:val="0"/>
              <w:autoSpaceDN w:val="0"/>
              <w:adjustRightInd w:val="0"/>
              <w:spacing w:after="0" w:line="360" w:lineRule="auto"/>
              <w:ind w:left="0"/>
              <w:jc w:val="both"/>
              <w:rPr>
                <w:rFonts w:ascii="Book Antiqua" w:hAnsi="Book Antiqua" w:cs="AdvTTb20e5d60"/>
                <w:sz w:val="24"/>
                <w:szCs w:val="24"/>
                <w:lang w:val="en-GB"/>
              </w:rPr>
            </w:pPr>
            <w:r w:rsidRPr="00C63224">
              <w:rPr>
                <w:rFonts w:ascii="Book Antiqua" w:hAnsi="Book Antiqua" w:cs="AdvTTb20e5d60"/>
                <w:sz w:val="24"/>
                <w:szCs w:val="24"/>
                <w:lang w:val="en-GB" w:eastAsia="zh-CN"/>
              </w:rPr>
              <w:t xml:space="preserve"> </w:t>
            </w:r>
            <w:r w:rsidR="00923017" w:rsidRPr="00C63224">
              <w:rPr>
                <w:rFonts w:ascii="Book Antiqua" w:hAnsi="Book Antiqua" w:cs="AdvTTb20e5d60"/>
                <w:sz w:val="24"/>
                <w:szCs w:val="24"/>
                <w:lang w:val="en-GB"/>
              </w:rPr>
              <w:t>CYC:</w:t>
            </w:r>
            <w:r w:rsidRPr="00C63224">
              <w:rPr>
                <w:rFonts w:ascii="Book Antiqua" w:hAnsi="Book Antiqua" w:cs="AdvTTb20e5d60"/>
                <w:sz w:val="24"/>
                <w:szCs w:val="24"/>
                <w:lang w:val="en-GB"/>
              </w:rPr>
              <w:t xml:space="preserve"> </w:t>
            </w:r>
            <w:r w:rsidR="00923017" w:rsidRPr="00C63224">
              <w:rPr>
                <w:rFonts w:ascii="Book Antiqua" w:hAnsi="Book Antiqua" w:cs="AdvTTb20e5d60"/>
                <w:sz w:val="24"/>
                <w:szCs w:val="24"/>
                <w:lang w:val="en-GB"/>
              </w:rPr>
              <w:t>level of evidence 1A for GPA and MPA; grade of recommendation</w:t>
            </w:r>
          </w:p>
          <w:p w:rsidR="00923017" w:rsidRPr="00C63224" w:rsidRDefault="00C63224" w:rsidP="00AF6500">
            <w:pPr>
              <w:spacing w:after="0" w:line="360" w:lineRule="auto"/>
              <w:jc w:val="both"/>
              <w:rPr>
                <w:rFonts w:ascii="Book Antiqua" w:hAnsi="Book Antiqua" w:cs="AdvTTb20e5d60"/>
                <w:sz w:val="24"/>
                <w:szCs w:val="24"/>
                <w:lang w:val="en-GB" w:eastAsia="zh-CN"/>
              </w:rPr>
            </w:pPr>
            <w:r w:rsidRPr="00C63224">
              <w:rPr>
                <w:rFonts w:ascii="Book Antiqua" w:hAnsi="Book Antiqua" w:cs="AdvTTb20e5d60"/>
                <w:sz w:val="24"/>
                <w:szCs w:val="24"/>
                <w:lang w:val="en-GB"/>
              </w:rPr>
              <w:t xml:space="preserve"> </w:t>
            </w:r>
            <w:r w:rsidR="0052769F" w:rsidRPr="00C63224">
              <w:rPr>
                <w:rFonts w:ascii="Book Antiqua" w:hAnsi="Book Antiqua" w:cs="AdvTTb20e5d60"/>
                <w:sz w:val="24"/>
                <w:szCs w:val="24"/>
                <w:lang w:val="en-GB"/>
              </w:rPr>
              <w:t>A; strength of vote 100%</w:t>
            </w:r>
          </w:p>
          <w:p w:rsidR="00923017" w:rsidRPr="00C63224" w:rsidRDefault="00C63224" w:rsidP="00AF6500">
            <w:pPr>
              <w:pStyle w:val="ListParagraph"/>
              <w:numPr>
                <w:ilvl w:val="0"/>
                <w:numId w:val="14"/>
              </w:numPr>
              <w:autoSpaceDE w:val="0"/>
              <w:autoSpaceDN w:val="0"/>
              <w:adjustRightInd w:val="0"/>
              <w:spacing w:after="0" w:line="360" w:lineRule="auto"/>
              <w:ind w:left="0"/>
              <w:jc w:val="both"/>
              <w:rPr>
                <w:rFonts w:ascii="Book Antiqua" w:hAnsi="Book Antiqua" w:cs="AdvTTb20e5d60"/>
                <w:sz w:val="24"/>
                <w:szCs w:val="24"/>
                <w:lang w:val="en-GB"/>
              </w:rPr>
            </w:pPr>
            <w:r w:rsidRPr="00C63224">
              <w:rPr>
                <w:rFonts w:ascii="Book Antiqua" w:hAnsi="Book Antiqua" w:cs="AdvTTb20e5d60"/>
                <w:sz w:val="24"/>
                <w:szCs w:val="24"/>
                <w:lang w:val="en-GB" w:eastAsia="zh-CN"/>
              </w:rPr>
              <w:t xml:space="preserve"> </w:t>
            </w:r>
            <w:r w:rsidR="00923017" w:rsidRPr="00C63224">
              <w:rPr>
                <w:rFonts w:ascii="Book Antiqua" w:hAnsi="Book Antiqua" w:cs="AdvTTb20e5d60"/>
                <w:sz w:val="24"/>
                <w:szCs w:val="24"/>
                <w:lang w:val="en-GB"/>
              </w:rPr>
              <w:t>RTX: level of evidence 1B for GPA and MPA; grade of recommendation</w:t>
            </w:r>
          </w:p>
          <w:p w:rsidR="00923017" w:rsidRPr="00C63224" w:rsidRDefault="00C63224" w:rsidP="00AF6500">
            <w:pPr>
              <w:spacing w:after="0" w:line="360" w:lineRule="auto"/>
              <w:jc w:val="both"/>
              <w:rPr>
                <w:rFonts w:ascii="Book Antiqua" w:hAnsi="Book Antiqua" w:cs="AdvOT6520a694"/>
                <w:sz w:val="24"/>
                <w:szCs w:val="24"/>
                <w:highlight w:val="red"/>
                <w:lang w:val="en-GB" w:eastAsia="zh-CN"/>
              </w:rPr>
            </w:pPr>
            <w:r w:rsidRPr="00C63224">
              <w:rPr>
                <w:rFonts w:ascii="Book Antiqua" w:hAnsi="Book Antiqua" w:cs="AdvTTb20e5d60"/>
                <w:sz w:val="24"/>
                <w:szCs w:val="24"/>
                <w:lang w:val="en-GB"/>
              </w:rPr>
              <w:t xml:space="preserve"> </w:t>
            </w:r>
            <w:r w:rsidR="0052769F" w:rsidRPr="00C63224">
              <w:rPr>
                <w:rFonts w:ascii="Book Antiqua" w:hAnsi="Book Antiqua" w:cs="AdvTTb20e5d60"/>
                <w:sz w:val="24"/>
                <w:szCs w:val="24"/>
                <w:lang w:val="en-GB"/>
              </w:rPr>
              <w:t>A; strength of vote 82%</w:t>
            </w:r>
          </w:p>
        </w:tc>
      </w:tr>
      <w:tr w:rsidR="00923017" w:rsidRPr="00C63224" w:rsidTr="00D60DF3">
        <w:trPr>
          <w:trHeight w:val="2454"/>
        </w:trPr>
        <w:tc>
          <w:tcPr>
            <w:tcW w:w="9486" w:type="dxa"/>
          </w:tcPr>
          <w:p w:rsidR="00923017" w:rsidRPr="00C63224" w:rsidRDefault="00923017" w:rsidP="00AF6500">
            <w:pPr>
              <w:autoSpaceDE w:val="0"/>
              <w:autoSpaceDN w:val="0"/>
              <w:adjustRightInd w:val="0"/>
              <w:spacing w:after="0" w:line="360" w:lineRule="auto"/>
              <w:jc w:val="both"/>
              <w:rPr>
                <w:rFonts w:ascii="Book Antiqua" w:hAnsi="Book Antiqua" w:cs="AdvTTb20e5d60"/>
                <w:sz w:val="24"/>
                <w:szCs w:val="24"/>
                <w:lang w:val="en-GB"/>
              </w:rPr>
            </w:pPr>
            <w:r w:rsidRPr="00C63224">
              <w:rPr>
                <w:rFonts w:ascii="Book Antiqua" w:hAnsi="Book Antiqua" w:cs="AdvTTb20e5d60"/>
                <w:sz w:val="24"/>
                <w:szCs w:val="24"/>
                <w:lang w:val="en-GB"/>
              </w:rPr>
              <w:lastRenderedPageBreak/>
              <w:t>For a major relapse of organ-threatening or life-threatening disease in AAV we recommend treatment as per new disease with a combination of CCS and either CYC or RTX:</w:t>
            </w:r>
          </w:p>
          <w:p w:rsidR="00923017" w:rsidRPr="00C63224" w:rsidRDefault="00923017" w:rsidP="00AF6500">
            <w:pPr>
              <w:autoSpaceDE w:val="0"/>
              <w:autoSpaceDN w:val="0"/>
              <w:adjustRightInd w:val="0"/>
              <w:spacing w:after="0" w:line="360" w:lineRule="auto"/>
              <w:jc w:val="both"/>
              <w:rPr>
                <w:rFonts w:ascii="Book Antiqua" w:hAnsi="Book Antiqua" w:cs="AdvTTb20e5d60"/>
                <w:b/>
                <w:sz w:val="24"/>
                <w:szCs w:val="24"/>
                <w:lang w:val="en-GB"/>
              </w:rPr>
            </w:pPr>
          </w:p>
          <w:p w:rsidR="00923017" w:rsidRPr="002D0397" w:rsidRDefault="00923017" w:rsidP="002D0397">
            <w:pPr>
              <w:autoSpaceDE w:val="0"/>
              <w:autoSpaceDN w:val="0"/>
              <w:adjustRightInd w:val="0"/>
              <w:spacing w:after="0" w:line="360" w:lineRule="auto"/>
              <w:jc w:val="both"/>
              <w:rPr>
                <w:rFonts w:ascii="Book Antiqua" w:hAnsi="Book Antiqua" w:cs="AdvTTb20e5d60"/>
                <w:sz w:val="24"/>
                <w:szCs w:val="24"/>
                <w:lang w:val="en-GB"/>
              </w:rPr>
            </w:pPr>
            <w:r w:rsidRPr="002D0397">
              <w:rPr>
                <w:rFonts w:ascii="Book Antiqua" w:hAnsi="Book Antiqua" w:cs="AdvTTb20e5d60"/>
                <w:sz w:val="24"/>
                <w:szCs w:val="24"/>
                <w:lang w:val="en-GB"/>
              </w:rPr>
              <w:t>CYC:</w:t>
            </w:r>
            <w:r w:rsidR="00C63224" w:rsidRPr="002D0397">
              <w:rPr>
                <w:rFonts w:ascii="Book Antiqua" w:hAnsi="Book Antiqua" w:cs="AdvTTb20e5d60"/>
                <w:sz w:val="24"/>
                <w:szCs w:val="24"/>
                <w:lang w:val="en-GB"/>
              </w:rPr>
              <w:t xml:space="preserve"> </w:t>
            </w:r>
            <w:r w:rsidRPr="002D0397">
              <w:rPr>
                <w:rFonts w:ascii="Book Antiqua" w:hAnsi="Book Antiqua" w:cs="AdvTTb20e5d60"/>
                <w:sz w:val="24"/>
                <w:szCs w:val="24"/>
                <w:lang w:val="en-GB"/>
              </w:rPr>
              <w:t>level of evidence 1A for GPA and MPA; grade of recommendation</w:t>
            </w:r>
          </w:p>
          <w:p w:rsidR="00923017" w:rsidRPr="00C63224" w:rsidRDefault="00C63224" w:rsidP="00AF6500">
            <w:pPr>
              <w:autoSpaceDE w:val="0"/>
              <w:autoSpaceDN w:val="0"/>
              <w:adjustRightInd w:val="0"/>
              <w:spacing w:after="0" w:line="360" w:lineRule="auto"/>
              <w:jc w:val="both"/>
              <w:rPr>
                <w:rFonts w:ascii="Book Antiqua" w:hAnsi="Book Antiqua" w:cs="AdvTTb20e5d60"/>
                <w:sz w:val="24"/>
                <w:szCs w:val="24"/>
                <w:lang w:val="en-GB" w:eastAsia="zh-CN"/>
              </w:rPr>
            </w:pPr>
            <w:r w:rsidRPr="00C63224">
              <w:rPr>
                <w:rFonts w:ascii="Book Antiqua" w:hAnsi="Book Antiqua" w:cs="AdvTTb20e5d60"/>
                <w:sz w:val="24"/>
                <w:szCs w:val="24"/>
                <w:lang w:val="en-GB"/>
              </w:rPr>
              <w:t xml:space="preserve"> </w:t>
            </w:r>
            <w:r w:rsidR="0052769F" w:rsidRPr="00C63224">
              <w:rPr>
                <w:rFonts w:ascii="Book Antiqua" w:hAnsi="Book Antiqua" w:cs="AdvTTb20e5d60"/>
                <w:sz w:val="24"/>
                <w:szCs w:val="24"/>
                <w:lang w:val="en-GB"/>
              </w:rPr>
              <w:t>A; strength of vote 88%</w:t>
            </w:r>
          </w:p>
          <w:p w:rsidR="00923017" w:rsidRPr="00C63224" w:rsidRDefault="00923017" w:rsidP="00AF6500">
            <w:pPr>
              <w:autoSpaceDE w:val="0"/>
              <w:autoSpaceDN w:val="0"/>
              <w:adjustRightInd w:val="0"/>
              <w:spacing w:after="0" w:line="360" w:lineRule="auto"/>
              <w:jc w:val="both"/>
              <w:rPr>
                <w:rFonts w:ascii="Book Antiqua" w:hAnsi="Book Antiqua" w:cs="AdvTTb20e5d60"/>
                <w:sz w:val="24"/>
                <w:szCs w:val="24"/>
                <w:lang w:val="en-GB"/>
              </w:rPr>
            </w:pPr>
          </w:p>
          <w:p w:rsidR="00923017" w:rsidRPr="00C63224" w:rsidRDefault="00C63224" w:rsidP="00AF6500">
            <w:pPr>
              <w:pStyle w:val="ListParagraph"/>
              <w:numPr>
                <w:ilvl w:val="0"/>
                <w:numId w:val="14"/>
              </w:numPr>
              <w:autoSpaceDE w:val="0"/>
              <w:autoSpaceDN w:val="0"/>
              <w:adjustRightInd w:val="0"/>
              <w:spacing w:after="0" w:line="360" w:lineRule="auto"/>
              <w:ind w:left="0"/>
              <w:jc w:val="both"/>
              <w:rPr>
                <w:rFonts w:ascii="Book Antiqua" w:hAnsi="Book Antiqua" w:cs="AdvTTb20e5d60"/>
                <w:sz w:val="24"/>
                <w:szCs w:val="24"/>
                <w:lang w:val="en-GB"/>
              </w:rPr>
            </w:pPr>
            <w:r w:rsidRPr="00C63224">
              <w:rPr>
                <w:rFonts w:ascii="Book Antiqua" w:hAnsi="Book Antiqua" w:cs="AdvTTb20e5d60"/>
                <w:sz w:val="24"/>
                <w:szCs w:val="24"/>
                <w:lang w:val="en-GB" w:eastAsia="zh-CN"/>
              </w:rPr>
              <w:t xml:space="preserve"> </w:t>
            </w:r>
            <w:r w:rsidR="00923017" w:rsidRPr="00C63224">
              <w:rPr>
                <w:rFonts w:ascii="Book Antiqua" w:hAnsi="Book Antiqua" w:cs="AdvTTb20e5d60"/>
                <w:sz w:val="24"/>
                <w:szCs w:val="24"/>
                <w:lang w:val="en-GB"/>
              </w:rPr>
              <w:t>RTX: level of evidence 1B for GPA and MPA; grade of recommendation</w:t>
            </w:r>
          </w:p>
          <w:p w:rsidR="00923017" w:rsidRPr="00C63224" w:rsidRDefault="00C63224" w:rsidP="00AF6500">
            <w:pPr>
              <w:autoSpaceDE w:val="0"/>
              <w:autoSpaceDN w:val="0"/>
              <w:adjustRightInd w:val="0"/>
              <w:spacing w:after="0" w:line="360" w:lineRule="auto"/>
              <w:jc w:val="both"/>
              <w:rPr>
                <w:rFonts w:ascii="Book Antiqua" w:hAnsi="Book Antiqua" w:cs="AdvTTb20e5d60"/>
                <w:sz w:val="24"/>
                <w:szCs w:val="24"/>
                <w:lang w:val="en-GB" w:eastAsia="zh-CN"/>
              </w:rPr>
            </w:pPr>
            <w:r w:rsidRPr="00C63224">
              <w:rPr>
                <w:rFonts w:ascii="Book Antiqua" w:hAnsi="Book Antiqua" w:cs="AdvTTb20e5d60"/>
                <w:sz w:val="24"/>
                <w:szCs w:val="24"/>
                <w:lang w:val="en-GB"/>
              </w:rPr>
              <w:t xml:space="preserve"> </w:t>
            </w:r>
            <w:r w:rsidR="0052769F" w:rsidRPr="00C63224">
              <w:rPr>
                <w:rFonts w:ascii="Book Antiqua" w:hAnsi="Book Antiqua" w:cs="AdvTTb20e5d60"/>
                <w:sz w:val="24"/>
                <w:szCs w:val="24"/>
                <w:lang w:val="en-GB"/>
              </w:rPr>
              <w:t>A; strength of vote 94%</w:t>
            </w:r>
          </w:p>
          <w:p w:rsidR="00923017" w:rsidRPr="00C63224" w:rsidRDefault="00923017" w:rsidP="00AF6500">
            <w:pPr>
              <w:autoSpaceDE w:val="0"/>
              <w:autoSpaceDN w:val="0"/>
              <w:adjustRightInd w:val="0"/>
              <w:spacing w:after="0" w:line="360" w:lineRule="auto"/>
              <w:jc w:val="both"/>
              <w:rPr>
                <w:rFonts w:ascii="Book Antiqua" w:hAnsi="Book Antiqua" w:cs="AdvTTb20e5d60"/>
                <w:sz w:val="24"/>
                <w:szCs w:val="24"/>
                <w:lang w:val="en-GB"/>
              </w:rPr>
            </w:pPr>
          </w:p>
        </w:tc>
      </w:tr>
      <w:tr w:rsidR="00923017" w:rsidRPr="00C63224" w:rsidTr="00D60DF3">
        <w:trPr>
          <w:trHeight w:val="1083"/>
        </w:trPr>
        <w:tc>
          <w:tcPr>
            <w:tcW w:w="9486" w:type="dxa"/>
          </w:tcPr>
          <w:p w:rsidR="00923017" w:rsidRPr="00C63224" w:rsidRDefault="00923017" w:rsidP="00AF6500">
            <w:pPr>
              <w:autoSpaceDE w:val="0"/>
              <w:autoSpaceDN w:val="0"/>
              <w:adjustRightInd w:val="0"/>
              <w:spacing w:after="0" w:line="360" w:lineRule="auto"/>
              <w:jc w:val="both"/>
              <w:rPr>
                <w:rFonts w:ascii="Book Antiqua" w:hAnsi="Book Antiqua" w:cs="AdvTTb20e5d60"/>
                <w:sz w:val="24"/>
                <w:szCs w:val="24"/>
                <w:lang w:val="en-GB"/>
              </w:rPr>
            </w:pPr>
            <w:r w:rsidRPr="00C63224">
              <w:rPr>
                <w:rFonts w:ascii="Book Antiqua" w:hAnsi="Book Antiqua" w:cs="AdvTTb20e5d60"/>
                <w:sz w:val="24"/>
                <w:szCs w:val="24"/>
                <w:lang w:val="en-GB"/>
              </w:rPr>
              <w:t>PLEX should be considered for patients with AAV and a serum creatinine level of &gt;</w:t>
            </w:r>
            <w:r w:rsidRPr="00C63224">
              <w:rPr>
                <w:rFonts w:ascii="Book Antiqua" w:hAnsi="Book Antiqua" w:cs="AdvTTb20e5d60"/>
                <w:sz w:val="24"/>
                <w:szCs w:val="24"/>
                <w:lang w:val="en-GB" w:eastAsia="zh-CN"/>
              </w:rPr>
              <w:t xml:space="preserve"> </w:t>
            </w:r>
            <w:r w:rsidRPr="00C63224">
              <w:rPr>
                <w:rFonts w:ascii="Book Antiqua" w:hAnsi="Book Antiqua" w:cs="AdvTTb20e5d60"/>
                <w:sz w:val="24"/>
                <w:szCs w:val="24"/>
                <w:lang w:val="en-GB"/>
              </w:rPr>
              <w:t xml:space="preserve">500 </w:t>
            </w:r>
            <w:r w:rsidRPr="00C63224">
              <w:rPr>
                <w:rFonts w:ascii="Book Antiqua" w:hAnsi="Book Antiqua" w:cs="AdvGreekM"/>
                <w:sz w:val="24"/>
                <w:szCs w:val="24"/>
                <w:lang w:val="en-GB"/>
              </w:rPr>
              <w:t>m</w:t>
            </w:r>
            <w:r w:rsidRPr="00C63224">
              <w:rPr>
                <w:rFonts w:ascii="Book Antiqua" w:hAnsi="Book Antiqua" w:cs="AdvTTb20e5d60"/>
                <w:sz w:val="24"/>
                <w:szCs w:val="24"/>
                <w:lang w:val="en-GB"/>
              </w:rPr>
              <w:t>mol/L</w:t>
            </w:r>
            <w:r w:rsidRPr="00C63224">
              <w:rPr>
                <w:rFonts w:ascii="Book Antiqua" w:hAnsi="Book Antiqua" w:cs="AdvTTb20e5d60"/>
                <w:sz w:val="24"/>
                <w:szCs w:val="24"/>
                <w:lang w:val="en-GB" w:eastAsia="zh-CN"/>
              </w:rPr>
              <w:t xml:space="preserve"> </w:t>
            </w:r>
            <w:r w:rsidRPr="00C63224">
              <w:rPr>
                <w:rFonts w:ascii="Book Antiqua" w:hAnsi="Book Antiqua" w:cs="AdvTTb20e5d60"/>
                <w:sz w:val="24"/>
                <w:szCs w:val="24"/>
                <w:lang w:val="en-GB"/>
              </w:rPr>
              <w:t>(5.7 mg/dL) due to rapidly progressive glomerulonephritis in the setting of new or</w:t>
            </w:r>
            <w:r w:rsidR="002D0397">
              <w:rPr>
                <w:rFonts w:ascii="Book Antiqua" w:hAnsi="Book Antiqua" w:cs="AdvTTb20e5d60"/>
                <w:sz w:val="24"/>
                <w:szCs w:val="24"/>
                <w:lang w:val="en-GB"/>
              </w:rPr>
              <w:t xml:space="preserve"> </w:t>
            </w:r>
            <w:bookmarkStart w:id="429" w:name="_GoBack"/>
            <w:bookmarkEnd w:id="429"/>
            <w:r w:rsidRPr="00C63224">
              <w:rPr>
                <w:rFonts w:ascii="Book Antiqua" w:hAnsi="Book Antiqua" w:cs="AdvTTb20e5d60"/>
                <w:sz w:val="24"/>
                <w:szCs w:val="24"/>
                <w:lang w:val="en-GB"/>
              </w:rPr>
              <w:t>relapsing disease. Level of evidence 1B; grade of recommendation B; strength of vote 77%</w:t>
            </w:r>
          </w:p>
        </w:tc>
      </w:tr>
    </w:tbl>
    <w:p w:rsidR="00923017" w:rsidRPr="00C63224" w:rsidRDefault="00923017" w:rsidP="00AF6500">
      <w:pPr>
        <w:pStyle w:val="Heading3"/>
        <w:shd w:val="clear" w:color="auto" w:fill="FFFFFF"/>
        <w:spacing w:before="0" w:after="0" w:line="360" w:lineRule="auto"/>
        <w:jc w:val="both"/>
        <w:rPr>
          <w:rFonts w:ascii="Book Antiqua" w:hAnsi="Book Antiqua"/>
          <w:b w:val="0"/>
          <w:bCs w:val="0"/>
          <w:sz w:val="24"/>
          <w:szCs w:val="24"/>
          <w:lang w:val="en-GB"/>
        </w:rPr>
      </w:pPr>
      <w:r w:rsidRPr="00C63224">
        <w:rPr>
          <w:rFonts w:ascii="Book Antiqua" w:hAnsi="Book Antiqua" w:cs="AdvTT5235d5a9"/>
          <w:b w:val="0"/>
          <w:sz w:val="24"/>
          <w:szCs w:val="24"/>
          <w:lang w:val="en-GB"/>
        </w:rPr>
        <w:t xml:space="preserve">AAV: </w:t>
      </w:r>
      <w:r w:rsidRPr="00C63224">
        <w:rPr>
          <w:rFonts w:ascii="Book Antiqua" w:hAnsi="Book Antiqua" w:cs="AdvTT5235d5a9"/>
          <w:b w:val="0"/>
          <w:sz w:val="24"/>
          <w:szCs w:val="24"/>
          <w:lang w:val="en-GB" w:eastAsia="zh-CN"/>
        </w:rPr>
        <w:t>A</w:t>
      </w:r>
      <w:r w:rsidRPr="00C63224">
        <w:rPr>
          <w:rFonts w:ascii="Book Antiqua" w:hAnsi="Book Antiqua" w:cs="AdvTT5235d5a9"/>
          <w:b w:val="0"/>
          <w:sz w:val="24"/>
          <w:szCs w:val="24"/>
          <w:lang w:val="en-GB"/>
        </w:rPr>
        <w:t>ntineutrophil cytoplasmic antibody associated vasculitides</w:t>
      </w:r>
      <w:r w:rsidRPr="00C63224">
        <w:rPr>
          <w:rFonts w:ascii="Book Antiqua" w:hAnsi="Book Antiqua" w:cs="AdvMinionNormal_B"/>
          <w:b w:val="0"/>
          <w:sz w:val="24"/>
          <w:szCs w:val="24"/>
          <w:lang w:val="en-GB" w:eastAsia="zh-CN"/>
        </w:rPr>
        <w:t>;</w:t>
      </w:r>
      <w:r w:rsidRPr="00C63224">
        <w:rPr>
          <w:rFonts w:ascii="Book Antiqua" w:hAnsi="Book Antiqua" w:cs="AdvMinionNormal_B"/>
          <w:b w:val="0"/>
          <w:sz w:val="24"/>
          <w:szCs w:val="24"/>
          <w:lang w:val="en-GB"/>
        </w:rPr>
        <w:t xml:space="preserve"> </w:t>
      </w:r>
      <w:r w:rsidRPr="00C63224">
        <w:rPr>
          <w:rFonts w:ascii="Book Antiqua" w:hAnsi="Book Antiqua"/>
          <w:b w:val="0"/>
          <w:sz w:val="24"/>
          <w:szCs w:val="24"/>
          <w:lang w:val="en-GB"/>
        </w:rPr>
        <w:t xml:space="preserve">KDIGO: </w:t>
      </w:r>
      <w:hyperlink r:id="rId14" w:history="1">
        <w:r w:rsidR="0021215A" w:rsidRPr="00C63224">
          <w:rPr>
            <w:rStyle w:val="Hyperlink"/>
            <w:rFonts w:ascii="Book Antiqua" w:hAnsi="Book Antiqua" w:cs="Arial"/>
            <w:b w:val="0"/>
            <w:bCs w:val="0"/>
            <w:color w:val="auto"/>
            <w:sz w:val="24"/>
            <w:szCs w:val="24"/>
            <w:u w:val="none"/>
            <w:lang w:val="en-GB"/>
          </w:rPr>
          <w:t>K</w:t>
        </w:r>
        <w:r w:rsidRPr="00C63224">
          <w:rPr>
            <w:rStyle w:val="Hyperlink"/>
            <w:rFonts w:ascii="Book Antiqua" w:hAnsi="Book Antiqua" w:cs="Arial"/>
            <w:b w:val="0"/>
            <w:bCs w:val="0"/>
            <w:color w:val="auto"/>
            <w:sz w:val="24"/>
            <w:szCs w:val="24"/>
            <w:u w:val="none"/>
            <w:lang w:val="en-GB"/>
          </w:rPr>
          <w:t>idney disease improving global outcomes</w:t>
        </w:r>
      </w:hyperlink>
      <w:r w:rsidRPr="00C63224">
        <w:rPr>
          <w:rFonts w:ascii="Book Antiqua" w:hAnsi="Book Antiqua"/>
          <w:b w:val="0"/>
          <w:bCs w:val="0"/>
          <w:sz w:val="24"/>
          <w:szCs w:val="24"/>
          <w:lang w:val="en-GB" w:eastAsia="zh-CN"/>
        </w:rPr>
        <w:t>;</w:t>
      </w:r>
      <w:r w:rsidRPr="00C63224">
        <w:rPr>
          <w:rFonts w:ascii="Book Antiqua" w:hAnsi="Book Antiqua"/>
          <w:b w:val="0"/>
          <w:bCs w:val="0"/>
          <w:sz w:val="24"/>
          <w:szCs w:val="24"/>
          <w:lang w:val="en-GB"/>
        </w:rPr>
        <w:t xml:space="preserve"> </w:t>
      </w:r>
      <w:r w:rsidRPr="00C63224">
        <w:rPr>
          <w:rFonts w:ascii="Book Antiqua" w:hAnsi="Book Antiqua" w:cs="AdvOT6520a694"/>
          <w:b w:val="0"/>
          <w:sz w:val="24"/>
          <w:szCs w:val="24"/>
          <w:lang w:val="en-GB"/>
        </w:rPr>
        <w:t xml:space="preserve">EULAR: </w:t>
      </w:r>
      <w:r w:rsidRPr="00C63224">
        <w:rPr>
          <w:rFonts w:ascii="Book Antiqua" w:hAnsi="Book Antiqua"/>
          <w:b w:val="0"/>
          <w:sz w:val="24"/>
          <w:szCs w:val="24"/>
          <w:shd w:val="clear" w:color="auto" w:fill="FFFFFF"/>
          <w:lang w:val="en-GB"/>
        </w:rPr>
        <w:t>European league against rheumatism</w:t>
      </w:r>
      <w:r w:rsidRPr="00C63224">
        <w:rPr>
          <w:rFonts w:ascii="Book Antiqua" w:hAnsi="Book Antiqua"/>
          <w:b w:val="0"/>
          <w:sz w:val="24"/>
          <w:szCs w:val="24"/>
          <w:shd w:val="clear" w:color="auto" w:fill="FFFFFF"/>
          <w:lang w:val="en-GB" w:eastAsia="zh-CN"/>
        </w:rPr>
        <w:t>;</w:t>
      </w:r>
      <w:r w:rsidRPr="00C63224">
        <w:rPr>
          <w:rFonts w:ascii="Book Antiqua" w:hAnsi="Book Antiqua"/>
          <w:b w:val="0"/>
          <w:sz w:val="24"/>
          <w:szCs w:val="24"/>
          <w:shd w:val="clear" w:color="auto" w:fill="FFFFFF"/>
          <w:lang w:val="en-GB"/>
        </w:rPr>
        <w:t xml:space="preserve"> </w:t>
      </w:r>
      <w:r w:rsidRPr="00C63224">
        <w:rPr>
          <w:rFonts w:ascii="Book Antiqua" w:hAnsi="Book Antiqua" w:cs="AdvOT6520a694"/>
          <w:b w:val="0"/>
          <w:sz w:val="24"/>
          <w:szCs w:val="24"/>
          <w:lang w:val="en-GB"/>
        </w:rPr>
        <w:t xml:space="preserve">ERA-EDTA: </w:t>
      </w:r>
      <w:r w:rsidRPr="00C63224">
        <w:rPr>
          <w:rFonts w:ascii="Book Antiqua" w:hAnsi="Book Antiqua"/>
          <w:b w:val="0"/>
          <w:bCs w:val="0"/>
          <w:sz w:val="24"/>
          <w:szCs w:val="24"/>
          <w:shd w:val="clear" w:color="auto" w:fill="FFFFFF"/>
          <w:lang w:val="en-GB"/>
        </w:rPr>
        <w:t>European renal association</w:t>
      </w:r>
      <w:r w:rsidR="0021215A" w:rsidRPr="00C63224">
        <w:rPr>
          <w:rFonts w:ascii="Book Antiqua" w:hAnsi="Book Antiqua"/>
          <w:b w:val="0"/>
          <w:bCs w:val="0"/>
          <w:sz w:val="24"/>
          <w:szCs w:val="24"/>
          <w:shd w:val="clear" w:color="auto" w:fill="FFFFFF"/>
          <w:lang w:val="en-GB" w:eastAsia="zh-CN"/>
        </w:rPr>
        <w:t>-</w:t>
      </w:r>
      <w:r w:rsidRPr="00C63224">
        <w:rPr>
          <w:rFonts w:ascii="Book Antiqua" w:hAnsi="Book Antiqua"/>
          <w:b w:val="0"/>
          <w:bCs w:val="0"/>
          <w:sz w:val="24"/>
          <w:szCs w:val="24"/>
          <w:shd w:val="clear" w:color="auto" w:fill="FFFFFF"/>
          <w:lang w:val="en-GB"/>
        </w:rPr>
        <w:t>european dialysis and transplant association</w:t>
      </w:r>
      <w:r w:rsidRPr="00C63224">
        <w:rPr>
          <w:rFonts w:ascii="Book Antiqua" w:hAnsi="Book Antiqua"/>
          <w:b w:val="0"/>
          <w:bCs w:val="0"/>
          <w:sz w:val="24"/>
          <w:szCs w:val="24"/>
          <w:shd w:val="clear" w:color="auto" w:fill="FFFFFF"/>
          <w:lang w:val="en-GB" w:eastAsia="zh-CN"/>
        </w:rPr>
        <w:t>;</w:t>
      </w:r>
      <w:r w:rsidRPr="00C63224">
        <w:rPr>
          <w:rFonts w:ascii="Book Antiqua" w:hAnsi="Book Antiqua"/>
          <w:b w:val="0"/>
          <w:bCs w:val="0"/>
          <w:sz w:val="24"/>
          <w:szCs w:val="24"/>
          <w:shd w:val="clear" w:color="auto" w:fill="FFFFFF"/>
          <w:lang w:val="en-GB"/>
        </w:rPr>
        <w:t xml:space="preserve"> GN: Glomerulonephritis</w:t>
      </w:r>
      <w:r w:rsidRPr="00C63224">
        <w:rPr>
          <w:rFonts w:ascii="Book Antiqua" w:hAnsi="Book Antiqua"/>
          <w:b w:val="0"/>
          <w:bCs w:val="0"/>
          <w:sz w:val="24"/>
          <w:szCs w:val="24"/>
          <w:shd w:val="clear" w:color="auto" w:fill="FFFFFF"/>
          <w:lang w:val="en-GB" w:eastAsia="zh-CN"/>
        </w:rPr>
        <w:t>;</w:t>
      </w:r>
      <w:r w:rsidRPr="00C63224">
        <w:rPr>
          <w:rFonts w:ascii="Book Antiqua" w:hAnsi="Book Antiqua"/>
          <w:b w:val="0"/>
          <w:bCs w:val="0"/>
          <w:sz w:val="24"/>
          <w:szCs w:val="24"/>
          <w:shd w:val="clear" w:color="auto" w:fill="FFFFFF"/>
          <w:lang w:val="en-GB"/>
        </w:rPr>
        <w:t xml:space="preserve"> </w:t>
      </w:r>
      <w:r w:rsidRPr="00C63224">
        <w:rPr>
          <w:rFonts w:ascii="Book Antiqua" w:hAnsi="Book Antiqua" w:cs="ITC Franklin Gothic Std Book"/>
          <w:b w:val="0"/>
          <w:sz w:val="24"/>
          <w:szCs w:val="24"/>
          <w:lang w:val="en-GB"/>
        </w:rPr>
        <w:t xml:space="preserve">GPA: </w:t>
      </w:r>
      <w:r w:rsidRPr="00C63224">
        <w:rPr>
          <w:rFonts w:ascii="Book Antiqua" w:eastAsia="MinionPro-Regular" w:hAnsi="Book Antiqua" w:cs="MinionPro-Regular"/>
          <w:b w:val="0"/>
          <w:sz w:val="24"/>
          <w:szCs w:val="24"/>
          <w:lang w:val="en-GB"/>
        </w:rPr>
        <w:t>Granulomatosis with polyangiitis</w:t>
      </w:r>
      <w:r w:rsidRPr="00C63224">
        <w:rPr>
          <w:rFonts w:ascii="Book Antiqua" w:hAnsi="Book Antiqua" w:cs="MinionPro-Regular"/>
          <w:b w:val="0"/>
          <w:sz w:val="24"/>
          <w:szCs w:val="24"/>
          <w:lang w:val="en-GB" w:eastAsia="zh-CN"/>
        </w:rPr>
        <w:t>;</w:t>
      </w:r>
      <w:r w:rsidR="00C63224" w:rsidRPr="00C63224">
        <w:rPr>
          <w:rFonts w:ascii="Book Antiqua" w:eastAsia="MinionPro-Regular" w:hAnsi="Book Antiqua" w:cs="MinionPro-Regular"/>
          <w:b w:val="0"/>
          <w:sz w:val="24"/>
          <w:szCs w:val="24"/>
          <w:lang w:val="en-GB"/>
        </w:rPr>
        <w:t xml:space="preserve"> </w:t>
      </w:r>
      <w:r w:rsidRPr="00C63224">
        <w:rPr>
          <w:rFonts w:ascii="Book Antiqua" w:hAnsi="Book Antiqua" w:cs="ITC Franklin Gothic Std Book"/>
          <w:b w:val="0"/>
          <w:sz w:val="24"/>
          <w:szCs w:val="24"/>
          <w:lang w:val="en-GB"/>
        </w:rPr>
        <w:t xml:space="preserve">MPA: </w:t>
      </w:r>
      <w:r w:rsidRPr="00C63224">
        <w:rPr>
          <w:rFonts w:ascii="Book Antiqua" w:eastAsia="MinionPro-Regular" w:hAnsi="Book Antiqua" w:cs="MinionPro-Regular"/>
          <w:b w:val="0"/>
          <w:sz w:val="24"/>
          <w:szCs w:val="24"/>
          <w:lang w:val="en-GB"/>
        </w:rPr>
        <w:t>Microscopic polyangiitis</w:t>
      </w:r>
      <w:r w:rsidRPr="00C63224">
        <w:rPr>
          <w:rFonts w:ascii="Book Antiqua" w:hAnsi="Book Antiqua" w:cs="MinionPro-Regular"/>
          <w:b w:val="0"/>
          <w:sz w:val="24"/>
          <w:szCs w:val="24"/>
          <w:lang w:val="en-GB" w:eastAsia="zh-CN"/>
        </w:rPr>
        <w:t>;</w:t>
      </w:r>
      <w:r w:rsidRPr="00C63224">
        <w:rPr>
          <w:rFonts w:ascii="Book Antiqua" w:eastAsia="MinionPro-Regular" w:hAnsi="Book Antiqua" w:cs="MinionPro-Regular"/>
          <w:b w:val="0"/>
          <w:sz w:val="24"/>
          <w:szCs w:val="24"/>
          <w:lang w:val="en-GB"/>
        </w:rPr>
        <w:t xml:space="preserve"> </w:t>
      </w:r>
      <w:r w:rsidRPr="00C63224">
        <w:rPr>
          <w:rFonts w:ascii="Book Antiqua" w:hAnsi="Book Antiqua" w:cs="AdvTT5235d5a9"/>
          <w:b w:val="0"/>
          <w:sz w:val="24"/>
          <w:szCs w:val="24"/>
          <w:lang w:val="en-GB"/>
        </w:rPr>
        <w:t xml:space="preserve">CYC: </w:t>
      </w:r>
      <w:r w:rsidRPr="00C63224">
        <w:rPr>
          <w:rFonts w:ascii="Book Antiqua" w:eastAsia="MinionPro-Regular" w:hAnsi="Book Antiqua" w:cs="MinionPro-Regular"/>
          <w:b w:val="0"/>
          <w:sz w:val="24"/>
          <w:szCs w:val="24"/>
          <w:lang w:val="en-GB"/>
        </w:rPr>
        <w:t>Cyclophosphamide</w:t>
      </w:r>
      <w:r w:rsidRPr="00C63224">
        <w:rPr>
          <w:rFonts w:ascii="Book Antiqua" w:hAnsi="Book Antiqua" w:cs="MinionPro-Regular"/>
          <w:b w:val="0"/>
          <w:sz w:val="24"/>
          <w:szCs w:val="24"/>
          <w:lang w:val="en-GB" w:eastAsia="zh-CN"/>
        </w:rPr>
        <w:t>;</w:t>
      </w:r>
      <w:r w:rsidRPr="00C63224">
        <w:rPr>
          <w:rFonts w:ascii="Book Antiqua" w:eastAsia="MinionPro-Regular" w:hAnsi="Book Antiqua" w:cs="MinionPro-Regular"/>
          <w:b w:val="0"/>
          <w:sz w:val="24"/>
          <w:szCs w:val="24"/>
          <w:lang w:val="en-GB"/>
        </w:rPr>
        <w:t xml:space="preserve"> RTX: Rituximab</w:t>
      </w:r>
      <w:r w:rsidRPr="00C63224">
        <w:rPr>
          <w:rFonts w:ascii="Book Antiqua" w:hAnsi="Book Antiqua" w:cs="MinionPro-Regular"/>
          <w:b w:val="0"/>
          <w:sz w:val="24"/>
          <w:szCs w:val="24"/>
          <w:lang w:val="en-GB" w:eastAsia="zh-CN"/>
        </w:rPr>
        <w:t>;</w:t>
      </w:r>
      <w:r w:rsidRPr="00C63224">
        <w:rPr>
          <w:rFonts w:ascii="Book Antiqua" w:eastAsia="MinionPro-Regular" w:hAnsi="Book Antiqua" w:cs="MinionPro-Regular"/>
          <w:b w:val="0"/>
          <w:sz w:val="24"/>
          <w:szCs w:val="24"/>
          <w:lang w:val="en-GB"/>
        </w:rPr>
        <w:t xml:space="preserve"> CCS:</w:t>
      </w:r>
      <w:r w:rsidRPr="00C63224">
        <w:rPr>
          <w:rFonts w:ascii="Book Antiqua" w:hAnsi="Book Antiqua" w:cs="AdvOT1ef757c0"/>
          <w:b w:val="0"/>
          <w:sz w:val="24"/>
          <w:szCs w:val="24"/>
          <w:lang w:val="en-GB"/>
        </w:rPr>
        <w:t xml:space="preserve"> </w:t>
      </w:r>
      <w:bookmarkStart w:id="430" w:name="OLE_LINK1810"/>
      <w:bookmarkStart w:id="431" w:name="OLE_LINK1811"/>
      <w:r w:rsidRPr="00C63224">
        <w:rPr>
          <w:rFonts w:ascii="Book Antiqua" w:hAnsi="Book Antiqua" w:cs="AdvOT1ef757c0"/>
          <w:b w:val="0"/>
          <w:sz w:val="24"/>
          <w:szCs w:val="24"/>
          <w:lang w:val="en-GB"/>
        </w:rPr>
        <w:t>Corticosteroids</w:t>
      </w:r>
      <w:bookmarkEnd w:id="430"/>
      <w:bookmarkEnd w:id="431"/>
      <w:r w:rsidRPr="00C63224">
        <w:rPr>
          <w:rFonts w:ascii="Book Antiqua" w:hAnsi="Book Antiqua" w:cs="AdvOT1ef757c0"/>
          <w:b w:val="0"/>
          <w:sz w:val="24"/>
          <w:szCs w:val="24"/>
          <w:lang w:val="en-GB" w:eastAsia="zh-CN"/>
        </w:rPr>
        <w:t>;</w:t>
      </w:r>
      <w:r w:rsidRPr="00C63224">
        <w:rPr>
          <w:rFonts w:ascii="Book Antiqua" w:hAnsi="Book Antiqua" w:cs="AdvOT1ef757c0"/>
          <w:b w:val="0"/>
          <w:sz w:val="24"/>
          <w:szCs w:val="24"/>
          <w:lang w:val="en-GB"/>
        </w:rPr>
        <w:t xml:space="preserve"> PLEX: Plasma exchange.</w:t>
      </w:r>
    </w:p>
    <w:p w:rsidR="00923017" w:rsidRPr="00C63224" w:rsidRDefault="00923017">
      <w:pPr>
        <w:spacing w:after="0" w:line="240" w:lineRule="auto"/>
        <w:rPr>
          <w:rFonts w:ascii="Book Antiqua" w:hAnsi="Book Antiqua" w:cs="Arial"/>
          <w:sz w:val="24"/>
          <w:szCs w:val="24"/>
          <w:lang w:val="en-GB"/>
        </w:rPr>
      </w:pPr>
      <w:r w:rsidRPr="00C63224">
        <w:rPr>
          <w:rFonts w:ascii="Book Antiqua" w:hAnsi="Book Antiqua"/>
          <w:b/>
          <w:bCs/>
          <w:sz w:val="24"/>
          <w:szCs w:val="24"/>
          <w:lang w:val="en-GB"/>
        </w:rPr>
        <w:br w:type="page"/>
      </w:r>
    </w:p>
    <w:p w:rsidR="00923017" w:rsidRPr="00C63224" w:rsidRDefault="00923017" w:rsidP="00AF6500">
      <w:pPr>
        <w:pStyle w:val="Heading3"/>
        <w:shd w:val="clear" w:color="auto" w:fill="FFFFFF"/>
        <w:spacing w:before="0" w:after="0" w:line="360" w:lineRule="auto"/>
        <w:jc w:val="both"/>
        <w:rPr>
          <w:rFonts w:ascii="Book Antiqua" w:hAnsi="Book Antiqua" w:cs="AdvPTimes"/>
          <w:sz w:val="24"/>
          <w:szCs w:val="24"/>
          <w:lang w:val="en-GB" w:eastAsia="zh-CN"/>
        </w:rPr>
      </w:pPr>
      <w:r w:rsidRPr="00C63224">
        <w:rPr>
          <w:rFonts w:ascii="Book Antiqua" w:hAnsi="Book Antiqua" w:cs="ITC Franklin Gothic Std Book"/>
          <w:sz w:val="24"/>
          <w:szCs w:val="24"/>
          <w:lang w:val="en-GB"/>
        </w:rPr>
        <w:lastRenderedPageBreak/>
        <w:t>Table 3</w:t>
      </w:r>
      <w:r w:rsidRPr="00C63224">
        <w:rPr>
          <w:rFonts w:ascii="Book Antiqua" w:hAnsi="Book Antiqua" w:cs="ITC Franklin Gothic Std Book"/>
          <w:sz w:val="24"/>
          <w:szCs w:val="24"/>
          <w:lang w:val="en-GB" w:eastAsia="zh-CN"/>
        </w:rPr>
        <w:t xml:space="preserve"> </w:t>
      </w:r>
      <w:r w:rsidRPr="00C63224">
        <w:rPr>
          <w:rFonts w:ascii="Book Antiqua" w:hAnsi="Book Antiqua" w:cs="ITC Franklin Gothic Std Book"/>
          <w:sz w:val="24"/>
          <w:szCs w:val="24"/>
          <w:lang w:val="en-GB"/>
        </w:rPr>
        <w:t xml:space="preserve">Trials for induction of remission in antineutrophil cytoplasmic antibody associated vasculitides with renal involvement and </w:t>
      </w:r>
      <w:r w:rsidRPr="00C63224">
        <w:rPr>
          <w:rFonts w:ascii="Book Antiqua" w:hAnsi="Book Antiqua" w:cs="AdvPTimes"/>
          <w:sz w:val="24"/>
          <w:szCs w:val="24"/>
          <w:lang w:val="en-GB"/>
        </w:rPr>
        <w:t>corticosteroids-sparing regimens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1955"/>
        <w:gridCol w:w="1956"/>
        <w:gridCol w:w="1956"/>
        <w:gridCol w:w="1956"/>
      </w:tblGrid>
      <w:tr w:rsidR="00923017" w:rsidRPr="00C63224" w:rsidTr="008C4F0D">
        <w:tc>
          <w:tcPr>
            <w:tcW w:w="1955" w:type="dxa"/>
          </w:tcPr>
          <w:p w:rsidR="00923017" w:rsidRPr="00C63224" w:rsidRDefault="00923017" w:rsidP="00AF6500">
            <w:pPr>
              <w:spacing w:after="0" w:line="360" w:lineRule="auto"/>
              <w:jc w:val="both"/>
              <w:rPr>
                <w:rFonts w:ascii="Book Antiqua" w:hAnsi="Book Antiqua" w:cs="ITC Franklin Gothic Std Med"/>
                <w:b/>
                <w:sz w:val="24"/>
                <w:szCs w:val="24"/>
                <w:lang w:val="en-GB"/>
              </w:rPr>
            </w:pPr>
            <w:r w:rsidRPr="00C63224">
              <w:rPr>
                <w:rFonts w:ascii="Book Antiqua" w:hAnsi="Book Antiqua" w:cs="ITC Franklin Gothic Std Med"/>
                <w:b/>
                <w:sz w:val="24"/>
                <w:szCs w:val="24"/>
                <w:lang w:val="en-GB"/>
              </w:rPr>
              <w:t xml:space="preserve">Name of the Trial </w:t>
            </w:r>
          </w:p>
          <w:p w:rsidR="00923017" w:rsidRPr="00C63224" w:rsidRDefault="00923017" w:rsidP="00AF6500">
            <w:pPr>
              <w:spacing w:after="0" w:line="360" w:lineRule="auto"/>
              <w:jc w:val="both"/>
              <w:rPr>
                <w:rFonts w:ascii="Book Antiqua" w:hAnsi="Book Antiqua" w:cs="ITC Franklin Gothic Std Med"/>
                <w:b/>
                <w:sz w:val="24"/>
                <w:szCs w:val="24"/>
                <w:lang w:val="en-GB"/>
              </w:rPr>
            </w:pPr>
            <w:r w:rsidRPr="00C63224">
              <w:rPr>
                <w:rFonts w:ascii="Book Antiqua" w:hAnsi="Book Antiqua" w:cs="ITC Franklin Gothic Std Med"/>
                <w:b/>
                <w:sz w:val="24"/>
                <w:szCs w:val="24"/>
                <w:lang w:val="en-GB"/>
              </w:rPr>
              <w:t>(number of patients)</w:t>
            </w:r>
          </w:p>
        </w:tc>
        <w:tc>
          <w:tcPr>
            <w:tcW w:w="1955" w:type="dxa"/>
          </w:tcPr>
          <w:p w:rsidR="00923017" w:rsidRPr="00C63224" w:rsidRDefault="00923017" w:rsidP="00AF6500">
            <w:pPr>
              <w:spacing w:after="0" w:line="360" w:lineRule="auto"/>
              <w:jc w:val="both"/>
              <w:rPr>
                <w:rFonts w:ascii="Book Antiqua" w:hAnsi="Book Antiqua" w:cs="ITC Franklin Gothic Std Med"/>
                <w:b/>
                <w:sz w:val="24"/>
                <w:szCs w:val="24"/>
                <w:lang w:val="en-GB"/>
              </w:rPr>
            </w:pPr>
            <w:r w:rsidRPr="00C63224">
              <w:rPr>
                <w:rFonts w:ascii="Book Antiqua" w:hAnsi="Book Antiqua" w:cs="ITC Franklin Gothic Std Med"/>
                <w:b/>
                <w:sz w:val="24"/>
                <w:szCs w:val="24"/>
                <w:lang w:val="en-GB"/>
              </w:rPr>
              <w:t>Inclusion criteria</w:t>
            </w:r>
          </w:p>
          <w:p w:rsidR="00923017" w:rsidRPr="00C63224" w:rsidRDefault="00923017" w:rsidP="00AF6500">
            <w:pPr>
              <w:spacing w:after="0" w:line="360" w:lineRule="auto"/>
              <w:jc w:val="both"/>
              <w:rPr>
                <w:rFonts w:ascii="Book Antiqua" w:hAnsi="Book Antiqua" w:cs="ITC Franklin Gothic Std Med"/>
                <w:b/>
                <w:sz w:val="24"/>
                <w:szCs w:val="24"/>
                <w:lang w:val="en-GB"/>
              </w:rPr>
            </w:pPr>
          </w:p>
        </w:tc>
        <w:tc>
          <w:tcPr>
            <w:tcW w:w="1956" w:type="dxa"/>
          </w:tcPr>
          <w:p w:rsidR="00923017" w:rsidRPr="00C63224" w:rsidRDefault="00923017" w:rsidP="00AF6500">
            <w:pPr>
              <w:autoSpaceDE w:val="0"/>
              <w:autoSpaceDN w:val="0"/>
              <w:adjustRightInd w:val="0"/>
              <w:spacing w:after="0" w:line="360" w:lineRule="auto"/>
              <w:jc w:val="both"/>
              <w:rPr>
                <w:rFonts w:ascii="Book Antiqua" w:hAnsi="Book Antiqua" w:cs="ITC Franklin Gothic Std Med"/>
                <w:b/>
                <w:sz w:val="24"/>
                <w:szCs w:val="24"/>
                <w:lang w:val="en-GB"/>
              </w:rPr>
            </w:pPr>
            <w:r w:rsidRPr="00C63224">
              <w:rPr>
                <w:rFonts w:ascii="Book Antiqua" w:hAnsi="Book Antiqua" w:cs="ITC Franklin Gothic Std Med"/>
                <w:b/>
                <w:sz w:val="24"/>
                <w:szCs w:val="24"/>
                <w:lang w:val="en-GB"/>
              </w:rPr>
              <w:t>Treatment groups</w:t>
            </w:r>
          </w:p>
          <w:p w:rsidR="00923017" w:rsidRPr="00C63224" w:rsidRDefault="00923017" w:rsidP="00AF6500">
            <w:pPr>
              <w:spacing w:after="0" w:line="360" w:lineRule="auto"/>
              <w:jc w:val="both"/>
              <w:rPr>
                <w:rFonts w:ascii="Book Antiqua" w:hAnsi="Book Antiqua" w:cs="ITC Franklin Gothic Std Med"/>
                <w:b/>
                <w:sz w:val="24"/>
                <w:szCs w:val="24"/>
                <w:lang w:val="en-GB"/>
              </w:rPr>
            </w:pPr>
            <w:r w:rsidRPr="00C63224">
              <w:rPr>
                <w:rFonts w:ascii="Book Antiqua" w:hAnsi="Book Antiqua" w:cs="ITC Franklin Gothic Std Med"/>
                <w:b/>
                <w:sz w:val="24"/>
                <w:szCs w:val="24"/>
                <w:lang w:val="en-GB"/>
              </w:rPr>
              <w:t>(drug dose)</w:t>
            </w:r>
          </w:p>
          <w:p w:rsidR="00923017" w:rsidRPr="00C63224" w:rsidRDefault="00923017" w:rsidP="00AF6500">
            <w:pPr>
              <w:spacing w:after="0" w:line="360" w:lineRule="auto"/>
              <w:jc w:val="both"/>
              <w:rPr>
                <w:rFonts w:ascii="Book Antiqua" w:hAnsi="Book Antiqua" w:cs="ITC Franklin Gothic Std Med"/>
                <w:b/>
                <w:sz w:val="24"/>
                <w:szCs w:val="24"/>
                <w:lang w:val="en-GB"/>
              </w:rPr>
            </w:pPr>
          </w:p>
        </w:tc>
        <w:tc>
          <w:tcPr>
            <w:tcW w:w="1956" w:type="dxa"/>
          </w:tcPr>
          <w:p w:rsidR="00923017" w:rsidRPr="00C63224" w:rsidRDefault="00923017" w:rsidP="00AF6500">
            <w:pPr>
              <w:autoSpaceDE w:val="0"/>
              <w:autoSpaceDN w:val="0"/>
              <w:adjustRightInd w:val="0"/>
              <w:spacing w:after="0" w:line="360" w:lineRule="auto"/>
              <w:jc w:val="both"/>
              <w:rPr>
                <w:rFonts w:ascii="Book Antiqua" w:hAnsi="Book Antiqua" w:cs="ITC Franklin Gothic Std Med"/>
                <w:b/>
                <w:sz w:val="24"/>
                <w:szCs w:val="24"/>
              </w:rPr>
            </w:pPr>
            <w:r w:rsidRPr="00C63224">
              <w:rPr>
                <w:rFonts w:ascii="Book Antiqua" w:hAnsi="Book Antiqua" w:cs="ITC Franklin Gothic Std Med"/>
                <w:b/>
                <w:sz w:val="24"/>
                <w:szCs w:val="24"/>
              </w:rPr>
              <w:t xml:space="preserve">Primary end points </w:t>
            </w:r>
          </w:p>
          <w:p w:rsidR="00923017" w:rsidRPr="00C63224" w:rsidRDefault="00923017" w:rsidP="00AF6500">
            <w:pPr>
              <w:spacing w:after="0" w:line="360" w:lineRule="auto"/>
              <w:jc w:val="both"/>
              <w:rPr>
                <w:rFonts w:ascii="Book Antiqua" w:hAnsi="Book Antiqua" w:cs="ITC Franklin Gothic Std Med"/>
                <w:b/>
                <w:sz w:val="24"/>
                <w:szCs w:val="24"/>
                <w:lang w:val="en-GB"/>
              </w:rPr>
            </w:pPr>
          </w:p>
        </w:tc>
        <w:tc>
          <w:tcPr>
            <w:tcW w:w="1956" w:type="dxa"/>
          </w:tcPr>
          <w:p w:rsidR="00923017" w:rsidRPr="00C63224" w:rsidRDefault="00923017" w:rsidP="00AF6500">
            <w:pPr>
              <w:autoSpaceDE w:val="0"/>
              <w:autoSpaceDN w:val="0"/>
              <w:adjustRightInd w:val="0"/>
              <w:spacing w:after="0" w:line="360" w:lineRule="auto"/>
              <w:jc w:val="both"/>
              <w:rPr>
                <w:rFonts w:ascii="Book Antiqua" w:hAnsi="Book Antiqua" w:cs="ITC Franklin Gothic Std Med"/>
                <w:b/>
                <w:sz w:val="24"/>
                <w:szCs w:val="24"/>
              </w:rPr>
            </w:pPr>
            <w:r w:rsidRPr="00C63224">
              <w:rPr>
                <w:rFonts w:ascii="Book Antiqua" w:hAnsi="Book Antiqua" w:cs="ITC Franklin Gothic Std Med"/>
                <w:b/>
                <w:sz w:val="24"/>
                <w:szCs w:val="24"/>
              </w:rPr>
              <w:t>Outcome</w:t>
            </w:r>
          </w:p>
          <w:p w:rsidR="00923017" w:rsidRPr="00C63224" w:rsidRDefault="00923017" w:rsidP="00AF6500">
            <w:pPr>
              <w:spacing w:after="0" w:line="360" w:lineRule="auto"/>
              <w:jc w:val="both"/>
              <w:rPr>
                <w:rFonts w:ascii="Book Antiqua" w:hAnsi="Book Antiqua" w:cs="ITC Franklin Gothic Std Med"/>
                <w:b/>
                <w:sz w:val="24"/>
                <w:szCs w:val="24"/>
                <w:lang w:val="en-GB"/>
              </w:rPr>
            </w:pPr>
          </w:p>
        </w:tc>
      </w:tr>
      <w:tr w:rsidR="00923017" w:rsidRPr="00C63224" w:rsidTr="008C4F0D">
        <w:tc>
          <w:tcPr>
            <w:tcW w:w="1955" w:type="dxa"/>
          </w:tcPr>
          <w:p w:rsidR="00923017" w:rsidRPr="00C63224" w:rsidRDefault="00923017" w:rsidP="00AF6500">
            <w:pPr>
              <w:spacing w:after="0" w:line="360" w:lineRule="auto"/>
              <w:jc w:val="both"/>
              <w:rPr>
                <w:rFonts w:ascii="Book Antiqua" w:hAnsi="Book Antiqua" w:cs="AdvOT1ef757c0"/>
                <w:sz w:val="24"/>
                <w:szCs w:val="24"/>
                <w:vertAlign w:val="superscript"/>
                <w:lang w:val="en-GB"/>
              </w:rPr>
            </w:pPr>
            <w:r w:rsidRPr="00C63224">
              <w:rPr>
                <w:rFonts w:ascii="Book Antiqua" w:hAnsi="Book Antiqua" w:cs="AdvOT1ef757c0"/>
                <w:sz w:val="24"/>
                <w:szCs w:val="24"/>
                <w:lang w:val="en-GB"/>
              </w:rPr>
              <w:t>LoVAS</w:t>
            </w:r>
            <w:r w:rsidR="0021215A" w:rsidRPr="00C63224">
              <w:rPr>
                <w:rFonts w:ascii="Book Antiqua" w:hAnsi="Book Antiqua" w:cs="AdvOT1ef757c0"/>
                <w:sz w:val="24"/>
                <w:szCs w:val="24"/>
                <w:vertAlign w:val="superscript"/>
                <w:lang w:val="en-GB"/>
              </w:rPr>
              <w:t>[</w:t>
            </w:r>
            <w:r w:rsidRPr="00C63224">
              <w:rPr>
                <w:rFonts w:ascii="Book Antiqua" w:hAnsi="Book Antiqua" w:cs="AdvOT1ef757c0"/>
                <w:sz w:val="24"/>
                <w:szCs w:val="24"/>
                <w:vertAlign w:val="superscript"/>
                <w:lang w:val="en-GB"/>
              </w:rPr>
              <w:t>71]</w:t>
            </w:r>
          </w:p>
          <w:p w:rsidR="00923017" w:rsidRPr="00C63224" w:rsidRDefault="00923017" w:rsidP="00AF6500">
            <w:pPr>
              <w:spacing w:after="0" w:line="360" w:lineRule="auto"/>
              <w:jc w:val="both"/>
              <w:rPr>
                <w:rFonts w:ascii="Book Antiqua" w:hAnsi="Book Antiqua" w:cs="AdvTTb20e5d60"/>
                <w:sz w:val="24"/>
                <w:szCs w:val="24"/>
                <w:lang w:val="en-GB"/>
              </w:rPr>
            </w:pPr>
            <w:r w:rsidRPr="00C63224">
              <w:rPr>
                <w:rFonts w:ascii="Book Antiqua" w:hAnsi="Book Antiqua" w:cs="AdvTTb20e5d60"/>
                <w:sz w:val="24"/>
                <w:szCs w:val="24"/>
                <w:lang w:val="en-GB"/>
              </w:rPr>
              <w:t>(140)</w:t>
            </w:r>
          </w:p>
          <w:p w:rsidR="00923017" w:rsidRPr="00C63224" w:rsidRDefault="00923017" w:rsidP="00AF6500">
            <w:pPr>
              <w:spacing w:after="0" w:line="360" w:lineRule="auto"/>
              <w:jc w:val="both"/>
              <w:rPr>
                <w:rFonts w:ascii="Book Antiqua" w:hAnsi="Book Antiqua" w:cs="ITC Franklin Gothic Std Med"/>
                <w:b/>
                <w:sz w:val="24"/>
                <w:szCs w:val="24"/>
                <w:lang w:val="en-GB"/>
              </w:rPr>
            </w:pPr>
          </w:p>
        </w:tc>
        <w:tc>
          <w:tcPr>
            <w:tcW w:w="1955" w:type="dxa"/>
          </w:tcPr>
          <w:p w:rsidR="00923017" w:rsidRPr="00C63224" w:rsidRDefault="00923017" w:rsidP="00AF6500">
            <w:pPr>
              <w:spacing w:after="0" w:line="360" w:lineRule="auto"/>
              <w:jc w:val="both"/>
              <w:rPr>
                <w:rFonts w:ascii="Book Antiqua" w:hAnsi="Book Antiqua"/>
                <w:sz w:val="24"/>
                <w:szCs w:val="24"/>
                <w:lang w:val="en-GB"/>
              </w:rPr>
            </w:pPr>
            <w:r w:rsidRPr="00C63224">
              <w:rPr>
                <w:rFonts w:ascii="Book Antiqua" w:hAnsi="Book Antiqua"/>
                <w:sz w:val="24"/>
                <w:szCs w:val="24"/>
                <w:lang w:val="en-GB"/>
              </w:rPr>
              <w:t>New clinical diagnosis of MPA or GPA,</w:t>
            </w:r>
          </w:p>
          <w:p w:rsidR="00923017" w:rsidRPr="00C63224" w:rsidRDefault="00923017" w:rsidP="00AF6500">
            <w:pPr>
              <w:spacing w:after="0" w:line="360" w:lineRule="auto"/>
              <w:jc w:val="both"/>
              <w:rPr>
                <w:rFonts w:ascii="Book Antiqua" w:hAnsi="Book Antiqua"/>
                <w:sz w:val="24"/>
                <w:szCs w:val="24"/>
                <w:lang w:val="en-GB"/>
              </w:rPr>
            </w:pPr>
            <w:r w:rsidRPr="00C63224">
              <w:rPr>
                <w:rFonts w:ascii="Book Antiqua" w:hAnsi="Book Antiqua"/>
                <w:sz w:val="24"/>
                <w:szCs w:val="24"/>
                <w:lang w:val="en-GB"/>
              </w:rPr>
              <w:t>Age &gt;</w:t>
            </w:r>
            <w:r w:rsidRPr="00C63224">
              <w:rPr>
                <w:rFonts w:ascii="Book Antiqua" w:hAnsi="Book Antiqua"/>
                <w:sz w:val="24"/>
                <w:szCs w:val="24"/>
                <w:lang w:val="en-GB" w:eastAsia="zh-CN"/>
              </w:rPr>
              <w:t xml:space="preserve"> </w:t>
            </w:r>
            <w:r w:rsidRPr="00C63224">
              <w:rPr>
                <w:rFonts w:ascii="Book Antiqua" w:hAnsi="Book Antiqua"/>
                <w:sz w:val="24"/>
                <w:szCs w:val="24"/>
                <w:lang w:val="en-GB"/>
              </w:rPr>
              <w:t>20 yr,</w:t>
            </w:r>
          </w:p>
          <w:p w:rsidR="00923017" w:rsidRPr="00C63224" w:rsidRDefault="00923017" w:rsidP="00AF6500">
            <w:pPr>
              <w:spacing w:after="0" w:line="360" w:lineRule="auto"/>
              <w:jc w:val="both"/>
              <w:rPr>
                <w:rFonts w:ascii="Book Antiqua" w:hAnsi="Book Antiqua" w:cs="ITC Franklin Gothic Std Med"/>
                <w:b/>
                <w:sz w:val="24"/>
                <w:szCs w:val="24"/>
                <w:lang w:val="en-GB"/>
              </w:rPr>
            </w:pPr>
            <w:r w:rsidRPr="00C63224">
              <w:rPr>
                <w:rFonts w:ascii="Book Antiqua" w:hAnsi="Book Antiqua"/>
                <w:sz w:val="24"/>
                <w:szCs w:val="24"/>
                <w:lang w:val="en-GB"/>
              </w:rPr>
              <w:t>eGFR</w:t>
            </w:r>
            <w:r w:rsidRPr="00C63224">
              <w:rPr>
                <w:rFonts w:ascii="Book Antiqua" w:hAnsi="Book Antiqua"/>
                <w:sz w:val="24"/>
                <w:szCs w:val="24"/>
                <w:lang w:val="en-GB" w:eastAsia="zh-CN"/>
              </w:rPr>
              <w:t xml:space="preserve"> </w:t>
            </w:r>
            <w:r w:rsidRPr="00C63224">
              <w:rPr>
                <w:rFonts w:ascii="Book Antiqua" w:hAnsi="Book Antiqua"/>
                <w:sz w:val="24"/>
                <w:szCs w:val="24"/>
                <w:lang w:val="en-GB"/>
              </w:rPr>
              <w:t>&gt;</w:t>
            </w:r>
            <w:r w:rsidRPr="00C63224">
              <w:rPr>
                <w:rFonts w:ascii="Book Antiqua" w:hAnsi="Book Antiqua"/>
                <w:sz w:val="24"/>
                <w:szCs w:val="24"/>
                <w:lang w:val="en-GB" w:eastAsia="zh-CN"/>
              </w:rPr>
              <w:t xml:space="preserve"> </w:t>
            </w:r>
            <w:r w:rsidRPr="00C63224">
              <w:rPr>
                <w:rFonts w:ascii="Book Antiqua" w:hAnsi="Book Antiqua"/>
                <w:sz w:val="24"/>
                <w:szCs w:val="24"/>
                <w:lang w:val="en-GB"/>
              </w:rPr>
              <w:t>15</w:t>
            </w:r>
            <w:r w:rsidRPr="00C63224">
              <w:rPr>
                <w:rFonts w:ascii="Book Antiqua" w:hAnsi="Book Antiqua"/>
                <w:sz w:val="24"/>
                <w:szCs w:val="24"/>
                <w:lang w:val="en-GB" w:eastAsia="zh-CN"/>
              </w:rPr>
              <w:t xml:space="preserve"> </w:t>
            </w:r>
            <w:r w:rsidRPr="00C63224">
              <w:rPr>
                <w:rFonts w:ascii="Book Antiqua" w:hAnsi="Book Antiqua"/>
                <w:sz w:val="24"/>
                <w:szCs w:val="24"/>
                <w:lang w:val="en-GB"/>
              </w:rPr>
              <w:t>mL/min</w:t>
            </w:r>
          </w:p>
          <w:p w:rsidR="00923017" w:rsidRPr="00C63224" w:rsidRDefault="00923017" w:rsidP="00AF6500">
            <w:pPr>
              <w:spacing w:after="0" w:line="360" w:lineRule="auto"/>
              <w:jc w:val="both"/>
              <w:rPr>
                <w:rFonts w:ascii="Book Antiqua" w:hAnsi="Book Antiqua" w:cs="AdvTTb20e5d60"/>
                <w:sz w:val="24"/>
                <w:szCs w:val="24"/>
                <w:lang w:val="en-GB"/>
              </w:rPr>
            </w:pPr>
          </w:p>
          <w:p w:rsidR="00923017" w:rsidRPr="00C63224" w:rsidRDefault="00923017" w:rsidP="00AF6500">
            <w:pPr>
              <w:spacing w:after="0" w:line="360" w:lineRule="auto"/>
              <w:jc w:val="both"/>
              <w:rPr>
                <w:rFonts w:ascii="Book Antiqua" w:hAnsi="Book Antiqua" w:cs="ITC Franklin Gothic Std Med"/>
                <w:b/>
                <w:sz w:val="24"/>
                <w:szCs w:val="24"/>
                <w:lang w:val="en-GB"/>
              </w:rPr>
            </w:pPr>
          </w:p>
        </w:tc>
        <w:tc>
          <w:tcPr>
            <w:tcW w:w="1956" w:type="dxa"/>
          </w:tcPr>
          <w:p w:rsidR="00923017" w:rsidRPr="00C63224" w:rsidRDefault="00923017" w:rsidP="00AF6500">
            <w:pPr>
              <w:spacing w:after="0" w:line="360" w:lineRule="auto"/>
              <w:jc w:val="both"/>
              <w:rPr>
                <w:rFonts w:ascii="Book Antiqua" w:hAnsi="Book Antiqua"/>
                <w:sz w:val="24"/>
                <w:szCs w:val="24"/>
                <w:lang w:val="en-GB"/>
              </w:rPr>
            </w:pPr>
            <w:r w:rsidRPr="00C63224">
              <w:rPr>
                <w:rFonts w:ascii="Book Antiqua" w:hAnsi="Book Antiqua" w:cs="Arial"/>
                <w:sz w:val="24"/>
                <w:szCs w:val="24"/>
                <w:lang w:val="en-GB"/>
              </w:rPr>
              <w:t>Low-dose CCS (</w:t>
            </w:r>
            <w:r w:rsidRPr="00C63224">
              <w:rPr>
                <w:rFonts w:ascii="Book Antiqua" w:hAnsi="Book Antiqua"/>
                <w:sz w:val="24"/>
                <w:szCs w:val="24"/>
                <w:lang w:val="en-GB"/>
              </w:rPr>
              <w:t>0.5mg/kg/d tapered and off within 6 mo) plus RTX</w:t>
            </w:r>
          </w:p>
          <w:p w:rsidR="00923017" w:rsidRPr="00C63224" w:rsidRDefault="00923017" w:rsidP="00AF6500">
            <w:pPr>
              <w:spacing w:after="0" w:line="360" w:lineRule="auto"/>
              <w:jc w:val="both"/>
              <w:rPr>
                <w:rFonts w:ascii="Book Antiqua" w:hAnsi="Book Antiqua" w:cs="ITC Franklin Gothic Std Med"/>
                <w:b/>
                <w:sz w:val="24"/>
                <w:szCs w:val="24"/>
                <w:lang w:val="en-GB"/>
              </w:rPr>
            </w:pPr>
            <w:r w:rsidRPr="00C63224">
              <w:rPr>
                <w:rFonts w:ascii="Book Antiqua" w:hAnsi="Book Antiqua" w:cs="AdvOT1ef757c0"/>
                <w:i/>
                <w:sz w:val="24"/>
                <w:szCs w:val="24"/>
                <w:lang w:val="en-GB"/>
              </w:rPr>
              <w:t>vs</w:t>
            </w:r>
          </w:p>
          <w:p w:rsidR="00923017" w:rsidRPr="00C63224" w:rsidRDefault="00923017" w:rsidP="00AF6500">
            <w:pPr>
              <w:spacing w:after="0" w:line="360" w:lineRule="auto"/>
              <w:jc w:val="both"/>
              <w:rPr>
                <w:rFonts w:ascii="Book Antiqua" w:hAnsi="Book Antiqua" w:cs="ITC Franklin Gothic Std Med"/>
                <w:b/>
                <w:sz w:val="24"/>
                <w:szCs w:val="24"/>
                <w:lang w:val="en-GB"/>
              </w:rPr>
            </w:pPr>
            <w:r w:rsidRPr="00C63224">
              <w:rPr>
                <w:rFonts w:ascii="Book Antiqua" w:hAnsi="Book Antiqua" w:cs="Arial"/>
                <w:sz w:val="24"/>
                <w:szCs w:val="24"/>
                <w:lang w:val="en-GB"/>
              </w:rPr>
              <w:t>High-dose CCS (</w:t>
            </w:r>
            <w:r w:rsidRPr="00C63224">
              <w:rPr>
                <w:rFonts w:ascii="Book Antiqua" w:hAnsi="Book Antiqua"/>
                <w:sz w:val="24"/>
                <w:szCs w:val="24"/>
                <w:lang w:val="en-GB"/>
              </w:rPr>
              <w:t>1.0</w:t>
            </w:r>
            <w:r w:rsidRPr="00C63224">
              <w:rPr>
                <w:rFonts w:ascii="Book Antiqua" w:hAnsi="Book Antiqua"/>
                <w:sz w:val="24"/>
                <w:szCs w:val="24"/>
                <w:lang w:val="en-GB" w:eastAsia="zh-CN"/>
              </w:rPr>
              <w:t xml:space="preserve"> </w:t>
            </w:r>
            <w:r w:rsidRPr="00C63224">
              <w:rPr>
                <w:rFonts w:ascii="Book Antiqua" w:hAnsi="Book Antiqua"/>
                <w:sz w:val="24"/>
                <w:szCs w:val="24"/>
                <w:lang w:val="en-GB"/>
              </w:rPr>
              <w:t>mg/kg/d</w:t>
            </w:r>
            <w:r w:rsidRPr="00C63224">
              <w:rPr>
                <w:rFonts w:ascii="Book Antiqua" w:hAnsi="Book Antiqua"/>
                <w:sz w:val="24"/>
                <w:szCs w:val="24"/>
                <w:lang w:val="en-GB" w:eastAsia="zh-CN"/>
              </w:rPr>
              <w:t xml:space="preserve"> </w:t>
            </w:r>
            <w:r w:rsidRPr="00C63224">
              <w:rPr>
                <w:rFonts w:ascii="Book Antiqua" w:hAnsi="Book Antiqua"/>
                <w:sz w:val="24"/>
                <w:szCs w:val="24"/>
                <w:lang w:val="en-GB"/>
              </w:rPr>
              <w:t>tapered to 10</w:t>
            </w:r>
            <w:r w:rsidRPr="00C63224">
              <w:rPr>
                <w:rFonts w:ascii="Book Antiqua" w:hAnsi="Book Antiqua"/>
                <w:sz w:val="24"/>
                <w:szCs w:val="24"/>
                <w:lang w:val="en-GB" w:eastAsia="zh-CN"/>
              </w:rPr>
              <w:t xml:space="preserve"> </w:t>
            </w:r>
            <w:r w:rsidRPr="00C63224">
              <w:rPr>
                <w:rFonts w:ascii="Book Antiqua" w:hAnsi="Book Antiqua"/>
                <w:sz w:val="24"/>
                <w:szCs w:val="24"/>
                <w:lang w:val="en-GB"/>
              </w:rPr>
              <w:t>mg/d within 6 mo) plus RTX</w:t>
            </w:r>
          </w:p>
          <w:p w:rsidR="00923017" w:rsidRPr="00C63224" w:rsidRDefault="00923017" w:rsidP="00AF6500">
            <w:pPr>
              <w:spacing w:after="0" w:line="360" w:lineRule="auto"/>
              <w:jc w:val="both"/>
              <w:rPr>
                <w:rFonts w:ascii="Book Antiqua" w:hAnsi="Book Antiqua" w:cs="ITC Franklin Gothic Std Med"/>
                <w:b/>
                <w:sz w:val="24"/>
                <w:szCs w:val="24"/>
                <w:lang w:val="en-GB"/>
              </w:rPr>
            </w:pPr>
          </w:p>
          <w:p w:rsidR="00923017" w:rsidRPr="00C63224" w:rsidRDefault="00923017" w:rsidP="00AF6500">
            <w:pPr>
              <w:spacing w:after="0" w:line="360" w:lineRule="auto"/>
              <w:jc w:val="both"/>
              <w:rPr>
                <w:rFonts w:ascii="Book Antiqua" w:hAnsi="Book Antiqua" w:cs="ITC Franklin Gothic Std Med"/>
                <w:b/>
                <w:sz w:val="24"/>
                <w:szCs w:val="24"/>
                <w:lang w:val="en-GB"/>
              </w:rPr>
            </w:pPr>
          </w:p>
        </w:tc>
        <w:tc>
          <w:tcPr>
            <w:tcW w:w="1956" w:type="dxa"/>
          </w:tcPr>
          <w:p w:rsidR="00923017" w:rsidRPr="00C63224" w:rsidRDefault="00923017" w:rsidP="00AF6500">
            <w:pPr>
              <w:autoSpaceDE w:val="0"/>
              <w:autoSpaceDN w:val="0"/>
              <w:adjustRightInd w:val="0"/>
              <w:spacing w:after="0" w:line="360" w:lineRule="auto"/>
              <w:jc w:val="both"/>
              <w:rPr>
                <w:rFonts w:ascii="Book Antiqua" w:hAnsi="Book Antiqua" w:cs="AdvOT1ef757c0"/>
                <w:sz w:val="24"/>
                <w:szCs w:val="24"/>
                <w:lang w:val="en-GB"/>
              </w:rPr>
            </w:pPr>
            <w:r w:rsidRPr="00C63224">
              <w:rPr>
                <w:rFonts w:ascii="Book Antiqua" w:hAnsi="Book Antiqua"/>
                <w:sz w:val="24"/>
                <w:szCs w:val="24"/>
                <w:lang w:val="en-GB"/>
              </w:rPr>
              <w:t xml:space="preserve">Proportion of the patients achieving remission </w:t>
            </w:r>
            <w:r w:rsidRPr="00C63224">
              <w:rPr>
                <w:rFonts w:ascii="Book Antiqua" w:hAnsi="Book Antiqua" w:cs="AdvOT1ef757c0"/>
                <w:sz w:val="24"/>
                <w:szCs w:val="24"/>
                <w:lang w:val="en-GB"/>
              </w:rPr>
              <w:t>at 6 mo (BVAS</w:t>
            </w:r>
            <w:r w:rsidRPr="00C63224">
              <w:rPr>
                <w:rFonts w:ascii="Book Antiqua" w:hAnsi="Book Antiqua" w:cs="AdvOT1ef757c0"/>
                <w:sz w:val="24"/>
                <w:szCs w:val="24"/>
                <w:lang w:val="en-GB" w:eastAsia="zh-CN"/>
              </w:rPr>
              <w:t xml:space="preserve"> </w:t>
            </w:r>
            <w:r w:rsidRPr="00C63224">
              <w:rPr>
                <w:rFonts w:ascii="Book Antiqua" w:hAnsi="Book Antiqua" w:cs="AdvOT1ef757c0"/>
                <w:sz w:val="24"/>
                <w:szCs w:val="24"/>
                <w:lang w:val="en-GB"/>
              </w:rPr>
              <w:t>=</w:t>
            </w:r>
            <w:r w:rsidRPr="00C63224">
              <w:rPr>
                <w:rFonts w:ascii="Book Antiqua" w:hAnsi="Book Antiqua" w:cs="AdvOT1ef757c0"/>
                <w:sz w:val="24"/>
                <w:szCs w:val="24"/>
                <w:lang w:val="en-GB" w:eastAsia="zh-CN"/>
              </w:rPr>
              <w:t xml:space="preserve"> </w:t>
            </w:r>
            <w:r w:rsidRPr="00C63224">
              <w:rPr>
                <w:rFonts w:ascii="Book Antiqua" w:hAnsi="Book Antiqua" w:cs="AdvOT1ef757c0"/>
                <w:sz w:val="24"/>
                <w:szCs w:val="24"/>
                <w:lang w:val="en-GB"/>
              </w:rPr>
              <w:t>0</w:t>
            </w:r>
          </w:p>
          <w:p w:rsidR="00923017" w:rsidRPr="00C63224" w:rsidRDefault="00923017" w:rsidP="00AF6500">
            <w:pPr>
              <w:autoSpaceDE w:val="0"/>
              <w:autoSpaceDN w:val="0"/>
              <w:adjustRightInd w:val="0"/>
              <w:spacing w:after="0" w:line="360" w:lineRule="auto"/>
              <w:jc w:val="both"/>
              <w:rPr>
                <w:rFonts w:ascii="Book Antiqua" w:hAnsi="Book Antiqua" w:cs="AdvOT1ef757c0"/>
                <w:sz w:val="24"/>
                <w:szCs w:val="24"/>
                <w:lang w:val="en-GB"/>
              </w:rPr>
            </w:pPr>
            <w:r w:rsidRPr="00C63224">
              <w:rPr>
                <w:rFonts w:ascii="Book Antiqua" w:hAnsi="Book Antiqua" w:cs="AdvOT1ef757c0"/>
                <w:sz w:val="24"/>
                <w:szCs w:val="24"/>
                <w:lang w:val="en-GB"/>
              </w:rPr>
              <w:t xml:space="preserve">and CCS </w:t>
            </w:r>
            <w:r w:rsidRPr="00C63224">
              <w:rPr>
                <w:rFonts w:ascii="Book Antiqua" w:hAnsi="Book Antiqua" w:cs="AdvP4C4E51"/>
                <w:sz w:val="24"/>
                <w:szCs w:val="24"/>
                <w:lang w:val="en-GB"/>
              </w:rPr>
              <w:t>&lt;</w:t>
            </w:r>
            <w:r w:rsidRPr="00C63224">
              <w:rPr>
                <w:rFonts w:ascii="Book Antiqua" w:hAnsi="Book Antiqua" w:cs="AdvP4C4E51"/>
                <w:sz w:val="24"/>
                <w:szCs w:val="24"/>
                <w:lang w:val="en-GB" w:eastAsia="zh-CN"/>
              </w:rPr>
              <w:t xml:space="preserve"> </w:t>
            </w:r>
            <w:r w:rsidRPr="00C63224">
              <w:rPr>
                <w:rFonts w:ascii="Book Antiqua" w:hAnsi="Book Antiqua" w:cs="AdvOT1ef757c0"/>
                <w:sz w:val="24"/>
                <w:szCs w:val="24"/>
                <w:lang w:val="en-GB"/>
              </w:rPr>
              <w:t>10</w:t>
            </w:r>
            <w:r w:rsidRPr="00C63224">
              <w:rPr>
                <w:rFonts w:ascii="Book Antiqua" w:hAnsi="Book Antiqua" w:cs="AdvOT1ef757c0"/>
                <w:sz w:val="24"/>
                <w:szCs w:val="24"/>
                <w:lang w:val="en-GB" w:eastAsia="zh-CN"/>
              </w:rPr>
              <w:t xml:space="preserve"> </w:t>
            </w:r>
            <w:r w:rsidRPr="00C63224">
              <w:rPr>
                <w:rFonts w:ascii="Book Antiqua" w:hAnsi="Book Antiqua" w:cs="AdvOT1ef757c0"/>
                <w:sz w:val="24"/>
                <w:szCs w:val="24"/>
                <w:lang w:val="en-GB"/>
              </w:rPr>
              <w:t>mg)</w:t>
            </w:r>
          </w:p>
          <w:p w:rsidR="00923017" w:rsidRPr="00C63224" w:rsidRDefault="00923017" w:rsidP="00AF6500">
            <w:pPr>
              <w:spacing w:after="0" w:line="360" w:lineRule="auto"/>
              <w:jc w:val="both"/>
              <w:rPr>
                <w:rFonts w:ascii="Book Antiqua" w:hAnsi="Book Antiqua" w:cs="ITC Franklin Gothic Std Med"/>
                <w:b/>
                <w:sz w:val="24"/>
                <w:szCs w:val="24"/>
                <w:lang w:val="en-GB"/>
              </w:rPr>
            </w:pPr>
          </w:p>
        </w:tc>
        <w:tc>
          <w:tcPr>
            <w:tcW w:w="1956" w:type="dxa"/>
          </w:tcPr>
          <w:p w:rsidR="00923017" w:rsidRPr="00C63224" w:rsidRDefault="00923017" w:rsidP="00AF6500">
            <w:pPr>
              <w:spacing w:after="0" w:line="360" w:lineRule="auto"/>
              <w:jc w:val="both"/>
              <w:rPr>
                <w:rFonts w:ascii="Book Antiqua" w:hAnsi="Book Antiqua" w:cs="AdvOTb65e897d.B"/>
                <w:sz w:val="24"/>
                <w:szCs w:val="24"/>
              </w:rPr>
            </w:pPr>
            <w:r w:rsidRPr="00C63224">
              <w:rPr>
                <w:rFonts w:ascii="Book Antiqua" w:hAnsi="Book Antiqua" w:cs="AdvOTb65e897d.B"/>
                <w:sz w:val="24"/>
                <w:szCs w:val="24"/>
              </w:rPr>
              <w:t>Ongoing trial</w:t>
            </w:r>
          </w:p>
          <w:p w:rsidR="00923017" w:rsidRPr="00C63224" w:rsidRDefault="00923017" w:rsidP="00AF6500">
            <w:pPr>
              <w:spacing w:after="0" w:line="360" w:lineRule="auto"/>
              <w:jc w:val="both"/>
              <w:rPr>
                <w:rFonts w:ascii="Book Antiqua" w:hAnsi="Book Antiqua" w:cs="AdvTTb20e5d60"/>
                <w:sz w:val="24"/>
                <w:szCs w:val="24"/>
                <w:lang w:val="en-GB"/>
              </w:rPr>
            </w:pPr>
            <w:r w:rsidRPr="00C63224">
              <w:rPr>
                <w:rFonts w:ascii="Book Antiqua" w:hAnsi="Book Antiqua" w:cs="AdvOTb65e897d.B"/>
                <w:sz w:val="24"/>
                <w:szCs w:val="24"/>
              </w:rPr>
              <w:t>(</w:t>
            </w:r>
            <w:r w:rsidRPr="00C63224">
              <w:rPr>
                <w:rFonts w:ascii="Book Antiqua" w:hAnsi="Book Antiqua"/>
                <w:sz w:val="24"/>
                <w:szCs w:val="24"/>
              </w:rPr>
              <w:t>NCT02198248)</w:t>
            </w:r>
          </w:p>
          <w:p w:rsidR="00923017" w:rsidRPr="00C63224" w:rsidRDefault="00923017" w:rsidP="00AF6500">
            <w:pPr>
              <w:spacing w:after="0" w:line="360" w:lineRule="auto"/>
              <w:jc w:val="both"/>
              <w:rPr>
                <w:rFonts w:ascii="Book Antiqua" w:hAnsi="Book Antiqua" w:cs="ITC Franklin Gothic Std Med"/>
                <w:b/>
                <w:sz w:val="24"/>
                <w:szCs w:val="24"/>
                <w:lang w:val="en-GB"/>
              </w:rPr>
            </w:pPr>
          </w:p>
        </w:tc>
      </w:tr>
      <w:tr w:rsidR="00923017" w:rsidRPr="00C63224" w:rsidTr="008C4F0D">
        <w:tc>
          <w:tcPr>
            <w:tcW w:w="1955" w:type="dxa"/>
          </w:tcPr>
          <w:p w:rsidR="00923017" w:rsidRPr="00C63224" w:rsidRDefault="00923017" w:rsidP="00AF6500">
            <w:pPr>
              <w:autoSpaceDE w:val="0"/>
              <w:autoSpaceDN w:val="0"/>
              <w:adjustRightInd w:val="0"/>
              <w:spacing w:after="0" w:line="360" w:lineRule="auto"/>
              <w:jc w:val="both"/>
              <w:rPr>
                <w:rFonts w:ascii="Book Antiqua" w:hAnsi="Book Antiqua" w:cs="AdvOT1ef757c0"/>
                <w:sz w:val="24"/>
                <w:szCs w:val="24"/>
                <w:vertAlign w:val="superscript"/>
              </w:rPr>
            </w:pPr>
            <w:r w:rsidRPr="00C63224">
              <w:rPr>
                <w:rFonts w:ascii="Book Antiqua" w:hAnsi="Book Antiqua" w:cs="AdvOT1ef757c0"/>
                <w:sz w:val="24"/>
                <w:szCs w:val="24"/>
              </w:rPr>
              <w:t>PEXIVAS</w:t>
            </w:r>
            <w:r w:rsidR="0021215A" w:rsidRPr="00C63224">
              <w:rPr>
                <w:rFonts w:ascii="Book Antiqua" w:hAnsi="Book Antiqua" w:cs="AdvOT1ef757c0"/>
                <w:sz w:val="24"/>
                <w:szCs w:val="24"/>
                <w:vertAlign w:val="superscript"/>
              </w:rPr>
              <w:t>[</w:t>
            </w:r>
            <w:r w:rsidRPr="00C63224">
              <w:rPr>
                <w:rFonts w:ascii="Book Antiqua" w:hAnsi="Book Antiqua" w:cs="AdvOT1ef757c0"/>
                <w:sz w:val="24"/>
                <w:szCs w:val="24"/>
                <w:vertAlign w:val="superscript"/>
              </w:rPr>
              <w:t>69]</w:t>
            </w:r>
          </w:p>
          <w:p w:rsidR="00923017" w:rsidRPr="00C63224" w:rsidRDefault="00923017" w:rsidP="00AF6500">
            <w:pPr>
              <w:autoSpaceDE w:val="0"/>
              <w:autoSpaceDN w:val="0"/>
              <w:adjustRightInd w:val="0"/>
              <w:spacing w:after="0" w:line="360" w:lineRule="auto"/>
              <w:jc w:val="both"/>
              <w:rPr>
                <w:rFonts w:ascii="Book Antiqua" w:hAnsi="Book Antiqua" w:cs="AdvOT1ef757c0"/>
                <w:sz w:val="24"/>
                <w:szCs w:val="24"/>
                <w:vertAlign w:val="superscript"/>
              </w:rPr>
            </w:pPr>
            <w:r w:rsidRPr="00C63224">
              <w:rPr>
                <w:rFonts w:ascii="Book Antiqua" w:hAnsi="Book Antiqua"/>
                <w:sz w:val="24"/>
                <w:szCs w:val="24"/>
              </w:rPr>
              <w:t>(704)</w:t>
            </w:r>
          </w:p>
          <w:p w:rsidR="00923017" w:rsidRPr="00C63224" w:rsidRDefault="00923017" w:rsidP="00AF6500">
            <w:pPr>
              <w:autoSpaceDE w:val="0"/>
              <w:autoSpaceDN w:val="0"/>
              <w:adjustRightInd w:val="0"/>
              <w:spacing w:after="0" w:line="360" w:lineRule="auto"/>
              <w:jc w:val="both"/>
              <w:rPr>
                <w:rFonts w:ascii="Book Antiqua" w:hAnsi="Book Antiqua" w:cs="ITC Franklin Gothic Std Med"/>
                <w:b/>
                <w:sz w:val="24"/>
                <w:szCs w:val="24"/>
                <w:lang w:val="en-GB"/>
              </w:rPr>
            </w:pPr>
          </w:p>
        </w:tc>
        <w:tc>
          <w:tcPr>
            <w:tcW w:w="1955" w:type="dxa"/>
          </w:tcPr>
          <w:p w:rsidR="00923017" w:rsidRPr="00C63224" w:rsidRDefault="00923017" w:rsidP="00AF6500">
            <w:pPr>
              <w:autoSpaceDE w:val="0"/>
              <w:autoSpaceDN w:val="0"/>
              <w:adjustRightInd w:val="0"/>
              <w:spacing w:after="0" w:line="360" w:lineRule="auto"/>
              <w:jc w:val="both"/>
              <w:rPr>
                <w:rFonts w:ascii="Book Antiqua" w:hAnsi="Book Antiqua"/>
                <w:sz w:val="24"/>
                <w:szCs w:val="24"/>
                <w:lang w:val="en-GB"/>
              </w:rPr>
            </w:pPr>
            <w:r w:rsidRPr="00C63224">
              <w:rPr>
                <w:rFonts w:ascii="Book Antiqua" w:hAnsi="Book Antiqua"/>
                <w:sz w:val="24"/>
                <w:szCs w:val="24"/>
                <w:lang w:val="en-GB"/>
              </w:rPr>
              <w:t>New or previous clinical diagnosis of MPA or GPA,</w:t>
            </w:r>
          </w:p>
          <w:p w:rsidR="00923017" w:rsidRPr="00C63224" w:rsidRDefault="00923017" w:rsidP="00AF6500">
            <w:pPr>
              <w:autoSpaceDE w:val="0"/>
              <w:autoSpaceDN w:val="0"/>
              <w:adjustRightInd w:val="0"/>
              <w:spacing w:after="0" w:line="360" w:lineRule="auto"/>
              <w:jc w:val="both"/>
              <w:rPr>
                <w:rFonts w:ascii="Book Antiqua" w:hAnsi="Book Antiqua" w:cs="AdvOT1ef757c0"/>
                <w:sz w:val="24"/>
                <w:szCs w:val="24"/>
                <w:lang w:val="en-GB"/>
              </w:rPr>
            </w:pPr>
            <w:r w:rsidRPr="00C63224">
              <w:rPr>
                <w:rFonts w:ascii="Book Antiqua" w:hAnsi="Book Antiqua"/>
                <w:sz w:val="24"/>
                <w:szCs w:val="24"/>
                <w:lang w:val="en-GB"/>
              </w:rPr>
              <w:t xml:space="preserve">Age </w:t>
            </w:r>
            <w:r w:rsidRPr="00C63224">
              <w:rPr>
                <w:rFonts w:ascii="Book Antiqua" w:hAnsi="Book Antiqua" w:cs="AdvP4C4E51"/>
                <w:sz w:val="24"/>
                <w:szCs w:val="24"/>
                <w:lang w:val="en-GB"/>
              </w:rPr>
              <w:t>&gt;</w:t>
            </w:r>
            <w:r w:rsidR="0021215A" w:rsidRPr="00C63224">
              <w:rPr>
                <w:rFonts w:ascii="Book Antiqua" w:hAnsi="Book Antiqua" w:cs="AdvP4C4E51"/>
                <w:sz w:val="24"/>
                <w:szCs w:val="24"/>
                <w:lang w:val="en-GB" w:eastAsia="zh-CN"/>
              </w:rPr>
              <w:t xml:space="preserve"> </w:t>
            </w:r>
            <w:r w:rsidRPr="00C63224">
              <w:rPr>
                <w:rFonts w:ascii="Book Antiqua" w:hAnsi="Book Antiqua" w:cs="AdvOT1ef757c0"/>
                <w:sz w:val="24"/>
                <w:szCs w:val="24"/>
                <w:lang w:val="en-GB"/>
              </w:rPr>
              <w:t>15 yr,</w:t>
            </w:r>
          </w:p>
          <w:p w:rsidR="00923017" w:rsidRPr="00C63224" w:rsidRDefault="00923017" w:rsidP="00AF6500">
            <w:pPr>
              <w:autoSpaceDE w:val="0"/>
              <w:autoSpaceDN w:val="0"/>
              <w:adjustRightInd w:val="0"/>
              <w:spacing w:after="0" w:line="360" w:lineRule="auto"/>
              <w:jc w:val="both"/>
              <w:rPr>
                <w:rFonts w:ascii="Book Antiqua" w:hAnsi="Book Antiqua" w:cs="AdvOT1ef757c0"/>
                <w:sz w:val="24"/>
                <w:szCs w:val="24"/>
                <w:lang w:val="en-GB"/>
              </w:rPr>
            </w:pPr>
            <w:r w:rsidRPr="00C63224">
              <w:rPr>
                <w:rFonts w:ascii="Book Antiqua" w:hAnsi="Book Antiqua" w:cs="AdvOT1ef757c0"/>
                <w:sz w:val="24"/>
                <w:szCs w:val="24"/>
                <w:lang w:val="en-GB"/>
              </w:rPr>
              <w:t xml:space="preserve">eGFR </w:t>
            </w:r>
            <w:r w:rsidRPr="00C63224">
              <w:rPr>
                <w:rFonts w:ascii="Book Antiqua" w:hAnsi="Book Antiqua" w:cs="AdvP4C4E51"/>
                <w:sz w:val="24"/>
                <w:szCs w:val="24"/>
                <w:lang w:val="en-GB"/>
              </w:rPr>
              <w:t>&lt;</w:t>
            </w:r>
            <w:r w:rsidRPr="00C63224">
              <w:rPr>
                <w:rFonts w:ascii="Book Antiqua" w:hAnsi="Book Antiqua" w:cs="AdvP4C4E51"/>
                <w:sz w:val="24"/>
                <w:szCs w:val="24"/>
                <w:lang w:val="en-GB" w:eastAsia="zh-CN"/>
              </w:rPr>
              <w:t xml:space="preserve"> </w:t>
            </w:r>
            <w:r w:rsidRPr="00C63224">
              <w:rPr>
                <w:rFonts w:ascii="Book Antiqua" w:hAnsi="Book Antiqua" w:cs="AdvOT1ef757c0"/>
                <w:sz w:val="24"/>
                <w:szCs w:val="24"/>
                <w:lang w:val="en-GB"/>
              </w:rPr>
              <w:t>50</w:t>
            </w:r>
            <w:r w:rsidRPr="00C63224">
              <w:rPr>
                <w:rFonts w:ascii="Book Antiqua" w:hAnsi="Book Antiqua" w:cs="AdvOT1ef757c0"/>
                <w:sz w:val="24"/>
                <w:szCs w:val="24"/>
                <w:lang w:val="en-GB" w:eastAsia="zh-CN"/>
              </w:rPr>
              <w:t xml:space="preserve"> </w:t>
            </w:r>
            <w:r w:rsidRPr="00C63224">
              <w:rPr>
                <w:rFonts w:ascii="Book Antiqua" w:hAnsi="Book Antiqua" w:cs="AdvOT1ef757c0"/>
                <w:sz w:val="24"/>
                <w:szCs w:val="24"/>
                <w:lang w:val="en-GB"/>
              </w:rPr>
              <w:t>mL/min</w:t>
            </w:r>
          </w:p>
          <w:p w:rsidR="00923017" w:rsidRPr="00C63224" w:rsidRDefault="00923017" w:rsidP="00AF6500">
            <w:pPr>
              <w:spacing w:after="0" w:line="360" w:lineRule="auto"/>
              <w:jc w:val="both"/>
              <w:rPr>
                <w:rFonts w:ascii="Book Antiqua" w:hAnsi="Book Antiqua" w:cs="ITC Franklin Gothic Std Med"/>
                <w:b/>
                <w:sz w:val="24"/>
                <w:szCs w:val="24"/>
                <w:lang w:val="en-GB"/>
              </w:rPr>
            </w:pPr>
          </w:p>
        </w:tc>
        <w:tc>
          <w:tcPr>
            <w:tcW w:w="1956" w:type="dxa"/>
          </w:tcPr>
          <w:p w:rsidR="00923017" w:rsidRPr="00C63224" w:rsidRDefault="00923017" w:rsidP="00AF6500">
            <w:pPr>
              <w:autoSpaceDE w:val="0"/>
              <w:autoSpaceDN w:val="0"/>
              <w:adjustRightInd w:val="0"/>
              <w:spacing w:after="0" w:line="360" w:lineRule="auto"/>
              <w:jc w:val="both"/>
              <w:rPr>
                <w:rFonts w:ascii="Book Antiqua" w:hAnsi="Book Antiqua" w:cs="AdvOT1ef757c0"/>
                <w:sz w:val="24"/>
                <w:szCs w:val="24"/>
                <w:lang w:val="en-GB"/>
              </w:rPr>
            </w:pPr>
            <w:r w:rsidRPr="00C63224">
              <w:rPr>
                <w:rFonts w:ascii="Book Antiqua" w:hAnsi="Book Antiqua" w:cs="AdvOT1ef757c0"/>
                <w:sz w:val="24"/>
                <w:szCs w:val="24"/>
                <w:lang w:val="en-GB"/>
              </w:rPr>
              <w:t>without PLEX: normal versus</w:t>
            </w:r>
          </w:p>
          <w:p w:rsidR="00923017" w:rsidRPr="00C63224" w:rsidRDefault="00923017" w:rsidP="00AF6500">
            <w:pPr>
              <w:spacing w:after="0" w:line="360" w:lineRule="auto"/>
              <w:jc w:val="both"/>
              <w:rPr>
                <w:rFonts w:ascii="Book Antiqua" w:hAnsi="Book Antiqua" w:cs="AdvOT1ef757c0"/>
                <w:sz w:val="24"/>
                <w:szCs w:val="24"/>
                <w:lang w:val="en-GB"/>
              </w:rPr>
            </w:pPr>
            <w:r w:rsidRPr="00C63224">
              <w:rPr>
                <w:rFonts w:ascii="Book Antiqua" w:hAnsi="Book Antiqua" w:cs="AdvOT1ef757c0"/>
                <w:sz w:val="24"/>
                <w:szCs w:val="24"/>
                <w:lang w:val="en-GB"/>
              </w:rPr>
              <w:t>reduced CCS</w:t>
            </w:r>
          </w:p>
          <w:p w:rsidR="00923017" w:rsidRPr="00C63224" w:rsidRDefault="00923017" w:rsidP="00AF6500">
            <w:pPr>
              <w:spacing w:after="0" w:line="360" w:lineRule="auto"/>
              <w:jc w:val="both"/>
              <w:rPr>
                <w:rFonts w:ascii="Book Antiqua" w:hAnsi="Book Antiqua" w:cs="AdvOT1ef757c0"/>
                <w:i/>
                <w:sz w:val="24"/>
                <w:szCs w:val="24"/>
                <w:lang w:val="en-GB"/>
              </w:rPr>
            </w:pPr>
            <w:bookmarkStart w:id="432" w:name="OLE_LINK1793"/>
            <w:bookmarkStart w:id="433" w:name="OLE_LINK1797"/>
            <w:r w:rsidRPr="00C63224">
              <w:rPr>
                <w:rFonts w:ascii="Book Antiqua" w:hAnsi="Book Antiqua" w:cs="AdvOT1ef757c0"/>
                <w:i/>
                <w:sz w:val="24"/>
                <w:szCs w:val="24"/>
                <w:lang w:val="en-GB"/>
              </w:rPr>
              <w:t>vs</w:t>
            </w:r>
            <w:bookmarkEnd w:id="432"/>
            <w:bookmarkEnd w:id="433"/>
          </w:p>
          <w:p w:rsidR="00923017" w:rsidRPr="00C63224" w:rsidRDefault="00923017" w:rsidP="00AF6500">
            <w:pPr>
              <w:autoSpaceDE w:val="0"/>
              <w:autoSpaceDN w:val="0"/>
              <w:adjustRightInd w:val="0"/>
              <w:spacing w:after="0" w:line="360" w:lineRule="auto"/>
              <w:jc w:val="both"/>
              <w:rPr>
                <w:rFonts w:ascii="Book Antiqua" w:hAnsi="Book Antiqua" w:cs="AdvOT1ef757c0"/>
                <w:sz w:val="24"/>
                <w:szCs w:val="24"/>
                <w:lang w:val="en-GB"/>
              </w:rPr>
            </w:pPr>
            <w:r w:rsidRPr="00C63224">
              <w:rPr>
                <w:rFonts w:ascii="Book Antiqua" w:hAnsi="Book Antiqua" w:cs="AdvOT1ef757c0"/>
                <w:sz w:val="24"/>
                <w:szCs w:val="24"/>
                <w:lang w:val="en-GB"/>
              </w:rPr>
              <w:t>with PLEX:</w:t>
            </w:r>
            <w:r w:rsidR="00C63224" w:rsidRPr="00C63224">
              <w:rPr>
                <w:rFonts w:ascii="Book Antiqua" w:hAnsi="Book Antiqua" w:cs="AdvOT1ef757c0"/>
                <w:sz w:val="24"/>
                <w:szCs w:val="24"/>
                <w:lang w:val="en-GB"/>
              </w:rPr>
              <w:t xml:space="preserve"> </w:t>
            </w:r>
            <w:r w:rsidRPr="00C63224">
              <w:rPr>
                <w:rFonts w:ascii="Book Antiqua" w:hAnsi="Book Antiqua" w:cs="AdvOT1ef757c0"/>
                <w:sz w:val="24"/>
                <w:szCs w:val="24"/>
                <w:lang w:val="en-GB"/>
              </w:rPr>
              <w:t>normal versus</w:t>
            </w:r>
          </w:p>
          <w:p w:rsidR="00923017" w:rsidRPr="00C63224" w:rsidRDefault="00923017" w:rsidP="00AF6500">
            <w:pPr>
              <w:spacing w:after="0" w:line="360" w:lineRule="auto"/>
              <w:jc w:val="both"/>
              <w:rPr>
                <w:rFonts w:ascii="Book Antiqua" w:hAnsi="Book Antiqua" w:cs="AdvOT1ef757c0"/>
                <w:sz w:val="24"/>
                <w:szCs w:val="24"/>
                <w:lang w:val="en-GB"/>
              </w:rPr>
            </w:pPr>
            <w:r w:rsidRPr="00C63224">
              <w:rPr>
                <w:rFonts w:ascii="Book Antiqua" w:hAnsi="Book Antiqua" w:cs="AdvOT1ef757c0"/>
                <w:sz w:val="24"/>
                <w:szCs w:val="24"/>
                <w:lang w:val="en-GB"/>
              </w:rPr>
              <w:t>reduced CCS</w:t>
            </w:r>
          </w:p>
          <w:p w:rsidR="00923017" w:rsidRPr="00C63224" w:rsidRDefault="00923017" w:rsidP="00AF6500">
            <w:pPr>
              <w:spacing w:after="0" w:line="360" w:lineRule="auto"/>
              <w:jc w:val="both"/>
              <w:rPr>
                <w:rFonts w:ascii="Book Antiqua" w:hAnsi="Book Antiqua" w:cs="AdvOT1ef757c0"/>
                <w:sz w:val="24"/>
                <w:szCs w:val="24"/>
                <w:lang w:val="en-GB"/>
              </w:rPr>
            </w:pPr>
          </w:p>
          <w:p w:rsidR="00923017" w:rsidRPr="00C63224" w:rsidRDefault="00923017" w:rsidP="00AF6500">
            <w:pPr>
              <w:autoSpaceDE w:val="0"/>
              <w:autoSpaceDN w:val="0"/>
              <w:adjustRightInd w:val="0"/>
              <w:spacing w:after="0" w:line="360" w:lineRule="auto"/>
              <w:jc w:val="both"/>
              <w:rPr>
                <w:rFonts w:ascii="Book Antiqua" w:hAnsi="Book Antiqua" w:cs="AdvTT86d47313"/>
                <w:sz w:val="24"/>
                <w:szCs w:val="24"/>
                <w:lang w:val="en-GB"/>
              </w:rPr>
            </w:pPr>
            <w:r w:rsidRPr="00C63224">
              <w:rPr>
                <w:rFonts w:ascii="Book Antiqua" w:hAnsi="Book Antiqua" w:cs="AdvOT1ef757c0"/>
                <w:sz w:val="24"/>
                <w:szCs w:val="24"/>
                <w:lang w:val="en-GB"/>
              </w:rPr>
              <w:t>(</w:t>
            </w:r>
            <w:r w:rsidRPr="00C63224">
              <w:rPr>
                <w:rFonts w:ascii="Book Antiqua" w:hAnsi="Book Antiqua" w:cs="AdvTT86d47313"/>
                <w:sz w:val="24"/>
                <w:szCs w:val="24"/>
                <w:lang w:val="en-GB"/>
              </w:rPr>
              <w:t>reduced dose regimen provides</w:t>
            </w:r>
          </w:p>
          <w:p w:rsidR="00923017" w:rsidRPr="00C63224" w:rsidRDefault="00923017" w:rsidP="00AF6500">
            <w:pPr>
              <w:autoSpaceDE w:val="0"/>
              <w:autoSpaceDN w:val="0"/>
              <w:adjustRightInd w:val="0"/>
              <w:spacing w:after="0" w:line="360" w:lineRule="auto"/>
              <w:jc w:val="both"/>
              <w:rPr>
                <w:rFonts w:ascii="Book Antiqua" w:hAnsi="Book Antiqua" w:cs="AdvTT86d47313"/>
                <w:sz w:val="24"/>
                <w:szCs w:val="24"/>
                <w:lang w:val="en-GB"/>
              </w:rPr>
            </w:pPr>
            <w:r w:rsidRPr="00C63224">
              <w:rPr>
                <w:rFonts w:ascii="Book Antiqua" w:hAnsi="Book Antiqua" w:cs="AdvTT86d47313"/>
                <w:sz w:val="24"/>
                <w:szCs w:val="24"/>
                <w:lang w:val="en-GB"/>
              </w:rPr>
              <w:t xml:space="preserve">approximately 55% of the </w:t>
            </w:r>
            <w:r w:rsidRPr="00C63224">
              <w:rPr>
                <w:rFonts w:ascii="Book Antiqua" w:hAnsi="Book Antiqua" w:cs="AdvTT86d47313"/>
                <w:sz w:val="24"/>
                <w:szCs w:val="24"/>
                <w:lang w:val="en-GB"/>
              </w:rPr>
              <w:lastRenderedPageBreak/>
              <w:t>standard dose regimen over the</w:t>
            </w:r>
          </w:p>
          <w:p w:rsidR="00923017" w:rsidRPr="00C63224" w:rsidRDefault="00923017" w:rsidP="00AF6500">
            <w:pPr>
              <w:spacing w:after="0" w:line="360" w:lineRule="auto"/>
              <w:jc w:val="both"/>
              <w:rPr>
                <w:rFonts w:ascii="Book Antiqua" w:hAnsi="Book Antiqua" w:cs="AdvTT86d47313"/>
                <w:sz w:val="24"/>
                <w:szCs w:val="24"/>
                <w:lang w:val="en-GB"/>
              </w:rPr>
            </w:pPr>
            <w:r w:rsidRPr="00C63224">
              <w:rPr>
                <w:rFonts w:ascii="Book Antiqua" w:hAnsi="Book Antiqua" w:cs="AdvTT86d47313"/>
                <w:sz w:val="24"/>
                <w:szCs w:val="24"/>
                <w:lang w:val="en-GB"/>
              </w:rPr>
              <w:t>first 6 mo)</w:t>
            </w:r>
          </w:p>
          <w:p w:rsidR="00923017" w:rsidRPr="00C63224" w:rsidRDefault="00923017" w:rsidP="00AF6500">
            <w:pPr>
              <w:spacing w:after="0" w:line="360" w:lineRule="auto"/>
              <w:jc w:val="both"/>
              <w:rPr>
                <w:rFonts w:ascii="Book Antiqua" w:hAnsi="Book Antiqua" w:cs="ITC Franklin Gothic Std Med"/>
                <w:b/>
                <w:sz w:val="24"/>
                <w:szCs w:val="24"/>
                <w:lang w:val="en-GB"/>
              </w:rPr>
            </w:pPr>
          </w:p>
        </w:tc>
        <w:tc>
          <w:tcPr>
            <w:tcW w:w="1956" w:type="dxa"/>
          </w:tcPr>
          <w:p w:rsidR="00923017" w:rsidRPr="00C63224" w:rsidRDefault="00923017" w:rsidP="00AF6500">
            <w:pPr>
              <w:autoSpaceDE w:val="0"/>
              <w:autoSpaceDN w:val="0"/>
              <w:adjustRightInd w:val="0"/>
              <w:spacing w:after="0" w:line="360" w:lineRule="auto"/>
              <w:jc w:val="both"/>
              <w:rPr>
                <w:rFonts w:ascii="Book Antiqua" w:hAnsi="Book Antiqua" w:cs="AdvOT1ef757c0"/>
                <w:sz w:val="24"/>
                <w:szCs w:val="24"/>
                <w:lang w:val="en-GB" w:eastAsia="zh-CN"/>
              </w:rPr>
            </w:pPr>
            <w:r w:rsidRPr="00C63224">
              <w:rPr>
                <w:rFonts w:ascii="Book Antiqua" w:hAnsi="Book Antiqua" w:cs="AdvOT1ef757c0"/>
                <w:sz w:val="24"/>
                <w:szCs w:val="24"/>
                <w:lang w:val="en-GB"/>
              </w:rPr>
              <w:lastRenderedPageBreak/>
              <w:t>All-cause mortality and ESRD at 2 y</w:t>
            </w:r>
            <w:r w:rsidRPr="00C63224">
              <w:rPr>
                <w:rFonts w:ascii="Book Antiqua" w:hAnsi="Book Antiqua" w:cs="AdvOT1ef757c0"/>
                <w:sz w:val="24"/>
                <w:szCs w:val="24"/>
                <w:lang w:val="en-GB" w:eastAsia="zh-CN"/>
              </w:rPr>
              <w:t>r</w:t>
            </w:r>
          </w:p>
        </w:tc>
        <w:tc>
          <w:tcPr>
            <w:tcW w:w="1956" w:type="dxa"/>
          </w:tcPr>
          <w:p w:rsidR="00923017" w:rsidRPr="00C63224" w:rsidRDefault="00923017" w:rsidP="00AF6500">
            <w:pPr>
              <w:spacing w:after="0" w:line="360" w:lineRule="auto"/>
              <w:jc w:val="both"/>
              <w:rPr>
                <w:rFonts w:ascii="Book Antiqua" w:hAnsi="Book Antiqua" w:cs="AdvOTb65e897d.B"/>
                <w:sz w:val="24"/>
                <w:szCs w:val="24"/>
              </w:rPr>
            </w:pPr>
            <w:r w:rsidRPr="00C63224">
              <w:rPr>
                <w:rFonts w:ascii="Book Antiqua" w:hAnsi="Book Antiqua" w:cs="AdvOTb65e897d.B"/>
                <w:sz w:val="24"/>
                <w:szCs w:val="24"/>
              </w:rPr>
              <w:t>Ongoing trial</w:t>
            </w:r>
          </w:p>
          <w:p w:rsidR="00923017" w:rsidRPr="00C63224" w:rsidRDefault="00923017" w:rsidP="00AF6500">
            <w:pPr>
              <w:spacing w:after="0" w:line="360" w:lineRule="auto"/>
              <w:jc w:val="both"/>
              <w:rPr>
                <w:rFonts w:ascii="Book Antiqua" w:hAnsi="Book Antiqua" w:cs="ITC Franklin Gothic Std Med"/>
                <w:b/>
                <w:sz w:val="24"/>
                <w:szCs w:val="24"/>
                <w:lang w:val="en-GB"/>
              </w:rPr>
            </w:pPr>
            <w:r w:rsidRPr="00C63224">
              <w:rPr>
                <w:rFonts w:ascii="Book Antiqua" w:hAnsi="Book Antiqua" w:cs="AdvOT1ef757c0"/>
                <w:sz w:val="24"/>
                <w:szCs w:val="24"/>
              </w:rPr>
              <w:t>(NCT00987389)</w:t>
            </w:r>
          </w:p>
        </w:tc>
      </w:tr>
      <w:tr w:rsidR="00923017" w:rsidRPr="00C63224" w:rsidTr="008C4F0D">
        <w:tc>
          <w:tcPr>
            <w:tcW w:w="1955" w:type="dxa"/>
          </w:tcPr>
          <w:p w:rsidR="00923017" w:rsidRPr="00C63224" w:rsidRDefault="00923017" w:rsidP="00AF6500">
            <w:pPr>
              <w:spacing w:after="0" w:line="360" w:lineRule="auto"/>
              <w:jc w:val="both"/>
              <w:rPr>
                <w:rFonts w:ascii="Book Antiqua" w:hAnsi="Book Antiqua" w:cs="ITC Franklin Gothic Std Med"/>
                <w:sz w:val="24"/>
                <w:szCs w:val="24"/>
                <w:vertAlign w:val="superscript"/>
                <w:lang w:val="en-GB"/>
              </w:rPr>
            </w:pPr>
            <w:r w:rsidRPr="00C63224">
              <w:rPr>
                <w:rFonts w:ascii="Book Antiqua" w:hAnsi="Book Antiqua" w:cs="ITC Franklin Gothic Std Med"/>
                <w:sz w:val="24"/>
                <w:szCs w:val="24"/>
                <w:lang w:val="en-GB"/>
              </w:rPr>
              <w:lastRenderedPageBreak/>
              <w:t>CLEAR</w:t>
            </w:r>
            <w:r w:rsidR="0021215A" w:rsidRPr="00C63224">
              <w:rPr>
                <w:rFonts w:ascii="Book Antiqua" w:hAnsi="Book Antiqua" w:cs="ITC Franklin Gothic Std Med"/>
                <w:sz w:val="24"/>
                <w:szCs w:val="24"/>
                <w:vertAlign w:val="superscript"/>
                <w:lang w:val="en-GB"/>
              </w:rPr>
              <w:t>[</w:t>
            </w:r>
            <w:r w:rsidRPr="00C63224">
              <w:rPr>
                <w:rFonts w:ascii="Book Antiqua" w:hAnsi="Book Antiqua" w:cs="ITC Franklin Gothic Std Med"/>
                <w:sz w:val="24"/>
                <w:szCs w:val="24"/>
                <w:vertAlign w:val="superscript"/>
                <w:lang w:val="en-GB"/>
              </w:rPr>
              <w:t>73]</w:t>
            </w:r>
          </w:p>
          <w:p w:rsidR="00923017" w:rsidRPr="00C63224" w:rsidRDefault="00923017" w:rsidP="00AF6500">
            <w:pPr>
              <w:spacing w:after="0" w:line="360" w:lineRule="auto"/>
              <w:jc w:val="both"/>
              <w:rPr>
                <w:rFonts w:ascii="Book Antiqua" w:hAnsi="Book Antiqua" w:cs="ITC Franklin Gothic Std Med"/>
                <w:sz w:val="24"/>
                <w:szCs w:val="24"/>
                <w:lang w:val="en-GB"/>
              </w:rPr>
            </w:pPr>
            <w:r w:rsidRPr="00C63224">
              <w:rPr>
                <w:rFonts w:ascii="Book Antiqua" w:hAnsi="Book Antiqua" w:cs="ITC Franklin Gothic Std Med"/>
                <w:sz w:val="24"/>
                <w:szCs w:val="24"/>
                <w:lang w:val="en-GB"/>
              </w:rPr>
              <w:t>(67)</w:t>
            </w:r>
          </w:p>
          <w:p w:rsidR="00923017" w:rsidRPr="00C63224" w:rsidRDefault="00923017" w:rsidP="00AF6500">
            <w:pPr>
              <w:spacing w:after="0" w:line="360" w:lineRule="auto"/>
              <w:jc w:val="both"/>
              <w:rPr>
                <w:rFonts w:ascii="Book Antiqua" w:hAnsi="Book Antiqua" w:cs="ITC Franklin Gothic Std Med"/>
                <w:sz w:val="24"/>
                <w:szCs w:val="24"/>
                <w:lang w:val="en-GB"/>
              </w:rPr>
            </w:pPr>
          </w:p>
        </w:tc>
        <w:tc>
          <w:tcPr>
            <w:tcW w:w="1955" w:type="dxa"/>
          </w:tcPr>
          <w:p w:rsidR="00923017" w:rsidRPr="00C63224" w:rsidRDefault="00923017" w:rsidP="00AF6500">
            <w:pPr>
              <w:autoSpaceDE w:val="0"/>
              <w:autoSpaceDN w:val="0"/>
              <w:adjustRightInd w:val="0"/>
              <w:spacing w:after="0" w:line="360" w:lineRule="auto"/>
              <w:jc w:val="both"/>
              <w:rPr>
                <w:rFonts w:ascii="Book Antiqua" w:hAnsi="Book Antiqua"/>
                <w:sz w:val="24"/>
                <w:szCs w:val="24"/>
                <w:lang w:val="en-GB"/>
              </w:rPr>
            </w:pPr>
            <w:r w:rsidRPr="00C63224">
              <w:rPr>
                <w:rFonts w:ascii="Book Antiqua" w:hAnsi="Book Antiqua"/>
                <w:sz w:val="24"/>
                <w:szCs w:val="24"/>
                <w:lang w:val="en-GB"/>
              </w:rPr>
              <w:t>New or previous clinical diagnosis of MPA or GPA,</w:t>
            </w:r>
          </w:p>
          <w:p w:rsidR="00923017" w:rsidRPr="00C63224" w:rsidRDefault="00923017" w:rsidP="00AF6500">
            <w:pPr>
              <w:autoSpaceDE w:val="0"/>
              <w:autoSpaceDN w:val="0"/>
              <w:adjustRightInd w:val="0"/>
              <w:spacing w:after="0" w:line="360" w:lineRule="auto"/>
              <w:jc w:val="both"/>
              <w:rPr>
                <w:rFonts w:ascii="Book Antiqua" w:hAnsi="Book Antiqua" w:cs="AdvOT1ef757c0"/>
                <w:sz w:val="24"/>
                <w:szCs w:val="24"/>
                <w:lang w:val="en-GB"/>
              </w:rPr>
            </w:pPr>
            <w:r w:rsidRPr="00C63224">
              <w:rPr>
                <w:rFonts w:ascii="Book Antiqua" w:hAnsi="Book Antiqua"/>
                <w:sz w:val="24"/>
                <w:szCs w:val="24"/>
                <w:lang w:val="en-GB"/>
              </w:rPr>
              <w:t xml:space="preserve">Age </w:t>
            </w:r>
            <w:r w:rsidRPr="00C63224">
              <w:rPr>
                <w:rFonts w:ascii="Book Antiqua" w:hAnsi="Book Antiqua" w:cs="AdvP4C4E51"/>
                <w:sz w:val="24"/>
                <w:szCs w:val="24"/>
                <w:lang w:val="en-GB"/>
              </w:rPr>
              <w:t>&gt;</w:t>
            </w:r>
            <w:r w:rsidR="0021215A" w:rsidRPr="00C63224">
              <w:rPr>
                <w:rFonts w:ascii="Book Antiqua" w:hAnsi="Book Antiqua" w:cs="AdvP4C4E51"/>
                <w:sz w:val="24"/>
                <w:szCs w:val="24"/>
                <w:lang w:val="en-GB" w:eastAsia="zh-CN"/>
              </w:rPr>
              <w:t xml:space="preserve"> </w:t>
            </w:r>
            <w:r w:rsidR="0021215A" w:rsidRPr="00C63224">
              <w:rPr>
                <w:rFonts w:ascii="Book Antiqua" w:hAnsi="Book Antiqua" w:cs="AdvOT1ef757c0"/>
                <w:sz w:val="24"/>
                <w:szCs w:val="24"/>
                <w:lang w:val="en-GB"/>
              </w:rPr>
              <w:t>18 yr</w:t>
            </w:r>
            <w:r w:rsidRPr="00C63224">
              <w:rPr>
                <w:rFonts w:ascii="Book Antiqua" w:hAnsi="Book Antiqua" w:cs="AdvOT1ef757c0"/>
                <w:sz w:val="24"/>
                <w:szCs w:val="24"/>
                <w:lang w:val="en-GB"/>
              </w:rPr>
              <w:t>,</w:t>
            </w:r>
          </w:p>
          <w:p w:rsidR="00923017" w:rsidRPr="00C63224" w:rsidRDefault="00923017" w:rsidP="00AF6500">
            <w:pPr>
              <w:autoSpaceDE w:val="0"/>
              <w:autoSpaceDN w:val="0"/>
              <w:adjustRightInd w:val="0"/>
              <w:spacing w:after="0" w:line="360" w:lineRule="auto"/>
              <w:jc w:val="both"/>
              <w:rPr>
                <w:rFonts w:ascii="Book Antiqua" w:hAnsi="Book Antiqua" w:cs="AdvOT1ef757c0"/>
                <w:sz w:val="24"/>
                <w:szCs w:val="24"/>
                <w:lang w:val="en-GB"/>
              </w:rPr>
            </w:pPr>
            <w:r w:rsidRPr="00C63224">
              <w:rPr>
                <w:rFonts w:ascii="Book Antiqua" w:hAnsi="Book Antiqua" w:cs="AdvOT1ef757c0"/>
                <w:sz w:val="24"/>
                <w:szCs w:val="24"/>
                <w:lang w:val="en-GB"/>
              </w:rPr>
              <w:t xml:space="preserve">eGFR </w:t>
            </w:r>
            <w:r w:rsidRPr="00C63224">
              <w:rPr>
                <w:rFonts w:ascii="Book Antiqua" w:hAnsi="Book Antiqua" w:cs="AdvP4C4E51"/>
                <w:sz w:val="24"/>
                <w:szCs w:val="24"/>
                <w:lang w:val="en-GB"/>
              </w:rPr>
              <w:t>&gt;</w:t>
            </w:r>
            <w:r w:rsidR="0021215A" w:rsidRPr="00C63224">
              <w:rPr>
                <w:rFonts w:ascii="Book Antiqua" w:hAnsi="Book Antiqua" w:cs="AdvP4C4E51"/>
                <w:sz w:val="24"/>
                <w:szCs w:val="24"/>
                <w:lang w:val="en-GB" w:eastAsia="zh-CN"/>
              </w:rPr>
              <w:t xml:space="preserve"> </w:t>
            </w:r>
            <w:r w:rsidRPr="00C63224">
              <w:rPr>
                <w:rFonts w:ascii="Book Antiqua" w:hAnsi="Book Antiqua" w:cs="AdvOT1ef757c0"/>
                <w:sz w:val="24"/>
                <w:szCs w:val="24"/>
                <w:lang w:val="en-GB"/>
              </w:rPr>
              <w:t>20</w:t>
            </w:r>
            <w:r w:rsidR="0021215A" w:rsidRPr="00C63224">
              <w:rPr>
                <w:rFonts w:ascii="Book Antiqua" w:hAnsi="Book Antiqua" w:cs="AdvOT1ef757c0"/>
                <w:sz w:val="24"/>
                <w:szCs w:val="24"/>
                <w:lang w:val="en-GB" w:eastAsia="zh-CN"/>
              </w:rPr>
              <w:t xml:space="preserve"> </w:t>
            </w:r>
            <w:r w:rsidRPr="00C63224">
              <w:rPr>
                <w:rFonts w:ascii="Book Antiqua" w:hAnsi="Book Antiqua" w:cs="AdvOT1ef757c0"/>
                <w:sz w:val="24"/>
                <w:szCs w:val="24"/>
                <w:lang w:val="en-GB"/>
              </w:rPr>
              <w:t>m</w:t>
            </w:r>
            <w:r w:rsidR="0021215A" w:rsidRPr="00C63224">
              <w:rPr>
                <w:rFonts w:ascii="Book Antiqua" w:hAnsi="Book Antiqua" w:cs="AdvOT1ef757c0"/>
                <w:sz w:val="24"/>
                <w:szCs w:val="24"/>
                <w:lang w:val="en-GB"/>
              </w:rPr>
              <w:t>L</w:t>
            </w:r>
            <w:r w:rsidRPr="00C63224">
              <w:rPr>
                <w:rFonts w:ascii="Book Antiqua" w:hAnsi="Book Antiqua" w:cs="AdvOT1ef757c0"/>
                <w:sz w:val="24"/>
                <w:szCs w:val="24"/>
                <w:lang w:val="en-GB"/>
              </w:rPr>
              <w:t>/min</w:t>
            </w:r>
          </w:p>
          <w:p w:rsidR="00923017" w:rsidRPr="00C63224" w:rsidRDefault="00923017" w:rsidP="00AF6500">
            <w:pPr>
              <w:spacing w:after="0" w:line="360" w:lineRule="auto"/>
              <w:jc w:val="both"/>
              <w:rPr>
                <w:rFonts w:ascii="Book Antiqua" w:hAnsi="Book Antiqua" w:cs="ITC Franklin Gothic Std Med"/>
                <w:b/>
                <w:sz w:val="24"/>
                <w:szCs w:val="24"/>
                <w:lang w:val="en-GB"/>
              </w:rPr>
            </w:pPr>
          </w:p>
        </w:tc>
        <w:tc>
          <w:tcPr>
            <w:tcW w:w="1956" w:type="dxa"/>
          </w:tcPr>
          <w:p w:rsidR="00923017" w:rsidRPr="00C63224" w:rsidRDefault="00923017" w:rsidP="00AF6500">
            <w:pPr>
              <w:spacing w:after="0" w:line="360" w:lineRule="auto"/>
              <w:jc w:val="both"/>
              <w:rPr>
                <w:rFonts w:ascii="Book Antiqua" w:hAnsi="Book Antiqua" w:cs="AdvOT1ef757c0"/>
                <w:sz w:val="24"/>
                <w:szCs w:val="24"/>
                <w:lang w:val="en-GB"/>
              </w:rPr>
            </w:pPr>
            <w:r w:rsidRPr="00C63224">
              <w:rPr>
                <w:rFonts w:ascii="Book Antiqua" w:hAnsi="Book Antiqua" w:cs="AdvOT80e0a004"/>
                <w:sz w:val="24"/>
                <w:szCs w:val="24"/>
                <w:lang w:val="en-GB"/>
              </w:rPr>
              <w:t xml:space="preserve">Placebo plus 60 mg </w:t>
            </w:r>
            <w:r w:rsidRPr="00C63224">
              <w:rPr>
                <w:rFonts w:ascii="Book Antiqua" w:hAnsi="Book Antiqua" w:cs="AdvOTb87831f5"/>
                <w:sz w:val="24"/>
                <w:szCs w:val="24"/>
                <w:lang w:val="en-GB"/>
              </w:rPr>
              <w:t>prednisone</w:t>
            </w:r>
          </w:p>
          <w:p w:rsidR="00923017" w:rsidRPr="00C63224" w:rsidRDefault="00923017" w:rsidP="00AF6500">
            <w:pPr>
              <w:spacing w:after="0" w:line="360" w:lineRule="auto"/>
              <w:jc w:val="both"/>
              <w:rPr>
                <w:rFonts w:ascii="Book Antiqua" w:hAnsi="Book Antiqua" w:cs="AdvOT1ef757c0"/>
                <w:b/>
                <w:sz w:val="24"/>
                <w:szCs w:val="24"/>
                <w:lang w:val="en-GB"/>
              </w:rPr>
            </w:pPr>
            <w:r w:rsidRPr="00C63224">
              <w:rPr>
                <w:rFonts w:ascii="Book Antiqua" w:hAnsi="Book Antiqua" w:cs="AdvOT1ef757c0"/>
                <w:i/>
                <w:sz w:val="24"/>
                <w:szCs w:val="24"/>
                <w:lang w:val="en-GB"/>
              </w:rPr>
              <w:t>vs</w:t>
            </w:r>
          </w:p>
          <w:p w:rsidR="00923017" w:rsidRPr="00C63224" w:rsidRDefault="00923017" w:rsidP="00AF6500">
            <w:pPr>
              <w:spacing w:after="0" w:line="360" w:lineRule="auto"/>
              <w:jc w:val="both"/>
              <w:rPr>
                <w:rFonts w:ascii="Book Antiqua" w:hAnsi="Book Antiqua" w:cs="AdvOT80e0a004"/>
                <w:sz w:val="24"/>
                <w:szCs w:val="24"/>
                <w:lang w:val="en-GB"/>
              </w:rPr>
            </w:pPr>
            <w:r w:rsidRPr="00C63224">
              <w:rPr>
                <w:rFonts w:ascii="Book Antiqua" w:hAnsi="Book Antiqua" w:cs="AdvOT80e0a004"/>
                <w:sz w:val="24"/>
                <w:szCs w:val="24"/>
                <w:lang w:val="en-GB"/>
              </w:rPr>
              <w:t xml:space="preserve">Avacopan </w:t>
            </w:r>
          </w:p>
          <w:p w:rsidR="00923017" w:rsidRPr="00C63224" w:rsidRDefault="00923017" w:rsidP="00AF6500">
            <w:pPr>
              <w:spacing w:after="0" w:line="360" w:lineRule="auto"/>
              <w:jc w:val="both"/>
              <w:rPr>
                <w:rFonts w:ascii="Book Antiqua" w:hAnsi="Book Antiqua" w:cs="AdvOT1ef757c0"/>
                <w:sz w:val="24"/>
                <w:szCs w:val="24"/>
                <w:lang w:val="en-GB"/>
              </w:rPr>
            </w:pPr>
            <w:r w:rsidRPr="00C63224">
              <w:rPr>
                <w:rFonts w:ascii="Book Antiqua" w:hAnsi="Book Antiqua" w:cs="AdvOT80e0a004"/>
                <w:sz w:val="24"/>
                <w:szCs w:val="24"/>
                <w:lang w:val="en-GB"/>
              </w:rPr>
              <w:t>(</w:t>
            </w:r>
            <w:r w:rsidRPr="00C63224">
              <w:rPr>
                <w:rFonts w:ascii="Book Antiqua" w:hAnsi="Book Antiqua" w:cs="AdvOTb87831f5"/>
                <w:sz w:val="24"/>
                <w:szCs w:val="24"/>
                <w:lang w:val="en-GB"/>
              </w:rPr>
              <w:t>30 mg x 2</w:t>
            </w:r>
            <w:r w:rsidR="0021215A" w:rsidRPr="00C63224">
              <w:rPr>
                <w:rFonts w:ascii="Book Antiqua" w:hAnsi="Book Antiqua" w:cs="AdvOTb87831f5"/>
                <w:sz w:val="24"/>
                <w:szCs w:val="24"/>
                <w:lang w:val="en-GB" w:eastAsia="zh-CN"/>
              </w:rPr>
              <w:t>/</w:t>
            </w:r>
            <w:r w:rsidRPr="00C63224">
              <w:rPr>
                <w:rFonts w:ascii="Book Antiqua" w:hAnsi="Book Antiqua" w:cs="AdvOTb87831f5"/>
                <w:sz w:val="24"/>
                <w:szCs w:val="24"/>
                <w:lang w:val="en-GB"/>
              </w:rPr>
              <w:t>d)</w:t>
            </w:r>
          </w:p>
          <w:p w:rsidR="00923017" w:rsidRPr="00C63224" w:rsidRDefault="00923017" w:rsidP="00AF6500">
            <w:pPr>
              <w:autoSpaceDE w:val="0"/>
              <w:autoSpaceDN w:val="0"/>
              <w:adjustRightInd w:val="0"/>
              <w:spacing w:after="0" w:line="360" w:lineRule="auto"/>
              <w:jc w:val="both"/>
              <w:rPr>
                <w:rFonts w:ascii="Book Antiqua" w:hAnsi="Book Antiqua" w:cs="AdvOT80e0a004"/>
                <w:sz w:val="24"/>
                <w:szCs w:val="24"/>
                <w:lang w:val="en-GB"/>
              </w:rPr>
            </w:pPr>
            <w:r w:rsidRPr="00C63224">
              <w:rPr>
                <w:rFonts w:ascii="Book Antiqua" w:hAnsi="Book Antiqua" w:cs="AdvOT80e0a004"/>
                <w:sz w:val="24"/>
                <w:szCs w:val="24"/>
                <w:lang w:val="en-GB"/>
              </w:rPr>
              <w:t>plus 20 mg prednisone</w:t>
            </w:r>
          </w:p>
          <w:p w:rsidR="00923017" w:rsidRPr="00C63224" w:rsidRDefault="00923017" w:rsidP="00AF6500">
            <w:pPr>
              <w:autoSpaceDE w:val="0"/>
              <w:autoSpaceDN w:val="0"/>
              <w:adjustRightInd w:val="0"/>
              <w:spacing w:after="0" w:line="360" w:lineRule="auto"/>
              <w:jc w:val="both"/>
              <w:rPr>
                <w:rFonts w:ascii="Book Antiqua" w:hAnsi="Book Antiqua" w:cs="AdvOT80e0a004"/>
                <w:b/>
                <w:sz w:val="24"/>
                <w:szCs w:val="24"/>
                <w:lang w:val="en-GB"/>
              </w:rPr>
            </w:pPr>
            <w:r w:rsidRPr="00C63224">
              <w:rPr>
                <w:rFonts w:ascii="Book Antiqua" w:hAnsi="Book Antiqua" w:cs="AdvOT1ef757c0"/>
                <w:i/>
                <w:sz w:val="24"/>
                <w:szCs w:val="24"/>
                <w:lang w:val="en-GB"/>
              </w:rPr>
              <w:t>vs</w:t>
            </w:r>
          </w:p>
          <w:p w:rsidR="00923017" w:rsidRPr="00C63224" w:rsidRDefault="00923017" w:rsidP="00AF6500">
            <w:pPr>
              <w:spacing w:after="0" w:line="360" w:lineRule="auto"/>
              <w:jc w:val="both"/>
              <w:rPr>
                <w:rFonts w:ascii="Book Antiqua" w:hAnsi="Book Antiqua" w:cs="AdvOT80e0a004"/>
                <w:sz w:val="24"/>
                <w:szCs w:val="24"/>
                <w:lang w:val="en-GB"/>
              </w:rPr>
            </w:pPr>
            <w:r w:rsidRPr="00C63224">
              <w:rPr>
                <w:rFonts w:ascii="Book Antiqua" w:hAnsi="Book Antiqua" w:cs="AdvOT80e0a004"/>
                <w:sz w:val="24"/>
                <w:szCs w:val="24"/>
                <w:lang w:val="en-GB"/>
              </w:rPr>
              <w:t xml:space="preserve">Avacopan </w:t>
            </w:r>
          </w:p>
          <w:p w:rsidR="00923017" w:rsidRPr="00C63224" w:rsidRDefault="00923017" w:rsidP="00AF6500">
            <w:pPr>
              <w:spacing w:after="0" w:line="360" w:lineRule="auto"/>
              <w:jc w:val="both"/>
              <w:rPr>
                <w:rFonts w:ascii="Book Antiqua" w:hAnsi="Book Antiqua" w:cs="AdvOT1ef757c0"/>
                <w:sz w:val="24"/>
                <w:szCs w:val="24"/>
                <w:lang w:val="en-GB"/>
              </w:rPr>
            </w:pPr>
            <w:r w:rsidRPr="00C63224">
              <w:rPr>
                <w:rFonts w:ascii="Book Antiqua" w:hAnsi="Book Antiqua" w:cs="AdvOT80e0a004"/>
                <w:sz w:val="24"/>
                <w:szCs w:val="24"/>
                <w:lang w:val="en-GB"/>
              </w:rPr>
              <w:t>(</w:t>
            </w:r>
            <w:r w:rsidRPr="00C63224">
              <w:rPr>
                <w:rFonts w:ascii="Book Antiqua" w:hAnsi="Book Antiqua" w:cs="AdvOTb87831f5"/>
                <w:sz w:val="24"/>
                <w:szCs w:val="24"/>
                <w:lang w:val="en-GB"/>
              </w:rPr>
              <w:t>30 mg x 2</w:t>
            </w:r>
            <w:r w:rsidR="0021215A" w:rsidRPr="00C63224">
              <w:rPr>
                <w:rFonts w:ascii="Book Antiqua" w:hAnsi="Book Antiqua" w:cs="AdvOTb87831f5"/>
                <w:sz w:val="24"/>
                <w:szCs w:val="24"/>
                <w:lang w:val="en-GB" w:eastAsia="zh-CN"/>
              </w:rPr>
              <w:t>/</w:t>
            </w:r>
            <w:r w:rsidRPr="00C63224">
              <w:rPr>
                <w:rFonts w:ascii="Book Antiqua" w:hAnsi="Book Antiqua" w:cs="AdvOTb87831f5"/>
                <w:sz w:val="24"/>
                <w:szCs w:val="24"/>
                <w:lang w:val="en-GB"/>
              </w:rPr>
              <w:t>d)</w:t>
            </w:r>
          </w:p>
          <w:p w:rsidR="00923017" w:rsidRPr="00C63224" w:rsidRDefault="00923017" w:rsidP="00AF6500">
            <w:pPr>
              <w:autoSpaceDE w:val="0"/>
              <w:autoSpaceDN w:val="0"/>
              <w:adjustRightInd w:val="0"/>
              <w:spacing w:after="0" w:line="360" w:lineRule="auto"/>
              <w:jc w:val="both"/>
              <w:rPr>
                <w:rFonts w:ascii="Book Antiqua" w:hAnsi="Book Antiqua" w:cs="AdvOT80e0a004"/>
                <w:sz w:val="24"/>
                <w:szCs w:val="24"/>
                <w:lang w:val="en-GB"/>
              </w:rPr>
            </w:pPr>
            <w:r w:rsidRPr="00C63224">
              <w:rPr>
                <w:rFonts w:ascii="Book Antiqua" w:hAnsi="Book Antiqua" w:cs="AdvOT80e0a004"/>
                <w:sz w:val="24"/>
                <w:szCs w:val="24"/>
                <w:lang w:val="en-GB"/>
              </w:rPr>
              <w:t>without prednisone</w:t>
            </w:r>
          </w:p>
          <w:p w:rsidR="00923017" w:rsidRPr="00C63224" w:rsidRDefault="00923017" w:rsidP="00AF6500">
            <w:pPr>
              <w:autoSpaceDE w:val="0"/>
              <w:autoSpaceDN w:val="0"/>
              <w:adjustRightInd w:val="0"/>
              <w:spacing w:after="0" w:line="360" w:lineRule="auto"/>
              <w:jc w:val="both"/>
              <w:rPr>
                <w:rFonts w:ascii="Book Antiqua" w:hAnsi="Book Antiqua" w:cs="AdvOT80e0a004"/>
                <w:b/>
                <w:sz w:val="24"/>
                <w:szCs w:val="24"/>
                <w:lang w:val="en-GB"/>
              </w:rPr>
            </w:pPr>
          </w:p>
          <w:p w:rsidR="00923017" w:rsidRPr="00C63224" w:rsidRDefault="00923017" w:rsidP="00AF6500">
            <w:pPr>
              <w:autoSpaceDE w:val="0"/>
              <w:autoSpaceDN w:val="0"/>
              <w:adjustRightInd w:val="0"/>
              <w:spacing w:after="0" w:line="360" w:lineRule="auto"/>
              <w:jc w:val="both"/>
              <w:rPr>
                <w:rFonts w:ascii="Book Antiqua" w:hAnsi="Book Antiqua" w:cs="AdvOT80e0a004"/>
                <w:b/>
                <w:sz w:val="24"/>
                <w:szCs w:val="24"/>
                <w:lang w:val="en-GB"/>
              </w:rPr>
            </w:pPr>
          </w:p>
        </w:tc>
        <w:tc>
          <w:tcPr>
            <w:tcW w:w="1956" w:type="dxa"/>
          </w:tcPr>
          <w:p w:rsidR="00923017" w:rsidRPr="00C63224" w:rsidRDefault="00923017" w:rsidP="00AF6500">
            <w:pPr>
              <w:spacing w:after="0" w:line="360" w:lineRule="auto"/>
              <w:jc w:val="both"/>
              <w:rPr>
                <w:rFonts w:ascii="Book Antiqua" w:hAnsi="Book Antiqua" w:cs="ITC Franklin Gothic Std Med"/>
                <w:b/>
                <w:sz w:val="24"/>
                <w:szCs w:val="24"/>
                <w:lang w:val="en-GB"/>
              </w:rPr>
            </w:pPr>
            <w:r w:rsidRPr="00C63224">
              <w:rPr>
                <w:rFonts w:ascii="Book Antiqua" w:hAnsi="Book Antiqua"/>
                <w:sz w:val="24"/>
                <w:szCs w:val="24"/>
                <w:lang w:val="en-GB"/>
              </w:rPr>
              <w:t>Safety of Avacopan in subjects with AAV</w:t>
            </w:r>
            <w:r w:rsidR="00C63224" w:rsidRPr="00C63224">
              <w:rPr>
                <w:rFonts w:ascii="Book Antiqua" w:hAnsi="Book Antiqua"/>
                <w:sz w:val="24"/>
                <w:szCs w:val="24"/>
                <w:lang w:val="en-GB"/>
              </w:rPr>
              <w:t xml:space="preserve"> </w:t>
            </w:r>
            <w:r w:rsidRPr="00C63224">
              <w:rPr>
                <w:rFonts w:ascii="Book Antiqua" w:hAnsi="Book Antiqua" w:cs="AdvOT77db9845"/>
                <w:sz w:val="24"/>
                <w:szCs w:val="24"/>
                <w:lang w:val="en-GB"/>
              </w:rPr>
              <w:t>over the 12-wk treatment period</w:t>
            </w:r>
          </w:p>
        </w:tc>
        <w:tc>
          <w:tcPr>
            <w:tcW w:w="1956" w:type="dxa"/>
          </w:tcPr>
          <w:p w:rsidR="00923017" w:rsidRPr="00C63224" w:rsidRDefault="00923017" w:rsidP="00AF6500">
            <w:pPr>
              <w:spacing w:after="0" w:line="360" w:lineRule="auto"/>
              <w:jc w:val="both"/>
              <w:rPr>
                <w:rFonts w:ascii="Book Antiqua" w:hAnsi="Book Antiqua" w:cs="AdvOT1ef757c0"/>
                <w:sz w:val="24"/>
                <w:szCs w:val="24"/>
                <w:lang w:val="en-GB"/>
              </w:rPr>
            </w:pPr>
            <w:r w:rsidRPr="00C63224">
              <w:rPr>
                <w:rFonts w:ascii="Book Antiqua" w:hAnsi="Book Antiqua" w:cs="AdvOT77db9845"/>
                <w:sz w:val="24"/>
                <w:szCs w:val="24"/>
                <w:lang w:val="en-GB"/>
              </w:rPr>
              <w:t>Avacopan can replace high-dose CCS efficiently and safely in patients with</w:t>
            </w:r>
            <w:r w:rsidRPr="00C63224">
              <w:rPr>
                <w:rFonts w:ascii="Book Antiqua" w:hAnsi="Book Antiqua"/>
                <w:sz w:val="24"/>
                <w:szCs w:val="24"/>
                <w:lang w:val="en-GB"/>
              </w:rPr>
              <w:t xml:space="preserve"> newly diagnosed or relapsing AAV</w:t>
            </w:r>
          </w:p>
          <w:p w:rsidR="00923017" w:rsidRPr="00C63224" w:rsidRDefault="00923017" w:rsidP="00AF6500">
            <w:pPr>
              <w:spacing w:after="0" w:line="360" w:lineRule="auto"/>
              <w:jc w:val="both"/>
              <w:rPr>
                <w:rFonts w:ascii="Book Antiqua" w:hAnsi="Book Antiqua" w:cs="ITC Franklin Gothic Std Med"/>
                <w:b/>
                <w:sz w:val="24"/>
                <w:szCs w:val="24"/>
                <w:lang w:val="en-GB"/>
              </w:rPr>
            </w:pPr>
          </w:p>
        </w:tc>
      </w:tr>
      <w:tr w:rsidR="00923017" w:rsidRPr="00C63224" w:rsidTr="008C4F0D">
        <w:tc>
          <w:tcPr>
            <w:tcW w:w="1955" w:type="dxa"/>
          </w:tcPr>
          <w:p w:rsidR="00923017" w:rsidRPr="00C63224" w:rsidRDefault="00923017" w:rsidP="00AF6500">
            <w:pPr>
              <w:spacing w:after="0" w:line="360" w:lineRule="auto"/>
              <w:jc w:val="both"/>
              <w:rPr>
                <w:rFonts w:ascii="Book Antiqua" w:hAnsi="Book Antiqua" w:cs="ITC Franklin Gothic Std Med"/>
                <w:b/>
                <w:sz w:val="24"/>
                <w:szCs w:val="24"/>
                <w:vertAlign w:val="superscript"/>
                <w:lang w:val="el-GR"/>
              </w:rPr>
            </w:pPr>
            <w:r w:rsidRPr="00C63224">
              <w:rPr>
                <w:rFonts w:ascii="Book Antiqua" w:hAnsi="Book Antiqua" w:cs="AdvOT1ef757c0"/>
                <w:sz w:val="24"/>
                <w:szCs w:val="24"/>
                <w:lang w:val="en-GB"/>
              </w:rPr>
              <w:t>ADVOCATE</w:t>
            </w:r>
            <w:r w:rsidRPr="00C63224">
              <w:rPr>
                <w:rFonts w:ascii="Book Antiqua" w:hAnsi="Book Antiqua" w:cs="ITC Franklin Gothic Std Med"/>
                <w:b/>
                <w:sz w:val="24"/>
                <w:szCs w:val="24"/>
                <w:vertAlign w:val="superscript"/>
                <w:lang w:val="en-GB"/>
              </w:rPr>
              <w:t>[75]</w:t>
            </w:r>
          </w:p>
          <w:p w:rsidR="00923017" w:rsidRPr="00C63224" w:rsidRDefault="00923017" w:rsidP="00AF6500">
            <w:pPr>
              <w:spacing w:after="0" w:line="360" w:lineRule="auto"/>
              <w:jc w:val="both"/>
              <w:rPr>
                <w:rFonts w:ascii="Book Antiqua" w:hAnsi="Book Antiqua" w:cs="ITC Franklin Gothic Std Med"/>
                <w:sz w:val="24"/>
                <w:szCs w:val="24"/>
              </w:rPr>
            </w:pPr>
            <w:r w:rsidRPr="00C63224">
              <w:rPr>
                <w:rFonts w:ascii="Book Antiqua" w:hAnsi="Book Antiqua" w:cs="ITC Franklin Gothic Std Med"/>
                <w:sz w:val="24"/>
                <w:szCs w:val="24"/>
              </w:rPr>
              <w:t>(300)</w:t>
            </w:r>
          </w:p>
        </w:tc>
        <w:tc>
          <w:tcPr>
            <w:tcW w:w="1955" w:type="dxa"/>
          </w:tcPr>
          <w:p w:rsidR="00923017" w:rsidRPr="00C63224" w:rsidRDefault="00923017" w:rsidP="00AF6500">
            <w:pPr>
              <w:spacing w:after="0" w:line="360" w:lineRule="auto"/>
              <w:jc w:val="both"/>
              <w:rPr>
                <w:rFonts w:ascii="Book Antiqua" w:hAnsi="Book Antiqua" w:cs="ITC Franklin Gothic Std Med"/>
                <w:b/>
                <w:sz w:val="24"/>
                <w:szCs w:val="24"/>
                <w:lang w:val="en-GB"/>
              </w:rPr>
            </w:pPr>
          </w:p>
        </w:tc>
        <w:tc>
          <w:tcPr>
            <w:tcW w:w="1956" w:type="dxa"/>
          </w:tcPr>
          <w:p w:rsidR="00923017" w:rsidRPr="00C63224" w:rsidRDefault="00923017" w:rsidP="00AF6500">
            <w:pPr>
              <w:spacing w:after="0" w:line="360" w:lineRule="auto"/>
              <w:jc w:val="both"/>
              <w:rPr>
                <w:rFonts w:ascii="Book Antiqua" w:hAnsi="Book Antiqua"/>
                <w:sz w:val="24"/>
                <w:szCs w:val="24"/>
                <w:lang w:val="en-GB"/>
              </w:rPr>
            </w:pPr>
            <w:r w:rsidRPr="00C63224">
              <w:rPr>
                <w:rFonts w:ascii="Book Antiqua" w:hAnsi="Book Antiqua"/>
                <w:sz w:val="24"/>
                <w:szCs w:val="24"/>
                <w:lang w:val="en-GB"/>
              </w:rPr>
              <w:t>Avacopan in combination with RTX or CYC/AZA</w:t>
            </w:r>
          </w:p>
          <w:p w:rsidR="00923017" w:rsidRPr="00C63224" w:rsidRDefault="00923017" w:rsidP="00AF6500">
            <w:pPr>
              <w:spacing w:after="0" w:line="360" w:lineRule="auto"/>
              <w:jc w:val="both"/>
              <w:rPr>
                <w:rFonts w:ascii="Book Antiqua" w:hAnsi="Book Antiqua"/>
                <w:b/>
                <w:sz w:val="24"/>
                <w:szCs w:val="24"/>
                <w:lang w:val="en-GB"/>
              </w:rPr>
            </w:pPr>
            <w:r w:rsidRPr="00C63224">
              <w:rPr>
                <w:rFonts w:ascii="Book Antiqua" w:hAnsi="Book Antiqua" w:cs="AdvOT1ef757c0"/>
                <w:i/>
                <w:sz w:val="24"/>
                <w:szCs w:val="24"/>
                <w:lang w:val="en-GB"/>
              </w:rPr>
              <w:t>vs</w:t>
            </w:r>
          </w:p>
          <w:p w:rsidR="00923017" w:rsidRPr="00C63224" w:rsidRDefault="00923017" w:rsidP="00AF6500">
            <w:pPr>
              <w:spacing w:after="0" w:line="360" w:lineRule="auto"/>
              <w:jc w:val="both"/>
              <w:rPr>
                <w:rFonts w:ascii="Book Antiqua" w:hAnsi="Book Antiqua"/>
                <w:sz w:val="24"/>
                <w:szCs w:val="24"/>
                <w:lang w:val="en-GB"/>
              </w:rPr>
            </w:pPr>
            <w:r w:rsidRPr="00C63224">
              <w:rPr>
                <w:rFonts w:ascii="Book Antiqua" w:hAnsi="Book Antiqua"/>
                <w:sz w:val="24"/>
                <w:szCs w:val="24"/>
                <w:lang w:val="en-GB"/>
              </w:rPr>
              <w:t>Prednisone in combination with RTX or CYC/AZA</w:t>
            </w:r>
          </w:p>
          <w:p w:rsidR="00923017" w:rsidRPr="00C63224" w:rsidRDefault="00923017" w:rsidP="00AF6500">
            <w:pPr>
              <w:spacing w:after="0" w:line="360" w:lineRule="auto"/>
              <w:jc w:val="both"/>
              <w:rPr>
                <w:rFonts w:ascii="Book Antiqua" w:hAnsi="Book Antiqua" w:cs="ITC Franklin Gothic Std Med"/>
                <w:b/>
                <w:sz w:val="24"/>
                <w:szCs w:val="24"/>
                <w:lang w:val="en-GB"/>
              </w:rPr>
            </w:pPr>
          </w:p>
        </w:tc>
        <w:tc>
          <w:tcPr>
            <w:tcW w:w="1956" w:type="dxa"/>
          </w:tcPr>
          <w:p w:rsidR="00923017" w:rsidRPr="00C63224" w:rsidRDefault="00923017" w:rsidP="00AF6500">
            <w:pPr>
              <w:spacing w:after="0" w:line="360" w:lineRule="auto"/>
              <w:jc w:val="both"/>
              <w:rPr>
                <w:rFonts w:ascii="Book Antiqua" w:hAnsi="Book Antiqua" w:cs="ITC Franklin Gothic Std Med"/>
                <w:b/>
                <w:sz w:val="24"/>
                <w:szCs w:val="24"/>
                <w:lang w:val="en-GB"/>
              </w:rPr>
            </w:pPr>
            <w:r w:rsidRPr="00C63224">
              <w:rPr>
                <w:rFonts w:ascii="Book Antiqua" w:hAnsi="Book Antiqua"/>
                <w:sz w:val="24"/>
                <w:szCs w:val="24"/>
                <w:lang w:val="en-GB"/>
              </w:rPr>
              <w:t>The proportion of patients achieving disease remission at 26 wk</w:t>
            </w:r>
          </w:p>
          <w:p w:rsidR="00923017" w:rsidRPr="00C63224" w:rsidRDefault="00923017" w:rsidP="00AF6500">
            <w:pPr>
              <w:spacing w:after="0" w:line="360" w:lineRule="auto"/>
              <w:jc w:val="both"/>
              <w:rPr>
                <w:rFonts w:ascii="Book Antiqua" w:hAnsi="Book Antiqua" w:cs="ITC Franklin Gothic Std Med"/>
                <w:b/>
                <w:sz w:val="24"/>
                <w:szCs w:val="24"/>
                <w:lang w:val="en-GB"/>
              </w:rPr>
            </w:pPr>
          </w:p>
        </w:tc>
        <w:tc>
          <w:tcPr>
            <w:tcW w:w="1956" w:type="dxa"/>
          </w:tcPr>
          <w:p w:rsidR="00923017" w:rsidRPr="00C63224" w:rsidRDefault="00923017" w:rsidP="00AF6500">
            <w:pPr>
              <w:spacing w:after="0" w:line="360" w:lineRule="auto"/>
              <w:jc w:val="both"/>
              <w:rPr>
                <w:rFonts w:ascii="Book Antiqua" w:hAnsi="Book Antiqua" w:cs="AdvOTb65e897d.B"/>
                <w:sz w:val="24"/>
                <w:szCs w:val="24"/>
              </w:rPr>
            </w:pPr>
            <w:r w:rsidRPr="00C63224">
              <w:rPr>
                <w:rFonts w:ascii="Book Antiqua" w:hAnsi="Book Antiqua" w:cs="AdvOTb65e897d.B"/>
                <w:sz w:val="24"/>
                <w:szCs w:val="24"/>
              </w:rPr>
              <w:t>Ongoing trial</w:t>
            </w:r>
          </w:p>
          <w:p w:rsidR="00923017" w:rsidRPr="00C63224" w:rsidRDefault="00923017" w:rsidP="00AF6500">
            <w:pPr>
              <w:spacing w:after="0" w:line="360" w:lineRule="auto"/>
              <w:jc w:val="both"/>
              <w:rPr>
                <w:rFonts w:ascii="Book Antiqua" w:hAnsi="Book Antiqua" w:cs="ITC Franklin Gothic Std Med"/>
                <w:b/>
                <w:sz w:val="24"/>
                <w:szCs w:val="24"/>
                <w:lang w:val="en-GB"/>
              </w:rPr>
            </w:pPr>
            <w:r w:rsidRPr="00C63224">
              <w:rPr>
                <w:rFonts w:ascii="Book Antiqua" w:hAnsi="Book Antiqua"/>
                <w:sz w:val="24"/>
                <w:szCs w:val="24"/>
                <w:lang w:val="en-GB"/>
              </w:rPr>
              <w:t>(NCT02994927)</w:t>
            </w:r>
          </w:p>
        </w:tc>
      </w:tr>
    </w:tbl>
    <w:p w:rsidR="00923017" w:rsidRPr="00C63224" w:rsidRDefault="00923017" w:rsidP="00AF6500">
      <w:pPr>
        <w:pStyle w:val="Heading3"/>
        <w:shd w:val="clear" w:color="auto" w:fill="FFFFFF"/>
        <w:spacing w:before="0" w:after="0" w:line="360" w:lineRule="auto"/>
        <w:jc w:val="both"/>
        <w:rPr>
          <w:rFonts w:ascii="Book Antiqua" w:hAnsi="Book Antiqua"/>
          <w:b w:val="0"/>
          <w:bCs w:val="0"/>
          <w:sz w:val="24"/>
          <w:szCs w:val="24"/>
          <w:lang w:eastAsia="zh-CN"/>
        </w:rPr>
      </w:pPr>
      <w:r w:rsidRPr="00C63224">
        <w:rPr>
          <w:rFonts w:ascii="Book Antiqua" w:hAnsi="Book Antiqua" w:cs="AdvTT5235d5a9"/>
          <w:b w:val="0"/>
          <w:sz w:val="24"/>
          <w:szCs w:val="24"/>
        </w:rPr>
        <w:t xml:space="preserve">AAV: </w:t>
      </w:r>
      <w:bookmarkStart w:id="434" w:name="OLE_LINK1812"/>
      <w:bookmarkStart w:id="435" w:name="OLE_LINK1813"/>
      <w:bookmarkStart w:id="436" w:name="OLE_LINK1814"/>
      <w:r w:rsidRPr="00C63224">
        <w:rPr>
          <w:rFonts w:ascii="Book Antiqua" w:hAnsi="Book Antiqua" w:cs="AdvTT5235d5a9"/>
          <w:b w:val="0"/>
          <w:sz w:val="24"/>
          <w:szCs w:val="24"/>
          <w:lang w:eastAsia="zh-CN"/>
        </w:rPr>
        <w:t>A</w:t>
      </w:r>
      <w:r w:rsidRPr="00C63224">
        <w:rPr>
          <w:rFonts w:ascii="Book Antiqua" w:hAnsi="Book Antiqua" w:cs="AdvTT5235d5a9"/>
          <w:b w:val="0"/>
          <w:sz w:val="24"/>
          <w:szCs w:val="24"/>
        </w:rPr>
        <w:t>ntineutrophil cytoplasmic antibody associated vasculitides</w:t>
      </w:r>
      <w:bookmarkEnd w:id="434"/>
      <w:bookmarkEnd w:id="435"/>
      <w:bookmarkEnd w:id="436"/>
      <w:r w:rsidRPr="00C63224">
        <w:rPr>
          <w:rFonts w:ascii="Book Antiqua" w:hAnsi="Book Antiqua" w:cs="AdvTT5235d5a9"/>
          <w:b w:val="0"/>
          <w:sz w:val="24"/>
          <w:szCs w:val="24"/>
          <w:lang w:eastAsia="zh-CN"/>
        </w:rPr>
        <w:t>;</w:t>
      </w:r>
      <w:r w:rsidRPr="00C63224">
        <w:rPr>
          <w:rFonts w:ascii="Book Antiqua" w:hAnsi="Book Antiqua" w:cs="AdvTT5235d5a9"/>
          <w:b w:val="0"/>
          <w:sz w:val="24"/>
          <w:szCs w:val="24"/>
        </w:rPr>
        <w:t xml:space="preserve"> </w:t>
      </w:r>
      <w:r w:rsidRPr="00C63224">
        <w:rPr>
          <w:rFonts w:ascii="Book Antiqua" w:hAnsi="Book Antiqua" w:cs="ITC Franklin Gothic Std Book"/>
          <w:b w:val="0"/>
          <w:sz w:val="24"/>
          <w:szCs w:val="24"/>
        </w:rPr>
        <w:t xml:space="preserve">GPA: </w:t>
      </w:r>
      <w:r w:rsidRPr="00C63224">
        <w:rPr>
          <w:rFonts w:ascii="Book Antiqua" w:hAnsi="Book Antiqua" w:cs="MinionPro-Regular"/>
          <w:b w:val="0"/>
          <w:sz w:val="24"/>
          <w:szCs w:val="24"/>
          <w:lang w:eastAsia="zh-CN"/>
        </w:rPr>
        <w:t>G</w:t>
      </w:r>
      <w:r w:rsidRPr="00C63224">
        <w:rPr>
          <w:rFonts w:ascii="Book Antiqua" w:eastAsia="MinionPro-Regular" w:hAnsi="Book Antiqua" w:cs="MinionPro-Regular"/>
          <w:b w:val="0"/>
          <w:sz w:val="24"/>
          <w:szCs w:val="24"/>
        </w:rPr>
        <w:t>ranulomatosis with polyangiitis</w:t>
      </w:r>
      <w:r w:rsidRPr="00C63224">
        <w:rPr>
          <w:rFonts w:ascii="Book Antiqua" w:hAnsi="Book Antiqua" w:cs="MinionPro-Regular"/>
          <w:b w:val="0"/>
          <w:sz w:val="24"/>
          <w:szCs w:val="24"/>
          <w:lang w:eastAsia="zh-CN"/>
        </w:rPr>
        <w:t>;</w:t>
      </w:r>
      <w:r w:rsidR="00C63224" w:rsidRPr="00C63224">
        <w:rPr>
          <w:rFonts w:ascii="Book Antiqua" w:eastAsia="MinionPro-Regular" w:hAnsi="Book Antiqua" w:cs="MinionPro-Regular"/>
          <w:b w:val="0"/>
          <w:sz w:val="24"/>
          <w:szCs w:val="24"/>
        </w:rPr>
        <w:t xml:space="preserve"> </w:t>
      </w:r>
      <w:r w:rsidRPr="00C63224">
        <w:rPr>
          <w:rFonts w:ascii="Book Antiqua" w:hAnsi="Book Antiqua" w:cs="ITC Franklin Gothic Std Book"/>
          <w:b w:val="0"/>
          <w:sz w:val="24"/>
          <w:szCs w:val="24"/>
        </w:rPr>
        <w:t xml:space="preserve">MPA: </w:t>
      </w:r>
      <w:r w:rsidRPr="00C63224">
        <w:rPr>
          <w:rFonts w:ascii="Book Antiqua" w:hAnsi="Book Antiqua" w:cs="MinionPro-Regular"/>
          <w:b w:val="0"/>
          <w:sz w:val="24"/>
          <w:szCs w:val="24"/>
          <w:lang w:eastAsia="zh-CN"/>
        </w:rPr>
        <w:t>M</w:t>
      </w:r>
      <w:r w:rsidRPr="00C63224">
        <w:rPr>
          <w:rFonts w:ascii="Book Antiqua" w:eastAsia="MinionPro-Regular" w:hAnsi="Book Antiqua" w:cs="MinionPro-Regular"/>
          <w:b w:val="0"/>
          <w:sz w:val="24"/>
          <w:szCs w:val="24"/>
        </w:rPr>
        <w:t>icroscopic polyangiitis</w:t>
      </w:r>
      <w:r w:rsidRPr="00C63224">
        <w:rPr>
          <w:rFonts w:ascii="Book Antiqua" w:hAnsi="Book Antiqua" w:cs="MinionPro-Regular"/>
          <w:b w:val="0"/>
          <w:sz w:val="24"/>
          <w:szCs w:val="24"/>
          <w:lang w:eastAsia="zh-CN"/>
        </w:rPr>
        <w:t>;</w:t>
      </w:r>
      <w:r w:rsidRPr="00C63224">
        <w:rPr>
          <w:rFonts w:ascii="Book Antiqua" w:eastAsia="MinionPro-Regular" w:hAnsi="Book Antiqua" w:cs="MinionPro-Regular"/>
          <w:b w:val="0"/>
          <w:sz w:val="24"/>
          <w:szCs w:val="24"/>
        </w:rPr>
        <w:t xml:space="preserve"> </w:t>
      </w:r>
      <w:r w:rsidRPr="00C63224">
        <w:rPr>
          <w:rFonts w:ascii="Book Antiqua" w:hAnsi="Book Antiqua" w:cs="AdvTT5235d5a9"/>
          <w:b w:val="0"/>
          <w:sz w:val="24"/>
          <w:szCs w:val="24"/>
        </w:rPr>
        <w:t xml:space="preserve">CYC: </w:t>
      </w:r>
      <w:r w:rsidRPr="00C63224">
        <w:rPr>
          <w:rFonts w:ascii="Book Antiqua" w:hAnsi="Book Antiqua" w:cs="MinionPro-Regular"/>
          <w:b w:val="0"/>
          <w:sz w:val="24"/>
          <w:szCs w:val="24"/>
          <w:lang w:eastAsia="zh-CN"/>
        </w:rPr>
        <w:t>C</w:t>
      </w:r>
      <w:r w:rsidRPr="00C63224">
        <w:rPr>
          <w:rFonts w:ascii="Book Antiqua" w:eastAsia="MinionPro-Regular" w:hAnsi="Book Antiqua" w:cs="MinionPro-Regular"/>
          <w:b w:val="0"/>
          <w:sz w:val="24"/>
          <w:szCs w:val="24"/>
        </w:rPr>
        <w:t>yclophosphamide</w:t>
      </w:r>
      <w:r w:rsidRPr="00C63224">
        <w:rPr>
          <w:rFonts w:ascii="Book Antiqua" w:hAnsi="Book Antiqua" w:cs="MinionPro-Regular"/>
          <w:b w:val="0"/>
          <w:sz w:val="24"/>
          <w:szCs w:val="24"/>
          <w:lang w:eastAsia="zh-CN"/>
        </w:rPr>
        <w:t>;</w:t>
      </w:r>
      <w:r w:rsidRPr="00C63224">
        <w:rPr>
          <w:rFonts w:ascii="Book Antiqua" w:eastAsia="MinionPro-Regular" w:hAnsi="Book Antiqua" w:cs="MinionPro-Regular"/>
          <w:b w:val="0"/>
          <w:sz w:val="24"/>
          <w:szCs w:val="24"/>
        </w:rPr>
        <w:t xml:space="preserve"> AZA: </w:t>
      </w:r>
      <w:r w:rsidRPr="00C63224">
        <w:rPr>
          <w:rFonts w:ascii="Book Antiqua" w:hAnsi="Book Antiqua" w:cs="MinionPro-Regular"/>
          <w:b w:val="0"/>
          <w:sz w:val="24"/>
          <w:szCs w:val="24"/>
          <w:lang w:eastAsia="zh-CN"/>
        </w:rPr>
        <w:t>A</w:t>
      </w:r>
      <w:r w:rsidRPr="00C63224">
        <w:rPr>
          <w:rFonts w:ascii="Book Antiqua" w:eastAsia="MinionPro-Regular" w:hAnsi="Book Antiqua" w:cs="MinionPro-Regular"/>
          <w:b w:val="0"/>
          <w:sz w:val="24"/>
          <w:szCs w:val="24"/>
        </w:rPr>
        <w:t>zathioprine</w:t>
      </w:r>
      <w:r w:rsidRPr="00C63224">
        <w:rPr>
          <w:rFonts w:ascii="Book Antiqua" w:hAnsi="Book Antiqua" w:cs="MinionPro-Regular"/>
          <w:b w:val="0"/>
          <w:sz w:val="24"/>
          <w:szCs w:val="24"/>
          <w:lang w:eastAsia="zh-CN"/>
        </w:rPr>
        <w:t>;</w:t>
      </w:r>
      <w:r w:rsidRPr="00C63224">
        <w:rPr>
          <w:rFonts w:ascii="Book Antiqua" w:eastAsia="MinionPro-Regular" w:hAnsi="Book Antiqua" w:cs="MinionPro-Regular"/>
          <w:b w:val="0"/>
          <w:sz w:val="24"/>
          <w:szCs w:val="24"/>
        </w:rPr>
        <w:t xml:space="preserve"> RTX: </w:t>
      </w:r>
      <w:r w:rsidRPr="00C63224">
        <w:rPr>
          <w:rFonts w:ascii="Book Antiqua" w:hAnsi="Book Antiqua" w:cs="MinionPro-Regular"/>
          <w:b w:val="0"/>
          <w:sz w:val="24"/>
          <w:szCs w:val="24"/>
          <w:lang w:eastAsia="zh-CN"/>
        </w:rPr>
        <w:t>R</w:t>
      </w:r>
      <w:r w:rsidRPr="00C63224">
        <w:rPr>
          <w:rFonts w:ascii="Book Antiqua" w:eastAsia="MinionPro-Regular" w:hAnsi="Book Antiqua" w:cs="MinionPro-Regular"/>
          <w:b w:val="0"/>
          <w:sz w:val="24"/>
          <w:szCs w:val="24"/>
        </w:rPr>
        <w:t>ituximab</w:t>
      </w:r>
      <w:r w:rsidRPr="00C63224">
        <w:rPr>
          <w:rFonts w:ascii="Book Antiqua" w:hAnsi="Book Antiqua" w:cs="MinionPro-Regular"/>
          <w:b w:val="0"/>
          <w:sz w:val="24"/>
          <w:szCs w:val="24"/>
          <w:lang w:eastAsia="zh-CN"/>
        </w:rPr>
        <w:t>;</w:t>
      </w:r>
      <w:r w:rsidRPr="00C63224">
        <w:rPr>
          <w:rFonts w:ascii="Book Antiqua" w:eastAsia="MinionPro-Regular" w:hAnsi="Book Antiqua" w:cs="MinionPro-Regular"/>
          <w:b w:val="0"/>
          <w:sz w:val="24"/>
          <w:szCs w:val="24"/>
        </w:rPr>
        <w:t xml:space="preserve"> CCS:</w:t>
      </w:r>
      <w:r w:rsidRPr="00C63224">
        <w:rPr>
          <w:rFonts w:ascii="Book Antiqua" w:hAnsi="Book Antiqua" w:cs="AdvOT1ef757c0"/>
          <w:b w:val="0"/>
          <w:sz w:val="24"/>
          <w:szCs w:val="24"/>
        </w:rPr>
        <w:t xml:space="preserve"> </w:t>
      </w:r>
      <w:r w:rsidRPr="00C63224">
        <w:rPr>
          <w:rFonts w:ascii="Book Antiqua" w:hAnsi="Book Antiqua" w:cs="AdvOT1ef757c0"/>
          <w:b w:val="0"/>
          <w:sz w:val="24"/>
          <w:szCs w:val="24"/>
          <w:lang w:eastAsia="zh-CN"/>
        </w:rPr>
        <w:t>C</w:t>
      </w:r>
      <w:r w:rsidRPr="00C63224">
        <w:rPr>
          <w:rFonts w:ascii="Book Antiqua" w:hAnsi="Book Antiqua" w:cs="AdvOT1ef757c0"/>
          <w:b w:val="0"/>
          <w:sz w:val="24"/>
          <w:szCs w:val="24"/>
        </w:rPr>
        <w:t>orticosteroids</w:t>
      </w:r>
      <w:r w:rsidRPr="00C63224">
        <w:rPr>
          <w:rFonts w:ascii="Book Antiqua" w:hAnsi="Book Antiqua" w:cs="AdvOT1ef757c0"/>
          <w:b w:val="0"/>
          <w:sz w:val="24"/>
          <w:szCs w:val="24"/>
          <w:lang w:eastAsia="zh-CN"/>
        </w:rPr>
        <w:t>;</w:t>
      </w:r>
      <w:r w:rsidRPr="00C63224">
        <w:rPr>
          <w:rFonts w:ascii="Book Antiqua" w:hAnsi="Book Antiqua" w:cs="AdvOT1ef757c0"/>
          <w:b w:val="0"/>
          <w:sz w:val="24"/>
          <w:szCs w:val="24"/>
        </w:rPr>
        <w:t xml:space="preserve"> PLEX: Plasma exchange</w:t>
      </w:r>
      <w:r w:rsidRPr="00C63224">
        <w:rPr>
          <w:rFonts w:ascii="Book Antiqua" w:hAnsi="Book Antiqua" w:cs="AdvOT1ef757c0"/>
          <w:b w:val="0"/>
          <w:sz w:val="24"/>
          <w:szCs w:val="24"/>
          <w:lang w:eastAsia="zh-CN"/>
        </w:rPr>
        <w:t>;</w:t>
      </w:r>
      <w:r w:rsidRPr="00C63224">
        <w:rPr>
          <w:rFonts w:ascii="Book Antiqua" w:hAnsi="Book Antiqua" w:cs="AdvOT1ef757c0"/>
          <w:b w:val="0"/>
          <w:sz w:val="24"/>
          <w:szCs w:val="24"/>
        </w:rPr>
        <w:t xml:space="preserve"> </w:t>
      </w:r>
      <w:r w:rsidRPr="00C63224">
        <w:rPr>
          <w:rFonts w:ascii="Book Antiqua" w:hAnsi="Book Antiqua"/>
          <w:b w:val="0"/>
          <w:sz w:val="24"/>
          <w:szCs w:val="24"/>
        </w:rPr>
        <w:t>eGFR:</w:t>
      </w:r>
      <w:r w:rsidRPr="00C63224">
        <w:rPr>
          <w:rFonts w:ascii="Book Antiqua" w:hAnsi="Book Antiqua" w:cs="AdvPTimes"/>
          <w:b w:val="0"/>
          <w:sz w:val="24"/>
          <w:szCs w:val="24"/>
        </w:rPr>
        <w:t xml:space="preserve"> </w:t>
      </w:r>
      <w:r w:rsidRPr="00C63224">
        <w:rPr>
          <w:rFonts w:ascii="Book Antiqua" w:hAnsi="Book Antiqua" w:cs="AdvPTimes"/>
          <w:b w:val="0"/>
          <w:sz w:val="24"/>
          <w:szCs w:val="24"/>
        </w:rPr>
        <w:lastRenderedPageBreak/>
        <w:t>Estimated glomerular filtration rate</w:t>
      </w:r>
      <w:r w:rsidRPr="00C63224">
        <w:rPr>
          <w:rFonts w:ascii="Book Antiqua" w:hAnsi="Book Antiqua" w:cs="AdvPTimes"/>
          <w:b w:val="0"/>
          <w:sz w:val="24"/>
          <w:szCs w:val="24"/>
          <w:lang w:eastAsia="zh-CN"/>
        </w:rPr>
        <w:t>;</w:t>
      </w:r>
      <w:r w:rsidRPr="00C63224">
        <w:rPr>
          <w:rFonts w:ascii="Book Antiqua" w:hAnsi="Book Antiqua"/>
          <w:b w:val="0"/>
          <w:sz w:val="24"/>
          <w:szCs w:val="24"/>
        </w:rPr>
        <w:t xml:space="preserve"> </w:t>
      </w:r>
      <w:r w:rsidRPr="00C63224">
        <w:rPr>
          <w:rFonts w:ascii="Book Antiqua" w:hAnsi="Book Antiqua" w:cs="AdvTT5235d5a9"/>
          <w:b w:val="0"/>
          <w:sz w:val="24"/>
          <w:szCs w:val="24"/>
        </w:rPr>
        <w:t>ESRD: End-stage renal disease</w:t>
      </w:r>
      <w:r w:rsidRPr="00C63224">
        <w:rPr>
          <w:rFonts w:ascii="Book Antiqua" w:hAnsi="Book Antiqua" w:cs="AdvTT5235d5a9"/>
          <w:b w:val="0"/>
          <w:sz w:val="24"/>
          <w:szCs w:val="24"/>
          <w:lang w:eastAsia="zh-CN"/>
        </w:rPr>
        <w:t>;</w:t>
      </w:r>
      <w:r w:rsidRPr="00C63224">
        <w:rPr>
          <w:rFonts w:ascii="Book Antiqua" w:hAnsi="Book Antiqua" w:cs="AdvTT5235d5a9"/>
          <w:b w:val="0"/>
          <w:sz w:val="24"/>
          <w:szCs w:val="24"/>
        </w:rPr>
        <w:t xml:space="preserve"> BVAS: </w:t>
      </w:r>
      <w:hyperlink r:id="rId15" w:history="1">
        <w:r w:rsidRPr="00C63224">
          <w:rPr>
            <w:rStyle w:val="Hyperlink"/>
            <w:rFonts w:ascii="Book Antiqua" w:hAnsi="Book Antiqua" w:cs="Arial"/>
            <w:b w:val="0"/>
            <w:bCs w:val="0"/>
            <w:color w:val="auto"/>
            <w:sz w:val="24"/>
            <w:szCs w:val="24"/>
            <w:u w:val="none"/>
          </w:rPr>
          <w:t>Birmingham vasculitis activity score</w:t>
        </w:r>
      </w:hyperlink>
      <w:r w:rsidRPr="00C63224">
        <w:rPr>
          <w:rStyle w:val="Hyperlink"/>
          <w:rFonts w:ascii="Book Antiqua" w:hAnsi="Book Antiqua" w:cs="Arial"/>
          <w:b w:val="0"/>
          <w:bCs w:val="0"/>
          <w:color w:val="auto"/>
          <w:sz w:val="24"/>
          <w:szCs w:val="24"/>
          <w:u w:val="none"/>
          <w:lang w:eastAsia="zh-CN"/>
        </w:rPr>
        <w:t>.</w:t>
      </w:r>
    </w:p>
    <w:p w:rsidR="00923017" w:rsidRPr="00C63224" w:rsidRDefault="00923017">
      <w:pPr>
        <w:spacing w:after="0" w:line="240" w:lineRule="auto"/>
        <w:rPr>
          <w:rFonts w:ascii="Book Antiqua" w:hAnsi="Book Antiqua" w:cs="Arial"/>
          <w:sz w:val="24"/>
          <w:szCs w:val="24"/>
          <w:lang w:eastAsia="zh-CN"/>
        </w:rPr>
      </w:pPr>
      <w:r w:rsidRPr="00C63224">
        <w:rPr>
          <w:rFonts w:ascii="Book Antiqua" w:hAnsi="Book Antiqua"/>
          <w:b/>
          <w:bCs/>
          <w:sz w:val="24"/>
          <w:szCs w:val="24"/>
          <w:lang w:eastAsia="zh-CN"/>
        </w:rPr>
        <w:br w:type="page"/>
      </w:r>
    </w:p>
    <w:p w:rsidR="00923017" w:rsidRPr="00C63224" w:rsidRDefault="00923017" w:rsidP="000928BC">
      <w:pPr>
        <w:pStyle w:val="Heading3"/>
        <w:shd w:val="clear" w:color="auto" w:fill="FFFFFF"/>
        <w:spacing w:before="0" w:after="0" w:line="360" w:lineRule="auto"/>
        <w:jc w:val="both"/>
        <w:rPr>
          <w:rFonts w:ascii="Book Antiqua" w:hAnsi="Book Antiqua" w:cs="Gotham Medium"/>
          <w:sz w:val="24"/>
          <w:szCs w:val="24"/>
          <w:lang w:val="en-GB" w:eastAsia="zh-CN"/>
        </w:rPr>
      </w:pPr>
      <w:r w:rsidRPr="00C63224">
        <w:rPr>
          <w:rFonts w:ascii="Book Antiqua" w:hAnsi="Book Antiqua" w:cs="AdvTTb20e5d60"/>
          <w:sz w:val="24"/>
          <w:szCs w:val="24"/>
          <w:lang w:val="en-GB"/>
        </w:rPr>
        <w:lastRenderedPageBreak/>
        <w:t>Table 4</w:t>
      </w:r>
      <w:r w:rsidRPr="00C63224">
        <w:rPr>
          <w:rFonts w:ascii="Book Antiqua" w:hAnsi="Book Antiqua" w:cs="AdvTTb20e5d60"/>
          <w:sz w:val="24"/>
          <w:szCs w:val="24"/>
          <w:lang w:val="en-GB" w:eastAsia="zh-CN"/>
        </w:rPr>
        <w:t xml:space="preserve"> </w:t>
      </w:r>
      <w:r w:rsidRPr="00C63224">
        <w:rPr>
          <w:rFonts w:ascii="Book Antiqua" w:hAnsi="Book Antiqua" w:cs="Times New Roman"/>
          <w:sz w:val="24"/>
          <w:szCs w:val="24"/>
          <w:lang w:val="en-GB"/>
        </w:rPr>
        <w:t>New agents</w:t>
      </w:r>
      <w:r w:rsidRPr="00C63224">
        <w:rPr>
          <w:rFonts w:ascii="Book Antiqua" w:hAnsi="Book Antiqua"/>
          <w:sz w:val="24"/>
          <w:szCs w:val="24"/>
          <w:lang w:val="en-GB"/>
        </w:rPr>
        <w:t xml:space="preserve"> </w:t>
      </w:r>
      <w:r w:rsidRPr="00C63224">
        <w:rPr>
          <w:rFonts w:ascii="Book Antiqua" w:hAnsi="Book Antiqua" w:cs="Times New Roman"/>
          <w:sz w:val="24"/>
          <w:szCs w:val="24"/>
          <w:lang w:val="en-GB"/>
        </w:rPr>
        <w:t>investigated in preclinical models and clinical trials in humans for antineutrophil cytoplasmic antibody associated vasculitides with renal involvement</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2"/>
        <w:gridCol w:w="2542"/>
        <w:gridCol w:w="2543"/>
        <w:gridCol w:w="2543"/>
      </w:tblGrid>
      <w:tr w:rsidR="00923017" w:rsidRPr="00C63224" w:rsidTr="008C4F0D">
        <w:trPr>
          <w:trHeight w:val="1074"/>
        </w:trPr>
        <w:tc>
          <w:tcPr>
            <w:tcW w:w="2542" w:type="dxa"/>
          </w:tcPr>
          <w:p w:rsidR="00923017" w:rsidRPr="00C63224" w:rsidRDefault="00923017" w:rsidP="00AF6500">
            <w:pPr>
              <w:autoSpaceDE w:val="0"/>
              <w:autoSpaceDN w:val="0"/>
              <w:adjustRightInd w:val="0"/>
              <w:spacing w:after="0" w:line="360" w:lineRule="auto"/>
              <w:jc w:val="both"/>
              <w:rPr>
                <w:rFonts w:ascii="Book Antiqua" w:hAnsi="Book Antiqua" w:cs="Gotham Medium"/>
                <w:sz w:val="24"/>
                <w:szCs w:val="24"/>
                <w:lang w:val="en-GB"/>
              </w:rPr>
            </w:pPr>
          </w:p>
          <w:tbl>
            <w:tblPr>
              <w:tblW w:w="0" w:type="auto"/>
              <w:tblInd w:w="4" w:type="dxa"/>
              <w:tblLook w:val="0000" w:firstRow="0" w:lastRow="0" w:firstColumn="0" w:lastColumn="0" w:noHBand="0" w:noVBand="0"/>
            </w:tblPr>
            <w:tblGrid>
              <w:gridCol w:w="1917"/>
            </w:tblGrid>
            <w:tr w:rsidR="00923017" w:rsidRPr="00C63224" w:rsidTr="003817D7">
              <w:trPr>
                <w:trHeight w:val="124"/>
              </w:trPr>
              <w:tc>
                <w:tcPr>
                  <w:tcW w:w="1917" w:type="dxa"/>
                </w:tcPr>
                <w:p w:rsidR="00923017" w:rsidRPr="00C63224" w:rsidRDefault="00923017" w:rsidP="00AF6500">
                  <w:pPr>
                    <w:autoSpaceDE w:val="0"/>
                    <w:autoSpaceDN w:val="0"/>
                    <w:adjustRightInd w:val="0"/>
                    <w:spacing w:after="0" w:line="360" w:lineRule="auto"/>
                    <w:jc w:val="both"/>
                    <w:rPr>
                      <w:rFonts w:ascii="Book Antiqua" w:hAnsi="Book Antiqua" w:cs="Gotham Medium"/>
                      <w:b/>
                      <w:sz w:val="24"/>
                      <w:szCs w:val="24"/>
                    </w:rPr>
                  </w:pPr>
                  <w:r w:rsidRPr="00C63224">
                    <w:rPr>
                      <w:rStyle w:val="A2"/>
                      <w:rFonts w:ascii="Book Antiqua" w:hAnsi="Book Antiqua" w:cs="Gotham Medium"/>
                      <w:b/>
                      <w:color w:val="auto"/>
                      <w:sz w:val="24"/>
                      <w:szCs w:val="24"/>
                    </w:rPr>
                    <w:t xml:space="preserve">Agent </w:t>
                  </w:r>
                </w:p>
                <w:p w:rsidR="00923017" w:rsidRPr="00C63224" w:rsidRDefault="00923017" w:rsidP="00AF6500">
                  <w:pPr>
                    <w:autoSpaceDE w:val="0"/>
                    <w:autoSpaceDN w:val="0"/>
                    <w:adjustRightInd w:val="0"/>
                    <w:spacing w:after="0" w:line="360" w:lineRule="auto"/>
                    <w:jc w:val="both"/>
                    <w:rPr>
                      <w:rFonts w:ascii="Book Antiqua" w:hAnsi="Book Antiqua" w:cs="Gotham Medium"/>
                      <w:b/>
                      <w:sz w:val="24"/>
                      <w:szCs w:val="24"/>
                    </w:rPr>
                  </w:pPr>
                </w:p>
              </w:tc>
            </w:tr>
          </w:tbl>
          <w:p w:rsidR="00923017" w:rsidRPr="00C63224" w:rsidRDefault="00923017" w:rsidP="00AF6500">
            <w:pPr>
              <w:spacing w:after="0" w:line="360" w:lineRule="auto"/>
              <w:jc w:val="both"/>
              <w:rPr>
                <w:rFonts w:ascii="Book Antiqua" w:hAnsi="Book Antiqua" w:cs="AdvTTb20e5d60"/>
                <w:sz w:val="24"/>
                <w:szCs w:val="24"/>
                <w:lang w:val="en-GB"/>
              </w:rPr>
            </w:pPr>
          </w:p>
        </w:tc>
        <w:tc>
          <w:tcPr>
            <w:tcW w:w="2542" w:type="dxa"/>
          </w:tcPr>
          <w:p w:rsidR="00923017" w:rsidRPr="00C63224" w:rsidRDefault="00923017" w:rsidP="00AF6500">
            <w:pPr>
              <w:pStyle w:val="Default"/>
              <w:spacing w:line="360" w:lineRule="auto"/>
              <w:jc w:val="both"/>
              <w:rPr>
                <w:rFonts w:ascii="Book Antiqua" w:hAnsi="Book Antiqua"/>
                <w:b/>
                <w:color w:val="auto"/>
              </w:rPr>
            </w:pPr>
          </w:p>
          <w:p w:rsidR="00923017" w:rsidRPr="00C63224" w:rsidRDefault="00923017" w:rsidP="00AF6500">
            <w:pPr>
              <w:pStyle w:val="Default"/>
              <w:spacing w:line="360" w:lineRule="auto"/>
              <w:jc w:val="both"/>
              <w:rPr>
                <w:rFonts w:ascii="Book Antiqua" w:hAnsi="Book Antiqua"/>
                <w:b/>
                <w:color w:val="auto"/>
              </w:rPr>
            </w:pPr>
            <w:r w:rsidRPr="00C63224">
              <w:rPr>
                <w:rFonts w:ascii="Book Antiqua" w:hAnsi="Book Antiqua"/>
                <w:b/>
                <w:color w:val="auto"/>
              </w:rPr>
              <w:t>Therapeutic target</w:t>
            </w:r>
          </w:p>
          <w:p w:rsidR="00923017" w:rsidRPr="00C63224" w:rsidRDefault="00923017" w:rsidP="00AF6500">
            <w:pPr>
              <w:pStyle w:val="Default"/>
              <w:spacing w:line="360" w:lineRule="auto"/>
              <w:jc w:val="both"/>
              <w:rPr>
                <w:rFonts w:ascii="Book Antiqua" w:hAnsi="Book Antiqua"/>
                <w:b/>
                <w:color w:val="auto"/>
              </w:rPr>
            </w:pPr>
          </w:p>
          <w:tbl>
            <w:tblPr>
              <w:tblW w:w="803" w:type="dxa"/>
              <w:jc w:val="center"/>
              <w:tblInd w:w="4" w:type="dxa"/>
              <w:tblLook w:val="0000" w:firstRow="0" w:lastRow="0" w:firstColumn="0" w:lastColumn="0" w:noHBand="0" w:noVBand="0"/>
            </w:tblPr>
            <w:tblGrid>
              <w:gridCol w:w="803"/>
            </w:tblGrid>
            <w:tr w:rsidR="00923017" w:rsidRPr="00C63224" w:rsidTr="003817D7">
              <w:trPr>
                <w:trHeight w:val="124"/>
                <w:jc w:val="center"/>
              </w:trPr>
              <w:tc>
                <w:tcPr>
                  <w:tcW w:w="0" w:type="auto"/>
                </w:tcPr>
                <w:p w:rsidR="00923017" w:rsidRPr="00C63224" w:rsidRDefault="00923017" w:rsidP="00AF6500">
                  <w:pPr>
                    <w:autoSpaceDE w:val="0"/>
                    <w:autoSpaceDN w:val="0"/>
                    <w:adjustRightInd w:val="0"/>
                    <w:spacing w:after="0" w:line="360" w:lineRule="auto"/>
                    <w:jc w:val="both"/>
                    <w:rPr>
                      <w:rFonts w:ascii="Book Antiqua" w:hAnsi="Book Antiqua" w:cs="Gotham Medium"/>
                      <w:sz w:val="24"/>
                      <w:szCs w:val="24"/>
                    </w:rPr>
                  </w:pPr>
                </w:p>
                <w:tbl>
                  <w:tblPr>
                    <w:tblW w:w="226" w:type="dxa"/>
                    <w:tblInd w:w="2" w:type="dxa"/>
                    <w:tblLook w:val="0000" w:firstRow="0" w:lastRow="0" w:firstColumn="0" w:lastColumn="0" w:noHBand="0" w:noVBand="0"/>
                  </w:tblPr>
                  <w:tblGrid>
                    <w:gridCol w:w="226"/>
                  </w:tblGrid>
                  <w:tr w:rsidR="00923017" w:rsidRPr="00C63224" w:rsidTr="003817D7">
                    <w:trPr>
                      <w:trHeight w:val="116"/>
                    </w:trPr>
                    <w:tc>
                      <w:tcPr>
                        <w:tcW w:w="0" w:type="auto"/>
                      </w:tcPr>
                      <w:p w:rsidR="00923017" w:rsidRPr="00C63224" w:rsidRDefault="00923017" w:rsidP="00AF6500">
                        <w:pPr>
                          <w:autoSpaceDE w:val="0"/>
                          <w:autoSpaceDN w:val="0"/>
                          <w:adjustRightInd w:val="0"/>
                          <w:spacing w:after="0" w:line="360" w:lineRule="auto"/>
                          <w:jc w:val="both"/>
                          <w:rPr>
                            <w:rFonts w:ascii="Book Antiqua" w:hAnsi="Book Antiqua" w:cs="Gotham Medium"/>
                            <w:b/>
                            <w:sz w:val="24"/>
                            <w:szCs w:val="24"/>
                          </w:rPr>
                        </w:pPr>
                      </w:p>
                    </w:tc>
                  </w:tr>
                </w:tbl>
                <w:p w:rsidR="00923017" w:rsidRPr="00C63224" w:rsidRDefault="00923017" w:rsidP="00AF6500">
                  <w:pPr>
                    <w:pStyle w:val="Pa1"/>
                    <w:spacing w:line="360" w:lineRule="auto"/>
                    <w:jc w:val="both"/>
                    <w:rPr>
                      <w:rFonts w:ascii="Book Antiqua" w:hAnsi="Book Antiqua" w:cs="Gotham Medium"/>
                      <w:b/>
                    </w:rPr>
                  </w:pPr>
                </w:p>
              </w:tc>
            </w:tr>
          </w:tbl>
          <w:p w:rsidR="00923017" w:rsidRPr="00C63224" w:rsidRDefault="00923017" w:rsidP="00AF6500">
            <w:pPr>
              <w:spacing w:after="0" w:line="360" w:lineRule="auto"/>
              <w:jc w:val="both"/>
              <w:rPr>
                <w:rFonts w:ascii="Book Antiqua" w:hAnsi="Book Antiqua" w:cs="AdvTTb20e5d60"/>
                <w:sz w:val="24"/>
                <w:szCs w:val="24"/>
                <w:lang w:val="en-GB"/>
              </w:rPr>
            </w:pPr>
          </w:p>
        </w:tc>
        <w:tc>
          <w:tcPr>
            <w:tcW w:w="2543" w:type="dxa"/>
          </w:tcPr>
          <w:p w:rsidR="00923017" w:rsidRPr="00C63224" w:rsidRDefault="00923017" w:rsidP="00AF6500">
            <w:pPr>
              <w:pStyle w:val="Default"/>
              <w:spacing w:line="360" w:lineRule="auto"/>
              <w:jc w:val="both"/>
              <w:rPr>
                <w:rFonts w:ascii="Book Antiqua" w:hAnsi="Book Antiqua"/>
                <w:color w:val="auto"/>
              </w:rPr>
            </w:pPr>
          </w:p>
          <w:tbl>
            <w:tblPr>
              <w:tblW w:w="1975" w:type="dxa"/>
              <w:tblInd w:w="4" w:type="dxa"/>
              <w:tblLook w:val="0000" w:firstRow="0" w:lastRow="0" w:firstColumn="0" w:lastColumn="0" w:noHBand="0" w:noVBand="0"/>
            </w:tblPr>
            <w:tblGrid>
              <w:gridCol w:w="1975"/>
            </w:tblGrid>
            <w:tr w:rsidR="00923017" w:rsidRPr="00C63224" w:rsidTr="003817D7">
              <w:trPr>
                <w:trHeight w:val="124"/>
              </w:trPr>
              <w:tc>
                <w:tcPr>
                  <w:tcW w:w="0" w:type="auto"/>
                </w:tcPr>
                <w:p w:rsidR="00923017" w:rsidRPr="00C63224" w:rsidRDefault="00923017" w:rsidP="00AF6500">
                  <w:pPr>
                    <w:pStyle w:val="Pa1"/>
                    <w:spacing w:line="360" w:lineRule="auto"/>
                    <w:jc w:val="both"/>
                    <w:rPr>
                      <w:rFonts w:ascii="Book Antiqua" w:hAnsi="Book Antiqua" w:cs="Gotham Medium"/>
                      <w:b/>
                    </w:rPr>
                  </w:pPr>
                  <w:r w:rsidRPr="00C63224">
                    <w:rPr>
                      <w:rStyle w:val="A2"/>
                      <w:rFonts w:ascii="Book Antiqua" w:hAnsi="Book Antiqua" w:cs="Gotham Medium"/>
                      <w:b/>
                      <w:color w:val="auto"/>
                      <w:sz w:val="24"/>
                    </w:rPr>
                    <w:t xml:space="preserve">Preclinical models </w:t>
                  </w:r>
                </w:p>
              </w:tc>
            </w:tr>
          </w:tbl>
          <w:p w:rsidR="00923017" w:rsidRPr="00C63224" w:rsidRDefault="00923017" w:rsidP="00AF6500">
            <w:pPr>
              <w:spacing w:after="0" w:line="360" w:lineRule="auto"/>
              <w:jc w:val="both"/>
              <w:rPr>
                <w:rFonts w:ascii="Book Antiqua" w:hAnsi="Book Antiqua" w:cs="AdvTTb20e5d60"/>
                <w:sz w:val="24"/>
                <w:szCs w:val="24"/>
                <w:lang w:val="en-GB"/>
              </w:rPr>
            </w:pPr>
          </w:p>
        </w:tc>
        <w:tc>
          <w:tcPr>
            <w:tcW w:w="2543" w:type="dxa"/>
          </w:tcPr>
          <w:p w:rsidR="00923017" w:rsidRPr="00C63224" w:rsidRDefault="00923017" w:rsidP="00AF6500">
            <w:pPr>
              <w:pStyle w:val="Default"/>
              <w:spacing w:line="360" w:lineRule="auto"/>
              <w:jc w:val="both"/>
              <w:rPr>
                <w:rFonts w:ascii="Book Antiqua" w:hAnsi="Book Antiqua"/>
                <w:color w:val="auto"/>
              </w:rPr>
            </w:pPr>
          </w:p>
          <w:tbl>
            <w:tblPr>
              <w:tblW w:w="1479" w:type="dxa"/>
              <w:jc w:val="center"/>
              <w:tblInd w:w="4" w:type="dxa"/>
              <w:tblLook w:val="0000" w:firstRow="0" w:lastRow="0" w:firstColumn="0" w:lastColumn="0" w:noHBand="0" w:noVBand="0"/>
            </w:tblPr>
            <w:tblGrid>
              <w:gridCol w:w="1479"/>
            </w:tblGrid>
            <w:tr w:rsidR="00923017" w:rsidRPr="00C63224" w:rsidTr="003817D7">
              <w:trPr>
                <w:trHeight w:val="124"/>
                <w:jc w:val="center"/>
              </w:trPr>
              <w:tc>
                <w:tcPr>
                  <w:tcW w:w="0" w:type="auto"/>
                </w:tcPr>
                <w:p w:rsidR="00923017" w:rsidRPr="00C63224" w:rsidRDefault="00923017" w:rsidP="00AF6500">
                  <w:pPr>
                    <w:pStyle w:val="Pa1"/>
                    <w:spacing w:line="360" w:lineRule="auto"/>
                    <w:jc w:val="both"/>
                    <w:rPr>
                      <w:rFonts w:ascii="Book Antiqua" w:hAnsi="Book Antiqua" w:cs="Gotham Medium"/>
                      <w:b/>
                    </w:rPr>
                  </w:pPr>
                  <w:r w:rsidRPr="00C63224">
                    <w:rPr>
                      <w:rStyle w:val="A2"/>
                      <w:rFonts w:ascii="Book Antiqua" w:hAnsi="Book Antiqua" w:cs="Gotham Medium"/>
                      <w:b/>
                      <w:color w:val="auto"/>
                      <w:sz w:val="24"/>
                    </w:rPr>
                    <w:t>Human trials</w:t>
                  </w:r>
                </w:p>
              </w:tc>
            </w:tr>
          </w:tbl>
          <w:p w:rsidR="00923017" w:rsidRPr="00C63224" w:rsidRDefault="00923017" w:rsidP="00AF6500">
            <w:pPr>
              <w:spacing w:after="0" w:line="360" w:lineRule="auto"/>
              <w:jc w:val="both"/>
              <w:rPr>
                <w:rFonts w:ascii="Book Antiqua" w:hAnsi="Book Antiqua" w:cs="AdvTTb20e5d60"/>
                <w:sz w:val="24"/>
                <w:szCs w:val="24"/>
                <w:lang w:val="en-GB"/>
              </w:rPr>
            </w:pPr>
          </w:p>
        </w:tc>
      </w:tr>
      <w:tr w:rsidR="00923017" w:rsidRPr="00C63224" w:rsidTr="008C4F0D">
        <w:trPr>
          <w:trHeight w:val="1333"/>
        </w:trPr>
        <w:tc>
          <w:tcPr>
            <w:tcW w:w="2542" w:type="dxa"/>
          </w:tcPr>
          <w:p w:rsidR="00923017" w:rsidRPr="00C63224" w:rsidRDefault="00923017" w:rsidP="00AF6500">
            <w:pPr>
              <w:spacing w:after="0" w:line="360" w:lineRule="auto"/>
              <w:jc w:val="both"/>
              <w:rPr>
                <w:rFonts w:ascii="Book Antiqua" w:hAnsi="Book Antiqua" w:cs="AdvTTb20e5d60"/>
                <w:sz w:val="24"/>
                <w:szCs w:val="24"/>
                <w:lang w:val="en-GB"/>
              </w:rPr>
            </w:pPr>
            <w:r w:rsidRPr="00C63224">
              <w:rPr>
                <w:rFonts w:ascii="Book Antiqua" w:hAnsi="Book Antiqua" w:cs="AdvTTb20e5d60"/>
                <w:sz w:val="24"/>
                <w:szCs w:val="24"/>
                <w:lang w:val="en-GB"/>
              </w:rPr>
              <w:t>Avacopan</w:t>
            </w:r>
          </w:p>
        </w:tc>
        <w:tc>
          <w:tcPr>
            <w:tcW w:w="2542" w:type="dxa"/>
          </w:tcPr>
          <w:p w:rsidR="00923017" w:rsidRPr="00C63224" w:rsidRDefault="00923017" w:rsidP="00AF6500">
            <w:pPr>
              <w:spacing w:after="0" w:line="360" w:lineRule="auto"/>
              <w:jc w:val="both"/>
              <w:rPr>
                <w:rFonts w:ascii="Book Antiqua" w:hAnsi="Book Antiqua" w:cs="AdvTTb20e5d60"/>
                <w:sz w:val="24"/>
                <w:szCs w:val="24"/>
                <w:lang w:val="en-GB"/>
              </w:rPr>
            </w:pPr>
            <w:r w:rsidRPr="00C63224">
              <w:rPr>
                <w:rFonts w:ascii="Book Antiqua" w:hAnsi="Book Antiqua" w:cs="Arial"/>
                <w:sz w:val="24"/>
                <w:szCs w:val="24"/>
                <w:lang w:val="en-GB"/>
              </w:rPr>
              <w:t>Complement C5a receptor inhibitor</w:t>
            </w:r>
          </w:p>
        </w:tc>
        <w:tc>
          <w:tcPr>
            <w:tcW w:w="2543" w:type="dxa"/>
          </w:tcPr>
          <w:p w:rsidR="00923017" w:rsidRPr="00C63224" w:rsidRDefault="00923017" w:rsidP="00AF6500">
            <w:pPr>
              <w:spacing w:after="0" w:line="360" w:lineRule="auto"/>
              <w:jc w:val="both"/>
              <w:rPr>
                <w:rFonts w:ascii="Book Antiqua" w:hAnsi="Book Antiqua" w:cs="AdvTTb20e5d60"/>
                <w:sz w:val="24"/>
                <w:szCs w:val="24"/>
                <w:vertAlign w:val="superscript"/>
                <w:lang w:val="en-GB"/>
              </w:rPr>
            </w:pPr>
            <w:r w:rsidRPr="00C63224">
              <w:rPr>
                <w:rFonts w:ascii="Book Antiqua" w:hAnsi="Book Antiqua" w:cs="AdvTTb20e5d60"/>
                <w:sz w:val="24"/>
                <w:szCs w:val="24"/>
                <w:lang w:val="en-GB"/>
              </w:rPr>
              <w:t>Mice</w:t>
            </w:r>
            <w:r w:rsidRPr="00C63224">
              <w:rPr>
                <w:rFonts w:ascii="Book Antiqua" w:hAnsi="Book Antiqua" w:cs="AdvTTb20e5d60"/>
                <w:sz w:val="24"/>
                <w:szCs w:val="24"/>
                <w:vertAlign w:val="superscript"/>
                <w:lang w:val="en-GB"/>
              </w:rPr>
              <w:t>[72]</w:t>
            </w:r>
          </w:p>
        </w:tc>
        <w:tc>
          <w:tcPr>
            <w:tcW w:w="2543" w:type="dxa"/>
          </w:tcPr>
          <w:p w:rsidR="00923017" w:rsidRPr="00C63224" w:rsidRDefault="00923017" w:rsidP="00AF6500">
            <w:pPr>
              <w:spacing w:after="0" w:line="360" w:lineRule="auto"/>
              <w:jc w:val="both"/>
              <w:rPr>
                <w:rFonts w:ascii="Book Antiqua" w:hAnsi="Book Antiqua" w:cs="AdvTTb20e5d60"/>
                <w:sz w:val="24"/>
                <w:szCs w:val="24"/>
                <w:lang w:val="en-GB"/>
              </w:rPr>
            </w:pPr>
            <w:r w:rsidRPr="00C63224">
              <w:rPr>
                <w:rFonts w:ascii="Book Antiqua" w:hAnsi="Book Antiqua" w:cs="AdvTTb20e5d60"/>
                <w:sz w:val="24"/>
                <w:szCs w:val="24"/>
                <w:lang w:val="en-GB"/>
              </w:rPr>
              <w:t>CLEAR, a phase II trial,</w:t>
            </w:r>
          </w:p>
          <w:p w:rsidR="00923017" w:rsidRPr="00C63224" w:rsidRDefault="00923017" w:rsidP="00AF6500">
            <w:pPr>
              <w:spacing w:after="0" w:line="360" w:lineRule="auto"/>
              <w:jc w:val="both"/>
              <w:rPr>
                <w:rFonts w:ascii="Book Antiqua" w:hAnsi="Book Antiqua" w:cs="AdvTTb20e5d60"/>
                <w:sz w:val="24"/>
                <w:szCs w:val="24"/>
                <w:vertAlign w:val="superscript"/>
                <w:lang w:val="en-GB"/>
              </w:rPr>
            </w:pPr>
            <w:r w:rsidRPr="00C63224">
              <w:rPr>
                <w:rFonts w:ascii="Book Antiqua" w:hAnsi="Book Antiqua" w:cs="AdvTTb20e5d60"/>
                <w:sz w:val="24"/>
                <w:szCs w:val="24"/>
                <w:lang w:val="en-GB"/>
              </w:rPr>
              <w:t>Status: Completed</w:t>
            </w:r>
            <w:r w:rsidRPr="00C63224">
              <w:rPr>
                <w:rFonts w:ascii="Book Antiqua" w:hAnsi="Book Antiqua" w:cs="AdvTTb20e5d60"/>
                <w:sz w:val="24"/>
                <w:szCs w:val="24"/>
                <w:vertAlign w:val="superscript"/>
                <w:lang w:val="en-GB"/>
              </w:rPr>
              <w:t>[73]</w:t>
            </w:r>
          </w:p>
          <w:p w:rsidR="00923017" w:rsidRPr="00C63224" w:rsidRDefault="00923017" w:rsidP="00AF6500">
            <w:pPr>
              <w:spacing w:after="0" w:line="360" w:lineRule="auto"/>
              <w:jc w:val="both"/>
              <w:rPr>
                <w:rFonts w:ascii="Book Antiqua" w:hAnsi="Book Antiqua" w:cs="AdvTTb20e5d60"/>
                <w:sz w:val="24"/>
                <w:szCs w:val="24"/>
                <w:vertAlign w:val="superscript"/>
                <w:lang w:val="en-GB"/>
              </w:rPr>
            </w:pPr>
          </w:p>
          <w:p w:rsidR="00923017" w:rsidRPr="00C63224" w:rsidRDefault="00923017" w:rsidP="00AF6500">
            <w:pPr>
              <w:spacing w:after="0" w:line="360" w:lineRule="auto"/>
              <w:jc w:val="both"/>
              <w:rPr>
                <w:rFonts w:ascii="Book Antiqua" w:hAnsi="Book Antiqua" w:cs="AdvTTb20e5d60"/>
                <w:sz w:val="24"/>
                <w:szCs w:val="24"/>
                <w:lang w:val="en-GB"/>
              </w:rPr>
            </w:pPr>
            <w:r w:rsidRPr="00C63224">
              <w:rPr>
                <w:rFonts w:ascii="Book Antiqua" w:hAnsi="Book Antiqua" w:cs="AdvOT1ef757c0"/>
                <w:sz w:val="24"/>
                <w:szCs w:val="24"/>
                <w:lang w:val="en-GB"/>
              </w:rPr>
              <w:t>CLASSIC</w:t>
            </w:r>
            <w:r w:rsidRPr="00C63224">
              <w:rPr>
                <w:rFonts w:ascii="Book Antiqua" w:hAnsi="Book Antiqua" w:cs="AdvTTb20e5d60"/>
                <w:sz w:val="24"/>
                <w:szCs w:val="24"/>
                <w:lang w:val="en-GB"/>
              </w:rPr>
              <w:t>, a phase II trial, Status: Completed</w:t>
            </w:r>
            <w:r w:rsidRPr="00C63224">
              <w:rPr>
                <w:rFonts w:ascii="Book Antiqua" w:hAnsi="Book Antiqua" w:cs="AdvTTb20e5d60"/>
                <w:sz w:val="24"/>
                <w:szCs w:val="24"/>
                <w:vertAlign w:val="superscript"/>
                <w:lang w:val="en-GB"/>
              </w:rPr>
              <w:t>[74]</w:t>
            </w:r>
          </w:p>
          <w:p w:rsidR="00923017" w:rsidRPr="00C63224" w:rsidRDefault="00923017" w:rsidP="00AF6500">
            <w:pPr>
              <w:spacing w:after="0" w:line="360" w:lineRule="auto"/>
              <w:jc w:val="both"/>
              <w:rPr>
                <w:rFonts w:ascii="Book Antiqua" w:hAnsi="Book Antiqua" w:cs="AdvTTb20e5d60"/>
                <w:sz w:val="24"/>
                <w:szCs w:val="24"/>
                <w:lang w:val="en-GB"/>
              </w:rPr>
            </w:pPr>
          </w:p>
          <w:p w:rsidR="00923017" w:rsidRPr="00C63224" w:rsidRDefault="00923017" w:rsidP="00AF6500">
            <w:pPr>
              <w:spacing w:after="0" w:line="360" w:lineRule="auto"/>
              <w:jc w:val="both"/>
              <w:rPr>
                <w:rFonts w:ascii="Book Antiqua" w:hAnsi="Book Antiqua" w:cs="AdvTTb20e5d60"/>
                <w:sz w:val="24"/>
                <w:szCs w:val="24"/>
                <w:lang w:val="en-GB"/>
              </w:rPr>
            </w:pPr>
            <w:r w:rsidRPr="00C63224">
              <w:rPr>
                <w:rFonts w:ascii="Book Antiqua" w:hAnsi="Book Antiqua" w:cs="AdvOT1ef757c0"/>
                <w:sz w:val="24"/>
                <w:szCs w:val="24"/>
                <w:lang w:val="en-GB"/>
              </w:rPr>
              <w:t xml:space="preserve">ADVOCATE, a phase III trial, </w:t>
            </w:r>
            <w:r w:rsidRPr="00C63224">
              <w:rPr>
                <w:rFonts w:ascii="Book Antiqua" w:hAnsi="Book Antiqua" w:cs="AdvTTb20e5d60"/>
                <w:sz w:val="24"/>
                <w:szCs w:val="24"/>
                <w:lang w:val="en-GB"/>
              </w:rPr>
              <w:t xml:space="preserve">Status: Recruting </w:t>
            </w:r>
          </w:p>
          <w:p w:rsidR="00923017" w:rsidRPr="00C63224" w:rsidRDefault="00923017" w:rsidP="00AF6500">
            <w:pPr>
              <w:spacing w:after="0" w:line="360" w:lineRule="auto"/>
              <w:jc w:val="both"/>
              <w:rPr>
                <w:rFonts w:ascii="Book Antiqua" w:hAnsi="Book Antiqua" w:cs="AdvTTb20e5d60"/>
                <w:sz w:val="24"/>
                <w:szCs w:val="24"/>
                <w:vertAlign w:val="superscript"/>
                <w:lang w:val="en-GB"/>
              </w:rPr>
            </w:pPr>
            <w:r w:rsidRPr="00C63224">
              <w:rPr>
                <w:rFonts w:ascii="Book Antiqua" w:hAnsi="Book Antiqua" w:cs="AdvTTb20e5d60"/>
                <w:sz w:val="24"/>
                <w:szCs w:val="24"/>
                <w:lang w:val="en-GB"/>
              </w:rPr>
              <w:t>(</w:t>
            </w:r>
            <w:r w:rsidRPr="00C63224">
              <w:rPr>
                <w:rFonts w:ascii="Book Antiqua" w:hAnsi="Book Antiqua"/>
                <w:sz w:val="24"/>
                <w:szCs w:val="24"/>
              </w:rPr>
              <w:t>NCT02994927)</w:t>
            </w:r>
            <w:r w:rsidRPr="00C63224">
              <w:rPr>
                <w:rFonts w:ascii="Book Antiqua" w:hAnsi="Book Antiqua"/>
                <w:sz w:val="24"/>
                <w:szCs w:val="24"/>
                <w:vertAlign w:val="superscript"/>
              </w:rPr>
              <w:t>[75]</w:t>
            </w:r>
          </w:p>
          <w:p w:rsidR="00923017" w:rsidRPr="00C63224" w:rsidRDefault="00923017" w:rsidP="00AF6500">
            <w:pPr>
              <w:spacing w:after="0" w:line="360" w:lineRule="auto"/>
              <w:jc w:val="both"/>
              <w:rPr>
                <w:rFonts w:ascii="Book Antiqua" w:hAnsi="Book Antiqua" w:cs="AdvOT1ef757c0"/>
                <w:sz w:val="24"/>
                <w:szCs w:val="24"/>
                <w:lang w:val="en-GB"/>
              </w:rPr>
            </w:pPr>
          </w:p>
          <w:p w:rsidR="00923017" w:rsidRPr="00C63224" w:rsidRDefault="00923017" w:rsidP="00AF6500">
            <w:pPr>
              <w:spacing w:after="0" w:line="360" w:lineRule="auto"/>
              <w:jc w:val="both"/>
              <w:rPr>
                <w:rFonts w:ascii="Book Antiqua" w:hAnsi="Book Antiqua" w:cs="AdvTTb20e5d60"/>
                <w:sz w:val="24"/>
                <w:szCs w:val="24"/>
                <w:lang w:val="en-GB"/>
              </w:rPr>
            </w:pPr>
          </w:p>
          <w:p w:rsidR="00923017" w:rsidRPr="00C63224" w:rsidRDefault="00923017" w:rsidP="00AF6500">
            <w:pPr>
              <w:spacing w:after="0" w:line="360" w:lineRule="auto"/>
              <w:jc w:val="both"/>
              <w:rPr>
                <w:rFonts w:ascii="Book Antiqua" w:hAnsi="Book Antiqua" w:cs="AdvTTb20e5d60"/>
                <w:b/>
                <w:sz w:val="24"/>
                <w:szCs w:val="24"/>
                <w:lang w:val="en-GB"/>
              </w:rPr>
            </w:pPr>
          </w:p>
        </w:tc>
      </w:tr>
      <w:tr w:rsidR="00923017" w:rsidRPr="00C63224" w:rsidTr="008C4F0D">
        <w:trPr>
          <w:trHeight w:val="1333"/>
        </w:trPr>
        <w:tc>
          <w:tcPr>
            <w:tcW w:w="2542" w:type="dxa"/>
          </w:tcPr>
          <w:p w:rsidR="00923017" w:rsidRPr="00C63224" w:rsidRDefault="00923017" w:rsidP="00AF6500">
            <w:pPr>
              <w:spacing w:after="0" w:line="360" w:lineRule="auto"/>
              <w:jc w:val="both"/>
              <w:rPr>
                <w:rFonts w:ascii="Book Antiqua" w:hAnsi="Book Antiqua" w:cs="Arial"/>
                <w:sz w:val="24"/>
                <w:szCs w:val="24"/>
              </w:rPr>
            </w:pPr>
            <w:r w:rsidRPr="00C63224">
              <w:rPr>
                <w:rFonts w:ascii="Book Antiqua" w:hAnsi="Book Antiqua" w:cs="Gentium Plus"/>
                <w:sz w:val="24"/>
                <w:szCs w:val="24"/>
                <w:lang w:val="en-GB"/>
              </w:rPr>
              <w:t>Bortezomib</w:t>
            </w:r>
          </w:p>
        </w:tc>
        <w:tc>
          <w:tcPr>
            <w:tcW w:w="2542" w:type="dxa"/>
          </w:tcPr>
          <w:p w:rsidR="00923017" w:rsidRPr="00C63224" w:rsidRDefault="00923017" w:rsidP="00AF6500">
            <w:pPr>
              <w:spacing w:after="0" w:line="360" w:lineRule="auto"/>
              <w:jc w:val="both"/>
              <w:rPr>
                <w:rFonts w:ascii="Book Antiqua" w:hAnsi="Book Antiqua" w:cs="AdvTTb20e5d60"/>
                <w:sz w:val="24"/>
                <w:szCs w:val="24"/>
                <w:lang w:val="en-GB"/>
              </w:rPr>
            </w:pPr>
            <w:r w:rsidRPr="00C63224">
              <w:rPr>
                <w:rFonts w:ascii="Book Antiqua" w:hAnsi="Book Antiqua" w:cs="Arial"/>
                <w:sz w:val="24"/>
                <w:szCs w:val="24"/>
              </w:rPr>
              <w:t>Proteasome inhibitor</w:t>
            </w:r>
          </w:p>
        </w:tc>
        <w:tc>
          <w:tcPr>
            <w:tcW w:w="2543" w:type="dxa"/>
          </w:tcPr>
          <w:p w:rsidR="00923017" w:rsidRPr="00C63224" w:rsidRDefault="00923017" w:rsidP="00AF6500">
            <w:pPr>
              <w:spacing w:after="0" w:line="360" w:lineRule="auto"/>
              <w:jc w:val="both"/>
              <w:rPr>
                <w:rFonts w:ascii="Book Antiqua" w:hAnsi="Book Antiqua" w:cs="AdvTTb20e5d60"/>
                <w:sz w:val="24"/>
                <w:szCs w:val="24"/>
                <w:vertAlign w:val="superscript"/>
                <w:lang w:val="en-GB"/>
              </w:rPr>
            </w:pPr>
            <w:r w:rsidRPr="00C63224">
              <w:rPr>
                <w:rFonts w:ascii="Book Antiqua" w:hAnsi="Book Antiqua" w:cs="AdvTTb20e5d60"/>
                <w:sz w:val="24"/>
                <w:szCs w:val="24"/>
                <w:lang w:val="en-GB"/>
              </w:rPr>
              <w:t>Mice</w:t>
            </w:r>
            <w:r w:rsidRPr="00C63224">
              <w:rPr>
                <w:rFonts w:ascii="Book Antiqua" w:hAnsi="Book Antiqua" w:cs="AdvTTb20e5d60"/>
                <w:sz w:val="24"/>
                <w:szCs w:val="24"/>
                <w:vertAlign w:val="superscript"/>
                <w:lang w:val="en-GB"/>
              </w:rPr>
              <w:t>[76]</w:t>
            </w:r>
          </w:p>
        </w:tc>
        <w:tc>
          <w:tcPr>
            <w:tcW w:w="2543" w:type="dxa"/>
          </w:tcPr>
          <w:p w:rsidR="00923017" w:rsidRPr="00C63224" w:rsidRDefault="00923017" w:rsidP="00AF6500">
            <w:pPr>
              <w:spacing w:after="0" w:line="360" w:lineRule="auto"/>
              <w:jc w:val="both"/>
              <w:rPr>
                <w:rFonts w:ascii="Book Antiqua" w:hAnsi="Book Antiqua" w:cs="AdvTTb20e5d60"/>
                <w:sz w:val="24"/>
                <w:szCs w:val="24"/>
                <w:lang w:val="en-GB"/>
              </w:rPr>
            </w:pPr>
            <w:r w:rsidRPr="00C63224">
              <w:rPr>
                <w:rFonts w:ascii="Book Antiqua" w:hAnsi="Book Antiqua" w:cs="AdvTTb20e5d60"/>
                <w:sz w:val="24"/>
                <w:szCs w:val="24"/>
                <w:lang w:val="en-GB"/>
              </w:rPr>
              <w:t>Not Available</w:t>
            </w:r>
          </w:p>
        </w:tc>
      </w:tr>
      <w:tr w:rsidR="00923017" w:rsidRPr="00C63224" w:rsidTr="008C4F0D">
        <w:trPr>
          <w:trHeight w:val="1333"/>
        </w:trPr>
        <w:tc>
          <w:tcPr>
            <w:tcW w:w="2542" w:type="dxa"/>
          </w:tcPr>
          <w:p w:rsidR="00923017" w:rsidRPr="00C63224" w:rsidRDefault="00923017" w:rsidP="00AF6500">
            <w:pPr>
              <w:spacing w:after="0" w:line="360" w:lineRule="auto"/>
              <w:jc w:val="both"/>
              <w:rPr>
                <w:rFonts w:ascii="Book Antiqua" w:hAnsi="Book Antiqua" w:cs="Gentium Plus"/>
                <w:sz w:val="24"/>
                <w:szCs w:val="24"/>
                <w:lang w:val="en-GB"/>
              </w:rPr>
            </w:pPr>
            <w:r w:rsidRPr="00C63224">
              <w:rPr>
                <w:rFonts w:ascii="Book Antiqua" w:hAnsi="Book Antiqua" w:cs="Gentium Plus"/>
                <w:sz w:val="24"/>
                <w:szCs w:val="24"/>
                <w:lang w:val="en-GB"/>
              </w:rPr>
              <w:t>Fostamatinib</w:t>
            </w:r>
          </w:p>
        </w:tc>
        <w:tc>
          <w:tcPr>
            <w:tcW w:w="2542" w:type="dxa"/>
          </w:tcPr>
          <w:p w:rsidR="00923017" w:rsidRPr="00C63224" w:rsidRDefault="00923017" w:rsidP="00AF6500">
            <w:pPr>
              <w:spacing w:after="0" w:line="360" w:lineRule="auto"/>
              <w:jc w:val="both"/>
              <w:rPr>
                <w:rFonts w:ascii="Book Antiqua" w:hAnsi="Book Antiqua" w:cs="Arial"/>
                <w:sz w:val="24"/>
                <w:szCs w:val="24"/>
                <w:lang w:val="en-GB"/>
              </w:rPr>
            </w:pPr>
            <w:r w:rsidRPr="00C63224">
              <w:rPr>
                <w:rFonts w:ascii="Book Antiqua" w:hAnsi="Book Antiqua" w:cs="Gentium Plus"/>
                <w:sz w:val="24"/>
                <w:szCs w:val="24"/>
                <w:lang w:val="en-GB"/>
              </w:rPr>
              <w:t>Spleen tyrosine kinase (Syk) inhibitor</w:t>
            </w:r>
          </w:p>
        </w:tc>
        <w:tc>
          <w:tcPr>
            <w:tcW w:w="2543" w:type="dxa"/>
          </w:tcPr>
          <w:p w:rsidR="00923017" w:rsidRPr="00C63224" w:rsidRDefault="00923017" w:rsidP="00AF6500">
            <w:pPr>
              <w:spacing w:after="0" w:line="360" w:lineRule="auto"/>
              <w:jc w:val="both"/>
              <w:rPr>
                <w:rFonts w:ascii="Book Antiqua" w:hAnsi="Book Antiqua" w:cs="AdvTTb20e5d60"/>
                <w:sz w:val="24"/>
                <w:szCs w:val="24"/>
                <w:vertAlign w:val="superscript"/>
                <w:lang w:val="en-GB"/>
              </w:rPr>
            </w:pPr>
            <w:r w:rsidRPr="00C63224">
              <w:rPr>
                <w:rFonts w:ascii="Book Antiqua" w:hAnsi="Book Antiqua" w:cs="AdvTTb20e5d60"/>
                <w:sz w:val="24"/>
                <w:szCs w:val="24"/>
                <w:lang w:val="en-GB"/>
              </w:rPr>
              <w:t>Mice</w:t>
            </w:r>
            <w:r w:rsidRPr="00C63224">
              <w:rPr>
                <w:rFonts w:ascii="Book Antiqua" w:hAnsi="Book Antiqua" w:cs="AdvTTb20e5d60"/>
                <w:sz w:val="24"/>
                <w:szCs w:val="24"/>
                <w:vertAlign w:val="superscript"/>
                <w:lang w:val="en-GB"/>
              </w:rPr>
              <w:t>[79]</w:t>
            </w:r>
          </w:p>
        </w:tc>
        <w:tc>
          <w:tcPr>
            <w:tcW w:w="2543" w:type="dxa"/>
          </w:tcPr>
          <w:p w:rsidR="00923017" w:rsidRPr="00C63224" w:rsidRDefault="00923017" w:rsidP="00AF6500">
            <w:pPr>
              <w:spacing w:after="0" w:line="360" w:lineRule="auto"/>
              <w:jc w:val="both"/>
              <w:rPr>
                <w:rFonts w:ascii="Book Antiqua" w:hAnsi="Book Antiqua" w:cs="AdvTTb20e5d60"/>
                <w:sz w:val="24"/>
                <w:szCs w:val="24"/>
                <w:lang w:val="en-GB"/>
              </w:rPr>
            </w:pPr>
            <w:r w:rsidRPr="00C63224">
              <w:rPr>
                <w:rFonts w:ascii="Book Antiqua" w:hAnsi="Book Antiqua" w:cs="AdvTTb20e5d60"/>
                <w:sz w:val="24"/>
                <w:szCs w:val="24"/>
                <w:lang w:val="en-GB"/>
              </w:rPr>
              <w:t>Not Available</w:t>
            </w:r>
          </w:p>
        </w:tc>
      </w:tr>
      <w:tr w:rsidR="00923017" w:rsidRPr="00C63224" w:rsidTr="008C4F0D">
        <w:trPr>
          <w:trHeight w:val="1333"/>
        </w:trPr>
        <w:tc>
          <w:tcPr>
            <w:tcW w:w="2542" w:type="dxa"/>
          </w:tcPr>
          <w:p w:rsidR="00923017" w:rsidRPr="00C63224" w:rsidRDefault="00923017" w:rsidP="00AF6500">
            <w:pPr>
              <w:spacing w:after="0" w:line="360" w:lineRule="auto"/>
              <w:jc w:val="both"/>
              <w:rPr>
                <w:rFonts w:ascii="Book Antiqua" w:hAnsi="Book Antiqua" w:cs="Gentium Plus"/>
                <w:sz w:val="24"/>
                <w:szCs w:val="24"/>
                <w:lang w:val="en-GB"/>
              </w:rPr>
            </w:pPr>
            <w:r w:rsidRPr="00C63224">
              <w:rPr>
                <w:rFonts w:ascii="Book Antiqua" w:hAnsi="Book Antiqua"/>
                <w:sz w:val="24"/>
                <w:szCs w:val="24"/>
                <w:lang w:val="en-GB"/>
              </w:rPr>
              <w:t>Anakinra</w:t>
            </w:r>
          </w:p>
        </w:tc>
        <w:tc>
          <w:tcPr>
            <w:tcW w:w="2542" w:type="dxa"/>
          </w:tcPr>
          <w:p w:rsidR="00923017" w:rsidRPr="00C63224" w:rsidRDefault="00923017" w:rsidP="00AF6500">
            <w:pPr>
              <w:spacing w:after="0" w:line="360" w:lineRule="auto"/>
              <w:jc w:val="both"/>
              <w:rPr>
                <w:rFonts w:ascii="Book Antiqua" w:hAnsi="Book Antiqua" w:cs="Gentium Plus"/>
                <w:sz w:val="24"/>
                <w:szCs w:val="24"/>
              </w:rPr>
            </w:pPr>
            <w:r w:rsidRPr="00C63224">
              <w:rPr>
                <w:rFonts w:ascii="Book Antiqua" w:hAnsi="Book Antiqua" w:cs="Arial"/>
                <w:sz w:val="24"/>
                <w:szCs w:val="24"/>
              </w:rPr>
              <w:t>Interleukin-1 receptor antagonist (IL-1Ra)</w:t>
            </w:r>
          </w:p>
        </w:tc>
        <w:tc>
          <w:tcPr>
            <w:tcW w:w="2543" w:type="dxa"/>
          </w:tcPr>
          <w:p w:rsidR="00923017" w:rsidRPr="00C63224" w:rsidRDefault="00923017" w:rsidP="00AF6500">
            <w:pPr>
              <w:spacing w:after="0" w:line="360" w:lineRule="auto"/>
              <w:jc w:val="both"/>
              <w:rPr>
                <w:rFonts w:ascii="Book Antiqua" w:hAnsi="Book Antiqua" w:cs="AdvTTb20e5d60"/>
                <w:sz w:val="24"/>
                <w:szCs w:val="24"/>
              </w:rPr>
            </w:pPr>
            <w:r w:rsidRPr="00C63224">
              <w:rPr>
                <w:rFonts w:ascii="Book Antiqua" w:hAnsi="Book Antiqua" w:cs="AdvTTb20e5d60"/>
                <w:sz w:val="24"/>
                <w:szCs w:val="24"/>
                <w:lang w:val="en-GB"/>
              </w:rPr>
              <w:t>Mice</w:t>
            </w:r>
            <w:r w:rsidRPr="00C63224">
              <w:rPr>
                <w:rFonts w:ascii="Book Antiqua" w:hAnsi="Book Antiqua" w:cs="AdvTTb20e5d60"/>
                <w:sz w:val="24"/>
                <w:szCs w:val="24"/>
                <w:vertAlign w:val="superscript"/>
                <w:lang w:val="en-GB"/>
              </w:rPr>
              <w:t>[80]</w:t>
            </w:r>
          </w:p>
        </w:tc>
        <w:tc>
          <w:tcPr>
            <w:tcW w:w="2543" w:type="dxa"/>
          </w:tcPr>
          <w:p w:rsidR="00923017" w:rsidRPr="00C63224" w:rsidRDefault="00923017" w:rsidP="00AF6500">
            <w:pPr>
              <w:spacing w:after="0" w:line="360" w:lineRule="auto"/>
              <w:jc w:val="both"/>
              <w:rPr>
                <w:rFonts w:ascii="Book Antiqua" w:hAnsi="Book Antiqua" w:cs="AdvTTb20e5d60"/>
                <w:sz w:val="24"/>
                <w:szCs w:val="24"/>
              </w:rPr>
            </w:pPr>
            <w:r w:rsidRPr="00C63224">
              <w:rPr>
                <w:rFonts w:ascii="Book Antiqua" w:hAnsi="Book Antiqua" w:cs="AdvTTb20e5d60"/>
                <w:sz w:val="24"/>
                <w:szCs w:val="24"/>
                <w:lang w:val="en-GB"/>
              </w:rPr>
              <w:t>Not Available</w:t>
            </w:r>
          </w:p>
        </w:tc>
      </w:tr>
      <w:tr w:rsidR="00923017" w:rsidRPr="00C63224" w:rsidTr="008C4F0D">
        <w:trPr>
          <w:trHeight w:val="1333"/>
        </w:trPr>
        <w:tc>
          <w:tcPr>
            <w:tcW w:w="2542" w:type="dxa"/>
          </w:tcPr>
          <w:p w:rsidR="00923017" w:rsidRPr="00C63224" w:rsidRDefault="00923017" w:rsidP="00AF6500">
            <w:pPr>
              <w:spacing w:after="0" w:line="360" w:lineRule="auto"/>
              <w:jc w:val="both"/>
              <w:rPr>
                <w:rFonts w:ascii="Book Antiqua" w:hAnsi="Book Antiqua"/>
                <w:sz w:val="24"/>
                <w:szCs w:val="24"/>
                <w:lang w:val="en-GB"/>
              </w:rPr>
            </w:pPr>
            <w:r w:rsidRPr="00C63224">
              <w:rPr>
                <w:rFonts w:ascii="Book Antiqua" w:hAnsi="Book Antiqua" w:cs="Gentium Plus"/>
                <w:sz w:val="24"/>
                <w:szCs w:val="24"/>
                <w:lang w:val="en-GB"/>
              </w:rPr>
              <w:lastRenderedPageBreak/>
              <w:t>Gusperimus</w:t>
            </w:r>
          </w:p>
        </w:tc>
        <w:tc>
          <w:tcPr>
            <w:tcW w:w="2542" w:type="dxa"/>
          </w:tcPr>
          <w:p w:rsidR="00923017" w:rsidRPr="00C63224" w:rsidRDefault="00923017" w:rsidP="00AF6500">
            <w:pPr>
              <w:autoSpaceDE w:val="0"/>
              <w:autoSpaceDN w:val="0"/>
              <w:adjustRightInd w:val="0"/>
              <w:spacing w:after="0" w:line="360" w:lineRule="auto"/>
              <w:jc w:val="both"/>
              <w:rPr>
                <w:rFonts w:ascii="Book Antiqua" w:hAnsi="Book Antiqua" w:cs="TimesNewRoman"/>
                <w:sz w:val="24"/>
                <w:szCs w:val="24"/>
                <w:lang w:val="en-GB"/>
              </w:rPr>
            </w:pPr>
            <w:r w:rsidRPr="00C63224">
              <w:rPr>
                <w:rFonts w:ascii="Book Antiqua" w:hAnsi="Book Antiqua" w:cs="TimesNewRoman"/>
                <w:sz w:val="24"/>
                <w:szCs w:val="24"/>
                <w:lang w:val="en-GB"/>
              </w:rPr>
              <w:t>NF-kB translocalization</w:t>
            </w:r>
          </w:p>
          <w:p w:rsidR="00923017" w:rsidRPr="00C63224" w:rsidRDefault="00923017" w:rsidP="00AF6500">
            <w:pPr>
              <w:autoSpaceDE w:val="0"/>
              <w:autoSpaceDN w:val="0"/>
              <w:adjustRightInd w:val="0"/>
              <w:spacing w:after="0" w:line="360" w:lineRule="auto"/>
              <w:jc w:val="both"/>
              <w:rPr>
                <w:rFonts w:ascii="Book Antiqua" w:hAnsi="Book Antiqua" w:cs="TimesNewRoman"/>
                <w:sz w:val="24"/>
                <w:szCs w:val="24"/>
                <w:lang w:val="en-GB"/>
              </w:rPr>
            </w:pPr>
            <w:r w:rsidRPr="00C63224">
              <w:rPr>
                <w:rFonts w:ascii="Book Antiqua" w:hAnsi="Book Antiqua" w:cs="TimesNewRoman"/>
                <w:sz w:val="24"/>
                <w:szCs w:val="24"/>
                <w:lang w:val="en-GB"/>
              </w:rPr>
              <w:t>inhibition in leucocytes</w:t>
            </w:r>
          </w:p>
          <w:p w:rsidR="00923017" w:rsidRPr="00C63224" w:rsidRDefault="00923017" w:rsidP="00AF6500">
            <w:pPr>
              <w:autoSpaceDE w:val="0"/>
              <w:autoSpaceDN w:val="0"/>
              <w:adjustRightInd w:val="0"/>
              <w:spacing w:after="0" w:line="360" w:lineRule="auto"/>
              <w:jc w:val="both"/>
              <w:rPr>
                <w:rFonts w:ascii="Book Antiqua" w:hAnsi="Book Antiqua" w:cs="TimesNewRoman"/>
                <w:sz w:val="24"/>
                <w:szCs w:val="24"/>
                <w:lang w:val="en-GB"/>
              </w:rPr>
            </w:pPr>
            <w:r w:rsidRPr="00C63224">
              <w:rPr>
                <w:rFonts w:ascii="Book Antiqua" w:hAnsi="Book Antiqua" w:cs="TimesNewRoman"/>
                <w:sz w:val="24"/>
                <w:szCs w:val="24"/>
                <w:lang w:val="en-GB"/>
              </w:rPr>
              <w:t>IFN</w:t>
            </w:r>
            <w:r w:rsidRPr="00C63224">
              <w:rPr>
                <w:rFonts w:ascii="Book Antiqua" w:hAnsi="Book Antiqua" w:cs="Symbol"/>
                <w:sz w:val="24"/>
                <w:szCs w:val="24"/>
              </w:rPr>
              <w:t>γ</w:t>
            </w:r>
            <w:r w:rsidRPr="00C63224">
              <w:rPr>
                <w:rFonts w:ascii="Book Antiqua" w:hAnsi="Book Antiqua" w:cs="TimesNewRoman"/>
                <w:sz w:val="24"/>
                <w:szCs w:val="24"/>
                <w:lang w:val="en-GB"/>
              </w:rPr>
              <w:t>, IL-6, IL-10</w:t>
            </w:r>
          </w:p>
          <w:p w:rsidR="00923017" w:rsidRPr="00C63224" w:rsidRDefault="00923017" w:rsidP="00AF6500">
            <w:pPr>
              <w:spacing w:after="0" w:line="360" w:lineRule="auto"/>
              <w:jc w:val="both"/>
              <w:rPr>
                <w:rFonts w:ascii="Book Antiqua" w:hAnsi="Book Antiqua" w:cs="Arial"/>
                <w:sz w:val="24"/>
                <w:szCs w:val="24"/>
                <w:lang w:val="en-GB"/>
              </w:rPr>
            </w:pPr>
            <w:r w:rsidRPr="00C63224">
              <w:rPr>
                <w:rFonts w:ascii="Book Antiqua" w:hAnsi="Book Antiqua" w:cs="TimesNewRoman"/>
                <w:sz w:val="24"/>
                <w:szCs w:val="24"/>
                <w:lang w:val="en-GB"/>
              </w:rPr>
              <w:t>production reduction</w:t>
            </w:r>
          </w:p>
        </w:tc>
        <w:tc>
          <w:tcPr>
            <w:tcW w:w="2543" w:type="dxa"/>
          </w:tcPr>
          <w:p w:rsidR="00923017" w:rsidRPr="00C63224" w:rsidRDefault="00923017" w:rsidP="00AF6500">
            <w:pPr>
              <w:spacing w:after="0" w:line="360" w:lineRule="auto"/>
              <w:jc w:val="both"/>
              <w:rPr>
                <w:rFonts w:ascii="Book Antiqua" w:hAnsi="Book Antiqua" w:cs="AdvTTb20e5d60"/>
                <w:sz w:val="24"/>
                <w:szCs w:val="24"/>
                <w:vertAlign w:val="superscript"/>
                <w:lang w:val="en-GB"/>
              </w:rPr>
            </w:pPr>
            <w:r w:rsidRPr="00C63224">
              <w:rPr>
                <w:rFonts w:ascii="Book Antiqua" w:hAnsi="Book Antiqua" w:cs="AdvTTb20e5d60"/>
                <w:sz w:val="24"/>
                <w:szCs w:val="24"/>
                <w:lang w:val="en-GB"/>
              </w:rPr>
              <w:t>Mice</w:t>
            </w:r>
            <w:r w:rsidRPr="00C63224">
              <w:rPr>
                <w:rFonts w:ascii="Book Antiqua" w:hAnsi="Book Antiqua" w:cs="AdvTTb20e5d60"/>
                <w:sz w:val="24"/>
                <w:szCs w:val="24"/>
                <w:vertAlign w:val="superscript"/>
                <w:lang w:val="en-GB"/>
              </w:rPr>
              <w:t>[82]</w:t>
            </w:r>
          </w:p>
        </w:tc>
        <w:tc>
          <w:tcPr>
            <w:tcW w:w="2543" w:type="dxa"/>
          </w:tcPr>
          <w:p w:rsidR="00923017" w:rsidRPr="00C63224" w:rsidRDefault="00923017" w:rsidP="00AF6500">
            <w:pPr>
              <w:spacing w:after="0" w:line="360" w:lineRule="auto"/>
              <w:jc w:val="both"/>
              <w:rPr>
                <w:rFonts w:ascii="Book Antiqua" w:hAnsi="Book Antiqua"/>
                <w:sz w:val="24"/>
                <w:szCs w:val="24"/>
                <w:vertAlign w:val="superscript"/>
                <w:lang w:val="en-GB"/>
              </w:rPr>
            </w:pPr>
            <w:r w:rsidRPr="00C63224">
              <w:rPr>
                <w:rFonts w:ascii="Book Antiqua" w:hAnsi="Book Antiqua" w:cs="TimesNewRoman"/>
                <w:sz w:val="24"/>
                <w:szCs w:val="24"/>
                <w:lang w:val="en-GB"/>
              </w:rPr>
              <w:t>Phase II trials</w:t>
            </w:r>
            <w:r w:rsidR="0021215A" w:rsidRPr="00C63224">
              <w:rPr>
                <w:rFonts w:ascii="Book Antiqua" w:hAnsi="Book Antiqua" w:cs="TimesNewRoman"/>
                <w:sz w:val="24"/>
                <w:szCs w:val="24"/>
                <w:vertAlign w:val="superscript"/>
                <w:lang w:val="en-GB"/>
              </w:rPr>
              <w:t>[</w:t>
            </w:r>
            <w:r w:rsidRPr="00C63224">
              <w:rPr>
                <w:rFonts w:ascii="Book Antiqua" w:hAnsi="Book Antiqua" w:cs="TimesNewRoman"/>
                <w:sz w:val="24"/>
                <w:szCs w:val="24"/>
                <w:vertAlign w:val="superscript"/>
                <w:lang w:val="en-GB"/>
              </w:rPr>
              <w:t>83-85]</w:t>
            </w:r>
          </w:p>
          <w:p w:rsidR="00923017" w:rsidRPr="00C63224" w:rsidRDefault="00923017" w:rsidP="00AF6500">
            <w:pPr>
              <w:spacing w:after="0" w:line="360" w:lineRule="auto"/>
              <w:jc w:val="both"/>
              <w:rPr>
                <w:rFonts w:ascii="Book Antiqua" w:hAnsi="Book Antiqua"/>
                <w:sz w:val="24"/>
                <w:szCs w:val="24"/>
                <w:lang w:val="en-GB"/>
              </w:rPr>
            </w:pPr>
            <w:r w:rsidRPr="00B60BFF">
              <w:rPr>
                <w:rFonts w:ascii="Book Antiqua" w:hAnsi="Book Antiqua" w:cs="AdvTTb20e5d60"/>
                <w:sz w:val="24"/>
                <w:szCs w:val="24"/>
                <w:lang w:val="en-GB"/>
              </w:rPr>
              <w:t>Status</w:t>
            </w:r>
            <w:r w:rsidRPr="00C63224">
              <w:rPr>
                <w:rFonts w:ascii="Book Antiqua" w:hAnsi="Book Antiqua" w:cs="AdvTTb20e5d60"/>
                <w:sz w:val="24"/>
                <w:szCs w:val="24"/>
                <w:lang w:val="en-GB"/>
              </w:rPr>
              <w:t>: Completed</w:t>
            </w:r>
          </w:p>
          <w:p w:rsidR="00923017" w:rsidRPr="00C63224" w:rsidRDefault="00923017" w:rsidP="00AF6500">
            <w:pPr>
              <w:spacing w:after="0" w:line="360" w:lineRule="auto"/>
              <w:jc w:val="both"/>
              <w:rPr>
                <w:rFonts w:ascii="Book Antiqua" w:hAnsi="Book Antiqua"/>
                <w:sz w:val="24"/>
                <w:szCs w:val="24"/>
                <w:lang w:val="en-GB"/>
              </w:rPr>
            </w:pPr>
          </w:p>
          <w:p w:rsidR="00923017" w:rsidRPr="00C63224" w:rsidRDefault="00923017" w:rsidP="00AF6500">
            <w:pPr>
              <w:spacing w:after="0" w:line="360" w:lineRule="auto"/>
              <w:jc w:val="both"/>
              <w:rPr>
                <w:rFonts w:ascii="Book Antiqua" w:hAnsi="Book Antiqua"/>
                <w:sz w:val="24"/>
                <w:szCs w:val="24"/>
                <w:lang w:val="en-GB"/>
              </w:rPr>
            </w:pPr>
          </w:p>
          <w:p w:rsidR="00923017" w:rsidRPr="00C63224" w:rsidRDefault="00923017" w:rsidP="00AF6500">
            <w:pPr>
              <w:spacing w:after="0" w:line="360" w:lineRule="auto"/>
              <w:jc w:val="both"/>
              <w:rPr>
                <w:rFonts w:ascii="Book Antiqua" w:hAnsi="Book Antiqua" w:cs="AdvTTb20e5d60"/>
                <w:sz w:val="24"/>
                <w:szCs w:val="24"/>
                <w:lang w:val="en-GB"/>
              </w:rPr>
            </w:pPr>
          </w:p>
        </w:tc>
      </w:tr>
      <w:tr w:rsidR="00923017" w:rsidRPr="00C63224" w:rsidTr="008C4F0D">
        <w:trPr>
          <w:trHeight w:val="1333"/>
        </w:trPr>
        <w:tc>
          <w:tcPr>
            <w:tcW w:w="2542" w:type="dxa"/>
          </w:tcPr>
          <w:p w:rsidR="00923017" w:rsidRPr="00C63224" w:rsidRDefault="00923017" w:rsidP="00AF6500">
            <w:pPr>
              <w:spacing w:after="0" w:line="360" w:lineRule="auto"/>
              <w:jc w:val="both"/>
              <w:rPr>
                <w:rFonts w:ascii="Book Antiqua" w:hAnsi="Book Antiqua" w:cs="Gentium Plus"/>
                <w:sz w:val="24"/>
                <w:szCs w:val="24"/>
                <w:lang w:val="en-GB"/>
              </w:rPr>
            </w:pPr>
            <w:r w:rsidRPr="00C63224">
              <w:rPr>
                <w:rFonts w:ascii="Book Antiqua" w:hAnsi="Book Antiqua" w:cs="Gentium Plus"/>
                <w:sz w:val="24"/>
                <w:szCs w:val="24"/>
                <w:lang w:val="en-GB"/>
              </w:rPr>
              <w:t>Alemtuzumab</w:t>
            </w:r>
          </w:p>
        </w:tc>
        <w:tc>
          <w:tcPr>
            <w:tcW w:w="2542" w:type="dxa"/>
          </w:tcPr>
          <w:p w:rsidR="00923017" w:rsidRPr="00C63224" w:rsidRDefault="00923017" w:rsidP="00AF6500">
            <w:pPr>
              <w:autoSpaceDE w:val="0"/>
              <w:autoSpaceDN w:val="0"/>
              <w:adjustRightInd w:val="0"/>
              <w:spacing w:after="0" w:line="360" w:lineRule="auto"/>
              <w:jc w:val="both"/>
              <w:rPr>
                <w:rFonts w:ascii="Book Antiqua" w:hAnsi="Book Antiqua" w:cs="TimesNewRoman"/>
                <w:sz w:val="24"/>
                <w:szCs w:val="24"/>
                <w:lang w:val="en-GB"/>
              </w:rPr>
            </w:pPr>
            <w:r w:rsidRPr="00C63224">
              <w:rPr>
                <w:rFonts w:ascii="Book Antiqua" w:hAnsi="Book Antiqua" w:cs="TimesNewRoman"/>
                <w:sz w:val="24"/>
                <w:szCs w:val="24"/>
                <w:lang w:val="en-GB"/>
              </w:rPr>
              <w:t>Anti-CD52 humanized</w:t>
            </w:r>
          </w:p>
          <w:p w:rsidR="00923017" w:rsidRPr="00C63224" w:rsidRDefault="00923017" w:rsidP="00AF6500">
            <w:pPr>
              <w:autoSpaceDE w:val="0"/>
              <w:autoSpaceDN w:val="0"/>
              <w:adjustRightInd w:val="0"/>
              <w:spacing w:after="0" w:line="360" w:lineRule="auto"/>
              <w:jc w:val="both"/>
              <w:rPr>
                <w:rFonts w:ascii="Book Antiqua" w:hAnsi="Book Antiqua" w:cs="TimesNewRoman"/>
                <w:sz w:val="24"/>
                <w:szCs w:val="24"/>
                <w:lang w:val="en-GB"/>
              </w:rPr>
            </w:pPr>
            <w:r w:rsidRPr="00C63224">
              <w:rPr>
                <w:rFonts w:ascii="Book Antiqua" w:hAnsi="Book Antiqua" w:cs="TimesNewRoman"/>
                <w:sz w:val="24"/>
                <w:szCs w:val="24"/>
                <w:lang w:val="en-GB"/>
              </w:rPr>
              <w:t>antibody inducing T-cell</w:t>
            </w:r>
          </w:p>
          <w:p w:rsidR="00923017" w:rsidRPr="00C63224" w:rsidRDefault="00923017" w:rsidP="00AF6500">
            <w:pPr>
              <w:autoSpaceDE w:val="0"/>
              <w:autoSpaceDN w:val="0"/>
              <w:adjustRightInd w:val="0"/>
              <w:spacing w:after="0" w:line="360" w:lineRule="auto"/>
              <w:jc w:val="both"/>
              <w:rPr>
                <w:rFonts w:ascii="Book Antiqua" w:hAnsi="Book Antiqua" w:cs="TimesNewRoman"/>
                <w:sz w:val="24"/>
                <w:szCs w:val="24"/>
              </w:rPr>
            </w:pPr>
            <w:r w:rsidRPr="00C63224">
              <w:rPr>
                <w:rFonts w:ascii="Book Antiqua" w:hAnsi="Book Antiqua" w:cs="TimesNewRoman"/>
                <w:sz w:val="24"/>
                <w:szCs w:val="24"/>
              </w:rPr>
              <w:t>and macrophages</w:t>
            </w:r>
          </w:p>
          <w:p w:rsidR="00923017" w:rsidRPr="00C63224" w:rsidRDefault="00923017" w:rsidP="00AF6500">
            <w:pPr>
              <w:autoSpaceDE w:val="0"/>
              <w:autoSpaceDN w:val="0"/>
              <w:adjustRightInd w:val="0"/>
              <w:spacing w:after="0" w:line="360" w:lineRule="auto"/>
              <w:jc w:val="both"/>
              <w:rPr>
                <w:rFonts w:ascii="Book Antiqua" w:hAnsi="Book Antiqua" w:cs="TimesNewRoman"/>
                <w:sz w:val="24"/>
                <w:szCs w:val="24"/>
                <w:lang w:val="en-GB"/>
              </w:rPr>
            </w:pPr>
            <w:r w:rsidRPr="00C63224">
              <w:rPr>
                <w:rFonts w:ascii="Book Antiqua" w:hAnsi="Book Antiqua" w:cs="TimesNewRoman"/>
                <w:sz w:val="24"/>
                <w:szCs w:val="24"/>
              </w:rPr>
              <w:t>depletion</w:t>
            </w:r>
          </w:p>
        </w:tc>
        <w:tc>
          <w:tcPr>
            <w:tcW w:w="2543" w:type="dxa"/>
          </w:tcPr>
          <w:p w:rsidR="00923017" w:rsidRPr="00C63224" w:rsidRDefault="00923017" w:rsidP="00AF6500">
            <w:pPr>
              <w:spacing w:after="0" w:line="360" w:lineRule="auto"/>
              <w:jc w:val="both"/>
              <w:rPr>
                <w:rFonts w:ascii="Book Antiqua" w:hAnsi="Book Antiqua" w:cs="AdvTTb20e5d60"/>
                <w:sz w:val="24"/>
                <w:szCs w:val="24"/>
                <w:lang w:val="en-GB"/>
              </w:rPr>
            </w:pPr>
            <w:r w:rsidRPr="00C63224">
              <w:rPr>
                <w:rFonts w:ascii="Book Antiqua" w:hAnsi="Book Antiqua" w:cs="AdvTTb20e5d60"/>
                <w:sz w:val="24"/>
                <w:szCs w:val="24"/>
                <w:lang w:val="en-GB"/>
              </w:rPr>
              <w:t xml:space="preserve">Not </w:t>
            </w:r>
            <w:r w:rsidR="009E4E8B" w:rsidRPr="00C63224">
              <w:rPr>
                <w:rFonts w:ascii="Book Antiqua" w:hAnsi="Book Antiqua" w:cs="AdvTTb20e5d60"/>
                <w:sz w:val="24"/>
                <w:szCs w:val="24"/>
                <w:lang w:val="en-GB"/>
              </w:rPr>
              <w:t>a</w:t>
            </w:r>
            <w:r w:rsidRPr="00C63224">
              <w:rPr>
                <w:rFonts w:ascii="Book Antiqua" w:hAnsi="Book Antiqua" w:cs="AdvTTb20e5d60"/>
                <w:sz w:val="24"/>
                <w:szCs w:val="24"/>
                <w:lang w:val="en-GB"/>
              </w:rPr>
              <w:t>vailable</w:t>
            </w:r>
          </w:p>
        </w:tc>
        <w:tc>
          <w:tcPr>
            <w:tcW w:w="2543" w:type="dxa"/>
          </w:tcPr>
          <w:p w:rsidR="00923017" w:rsidRPr="00C63224" w:rsidRDefault="00923017" w:rsidP="00AF6500">
            <w:pPr>
              <w:spacing w:after="0" w:line="360" w:lineRule="auto"/>
              <w:jc w:val="both"/>
              <w:rPr>
                <w:rFonts w:ascii="Book Antiqua" w:hAnsi="Book Antiqua" w:cs="TimesNewRoman"/>
                <w:sz w:val="24"/>
                <w:szCs w:val="24"/>
                <w:vertAlign w:val="superscript"/>
                <w:lang w:val="en-GB"/>
              </w:rPr>
            </w:pPr>
            <w:r w:rsidRPr="00C63224">
              <w:rPr>
                <w:rFonts w:ascii="Book Antiqua" w:hAnsi="Book Antiqua" w:cs="TimesNewRoman"/>
                <w:sz w:val="24"/>
                <w:szCs w:val="24"/>
                <w:lang w:val="en-GB"/>
              </w:rPr>
              <w:t>Phase II trial</w:t>
            </w:r>
            <w:r w:rsidRPr="00C63224">
              <w:rPr>
                <w:rFonts w:ascii="Book Antiqua" w:hAnsi="Book Antiqua" w:cs="TimesNewRoman"/>
                <w:sz w:val="24"/>
                <w:szCs w:val="24"/>
                <w:vertAlign w:val="superscript"/>
                <w:lang w:val="en-GB"/>
              </w:rPr>
              <w:t>[86]</w:t>
            </w:r>
          </w:p>
          <w:p w:rsidR="00923017" w:rsidRPr="00C63224" w:rsidRDefault="00923017" w:rsidP="00AF6500">
            <w:pPr>
              <w:spacing w:after="0" w:line="360" w:lineRule="auto"/>
              <w:jc w:val="both"/>
              <w:rPr>
                <w:rFonts w:ascii="Book Antiqua" w:hAnsi="Book Antiqua" w:cs="TimesNewRoman"/>
                <w:sz w:val="24"/>
                <w:szCs w:val="24"/>
                <w:lang w:val="en-GB"/>
              </w:rPr>
            </w:pPr>
            <w:r w:rsidRPr="00C63224">
              <w:rPr>
                <w:rFonts w:ascii="Book Antiqua" w:hAnsi="Book Antiqua" w:cs="AdvTTb20e5d60"/>
                <w:sz w:val="24"/>
                <w:szCs w:val="24"/>
                <w:lang w:val="en-GB"/>
              </w:rPr>
              <w:t>Status: Completed</w:t>
            </w:r>
          </w:p>
        </w:tc>
      </w:tr>
    </w:tbl>
    <w:p w:rsidR="00923017" w:rsidRPr="00C63224" w:rsidRDefault="00923017" w:rsidP="00AF6500">
      <w:pPr>
        <w:spacing w:after="0" w:line="360" w:lineRule="auto"/>
        <w:jc w:val="both"/>
        <w:rPr>
          <w:rFonts w:ascii="Book Antiqua" w:hAnsi="Book Antiqua" w:cs="AdvTTb20e5d60"/>
          <w:sz w:val="24"/>
          <w:szCs w:val="24"/>
          <w:lang w:val="en-GB"/>
        </w:rPr>
      </w:pPr>
    </w:p>
    <w:p w:rsidR="00923017" w:rsidRPr="00C63224" w:rsidRDefault="00923017" w:rsidP="00AF6500">
      <w:pPr>
        <w:spacing w:after="0" w:line="360" w:lineRule="auto"/>
        <w:jc w:val="both"/>
        <w:rPr>
          <w:rFonts w:ascii="Book Antiqua" w:hAnsi="Book Antiqua" w:cs="AdvTTb20e5d60"/>
          <w:sz w:val="24"/>
          <w:szCs w:val="24"/>
          <w:lang w:val="en-GB"/>
        </w:rPr>
      </w:pPr>
    </w:p>
    <w:p w:rsidR="00923017" w:rsidRPr="00C63224" w:rsidRDefault="00923017" w:rsidP="00AF6500">
      <w:pPr>
        <w:spacing w:after="0" w:line="360" w:lineRule="auto"/>
        <w:jc w:val="both"/>
        <w:rPr>
          <w:rFonts w:ascii="Book Antiqua" w:hAnsi="Book Antiqua" w:cs="AdvTTb20e5d60"/>
          <w:sz w:val="24"/>
          <w:szCs w:val="24"/>
          <w:lang w:val="en-GB"/>
        </w:rPr>
      </w:pPr>
    </w:p>
    <w:p w:rsidR="00923017" w:rsidRPr="00C63224" w:rsidRDefault="00923017" w:rsidP="00AF6500">
      <w:pPr>
        <w:spacing w:after="0" w:line="360" w:lineRule="auto"/>
        <w:jc w:val="both"/>
        <w:rPr>
          <w:rFonts w:ascii="Book Antiqua" w:hAnsi="Book Antiqua"/>
          <w:color w:val="000000"/>
          <w:sz w:val="24"/>
          <w:szCs w:val="24"/>
          <w:lang w:val="en-GB"/>
        </w:rPr>
      </w:pPr>
    </w:p>
    <w:sectPr w:rsidR="00923017" w:rsidRPr="00C63224" w:rsidSect="00D60DF3">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5D" w:rsidRDefault="00593A5D" w:rsidP="001A6CA3">
      <w:pPr>
        <w:spacing w:after="0" w:line="240" w:lineRule="auto"/>
      </w:pPr>
      <w:r>
        <w:separator/>
      </w:r>
    </w:p>
  </w:endnote>
  <w:endnote w:type="continuationSeparator" w:id="0">
    <w:p w:rsidR="00593A5D" w:rsidRDefault="00593A5D" w:rsidP="001A6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lassGarmnd B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ITC Franklin Gothic Std Book">
    <w:altName w:val="Arial"/>
    <w:panose1 w:val="00000000000000000000"/>
    <w:charset w:val="00"/>
    <w:family w:val="swiss"/>
    <w:notTrueType/>
    <w:pitch w:val="default"/>
    <w:sig w:usb0="00000003" w:usb1="00000000" w:usb2="00000000" w:usb3="00000000" w:csb0="00000001" w:csb1="00000000"/>
  </w:font>
  <w:font w:name="Gotham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Microsoft YaHei"/>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TT5235d5a9">
    <w:panose1 w:val="00000000000000000000"/>
    <w:charset w:val="00"/>
    <w:family w:val="roman"/>
    <w:notTrueType/>
    <w:pitch w:val="default"/>
    <w:sig w:usb0="00000003" w:usb1="00000000" w:usb2="00000000" w:usb3="00000000" w:csb0="00000001" w:csb1="00000000"/>
  </w:font>
  <w:font w:name="AdvOT1ef757c0">
    <w:panose1 w:val="00000000000000000000"/>
    <w:charset w:val="00"/>
    <w:family w:val="roman"/>
    <w:notTrueType/>
    <w:pitch w:val="default"/>
    <w:sig w:usb0="00000003" w:usb1="00000000" w:usb2="00000000" w:usb3="00000000" w:csb0="00000001" w:csb1="00000000"/>
  </w:font>
  <w:font w:name="AdvOT1ef757c0+fb">
    <w:panose1 w:val="00000000000000000000"/>
    <w:charset w:val="00"/>
    <w:family w:val="auto"/>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MinionPro-It">
    <w:altName w:val="MS Mincho"/>
    <w:panose1 w:val="00000000000000000000"/>
    <w:charset w:val="80"/>
    <w:family w:val="roman"/>
    <w:notTrueType/>
    <w:pitch w:val="default"/>
    <w:sig w:usb0="00000001" w:usb1="08070000" w:usb2="00000010" w:usb3="00000000" w:csb0="00020000" w:csb1="00000000"/>
  </w:font>
  <w:font w:name="AGaramond-Regular">
    <w:panose1 w:val="00000000000000000000"/>
    <w:charset w:val="00"/>
    <w:family w:val="roman"/>
    <w:notTrueType/>
    <w:pitch w:val="default"/>
    <w:sig w:usb0="00000003" w:usb1="00000000" w:usb2="00000000" w:usb3="00000000" w:csb0="00000001" w:csb1="00000000"/>
  </w:font>
  <w:font w:name="RwphnsSTIX-Regular">
    <w:panose1 w:val="00000000000000000000"/>
    <w:charset w:val="00"/>
    <w:family w:val="roman"/>
    <w:notTrueType/>
    <w:pitch w:val="default"/>
    <w:sig w:usb0="00000003" w:usb1="00000000" w:usb2="00000000" w:usb3="00000000" w:csb0="00000001" w:csb1="00000000"/>
  </w:font>
  <w:font w:name="AdvTTb20e5d60">
    <w:panose1 w:val="00000000000000000000"/>
    <w:charset w:val="00"/>
    <w:family w:val="roman"/>
    <w:notTrueType/>
    <w:pitch w:val="default"/>
    <w:sig w:usb0="00000003" w:usb1="00000000" w:usb2="00000000" w:usb3="00000000" w:csb0="00000001" w:csb1="00000000"/>
  </w:font>
  <w:font w:name="Dutch801BT-Roman">
    <w:panose1 w:val="00000000000000000000"/>
    <w:charset w:val="00"/>
    <w:family w:val="auto"/>
    <w:notTrueType/>
    <w:pitch w:val="default"/>
    <w:sig w:usb0="00000003" w:usb1="00000000" w:usb2="00000000" w:usb3="00000000" w:csb0="00000001" w:csb1="00000000"/>
  </w:font>
  <w:font w:name="AdvMyrsemi_B">
    <w:panose1 w:val="00000000000000000000"/>
    <w:charset w:val="00"/>
    <w:family w:val="swiss"/>
    <w:notTrueType/>
    <w:pitch w:val="default"/>
    <w:sig w:usb0="00000003" w:usb1="00000000" w:usb2="00000000" w:usb3="00000000" w:csb0="00000001" w:csb1="00000000"/>
  </w:font>
  <w:font w:name="MinionPro-Regular">
    <w:altName w:val="ＭＳ 明朝"/>
    <w:panose1 w:val="00000000000000000000"/>
    <w:charset w:val="80"/>
    <w:family w:val="roman"/>
    <w:notTrueType/>
    <w:pitch w:val="default"/>
    <w:sig w:usb0="00000001" w:usb1="08070000" w:usb2="00000010" w:usb3="00000000" w:csb0="00020000" w:csb1="00000000"/>
  </w:font>
  <w:font w:name="AdvPSA183">
    <w:panose1 w:val="00000000000000000000"/>
    <w:charset w:val="00"/>
    <w:family w:val="swiss"/>
    <w:notTrueType/>
    <w:pitch w:val="default"/>
    <w:sig w:usb0="00000003" w:usb1="00000000" w:usb2="00000000" w:usb3="00000000" w:csb0="00000001" w:csb1="00000000"/>
  </w:font>
  <w:font w:name="AdvOT77db9845">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dvOT863180fb">
    <w:panose1 w:val="00000000000000000000"/>
    <w:charset w:val="00"/>
    <w:family w:val="auto"/>
    <w:notTrueType/>
    <w:pitch w:val="default"/>
    <w:sig w:usb0="00000003" w:usb1="00000000" w:usb2="00000000" w:usb3="00000000" w:csb0="00000001" w:csb1="00000000"/>
  </w:font>
  <w:font w:name="NEJMQuadraat-Regular">
    <w:panose1 w:val="00000000000000000000"/>
    <w:charset w:val="00"/>
    <w:family w:val="auto"/>
    <w:notTrueType/>
    <w:pitch w:val="default"/>
    <w:sig w:usb0="00000003" w:usb1="00000000" w:usb2="00000000" w:usb3="00000000" w:csb0="00000001" w:csb1="00000000"/>
  </w:font>
  <w:font w:name="PrqsnpAdvTT544668d2">
    <w:panose1 w:val="00000000000000000000"/>
    <w:charset w:val="00"/>
    <w:family w:val="roman"/>
    <w:notTrueType/>
    <w:pitch w:val="default"/>
    <w:sig w:usb0="00000003" w:usb1="00000000" w:usb2="00000000" w:usb3="00000000" w:csb0="00000001" w:csb1="00000000"/>
  </w:font>
  <w:font w:name="Syntax-Roman">
    <w:panose1 w:val="00000000000000000000"/>
    <w:charset w:val="00"/>
    <w:family w:val="swiss"/>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Gentium Plus">
    <w:altName w:val="Gentium Plus"/>
    <w:panose1 w:val="00000000000000000000"/>
    <w:charset w:val="00"/>
    <w:family w:val="roman"/>
    <w:notTrueType/>
    <w:pitch w:val="default"/>
    <w:sig w:usb0="00000003" w:usb1="00000000" w:usb2="00000000" w:usb3="00000000" w:csb0="00000001" w:csb1="00000000"/>
  </w:font>
  <w:font w:name="AdvTT4e89fb21">
    <w:panose1 w:val="00000000000000000000"/>
    <w:charset w:val="00"/>
    <w:family w:val="roman"/>
    <w:notTrueType/>
    <w:pitch w:val="default"/>
    <w:sig w:usb0="00000003" w:usb1="00000000" w:usb2="00000000" w:usb3="00000000" w:csb0="00000001" w:csb1="00000000"/>
  </w:font>
  <w:font w:name="AdvPECFB95">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AdvOT77db9845+fb">
    <w:panose1 w:val="00000000000000000000"/>
    <w:charset w:val="00"/>
    <w:family w:val="auto"/>
    <w:notTrueType/>
    <w:pitch w:val="default"/>
    <w:sig w:usb0="00000003" w:usb1="00000000" w:usb2="00000000" w:usb3="00000000" w:csb0="00000001" w:csb1="00000000"/>
  </w:font>
  <w:font w:name="AdvPSMP4">
    <w:panose1 w:val="00000000000000000000"/>
    <w:charset w:val="00"/>
    <w:family w:val="roman"/>
    <w:notTrueType/>
    <w:pitch w:val="default"/>
    <w:sig w:usb0="00000003" w:usb1="00000000" w:usb2="00000000" w:usb3="00000000" w:csb0="00000001" w:csb1="00000000"/>
  </w:font>
  <w:font w:name="KbxvfkAdvPTimes">
    <w:panose1 w:val="00000000000000000000"/>
    <w:charset w:val="00"/>
    <w:family w:val="roman"/>
    <w:notTrueType/>
    <w:pitch w:val="default"/>
    <w:sig w:usb0="00000003" w:usb1="00000000" w:usb2="00000000" w:usb3="00000000" w:csb0="00000001" w:csb1="00000000"/>
  </w:font>
  <w:font w:name="AdvOT40514f85">
    <w:panose1 w:val="00000000000000000000"/>
    <w:charset w:val="00"/>
    <w:family w:val="roman"/>
    <w:notTrueType/>
    <w:pitch w:val="default"/>
    <w:sig w:usb0="00000003" w:usb1="00000000" w:usb2="00000000" w:usb3="00000000" w:csb0="00000001" w:csb1="00000000"/>
  </w:font>
  <w:font w:name="AdvP4C4E51">
    <w:panose1 w:val="00000000000000000000"/>
    <w:charset w:val="00"/>
    <w:family w:val="auto"/>
    <w:notTrueType/>
    <w:pitch w:val="default"/>
    <w:sig w:usb0="00000003" w:usb1="00000000" w:usb2="00000000" w:usb3="00000000" w:csb0="00000001" w:csb1="00000000"/>
  </w:font>
  <w:font w:name="AdvOT1ef757c0+20">
    <w:panose1 w:val="00000000000000000000"/>
    <w:charset w:val="00"/>
    <w:family w:val="swiss"/>
    <w:notTrueType/>
    <w:pitch w:val="default"/>
    <w:sig w:usb0="00000003" w:usb1="00000000" w:usb2="00000000" w:usb3="00000000" w:csb0="00000001" w:csb1="00000000"/>
  </w:font>
  <w:font w:name="AdvMinionNormal_B">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PfbngkAdvTT3713a231">
    <w:panose1 w:val="00000000000000000000"/>
    <w:charset w:val="00"/>
    <w:family w:val="roman"/>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ChaparralProMP">
    <w:altName w:val="Times New Roman"/>
    <w:panose1 w:val="00000000000000000000"/>
    <w:charset w:val="EE"/>
    <w:family w:val="roman"/>
    <w:notTrueType/>
    <w:pitch w:val="default"/>
    <w:sig w:usb0="00000005" w:usb1="00000000" w:usb2="00000000" w:usb3="00000000" w:csb0="00000002" w:csb1="00000000"/>
  </w:font>
  <w:font w:name="AdvOTbf7bbdaa">
    <w:panose1 w:val="00000000000000000000"/>
    <w:charset w:val="00"/>
    <w:family w:val="roman"/>
    <w:notTrueType/>
    <w:pitch w:val="default"/>
    <w:sig w:usb0="00000003" w:usb1="00000000" w:usb2="00000000" w:usb3="00000000" w:csb0="00000001" w:csb1="00000000"/>
  </w:font>
  <w:font w:name="AdvOTb87831f5">
    <w:panose1 w:val="00000000000000000000"/>
    <w:charset w:val="00"/>
    <w:family w:val="swiss"/>
    <w:notTrueType/>
    <w:pitch w:val="default"/>
    <w:sig w:usb0="00000003" w:usb1="00000000" w:usb2="00000000" w:usb3="00000000" w:csb0="00000001" w:csb1="00000000"/>
  </w:font>
  <w:font w:name="AdvOTb87831f5+fb">
    <w:panose1 w:val="00000000000000000000"/>
    <w:charset w:val="00"/>
    <w:family w:val="auto"/>
    <w:notTrueType/>
    <w:pitch w:val="default"/>
    <w:sig w:usb0="00000003" w:usb1="00000000" w:usb2="00000000" w:usb3="00000000" w:csb0="00000001" w:csb1="00000000"/>
  </w:font>
  <w:font w:name="AdvPA45B">
    <w:panose1 w:val="00000000000000000000"/>
    <w:charset w:val="00"/>
    <w:family w:val="roman"/>
    <w:notTrueType/>
    <w:pitch w:val="default"/>
    <w:sig w:usb0="00000003" w:usb1="00000000" w:usb2="00000000" w:usb3="00000000" w:csb0="00000001" w:csb1="00000000"/>
  </w:font>
  <w:font w:name="AdvP9725">
    <w:panose1 w:val="00000000000000000000"/>
    <w:charset w:val="00"/>
    <w:family w:val="roman"/>
    <w:notTrueType/>
    <w:pitch w:val="default"/>
    <w:sig w:usb0="00000003" w:usb1="00000000" w:usb2="00000000" w:usb3="00000000" w:csb0="00000001" w:csb1="00000000"/>
  </w:font>
  <w:font w:name="AdvP7DA6">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AdvOT6520a694">
    <w:panose1 w:val="00000000000000000000"/>
    <w:charset w:val="00"/>
    <w:family w:val="swiss"/>
    <w:notTrueType/>
    <w:pitch w:val="default"/>
    <w:sig w:usb0="00000003" w:usb1="00000000" w:usb2="00000000" w:usb3="00000000" w:csb0="00000001" w:csb1="00000000"/>
  </w:font>
  <w:font w:name="AdvGreekM">
    <w:panose1 w:val="00000000000000000000"/>
    <w:charset w:val="00"/>
    <w:family w:val="swiss"/>
    <w:notTrueType/>
    <w:pitch w:val="default"/>
    <w:sig w:usb0="00000003" w:usb1="00000000" w:usb2="00000000" w:usb3="00000000" w:csb0="00000001" w:csb1="00000000"/>
  </w:font>
  <w:font w:name="AdvMinionNormal_Rm">
    <w:panose1 w:val="00000000000000000000"/>
    <w:charset w:val="00"/>
    <w:family w:val="roman"/>
    <w:notTrueType/>
    <w:pitch w:val="default"/>
    <w:sig w:usb0="00000003" w:usb1="00000000" w:usb2="00000000" w:usb3="00000000" w:csb0="00000001" w:csb1="00000000"/>
  </w:font>
  <w:font w:name="ClassicalGaramondBT-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calaLancetPro-Bold">
    <w:altName w:val="ＭＳ 明朝"/>
    <w:panose1 w:val="00000000000000000000"/>
    <w:charset w:val="80"/>
    <w:family w:val="auto"/>
    <w:notTrueType/>
    <w:pitch w:val="default"/>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Lucida Sans Unicode">
    <w:panose1 w:val="020B0602030504020204"/>
    <w:charset w:val="00"/>
    <w:family w:val="auto"/>
    <w:pitch w:val="variable"/>
    <w:sig w:usb0="80000AFF" w:usb1="0000396B" w:usb2="00000000" w:usb3="00000000" w:csb0="000000B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AdvMinionNormal_BI">
    <w:panose1 w:val="00000000000000000000"/>
    <w:charset w:val="00"/>
    <w:family w:val="swiss"/>
    <w:notTrueType/>
    <w:pitch w:val="default"/>
    <w:sig w:usb0="00000003" w:usb1="00000000" w:usb2="00000000" w:usb3="00000000" w:csb0="00000001" w:csb1="00000000"/>
  </w:font>
  <w:font w:name="AdvOTb65e897d.B">
    <w:panose1 w:val="00000000000000000000"/>
    <w:charset w:val="00"/>
    <w:family w:val="auto"/>
    <w:notTrueType/>
    <w:pitch w:val="default"/>
    <w:sig w:usb0="00000003" w:usb1="00000000" w:usb2="00000000" w:usb3="00000000" w:csb0="00000001" w:csb1="00000000"/>
  </w:font>
  <w:font w:name="AdvTT86d47313">
    <w:panose1 w:val="00000000000000000000"/>
    <w:charset w:val="00"/>
    <w:family w:val="roman"/>
    <w:notTrueType/>
    <w:pitch w:val="default"/>
    <w:sig w:usb0="00000003" w:usb1="00000000" w:usb2="00000000" w:usb3="00000000" w:csb0="00000001" w:csb1="00000000"/>
  </w:font>
  <w:font w:name="AdvOT80e0a004">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A5D" w:rsidRDefault="00593A5D">
    <w:pPr>
      <w:pStyle w:val="Footer"/>
      <w:jc w:val="center"/>
    </w:pPr>
    <w:r>
      <w:fldChar w:fldCharType="begin"/>
    </w:r>
    <w:r>
      <w:instrText xml:space="preserve"> PAGE   \* MERGEFORMAT </w:instrText>
    </w:r>
    <w:r>
      <w:fldChar w:fldCharType="separate"/>
    </w:r>
    <w:r w:rsidR="002D0397">
      <w:rPr>
        <w:noProof/>
      </w:rPr>
      <w:t>40</w:t>
    </w:r>
    <w:r>
      <w:rPr>
        <w:noProof/>
      </w:rPr>
      <w:fldChar w:fldCharType="end"/>
    </w:r>
  </w:p>
  <w:p w:rsidR="00593A5D" w:rsidRDefault="00593A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5D" w:rsidRDefault="00593A5D" w:rsidP="001A6CA3">
      <w:pPr>
        <w:spacing w:after="0" w:line="240" w:lineRule="auto"/>
      </w:pPr>
      <w:r>
        <w:separator/>
      </w:r>
    </w:p>
  </w:footnote>
  <w:footnote w:type="continuationSeparator" w:id="0">
    <w:p w:rsidR="00593A5D" w:rsidRDefault="00593A5D" w:rsidP="001A6CA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70F"/>
    <w:multiLevelType w:val="multilevel"/>
    <w:tmpl w:val="E6C48C1A"/>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5A12689"/>
    <w:multiLevelType w:val="hybridMultilevel"/>
    <w:tmpl w:val="D64CA55E"/>
    <w:lvl w:ilvl="0" w:tplc="4C4C8182">
      <w:start w:val="1"/>
      <w:numFmt w:val="lowerRoman"/>
      <w:lvlText w:val="%1)"/>
      <w:lvlJc w:val="left"/>
      <w:pPr>
        <w:ind w:left="1080" w:hanging="720"/>
      </w:pPr>
      <w:rPr>
        <w:rFonts w:cs="Times New Roman" w:hint="default"/>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A4C45CC"/>
    <w:multiLevelType w:val="multilevel"/>
    <w:tmpl w:val="CB7A8D9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D4B1EDB"/>
    <w:multiLevelType w:val="hybridMultilevel"/>
    <w:tmpl w:val="3782EA60"/>
    <w:lvl w:ilvl="0" w:tplc="95881C9E">
      <w:start w:val="1"/>
      <w:numFmt w:val="decimal"/>
      <w:lvlText w:val="%1."/>
      <w:lvlJc w:val="left"/>
      <w:pPr>
        <w:ind w:left="644" w:hanging="360"/>
      </w:pPr>
      <w:rPr>
        <w:rFonts w:eastAsia="Times New Roman"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nsid w:val="23181448"/>
    <w:multiLevelType w:val="multilevel"/>
    <w:tmpl w:val="F4FC08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3BB63C6"/>
    <w:multiLevelType w:val="hybridMultilevel"/>
    <w:tmpl w:val="D64CA55E"/>
    <w:lvl w:ilvl="0" w:tplc="4C4C8182">
      <w:start w:val="1"/>
      <w:numFmt w:val="lowerRoman"/>
      <w:lvlText w:val="%1)"/>
      <w:lvlJc w:val="left"/>
      <w:pPr>
        <w:ind w:left="1080" w:hanging="720"/>
      </w:pPr>
      <w:rPr>
        <w:rFonts w:cs="Times New Roman" w:hint="default"/>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307D6831"/>
    <w:multiLevelType w:val="hybridMultilevel"/>
    <w:tmpl w:val="E4F2AE40"/>
    <w:lvl w:ilvl="0" w:tplc="0410000B">
      <w:start w:val="1"/>
      <w:numFmt w:val="bullet"/>
      <w:lvlText w:val=""/>
      <w:lvlJc w:val="left"/>
      <w:pPr>
        <w:ind w:left="803" w:hanging="360"/>
      </w:pPr>
      <w:rPr>
        <w:rFonts w:ascii="Wingdings" w:hAnsi="Wingdings" w:hint="default"/>
      </w:rPr>
    </w:lvl>
    <w:lvl w:ilvl="1" w:tplc="04100003" w:tentative="1">
      <w:start w:val="1"/>
      <w:numFmt w:val="bullet"/>
      <w:lvlText w:val="o"/>
      <w:lvlJc w:val="left"/>
      <w:pPr>
        <w:ind w:left="1523" w:hanging="360"/>
      </w:pPr>
      <w:rPr>
        <w:rFonts w:ascii="Courier New" w:hAnsi="Courier New" w:hint="default"/>
      </w:rPr>
    </w:lvl>
    <w:lvl w:ilvl="2" w:tplc="04100005" w:tentative="1">
      <w:start w:val="1"/>
      <w:numFmt w:val="bullet"/>
      <w:lvlText w:val=""/>
      <w:lvlJc w:val="left"/>
      <w:pPr>
        <w:ind w:left="2243" w:hanging="360"/>
      </w:pPr>
      <w:rPr>
        <w:rFonts w:ascii="Wingdings" w:hAnsi="Wingdings" w:hint="default"/>
      </w:rPr>
    </w:lvl>
    <w:lvl w:ilvl="3" w:tplc="04100001" w:tentative="1">
      <w:start w:val="1"/>
      <w:numFmt w:val="bullet"/>
      <w:lvlText w:val=""/>
      <w:lvlJc w:val="left"/>
      <w:pPr>
        <w:ind w:left="2963" w:hanging="360"/>
      </w:pPr>
      <w:rPr>
        <w:rFonts w:ascii="Symbol" w:hAnsi="Symbol" w:hint="default"/>
      </w:rPr>
    </w:lvl>
    <w:lvl w:ilvl="4" w:tplc="04100003" w:tentative="1">
      <w:start w:val="1"/>
      <w:numFmt w:val="bullet"/>
      <w:lvlText w:val="o"/>
      <w:lvlJc w:val="left"/>
      <w:pPr>
        <w:ind w:left="3683" w:hanging="360"/>
      </w:pPr>
      <w:rPr>
        <w:rFonts w:ascii="Courier New" w:hAnsi="Courier New" w:hint="default"/>
      </w:rPr>
    </w:lvl>
    <w:lvl w:ilvl="5" w:tplc="04100005" w:tentative="1">
      <w:start w:val="1"/>
      <w:numFmt w:val="bullet"/>
      <w:lvlText w:val=""/>
      <w:lvlJc w:val="left"/>
      <w:pPr>
        <w:ind w:left="4403" w:hanging="360"/>
      </w:pPr>
      <w:rPr>
        <w:rFonts w:ascii="Wingdings" w:hAnsi="Wingdings" w:hint="default"/>
      </w:rPr>
    </w:lvl>
    <w:lvl w:ilvl="6" w:tplc="04100001" w:tentative="1">
      <w:start w:val="1"/>
      <w:numFmt w:val="bullet"/>
      <w:lvlText w:val=""/>
      <w:lvlJc w:val="left"/>
      <w:pPr>
        <w:ind w:left="5123" w:hanging="360"/>
      </w:pPr>
      <w:rPr>
        <w:rFonts w:ascii="Symbol" w:hAnsi="Symbol" w:hint="default"/>
      </w:rPr>
    </w:lvl>
    <w:lvl w:ilvl="7" w:tplc="04100003" w:tentative="1">
      <w:start w:val="1"/>
      <w:numFmt w:val="bullet"/>
      <w:lvlText w:val="o"/>
      <w:lvlJc w:val="left"/>
      <w:pPr>
        <w:ind w:left="5843" w:hanging="360"/>
      </w:pPr>
      <w:rPr>
        <w:rFonts w:ascii="Courier New" w:hAnsi="Courier New" w:hint="default"/>
      </w:rPr>
    </w:lvl>
    <w:lvl w:ilvl="8" w:tplc="04100005" w:tentative="1">
      <w:start w:val="1"/>
      <w:numFmt w:val="bullet"/>
      <w:lvlText w:val=""/>
      <w:lvlJc w:val="left"/>
      <w:pPr>
        <w:ind w:left="6563" w:hanging="360"/>
      </w:pPr>
      <w:rPr>
        <w:rFonts w:ascii="Wingdings" w:hAnsi="Wingdings" w:hint="default"/>
      </w:rPr>
    </w:lvl>
  </w:abstractNum>
  <w:abstractNum w:abstractNumId="7">
    <w:nsid w:val="36BB6095"/>
    <w:multiLevelType w:val="hybridMultilevel"/>
    <w:tmpl w:val="945877C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E226557"/>
    <w:multiLevelType w:val="multilevel"/>
    <w:tmpl w:val="2C3C67E8"/>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520" w:hanging="2160"/>
      </w:pPr>
      <w:rPr>
        <w:rFonts w:cs="Times New Roman" w:hint="default"/>
        <w:b w:val="0"/>
      </w:rPr>
    </w:lvl>
  </w:abstractNum>
  <w:abstractNum w:abstractNumId="9">
    <w:nsid w:val="45313C4C"/>
    <w:multiLevelType w:val="hybridMultilevel"/>
    <w:tmpl w:val="3782EA60"/>
    <w:lvl w:ilvl="0" w:tplc="95881C9E">
      <w:start w:val="1"/>
      <w:numFmt w:val="decimal"/>
      <w:lvlText w:val="%1."/>
      <w:lvlJc w:val="left"/>
      <w:pPr>
        <w:ind w:left="644" w:hanging="360"/>
      </w:pPr>
      <w:rPr>
        <w:rFonts w:eastAsia="Times New Roman"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nsid w:val="49B024B6"/>
    <w:multiLevelType w:val="hybridMultilevel"/>
    <w:tmpl w:val="0FBC199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5A941988"/>
    <w:multiLevelType w:val="multilevel"/>
    <w:tmpl w:val="7DE4FB6C"/>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Arial" w:hint="default"/>
        <w:b/>
        <w:i/>
        <w:color w:val="auto"/>
      </w:rPr>
    </w:lvl>
    <w:lvl w:ilvl="2">
      <w:start w:val="1"/>
      <w:numFmt w:val="decimal"/>
      <w:isLgl/>
      <w:lvlText w:val="%1.%2.%3"/>
      <w:lvlJc w:val="left"/>
      <w:pPr>
        <w:ind w:left="1080" w:hanging="720"/>
      </w:pPr>
      <w:rPr>
        <w:rFonts w:cs="Arial" w:hint="default"/>
        <w:b/>
        <w:i/>
        <w:color w:val="auto"/>
      </w:rPr>
    </w:lvl>
    <w:lvl w:ilvl="3">
      <w:start w:val="1"/>
      <w:numFmt w:val="decimal"/>
      <w:isLgl/>
      <w:lvlText w:val="%1.%2.%3.%4"/>
      <w:lvlJc w:val="left"/>
      <w:pPr>
        <w:ind w:left="1440" w:hanging="1080"/>
      </w:pPr>
      <w:rPr>
        <w:rFonts w:cs="Arial" w:hint="default"/>
        <w:b/>
        <w:i/>
        <w:color w:val="auto"/>
      </w:rPr>
    </w:lvl>
    <w:lvl w:ilvl="4">
      <w:start w:val="1"/>
      <w:numFmt w:val="decimal"/>
      <w:isLgl/>
      <w:lvlText w:val="%1.%2.%3.%4.%5"/>
      <w:lvlJc w:val="left"/>
      <w:pPr>
        <w:ind w:left="1440" w:hanging="1080"/>
      </w:pPr>
      <w:rPr>
        <w:rFonts w:cs="Arial" w:hint="default"/>
        <w:b/>
        <w:i/>
        <w:color w:val="auto"/>
      </w:rPr>
    </w:lvl>
    <w:lvl w:ilvl="5">
      <w:start w:val="1"/>
      <w:numFmt w:val="decimal"/>
      <w:isLgl/>
      <w:lvlText w:val="%1.%2.%3.%4.%5.%6"/>
      <w:lvlJc w:val="left"/>
      <w:pPr>
        <w:ind w:left="1800" w:hanging="1440"/>
      </w:pPr>
      <w:rPr>
        <w:rFonts w:cs="Arial" w:hint="default"/>
        <w:b/>
        <w:i/>
        <w:color w:val="auto"/>
      </w:rPr>
    </w:lvl>
    <w:lvl w:ilvl="6">
      <w:start w:val="1"/>
      <w:numFmt w:val="decimal"/>
      <w:isLgl/>
      <w:lvlText w:val="%1.%2.%3.%4.%5.%6.%7"/>
      <w:lvlJc w:val="left"/>
      <w:pPr>
        <w:ind w:left="1800" w:hanging="1440"/>
      </w:pPr>
      <w:rPr>
        <w:rFonts w:cs="Arial" w:hint="default"/>
        <w:b/>
        <w:i/>
        <w:color w:val="auto"/>
      </w:rPr>
    </w:lvl>
    <w:lvl w:ilvl="7">
      <w:start w:val="1"/>
      <w:numFmt w:val="decimal"/>
      <w:isLgl/>
      <w:lvlText w:val="%1.%2.%3.%4.%5.%6.%7.%8"/>
      <w:lvlJc w:val="left"/>
      <w:pPr>
        <w:ind w:left="2160" w:hanging="1800"/>
      </w:pPr>
      <w:rPr>
        <w:rFonts w:cs="Arial" w:hint="default"/>
        <w:b/>
        <w:i/>
        <w:color w:val="auto"/>
      </w:rPr>
    </w:lvl>
    <w:lvl w:ilvl="8">
      <w:start w:val="1"/>
      <w:numFmt w:val="decimal"/>
      <w:isLgl/>
      <w:lvlText w:val="%1.%2.%3.%4.%5.%6.%7.%8.%9"/>
      <w:lvlJc w:val="left"/>
      <w:pPr>
        <w:ind w:left="2160" w:hanging="1800"/>
      </w:pPr>
      <w:rPr>
        <w:rFonts w:cs="Arial" w:hint="default"/>
        <w:b/>
        <w:i/>
        <w:color w:val="auto"/>
      </w:rPr>
    </w:lvl>
  </w:abstractNum>
  <w:abstractNum w:abstractNumId="12">
    <w:nsid w:val="5DEC7B74"/>
    <w:multiLevelType w:val="hybridMultilevel"/>
    <w:tmpl w:val="A2BA421C"/>
    <w:lvl w:ilvl="0" w:tplc="0410000B">
      <w:start w:val="1"/>
      <w:numFmt w:val="bullet"/>
      <w:lvlText w:val=""/>
      <w:lvlJc w:val="left"/>
      <w:pPr>
        <w:ind w:left="803" w:hanging="360"/>
      </w:pPr>
      <w:rPr>
        <w:rFonts w:ascii="Wingdings" w:hAnsi="Wingdings" w:hint="default"/>
      </w:rPr>
    </w:lvl>
    <w:lvl w:ilvl="1" w:tplc="04100003" w:tentative="1">
      <w:start w:val="1"/>
      <w:numFmt w:val="bullet"/>
      <w:lvlText w:val="o"/>
      <w:lvlJc w:val="left"/>
      <w:pPr>
        <w:ind w:left="1523" w:hanging="360"/>
      </w:pPr>
      <w:rPr>
        <w:rFonts w:ascii="Courier New" w:hAnsi="Courier New" w:hint="default"/>
      </w:rPr>
    </w:lvl>
    <w:lvl w:ilvl="2" w:tplc="04100005" w:tentative="1">
      <w:start w:val="1"/>
      <w:numFmt w:val="bullet"/>
      <w:lvlText w:val=""/>
      <w:lvlJc w:val="left"/>
      <w:pPr>
        <w:ind w:left="2243" w:hanging="360"/>
      </w:pPr>
      <w:rPr>
        <w:rFonts w:ascii="Wingdings" w:hAnsi="Wingdings" w:hint="default"/>
      </w:rPr>
    </w:lvl>
    <w:lvl w:ilvl="3" w:tplc="04100001" w:tentative="1">
      <w:start w:val="1"/>
      <w:numFmt w:val="bullet"/>
      <w:lvlText w:val=""/>
      <w:lvlJc w:val="left"/>
      <w:pPr>
        <w:ind w:left="2963" w:hanging="360"/>
      </w:pPr>
      <w:rPr>
        <w:rFonts w:ascii="Symbol" w:hAnsi="Symbol" w:hint="default"/>
      </w:rPr>
    </w:lvl>
    <w:lvl w:ilvl="4" w:tplc="04100003" w:tentative="1">
      <w:start w:val="1"/>
      <w:numFmt w:val="bullet"/>
      <w:lvlText w:val="o"/>
      <w:lvlJc w:val="left"/>
      <w:pPr>
        <w:ind w:left="3683" w:hanging="360"/>
      </w:pPr>
      <w:rPr>
        <w:rFonts w:ascii="Courier New" w:hAnsi="Courier New" w:hint="default"/>
      </w:rPr>
    </w:lvl>
    <w:lvl w:ilvl="5" w:tplc="04100005" w:tentative="1">
      <w:start w:val="1"/>
      <w:numFmt w:val="bullet"/>
      <w:lvlText w:val=""/>
      <w:lvlJc w:val="left"/>
      <w:pPr>
        <w:ind w:left="4403" w:hanging="360"/>
      </w:pPr>
      <w:rPr>
        <w:rFonts w:ascii="Wingdings" w:hAnsi="Wingdings" w:hint="default"/>
      </w:rPr>
    </w:lvl>
    <w:lvl w:ilvl="6" w:tplc="04100001" w:tentative="1">
      <w:start w:val="1"/>
      <w:numFmt w:val="bullet"/>
      <w:lvlText w:val=""/>
      <w:lvlJc w:val="left"/>
      <w:pPr>
        <w:ind w:left="5123" w:hanging="360"/>
      </w:pPr>
      <w:rPr>
        <w:rFonts w:ascii="Symbol" w:hAnsi="Symbol" w:hint="default"/>
      </w:rPr>
    </w:lvl>
    <w:lvl w:ilvl="7" w:tplc="04100003" w:tentative="1">
      <w:start w:val="1"/>
      <w:numFmt w:val="bullet"/>
      <w:lvlText w:val="o"/>
      <w:lvlJc w:val="left"/>
      <w:pPr>
        <w:ind w:left="5843" w:hanging="360"/>
      </w:pPr>
      <w:rPr>
        <w:rFonts w:ascii="Courier New" w:hAnsi="Courier New" w:hint="default"/>
      </w:rPr>
    </w:lvl>
    <w:lvl w:ilvl="8" w:tplc="04100005" w:tentative="1">
      <w:start w:val="1"/>
      <w:numFmt w:val="bullet"/>
      <w:lvlText w:val=""/>
      <w:lvlJc w:val="left"/>
      <w:pPr>
        <w:ind w:left="6563" w:hanging="360"/>
      </w:pPr>
      <w:rPr>
        <w:rFonts w:ascii="Wingdings" w:hAnsi="Wingdings" w:hint="default"/>
      </w:rPr>
    </w:lvl>
  </w:abstractNum>
  <w:abstractNum w:abstractNumId="13">
    <w:nsid w:val="7883060F"/>
    <w:multiLevelType w:val="hybridMultilevel"/>
    <w:tmpl w:val="1BBC73E2"/>
    <w:lvl w:ilvl="0" w:tplc="770202A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79F32A51"/>
    <w:multiLevelType w:val="hybridMultilevel"/>
    <w:tmpl w:val="AEEE4BD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7D823B25"/>
    <w:multiLevelType w:val="hybridMultilevel"/>
    <w:tmpl w:val="6438474A"/>
    <w:lvl w:ilvl="0" w:tplc="68749624">
      <w:start w:val="1"/>
      <w:numFmt w:val="lowerRoman"/>
      <w:lvlText w:val="%1)"/>
      <w:lvlJc w:val="left"/>
      <w:pPr>
        <w:ind w:left="1080" w:hanging="720"/>
      </w:pPr>
      <w:rPr>
        <w:rFonts w:cs="ClassGarmnd B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7"/>
  </w:num>
  <w:num w:numId="4">
    <w:abstractNumId w:val="13"/>
  </w:num>
  <w:num w:numId="5">
    <w:abstractNumId w:val="14"/>
  </w:num>
  <w:num w:numId="6">
    <w:abstractNumId w:val="8"/>
  </w:num>
  <w:num w:numId="7">
    <w:abstractNumId w:val="4"/>
  </w:num>
  <w:num w:numId="8">
    <w:abstractNumId w:val="2"/>
  </w:num>
  <w:num w:numId="9">
    <w:abstractNumId w:val="0"/>
  </w:num>
  <w:num w:numId="10">
    <w:abstractNumId w:val="15"/>
  </w:num>
  <w:num w:numId="11">
    <w:abstractNumId w:val="5"/>
  </w:num>
  <w:num w:numId="12">
    <w:abstractNumId w:val="1"/>
  </w:num>
  <w:num w:numId="13">
    <w:abstractNumId w:val="12"/>
  </w:num>
  <w:num w:numId="14">
    <w:abstractNumId w:val="6"/>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C3"/>
    <w:rsid w:val="00001DDB"/>
    <w:rsid w:val="00004FCC"/>
    <w:rsid w:val="000053E9"/>
    <w:rsid w:val="00005844"/>
    <w:rsid w:val="00007DD4"/>
    <w:rsid w:val="00011507"/>
    <w:rsid w:val="0001167B"/>
    <w:rsid w:val="0001198D"/>
    <w:rsid w:val="00011BB6"/>
    <w:rsid w:val="0001238F"/>
    <w:rsid w:val="00014698"/>
    <w:rsid w:val="00016456"/>
    <w:rsid w:val="00017BD7"/>
    <w:rsid w:val="000223A6"/>
    <w:rsid w:val="000257EC"/>
    <w:rsid w:val="000274F8"/>
    <w:rsid w:val="00031AFD"/>
    <w:rsid w:val="00035148"/>
    <w:rsid w:val="00035185"/>
    <w:rsid w:val="00036EEC"/>
    <w:rsid w:val="00041A78"/>
    <w:rsid w:val="000424B5"/>
    <w:rsid w:val="00045C88"/>
    <w:rsid w:val="00046A59"/>
    <w:rsid w:val="00047281"/>
    <w:rsid w:val="0005223F"/>
    <w:rsid w:val="0005409A"/>
    <w:rsid w:val="00054A92"/>
    <w:rsid w:val="00060149"/>
    <w:rsid w:val="000602EE"/>
    <w:rsid w:val="00061CB7"/>
    <w:rsid w:val="00063C11"/>
    <w:rsid w:val="0006432C"/>
    <w:rsid w:val="00065009"/>
    <w:rsid w:val="00065217"/>
    <w:rsid w:val="00070454"/>
    <w:rsid w:val="000715B9"/>
    <w:rsid w:val="00071EF1"/>
    <w:rsid w:val="000723BC"/>
    <w:rsid w:val="000772EC"/>
    <w:rsid w:val="0008061B"/>
    <w:rsid w:val="00080F57"/>
    <w:rsid w:val="000848AD"/>
    <w:rsid w:val="000848CB"/>
    <w:rsid w:val="00086CF4"/>
    <w:rsid w:val="000928BC"/>
    <w:rsid w:val="000A2D30"/>
    <w:rsid w:val="000A2E00"/>
    <w:rsid w:val="000A369C"/>
    <w:rsid w:val="000A459B"/>
    <w:rsid w:val="000A5F78"/>
    <w:rsid w:val="000A7BA9"/>
    <w:rsid w:val="000B0436"/>
    <w:rsid w:val="000B05E3"/>
    <w:rsid w:val="000B153F"/>
    <w:rsid w:val="000B1D0A"/>
    <w:rsid w:val="000B3CF6"/>
    <w:rsid w:val="000B6057"/>
    <w:rsid w:val="000C0C9E"/>
    <w:rsid w:val="000D49F1"/>
    <w:rsid w:val="000D5FB2"/>
    <w:rsid w:val="000D7765"/>
    <w:rsid w:val="000E0499"/>
    <w:rsid w:val="000E051E"/>
    <w:rsid w:val="000E13E3"/>
    <w:rsid w:val="000E1B94"/>
    <w:rsid w:val="000E36FD"/>
    <w:rsid w:val="000E3B96"/>
    <w:rsid w:val="000E43A7"/>
    <w:rsid w:val="000E7B06"/>
    <w:rsid w:val="000F1EFE"/>
    <w:rsid w:val="000F5A2E"/>
    <w:rsid w:val="000F6153"/>
    <w:rsid w:val="000F7C35"/>
    <w:rsid w:val="000F7F59"/>
    <w:rsid w:val="001005E6"/>
    <w:rsid w:val="00100AC5"/>
    <w:rsid w:val="00101BA0"/>
    <w:rsid w:val="001060D7"/>
    <w:rsid w:val="00110A7D"/>
    <w:rsid w:val="0011316C"/>
    <w:rsid w:val="00114230"/>
    <w:rsid w:val="00115280"/>
    <w:rsid w:val="00115546"/>
    <w:rsid w:val="00115E7E"/>
    <w:rsid w:val="001219C1"/>
    <w:rsid w:val="001222FE"/>
    <w:rsid w:val="00123F45"/>
    <w:rsid w:val="00132DA0"/>
    <w:rsid w:val="00133444"/>
    <w:rsid w:val="00136988"/>
    <w:rsid w:val="00142327"/>
    <w:rsid w:val="001424DF"/>
    <w:rsid w:val="001427F5"/>
    <w:rsid w:val="00143584"/>
    <w:rsid w:val="00145447"/>
    <w:rsid w:val="001458F6"/>
    <w:rsid w:val="00151454"/>
    <w:rsid w:val="00151733"/>
    <w:rsid w:val="00151B51"/>
    <w:rsid w:val="00155626"/>
    <w:rsid w:val="001577B8"/>
    <w:rsid w:val="00160A7E"/>
    <w:rsid w:val="001613F9"/>
    <w:rsid w:val="001615A3"/>
    <w:rsid w:val="00162352"/>
    <w:rsid w:val="00162687"/>
    <w:rsid w:val="00163EC3"/>
    <w:rsid w:val="0016455F"/>
    <w:rsid w:val="0016460B"/>
    <w:rsid w:val="0016585E"/>
    <w:rsid w:val="00173573"/>
    <w:rsid w:val="00173AC5"/>
    <w:rsid w:val="00175161"/>
    <w:rsid w:val="001754D6"/>
    <w:rsid w:val="00182AE0"/>
    <w:rsid w:val="00184814"/>
    <w:rsid w:val="00184D0D"/>
    <w:rsid w:val="00185ABF"/>
    <w:rsid w:val="00187F32"/>
    <w:rsid w:val="0019079F"/>
    <w:rsid w:val="00193264"/>
    <w:rsid w:val="00197208"/>
    <w:rsid w:val="001A17E1"/>
    <w:rsid w:val="001A2DA3"/>
    <w:rsid w:val="001A3AF0"/>
    <w:rsid w:val="001A3FCD"/>
    <w:rsid w:val="001A6CA3"/>
    <w:rsid w:val="001B272C"/>
    <w:rsid w:val="001B3AE6"/>
    <w:rsid w:val="001B6CFA"/>
    <w:rsid w:val="001C08D5"/>
    <w:rsid w:val="001C16E7"/>
    <w:rsid w:val="001C283F"/>
    <w:rsid w:val="001C3C3A"/>
    <w:rsid w:val="001C47A7"/>
    <w:rsid w:val="001C5E2F"/>
    <w:rsid w:val="001C6E9E"/>
    <w:rsid w:val="001C70F7"/>
    <w:rsid w:val="001D008F"/>
    <w:rsid w:val="001D301F"/>
    <w:rsid w:val="001D58C0"/>
    <w:rsid w:val="001D698C"/>
    <w:rsid w:val="001E0F4F"/>
    <w:rsid w:val="001F4F85"/>
    <w:rsid w:val="001F4FF7"/>
    <w:rsid w:val="001F5B2D"/>
    <w:rsid w:val="00200D48"/>
    <w:rsid w:val="0020228B"/>
    <w:rsid w:val="002026E0"/>
    <w:rsid w:val="00203940"/>
    <w:rsid w:val="002111B0"/>
    <w:rsid w:val="002112F1"/>
    <w:rsid w:val="0021215A"/>
    <w:rsid w:val="00213705"/>
    <w:rsid w:val="0021584C"/>
    <w:rsid w:val="002172EF"/>
    <w:rsid w:val="00217CCD"/>
    <w:rsid w:val="002219E2"/>
    <w:rsid w:val="00225114"/>
    <w:rsid w:val="002255F1"/>
    <w:rsid w:val="00225950"/>
    <w:rsid w:val="00225CCF"/>
    <w:rsid w:val="00227218"/>
    <w:rsid w:val="00227EAD"/>
    <w:rsid w:val="002314C2"/>
    <w:rsid w:val="002325AC"/>
    <w:rsid w:val="002337C1"/>
    <w:rsid w:val="00241747"/>
    <w:rsid w:val="00241C54"/>
    <w:rsid w:val="00242F26"/>
    <w:rsid w:val="0024438B"/>
    <w:rsid w:val="002447CC"/>
    <w:rsid w:val="00244A59"/>
    <w:rsid w:val="00244FAA"/>
    <w:rsid w:val="00245B1E"/>
    <w:rsid w:val="00245F44"/>
    <w:rsid w:val="00246A97"/>
    <w:rsid w:val="00247C55"/>
    <w:rsid w:val="00250EF9"/>
    <w:rsid w:val="0025152B"/>
    <w:rsid w:val="00251C3C"/>
    <w:rsid w:val="002569B8"/>
    <w:rsid w:val="00262158"/>
    <w:rsid w:val="00262855"/>
    <w:rsid w:val="00264F3B"/>
    <w:rsid w:val="002652D0"/>
    <w:rsid w:val="00270ED4"/>
    <w:rsid w:val="00271D4B"/>
    <w:rsid w:val="00272FA6"/>
    <w:rsid w:val="00276CB6"/>
    <w:rsid w:val="00280CDF"/>
    <w:rsid w:val="0028114D"/>
    <w:rsid w:val="002816AF"/>
    <w:rsid w:val="002821C1"/>
    <w:rsid w:val="002831A5"/>
    <w:rsid w:val="002848F8"/>
    <w:rsid w:val="002977F6"/>
    <w:rsid w:val="002A4281"/>
    <w:rsid w:val="002A4A2F"/>
    <w:rsid w:val="002A5340"/>
    <w:rsid w:val="002A66D7"/>
    <w:rsid w:val="002A7D61"/>
    <w:rsid w:val="002B0500"/>
    <w:rsid w:val="002B1B35"/>
    <w:rsid w:val="002B1CE3"/>
    <w:rsid w:val="002B3796"/>
    <w:rsid w:val="002B3B90"/>
    <w:rsid w:val="002B537D"/>
    <w:rsid w:val="002B6A10"/>
    <w:rsid w:val="002B7A63"/>
    <w:rsid w:val="002B7CA6"/>
    <w:rsid w:val="002C2E5D"/>
    <w:rsid w:val="002C5309"/>
    <w:rsid w:val="002D0397"/>
    <w:rsid w:val="002D19E0"/>
    <w:rsid w:val="002D4BF2"/>
    <w:rsid w:val="002D5D6E"/>
    <w:rsid w:val="002D71A9"/>
    <w:rsid w:val="002E1C76"/>
    <w:rsid w:val="002E23C9"/>
    <w:rsid w:val="002E4843"/>
    <w:rsid w:val="002E71AE"/>
    <w:rsid w:val="002E7341"/>
    <w:rsid w:val="002E7924"/>
    <w:rsid w:val="002E7A24"/>
    <w:rsid w:val="002F1B10"/>
    <w:rsid w:val="002F38A6"/>
    <w:rsid w:val="002F58E9"/>
    <w:rsid w:val="002F5B34"/>
    <w:rsid w:val="003058EB"/>
    <w:rsid w:val="003075CE"/>
    <w:rsid w:val="00311DF5"/>
    <w:rsid w:val="00315A9A"/>
    <w:rsid w:val="0031719B"/>
    <w:rsid w:val="00320222"/>
    <w:rsid w:val="003234DE"/>
    <w:rsid w:val="00325DF7"/>
    <w:rsid w:val="0032792D"/>
    <w:rsid w:val="003342E7"/>
    <w:rsid w:val="00343BB9"/>
    <w:rsid w:val="003446D9"/>
    <w:rsid w:val="003455C4"/>
    <w:rsid w:val="003462C6"/>
    <w:rsid w:val="00346A9E"/>
    <w:rsid w:val="00346D01"/>
    <w:rsid w:val="00350725"/>
    <w:rsid w:val="00350744"/>
    <w:rsid w:val="00350E7F"/>
    <w:rsid w:val="00351A2B"/>
    <w:rsid w:val="00360A7C"/>
    <w:rsid w:val="00361122"/>
    <w:rsid w:val="00364B7B"/>
    <w:rsid w:val="00370124"/>
    <w:rsid w:val="003706E7"/>
    <w:rsid w:val="0037103B"/>
    <w:rsid w:val="0037196F"/>
    <w:rsid w:val="00372322"/>
    <w:rsid w:val="00373F1E"/>
    <w:rsid w:val="0037415C"/>
    <w:rsid w:val="003758E8"/>
    <w:rsid w:val="0037727B"/>
    <w:rsid w:val="003772F2"/>
    <w:rsid w:val="00377DED"/>
    <w:rsid w:val="00381549"/>
    <w:rsid w:val="003817D7"/>
    <w:rsid w:val="0038311E"/>
    <w:rsid w:val="00383661"/>
    <w:rsid w:val="00385832"/>
    <w:rsid w:val="0038723E"/>
    <w:rsid w:val="00387544"/>
    <w:rsid w:val="0039034B"/>
    <w:rsid w:val="0039795C"/>
    <w:rsid w:val="003A024A"/>
    <w:rsid w:val="003A2D6C"/>
    <w:rsid w:val="003A3AED"/>
    <w:rsid w:val="003A3BD0"/>
    <w:rsid w:val="003A3ED6"/>
    <w:rsid w:val="003A55F5"/>
    <w:rsid w:val="003B3FE8"/>
    <w:rsid w:val="003B5196"/>
    <w:rsid w:val="003B5D43"/>
    <w:rsid w:val="003B6BE4"/>
    <w:rsid w:val="003B723D"/>
    <w:rsid w:val="003C24F3"/>
    <w:rsid w:val="003C2C44"/>
    <w:rsid w:val="003C2EA4"/>
    <w:rsid w:val="003C3BF9"/>
    <w:rsid w:val="003C3F04"/>
    <w:rsid w:val="003C443B"/>
    <w:rsid w:val="003C4B34"/>
    <w:rsid w:val="003C5CBE"/>
    <w:rsid w:val="003C7C33"/>
    <w:rsid w:val="003D04B4"/>
    <w:rsid w:val="003D24D0"/>
    <w:rsid w:val="003D35C1"/>
    <w:rsid w:val="003D3D38"/>
    <w:rsid w:val="003D4C68"/>
    <w:rsid w:val="003D6B7F"/>
    <w:rsid w:val="003E3671"/>
    <w:rsid w:val="003E66CF"/>
    <w:rsid w:val="003E710A"/>
    <w:rsid w:val="003E74B6"/>
    <w:rsid w:val="003E752B"/>
    <w:rsid w:val="003F0934"/>
    <w:rsid w:val="003F0D25"/>
    <w:rsid w:val="003F1C06"/>
    <w:rsid w:val="003F2E6E"/>
    <w:rsid w:val="003F2F55"/>
    <w:rsid w:val="003F3B00"/>
    <w:rsid w:val="003F7484"/>
    <w:rsid w:val="004023BB"/>
    <w:rsid w:val="00405D5F"/>
    <w:rsid w:val="00410FAC"/>
    <w:rsid w:val="00411FFF"/>
    <w:rsid w:val="00417AE0"/>
    <w:rsid w:val="00420C6C"/>
    <w:rsid w:val="0042111E"/>
    <w:rsid w:val="004230DE"/>
    <w:rsid w:val="00424B9B"/>
    <w:rsid w:val="00432BDF"/>
    <w:rsid w:val="00433E22"/>
    <w:rsid w:val="004340A8"/>
    <w:rsid w:val="004343AD"/>
    <w:rsid w:val="004348EF"/>
    <w:rsid w:val="0043739B"/>
    <w:rsid w:val="004409DB"/>
    <w:rsid w:val="004444D2"/>
    <w:rsid w:val="00446D6B"/>
    <w:rsid w:val="004506D1"/>
    <w:rsid w:val="00455EDC"/>
    <w:rsid w:val="00455F9B"/>
    <w:rsid w:val="004607D9"/>
    <w:rsid w:val="0046089E"/>
    <w:rsid w:val="004612E1"/>
    <w:rsid w:val="004618E5"/>
    <w:rsid w:val="00462F41"/>
    <w:rsid w:val="00463069"/>
    <w:rsid w:val="00463564"/>
    <w:rsid w:val="00463E99"/>
    <w:rsid w:val="004667A5"/>
    <w:rsid w:val="00466E7C"/>
    <w:rsid w:val="00467D74"/>
    <w:rsid w:val="00470BEA"/>
    <w:rsid w:val="004716F6"/>
    <w:rsid w:val="00471828"/>
    <w:rsid w:val="0047286B"/>
    <w:rsid w:val="004737D9"/>
    <w:rsid w:val="00474B08"/>
    <w:rsid w:val="00477A5C"/>
    <w:rsid w:val="00482B07"/>
    <w:rsid w:val="0048341C"/>
    <w:rsid w:val="00483A63"/>
    <w:rsid w:val="00484F77"/>
    <w:rsid w:val="004856FC"/>
    <w:rsid w:val="00487F23"/>
    <w:rsid w:val="004908D6"/>
    <w:rsid w:val="00490AA9"/>
    <w:rsid w:val="00490D71"/>
    <w:rsid w:val="00492141"/>
    <w:rsid w:val="004926D1"/>
    <w:rsid w:val="004941B1"/>
    <w:rsid w:val="0049422C"/>
    <w:rsid w:val="004A01C3"/>
    <w:rsid w:val="004A05F4"/>
    <w:rsid w:val="004A0A68"/>
    <w:rsid w:val="004A185F"/>
    <w:rsid w:val="004A37D9"/>
    <w:rsid w:val="004A3EF4"/>
    <w:rsid w:val="004A46A5"/>
    <w:rsid w:val="004A599A"/>
    <w:rsid w:val="004A6790"/>
    <w:rsid w:val="004B0E40"/>
    <w:rsid w:val="004B6D40"/>
    <w:rsid w:val="004B7832"/>
    <w:rsid w:val="004C19A3"/>
    <w:rsid w:val="004C1A4A"/>
    <w:rsid w:val="004C2D1F"/>
    <w:rsid w:val="004C420F"/>
    <w:rsid w:val="004C645F"/>
    <w:rsid w:val="004C742A"/>
    <w:rsid w:val="004C7D09"/>
    <w:rsid w:val="004D24DF"/>
    <w:rsid w:val="004D2A21"/>
    <w:rsid w:val="004D4644"/>
    <w:rsid w:val="004D4DFA"/>
    <w:rsid w:val="004D7EC1"/>
    <w:rsid w:val="004E188A"/>
    <w:rsid w:val="004E4094"/>
    <w:rsid w:val="004E51D5"/>
    <w:rsid w:val="004E654E"/>
    <w:rsid w:val="004F02D6"/>
    <w:rsid w:val="004F0660"/>
    <w:rsid w:val="004F44C7"/>
    <w:rsid w:val="004F4F79"/>
    <w:rsid w:val="004F5038"/>
    <w:rsid w:val="004F5159"/>
    <w:rsid w:val="004F65F7"/>
    <w:rsid w:val="005009EA"/>
    <w:rsid w:val="0050221F"/>
    <w:rsid w:val="00506427"/>
    <w:rsid w:val="00507924"/>
    <w:rsid w:val="00514B77"/>
    <w:rsid w:val="00515797"/>
    <w:rsid w:val="00515C6A"/>
    <w:rsid w:val="0051677E"/>
    <w:rsid w:val="00516B82"/>
    <w:rsid w:val="00521F20"/>
    <w:rsid w:val="00522409"/>
    <w:rsid w:val="0052427C"/>
    <w:rsid w:val="005274A5"/>
    <w:rsid w:val="0052769F"/>
    <w:rsid w:val="00532888"/>
    <w:rsid w:val="0053423A"/>
    <w:rsid w:val="00534EE3"/>
    <w:rsid w:val="00534FFE"/>
    <w:rsid w:val="005436CF"/>
    <w:rsid w:val="00543954"/>
    <w:rsid w:val="00547971"/>
    <w:rsid w:val="00553061"/>
    <w:rsid w:val="005559F9"/>
    <w:rsid w:val="00555EAE"/>
    <w:rsid w:val="00560C9C"/>
    <w:rsid w:val="00561C5F"/>
    <w:rsid w:val="005623AE"/>
    <w:rsid w:val="00571CB9"/>
    <w:rsid w:val="00573671"/>
    <w:rsid w:val="0057397C"/>
    <w:rsid w:val="00586A0B"/>
    <w:rsid w:val="00591675"/>
    <w:rsid w:val="00591B9F"/>
    <w:rsid w:val="00593A5D"/>
    <w:rsid w:val="00593CC4"/>
    <w:rsid w:val="005954E5"/>
    <w:rsid w:val="0059724F"/>
    <w:rsid w:val="005A0257"/>
    <w:rsid w:val="005A1EB9"/>
    <w:rsid w:val="005A233C"/>
    <w:rsid w:val="005A59DD"/>
    <w:rsid w:val="005A634F"/>
    <w:rsid w:val="005A67D2"/>
    <w:rsid w:val="005A69F9"/>
    <w:rsid w:val="005A712D"/>
    <w:rsid w:val="005B121A"/>
    <w:rsid w:val="005B1BED"/>
    <w:rsid w:val="005B37D8"/>
    <w:rsid w:val="005B4553"/>
    <w:rsid w:val="005B4949"/>
    <w:rsid w:val="005B5743"/>
    <w:rsid w:val="005C19C2"/>
    <w:rsid w:val="005C3381"/>
    <w:rsid w:val="005C48E9"/>
    <w:rsid w:val="005C4E18"/>
    <w:rsid w:val="005C505C"/>
    <w:rsid w:val="005C5C31"/>
    <w:rsid w:val="005D074E"/>
    <w:rsid w:val="005D0E62"/>
    <w:rsid w:val="005D2213"/>
    <w:rsid w:val="005D2854"/>
    <w:rsid w:val="005D4266"/>
    <w:rsid w:val="005E64B3"/>
    <w:rsid w:val="005E661B"/>
    <w:rsid w:val="005F3035"/>
    <w:rsid w:val="005F3558"/>
    <w:rsid w:val="005F410D"/>
    <w:rsid w:val="005F5276"/>
    <w:rsid w:val="005F759A"/>
    <w:rsid w:val="00600B5E"/>
    <w:rsid w:val="0060314E"/>
    <w:rsid w:val="0060479C"/>
    <w:rsid w:val="006069B6"/>
    <w:rsid w:val="00611BD7"/>
    <w:rsid w:val="00612AE3"/>
    <w:rsid w:val="00612EEE"/>
    <w:rsid w:val="00613B48"/>
    <w:rsid w:val="006140A4"/>
    <w:rsid w:val="00614F54"/>
    <w:rsid w:val="00615FD0"/>
    <w:rsid w:val="00616429"/>
    <w:rsid w:val="0061741E"/>
    <w:rsid w:val="006217D7"/>
    <w:rsid w:val="0062512B"/>
    <w:rsid w:val="00627D30"/>
    <w:rsid w:val="00627F99"/>
    <w:rsid w:val="0063197A"/>
    <w:rsid w:val="00633BB5"/>
    <w:rsid w:val="00640442"/>
    <w:rsid w:val="00644E41"/>
    <w:rsid w:val="00652960"/>
    <w:rsid w:val="006548A7"/>
    <w:rsid w:val="00655A51"/>
    <w:rsid w:val="00656A8B"/>
    <w:rsid w:val="00657014"/>
    <w:rsid w:val="00657585"/>
    <w:rsid w:val="00657702"/>
    <w:rsid w:val="00661169"/>
    <w:rsid w:val="006659D8"/>
    <w:rsid w:val="00665E34"/>
    <w:rsid w:val="006664E9"/>
    <w:rsid w:val="00670BFB"/>
    <w:rsid w:val="006718AC"/>
    <w:rsid w:val="00672934"/>
    <w:rsid w:val="00675D48"/>
    <w:rsid w:val="0067695F"/>
    <w:rsid w:val="006779D5"/>
    <w:rsid w:val="00677FED"/>
    <w:rsid w:val="00682E00"/>
    <w:rsid w:val="00684657"/>
    <w:rsid w:val="006904ED"/>
    <w:rsid w:val="00691A0C"/>
    <w:rsid w:val="00691C76"/>
    <w:rsid w:val="00692FF1"/>
    <w:rsid w:val="0069562C"/>
    <w:rsid w:val="006A0219"/>
    <w:rsid w:val="006A0B73"/>
    <w:rsid w:val="006A4849"/>
    <w:rsid w:val="006A61CD"/>
    <w:rsid w:val="006A6B45"/>
    <w:rsid w:val="006A7E83"/>
    <w:rsid w:val="006B4EBD"/>
    <w:rsid w:val="006B5A44"/>
    <w:rsid w:val="006C1E5A"/>
    <w:rsid w:val="006C2AEF"/>
    <w:rsid w:val="006C5CE7"/>
    <w:rsid w:val="006C62F6"/>
    <w:rsid w:val="006C66E3"/>
    <w:rsid w:val="006C75EF"/>
    <w:rsid w:val="006D2150"/>
    <w:rsid w:val="006D21B8"/>
    <w:rsid w:val="006E0308"/>
    <w:rsid w:val="006E305C"/>
    <w:rsid w:val="006E5196"/>
    <w:rsid w:val="006E7353"/>
    <w:rsid w:val="006F0075"/>
    <w:rsid w:val="006F0138"/>
    <w:rsid w:val="006F249A"/>
    <w:rsid w:val="006F2BE3"/>
    <w:rsid w:val="006F470F"/>
    <w:rsid w:val="006F7280"/>
    <w:rsid w:val="006F7FAF"/>
    <w:rsid w:val="00702342"/>
    <w:rsid w:val="007036B3"/>
    <w:rsid w:val="0070400E"/>
    <w:rsid w:val="00704D82"/>
    <w:rsid w:val="007050B6"/>
    <w:rsid w:val="00710719"/>
    <w:rsid w:val="0071112E"/>
    <w:rsid w:val="00716929"/>
    <w:rsid w:val="00717741"/>
    <w:rsid w:val="00722945"/>
    <w:rsid w:val="00723DE5"/>
    <w:rsid w:val="00730AE6"/>
    <w:rsid w:val="00730CDC"/>
    <w:rsid w:val="007318A3"/>
    <w:rsid w:val="00740000"/>
    <w:rsid w:val="00741D24"/>
    <w:rsid w:val="00746407"/>
    <w:rsid w:val="007537D5"/>
    <w:rsid w:val="00753DE2"/>
    <w:rsid w:val="007565DD"/>
    <w:rsid w:val="007607F3"/>
    <w:rsid w:val="0076279F"/>
    <w:rsid w:val="00764614"/>
    <w:rsid w:val="0076533E"/>
    <w:rsid w:val="0076652A"/>
    <w:rsid w:val="00767F11"/>
    <w:rsid w:val="00770E7C"/>
    <w:rsid w:val="0077129B"/>
    <w:rsid w:val="0077141E"/>
    <w:rsid w:val="0077201D"/>
    <w:rsid w:val="00772884"/>
    <w:rsid w:val="0077353F"/>
    <w:rsid w:val="007745A8"/>
    <w:rsid w:val="007749A2"/>
    <w:rsid w:val="00776E30"/>
    <w:rsid w:val="0078126E"/>
    <w:rsid w:val="0078154C"/>
    <w:rsid w:val="00783250"/>
    <w:rsid w:val="00783C37"/>
    <w:rsid w:val="0078407B"/>
    <w:rsid w:val="0078778B"/>
    <w:rsid w:val="007936D4"/>
    <w:rsid w:val="007949FB"/>
    <w:rsid w:val="00794DDD"/>
    <w:rsid w:val="0079775E"/>
    <w:rsid w:val="007A2C8E"/>
    <w:rsid w:val="007A2E36"/>
    <w:rsid w:val="007A3361"/>
    <w:rsid w:val="007A3E54"/>
    <w:rsid w:val="007A50E3"/>
    <w:rsid w:val="007A59BB"/>
    <w:rsid w:val="007A7B80"/>
    <w:rsid w:val="007B1B0C"/>
    <w:rsid w:val="007B2465"/>
    <w:rsid w:val="007B2F6B"/>
    <w:rsid w:val="007B4410"/>
    <w:rsid w:val="007B680A"/>
    <w:rsid w:val="007C018F"/>
    <w:rsid w:val="007C07F7"/>
    <w:rsid w:val="007C09E6"/>
    <w:rsid w:val="007C19A5"/>
    <w:rsid w:val="007C1C8B"/>
    <w:rsid w:val="007C51F8"/>
    <w:rsid w:val="007C5295"/>
    <w:rsid w:val="007D0301"/>
    <w:rsid w:val="007D0D12"/>
    <w:rsid w:val="007D2F17"/>
    <w:rsid w:val="007D3350"/>
    <w:rsid w:val="007D4533"/>
    <w:rsid w:val="007D4C5D"/>
    <w:rsid w:val="007D51BB"/>
    <w:rsid w:val="007D53B0"/>
    <w:rsid w:val="007D55A5"/>
    <w:rsid w:val="007D7DE0"/>
    <w:rsid w:val="007E190F"/>
    <w:rsid w:val="007E3210"/>
    <w:rsid w:val="007E33F9"/>
    <w:rsid w:val="007E42F5"/>
    <w:rsid w:val="007E71C0"/>
    <w:rsid w:val="007F2ECF"/>
    <w:rsid w:val="007F5CA5"/>
    <w:rsid w:val="007F71D1"/>
    <w:rsid w:val="007F7E35"/>
    <w:rsid w:val="00801316"/>
    <w:rsid w:val="008030B6"/>
    <w:rsid w:val="008032A4"/>
    <w:rsid w:val="008059B9"/>
    <w:rsid w:val="00805AD8"/>
    <w:rsid w:val="0080730D"/>
    <w:rsid w:val="00807F05"/>
    <w:rsid w:val="00810CFA"/>
    <w:rsid w:val="00811959"/>
    <w:rsid w:val="00815FBF"/>
    <w:rsid w:val="008163D0"/>
    <w:rsid w:val="008166AF"/>
    <w:rsid w:val="00816DBE"/>
    <w:rsid w:val="008204A2"/>
    <w:rsid w:val="00824166"/>
    <w:rsid w:val="00824441"/>
    <w:rsid w:val="00827833"/>
    <w:rsid w:val="0082795A"/>
    <w:rsid w:val="00833664"/>
    <w:rsid w:val="00833EEA"/>
    <w:rsid w:val="00834134"/>
    <w:rsid w:val="00834721"/>
    <w:rsid w:val="00837302"/>
    <w:rsid w:val="008439A6"/>
    <w:rsid w:val="00843B55"/>
    <w:rsid w:val="00843C94"/>
    <w:rsid w:val="00845F7A"/>
    <w:rsid w:val="00852009"/>
    <w:rsid w:val="008524B0"/>
    <w:rsid w:val="00852979"/>
    <w:rsid w:val="00852B74"/>
    <w:rsid w:val="00855C17"/>
    <w:rsid w:val="00856500"/>
    <w:rsid w:val="0085652E"/>
    <w:rsid w:val="0086131F"/>
    <w:rsid w:val="008618F6"/>
    <w:rsid w:val="00862557"/>
    <w:rsid w:val="008638D0"/>
    <w:rsid w:val="00866492"/>
    <w:rsid w:val="00870B5E"/>
    <w:rsid w:val="00871182"/>
    <w:rsid w:val="0087166D"/>
    <w:rsid w:val="00874DFE"/>
    <w:rsid w:val="00875BEF"/>
    <w:rsid w:val="0087608F"/>
    <w:rsid w:val="00876C85"/>
    <w:rsid w:val="00877E86"/>
    <w:rsid w:val="008812A1"/>
    <w:rsid w:val="0088148E"/>
    <w:rsid w:val="008815EA"/>
    <w:rsid w:val="0088260F"/>
    <w:rsid w:val="0088601B"/>
    <w:rsid w:val="0089617E"/>
    <w:rsid w:val="0089713B"/>
    <w:rsid w:val="008A1C37"/>
    <w:rsid w:val="008A3CCB"/>
    <w:rsid w:val="008A5194"/>
    <w:rsid w:val="008A60BE"/>
    <w:rsid w:val="008A66F2"/>
    <w:rsid w:val="008B30AB"/>
    <w:rsid w:val="008B449E"/>
    <w:rsid w:val="008C0709"/>
    <w:rsid w:val="008C28F6"/>
    <w:rsid w:val="008C2DE7"/>
    <w:rsid w:val="008C4F0D"/>
    <w:rsid w:val="008C669B"/>
    <w:rsid w:val="008D202C"/>
    <w:rsid w:val="008D4B03"/>
    <w:rsid w:val="008D605C"/>
    <w:rsid w:val="008E4379"/>
    <w:rsid w:val="008E7501"/>
    <w:rsid w:val="008E794B"/>
    <w:rsid w:val="008F628C"/>
    <w:rsid w:val="008F6C70"/>
    <w:rsid w:val="008F6E99"/>
    <w:rsid w:val="00904F11"/>
    <w:rsid w:val="00911BFC"/>
    <w:rsid w:val="00914B25"/>
    <w:rsid w:val="00916234"/>
    <w:rsid w:val="00920697"/>
    <w:rsid w:val="00922733"/>
    <w:rsid w:val="00922AA6"/>
    <w:rsid w:val="00923017"/>
    <w:rsid w:val="00924635"/>
    <w:rsid w:val="0092548E"/>
    <w:rsid w:val="00925B2F"/>
    <w:rsid w:val="00925C0A"/>
    <w:rsid w:val="009273F7"/>
    <w:rsid w:val="00930659"/>
    <w:rsid w:val="00933B6E"/>
    <w:rsid w:val="00935A15"/>
    <w:rsid w:val="00935B7D"/>
    <w:rsid w:val="00935F3F"/>
    <w:rsid w:val="009374F9"/>
    <w:rsid w:val="00937651"/>
    <w:rsid w:val="009401CB"/>
    <w:rsid w:val="009401DA"/>
    <w:rsid w:val="0094201A"/>
    <w:rsid w:val="00945EF7"/>
    <w:rsid w:val="00947B4A"/>
    <w:rsid w:val="00954BA2"/>
    <w:rsid w:val="00960A92"/>
    <w:rsid w:val="0096194E"/>
    <w:rsid w:val="0096266F"/>
    <w:rsid w:val="00972C11"/>
    <w:rsid w:val="0097464B"/>
    <w:rsid w:val="00974993"/>
    <w:rsid w:val="00975B94"/>
    <w:rsid w:val="00985848"/>
    <w:rsid w:val="00990080"/>
    <w:rsid w:val="00991AEB"/>
    <w:rsid w:val="00991E88"/>
    <w:rsid w:val="00992601"/>
    <w:rsid w:val="009935BE"/>
    <w:rsid w:val="009938A2"/>
    <w:rsid w:val="00993CE0"/>
    <w:rsid w:val="00997301"/>
    <w:rsid w:val="00997E76"/>
    <w:rsid w:val="009A1922"/>
    <w:rsid w:val="009A3357"/>
    <w:rsid w:val="009B118C"/>
    <w:rsid w:val="009B1960"/>
    <w:rsid w:val="009B3966"/>
    <w:rsid w:val="009B6D69"/>
    <w:rsid w:val="009B6F54"/>
    <w:rsid w:val="009C13CD"/>
    <w:rsid w:val="009C7A9C"/>
    <w:rsid w:val="009D2DC6"/>
    <w:rsid w:val="009D4852"/>
    <w:rsid w:val="009E16E2"/>
    <w:rsid w:val="009E2878"/>
    <w:rsid w:val="009E4E8B"/>
    <w:rsid w:val="009E5473"/>
    <w:rsid w:val="009E6620"/>
    <w:rsid w:val="009E7CB5"/>
    <w:rsid w:val="009F2E88"/>
    <w:rsid w:val="009F412E"/>
    <w:rsid w:val="009F6B69"/>
    <w:rsid w:val="009F76D5"/>
    <w:rsid w:val="00A02D86"/>
    <w:rsid w:val="00A0641B"/>
    <w:rsid w:val="00A06455"/>
    <w:rsid w:val="00A100E0"/>
    <w:rsid w:val="00A1236A"/>
    <w:rsid w:val="00A148BF"/>
    <w:rsid w:val="00A14FD5"/>
    <w:rsid w:val="00A158FD"/>
    <w:rsid w:val="00A165C5"/>
    <w:rsid w:val="00A20D6C"/>
    <w:rsid w:val="00A2321D"/>
    <w:rsid w:val="00A2641F"/>
    <w:rsid w:val="00A30DD1"/>
    <w:rsid w:val="00A3197E"/>
    <w:rsid w:val="00A31B93"/>
    <w:rsid w:val="00A31EE1"/>
    <w:rsid w:val="00A32043"/>
    <w:rsid w:val="00A33457"/>
    <w:rsid w:val="00A34D31"/>
    <w:rsid w:val="00A373DE"/>
    <w:rsid w:val="00A40304"/>
    <w:rsid w:val="00A411D5"/>
    <w:rsid w:val="00A43352"/>
    <w:rsid w:val="00A4377C"/>
    <w:rsid w:val="00A44CB1"/>
    <w:rsid w:val="00A516CD"/>
    <w:rsid w:val="00A524DC"/>
    <w:rsid w:val="00A527DA"/>
    <w:rsid w:val="00A53D9A"/>
    <w:rsid w:val="00A55D4E"/>
    <w:rsid w:val="00A5785F"/>
    <w:rsid w:val="00A60924"/>
    <w:rsid w:val="00A623E7"/>
    <w:rsid w:val="00A62861"/>
    <w:rsid w:val="00A632BE"/>
    <w:rsid w:val="00A635A5"/>
    <w:rsid w:val="00A63BFA"/>
    <w:rsid w:val="00A6454D"/>
    <w:rsid w:val="00A67016"/>
    <w:rsid w:val="00A6724B"/>
    <w:rsid w:val="00A70A78"/>
    <w:rsid w:val="00A74352"/>
    <w:rsid w:val="00A81AF3"/>
    <w:rsid w:val="00A81E6B"/>
    <w:rsid w:val="00A8370F"/>
    <w:rsid w:val="00A842FD"/>
    <w:rsid w:val="00A86649"/>
    <w:rsid w:val="00A877E4"/>
    <w:rsid w:val="00A87E27"/>
    <w:rsid w:val="00A920D2"/>
    <w:rsid w:val="00A92A95"/>
    <w:rsid w:val="00A92B96"/>
    <w:rsid w:val="00A96078"/>
    <w:rsid w:val="00A97B70"/>
    <w:rsid w:val="00AA22D8"/>
    <w:rsid w:val="00AA44D4"/>
    <w:rsid w:val="00AA6B8C"/>
    <w:rsid w:val="00AA79A7"/>
    <w:rsid w:val="00AB015D"/>
    <w:rsid w:val="00AB052D"/>
    <w:rsid w:val="00AB633C"/>
    <w:rsid w:val="00AB645E"/>
    <w:rsid w:val="00AC08DC"/>
    <w:rsid w:val="00AC307F"/>
    <w:rsid w:val="00AC7D83"/>
    <w:rsid w:val="00AD2489"/>
    <w:rsid w:val="00AD3C7F"/>
    <w:rsid w:val="00AD479A"/>
    <w:rsid w:val="00AD641B"/>
    <w:rsid w:val="00AD7A66"/>
    <w:rsid w:val="00AE11E2"/>
    <w:rsid w:val="00AE1AE5"/>
    <w:rsid w:val="00AE2780"/>
    <w:rsid w:val="00AE2791"/>
    <w:rsid w:val="00AE6684"/>
    <w:rsid w:val="00AE750B"/>
    <w:rsid w:val="00AF0458"/>
    <w:rsid w:val="00AF1355"/>
    <w:rsid w:val="00AF16B4"/>
    <w:rsid w:val="00AF2706"/>
    <w:rsid w:val="00AF2DC2"/>
    <w:rsid w:val="00AF2F02"/>
    <w:rsid w:val="00AF49AA"/>
    <w:rsid w:val="00AF5AFA"/>
    <w:rsid w:val="00AF6500"/>
    <w:rsid w:val="00AF7188"/>
    <w:rsid w:val="00AF75A5"/>
    <w:rsid w:val="00B039D1"/>
    <w:rsid w:val="00B03D46"/>
    <w:rsid w:val="00B06251"/>
    <w:rsid w:val="00B07B13"/>
    <w:rsid w:val="00B1070E"/>
    <w:rsid w:val="00B10886"/>
    <w:rsid w:val="00B11EC9"/>
    <w:rsid w:val="00B12216"/>
    <w:rsid w:val="00B1242A"/>
    <w:rsid w:val="00B14B48"/>
    <w:rsid w:val="00B156C9"/>
    <w:rsid w:val="00B20722"/>
    <w:rsid w:val="00B20952"/>
    <w:rsid w:val="00B21296"/>
    <w:rsid w:val="00B22F3F"/>
    <w:rsid w:val="00B35954"/>
    <w:rsid w:val="00B360A5"/>
    <w:rsid w:val="00B372DE"/>
    <w:rsid w:val="00B4222D"/>
    <w:rsid w:val="00B425EC"/>
    <w:rsid w:val="00B440B3"/>
    <w:rsid w:val="00B448D8"/>
    <w:rsid w:val="00B45252"/>
    <w:rsid w:val="00B46CE9"/>
    <w:rsid w:val="00B50EBE"/>
    <w:rsid w:val="00B514A6"/>
    <w:rsid w:val="00B53DD5"/>
    <w:rsid w:val="00B5404D"/>
    <w:rsid w:val="00B54C41"/>
    <w:rsid w:val="00B5515E"/>
    <w:rsid w:val="00B55E04"/>
    <w:rsid w:val="00B60BFF"/>
    <w:rsid w:val="00B621AF"/>
    <w:rsid w:val="00B62F9B"/>
    <w:rsid w:val="00B6361C"/>
    <w:rsid w:val="00B649FB"/>
    <w:rsid w:val="00B71371"/>
    <w:rsid w:val="00B71D94"/>
    <w:rsid w:val="00B74C0D"/>
    <w:rsid w:val="00B75DF4"/>
    <w:rsid w:val="00B76091"/>
    <w:rsid w:val="00B778DD"/>
    <w:rsid w:val="00B80BC7"/>
    <w:rsid w:val="00B86E3E"/>
    <w:rsid w:val="00B910B5"/>
    <w:rsid w:val="00B91F85"/>
    <w:rsid w:val="00B94AF0"/>
    <w:rsid w:val="00B956AE"/>
    <w:rsid w:val="00B9680D"/>
    <w:rsid w:val="00BA1757"/>
    <w:rsid w:val="00BA238F"/>
    <w:rsid w:val="00BA2BF1"/>
    <w:rsid w:val="00BA2FFC"/>
    <w:rsid w:val="00BA3647"/>
    <w:rsid w:val="00BA3BCD"/>
    <w:rsid w:val="00BA6A3F"/>
    <w:rsid w:val="00BB3AF0"/>
    <w:rsid w:val="00BB537E"/>
    <w:rsid w:val="00BC157B"/>
    <w:rsid w:val="00BC3384"/>
    <w:rsid w:val="00BC4603"/>
    <w:rsid w:val="00BC4885"/>
    <w:rsid w:val="00BC68AF"/>
    <w:rsid w:val="00BC6FF2"/>
    <w:rsid w:val="00BD018D"/>
    <w:rsid w:val="00BD0C79"/>
    <w:rsid w:val="00BD1385"/>
    <w:rsid w:val="00BD2A4C"/>
    <w:rsid w:val="00BD2C38"/>
    <w:rsid w:val="00BD31F5"/>
    <w:rsid w:val="00BD5B6B"/>
    <w:rsid w:val="00BD5DED"/>
    <w:rsid w:val="00BE000C"/>
    <w:rsid w:val="00BE1ACC"/>
    <w:rsid w:val="00BE2301"/>
    <w:rsid w:val="00BE243F"/>
    <w:rsid w:val="00BE2B6C"/>
    <w:rsid w:val="00BE2CD1"/>
    <w:rsid w:val="00BE543E"/>
    <w:rsid w:val="00BF24F6"/>
    <w:rsid w:val="00BF3953"/>
    <w:rsid w:val="00BF7073"/>
    <w:rsid w:val="00C03F50"/>
    <w:rsid w:val="00C0673E"/>
    <w:rsid w:val="00C121D6"/>
    <w:rsid w:val="00C14419"/>
    <w:rsid w:val="00C20C33"/>
    <w:rsid w:val="00C21726"/>
    <w:rsid w:val="00C241C2"/>
    <w:rsid w:val="00C277B8"/>
    <w:rsid w:val="00C36206"/>
    <w:rsid w:val="00C36427"/>
    <w:rsid w:val="00C41113"/>
    <w:rsid w:val="00C4259C"/>
    <w:rsid w:val="00C43AD9"/>
    <w:rsid w:val="00C44E44"/>
    <w:rsid w:val="00C45EF3"/>
    <w:rsid w:val="00C4648D"/>
    <w:rsid w:val="00C6233C"/>
    <w:rsid w:val="00C63224"/>
    <w:rsid w:val="00C63497"/>
    <w:rsid w:val="00C6410C"/>
    <w:rsid w:val="00C647D0"/>
    <w:rsid w:val="00C64A40"/>
    <w:rsid w:val="00C64E79"/>
    <w:rsid w:val="00C65E4C"/>
    <w:rsid w:val="00C662BF"/>
    <w:rsid w:val="00C66B42"/>
    <w:rsid w:val="00C67780"/>
    <w:rsid w:val="00C67D73"/>
    <w:rsid w:val="00C71D2B"/>
    <w:rsid w:val="00C73B2E"/>
    <w:rsid w:val="00C744C0"/>
    <w:rsid w:val="00C76496"/>
    <w:rsid w:val="00C76A9D"/>
    <w:rsid w:val="00C80F6C"/>
    <w:rsid w:val="00C8156F"/>
    <w:rsid w:val="00C831A1"/>
    <w:rsid w:val="00C83846"/>
    <w:rsid w:val="00C86C6C"/>
    <w:rsid w:val="00C870A1"/>
    <w:rsid w:val="00C904F8"/>
    <w:rsid w:val="00C94BA7"/>
    <w:rsid w:val="00C9598E"/>
    <w:rsid w:val="00CA1151"/>
    <w:rsid w:val="00CA337A"/>
    <w:rsid w:val="00CA352A"/>
    <w:rsid w:val="00CA3DC0"/>
    <w:rsid w:val="00CA4C09"/>
    <w:rsid w:val="00CA6A2D"/>
    <w:rsid w:val="00CB1C6C"/>
    <w:rsid w:val="00CB7AB4"/>
    <w:rsid w:val="00CC1483"/>
    <w:rsid w:val="00CC1D38"/>
    <w:rsid w:val="00CC2414"/>
    <w:rsid w:val="00CC402A"/>
    <w:rsid w:val="00CC4FE4"/>
    <w:rsid w:val="00CC5DDC"/>
    <w:rsid w:val="00CC6812"/>
    <w:rsid w:val="00CD0A05"/>
    <w:rsid w:val="00CD0FF3"/>
    <w:rsid w:val="00CD7A88"/>
    <w:rsid w:val="00CE26EE"/>
    <w:rsid w:val="00CE2B4F"/>
    <w:rsid w:val="00CE4CF2"/>
    <w:rsid w:val="00CE643E"/>
    <w:rsid w:val="00CE7E21"/>
    <w:rsid w:val="00CF0C64"/>
    <w:rsid w:val="00CF4DDB"/>
    <w:rsid w:val="00CF5DF5"/>
    <w:rsid w:val="00CF76CE"/>
    <w:rsid w:val="00D014A0"/>
    <w:rsid w:val="00D02BC4"/>
    <w:rsid w:val="00D05B43"/>
    <w:rsid w:val="00D07B39"/>
    <w:rsid w:val="00D115AD"/>
    <w:rsid w:val="00D13DF5"/>
    <w:rsid w:val="00D171AC"/>
    <w:rsid w:val="00D20A55"/>
    <w:rsid w:val="00D20FAD"/>
    <w:rsid w:val="00D21661"/>
    <w:rsid w:val="00D22C0B"/>
    <w:rsid w:val="00D255DA"/>
    <w:rsid w:val="00D2629C"/>
    <w:rsid w:val="00D26A83"/>
    <w:rsid w:val="00D3160F"/>
    <w:rsid w:val="00D341BB"/>
    <w:rsid w:val="00D344DE"/>
    <w:rsid w:val="00D372AB"/>
    <w:rsid w:val="00D445C4"/>
    <w:rsid w:val="00D456BA"/>
    <w:rsid w:val="00D46002"/>
    <w:rsid w:val="00D468DB"/>
    <w:rsid w:val="00D509D6"/>
    <w:rsid w:val="00D510F0"/>
    <w:rsid w:val="00D555E1"/>
    <w:rsid w:val="00D60D43"/>
    <w:rsid w:val="00D60D9A"/>
    <w:rsid w:val="00D60DF3"/>
    <w:rsid w:val="00D63320"/>
    <w:rsid w:val="00D63A58"/>
    <w:rsid w:val="00D641EE"/>
    <w:rsid w:val="00D6584F"/>
    <w:rsid w:val="00D66198"/>
    <w:rsid w:val="00D6645D"/>
    <w:rsid w:val="00D70160"/>
    <w:rsid w:val="00D7020D"/>
    <w:rsid w:val="00D71109"/>
    <w:rsid w:val="00D71BCC"/>
    <w:rsid w:val="00D73576"/>
    <w:rsid w:val="00D73B67"/>
    <w:rsid w:val="00D74671"/>
    <w:rsid w:val="00D74749"/>
    <w:rsid w:val="00D76825"/>
    <w:rsid w:val="00D77248"/>
    <w:rsid w:val="00D7763C"/>
    <w:rsid w:val="00D77B1D"/>
    <w:rsid w:val="00D80CE2"/>
    <w:rsid w:val="00D82FA8"/>
    <w:rsid w:val="00D83F3D"/>
    <w:rsid w:val="00D86601"/>
    <w:rsid w:val="00D86808"/>
    <w:rsid w:val="00D91749"/>
    <w:rsid w:val="00D92E49"/>
    <w:rsid w:val="00D96330"/>
    <w:rsid w:val="00D971B9"/>
    <w:rsid w:val="00DA0EC9"/>
    <w:rsid w:val="00DA426C"/>
    <w:rsid w:val="00DB3435"/>
    <w:rsid w:val="00DB44EC"/>
    <w:rsid w:val="00DB668E"/>
    <w:rsid w:val="00DC1754"/>
    <w:rsid w:val="00DC29E2"/>
    <w:rsid w:val="00DC2DD1"/>
    <w:rsid w:val="00DC320B"/>
    <w:rsid w:val="00DC7259"/>
    <w:rsid w:val="00DD51FF"/>
    <w:rsid w:val="00DD599A"/>
    <w:rsid w:val="00DD79BF"/>
    <w:rsid w:val="00DE06CF"/>
    <w:rsid w:val="00DE2E48"/>
    <w:rsid w:val="00DE661D"/>
    <w:rsid w:val="00DF0C75"/>
    <w:rsid w:val="00DF1ACD"/>
    <w:rsid w:val="00DF28D8"/>
    <w:rsid w:val="00DF2FAB"/>
    <w:rsid w:val="00DF3CF1"/>
    <w:rsid w:val="00DF5AA4"/>
    <w:rsid w:val="00E01722"/>
    <w:rsid w:val="00E03722"/>
    <w:rsid w:val="00E03CED"/>
    <w:rsid w:val="00E04A66"/>
    <w:rsid w:val="00E04A74"/>
    <w:rsid w:val="00E158DF"/>
    <w:rsid w:val="00E2143D"/>
    <w:rsid w:val="00E21DE5"/>
    <w:rsid w:val="00E2306F"/>
    <w:rsid w:val="00E271CD"/>
    <w:rsid w:val="00E3376F"/>
    <w:rsid w:val="00E34D7C"/>
    <w:rsid w:val="00E35033"/>
    <w:rsid w:val="00E3542D"/>
    <w:rsid w:val="00E363CF"/>
    <w:rsid w:val="00E37197"/>
    <w:rsid w:val="00E40600"/>
    <w:rsid w:val="00E45E34"/>
    <w:rsid w:val="00E47579"/>
    <w:rsid w:val="00E5089E"/>
    <w:rsid w:val="00E51008"/>
    <w:rsid w:val="00E5281F"/>
    <w:rsid w:val="00E544BA"/>
    <w:rsid w:val="00E57E11"/>
    <w:rsid w:val="00E6771A"/>
    <w:rsid w:val="00E7104E"/>
    <w:rsid w:val="00E7147F"/>
    <w:rsid w:val="00E72641"/>
    <w:rsid w:val="00E734F1"/>
    <w:rsid w:val="00E755CD"/>
    <w:rsid w:val="00E7705F"/>
    <w:rsid w:val="00E82C3C"/>
    <w:rsid w:val="00E908B2"/>
    <w:rsid w:val="00E91EB1"/>
    <w:rsid w:val="00E92D4B"/>
    <w:rsid w:val="00E93C5D"/>
    <w:rsid w:val="00E94439"/>
    <w:rsid w:val="00EA4B5B"/>
    <w:rsid w:val="00EA55D6"/>
    <w:rsid w:val="00EA7FDA"/>
    <w:rsid w:val="00EB1202"/>
    <w:rsid w:val="00EB1723"/>
    <w:rsid w:val="00EB1970"/>
    <w:rsid w:val="00EB2CE6"/>
    <w:rsid w:val="00EB3C57"/>
    <w:rsid w:val="00EB522E"/>
    <w:rsid w:val="00EB52DA"/>
    <w:rsid w:val="00EB6565"/>
    <w:rsid w:val="00EB730B"/>
    <w:rsid w:val="00EC49CF"/>
    <w:rsid w:val="00EC55FC"/>
    <w:rsid w:val="00ED137E"/>
    <w:rsid w:val="00ED395B"/>
    <w:rsid w:val="00ED3ACF"/>
    <w:rsid w:val="00ED464F"/>
    <w:rsid w:val="00ED7BE5"/>
    <w:rsid w:val="00EE15EA"/>
    <w:rsid w:val="00EE221A"/>
    <w:rsid w:val="00EE27CE"/>
    <w:rsid w:val="00EE2BA5"/>
    <w:rsid w:val="00EE3487"/>
    <w:rsid w:val="00EE3C4D"/>
    <w:rsid w:val="00EE404C"/>
    <w:rsid w:val="00EE57D8"/>
    <w:rsid w:val="00EE5CE7"/>
    <w:rsid w:val="00EE74D7"/>
    <w:rsid w:val="00EF1496"/>
    <w:rsid w:val="00EF4BC0"/>
    <w:rsid w:val="00EF4CEE"/>
    <w:rsid w:val="00EF7381"/>
    <w:rsid w:val="00F00C53"/>
    <w:rsid w:val="00F0126B"/>
    <w:rsid w:val="00F0388A"/>
    <w:rsid w:val="00F13FE6"/>
    <w:rsid w:val="00F159BC"/>
    <w:rsid w:val="00F176C7"/>
    <w:rsid w:val="00F20129"/>
    <w:rsid w:val="00F2093F"/>
    <w:rsid w:val="00F214C8"/>
    <w:rsid w:val="00F21590"/>
    <w:rsid w:val="00F230D8"/>
    <w:rsid w:val="00F23737"/>
    <w:rsid w:val="00F2489F"/>
    <w:rsid w:val="00F2535B"/>
    <w:rsid w:val="00F27046"/>
    <w:rsid w:val="00F32162"/>
    <w:rsid w:val="00F322AA"/>
    <w:rsid w:val="00F33D7E"/>
    <w:rsid w:val="00F341A8"/>
    <w:rsid w:val="00F407E3"/>
    <w:rsid w:val="00F4521C"/>
    <w:rsid w:val="00F51650"/>
    <w:rsid w:val="00F52456"/>
    <w:rsid w:val="00F52EB7"/>
    <w:rsid w:val="00F5407E"/>
    <w:rsid w:val="00F558A1"/>
    <w:rsid w:val="00F56807"/>
    <w:rsid w:val="00F571D1"/>
    <w:rsid w:val="00F631E1"/>
    <w:rsid w:val="00F63818"/>
    <w:rsid w:val="00F64CF6"/>
    <w:rsid w:val="00F65915"/>
    <w:rsid w:val="00F66D63"/>
    <w:rsid w:val="00F67CEF"/>
    <w:rsid w:val="00F7073D"/>
    <w:rsid w:val="00F7187E"/>
    <w:rsid w:val="00F726C9"/>
    <w:rsid w:val="00F76B64"/>
    <w:rsid w:val="00F816C0"/>
    <w:rsid w:val="00F846D4"/>
    <w:rsid w:val="00F877A3"/>
    <w:rsid w:val="00F87B2A"/>
    <w:rsid w:val="00F90889"/>
    <w:rsid w:val="00F95182"/>
    <w:rsid w:val="00F97783"/>
    <w:rsid w:val="00FA1CB5"/>
    <w:rsid w:val="00FA2C5D"/>
    <w:rsid w:val="00FA4B87"/>
    <w:rsid w:val="00FA51AD"/>
    <w:rsid w:val="00FA6A5D"/>
    <w:rsid w:val="00FA77C4"/>
    <w:rsid w:val="00FB144C"/>
    <w:rsid w:val="00FB318D"/>
    <w:rsid w:val="00FB3EBB"/>
    <w:rsid w:val="00FC0AE6"/>
    <w:rsid w:val="00FC1762"/>
    <w:rsid w:val="00FC2D98"/>
    <w:rsid w:val="00FC3CFD"/>
    <w:rsid w:val="00FC7F8A"/>
    <w:rsid w:val="00FD12EA"/>
    <w:rsid w:val="00FD396B"/>
    <w:rsid w:val="00FE07EC"/>
    <w:rsid w:val="00FE0A4C"/>
    <w:rsid w:val="00FE0A52"/>
    <w:rsid w:val="00FE114B"/>
    <w:rsid w:val="00FE1802"/>
    <w:rsid w:val="00FE25AB"/>
    <w:rsid w:val="00FE76C6"/>
    <w:rsid w:val="00FE7705"/>
    <w:rsid w:val="00FE7F9A"/>
    <w:rsid w:val="00FF00CF"/>
    <w:rsid w:val="00FF28C8"/>
    <w:rsid w:val="00FF2C7A"/>
    <w:rsid w:val="00FF5C5A"/>
    <w:rsid w:val="00FF695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EC3"/>
    <w:pPr>
      <w:spacing w:after="200" w:line="276" w:lineRule="auto"/>
    </w:pPr>
    <w:rPr>
      <w:lang w:eastAsia="en-US"/>
    </w:rPr>
  </w:style>
  <w:style w:type="paragraph" w:styleId="Heading1">
    <w:name w:val="heading 1"/>
    <w:basedOn w:val="Normal"/>
    <w:next w:val="Normal"/>
    <w:link w:val="Heading1Char"/>
    <w:uiPriority w:val="99"/>
    <w:qFormat/>
    <w:rsid w:val="00163EC3"/>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9"/>
    <w:qFormat/>
    <w:locked/>
    <w:rsid w:val="0097464B"/>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163EC3"/>
    <w:pPr>
      <w:spacing w:before="100" w:beforeAutospacing="1" w:after="100" w:afterAutospacing="1" w:line="240" w:lineRule="auto"/>
      <w:outlineLvl w:val="3"/>
    </w:pPr>
    <w:rPr>
      <w:rFonts w:ascii="Times New Roman" w:hAnsi="Times New Roman"/>
      <w:b/>
      <w:bCs/>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EC3"/>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F67CEF"/>
    <w:rPr>
      <w:rFonts w:ascii="Cambria" w:eastAsia="宋体" w:hAnsi="Cambria" w:cs="Times New Roman"/>
      <w:b/>
      <w:bCs/>
      <w:sz w:val="26"/>
      <w:szCs w:val="26"/>
      <w:lang w:eastAsia="en-US"/>
    </w:rPr>
  </w:style>
  <w:style w:type="character" w:customStyle="1" w:styleId="Heading4Char">
    <w:name w:val="Heading 4 Char"/>
    <w:basedOn w:val="DefaultParagraphFont"/>
    <w:link w:val="Heading4"/>
    <w:uiPriority w:val="99"/>
    <w:locked/>
    <w:rsid w:val="00163EC3"/>
    <w:rPr>
      <w:rFonts w:ascii="Times New Roman" w:hAnsi="Times New Roman" w:cs="Times New Roman"/>
      <w:b/>
      <w:bCs/>
      <w:sz w:val="24"/>
      <w:szCs w:val="24"/>
      <w:lang w:eastAsia="it-IT"/>
    </w:rPr>
  </w:style>
  <w:style w:type="paragraph" w:styleId="ListParagraph">
    <w:name w:val="List Paragraph"/>
    <w:basedOn w:val="Normal"/>
    <w:uiPriority w:val="99"/>
    <w:qFormat/>
    <w:rsid w:val="00163EC3"/>
    <w:pPr>
      <w:ind w:left="720"/>
      <w:contextualSpacing/>
    </w:pPr>
  </w:style>
  <w:style w:type="paragraph" w:styleId="Subtitle">
    <w:name w:val="Subtitle"/>
    <w:basedOn w:val="Normal"/>
    <w:next w:val="Normal"/>
    <w:link w:val="SubtitleChar"/>
    <w:uiPriority w:val="99"/>
    <w:qFormat/>
    <w:rsid w:val="00163EC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163EC3"/>
    <w:rPr>
      <w:rFonts w:ascii="Cambria" w:hAnsi="Cambria" w:cs="Times New Roman"/>
      <w:i/>
      <w:iCs/>
      <w:color w:val="4F81BD"/>
      <w:spacing w:val="15"/>
      <w:sz w:val="24"/>
      <w:szCs w:val="24"/>
    </w:rPr>
  </w:style>
  <w:style w:type="character" w:styleId="Hyperlink">
    <w:name w:val="Hyperlink"/>
    <w:basedOn w:val="DefaultParagraphFont"/>
    <w:uiPriority w:val="99"/>
    <w:rsid w:val="00163EC3"/>
    <w:rPr>
      <w:rFonts w:cs="Times New Roman"/>
      <w:color w:val="0000FF"/>
      <w:u w:val="single"/>
    </w:rPr>
  </w:style>
  <w:style w:type="paragraph" w:customStyle="1" w:styleId="Default">
    <w:name w:val="Default"/>
    <w:uiPriority w:val="99"/>
    <w:rsid w:val="00163EC3"/>
    <w:pPr>
      <w:autoSpaceDE w:val="0"/>
      <w:autoSpaceDN w:val="0"/>
      <w:adjustRightInd w:val="0"/>
    </w:pPr>
    <w:rPr>
      <w:rFonts w:ascii="ClassGarmnd BT" w:hAnsi="ClassGarmnd BT" w:cs="ClassGarmnd BT"/>
      <w:color w:val="000000"/>
      <w:sz w:val="24"/>
      <w:szCs w:val="24"/>
      <w:lang w:eastAsia="en-US"/>
    </w:rPr>
  </w:style>
  <w:style w:type="character" w:customStyle="1" w:styleId="highlight">
    <w:name w:val="highlight"/>
    <w:basedOn w:val="DefaultParagraphFont"/>
    <w:uiPriority w:val="99"/>
    <w:rsid w:val="00163EC3"/>
    <w:rPr>
      <w:rFonts w:cs="Times New Roman"/>
    </w:rPr>
  </w:style>
  <w:style w:type="character" w:customStyle="1" w:styleId="shorttext">
    <w:name w:val="short_text"/>
    <w:basedOn w:val="DefaultParagraphFont"/>
    <w:uiPriority w:val="99"/>
    <w:rsid w:val="00163EC3"/>
    <w:rPr>
      <w:rFonts w:cs="Times New Roman"/>
    </w:rPr>
  </w:style>
  <w:style w:type="character" w:customStyle="1" w:styleId="h2">
    <w:name w:val="h2"/>
    <w:basedOn w:val="DefaultParagraphFont"/>
    <w:uiPriority w:val="99"/>
    <w:rsid w:val="00163EC3"/>
    <w:rPr>
      <w:rFonts w:cs="Times New Roman"/>
    </w:rPr>
  </w:style>
  <w:style w:type="paragraph" w:customStyle="1" w:styleId="Pa15">
    <w:name w:val="Pa15"/>
    <w:basedOn w:val="Normal"/>
    <w:next w:val="Normal"/>
    <w:uiPriority w:val="99"/>
    <w:rsid w:val="00163EC3"/>
    <w:pPr>
      <w:autoSpaceDE w:val="0"/>
      <w:autoSpaceDN w:val="0"/>
      <w:adjustRightInd w:val="0"/>
      <w:spacing w:after="0" w:line="160" w:lineRule="atLeast"/>
    </w:pPr>
    <w:rPr>
      <w:rFonts w:ascii="ITC Franklin Gothic Std Book" w:hAnsi="ITC Franklin Gothic Std Book"/>
      <w:sz w:val="24"/>
      <w:szCs w:val="24"/>
    </w:rPr>
  </w:style>
  <w:style w:type="table" w:styleId="TableGrid">
    <w:name w:val="Table Grid"/>
    <w:basedOn w:val="TableNormal"/>
    <w:uiPriority w:val="99"/>
    <w:rsid w:val="00163E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
    <w:name w:val="Pa16"/>
    <w:basedOn w:val="Normal"/>
    <w:next w:val="Normal"/>
    <w:uiPriority w:val="99"/>
    <w:rsid w:val="00163EC3"/>
    <w:pPr>
      <w:autoSpaceDE w:val="0"/>
      <w:autoSpaceDN w:val="0"/>
      <w:adjustRightInd w:val="0"/>
      <w:spacing w:after="0" w:line="147" w:lineRule="atLeast"/>
    </w:pPr>
    <w:rPr>
      <w:rFonts w:ascii="ITC Franklin Gothic Std Book" w:hAnsi="ITC Franklin Gothic Std Book"/>
      <w:sz w:val="24"/>
      <w:szCs w:val="24"/>
    </w:rPr>
  </w:style>
  <w:style w:type="character" w:customStyle="1" w:styleId="A2">
    <w:name w:val="A2"/>
    <w:uiPriority w:val="99"/>
    <w:rsid w:val="00163EC3"/>
    <w:rPr>
      <w:color w:val="000000"/>
      <w:sz w:val="18"/>
    </w:rPr>
  </w:style>
  <w:style w:type="paragraph" w:customStyle="1" w:styleId="Pa1">
    <w:name w:val="Pa1"/>
    <w:basedOn w:val="Default"/>
    <w:next w:val="Default"/>
    <w:uiPriority w:val="99"/>
    <w:rsid w:val="00163EC3"/>
    <w:pPr>
      <w:spacing w:line="241" w:lineRule="atLeast"/>
    </w:pPr>
    <w:rPr>
      <w:rFonts w:ascii="Gotham Medium" w:hAnsi="Gotham Medium" w:cs="Times New Roman"/>
      <w:color w:val="auto"/>
    </w:rPr>
  </w:style>
  <w:style w:type="character" w:customStyle="1" w:styleId="highlight2">
    <w:name w:val="highlight2"/>
    <w:basedOn w:val="DefaultParagraphFont"/>
    <w:uiPriority w:val="99"/>
    <w:rsid w:val="007565DD"/>
    <w:rPr>
      <w:rFonts w:cs="Times New Roman"/>
    </w:rPr>
  </w:style>
  <w:style w:type="character" w:customStyle="1" w:styleId="hiddenreadable">
    <w:name w:val="hiddenreadable"/>
    <w:basedOn w:val="DefaultParagraphFont"/>
    <w:uiPriority w:val="99"/>
    <w:rsid w:val="007565DD"/>
    <w:rPr>
      <w:rFonts w:cs="Times New Roman"/>
    </w:rPr>
  </w:style>
  <w:style w:type="paragraph" w:styleId="BalloonText">
    <w:name w:val="Balloon Text"/>
    <w:basedOn w:val="Normal"/>
    <w:link w:val="BalloonTextChar"/>
    <w:uiPriority w:val="99"/>
    <w:semiHidden/>
    <w:rsid w:val="0075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65DD"/>
    <w:rPr>
      <w:rFonts w:ascii="Tahoma" w:hAnsi="Tahoma" w:cs="Tahoma"/>
      <w:sz w:val="16"/>
      <w:szCs w:val="16"/>
    </w:rPr>
  </w:style>
  <w:style w:type="paragraph" w:styleId="Header">
    <w:name w:val="header"/>
    <w:basedOn w:val="Normal"/>
    <w:link w:val="HeaderChar"/>
    <w:uiPriority w:val="99"/>
    <w:rsid w:val="001A6CA3"/>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1A6CA3"/>
    <w:rPr>
      <w:rFonts w:cs="Times New Roman"/>
      <w:lang w:eastAsia="en-US"/>
    </w:rPr>
  </w:style>
  <w:style w:type="paragraph" w:styleId="Footer">
    <w:name w:val="footer"/>
    <w:basedOn w:val="Normal"/>
    <w:link w:val="FooterChar"/>
    <w:uiPriority w:val="99"/>
    <w:rsid w:val="001A6CA3"/>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1A6CA3"/>
    <w:rPr>
      <w:rFonts w:cs="Times New Roman"/>
      <w:lang w:eastAsia="en-US"/>
    </w:rPr>
  </w:style>
  <w:style w:type="character" w:styleId="CommentReference">
    <w:name w:val="annotation reference"/>
    <w:basedOn w:val="DefaultParagraphFont"/>
    <w:uiPriority w:val="99"/>
    <w:semiHidden/>
    <w:rsid w:val="006F249A"/>
    <w:rPr>
      <w:rFonts w:cs="Times New Roman"/>
      <w:sz w:val="21"/>
      <w:szCs w:val="21"/>
    </w:rPr>
  </w:style>
  <w:style w:type="paragraph" w:styleId="CommentText">
    <w:name w:val="annotation text"/>
    <w:basedOn w:val="Normal"/>
    <w:link w:val="CommentTextChar"/>
    <w:uiPriority w:val="99"/>
    <w:semiHidden/>
    <w:rsid w:val="006F249A"/>
  </w:style>
  <w:style w:type="character" w:customStyle="1" w:styleId="CommentTextChar">
    <w:name w:val="Comment Text Char"/>
    <w:basedOn w:val="DefaultParagraphFont"/>
    <w:link w:val="CommentText"/>
    <w:uiPriority w:val="99"/>
    <w:semiHidden/>
    <w:locked/>
    <w:rsid w:val="006F249A"/>
    <w:rPr>
      <w:rFonts w:cs="Times New Roman"/>
      <w:lang w:eastAsia="en-US"/>
    </w:rPr>
  </w:style>
  <w:style w:type="paragraph" w:styleId="CommentSubject">
    <w:name w:val="annotation subject"/>
    <w:basedOn w:val="CommentText"/>
    <w:next w:val="CommentText"/>
    <w:link w:val="CommentSubjectChar"/>
    <w:uiPriority w:val="99"/>
    <w:semiHidden/>
    <w:rsid w:val="006F249A"/>
    <w:rPr>
      <w:b/>
      <w:bCs/>
    </w:rPr>
  </w:style>
  <w:style w:type="character" w:customStyle="1" w:styleId="CommentSubjectChar">
    <w:name w:val="Comment Subject Char"/>
    <w:basedOn w:val="CommentTextChar"/>
    <w:link w:val="CommentSubject"/>
    <w:uiPriority w:val="99"/>
    <w:semiHidden/>
    <w:locked/>
    <w:rsid w:val="006F249A"/>
    <w:rPr>
      <w:rFonts w:cs="Times New Roman"/>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EC3"/>
    <w:pPr>
      <w:spacing w:after="200" w:line="276" w:lineRule="auto"/>
    </w:pPr>
    <w:rPr>
      <w:lang w:eastAsia="en-US"/>
    </w:rPr>
  </w:style>
  <w:style w:type="paragraph" w:styleId="Heading1">
    <w:name w:val="heading 1"/>
    <w:basedOn w:val="Normal"/>
    <w:next w:val="Normal"/>
    <w:link w:val="Heading1Char"/>
    <w:uiPriority w:val="99"/>
    <w:qFormat/>
    <w:rsid w:val="00163EC3"/>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9"/>
    <w:qFormat/>
    <w:locked/>
    <w:rsid w:val="0097464B"/>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163EC3"/>
    <w:pPr>
      <w:spacing w:before="100" w:beforeAutospacing="1" w:after="100" w:afterAutospacing="1" w:line="240" w:lineRule="auto"/>
      <w:outlineLvl w:val="3"/>
    </w:pPr>
    <w:rPr>
      <w:rFonts w:ascii="Times New Roman" w:hAnsi="Times New Roman"/>
      <w:b/>
      <w:bCs/>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3EC3"/>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F67CEF"/>
    <w:rPr>
      <w:rFonts w:ascii="Cambria" w:eastAsia="宋体" w:hAnsi="Cambria" w:cs="Times New Roman"/>
      <w:b/>
      <w:bCs/>
      <w:sz w:val="26"/>
      <w:szCs w:val="26"/>
      <w:lang w:eastAsia="en-US"/>
    </w:rPr>
  </w:style>
  <w:style w:type="character" w:customStyle="1" w:styleId="Heading4Char">
    <w:name w:val="Heading 4 Char"/>
    <w:basedOn w:val="DefaultParagraphFont"/>
    <w:link w:val="Heading4"/>
    <w:uiPriority w:val="99"/>
    <w:locked/>
    <w:rsid w:val="00163EC3"/>
    <w:rPr>
      <w:rFonts w:ascii="Times New Roman" w:hAnsi="Times New Roman" w:cs="Times New Roman"/>
      <w:b/>
      <w:bCs/>
      <w:sz w:val="24"/>
      <w:szCs w:val="24"/>
      <w:lang w:eastAsia="it-IT"/>
    </w:rPr>
  </w:style>
  <w:style w:type="paragraph" w:styleId="ListParagraph">
    <w:name w:val="List Paragraph"/>
    <w:basedOn w:val="Normal"/>
    <w:uiPriority w:val="99"/>
    <w:qFormat/>
    <w:rsid w:val="00163EC3"/>
    <w:pPr>
      <w:ind w:left="720"/>
      <w:contextualSpacing/>
    </w:pPr>
  </w:style>
  <w:style w:type="paragraph" w:styleId="Subtitle">
    <w:name w:val="Subtitle"/>
    <w:basedOn w:val="Normal"/>
    <w:next w:val="Normal"/>
    <w:link w:val="SubtitleChar"/>
    <w:uiPriority w:val="99"/>
    <w:qFormat/>
    <w:rsid w:val="00163EC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163EC3"/>
    <w:rPr>
      <w:rFonts w:ascii="Cambria" w:hAnsi="Cambria" w:cs="Times New Roman"/>
      <w:i/>
      <w:iCs/>
      <w:color w:val="4F81BD"/>
      <w:spacing w:val="15"/>
      <w:sz w:val="24"/>
      <w:szCs w:val="24"/>
    </w:rPr>
  </w:style>
  <w:style w:type="character" w:styleId="Hyperlink">
    <w:name w:val="Hyperlink"/>
    <w:basedOn w:val="DefaultParagraphFont"/>
    <w:uiPriority w:val="99"/>
    <w:rsid w:val="00163EC3"/>
    <w:rPr>
      <w:rFonts w:cs="Times New Roman"/>
      <w:color w:val="0000FF"/>
      <w:u w:val="single"/>
    </w:rPr>
  </w:style>
  <w:style w:type="paragraph" w:customStyle="1" w:styleId="Default">
    <w:name w:val="Default"/>
    <w:uiPriority w:val="99"/>
    <w:rsid w:val="00163EC3"/>
    <w:pPr>
      <w:autoSpaceDE w:val="0"/>
      <w:autoSpaceDN w:val="0"/>
      <w:adjustRightInd w:val="0"/>
    </w:pPr>
    <w:rPr>
      <w:rFonts w:ascii="ClassGarmnd BT" w:hAnsi="ClassGarmnd BT" w:cs="ClassGarmnd BT"/>
      <w:color w:val="000000"/>
      <w:sz w:val="24"/>
      <w:szCs w:val="24"/>
      <w:lang w:eastAsia="en-US"/>
    </w:rPr>
  </w:style>
  <w:style w:type="character" w:customStyle="1" w:styleId="highlight">
    <w:name w:val="highlight"/>
    <w:basedOn w:val="DefaultParagraphFont"/>
    <w:uiPriority w:val="99"/>
    <w:rsid w:val="00163EC3"/>
    <w:rPr>
      <w:rFonts w:cs="Times New Roman"/>
    </w:rPr>
  </w:style>
  <w:style w:type="character" w:customStyle="1" w:styleId="shorttext">
    <w:name w:val="short_text"/>
    <w:basedOn w:val="DefaultParagraphFont"/>
    <w:uiPriority w:val="99"/>
    <w:rsid w:val="00163EC3"/>
    <w:rPr>
      <w:rFonts w:cs="Times New Roman"/>
    </w:rPr>
  </w:style>
  <w:style w:type="character" w:customStyle="1" w:styleId="h2">
    <w:name w:val="h2"/>
    <w:basedOn w:val="DefaultParagraphFont"/>
    <w:uiPriority w:val="99"/>
    <w:rsid w:val="00163EC3"/>
    <w:rPr>
      <w:rFonts w:cs="Times New Roman"/>
    </w:rPr>
  </w:style>
  <w:style w:type="paragraph" w:customStyle="1" w:styleId="Pa15">
    <w:name w:val="Pa15"/>
    <w:basedOn w:val="Normal"/>
    <w:next w:val="Normal"/>
    <w:uiPriority w:val="99"/>
    <w:rsid w:val="00163EC3"/>
    <w:pPr>
      <w:autoSpaceDE w:val="0"/>
      <w:autoSpaceDN w:val="0"/>
      <w:adjustRightInd w:val="0"/>
      <w:spacing w:after="0" w:line="160" w:lineRule="atLeast"/>
    </w:pPr>
    <w:rPr>
      <w:rFonts w:ascii="ITC Franklin Gothic Std Book" w:hAnsi="ITC Franklin Gothic Std Book"/>
      <w:sz w:val="24"/>
      <w:szCs w:val="24"/>
    </w:rPr>
  </w:style>
  <w:style w:type="table" w:styleId="TableGrid">
    <w:name w:val="Table Grid"/>
    <w:basedOn w:val="TableNormal"/>
    <w:uiPriority w:val="99"/>
    <w:rsid w:val="00163E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
    <w:name w:val="Pa16"/>
    <w:basedOn w:val="Normal"/>
    <w:next w:val="Normal"/>
    <w:uiPriority w:val="99"/>
    <w:rsid w:val="00163EC3"/>
    <w:pPr>
      <w:autoSpaceDE w:val="0"/>
      <w:autoSpaceDN w:val="0"/>
      <w:adjustRightInd w:val="0"/>
      <w:spacing w:after="0" w:line="147" w:lineRule="atLeast"/>
    </w:pPr>
    <w:rPr>
      <w:rFonts w:ascii="ITC Franklin Gothic Std Book" w:hAnsi="ITC Franklin Gothic Std Book"/>
      <w:sz w:val="24"/>
      <w:szCs w:val="24"/>
    </w:rPr>
  </w:style>
  <w:style w:type="character" w:customStyle="1" w:styleId="A2">
    <w:name w:val="A2"/>
    <w:uiPriority w:val="99"/>
    <w:rsid w:val="00163EC3"/>
    <w:rPr>
      <w:color w:val="000000"/>
      <w:sz w:val="18"/>
    </w:rPr>
  </w:style>
  <w:style w:type="paragraph" w:customStyle="1" w:styleId="Pa1">
    <w:name w:val="Pa1"/>
    <w:basedOn w:val="Default"/>
    <w:next w:val="Default"/>
    <w:uiPriority w:val="99"/>
    <w:rsid w:val="00163EC3"/>
    <w:pPr>
      <w:spacing w:line="241" w:lineRule="atLeast"/>
    </w:pPr>
    <w:rPr>
      <w:rFonts w:ascii="Gotham Medium" w:hAnsi="Gotham Medium" w:cs="Times New Roman"/>
      <w:color w:val="auto"/>
    </w:rPr>
  </w:style>
  <w:style w:type="character" w:customStyle="1" w:styleId="highlight2">
    <w:name w:val="highlight2"/>
    <w:basedOn w:val="DefaultParagraphFont"/>
    <w:uiPriority w:val="99"/>
    <w:rsid w:val="007565DD"/>
    <w:rPr>
      <w:rFonts w:cs="Times New Roman"/>
    </w:rPr>
  </w:style>
  <w:style w:type="character" w:customStyle="1" w:styleId="hiddenreadable">
    <w:name w:val="hiddenreadable"/>
    <w:basedOn w:val="DefaultParagraphFont"/>
    <w:uiPriority w:val="99"/>
    <w:rsid w:val="007565DD"/>
    <w:rPr>
      <w:rFonts w:cs="Times New Roman"/>
    </w:rPr>
  </w:style>
  <w:style w:type="paragraph" w:styleId="BalloonText">
    <w:name w:val="Balloon Text"/>
    <w:basedOn w:val="Normal"/>
    <w:link w:val="BalloonTextChar"/>
    <w:uiPriority w:val="99"/>
    <w:semiHidden/>
    <w:rsid w:val="0075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65DD"/>
    <w:rPr>
      <w:rFonts w:ascii="Tahoma" w:hAnsi="Tahoma" w:cs="Tahoma"/>
      <w:sz w:val="16"/>
      <w:szCs w:val="16"/>
    </w:rPr>
  </w:style>
  <w:style w:type="paragraph" w:styleId="Header">
    <w:name w:val="header"/>
    <w:basedOn w:val="Normal"/>
    <w:link w:val="HeaderChar"/>
    <w:uiPriority w:val="99"/>
    <w:rsid w:val="001A6CA3"/>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1A6CA3"/>
    <w:rPr>
      <w:rFonts w:cs="Times New Roman"/>
      <w:lang w:eastAsia="en-US"/>
    </w:rPr>
  </w:style>
  <w:style w:type="paragraph" w:styleId="Footer">
    <w:name w:val="footer"/>
    <w:basedOn w:val="Normal"/>
    <w:link w:val="FooterChar"/>
    <w:uiPriority w:val="99"/>
    <w:rsid w:val="001A6CA3"/>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1A6CA3"/>
    <w:rPr>
      <w:rFonts w:cs="Times New Roman"/>
      <w:lang w:eastAsia="en-US"/>
    </w:rPr>
  </w:style>
  <w:style w:type="character" w:styleId="CommentReference">
    <w:name w:val="annotation reference"/>
    <w:basedOn w:val="DefaultParagraphFont"/>
    <w:uiPriority w:val="99"/>
    <w:semiHidden/>
    <w:rsid w:val="006F249A"/>
    <w:rPr>
      <w:rFonts w:cs="Times New Roman"/>
      <w:sz w:val="21"/>
      <w:szCs w:val="21"/>
    </w:rPr>
  </w:style>
  <w:style w:type="paragraph" w:styleId="CommentText">
    <w:name w:val="annotation text"/>
    <w:basedOn w:val="Normal"/>
    <w:link w:val="CommentTextChar"/>
    <w:uiPriority w:val="99"/>
    <w:semiHidden/>
    <w:rsid w:val="006F249A"/>
  </w:style>
  <w:style w:type="character" w:customStyle="1" w:styleId="CommentTextChar">
    <w:name w:val="Comment Text Char"/>
    <w:basedOn w:val="DefaultParagraphFont"/>
    <w:link w:val="CommentText"/>
    <w:uiPriority w:val="99"/>
    <w:semiHidden/>
    <w:locked/>
    <w:rsid w:val="006F249A"/>
    <w:rPr>
      <w:rFonts w:cs="Times New Roman"/>
      <w:lang w:eastAsia="en-US"/>
    </w:rPr>
  </w:style>
  <w:style w:type="paragraph" w:styleId="CommentSubject">
    <w:name w:val="annotation subject"/>
    <w:basedOn w:val="CommentText"/>
    <w:next w:val="CommentText"/>
    <w:link w:val="CommentSubjectChar"/>
    <w:uiPriority w:val="99"/>
    <w:semiHidden/>
    <w:rsid w:val="006F249A"/>
    <w:rPr>
      <w:b/>
      <w:bCs/>
    </w:rPr>
  </w:style>
  <w:style w:type="character" w:customStyle="1" w:styleId="CommentSubjectChar">
    <w:name w:val="Comment Subject Char"/>
    <w:basedOn w:val="CommentTextChar"/>
    <w:link w:val="CommentSubject"/>
    <w:uiPriority w:val="99"/>
    <w:semiHidden/>
    <w:locked/>
    <w:rsid w:val="006F249A"/>
    <w:rPr>
      <w:rFonts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8125">
      <w:bodyDiv w:val="1"/>
      <w:marLeft w:val="0"/>
      <w:marRight w:val="0"/>
      <w:marTop w:val="0"/>
      <w:marBottom w:val="0"/>
      <w:divBdr>
        <w:top w:val="none" w:sz="0" w:space="0" w:color="auto"/>
        <w:left w:val="none" w:sz="0" w:space="0" w:color="auto"/>
        <w:bottom w:val="none" w:sz="0" w:space="0" w:color="auto"/>
        <w:right w:val="none" w:sz="0" w:space="0" w:color="auto"/>
      </w:divBdr>
    </w:div>
    <w:div w:id="493761293">
      <w:bodyDiv w:val="1"/>
      <w:marLeft w:val="0"/>
      <w:marRight w:val="0"/>
      <w:marTop w:val="0"/>
      <w:marBottom w:val="0"/>
      <w:divBdr>
        <w:top w:val="none" w:sz="0" w:space="0" w:color="auto"/>
        <w:left w:val="none" w:sz="0" w:space="0" w:color="auto"/>
        <w:bottom w:val="none" w:sz="0" w:space="0" w:color="auto"/>
        <w:right w:val="none" w:sz="0" w:space="0" w:color="auto"/>
      </w:divBdr>
    </w:div>
    <w:div w:id="527917356">
      <w:marLeft w:val="0"/>
      <w:marRight w:val="0"/>
      <w:marTop w:val="0"/>
      <w:marBottom w:val="0"/>
      <w:divBdr>
        <w:top w:val="none" w:sz="0" w:space="0" w:color="auto"/>
        <w:left w:val="none" w:sz="0" w:space="0" w:color="auto"/>
        <w:bottom w:val="none" w:sz="0" w:space="0" w:color="auto"/>
        <w:right w:val="none" w:sz="0" w:space="0" w:color="auto"/>
      </w:divBdr>
    </w:div>
    <w:div w:id="527917357">
      <w:marLeft w:val="0"/>
      <w:marRight w:val="0"/>
      <w:marTop w:val="0"/>
      <w:marBottom w:val="0"/>
      <w:divBdr>
        <w:top w:val="none" w:sz="0" w:space="0" w:color="auto"/>
        <w:left w:val="none" w:sz="0" w:space="0" w:color="auto"/>
        <w:bottom w:val="none" w:sz="0" w:space="0" w:color="auto"/>
        <w:right w:val="none" w:sz="0" w:space="0" w:color="auto"/>
      </w:divBdr>
    </w:div>
    <w:div w:id="527917358">
      <w:marLeft w:val="0"/>
      <w:marRight w:val="0"/>
      <w:marTop w:val="0"/>
      <w:marBottom w:val="0"/>
      <w:divBdr>
        <w:top w:val="none" w:sz="0" w:space="0" w:color="auto"/>
        <w:left w:val="none" w:sz="0" w:space="0" w:color="auto"/>
        <w:bottom w:val="none" w:sz="0" w:space="0" w:color="auto"/>
        <w:right w:val="none" w:sz="0" w:space="0" w:color="auto"/>
      </w:divBdr>
    </w:div>
    <w:div w:id="52791735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ptodate.com/contents/methylprednisolone-drug-information?source=see_link" TargetMode="External"/><Relationship Id="rId12" Type="http://schemas.openxmlformats.org/officeDocument/2006/relationships/hyperlink" Target="https://www.uptodate.com/contents/methylprednisolone-drug-information?source=see_link" TargetMode="External"/><Relationship Id="rId13" Type="http://schemas.openxmlformats.org/officeDocument/2006/relationships/hyperlink" Target="https://www.uptodate.com/contents/methylprednisolone-drug-information?source=see_link" TargetMode="External"/><Relationship Id="rId14" Type="http://schemas.openxmlformats.org/officeDocument/2006/relationships/hyperlink" Target="https://www.google.it/url?sa=t&amp;rct=j&amp;q=&amp;esrc=s&amp;source=web&amp;cd=2&amp;ved=0ahUKEwijwPqMkd3YAhWM16QKHVA1BpkQFgguMAE&amp;url=https%3A%2F%2Fwww.theisn.org%2Fkidney-disease-improving-global-outcomes-kdigo&amp;usg=AOvVaw04UgnHzhFgZ5RZref2I-wA" TargetMode="External"/><Relationship Id="rId15" Type="http://schemas.openxmlformats.org/officeDocument/2006/relationships/hyperlink" Target="http://golem.ndorms.ox.ac.uk/calculators/bvas.html"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urizio.salvadori1@gmail.com" TargetMode="External"/><Relationship Id="rId9" Type="http://schemas.openxmlformats.org/officeDocument/2006/relationships/hyperlink" Target="https://www.uptodate.com/contents/cyclophosphamide-drug-information?source=see_link" TargetMode="External"/><Relationship Id="rId10" Type="http://schemas.openxmlformats.org/officeDocument/2006/relationships/hyperlink" Target="https://www.uptodate.com/contents/rituximab-intravenous-drug-information?source=se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11255</Words>
  <Characters>64160</Characters>
  <Application>Microsoft Macintosh Word</Application>
  <DocSecurity>0</DocSecurity>
  <Lines>534</Lines>
  <Paragraphs>150</Paragraphs>
  <ScaleCrop>false</ScaleCrop>
  <Company>HP</Company>
  <LinksUpToDate>false</LinksUpToDate>
  <CharactersWithSpaces>75265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ANCA associated vasculitides with renal involvement: Open challenges in the remission induction therapy</dc:title>
  <dc:creator>aris tsalouchos</dc:creator>
  <cp:lastModifiedBy>Na Ma</cp:lastModifiedBy>
  <cp:revision>2</cp:revision>
  <cp:lastPrinted>2018-01-16T19:01:00Z</cp:lastPrinted>
  <dcterms:created xsi:type="dcterms:W3CDTF">2018-04-22T16:36:00Z</dcterms:created>
  <dcterms:modified xsi:type="dcterms:W3CDTF">2018-04-22T16:36:00Z</dcterms:modified>
</cp:coreProperties>
</file>