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994BC6" w14:textId="77777777" w:rsidR="00DB2A05" w:rsidRPr="00D46622" w:rsidRDefault="00DB2A05" w:rsidP="004935FD">
      <w:pPr>
        <w:adjustRightInd w:val="0"/>
        <w:snapToGrid w:val="0"/>
        <w:spacing w:line="360" w:lineRule="auto"/>
        <w:rPr>
          <w:rFonts w:ascii="Book Antiqua" w:eastAsia="Times New Roman" w:hAnsi="Book Antiqua" w:cs="SimSun"/>
          <w:b/>
          <w:i/>
          <w:color w:val="000000"/>
          <w:sz w:val="24"/>
          <w:szCs w:val="24"/>
        </w:rPr>
      </w:pPr>
      <w:r w:rsidRPr="00D46622">
        <w:rPr>
          <w:rFonts w:ascii="Book Antiqua" w:eastAsia="Times New Roman" w:hAnsi="Book Antiqua" w:cs="SimSun"/>
          <w:b/>
          <w:color w:val="000000"/>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D46622">
        <w:rPr>
          <w:rFonts w:ascii="Book Antiqua" w:eastAsia="Times New Roman" w:hAnsi="Book Antiqua" w:cs="SimSun"/>
          <w:b/>
          <w:i/>
          <w:color w:val="000000"/>
          <w:sz w:val="24"/>
          <w:szCs w:val="24"/>
        </w:rPr>
        <w:t xml:space="preserve">World Journal of </w:t>
      </w:r>
      <w:bookmarkStart w:id="7" w:name="OLE_LINK1222"/>
      <w:bookmarkStart w:id="8" w:name="OLE_LINK1223"/>
      <w:r w:rsidRPr="00D46622">
        <w:rPr>
          <w:rFonts w:ascii="Book Antiqua" w:eastAsia="Times New Roman" w:hAnsi="Book Antiqua" w:cs="SimSun"/>
          <w:b/>
          <w:i/>
          <w:color w:val="000000"/>
          <w:sz w:val="24"/>
          <w:szCs w:val="24"/>
        </w:rPr>
        <w:t>Gastroenterology</w:t>
      </w:r>
      <w:bookmarkEnd w:id="0"/>
      <w:bookmarkEnd w:id="1"/>
      <w:bookmarkEnd w:id="2"/>
      <w:bookmarkEnd w:id="3"/>
      <w:bookmarkEnd w:id="4"/>
      <w:bookmarkEnd w:id="5"/>
      <w:bookmarkEnd w:id="6"/>
      <w:bookmarkEnd w:id="7"/>
      <w:bookmarkEnd w:id="8"/>
    </w:p>
    <w:p w14:paraId="61FCB6AE" w14:textId="77777777" w:rsidR="00DB2A05" w:rsidRPr="00D46622" w:rsidRDefault="00DB2A05" w:rsidP="004935FD">
      <w:pPr>
        <w:adjustRightInd w:val="0"/>
        <w:snapToGrid w:val="0"/>
        <w:spacing w:line="360" w:lineRule="auto"/>
        <w:rPr>
          <w:rFonts w:ascii="Book Antiqua" w:hAnsi="Book Antiqua" w:cs="Arial"/>
          <w:b/>
          <w:color w:val="000000"/>
          <w:sz w:val="24"/>
          <w:szCs w:val="24"/>
          <w:lang w:val="en"/>
        </w:rPr>
      </w:pPr>
      <w:r w:rsidRPr="00D46622">
        <w:rPr>
          <w:rFonts w:ascii="Book Antiqua" w:eastAsia="Times New Roman" w:hAnsi="Book Antiqua"/>
          <w:b/>
          <w:bCs/>
          <w:color w:val="222222"/>
          <w:sz w:val="24"/>
          <w:szCs w:val="24"/>
        </w:rPr>
        <w:t>Manuscript NO</w:t>
      </w:r>
      <w:r w:rsidRPr="00D46622">
        <w:rPr>
          <w:rFonts w:ascii="Book Antiqua" w:hAnsi="Book Antiqua" w:cs="Arial"/>
          <w:b/>
          <w:color w:val="000000"/>
          <w:sz w:val="24"/>
          <w:szCs w:val="24"/>
          <w:lang w:val="en"/>
        </w:rPr>
        <w:t xml:space="preserve">: </w:t>
      </w:r>
      <w:r w:rsidR="009A6808" w:rsidRPr="00D46622">
        <w:rPr>
          <w:rFonts w:ascii="Book Antiqua" w:hAnsi="Book Antiqua" w:cs="Arial"/>
          <w:b/>
          <w:color w:val="000000"/>
          <w:sz w:val="24"/>
          <w:szCs w:val="24"/>
          <w:lang w:val="en"/>
        </w:rPr>
        <w:t>38588</w:t>
      </w:r>
    </w:p>
    <w:p w14:paraId="36F9238D" w14:textId="77777777" w:rsidR="00DB2A05" w:rsidRPr="00D46622" w:rsidRDefault="00DB2A05" w:rsidP="004935FD">
      <w:pPr>
        <w:adjustRightInd w:val="0"/>
        <w:snapToGrid w:val="0"/>
        <w:spacing w:line="360" w:lineRule="auto"/>
        <w:rPr>
          <w:rFonts w:ascii="Book Antiqua" w:hAnsi="Book Antiqua"/>
          <w:b/>
          <w:color w:val="000000"/>
          <w:sz w:val="24"/>
          <w:szCs w:val="24"/>
        </w:rPr>
      </w:pPr>
      <w:bookmarkStart w:id="9" w:name="OLE_LINK3"/>
      <w:bookmarkStart w:id="10" w:name="OLE_LINK4"/>
      <w:r w:rsidRPr="00D46622">
        <w:rPr>
          <w:rFonts w:ascii="Book Antiqua" w:hAnsi="Book Antiqua"/>
          <w:b/>
          <w:color w:val="000000"/>
          <w:sz w:val="24"/>
          <w:szCs w:val="24"/>
          <w:shd w:val="clear" w:color="auto" w:fill="FFFFFF"/>
        </w:rPr>
        <w:t>Manuscript Type</w:t>
      </w:r>
      <w:r w:rsidRPr="00D46622">
        <w:rPr>
          <w:rFonts w:ascii="Book Antiqua" w:hAnsi="Book Antiqua"/>
          <w:b/>
          <w:color w:val="000000"/>
          <w:sz w:val="24"/>
          <w:szCs w:val="24"/>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D46622">
        <w:rPr>
          <w:rFonts w:ascii="Book Antiqua" w:hAnsi="Book Antiqua"/>
          <w:b/>
          <w:sz w:val="24"/>
          <w:szCs w:val="24"/>
        </w:rPr>
        <w:t>ORIGINAL ARTICLE</w:t>
      </w:r>
      <w:bookmarkEnd w:id="11"/>
      <w:bookmarkEnd w:id="12"/>
      <w:bookmarkEnd w:id="13"/>
      <w:bookmarkEnd w:id="14"/>
      <w:bookmarkEnd w:id="15"/>
      <w:bookmarkEnd w:id="16"/>
      <w:bookmarkEnd w:id="17"/>
      <w:bookmarkEnd w:id="18"/>
      <w:bookmarkEnd w:id="19"/>
      <w:bookmarkEnd w:id="20"/>
      <w:bookmarkEnd w:id="21"/>
      <w:bookmarkEnd w:id="22"/>
    </w:p>
    <w:p w14:paraId="0ED5B91C" w14:textId="77777777" w:rsidR="00DB2A05" w:rsidRPr="00D46622" w:rsidRDefault="00DB2A05" w:rsidP="004935FD">
      <w:pPr>
        <w:adjustRightInd w:val="0"/>
        <w:snapToGrid w:val="0"/>
        <w:spacing w:line="360" w:lineRule="auto"/>
        <w:rPr>
          <w:rFonts w:ascii="Book Antiqua" w:hAnsi="Book Antiqua"/>
          <w:b/>
          <w:color w:val="000000"/>
          <w:sz w:val="24"/>
          <w:szCs w:val="24"/>
        </w:rPr>
      </w:pPr>
    </w:p>
    <w:p w14:paraId="382B1554" w14:textId="77777777" w:rsidR="00DB2A05" w:rsidRPr="00D46622" w:rsidRDefault="00DB2A05" w:rsidP="004935FD">
      <w:pPr>
        <w:adjustRightInd w:val="0"/>
        <w:snapToGrid w:val="0"/>
        <w:spacing w:line="360" w:lineRule="auto"/>
        <w:rPr>
          <w:rStyle w:val="fontstyle01"/>
          <w:rFonts w:ascii="Book Antiqua" w:hAnsi="Book Antiqua"/>
          <w:b/>
          <w:i/>
          <w:sz w:val="24"/>
          <w:szCs w:val="24"/>
        </w:rPr>
      </w:pPr>
      <w:r w:rsidRPr="00D46622">
        <w:rPr>
          <w:rFonts w:ascii="Book Antiqua" w:eastAsia="STXihei" w:hAnsi="Book Antiqua" w:cs="Tahoma"/>
          <w:b/>
          <w:i/>
          <w:color w:val="000000"/>
          <w:sz w:val="24"/>
          <w:szCs w:val="24"/>
        </w:rPr>
        <w:t>Basic Study</w:t>
      </w:r>
    </w:p>
    <w:p w14:paraId="67DE0D28" w14:textId="3A7C767F" w:rsidR="00593752" w:rsidRPr="00D46622" w:rsidRDefault="004935FD" w:rsidP="004935FD">
      <w:pPr>
        <w:pStyle w:val="section"/>
        <w:adjustRightInd w:val="0"/>
        <w:snapToGrid w:val="0"/>
        <w:spacing w:line="360" w:lineRule="auto"/>
        <w:rPr>
          <w:rStyle w:val="fontstyle01"/>
          <w:rFonts w:ascii="Book Antiqua" w:hAnsi="Book Antiqua" w:cs="Times New Roman"/>
          <w:sz w:val="24"/>
          <w:szCs w:val="24"/>
        </w:rPr>
      </w:pPr>
      <w:r w:rsidRPr="00D46622">
        <w:rPr>
          <w:rStyle w:val="fontstyle01"/>
          <w:rFonts w:ascii="Book Antiqua" w:hAnsi="Book Antiqua" w:cs="Times New Roman"/>
          <w:sz w:val="24"/>
          <w:szCs w:val="24"/>
        </w:rPr>
        <w:t>M</w:t>
      </w:r>
      <w:r w:rsidR="00917699" w:rsidRPr="00D46622">
        <w:rPr>
          <w:rStyle w:val="fontstyle01"/>
          <w:rFonts w:ascii="Book Antiqua" w:hAnsi="Book Antiqua" w:cs="Times New Roman"/>
          <w:sz w:val="24"/>
          <w:szCs w:val="24"/>
        </w:rPr>
        <w:t xml:space="preserve">itochondrial pathway mediated by reactive oxygen species involvement in </w:t>
      </w:r>
      <w:r w:rsidR="00DC7460" w:rsidRPr="00D46622">
        <w:rPr>
          <w:rStyle w:val="fontstyle01"/>
          <w:rFonts w:ascii="Book Antiqua" w:hAnsi="Book Antiqua" w:cs="Times New Roman"/>
          <w:sz w:val="24"/>
          <w:szCs w:val="24"/>
        </w:rPr>
        <w:t>α-hederin</w:t>
      </w:r>
      <w:r w:rsidR="00917699" w:rsidRPr="00D46622">
        <w:rPr>
          <w:rStyle w:val="fontstyle01"/>
          <w:rFonts w:ascii="Book Antiqua" w:hAnsi="Book Antiqua" w:cs="Times New Roman"/>
          <w:sz w:val="24"/>
          <w:szCs w:val="24"/>
        </w:rPr>
        <w:t xml:space="preserve">-induced apoptosis </w:t>
      </w:r>
      <w:r w:rsidR="00917699" w:rsidRPr="00D46622">
        <w:rPr>
          <w:rStyle w:val="fontstyle01"/>
          <w:rFonts w:ascii="Book Antiqua" w:hAnsi="Book Antiqua" w:cs="Times New Roman"/>
          <w:b w:val="0"/>
          <w:sz w:val="24"/>
          <w:szCs w:val="24"/>
        </w:rPr>
        <w:t>in</w:t>
      </w:r>
      <w:r w:rsidR="00917699" w:rsidRPr="00D46622">
        <w:rPr>
          <w:rStyle w:val="fontstyle01"/>
          <w:rFonts w:ascii="Book Antiqua" w:hAnsi="Book Antiqua" w:cs="Times New Roman"/>
          <w:sz w:val="24"/>
          <w:szCs w:val="24"/>
        </w:rPr>
        <w:t xml:space="preserve"> hepatocellular carcinoma cells</w:t>
      </w:r>
    </w:p>
    <w:p w14:paraId="5C3FD9DE" w14:textId="77777777" w:rsidR="004935FD" w:rsidRPr="00D46622" w:rsidRDefault="004935FD" w:rsidP="004935FD">
      <w:pPr>
        <w:pStyle w:val="section"/>
        <w:adjustRightInd w:val="0"/>
        <w:snapToGrid w:val="0"/>
        <w:spacing w:line="360" w:lineRule="auto"/>
        <w:rPr>
          <w:rStyle w:val="fontstyle01"/>
          <w:rFonts w:ascii="Book Antiqua" w:hAnsi="Book Antiqua" w:cs="Times New Roman"/>
          <w:sz w:val="24"/>
          <w:szCs w:val="24"/>
        </w:rPr>
      </w:pPr>
    </w:p>
    <w:p w14:paraId="4CABA8F9" w14:textId="06F8AE8B" w:rsidR="00DB2A05" w:rsidRPr="00D46622" w:rsidRDefault="004935FD" w:rsidP="004935FD">
      <w:pPr>
        <w:adjustRightInd w:val="0"/>
        <w:snapToGrid w:val="0"/>
        <w:spacing w:line="360" w:lineRule="auto"/>
        <w:rPr>
          <w:rStyle w:val="fontstyle01"/>
          <w:rFonts w:ascii="Book Antiqua" w:hAnsi="Book Antiqua" w:cs="Times New Roman"/>
          <w:sz w:val="24"/>
          <w:szCs w:val="24"/>
        </w:rPr>
      </w:pPr>
      <w:r w:rsidRPr="00D46622">
        <w:rPr>
          <w:rFonts w:ascii="Book Antiqua" w:hAnsi="Book Antiqua" w:cs="Times New Roman"/>
          <w:sz w:val="24"/>
          <w:szCs w:val="24"/>
        </w:rPr>
        <w:t>Li</w:t>
      </w:r>
      <w:r w:rsidRPr="00D46622">
        <w:rPr>
          <w:rFonts w:ascii="Book Antiqua" w:hAnsi="Book Antiqua" w:cs="Garamond-Bold"/>
          <w:bCs/>
          <w:sz w:val="24"/>
          <w:szCs w:val="24"/>
        </w:rPr>
        <w:t xml:space="preserve"> </w:t>
      </w:r>
      <w:r w:rsidRPr="00D46622">
        <w:rPr>
          <w:rFonts w:ascii="Book Antiqua" w:hAnsi="Book Antiqua" w:cs="Garamond-Bold" w:hint="eastAsia"/>
          <w:bCs/>
          <w:sz w:val="24"/>
          <w:szCs w:val="24"/>
        </w:rPr>
        <w:t xml:space="preserve">J </w:t>
      </w:r>
      <w:r w:rsidRPr="00D46622">
        <w:rPr>
          <w:rFonts w:ascii="Book Antiqua" w:hAnsi="Book Antiqua"/>
          <w:i/>
          <w:sz w:val="24"/>
          <w:szCs w:val="24"/>
        </w:rPr>
        <w:t>et al</w:t>
      </w:r>
      <w:r w:rsidRPr="00D46622">
        <w:rPr>
          <w:rFonts w:ascii="Book Antiqua" w:hAnsi="Book Antiqua"/>
          <w:sz w:val="24"/>
          <w:szCs w:val="24"/>
        </w:rPr>
        <w:t xml:space="preserve">. </w:t>
      </w:r>
      <w:r w:rsidR="008C4768" w:rsidRPr="00D46622">
        <w:rPr>
          <w:rFonts w:ascii="Book Antiqua" w:hAnsi="Book Antiqua" w:cs="Garamond-Bold"/>
          <w:bCs/>
          <w:sz w:val="24"/>
          <w:szCs w:val="24"/>
        </w:rPr>
        <w:t xml:space="preserve">The anti-hepatoma effects of </w:t>
      </w:r>
      <w:r w:rsidR="00DC7460" w:rsidRPr="00D46622">
        <w:rPr>
          <w:rStyle w:val="fontstyle01"/>
          <w:rFonts w:ascii="Book Antiqua" w:hAnsi="Book Antiqua" w:cs="Times New Roman"/>
          <w:sz w:val="24"/>
          <w:szCs w:val="24"/>
        </w:rPr>
        <w:t>α-hederin</w:t>
      </w:r>
    </w:p>
    <w:p w14:paraId="1AD6DB8D" w14:textId="77777777" w:rsidR="004935FD" w:rsidRPr="00D46622" w:rsidRDefault="004935FD" w:rsidP="004935FD">
      <w:pPr>
        <w:adjustRightInd w:val="0"/>
        <w:snapToGrid w:val="0"/>
        <w:spacing w:line="360" w:lineRule="auto"/>
        <w:rPr>
          <w:rFonts w:ascii="Book Antiqua" w:hAnsi="Book Antiqua"/>
          <w:sz w:val="24"/>
          <w:szCs w:val="24"/>
        </w:rPr>
      </w:pPr>
    </w:p>
    <w:p w14:paraId="34621F06" w14:textId="2B281549" w:rsidR="00DB2A05" w:rsidRPr="00340934" w:rsidRDefault="004935FD" w:rsidP="004935FD">
      <w:pPr>
        <w:pStyle w:val="section"/>
        <w:adjustRightInd w:val="0"/>
        <w:snapToGrid w:val="0"/>
        <w:spacing w:line="360" w:lineRule="auto"/>
        <w:rPr>
          <w:rFonts w:ascii="Book Antiqua" w:hAnsi="Book Antiqua" w:cs="Times New Roman"/>
          <w:b w:val="0"/>
          <w:sz w:val="24"/>
          <w:szCs w:val="24"/>
        </w:rPr>
      </w:pPr>
      <w:r w:rsidRPr="00340934">
        <w:rPr>
          <w:rFonts w:ascii="Book Antiqua" w:hAnsi="Book Antiqua" w:cs="Times New Roman"/>
          <w:b w:val="0"/>
          <w:sz w:val="24"/>
          <w:szCs w:val="24"/>
        </w:rPr>
        <w:t>Jiao Li, Dan-Dan Wu, Ji-Xiang Zhang,</w:t>
      </w:r>
      <w:r w:rsidR="009759EE" w:rsidRPr="00340934">
        <w:rPr>
          <w:b w:val="0"/>
        </w:rPr>
        <w:t xml:space="preserve"> </w:t>
      </w:r>
      <w:r w:rsidR="009759EE" w:rsidRPr="00340934">
        <w:rPr>
          <w:rFonts w:ascii="Book Antiqua" w:hAnsi="Book Antiqua" w:cs="Times New Roman"/>
          <w:b w:val="0"/>
          <w:sz w:val="24"/>
          <w:szCs w:val="24"/>
        </w:rPr>
        <w:t>Jing Wang</w:t>
      </w:r>
      <w:r w:rsidR="009759EE" w:rsidRPr="00340934">
        <w:rPr>
          <w:rFonts w:ascii="Book Antiqua" w:hAnsi="Book Antiqua" w:cs="Times New Roman" w:hint="eastAsia"/>
          <w:b w:val="0"/>
          <w:sz w:val="24"/>
          <w:szCs w:val="24"/>
        </w:rPr>
        <w:t>,</w:t>
      </w:r>
      <w:r w:rsidRPr="00340934">
        <w:rPr>
          <w:rFonts w:ascii="Book Antiqua" w:hAnsi="Book Antiqua" w:cs="Times New Roman"/>
          <w:b w:val="0"/>
          <w:sz w:val="24"/>
          <w:szCs w:val="24"/>
        </w:rPr>
        <w:t xml:space="preserve"> Jing-Jing Ma, Xue Hu,</w:t>
      </w:r>
      <w:r w:rsidR="009759EE" w:rsidRPr="00340934">
        <w:rPr>
          <w:rFonts w:ascii="Book Antiqua" w:hAnsi="Book Antiqua" w:cs="Times New Roman" w:hint="eastAsia"/>
          <w:b w:val="0"/>
          <w:sz w:val="24"/>
          <w:szCs w:val="24"/>
        </w:rPr>
        <w:t xml:space="preserve"> </w:t>
      </w:r>
      <w:r w:rsidR="009759EE" w:rsidRPr="00340934">
        <w:rPr>
          <w:rFonts w:ascii="Book Antiqua" w:hAnsi="Book Antiqua"/>
          <w:b w:val="0"/>
          <w:color w:val="000000"/>
          <w:sz w:val="24"/>
          <w:szCs w:val="24"/>
        </w:rPr>
        <w:t>Wei-Guo Dong</w:t>
      </w:r>
    </w:p>
    <w:p w14:paraId="01C5C302" w14:textId="77777777" w:rsidR="004935FD" w:rsidRPr="00D46622" w:rsidRDefault="004935FD" w:rsidP="004935FD">
      <w:pPr>
        <w:pStyle w:val="section"/>
        <w:adjustRightInd w:val="0"/>
        <w:snapToGrid w:val="0"/>
        <w:spacing w:line="360" w:lineRule="auto"/>
        <w:rPr>
          <w:rStyle w:val="fontstyle01"/>
          <w:rFonts w:ascii="Book Antiqua" w:hAnsi="Book Antiqua" w:cs="Times New Roman"/>
          <w:sz w:val="24"/>
          <w:szCs w:val="24"/>
          <w:shd w:val="clear" w:color="auto" w:fill="auto"/>
        </w:rPr>
      </w:pPr>
    </w:p>
    <w:p w14:paraId="334CFA54" w14:textId="7383E469" w:rsidR="00593752" w:rsidRPr="00D46622" w:rsidRDefault="00BE1701" w:rsidP="004935FD">
      <w:pPr>
        <w:pStyle w:val="section"/>
        <w:adjustRightInd w:val="0"/>
        <w:snapToGrid w:val="0"/>
        <w:spacing w:line="360" w:lineRule="auto"/>
        <w:rPr>
          <w:rFonts w:ascii="Book Antiqua" w:hAnsi="Book Antiqua" w:cs="Times New Roman"/>
          <w:b w:val="0"/>
          <w:color w:val="000000"/>
          <w:sz w:val="24"/>
          <w:szCs w:val="24"/>
        </w:rPr>
      </w:pPr>
      <w:r w:rsidRPr="00D46622">
        <w:rPr>
          <w:rFonts w:ascii="Book Antiqua" w:hAnsi="Book Antiqua" w:cs="Times New Roman"/>
          <w:sz w:val="24"/>
          <w:szCs w:val="24"/>
        </w:rPr>
        <w:t>Jiao Li,</w:t>
      </w:r>
      <w:r w:rsidRPr="00D46622">
        <w:rPr>
          <w:rFonts w:ascii="Book Antiqua" w:hAnsi="Book Antiqua" w:cs="Times New Roman"/>
          <w:b w:val="0"/>
          <w:sz w:val="24"/>
          <w:szCs w:val="24"/>
        </w:rPr>
        <w:t xml:space="preserve"> </w:t>
      </w:r>
      <w:r w:rsidRPr="00D46622">
        <w:rPr>
          <w:rFonts w:ascii="Book Antiqua" w:hAnsi="Book Antiqua" w:cs="Times New Roman"/>
          <w:sz w:val="24"/>
          <w:szCs w:val="24"/>
        </w:rPr>
        <w:t>Dan-</w:t>
      </w:r>
      <w:r w:rsidR="009759EE" w:rsidRPr="00D46622">
        <w:rPr>
          <w:rFonts w:ascii="Book Antiqua" w:hAnsi="Book Antiqua" w:cs="Times New Roman"/>
          <w:sz w:val="24"/>
          <w:szCs w:val="24"/>
        </w:rPr>
        <w:t>D</w:t>
      </w:r>
      <w:r w:rsidRPr="00D46622">
        <w:rPr>
          <w:rFonts w:ascii="Book Antiqua" w:hAnsi="Book Antiqua" w:cs="Times New Roman"/>
          <w:sz w:val="24"/>
          <w:szCs w:val="24"/>
        </w:rPr>
        <w:t>an Wu, Ji-</w:t>
      </w:r>
      <w:r w:rsidR="009759EE" w:rsidRPr="00D46622">
        <w:rPr>
          <w:rFonts w:ascii="Book Antiqua" w:hAnsi="Book Antiqua" w:cs="Times New Roman"/>
          <w:sz w:val="24"/>
          <w:szCs w:val="24"/>
        </w:rPr>
        <w:t>X</w:t>
      </w:r>
      <w:r w:rsidRPr="00D46622">
        <w:rPr>
          <w:rFonts w:ascii="Book Antiqua" w:hAnsi="Book Antiqua" w:cs="Times New Roman"/>
          <w:sz w:val="24"/>
          <w:szCs w:val="24"/>
        </w:rPr>
        <w:t>iang Zhang, Jing-</w:t>
      </w:r>
      <w:r w:rsidR="009759EE" w:rsidRPr="00D46622">
        <w:rPr>
          <w:rFonts w:ascii="Book Antiqua" w:hAnsi="Book Antiqua" w:cs="Times New Roman"/>
          <w:sz w:val="24"/>
          <w:szCs w:val="24"/>
        </w:rPr>
        <w:t>J</w:t>
      </w:r>
      <w:r w:rsidRPr="00D46622">
        <w:rPr>
          <w:rFonts w:ascii="Book Antiqua" w:hAnsi="Book Antiqua" w:cs="Times New Roman"/>
          <w:sz w:val="24"/>
          <w:szCs w:val="24"/>
        </w:rPr>
        <w:t xml:space="preserve">ing Ma, Xue Hu, </w:t>
      </w:r>
      <w:r w:rsidRPr="00D46622">
        <w:rPr>
          <w:rStyle w:val="fontstyle01"/>
          <w:rFonts w:ascii="Book Antiqua" w:hAnsi="Book Antiqua" w:cs="Times New Roman"/>
          <w:b w:val="0"/>
          <w:sz w:val="24"/>
          <w:szCs w:val="24"/>
        </w:rPr>
        <w:t>Department of Gastroenterology, Renmin Hospital of Wuhan</w:t>
      </w:r>
      <w:r w:rsidRPr="00D46622">
        <w:rPr>
          <w:rFonts w:ascii="Book Antiqua" w:hAnsi="Book Antiqua" w:cs="Times New Roman"/>
          <w:b w:val="0"/>
          <w:color w:val="000000"/>
          <w:sz w:val="24"/>
          <w:szCs w:val="24"/>
        </w:rPr>
        <w:t xml:space="preserve"> </w:t>
      </w:r>
      <w:r w:rsidRPr="00D46622">
        <w:rPr>
          <w:rStyle w:val="fontstyle01"/>
          <w:rFonts w:ascii="Book Antiqua" w:hAnsi="Book Antiqua" w:cs="Times New Roman"/>
          <w:b w:val="0"/>
          <w:sz w:val="24"/>
          <w:szCs w:val="24"/>
        </w:rPr>
        <w:t>University, Central Laboratory of Renmin Hospital, Wuhan 430060, Hubei Province,</w:t>
      </w:r>
      <w:r w:rsidRPr="00D46622">
        <w:rPr>
          <w:rFonts w:ascii="Book Antiqua" w:hAnsi="Book Antiqua" w:cs="Times New Roman"/>
          <w:b w:val="0"/>
          <w:color w:val="000000"/>
          <w:sz w:val="24"/>
          <w:szCs w:val="24"/>
        </w:rPr>
        <w:t xml:space="preserve"> China</w:t>
      </w:r>
    </w:p>
    <w:p w14:paraId="2B2C377E" w14:textId="77777777" w:rsidR="00593752" w:rsidRPr="00D46622" w:rsidRDefault="00593752" w:rsidP="004935FD">
      <w:pPr>
        <w:pStyle w:val="section"/>
        <w:adjustRightInd w:val="0"/>
        <w:snapToGrid w:val="0"/>
        <w:spacing w:line="360" w:lineRule="auto"/>
        <w:rPr>
          <w:rFonts w:ascii="Book Antiqua" w:hAnsi="Book Antiqua" w:cs="Times New Roman"/>
          <w:sz w:val="24"/>
          <w:szCs w:val="24"/>
        </w:rPr>
      </w:pPr>
    </w:p>
    <w:p w14:paraId="3B94DB2D" w14:textId="7D351F0B" w:rsidR="00593752" w:rsidRPr="00D46622" w:rsidRDefault="009759EE" w:rsidP="009759EE">
      <w:pPr>
        <w:pStyle w:val="section"/>
        <w:adjustRightInd w:val="0"/>
        <w:snapToGrid w:val="0"/>
        <w:spacing w:line="360" w:lineRule="auto"/>
        <w:rPr>
          <w:rFonts w:ascii="Book Antiqua" w:hAnsi="Book Antiqua" w:cs="Times New Roman"/>
          <w:b w:val="0"/>
          <w:color w:val="000000"/>
          <w:sz w:val="24"/>
          <w:szCs w:val="24"/>
        </w:rPr>
      </w:pPr>
      <w:r w:rsidRPr="00D46622">
        <w:rPr>
          <w:rFonts w:ascii="Book Antiqua" w:hAnsi="Book Antiqua" w:cs="Times New Roman"/>
          <w:sz w:val="24"/>
          <w:szCs w:val="24"/>
        </w:rPr>
        <w:t>Jing Wang</w:t>
      </w:r>
      <w:r w:rsidRPr="00D46622">
        <w:rPr>
          <w:rFonts w:ascii="Book Antiqua" w:hAnsi="Book Antiqua" w:cs="Times New Roman" w:hint="eastAsia"/>
          <w:sz w:val="24"/>
          <w:szCs w:val="24"/>
        </w:rPr>
        <w:t xml:space="preserve">, </w:t>
      </w:r>
      <w:r w:rsidR="00BE1701" w:rsidRPr="00D46622">
        <w:rPr>
          <w:rFonts w:ascii="Book Antiqua" w:hAnsi="Book Antiqua" w:cs="Times New Roman"/>
          <w:b w:val="0"/>
          <w:color w:val="000000"/>
          <w:sz w:val="24"/>
          <w:szCs w:val="24"/>
        </w:rPr>
        <w:t>Department of Gastroenterology, Beijing Shijitan Hospital of Capital Medical Un</w:t>
      </w:r>
      <w:r w:rsidRPr="00D46622">
        <w:rPr>
          <w:rFonts w:ascii="Book Antiqua" w:hAnsi="Book Antiqua" w:cs="Times New Roman"/>
          <w:b w:val="0"/>
          <w:color w:val="000000"/>
          <w:sz w:val="24"/>
          <w:szCs w:val="24"/>
        </w:rPr>
        <w:t>iversity, Beijing 100038, China</w:t>
      </w:r>
    </w:p>
    <w:p w14:paraId="1B5C6B33" w14:textId="77777777" w:rsidR="009759EE" w:rsidRPr="00D46622" w:rsidRDefault="009759EE" w:rsidP="009759EE">
      <w:pPr>
        <w:pStyle w:val="section"/>
        <w:adjustRightInd w:val="0"/>
        <w:snapToGrid w:val="0"/>
        <w:spacing w:line="360" w:lineRule="auto"/>
        <w:rPr>
          <w:rFonts w:ascii="Book Antiqua" w:hAnsi="Book Antiqua" w:cs="Times New Roman"/>
          <w:b w:val="0"/>
          <w:color w:val="000000"/>
          <w:sz w:val="24"/>
          <w:szCs w:val="24"/>
        </w:rPr>
      </w:pPr>
    </w:p>
    <w:p w14:paraId="43895114" w14:textId="43ECABC9" w:rsidR="009759EE" w:rsidRPr="00D46622" w:rsidRDefault="009759EE" w:rsidP="009759EE">
      <w:pPr>
        <w:pStyle w:val="section"/>
        <w:adjustRightInd w:val="0"/>
        <w:snapToGrid w:val="0"/>
        <w:spacing w:line="360" w:lineRule="auto"/>
        <w:rPr>
          <w:rFonts w:ascii="Book Antiqua" w:hAnsi="Book Antiqua" w:cs="Times New Roman"/>
          <w:sz w:val="24"/>
          <w:szCs w:val="24"/>
        </w:rPr>
      </w:pPr>
      <w:r w:rsidRPr="00D46622">
        <w:rPr>
          <w:rFonts w:ascii="Book Antiqua" w:hAnsi="Book Antiqua" w:cs="Times New Roman"/>
          <w:sz w:val="24"/>
          <w:szCs w:val="24"/>
        </w:rPr>
        <w:t>Wei-Guo Dong,</w:t>
      </w:r>
      <w:r w:rsidR="00426463">
        <w:rPr>
          <w:rFonts w:ascii="Book Antiqua" w:hAnsi="Book Antiqua" w:cs="Times New Roman" w:hint="eastAsia"/>
          <w:sz w:val="24"/>
          <w:szCs w:val="24"/>
        </w:rPr>
        <w:t xml:space="preserve"> </w:t>
      </w:r>
      <w:r w:rsidRPr="00D46622">
        <w:rPr>
          <w:rFonts w:ascii="Book Antiqua" w:hAnsi="Book Antiqua" w:cs="Times New Roman"/>
          <w:b w:val="0"/>
          <w:sz w:val="24"/>
          <w:szCs w:val="24"/>
        </w:rPr>
        <w:t>Department of Gastroenterology, Renmin Hospital of Wuhan University,</w:t>
      </w:r>
      <w:r w:rsidRPr="00D46622">
        <w:rPr>
          <w:rFonts w:ascii="Book Antiqua" w:hAnsi="Book Antiqua" w:cs="Times New Roman" w:hint="eastAsia"/>
          <w:b w:val="0"/>
          <w:sz w:val="24"/>
          <w:szCs w:val="24"/>
        </w:rPr>
        <w:t xml:space="preserve"> </w:t>
      </w:r>
      <w:r w:rsidRPr="00D46622">
        <w:rPr>
          <w:rFonts w:ascii="Book Antiqua" w:hAnsi="Book Antiqua" w:cs="Times New Roman"/>
          <w:b w:val="0"/>
          <w:sz w:val="24"/>
          <w:szCs w:val="24"/>
        </w:rPr>
        <w:t>Wuhan 430060, Hubei Province, China</w:t>
      </w:r>
    </w:p>
    <w:p w14:paraId="58A931FA" w14:textId="77777777" w:rsidR="00593752" w:rsidRPr="00D46622" w:rsidRDefault="00593752" w:rsidP="004935FD">
      <w:pPr>
        <w:pStyle w:val="section"/>
        <w:adjustRightInd w:val="0"/>
        <w:snapToGrid w:val="0"/>
        <w:spacing w:line="360" w:lineRule="auto"/>
        <w:rPr>
          <w:rFonts w:ascii="Book Antiqua" w:hAnsi="Book Antiqua" w:cs="Times New Roman"/>
          <w:sz w:val="24"/>
          <w:szCs w:val="24"/>
        </w:rPr>
      </w:pPr>
    </w:p>
    <w:p w14:paraId="08FE51D2" w14:textId="1DBCFDF3" w:rsidR="00593752" w:rsidRPr="00D46622" w:rsidRDefault="009759EE" w:rsidP="004935FD">
      <w:pPr>
        <w:pStyle w:val="section"/>
        <w:adjustRightInd w:val="0"/>
        <w:snapToGrid w:val="0"/>
        <w:spacing w:line="360" w:lineRule="auto"/>
        <w:rPr>
          <w:rStyle w:val="fontstyle01"/>
          <w:rFonts w:ascii="Book Antiqua" w:hAnsi="Book Antiqua" w:cs="Times New Roman"/>
          <w:color w:val="auto"/>
          <w:sz w:val="24"/>
          <w:szCs w:val="24"/>
        </w:rPr>
      </w:pPr>
      <w:r w:rsidRPr="00D46622">
        <w:rPr>
          <w:rFonts w:ascii="Book Antiqua" w:hAnsi="Book Antiqua" w:cs="Times New Roman"/>
          <w:sz w:val="24"/>
          <w:szCs w:val="24"/>
        </w:rPr>
        <w:t>ORCID number</w:t>
      </w:r>
      <w:r w:rsidRPr="00D46622">
        <w:rPr>
          <w:rFonts w:ascii="Book Antiqua" w:hAnsi="Book Antiqua" w:cs="Times New Roman" w:hint="eastAsia"/>
          <w:sz w:val="24"/>
          <w:szCs w:val="24"/>
        </w:rPr>
        <w:t xml:space="preserve">: </w:t>
      </w:r>
      <w:r w:rsidR="00BE1701" w:rsidRPr="00D46622">
        <w:rPr>
          <w:rStyle w:val="fontstyle01"/>
          <w:rFonts w:ascii="Book Antiqua" w:hAnsi="Book Antiqua"/>
          <w:b w:val="0"/>
          <w:sz w:val="24"/>
          <w:szCs w:val="24"/>
        </w:rPr>
        <w:t>Jiao Li (0000-0002-4973-8255);</w:t>
      </w:r>
      <w:r w:rsidR="00BE1701" w:rsidRPr="00D46622">
        <w:rPr>
          <w:rStyle w:val="fontstyle01"/>
          <w:rFonts w:ascii="Book Antiqua" w:hAnsi="Book Antiqua"/>
          <w:sz w:val="24"/>
          <w:szCs w:val="24"/>
        </w:rPr>
        <w:t xml:space="preserve"> </w:t>
      </w:r>
      <w:r w:rsidR="00BE1701" w:rsidRPr="00D46622">
        <w:rPr>
          <w:rStyle w:val="fontstyle01"/>
          <w:rFonts w:ascii="Book Antiqua" w:hAnsi="Book Antiqua"/>
          <w:b w:val="0"/>
          <w:sz w:val="24"/>
          <w:szCs w:val="24"/>
        </w:rPr>
        <w:t>Dan-</w:t>
      </w:r>
      <w:r w:rsidRPr="00D46622">
        <w:rPr>
          <w:rStyle w:val="fontstyle01"/>
          <w:rFonts w:ascii="Book Antiqua" w:hAnsi="Book Antiqua"/>
          <w:b w:val="0"/>
          <w:sz w:val="24"/>
          <w:szCs w:val="24"/>
        </w:rPr>
        <w:t>D</w:t>
      </w:r>
      <w:r w:rsidR="00BE1701" w:rsidRPr="00D46622">
        <w:rPr>
          <w:rStyle w:val="fontstyle01"/>
          <w:rFonts w:ascii="Book Antiqua" w:hAnsi="Book Antiqua"/>
          <w:b w:val="0"/>
          <w:sz w:val="24"/>
          <w:szCs w:val="24"/>
        </w:rPr>
        <w:t>an Wu (</w:t>
      </w:r>
      <w:r w:rsidR="00BE1701" w:rsidRPr="00D46622">
        <w:rPr>
          <w:rStyle w:val="fontstyle01"/>
          <w:rFonts w:ascii="Book Antiqua" w:hAnsi="Book Antiqua" w:cs="Times New Roman"/>
          <w:b w:val="0"/>
          <w:sz w:val="24"/>
          <w:szCs w:val="24"/>
        </w:rPr>
        <w:t>0000-0003-2626-2861</w:t>
      </w:r>
      <w:r w:rsidR="00BE1701" w:rsidRPr="00D46622">
        <w:rPr>
          <w:rStyle w:val="fontstyle01"/>
          <w:rFonts w:ascii="Book Antiqua" w:hAnsi="Book Antiqua"/>
          <w:b w:val="0"/>
          <w:sz w:val="24"/>
          <w:szCs w:val="24"/>
        </w:rPr>
        <w:t>); Ji-</w:t>
      </w:r>
      <w:r w:rsidRPr="00D46622">
        <w:rPr>
          <w:rStyle w:val="fontstyle01"/>
          <w:rFonts w:ascii="Book Antiqua" w:hAnsi="Book Antiqua"/>
          <w:b w:val="0"/>
          <w:sz w:val="24"/>
          <w:szCs w:val="24"/>
        </w:rPr>
        <w:t>X</w:t>
      </w:r>
      <w:r w:rsidR="00BE1701" w:rsidRPr="00D46622">
        <w:rPr>
          <w:rStyle w:val="fontstyle01"/>
          <w:rFonts w:ascii="Book Antiqua" w:hAnsi="Book Antiqua"/>
          <w:b w:val="0"/>
          <w:sz w:val="24"/>
          <w:szCs w:val="24"/>
        </w:rPr>
        <w:t>iang Zhang (</w:t>
      </w:r>
      <w:r w:rsidR="00BE1701" w:rsidRPr="00D46622">
        <w:rPr>
          <w:rStyle w:val="fontstyle01"/>
          <w:rFonts w:ascii="Book Antiqua" w:hAnsi="Book Antiqua" w:cs="Times New Roman"/>
          <w:b w:val="0"/>
          <w:sz w:val="24"/>
          <w:szCs w:val="24"/>
        </w:rPr>
        <w:t>0000-0002-8773-5020</w:t>
      </w:r>
      <w:r w:rsidR="00BE1701" w:rsidRPr="00D46622">
        <w:rPr>
          <w:rStyle w:val="fontstyle01"/>
          <w:rFonts w:ascii="Book Antiqua" w:hAnsi="Book Antiqua"/>
          <w:b w:val="0"/>
          <w:sz w:val="24"/>
          <w:szCs w:val="24"/>
        </w:rPr>
        <w:t xml:space="preserve">); </w:t>
      </w:r>
      <w:r w:rsidRPr="00D46622">
        <w:rPr>
          <w:rStyle w:val="fontstyle01"/>
          <w:rFonts w:ascii="Book Antiqua" w:hAnsi="Book Antiqua"/>
          <w:b w:val="0"/>
          <w:sz w:val="24"/>
          <w:szCs w:val="24"/>
        </w:rPr>
        <w:t>Jing Wang (</w:t>
      </w:r>
      <w:r w:rsidRPr="00D46622">
        <w:rPr>
          <w:rStyle w:val="fontstyle01"/>
          <w:rFonts w:ascii="Book Antiqua" w:hAnsi="Book Antiqua" w:cs="Times New Roman"/>
          <w:b w:val="0"/>
          <w:sz w:val="24"/>
          <w:szCs w:val="24"/>
        </w:rPr>
        <w:t>0000-0001-7718-7254</w:t>
      </w:r>
      <w:r w:rsidRPr="00D46622">
        <w:rPr>
          <w:rStyle w:val="fontstyle01"/>
          <w:rFonts w:ascii="Book Antiqua" w:hAnsi="Book Antiqua"/>
          <w:b w:val="0"/>
          <w:sz w:val="24"/>
          <w:szCs w:val="24"/>
        </w:rPr>
        <w:t>);</w:t>
      </w:r>
      <w:r w:rsidRPr="00D46622">
        <w:rPr>
          <w:rStyle w:val="fontstyle01"/>
          <w:rFonts w:ascii="Book Antiqua" w:hAnsi="Book Antiqua" w:hint="eastAsia"/>
          <w:b w:val="0"/>
          <w:sz w:val="24"/>
          <w:szCs w:val="24"/>
        </w:rPr>
        <w:t xml:space="preserve"> </w:t>
      </w:r>
      <w:r w:rsidR="00BE1701" w:rsidRPr="00D46622">
        <w:rPr>
          <w:rStyle w:val="fontstyle01"/>
          <w:rFonts w:ascii="Book Antiqua" w:hAnsi="Book Antiqua"/>
          <w:b w:val="0"/>
          <w:sz w:val="24"/>
          <w:szCs w:val="24"/>
        </w:rPr>
        <w:t>Jing-</w:t>
      </w:r>
      <w:r w:rsidRPr="00D46622">
        <w:rPr>
          <w:rStyle w:val="fontstyle01"/>
          <w:rFonts w:ascii="Book Antiqua" w:hAnsi="Book Antiqua"/>
          <w:b w:val="0"/>
          <w:sz w:val="24"/>
          <w:szCs w:val="24"/>
        </w:rPr>
        <w:t>J</w:t>
      </w:r>
      <w:r w:rsidR="00BE1701" w:rsidRPr="00D46622">
        <w:rPr>
          <w:rStyle w:val="fontstyle01"/>
          <w:rFonts w:ascii="Book Antiqua" w:hAnsi="Book Antiqua"/>
          <w:b w:val="0"/>
          <w:sz w:val="24"/>
          <w:szCs w:val="24"/>
        </w:rPr>
        <w:t>ing Ma (</w:t>
      </w:r>
      <w:r w:rsidR="00BE1701" w:rsidRPr="00D46622">
        <w:rPr>
          <w:rStyle w:val="fontstyle01"/>
          <w:rFonts w:ascii="Book Antiqua" w:hAnsi="Book Antiqua" w:cs="Times New Roman"/>
          <w:b w:val="0"/>
          <w:sz w:val="24"/>
          <w:szCs w:val="24"/>
        </w:rPr>
        <w:t>0000-0002-5795-752X</w:t>
      </w:r>
      <w:r w:rsidR="00BE1701" w:rsidRPr="00D46622">
        <w:rPr>
          <w:rStyle w:val="fontstyle01"/>
          <w:rFonts w:ascii="Book Antiqua" w:hAnsi="Book Antiqua"/>
          <w:b w:val="0"/>
          <w:sz w:val="24"/>
          <w:szCs w:val="24"/>
        </w:rPr>
        <w:t>); Xue Hu (</w:t>
      </w:r>
      <w:r w:rsidR="00BE1701" w:rsidRPr="00D46622">
        <w:rPr>
          <w:rStyle w:val="fontstyle01"/>
          <w:rFonts w:ascii="Book Antiqua" w:hAnsi="Book Antiqua" w:cs="Times New Roman"/>
          <w:b w:val="0"/>
          <w:sz w:val="24"/>
          <w:szCs w:val="24"/>
        </w:rPr>
        <w:t>0000-0002-1918-2700</w:t>
      </w:r>
      <w:r w:rsidR="00BE1701" w:rsidRPr="00D46622">
        <w:rPr>
          <w:rStyle w:val="fontstyle01"/>
          <w:rFonts w:ascii="Book Antiqua" w:hAnsi="Book Antiqua"/>
          <w:b w:val="0"/>
          <w:sz w:val="24"/>
          <w:szCs w:val="24"/>
        </w:rPr>
        <w:t>); Wei-</w:t>
      </w:r>
      <w:r w:rsidRPr="00D46622">
        <w:rPr>
          <w:rStyle w:val="fontstyle01"/>
          <w:rFonts w:ascii="Book Antiqua" w:hAnsi="Book Antiqua"/>
          <w:b w:val="0"/>
          <w:sz w:val="24"/>
          <w:szCs w:val="24"/>
        </w:rPr>
        <w:t>G</w:t>
      </w:r>
      <w:r w:rsidR="00BE1701" w:rsidRPr="00D46622">
        <w:rPr>
          <w:rStyle w:val="fontstyle01"/>
          <w:rFonts w:ascii="Book Antiqua" w:hAnsi="Book Antiqua"/>
          <w:b w:val="0"/>
          <w:sz w:val="24"/>
          <w:szCs w:val="24"/>
        </w:rPr>
        <w:t>uo Dong (</w:t>
      </w:r>
      <w:r w:rsidR="00BE1701" w:rsidRPr="00D46622">
        <w:rPr>
          <w:rStyle w:val="fontstyle01"/>
          <w:rFonts w:ascii="Book Antiqua" w:hAnsi="Book Antiqua" w:cs="Times New Roman"/>
          <w:b w:val="0"/>
          <w:sz w:val="24"/>
          <w:szCs w:val="24"/>
        </w:rPr>
        <w:t>0000-0002-4228-6508</w:t>
      </w:r>
      <w:r w:rsidR="00BE1701" w:rsidRPr="00D46622">
        <w:rPr>
          <w:rStyle w:val="fontstyle01"/>
          <w:rFonts w:ascii="Book Antiqua" w:hAnsi="Book Antiqua"/>
          <w:b w:val="0"/>
          <w:sz w:val="24"/>
          <w:szCs w:val="24"/>
        </w:rPr>
        <w:t>).</w:t>
      </w:r>
    </w:p>
    <w:p w14:paraId="1F959CD0" w14:textId="77777777" w:rsidR="00593752" w:rsidRPr="00D46622" w:rsidRDefault="00593752" w:rsidP="004935FD">
      <w:pPr>
        <w:pStyle w:val="section"/>
        <w:adjustRightInd w:val="0"/>
        <w:snapToGrid w:val="0"/>
        <w:spacing w:line="360" w:lineRule="auto"/>
        <w:rPr>
          <w:rFonts w:ascii="Book Antiqua" w:hAnsi="Book Antiqua" w:cs="Times New Roman"/>
          <w:sz w:val="24"/>
          <w:szCs w:val="24"/>
        </w:rPr>
      </w:pPr>
    </w:p>
    <w:p w14:paraId="252888DD" w14:textId="49786CD1" w:rsidR="00593752" w:rsidRPr="00D46622" w:rsidRDefault="00BE1701" w:rsidP="004935FD">
      <w:pPr>
        <w:pStyle w:val="section"/>
        <w:adjustRightInd w:val="0"/>
        <w:snapToGrid w:val="0"/>
        <w:spacing w:line="360" w:lineRule="auto"/>
        <w:rPr>
          <w:rFonts w:ascii="Book Antiqua" w:hAnsi="Book Antiqua" w:cs="Times New Roman"/>
          <w:sz w:val="24"/>
          <w:szCs w:val="24"/>
        </w:rPr>
      </w:pPr>
      <w:r w:rsidRPr="00D46622">
        <w:rPr>
          <w:rFonts w:ascii="Book Antiqua" w:hAnsi="Book Antiqua" w:cs="Times New Roman"/>
          <w:sz w:val="24"/>
          <w:szCs w:val="24"/>
        </w:rPr>
        <w:t>Author contributions</w:t>
      </w:r>
      <w:r w:rsidR="009759EE" w:rsidRPr="00D46622">
        <w:rPr>
          <w:rFonts w:ascii="Book Antiqua" w:hAnsi="Book Antiqua" w:cs="Times New Roman" w:hint="eastAsia"/>
          <w:sz w:val="24"/>
          <w:szCs w:val="24"/>
        </w:rPr>
        <w:t xml:space="preserve">: </w:t>
      </w:r>
      <w:r w:rsidRPr="00D46622">
        <w:rPr>
          <w:rFonts w:ascii="Book Antiqua" w:hAnsi="Book Antiqua" w:cs="Times New Roman"/>
          <w:b w:val="0"/>
          <w:sz w:val="24"/>
          <w:szCs w:val="24"/>
        </w:rPr>
        <w:t xml:space="preserve">Li J, Wu DD, Zhang JX, Wang J and Dong WG designed the research; Li J, Wu DD and Ma JJ performed the research; Wang J and Zhang JX contributed new reagents/analytical tools; Hu X, Ma JJ and Li J </w:t>
      </w:r>
      <w:r w:rsidRPr="00D46622">
        <w:rPr>
          <w:rFonts w:ascii="Book Antiqua" w:hAnsi="Book Antiqua" w:cs="Times New Roman"/>
          <w:b w:val="0"/>
          <w:sz w:val="24"/>
          <w:szCs w:val="24"/>
        </w:rPr>
        <w:lastRenderedPageBreak/>
        <w:t>analyzed the data; and Li J wrote the manuscript.</w:t>
      </w:r>
    </w:p>
    <w:p w14:paraId="1F174261" w14:textId="77777777" w:rsidR="00593752" w:rsidRPr="00D46622" w:rsidRDefault="00593752" w:rsidP="004935FD">
      <w:pPr>
        <w:pStyle w:val="section"/>
        <w:adjustRightInd w:val="0"/>
        <w:snapToGrid w:val="0"/>
        <w:spacing w:line="360" w:lineRule="auto"/>
        <w:rPr>
          <w:rStyle w:val="fontstyle01"/>
          <w:rFonts w:ascii="Book Antiqua" w:hAnsi="Book Antiqua"/>
          <w:b w:val="0"/>
          <w:sz w:val="24"/>
          <w:szCs w:val="24"/>
        </w:rPr>
      </w:pPr>
    </w:p>
    <w:p w14:paraId="55D46F68" w14:textId="01E52C04" w:rsidR="00593752" w:rsidRPr="00D46622" w:rsidRDefault="009759EE" w:rsidP="009759EE">
      <w:pPr>
        <w:adjustRightInd w:val="0"/>
        <w:snapToGrid w:val="0"/>
        <w:spacing w:line="360" w:lineRule="auto"/>
        <w:rPr>
          <w:rFonts w:ascii="Book Antiqua" w:eastAsia="SimSun" w:hAnsi="Book Antiqua" w:cs="Times New Roman"/>
          <w:b/>
          <w:bCs/>
          <w:kern w:val="36"/>
          <w:sz w:val="24"/>
          <w:szCs w:val="24"/>
        </w:rPr>
      </w:pPr>
      <w:r w:rsidRPr="00D46622">
        <w:rPr>
          <w:rFonts w:ascii="Book Antiqua" w:hAnsi="Book Antiqua"/>
          <w:b/>
          <w:color w:val="000000"/>
          <w:sz w:val="24"/>
          <w:szCs w:val="24"/>
        </w:rPr>
        <w:t>Supported by</w:t>
      </w:r>
      <w:r w:rsidRPr="00D46622">
        <w:rPr>
          <w:rFonts w:ascii="Book Antiqua" w:eastAsia="SimSun" w:hAnsi="Book Antiqua" w:cs="Times New Roman" w:hint="eastAsia"/>
          <w:bCs/>
          <w:kern w:val="36"/>
          <w:sz w:val="24"/>
          <w:szCs w:val="24"/>
        </w:rPr>
        <w:t xml:space="preserve"> </w:t>
      </w:r>
      <w:r w:rsidR="00BE1701" w:rsidRPr="00D46622">
        <w:rPr>
          <w:rFonts w:ascii="Book Antiqua" w:eastAsia="SimSun" w:hAnsi="Book Antiqua" w:cs="Times New Roman"/>
          <w:bCs/>
          <w:kern w:val="36"/>
          <w:sz w:val="24"/>
          <w:szCs w:val="24"/>
        </w:rPr>
        <w:t>the National Natural Science Foundation of China</w:t>
      </w:r>
      <w:r w:rsidRPr="00D46622">
        <w:rPr>
          <w:rFonts w:ascii="Book Antiqua" w:eastAsia="SimSun" w:hAnsi="Book Antiqua" w:cs="Times New Roman" w:hint="eastAsia"/>
          <w:bCs/>
          <w:kern w:val="36"/>
          <w:sz w:val="24"/>
          <w:szCs w:val="24"/>
        </w:rPr>
        <w:t xml:space="preserve">, </w:t>
      </w:r>
      <w:r w:rsidR="00BE1701" w:rsidRPr="00D46622">
        <w:rPr>
          <w:rFonts w:ascii="Book Antiqua" w:eastAsia="SimSun" w:hAnsi="Book Antiqua" w:cs="Times New Roman"/>
          <w:bCs/>
          <w:kern w:val="36"/>
          <w:sz w:val="24"/>
          <w:szCs w:val="24"/>
        </w:rPr>
        <w:t>No. 81572426</w:t>
      </w:r>
      <w:r w:rsidR="00D56A87">
        <w:rPr>
          <w:rFonts w:ascii="Book Antiqua" w:eastAsia="SimSun" w:hAnsi="Book Antiqua" w:cs="Times New Roman" w:hint="eastAsia"/>
          <w:bCs/>
          <w:kern w:val="36"/>
          <w:sz w:val="24"/>
          <w:szCs w:val="24"/>
        </w:rPr>
        <w:t>;</w:t>
      </w:r>
      <w:r w:rsidRPr="00D46622">
        <w:rPr>
          <w:rFonts w:ascii="Book Antiqua" w:eastAsia="SimSun" w:hAnsi="Book Antiqua" w:cs="Times New Roman" w:hint="eastAsia"/>
          <w:bCs/>
          <w:kern w:val="36"/>
          <w:sz w:val="24"/>
          <w:szCs w:val="24"/>
        </w:rPr>
        <w:t xml:space="preserve"> </w:t>
      </w:r>
      <w:r w:rsidR="00BE1701" w:rsidRPr="00D46622">
        <w:rPr>
          <w:rFonts w:ascii="Book Antiqua" w:eastAsia="SimSun" w:hAnsi="Book Antiqua" w:cs="Times New Roman"/>
          <w:bCs/>
          <w:kern w:val="36"/>
          <w:sz w:val="24"/>
          <w:szCs w:val="24"/>
        </w:rPr>
        <w:t>and the Natural Science Foundation of Hubei Province</w:t>
      </w:r>
      <w:r w:rsidRPr="00D46622">
        <w:rPr>
          <w:rFonts w:ascii="Book Antiqua" w:eastAsia="SimSun" w:hAnsi="Book Antiqua" w:cs="Times New Roman" w:hint="eastAsia"/>
          <w:bCs/>
          <w:kern w:val="36"/>
          <w:sz w:val="24"/>
          <w:szCs w:val="24"/>
        </w:rPr>
        <w:t>,</w:t>
      </w:r>
      <w:r w:rsidRPr="00D46622">
        <w:rPr>
          <w:rFonts w:ascii="Book Antiqua" w:eastAsia="SimSun" w:hAnsi="Book Antiqua" w:cs="Times New Roman"/>
          <w:bCs/>
          <w:kern w:val="36"/>
          <w:sz w:val="24"/>
          <w:szCs w:val="24"/>
        </w:rPr>
        <w:t xml:space="preserve"> No. 2015CKB755</w:t>
      </w:r>
      <w:r w:rsidR="00BE1701" w:rsidRPr="00D46622">
        <w:rPr>
          <w:rFonts w:ascii="Book Antiqua" w:eastAsia="SimSun" w:hAnsi="Book Antiqua" w:cs="Times New Roman"/>
          <w:bCs/>
          <w:kern w:val="36"/>
          <w:sz w:val="24"/>
          <w:szCs w:val="24"/>
        </w:rPr>
        <w:t>.</w:t>
      </w:r>
    </w:p>
    <w:p w14:paraId="44A76E0D" w14:textId="77777777" w:rsidR="00DB2A05" w:rsidRPr="00D46622" w:rsidRDefault="00DB2A05" w:rsidP="004935FD">
      <w:pPr>
        <w:adjustRightInd w:val="0"/>
        <w:snapToGrid w:val="0"/>
        <w:spacing w:line="360" w:lineRule="auto"/>
        <w:rPr>
          <w:rFonts w:ascii="Book Antiqua" w:hAnsi="Book Antiqua"/>
          <w:b/>
          <w:color w:val="000000"/>
          <w:sz w:val="24"/>
          <w:szCs w:val="24"/>
        </w:rPr>
      </w:pPr>
    </w:p>
    <w:p w14:paraId="6635C58F" w14:textId="77777777" w:rsidR="00DB2A05" w:rsidRPr="00D46622" w:rsidRDefault="00DB2A05" w:rsidP="004935FD">
      <w:pPr>
        <w:pStyle w:val="section"/>
        <w:adjustRightInd w:val="0"/>
        <w:snapToGrid w:val="0"/>
        <w:spacing w:line="360" w:lineRule="auto"/>
        <w:rPr>
          <w:rFonts w:ascii="Book Antiqua" w:eastAsia="SimSun" w:hAnsi="Book Antiqua" w:cs="Times New Roman"/>
          <w:b w:val="0"/>
          <w:bCs/>
          <w:kern w:val="36"/>
          <w:sz w:val="24"/>
          <w:szCs w:val="24"/>
          <w:shd w:val="clear" w:color="auto" w:fill="auto"/>
        </w:rPr>
      </w:pPr>
      <w:r w:rsidRPr="00D46622">
        <w:rPr>
          <w:rFonts w:ascii="Book Antiqua" w:hAnsi="Book Antiqua"/>
          <w:color w:val="000000"/>
          <w:sz w:val="24"/>
          <w:szCs w:val="24"/>
        </w:rPr>
        <w:t>Institutional animal care and use committee statement:</w:t>
      </w:r>
      <w:r w:rsidRPr="00D46622">
        <w:rPr>
          <w:rFonts w:ascii="Book Antiqua" w:hAnsi="Book Antiqua"/>
          <w:b w:val="0"/>
          <w:color w:val="000000"/>
          <w:sz w:val="24"/>
          <w:szCs w:val="24"/>
        </w:rPr>
        <w:t xml:space="preserve"> </w:t>
      </w:r>
      <w:r w:rsidRPr="00D46622">
        <w:rPr>
          <w:rFonts w:ascii="Book Antiqua" w:eastAsia="SimSun" w:hAnsi="Book Antiqua" w:cs="Times New Roman"/>
          <w:b w:val="0"/>
          <w:bCs/>
          <w:kern w:val="36"/>
          <w:sz w:val="24"/>
          <w:szCs w:val="24"/>
          <w:shd w:val="clear" w:color="auto" w:fill="auto"/>
        </w:rPr>
        <w:t>All animal experiments were performed in accordance with the recommendations in the Guide for the Care and Use of Laboratory Animals of Wuhan University.</w:t>
      </w:r>
    </w:p>
    <w:p w14:paraId="7B1F2B8F" w14:textId="77777777" w:rsidR="00DB2A05" w:rsidRPr="00D46622" w:rsidRDefault="00DB2A05" w:rsidP="004935FD">
      <w:pPr>
        <w:adjustRightInd w:val="0"/>
        <w:snapToGrid w:val="0"/>
        <w:spacing w:line="360" w:lineRule="auto"/>
        <w:rPr>
          <w:rFonts w:ascii="Book Antiqua" w:hAnsi="Book Antiqua"/>
          <w:b/>
          <w:color w:val="000000"/>
          <w:sz w:val="24"/>
          <w:szCs w:val="24"/>
        </w:rPr>
      </w:pPr>
    </w:p>
    <w:p w14:paraId="75D71085" w14:textId="77777777" w:rsidR="00DB2A05" w:rsidRPr="00D46622" w:rsidRDefault="00DB2A05" w:rsidP="004935FD">
      <w:pPr>
        <w:pStyle w:val="section"/>
        <w:adjustRightInd w:val="0"/>
        <w:snapToGrid w:val="0"/>
        <w:spacing w:line="360" w:lineRule="auto"/>
        <w:rPr>
          <w:rFonts w:ascii="Book Antiqua" w:eastAsia="SimSun" w:hAnsi="Book Antiqua" w:cs="Times New Roman"/>
          <w:b w:val="0"/>
          <w:bCs/>
          <w:kern w:val="36"/>
          <w:sz w:val="24"/>
          <w:szCs w:val="24"/>
          <w:shd w:val="clear" w:color="auto" w:fill="auto"/>
        </w:rPr>
      </w:pPr>
      <w:r w:rsidRPr="00D46622">
        <w:rPr>
          <w:rFonts w:ascii="Book Antiqua" w:hAnsi="Book Antiqua"/>
          <w:color w:val="000000"/>
          <w:sz w:val="24"/>
          <w:szCs w:val="24"/>
        </w:rPr>
        <w:t xml:space="preserve">Conflict-of-interest statement: </w:t>
      </w:r>
      <w:r w:rsidRPr="00D46622">
        <w:rPr>
          <w:rFonts w:ascii="Book Antiqua" w:eastAsia="SimSun" w:hAnsi="Book Antiqua" w:cs="Times New Roman"/>
          <w:b w:val="0"/>
          <w:bCs/>
          <w:kern w:val="36"/>
          <w:sz w:val="24"/>
          <w:szCs w:val="24"/>
          <w:shd w:val="clear" w:color="auto" w:fill="auto"/>
        </w:rPr>
        <w:t>The authors declare that there are no conflicts of interest regarding the publication of this paper.</w:t>
      </w:r>
    </w:p>
    <w:p w14:paraId="56A1BD05" w14:textId="77777777" w:rsidR="00DB2A05" w:rsidRPr="00D46622" w:rsidRDefault="00DB2A05" w:rsidP="004935FD">
      <w:pPr>
        <w:adjustRightInd w:val="0"/>
        <w:snapToGrid w:val="0"/>
        <w:spacing w:line="360" w:lineRule="auto"/>
        <w:rPr>
          <w:rFonts w:ascii="Book Antiqua" w:hAnsi="Book Antiqua"/>
          <w:color w:val="000000"/>
          <w:sz w:val="24"/>
          <w:szCs w:val="24"/>
        </w:rPr>
      </w:pPr>
    </w:p>
    <w:p w14:paraId="6538EE5B" w14:textId="7FCF8877" w:rsidR="00DB2A05" w:rsidRPr="00D46622" w:rsidRDefault="00DB2A05" w:rsidP="004935FD">
      <w:pPr>
        <w:adjustRightInd w:val="0"/>
        <w:snapToGrid w:val="0"/>
        <w:spacing w:line="360" w:lineRule="auto"/>
        <w:rPr>
          <w:rFonts w:ascii="Book Antiqua" w:hAnsi="Book Antiqua"/>
          <w:color w:val="000000"/>
          <w:sz w:val="24"/>
          <w:szCs w:val="24"/>
        </w:rPr>
      </w:pPr>
      <w:r w:rsidRPr="00D46622">
        <w:rPr>
          <w:rFonts w:ascii="Book Antiqua" w:hAnsi="Book Antiqua"/>
          <w:b/>
          <w:color w:val="000000"/>
          <w:sz w:val="24"/>
          <w:szCs w:val="24"/>
        </w:rPr>
        <w:t>Data sharing statement:</w:t>
      </w:r>
      <w:r w:rsidR="00F925EB" w:rsidRPr="00D46622">
        <w:rPr>
          <w:rFonts w:ascii="Book Antiqua" w:hAnsi="Book Antiqua"/>
          <w:color w:val="000000"/>
          <w:sz w:val="24"/>
          <w:szCs w:val="24"/>
        </w:rPr>
        <w:t xml:space="preserve"> No additional data are available.</w:t>
      </w:r>
    </w:p>
    <w:p w14:paraId="541D0208" w14:textId="77777777" w:rsidR="00F925EB" w:rsidRPr="00D46622" w:rsidRDefault="00F925EB" w:rsidP="004935FD">
      <w:pPr>
        <w:adjustRightInd w:val="0"/>
        <w:snapToGrid w:val="0"/>
        <w:spacing w:line="360" w:lineRule="auto"/>
        <w:rPr>
          <w:rFonts w:ascii="Book Antiqua" w:hAnsi="Book Antiqua"/>
          <w:color w:val="000000"/>
          <w:sz w:val="24"/>
          <w:szCs w:val="24"/>
        </w:rPr>
      </w:pPr>
    </w:p>
    <w:p w14:paraId="77E3D91A" w14:textId="59E3CC55" w:rsidR="00DB2A05" w:rsidRPr="00D46622" w:rsidRDefault="00BB11D5" w:rsidP="00BB11D5">
      <w:pPr>
        <w:autoSpaceDE w:val="0"/>
        <w:autoSpaceDN w:val="0"/>
        <w:adjustRightInd w:val="0"/>
        <w:spacing w:line="360" w:lineRule="auto"/>
        <w:rPr>
          <w:rFonts w:ascii="Book Antiqua" w:hAnsi="Book Antiqua"/>
          <w:b/>
          <w:color w:val="000000"/>
          <w:sz w:val="24"/>
        </w:rPr>
      </w:pPr>
      <w:r w:rsidRPr="00D46622">
        <w:rPr>
          <w:rFonts w:ascii="Book Antiqua" w:hAnsi="Book Antiqua"/>
          <w:b/>
          <w:color w:val="000000"/>
          <w:sz w:val="24"/>
        </w:rPr>
        <w:t>ARRIVE guidelines statement:</w:t>
      </w:r>
      <w:r w:rsidR="00DB2A05" w:rsidRPr="00D46622">
        <w:rPr>
          <w:rFonts w:ascii="Book Antiqua" w:hAnsi="Book Antiqua"/>
          <w:color w:val="000000"/>
          <w:sz w:val="24"/>
          <w:szCs w:val="24"/>
        </w:rPr>
        <w:t xml:space="preserve"> </w:t>
      </w:r>
      <w:r w:rsidR="00DB2A05" w:rsidRPr="00D46622">
        <w:rPr>
          <w:rFonts w:ascii="Book Antiqua" w:eastAsia="SimSun" w:hAnsi="Book Antiqua" w:cs="Times New Roman"/>
          <w:bCs/>
          <w:kern w:val="36"/>
          <w:sz w:val="24"/>
          <w:szCs w:val="24"/>
        </w:rPr>
        <w:t>The ARRIVE guidelines have been adopted.</w:t>
      </w:r>
    </w:p>
    <w:p w14:paraId="7B0C9F5F" w14:textId="77777777" w:rsidR="00DB2A05" w:rsidRPr="00D46622" w:rsidRDefault="00DB2A05" w:rsidP="004935FD">
      <w:pPr>
        <w:autoSpaceDE w:val="0"/>
        <w:autoSpaceDN w:val="0"/>
        <w:adjustRightInd w:val="0"/>
        <w:snapToGrid w:val="0"/>
        <w:spacing w:line="360" w:lineRule="auto"/>
        <w:rPr>
          <w:rFonts w:ascii="Book Antiqua" w:hAnsi="Book Antiqua"/>
          <w:b/>
          <w:color w:val="000000"/>
          <w:sz w:val="24"/>
          <w:szCs w:val="24"/>
        </w:rPr>
      </w:pPr>
    </w:p>
    <w:p w14:paraId="09C351F9" w14:textId="77777777" w:rsidR="00BB11D5" w:rsidRPr="00D46622" w:rsidRDefault="00BB11D5" w:rsidP="00BB11D5">
      <w:pPr>
        <w:widowControl/>
        <w:adjustRightInd w:val="0"/>
        <w:snapToGrid w:val="0"/>
        <w:spacing w:line="360" w:lineRule="auto"/>
        <w:rPr>
          <w:rFonts w:ascii="Book Antiqua" w:eastAsia="SimSun" w:hAnsi="Book Antiqua" w:cs="Times New Roman"/>
          <w:color w:val="000000"/>
          <w:kern w:val="0"/>
          <w:sz w:val="24"/>
          <w:szCs w:val="24"/>
          <w:lang w:val="hu-HU" w:eastAsia="en-US"/>
        </w:rPr>
      </w:pPr>
      <w:r w:rsidRPr="00D46622">
        <w:rPr>
          <w:rFonts w:ascii="Book Antiqua" w:eastAsia="SimSun" w:hAnsi="Book Antiqua" w:cs="Times New Roman"/>
          <w:b/>
          <w:color w:val="000000"/>
          <w:kern w:val="0"/>
          <w:sz w:val="24"/>
          <w:szCs w:val="24"/>
          <w:lang w:val="hu-HU" w:eastAsia="en-US"/>
        </w:rPr>
        <w:t>Open-Access:</w:t>
      </w:r>
      <w:r w:rsidRPr="00D46622">
        <w:rPr>
          <w:rFonts w:ascii="Book Antiqua" w:eastAsia="SimSun" w:hAnsi="Book Antiqua" w:cs="Times New Roman"/>
          <w:color w:val="000000"/>
          <w:kern w:val="0"/>
          <w:sz w:val="24"/>
          <w:szCs w:val="24"/>
          <w:lang w:val="hu-HU"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4AF321" w14:textId="77777777" w:rsidR="00593752" w:rsidRPr="00D46622" w:rsidRDefault="00593752" w:rsidP="004935FD">
      <w:pPr>
        <w:pStyle w:val="section"/>
        <w:adjustRightInd w:val="0"/>
        <w:snapToGrid w:val="0"/>
        <w:spacing w:line="360" w:lineRule="auto"/>
        <w:rPr>
          <w:rFonts w:ascii="Book Antiqua" w:hAnsi="Book Antiqua" w:cs="Times New Roman"/>
          <w:sz w:val="24"/>
          <w:szCs w:val="24"/>
        </w:rPr>
      </w:pPr>
    </w:p>
    <w:p w14:paraId="6673616A" w14:textId="77777777" w:rsidR="00BB11D5" w:rsidRPr="00D46622" w:rsidRDefault="00BB11D5" w:rsidP="00BB11D5">
      <w:pPr>
        <w:widowControl/>
        <w:spacing w:after="200" w:line="360" w:lineRule="auto"/>
        <w:jc w:val="left"/>
        <w:rPr>
          <w:rFonts w:ascii="Book Antiqua" w:eastAsia="SimSun" w:hAnsi="Book Antiqua" w:cs="Arial Unicode MS"/>
          <w:color w:val="000000"/>
          <w:kern w:val="0"/>
          <w:sz w:val="24"/>
          <w:lang w:val="hu-HU" w:eastAsia="en-US"/>
        </w:rPr>
      </w:pPr>
      <w:bookmarkStart w:id="23" w:name="OLE_LINK390"/>
      <w:bookmarkStart w:id="24" w:name="OLE_LINK391"/>
      <w:bookmarkStart w:id="25" w:name="OLE_LINK856"/>
      <w:r w:rsidRPr="00D46622">
        <w:rPr>
          <w:rFonts w:ascii="Book Antiqua" w:eastAsia="SimSun" w:hAnsi="Book Antiqua" w:cs="Arial Unicode MS"/>
          <w:b/>
          <w:color w:val="000000"/>
          <w:kern w:val="0"/>
          <w:sz w:val="24"/>
          <w:lang w:val="hu-HU" w:eastAsia="en-US"/>
        </w:rPr>
        <w:t xml:space="preserve">Manuscript source: </w:t>
      </w:r>
      <w:bookmarkStart w:id="26" w:name="OLE_LINK389"/>
      <w:r w:rsidRPr="00D46622">
        <w:rPr>
          <w:rFonts w:ascii="Book Antiqua" w:eastAsia="SimSun" w:hAnsi="Book Antiqua" w:cs="Arial Unicode MS"/>
          <w:color w:val="000000"/>
          <w:kern w:val="0"/>
          <w:sz w:val="24"/>
          <w:lang w:val="hu-HU" w:eastAsia="en-US"/>
        </w:rPr>
        <w:t xml:space="preserve">Unsolicited </w:t>
      </w:r>
      <w:bookmarkEnd w:id="26"/>
      <w:r w:rsidRPr="00D46622">
        <w:rPr>
          <w:rFonts w:ascii="Book Antiqua" w:eastAsia="SimSun" w:hAnsi="Book Antiqua" w:cs="Arial Unicode MS"/>
          <w:color w:val="000000"/>
          <w:kern w:val="0"/>
          <w:sz w:val="24"/>
          <w:lang w:val="hu-HU" w:eastAsia="en-US"/>
        </w:rPr>
        <w:t>manuscript</w:t>
      </w:r>
    </w:p>
    <w:bookmarkEnd w:id="23"/>
    <w:bookmarkEnd w:id="24"/>
    <w:bookmarkEnd w:id="25"/>
    <w:p w14:paraId="3C90AE50" w14:textId="77777777" w:rsidR="00593752" w:rsidRPr="00D46622" w:rsidRDefault="00593752" w:rsidP="004935FD">
      <w:pPr>
        <w:pStyle w:val="section"/>
        <w:adjustRightInd w:val="0"/>
        <w:snapToGrid w:val="0"/>
        <w:spacing w:line="360" w:lineRule="auto"/>
        <w:rPr>
          <w:rFonts w:ascii="Book Antiqua" w:hAnsi="Book Antiqua" w:cs="Times New Roman"/>
          <w:sz w:val="24"/>
          <w:szCs w:val="24"/>
        </w:rPr>
      </w:pPr>
    </w:p>
    <w:p w14:paraId="51C5DA13" w14:textId="2B79ACF0" w:rsidR="00593752" w:rsidRPr="00D46622" w:rsidRDefault="00BE1701" w:rsidP="004935FD">
      <w:pPr>
        <w:pStyle w:val="section"/>
        <w:adjustRightInd w:val="0"/>
        <w:snapToGrid w:val="0"/>
        <w:spacing w:line="360" w:lineRule="auto"/>
        <w:rPr>
          <w:rFonts w:ascii="Book Antiqua" w:hAnsi="Book Antiqua" w:cs="Times New Roman"/>
          <w:sz w:val="24"/>
          <w:szCs w:val="24"/>
        </w:rPr>
      </w:pPr>
      <w:r w:rsidRPr="00D46622">
        <w:rPr>
          <w:rFonts w:ascii="Book Antiqua" w:hAnsi="Book Antiqua" w:cs="Times New Roman"/>
          <w:sz w:val="24"/>
          <w:szCs w:val="24"/>
        </w:rPr>
        <w:t>Correspondence to:</w:t>
      </w:r>
      <w:r w:rsidR="00BB11D5" w:rsidRPr="00D46622">
        <w:rPr>
          <w:rFonts w:ascii="Book Antiqua" w:hAnsi="Book Antiqua" w:cs="Times New Roman" w:hint="eastAsia"/>
          <w:sz w:val="24"/>
          <w:szCs w:val="24"/>
        </w:rPr>
        <w:t xml:space="preserve"> </w:t>
      </w:r>
      <w:r w:rsidRPr="00D46622">
        <w:rPr>
          <w:rFonts w:ascii="Book Antiqua" w:hAnsi="Book Antiqua" w:cs="Times New Roman"/>
          <w:sz w:val="24"/>
          <w:szCs w:val="24"/>
        </w:rPr>
        <w:t>Wei-Guo Dong,</w:t>
      </w:r>
      <w:r w:rsidR="00BB11D5" w:rsidRPr="00D46622">
        <w:rPr>
          <w:rFonts w:ascii="Book Antiqua" w:hAnsi="Book Antiqua" w:cs="Times New Roman" w:hint="eastAsia"/>
          <w:sz w:val="24"/>
          <w:szCs w:val="24"/>
        </w:rPr>
        <w:t xml:space="preserve"> </w:t>
      </w:r>
      <w:r w:rsidRPr="00D46622">
        <w:rPr>
          <w:rFonts w:ascii="Book Antiqua" w:hAnsi="Book Antiqua" w:cs="Times New Roman"/>
          <w:sz w:val="24"/>
          <w:szCs w:val="24"/>
        </w:rPr>
        <w:t>MD, PhD</w:t>
      </w:r>
      <w:r w:rsidRPr="00D46622">
        <w:rPr>
          <w:rFonts w:ascii="Book Antiqua" w:hAnsi="Book Antiqua" w:cs="Times New Roman"/>
          <w:b w:val="0"/>
          <w:sz w:val="24"/>
          <w:szCs w:val="24"/>
        </w:rPr>
        <w:t xml:space="preserve">, Department of Gastroenterology, Renmin Hospital of Wuhan University, 238 Jiefang Road, Wuhan 430060, Hubei Province, China. </w:t>
      </w:r>
      <w:hyperlink r:id="rId8" w:history="1">
        <w:r w:rsidRPr="00D46622">
          <w:rPr>
            <w:rStyle w:val="Hyperlink"/>
            <w:rFonts w:ascii="Book Antiqua" w:hAnsi="Book Antiqua" w:cs="Times New Roman"/>
            <w:b w:val="0"/>
            <w:color w:val="auto"/>
            <w:sz w:val="24"/>
            <w:szCs w:val="24"/>
            <w:u w:val="none"/>
          </w:rPr>
          <w:t>dongweiguo@whu.edu.cn</w:t>
        </w:r>
      </w:hyperlink>
      <w:r w:rsidRPr="00D46622">
        <w:rPr>
          <w:rFonts w:ascii="Book Antiqua" w:hAnsi="Book Antiqua" w:cs="Times New Roman"/>
          <w:b w:val="0"/>
          <w:sz w:val="24"/>
          <w:szCs w:val="24"/>
        </w:rPr>
        <w:t xml:space="preserve"> </w:t>
      </w:r>
    </w:p>
    <w:p w14:paraId="2E4BE57E" w14:textId="298ADE9C" w:rsidR="00593752" w:rsidRPr="00D46622" w:rsidRDefault="00BB11D5" w:rsidP="004935FD">
      <w:pPr>
        <w:pStyle w:val="section"/>
        <w:adjustRightInd w:val="0"/>
        <w:snapToGrid w:val="0"/>
        <w:spacing w:line="360" w:lineRule="auto"/>
        <w:rPr>
          <w:rFonts w:ascii="Book Antiqua" w:eastAsia="SimSun" w:hAnsi="Book Antiqua" w:cs="Times New Roman"/>
          <w:bCs/>
          <w:kern w:val="36"/>
          <w:sz w:val="24"/>
          <w:szCs w:val="24"/>
          <w:shd w:val="clear" w:color="auto" w:fill="auto"/>
        </w:rPr>
      </w:pPr>
      <w:r w:rsidRPr="00D46622">
        <w:rPr>
          <w:rFonts w:ascii="Book Antiqua" w:eastAsia="SimSun" w:hAnsi="Book Antiqua" w:cs="Times New Roman"/>
          <w:bCs/>
          <w:kern w:val="36"/>
          <w:sz w:val="24"/>
          <w:szCs w:val="24"/>
          <w:shd w:val="clear" w:color="auto" w:fill="auto"/>
        </w:rPr>
        <w:lastRenderedPageBreak/>
        <w:t>Telephone:</w:t>
      </w:r>
      <w:r w:rsidRPr="00D46622">
        <w:rPr>
          <w:rFonts w:ascii="Book Antiqua" w:eastAsia="SimSun" w:hAnsi="Book Antiqua" w:cs="Times New Roman" w:hint="eastAsia"/>
          <w:b w:val="0"/>
          <w:bCs/>
          <w:kern w:val="36"/>
          <w:sz w:val="24"/>
          <w:szCs w:val="24"/>
          <w:shd w:val="clear" w:color="auto" w:fill="auto"/>
        </w:rPr>
        <w:t xml:space="preserve"> </w:t>
      </w:r>
      <w:r w:rsidRPr="00D46622">
        <w:rPr>
          <w:rFonts w:ascii="Book Antiqua" w:eastAsia="SimSun" w:hAnsi="Book Antiqua" w:cs="Times New Roman"/>
          <w:b w:val="0"/>
          <w:bCs/>
          <w:kern w:val="36"/>
          <w:sz w:val="24"/>
          <w:szCs w:val="24"/>
          <w:shd w:val="clear" w:color="auto" w:fill="auto"/>
        </w:rPr>
        <w:t>+86</w:t>
      </w:r>
      <w:r w:rsidRPr="00D46622">
        <w:rPr>
          <w:rFonts w:ascii="Book Antiqua" w:eastAsia="SimSun" w:hAnsi="Book Antiqua" w:cs="Times New Roman" w:hint="eastAsia"/>
          <w:b w:val="0"/>
          <w:bCs/>
          <w:kern w:val="36"/>
          <w:sz w:val="24"/>
          <w:szCs w:val="24"/>
          <w:shd w:val="clear" w:color="auto" w:fill="auto"/>
        </w:rPr>
        <w:t>-</w:t>
      </w:r>
      <w:r w:rsidRPr="00D46622">
        <w:rPr>
          <w:rFonts w:ascii="Book Antiqua" w:eastAsia="SimSun" w:hAnsi="Book Antiqua" w:cs="Times New Roman"/>
          <w:b w:val="0"/>
          <w:bCs/>
          <w:kern w:val="36"/>
          <w:sz w:val="24"/>
          <w:szCs w:val="24"/>
          <w:shd w:val="clear" w:color="auto" w:fill="auto"/>
        </w:rPr>
        <w:t>13986167388</w:t>
      </w:r>
    </w:p>
    <w:p w14:paraId="689C4058" w14:textId="77777777" w:rsidR="00593752" w:rsidRPr="00D46622" w:rsidRDefault="00593752" w:rsidP="004935FD">
      <w:pPr>
        <w:pStyle w:val="section"/>
        <w:adjustRightInd w:val="0"/>
        <w:snapToGrid w:val="0"/>
        <w:spacing w:line="360" w:lineRule="auto"/>
        <w:rPr>
          <w:rFonts w:ascii="Book Antiqua" w:hAnsi="Book Antiqua" w:cs="Times New Roman"/>
          <w:sz w:val="24"/>
          <w:szCs w:val="24"/>
        </w:rPr>
      </w:pPr>
    </w:p>
    <w:p w14:paraId="186747BB" w14:textId="37D2989E" w:rsidR="00BB11D5" w:rsidRPr="00D46622" w:rsidRDefault="00BB11D5" w:rsidP="00BB11D5">
      <w:pPr>
        <w:widowControl/>
        <w:adjustRightInd w:val="0"/>
        <w:snapToGrid w:val="0"/>
        <w:spacing w:line="360" w:lineRule="auto"/>
        <w:rPr>
          <w:rFonts w:ascii="Book Antiqua" w:eastAsia="SimSun" w:hAnsi="Book Antiqua" w:cs="Times New Roman"/>
          <w:color w:val="000000"/>
          <w:kern w:val="0"/>
          <w:sz w:val="24"/>
          <w:szCs w:val="24"/>
          <w:lang w:val="hu-HU"/>
        </w:rPr>
      </w:pPr>
      <w:r w:rsidRPr="00D46622">
        <w:rPr>
          <w:rFonts w:ascii="Book Antiqua" w:eastAsia="SimSun" w:hAnsi="Book Antiqua" w:cs="Times New Roman"/>
          <w:b/>
          <w:color w:val="000000"/>
          <w:kern w:val="0"/>
          <w:sz w:val="24"/>
          <w:szCs w:val="24"/>
          <w:lang w:val="hu-HU" w:eastAsia="en-US"/>
        </w:rPr>
        <w:t>Received:</w:t>
      </w:r>
      <w:r w:rsidRPr="00D46622">
        <w:rPr>
          <w:rFonts w:ascii="Book Antiqua" w:eastAsia="SimSun" w:hAnsi="Book Antiqua" w:cs="Times New Roman"/>
          <w:color w:val="000000"/>
          <w:kern w:val="0"/>
          <w:sz w:val="24"/>
          <w:szCs w:val="24"/>
          <w:lang w:val="hu-HU" w:eastAsia="en-US"/>
        </w:rPr>
        <w:t xml:space="preserve"> </w:t>
      </w:r>
      <w:r w:rsidRPr="00D46622">
        <w:rPr>
          <w:rFonts w:ascii="Book Antiqua" w:eastAsia="SimSun" w:hAnsi="Book Antiqua" w:cs="Times New Roman" w:hint="eastAsia"/>
          <w:color w:val="000000"/>
          <w:kern w:val="0"/>
          <w:sz w:val="24"/>
          <w:szCs w:val="24"/>
          <w:lang w:val="hu-HU"/>
        </w:rPr>
        <w:t>March 1</w:t>
      </w:r>
      <w:r w:rsidRPr="00D46622">
        <w:rPr>
          <w:rFonts w:ascii="Book Antiqua" w:eastAsia="SimSun" w:hAnsi="Book Antiqua" w:cs="Times New Roman"/>
          <w:color w:val="000000"/>
          <w:kern w:val="0"/>
          <w:sz w:val="24"/>
          <w:szCs w:val="24"/>
          <w:lang w:val="hu-HU" w:eastAsia="en-US"/>
        </w:rPr>
        <w:t>, 201</w:t>
      </w:r>
      <w:r w:rsidRPr="00D46622">
        <w:rPr>
          <w:rFonts w:ascii="Book Antiqua" w:eastAsia="SimSun" w:hAnsi="Book Antiqua" w:cs="Times New Roman" w:hint="eastAsia"/>
          <w:color w:val="000000"/>
          <w:kern w:val="0"/>
          <w:sz w:val="24"/>
          <w:szCs w:val="24"/>
          <w:lang w:val="hu-HU"/>
        </w:rPr>
        <w:t>8</w:t>
      </w:r>
    </w:p>
    <w:p w14:paraId="4D379EB5" w14:textId="0CEA3C77" w:rsidR="00BB11D5" w:rsidRPr="00D46622" w:rsidRDefault="00BB11D5" w:rsidP="00BB11D5">
      <w:pPr>
        <w:widowControl/>
        <w:adjustRightInd w:val="0"/>
        <w:snapToGrid w:val="0"/>
        <w:spacing w:line="360" w:lineRule="auto"/>
        <w:rPr>
          <w:rFonts w:ascii="Book Antiqua" w:eastAsia="SimSun" w:hAnsi="Book Antiqua" w:cs="Times New Roman"/>
          <w:color w:val="000000"/>
          <w:kern w:val="0"/>
          <w:sz w:val="24"/>
          <w:szCs w:val="24"/>
          <w:lang w:val="hu-HU" w:eastAsia="en-US"/>
        </w:rPr>
      </w:pPr>
      <w:r w:rsidRPr="00D46622">
        <w:rPr>
          <w:rFonts w:ascii="Book Antiqua" w:eastAsia="SimSun" w:hAnsi="Book Antiqua" w:cs="Times New Roman"/>
          <w:b/>
          <w:color w:val="000000"/>
          <w:kern w:val="0"/>
          <w:sz w:val="24"/>
          <w:szCs w:val="24"/>
          <w:lang w:val="hu-HU" w:eastAsia="en-US"/>
        </w:rPr>
        <w:t>Peer-review started:</w:t>
      </w:r>
      <w:r w:rsidRPr="00D46622">
        <w:rPr>
          <w:rFonts w:ascii="Book Antiqua" w:eastAsia="SimSun" w:hAnsi="Book Antiqua" w:cs="Times New Roman"/>
          <w:color w:val="000000"/>
          <w:kern w:val="0"/>
          <w:sz w:val="24"/>
          <w:szCs w:val="24"/>
          <w:lang w:val="hu-HU" w:eastAsia="en-US"/>
        </w:rPr>
        <w:t xml:space="preserve"> </w:t>
      </w:r>
      <w:r w:rsidRPr="00D46622">
        <w:rPr>
          <w:rFonts w:ascii="Book Antiqua" w:eastAsia="SimSun" w:hAnsi="Book Antiqua" w:cs="Times New Roman" w:hint="eastAsia"/>
          <w:color w:val="000000"/>
          <w:kern w:val="0"/>
          <w:sz w:val="24"/>
          <w:szCs w:val="24"/>
          <w:lang w:val="hu-HU"/>
        </w:rPr>
        <w:t>March 2</w:t>
      </w:r>
      <w:r w:rsidRPr="00D46622">
        <w:rPr>
          <w:rFonts w:ascii="Book Antiqua" w:eastAsia="SimSun" w:hAnsi="Book Antiqua" w:cs="Times New Roman"/>
          <w:color w:val="000000"/>
          <w:kern w:val="0"/>
          <w:sz w:val="24"/>
          <w:szCs w:val="24"/>
          <w:lang w:val="hu-HU" w:eastAsia="en-US"/>
        </w:rPr>
        <w:t>, 201</w:t>
      </w:r>
      <w:r w:rsidRPr="00D46622">
        <w:rPr>
          <w:rFonts w:ascii="Book Antiqua" w:eastAsia="SimSun" w:hAnsi="Book Antiqua" w:cs="Times New Roman" w:hint="eastAsia"/>
          <w:color w:val="000000"/>
          <w:kern w:val="0"/>
          <w:sz w:val="24"/>
          <w:szCs w:val="24"/>
          <w:lang w:val="hu-HU"/>
        </w:rPr>
        <w:t>8</w:t>
      </w:r>
    </w:p>
    <w:p w14:paraId="69D0746C" w14:textId="41DF9FB4" w:rsidR="00BB11D5" w:rsidRPr="00D46622" w:rsidRDefault="00BB11D5" w:rsidP="00BB11D5">
      <w:pPr>
        <w:widowControl/>
        <w:adjustRightInd w:val="0"/>
        <w:snapToGrid w:val="0"/>
        <w:spacing w:line="360" w:lineRule="auto"/>
        <w:rPr>
          <w:rFonts w:ascii="Book Antiqua" w:eastAsia="SimSun" w:hAnsi="Book Antiqua" w:cs="Times New Roman"/>
          <w:color w:val="000000"/>
          <w:kern w:val="0"/>
          <w:sz w:val="24"/>
          <w:szCs w:val="24"/>
          <w:lang w:val="hu-HU" w:eastAsia="en-US"/>
        </w:rPr>
      </w:pPr>
      <w:r w:rsidRPr="00D46622">
        <w:rPr>
          <w:rFonts w:ascii="Book Antiqua" w:eastAsia="SimSun" w:hAnsi="Book Antiqua" w:cs="Times New Roman"/>
          <w:b/>
          <w:color w:val="000000"/>
          <w:kern w:val="0"/>
          <w:sz w:val="24"/>
          <w:szCs w:val="24"/>
          <w:lang w:val="hu-HU" w:eastAsia="en-US"/>
        </w:rPr>
        <w:t>First decision:</w:t>
      </w:r>
      <w:r w:rsidRPr="00D46622">
        <w:rPr>
          <w:rFonts w:ascii="Book Antiqua" w:eastAsia="SimSun" w:hAnsi="Book Antiqua" w:cs="Times New Roman"/>
          <w:color w:val="000000"/>
          <w:kern w:val="0"/>
          <w:sz w:val="24"/>
          <w:szCs w:val="24"/>
          <w:lang w:val="hu-HU" w:eastAsia="en-US"/>
        </w:rPr>
        <w:t xml:space="preserve"> </w:t>
      </w:r>
      <w:r w:rsidRPr="00D46622">
        <w:rPr>
          <w:rFonts w:ascii="Book Antiqua" w:eastAsia="SimSun" w:hAnsi="Book Antiqua" w:cs="Times New Roman" w:hint="eastAsia"/>
          <w:color w:val="000000"/>
          <w:kern w:val="0"/>
          <w:sz w:val="24"/>
          <w:szCs w:val="24"/>
          <w:lang w:val="hu-HU"/>
        </w:rPr>
        <w:t>March 30</w:t>
      </w:r>
      <w:r w:rsidRPr="00D46622">
        <w:rPr>
          <w:rFonts w:ascii="Book Antiqua" w:eastAsia="SimSun" w:hAnsi="Book Antiqua" w:cs="Times New Roman"/>
          <w:color w:val="000000"/>
          <w:kern w:val="0"/>
          <w:sz w:val="24"/>
          <w:szCs w:val="24"/>
          <w:lang w:val="hu-HU" w:eastAsia="en-US"/>
        </w:rPr>
        <w:t>, 201</w:t>
      </w:r>
      <w:r w:rsidRPr="00D46622">
        <w:rPr>
          <w:rFonts w:ascii="Book Antiqua" w:eastAsia="SimSun" w:hAnsi="Book Antiqua" w:cs="Times New Roman" w:hint="eastAsia"/>
          <w:color w:val="000000"/>
          <w:kern w:val="0"/>
          <w:sz w:val="24"/>
          <w:szCs w:val="24"/>
          <w:lang w:val="hu-HU"/>
        </w:rPr>
        <w:t>8</w:t>
      </w:r>
    </w:p>
    <w:p w14:paraId="7D0F37EF" w14:textId="61E3D8AB" w:rsidR="00BB11D5" w:rsidRPr="00D46622" w:rsidRDefault="00BB11D5" w:rsidP="00BB11D5">
      <w:pPr>
        <w:widowControl/>
        <w:adjustRightInd w:val="0"/>
        <w:snapToGrid w:val="0"/>
        <w:spacing w:line="360" w:lineRule="auto"/>
        <w:rPr>
          <w:rFonts w:ascii="Book Antiqua" w:eastAsia="SimSun" w:hAnsi="Book Antiqua" w:cs="Times New Roman"/>
          <w:color w:val="000000"/>
          <w:kern w:val="0"/>
          <w:sz w:val="24"/>
          <w:szCs w:val="24"/>
          <w:lang w:val="hu-HU" w:eastAsia="en-US"/>
        </w:rPr>
      </w:pPr>
      <w:r w:rsidRPr="00D46622">
        <w:rPr>
          <w:rFonts w:ascii="Book Antiqua" w:eastAsia="SimSun" w:hAnsi="Book Antiqua" w:cs="Times New Roman"/>
          <w:b/>
          <w:color w:val="000000"/>
          <w:kern w:val="0"/>
          <w:sz w:val="24"/>
          <w:szCs w:val="24"/>
          <w:lang w:val="hu-HU" w:eastAsia="en-US"/>
        </w:rPr>
        <w:t>Revised:</w:t>
      </w:r>
      <w:r w:rsidRPr="00D46622">
        <w:rPr>
          <w:rFonts w:ascii="Book Antiqua" w:eastAsia="SimSun" w:hAnsi="Book Antiqua" w:cs="Times New Roman"/>
          <w:color w:val="000000"/>
          <w:kern w:val="0"/>
          <w:sz w:val="24"/>
          <w:szCs w:val="24"/>
          <w:lang w:val="hu-HU" w:eastAsia="en-US"/>
        </w:rPr>
        <w:t xml:space="preserve"> </w:t>
      </w:r>
      <w:r w:rsidRPr="00D46622">
        <w:rPr>
          <w:rFonts w:ascii="Book Antiqua" w:eastAsia="SimSun" w:hAnsi="Book Antiqua" w:cs="Times New Roman" w:hint="eastAsia"/>
          <w:color w:val="000000"/>
          <w:kern w:val="0"/>
          <w:sz w:val="24"/>
          <w:szCs w:val="24"/>
          <w:lang w:val="hu-HU"/>
        </w:rPr>
        <w:t>April 4</w:t>
      </w:r>
      <w:r w:rsidRPr="00D46622">
        <w:rPr>
          <w:rFonts w:ascii="Book Antiqua" w:eastAsia="SimSun" w:hAnsi="Book Antiqua" w:cs="Times New Roman"/>
          <w:color w:val="000000"/>
          <w:kern w:val="0"/>
          <w:sz w:val="24"/>
          <w:szCs w:val="24"/>
          <w:lang w:val="hu-HU" w:eastAsia="en-US"/>
        </w:rPr>
        <w:t>, 201</w:t>
      </w:r>
      <w:r w:rsidRPr="00D46622">
        <w:rPr>
          <w:rFonts w:ascii="Book Antiqua" w:eastAsia="SimSun" w:hAnsi="Book Antiqua" w:cs="Times New Roman" w:hint="eastAsia"/>
          <w:color w:val="000000"/>
          <w:kern w:val="0"/>
          <w:sz w:val="24"/>
          <w:szCs w:val="24"/>
          <w:lang w:val="hu-HU"/>
        </w:rPr>
        <w:t>8</w:t>
      </w:r>
    </w:p>
    <w:p w14:paraId="4BE1D0D2" w14:textId="406CEE52" w:rsidR="00BB11D5" w:rsidRPr="00D46622" w:rsidRDefault="00BB11D5" w:rsidP="00BB11D5">
      <w:pPr>
        <w:widowControl/>
        <w:adjustRightInd w:val="0"/>
        <w:snapToGrid w:val="0"/>
        <w:spacing w:line="360" w:lineRule="auto"/>
        <w:rPr>
          <w:rFonts w:ascii="Book Antiqua" w:eastAsia="SimSun" w:hAnsi="Book Antiqua" w:cs="Times New Roman"/>
          <w:color w:val="000000"/>
          <w:kern w:val="0"/>
          <w:sz w:val="24"/>
          <w:szCs w:val="24"/>
          <w:lang w:val="hu-HU" w:eastAsia="en-US"/>
        </w:rPr>
      </w:pPr>
      <w:r w:rsidRPr="00D46622">
        <w:rPr>
          <w:rFonts w:ascii="Book Antiqua" w:eastAsia="SimSun" w:hAnsi="Book Antiqua" w:cs="Times New Roman"/>
          <w:b/>
          <w:color w:val="000000"/>
          <w:kern w:val="0"/>
          <w:sz w:val="24"/>
          <w:szCs w:val="24"/>
          <w:lang w:val="hu-HU" w:eastAsia="en-US"/>
        </w:rPr>
        <w:t>Accepted:</w:t>
      </w:r>
      <w:r w:rsidR="00B33A1E" w:rsidRPr="00B33A1E">
        <w:t xml:space="preserve"> </w:t>
      </w:r>
      <w:r w:rsidR="00B33A1E" w:rsidRPr="00B33A1E">
        <w:rPr>
          <w:rFonts w:ascii="Book Antiqua" w:eastAsia="SimSun" w:hAnsi="Book Antiqua" w:cs="Times New Roman"/>
          <w:color w:val="000000"/>
          <w:kern w:val="0"/>
          <w:sz w:val="24"/>
          <w:szCs w:val="24"/>
          <w:lang w:val="hu-HU" w:eastAsia="en-US"/>
        </w:rPr>
        <w:t>April 9, 2018</w:t>
      </w:r>
      <w:r w:rsidRPr="00D46622">
        <w:rPr>
          <w:rFonts w:ascii="Book Antiqua" w:eastAsia="SimSun" w:hAnsi="Book Antiqua" w:cs="Times New Roman"/>
          <w:color w:val="000000"/>
          <w:kern w:val="0"/>
          <w:sz w:val="24"/>
          <w:szCs w:val="24"/>
          <w:lang w:val="hu-HU" w:eastAsia="en-US"/>
        </w:rPr>
        <w:t xml:space="preserve"> </w:t>
      </w:r>
    </w:p>
    <w:p w14:paraId="3114F204" w14:textId="77777777" w:rsidR="00BB11D5" w:rsidRPr="00D46622" w:rsidRDefault="00BB11D5" w:rsidP="00BB11D5">
      <w:pPr>
        <w:widowControl/>
        <w:adjustRightInd w:val="0"/>
        <w:snapToGrid w:val="0"/>
        <w:spacing w:line="360" w:lineRule="auto"/>
        <w:rPr>
          <w:rFonts w:ascii="Book Antiqua" w:eastAsia="SimSun" w:hAnsi="Book Antiqua" w:cs="Times New Roman"/>
          <w:b/>
          <w:color w:val="000000"/>
          <w:kern w:val="0"/>
          <w:sz w:val="24"/>
          <w:szCs w:val="24"/>
          <w:lang w:val="hu-HU" w:eastAsia="en-US"/>
        </w:rPr>
      </w:pPr>
      <w:r w:rsidRPr="00D46622">
        <w:rPr>
          <w:rFonts w:ascii="Book Antiqua" w:eastAsia="SimSun" w:hAnsi="Book Antiqua" w:cs="Times New Roman"/>
          <w:b/>
          <w:color w:val="000000"/>
          <w:kern w:val="0"/>
          <w:sz w:val="24"/>
          <w:szCs w:val="24"/>
          <w:lang w:val="hu-HU" w:eastAsia="en-US"/>
        </w:rPr>
        <w:t>Article in press:</w:t>
      </w:r>
    </w:p>
    <w:p w14:paraId="0B95423F" w14:textId="77777777" w:rsidR="00BB11D5" w:rsidRPr="00D46622" w:rsidRDefault="00BB11D5" w:rsidP="00BB11D5">
      <w:pPr>
        <w:widowControl/>
        <w:adjustRightInd w:val="0"/>
        <w:snapToGrid w:val="0"/>
        <w:spacing w:line="360" w:lineRule="auto"/>
        <w:rPr>
          <w:rFonts w:ascii="Book Antiqua" w:eastAsia="SimSun" w:hAnsi="Book Antiqua" w:cs="Times New Roman"/>
          <w:b/>
          <w:color w:val="000000"/>
          <w:kern w:val="0"/>
          <w:sz w:val="24"/>
          <w:szCs w:val="24"/>
          <w:lang w:val="hu-HU" w:eastAsia="en-US"/>
        </w:rPr>
      </w:pPr>
      <w:r w:rsidRPr="00D46622">
        <w:rPr>
          <w:rFonts w:ascii="Book Antiqua" w:eastAsia="SimSun" w:hAnsi="Book Antiqua" w:cs="Times New Roman"/>
          <w:b/>
          <w:color w:val="000000"/>
          <w:kern w:val="0"/>
          <w:sz w:val="24"/>
          <w:szCs w:val="24"/>
          <w:lang w:val="hu-HU" w:eastAsia="en-US"/>
        </w:rPr>
        <w:t>Published online:</w:t>
      </w:r>
    </w:p>
    <w:p w14:paraId="26E22B01" w14:textId="77777777" w:rsidR="00BB11D5" w:rsidRPr="00D46622" w:rsidRDefault="00BB11D5" w:rsidP="004935FD">
      <w:pPr>
        <w:pStyle w:val="section"/>
        <w:adjustRightInd w:val="0"/>
        <w:snapToGrid w:val="0"/>
        <w:spacing w:line="360" w:lineRule="auto"/>
        <w:rPr>
          <w:rFonts w:ascii="Book Antiqua" w:hAnsi="Book Antiqua" w:cs="Times New Roman"/>
          <w:sz w:val="24"/>
          <w:szCs w:val="24"/>
          <w:lang w:val="hu-HU"/>
        </w:rPr>
      </w:pPr>
    </w:p>
    <w:p w14:paraId="6B2D3D21" w14:textId="77777777" w:rsidR="00BB11D5" w:rsidRPr="00D46622" w:rsidRDefault="00BB11D5">
      <w:pPr>
        <w:widowControl/>
        <w:jc w:val="left"/>
        <w:rPr>
          <w:rFonts w:ascii="Book Antiqua" w:hAnsi="Book Antiqua" w:cs="Times New Roman"/>
          <w:b/>
          <w:sz w:val="24"/>
          <w:szCs w:val="24"/>
          <w:shd w:val="clear" w:color="auto" w:fill="FFFFFF"/>
        </w:rPr>
      </w:pPr>
      <w:r w:rsidRPr="00D46622">
        <w:rPr>
          <w:rFonts w:ascii="Book Antiqua" w:hAnsi="Book Antiqua" w:cs="Times New Roman"/>
          <w:sz w:val="24"/>
          <w:szCs w:val="24"/>
        </w:rPr>
        <w:br w:type="page"/>
      </w:r>
    </w:p>
    <w:p w14:paraId="4D5D5439" w14:textId="7CFC03DD" w:rsidR="00593752" w:rsidRPr="00D46622" w:rsidRDefault="00BE1701" w:rsidP="004935FD">
      <w:pPr>
        <w:pStyle w:val="section"/>
        <w:adjustRightInd w:val="0"/>
        <w:snapToGrid w:val="0"/>
        <w:spacing w:line="360" w:lineRule="auto"/>
        <w:rPr>
          <w:rFonts w:ascii="Book Antiqua" w:hAnsi="Book Antiqua" w:cs="Times New Roman"/>
          <w:sz w:val="24"/>
          <w:szCs w:val="24"/>
        </w:rPr>
      </w:pPr>
      <w:r w:rsidRPr="00D46622">
        <w:rPr>
          <w:rFonts w:ascii="Book Antiqua" w:hAnsi="Book Antiqua" w:cs="Times New Roman"/>
          <w:sz w:val="24"/>
          <w:szCs w:val="24"/>
        </w:rPr>
        <w:lastRenderedPageBreak/>
        <w:t>Abstract</w:t>
      </w:r>
    </w:p>
    <w:p w14:paraId="1074F55D" w14:textId="77777777" w:rsidR="00593752" w:rsidRPr="00D46622" w:rsidRDefault="00DB2A05" w:rsidP="004935FD">
      <w:pPr>
        <w:adjustRightInd w:val="0"/>
        <w:snapToGrid w:val="0"/>
        <w:spacing w:line="360" w:lineRule="auto"/>
        <w:rPr>
          <w:rFonts w:ascii="Book Antiqua" w:hAnsi="Book Antiqua" w:cs="Times New Roman"/>
          <w:b/>
          <w:i/>
          <w:sz w:val="24"/>
          <w:szCs w:val="24"/>
          <w:shd w:val="clear" w:color="auto" w:fill="FFFFFF"/>
        </w:rPr>
      </w:pPr>
      <w:r w:rsidRPr="00D46622">
        <w:rPr>
          <w:rFonts w:ascii="Book Antiqua" w:hAnsi="Book Antiqua" w:cs="Times New Roman"/>
          <w:b/>
          <w:i/>
          <w:sz w:val="24"/>
          <w:szCs w:val="24"/>
          <w:shd w:val="clear" w:color="auto" w:fill="FFFFFF"/>
        </w:rPr>
        <w:t>AIM</w:t>
      </w:r>
    </w:p>
    <w:p w14:paraId="71F59E6A" w14:textId="54B36488" w:rsidR="00593752" w:rsidRPr="00D46622" w:rsidRDefault="00BE1701" w:rsidP="004935FD">
      <w:pPr>
        <w:adjustRightInd w:val="0"/>
        <w:snapToGrid w:val="0"/>
        <w:spacing w:line="360" w:lineRule="auto"/>
        <w:rPr>
          <w:rFonts w:ascii="Book Antiqua" w:hAnsi="Book Antiqua" w:cs="Times New Roman"/>
          <w:sz w:val="24"/>
          <w:szCs w:val="24"/>
          <w:shd w:val="clear" w:color="auto" w:fill="FFFFFF"/>
        </w:rPr>
      </w:pPr>
      <w:r w:rsidRPr="00D46622">
        <w:rPr>
          <w:rFonts w:ascii="Book Antiqua" w:hAnsi="Book Antiqua" w:cs="Times New Roman"/>
          <w:sz w:val="24"/>
          <w:szCs w:val="24"/>
          <w:shd w:val="clear" w:color="auto" w:fill="FFFFFF"/>
        </w:rPr>
        <w:t xml:space="preserve">To investigate the antitumor activity of </w:t>
      </w:r>
      <w:r w:rsidR="00DC7460" w:rsidRPr="00D46622">
        <w:rPr>
          <w:rFonts w:ascii="Book Antiqua" w:hAnsi="Book Antiqua" w:cs="Times New Roman"/>
          <w:sz w:val="24"/>
          <w:szCs w:val="24"/>
          <w:shd w:val="clear" w:color="auto" w:fill="FFFFFF"/>
        </w:rPr>
        <w:t>α-hederin</w:t>
      </w:r>
      <w:r w:rsidRPr="00D46622">
        <w:rPr>
          <w:rFonts w:ascii="Book Antiqua" w:hAnsi="Book Antiqua" w:cs="Times New Roman"/>
          <w:sz w:val="24"/>
          <w:szCs w:val="24"/>
          <w:shd w:val="clear" w:color="auto" w:fill="FFFFFF"/>
        </w:rPr>
        <w:t xml:space="preserve"> in hepatocellular carcinoma (HCC) cells and its underlying mechanisms </w:t>
      </w:r>
      <w:r w:rsidRPr="00D46622">
        <w:rPr>
          <w:rFonts w:ascii="Book Antiqua" w:hAnsi="Book Antiqua"/>
          <w:i/>
          <w:iCs/>
          <w:sz w:val="24"/>
          <w:szCs w:val="24"/>
        </w:rPr>
        <w:t>in vitro</w:t>
      </w:r>
      <w:r w:rsidRPr="00D46622">
        <w:rPr>
          <w:rFonts w:ascii="Book Antiqua" w:hAnsi="Book Antiqua" w:cs="Times New Roman"/>
          <w:sz w:val="24"/>
          <w:szCs w:val="24"/>
          <w:shd w:val="clear" w:color="auto" w:fill="FFFFFF"/>
        </w:rPr>
        <w:t> and </w:t>
      </w:r>
      <w:r w:rsidRPr="00D46622">
        <w:rPr>
          <w:rFonts w:ascii="Book Antiqua" w:hAnsi="Book Antiqua"/>
          <w:i/>
          <w:iCs/>
          <w:sz w:val="24"/>
          <w:szCs w:val="24"/>
        </w:rPr>
        <w:t>in vivo</w:t>
      </w:r>
      <w:r w:rsidRPr="00D46622">
        <w:rPr>
          <w:rFonts w:ascii="Book Antiqua" w:hAnsi="Book Antiqua" w:cs="Times New Roman"/>
          <w:sz w:val="24"/>
          <w:szCs w:val="24"/>
          <w:shd w:val="clear" w:color="auto" w:fill="FFFFFF"/>
        </w:rPr>
        <w:t>.</w:t>
      </w:r>
    </w:p>
    <w:p w14:paraId="76CB3A19" w14:textId="77777777" w:rsidR="00DB2A05" w:rsidRPr="00D46622" w:rsidRDefault="00DB2A05" w:rsidP="004935FD">
      <w:pPr>
        <w:adjustRightInd w:val="0"/>
        <w:snapToGrid w:val="0"/>
        <w:spacing w:line="360" w:lineRule="auto"/>
        <w:rPr>
          <w:rFonts w:ascii="Book Antiqua" w:hAnsi="Book Antiqua" w:cs="Times New Roman"/>
          <w:sz w:val="24"/>
          <w:szCs w:val="24"/>
          <w:shd w:val="clear" w:color="auto" w:fill="FFFFFF"/>
        </w:rPr>
      </w:pPr>
    </w:p>
    <w:p w14:paraId="6D80B901" w14:textId="77777777" w:rsidR="00593752" w:rsidRPr="00D46622" w:rsidRDefault="00DB2A05" w:rsidP="004935FD">
      <w:pPr>
        <w:adjustRightInd w:val="0"/>
        <w:snapToGrid w:val="0"/>
        <w:spacing w:line="360" w:lineRule="auto"/>
        <w:rPr>
          <w:rFonts w:ascii="Book Antiqua" w:hAnsi="Book Antiqua" w:cs="Times New Roman"/>
          <w:b/>
          <w:i/>
          <w:sz w:val="24"/>
          <w:szCs w:val="24"/>
          <w:shd w:val="clear" w:color="auto" w:fill="FFFFFF"/>
        </w:rPr>
      </w:pPr>
      <w:r w:rsidRPr="00D46622">
        <w:rPr>
          <w:rFonts w:ascii="Book Antiqua" w:hAnsi="Book Antiqua" w:cs="Times New Roman"/>
          <w:b/>
          <w:i/>
          <w:sz w:val="24"/>
          <w:szCs w:val="24"/>
          <w:shd w:val="clear" w:color="auto" w:fill="FFFFFF"/>
        </w:rPr>
        <w:t xml:space="preserve">METHODS </w:t>
      </w:r>
    </w:p>
    <w:p w14:paraId="7E46592A" w14:textId="1605D6DC" w:rsidR="00593752" w:rsidRPr="00D46622" w:rsidRDefault="00BE1701" w:rsidP="004935FD">
      <w:pPr>
        <w:adjustRightInd w:val="0"/>
        <w:snapToGrid w:val="0"/>
        <w:spacing w:line="360" w:lineRule="auto"/>
        <w:rPr>
          <w:rFonts w:ascii="Book Antiqua" w:hAnsi="Book Antiqua" w:cs="Times New Roman"/>
          <w:sz w:val="24"/>
          <w:szCs w:val="24"/>
          <w:shd w:val="clear" w:color="auto" w:fill="FFFFFF"/>
        </w:rPr>
      </w:pPr>
      <w:r w:rsidRPr="00D46622">
        <w:rPr>
          <w:rFonts w:ascii="Book Antiqua" w:hAnsi="Book Antiqua" w:cs="Times New Roman"/>
          <w:sz w:val="24"/>
          <w:szCs w:val="24"/>
          <w:shd w:val="clear" w:color="auto" w:fill="FFFFFF"/>
        </w:rPr>
        <w:t>SMMC-7721, HepG-2, and Huh-7 HCC cells were cultured </w:t>
      </w:r>
      <w:r w:rsidRPr="00D46622">
        <w:rPr>
          <w:rFonts w:ascii="Book Antiqua" w:hAnsi="Book Antiqua"/>
          <w:i/>
          <w:iCs/>
          <w:sz w:val="24"/>
          <w:szCs w:val="24"/>
        </w:rPr>
        <w:t>in vitro</w:t>
      </w:r>
      <w:r w:rsidRPr="00D46622">
        <w:rPr>
          <w:rFonts w:ascii="Book Antiqua" w:hAnsi="Book Antiqua" w:cs="Times New Roman"/>
          <w:sz w:val="24"/>
          <w:szCs w:val="24"/>
          <w:shd w:val="clear" w:color="auto" w:fill="FFFFFF"/>
        </w:rPr>
        <w:t xml:space="preserve"> and treated with </w:t>
      </w:r>
      <w:r w:rsidR="00DC7460" w:rsidRPr="00D46622">
        <w:rPr>
          <w:rFonts w:ascii="Book Antiqua" w:hAnsi="Book Antiqua" w:cs="Times New Roman"/>
          <w:sz w:val="24"/>
          <w:szCs w:val="24"/>
          <w:shd w:val="clear" w:color="auto" w:fill="FFFFFF"/>
        </w:rPr>
        <w:t>α-hederin</w:t>
      </w:r>
      <w:r w:rsidRPr="00D46622">
        <w:rPr>
          <w:rFonts w:ascii="Book Antiqua" w:hAnsi="Book Antiqua" w:cs="Times New Roman"/>
          <w:sz w:val="24"/>
          <w:szCs w:val="24"/>
          <w:shd w:val="clear" w:color="auto" w:fill="FFFFFF"/>
        </w:rPr>
        <w:t xml:space="preserve"> (0, 5</w:t>
      </w:r>
      <w:r w:rsidR="00DC7460" w:rsidRPr="00D46622">
        <w:rPr>
          <w:rFonts w:ascii="Book Antiqua" w:hAnsi="Book Antiqua" w:cs="Times New Roman" w:hint="eastAsia"/>
          <w:sz w:val="24"/>
          <w:szCs w:val="24"/>
          <w:shd w:val="clear" w:color="auto" w:fill="FFFFFF"/>
        </w:rPr>
        <w:t xml:space="preserve">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10</w:t>
      </w:r>
      <w:r w:rsidR="00DC7460" w:rsidRPr="00D46622">
        <w:rPr>
          <w:rFonts w:ascii="Book Antiqua" w:hAnsi="Book Antiqua" w:cs="Times New Roman" w:hint="eastAsia"/>
          <w:sz w:val="24"/>
          <w:szCs w:val="24"/>
          <w:shd w:val="clear" w:color="auto" w:fill="FFFFFF"/>
        </w:rPr>
        <w:t xml:space="preserve">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15</w:t>
      </w:r>
      <w:r w:rsidR="00DC7460" w:rsidRPr="00D46622">
        <w:rPr>
          <w:rFonts w:ascii="Book Antiqua" w:hAnsi="Book Antiqua" w:cs="Times New Roman" w:hint="eastAsia"/>
          <w:sz w:val="24"/>
          <w:szCs w:val="24"/>
          <w:shd w:val="clear" w:color="auto" w:fill="FFFFFF"/>
        </w:rPr>
        <w:t xml:space="preserve">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20</w:t>
      </w:r>
      <w:r w:rsidR="00DC7460" w:rsidRPr="00D46622">
        <w:rPr>
          <w:rFonts w:ascii="Book Antiqua" w:hAnsi="Book Antiqua" w:cs="Times New Roman" w:hint="eastAsia"/>
          <w:sz w:val="24"/>
          <w:szCs w:val="24"/>
          <w:shd w:val="clear" w:color="auto" w:fill="FFFFFF"/>
        </w:rPr>
        <w:t xml:space="preserve">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25</w:t>
      </w:r>
      <w:r w:rsidR="00DC7460" w:rsidRPr="00D46622">
        <w:rPr>
          <w:rFonts w:ascii="Book Antiqua" w:hAnsi="Book Antiqua" w:cs="Times New Roman" w:hint="eastAsia"/>
          <w:sz w:val="24"/>
          <w:szCs w:val="24"/>
          <w:shd w:val="clear" w:color="auto" w:fill="FFFFFF"/>
        </w:rPr>
        <w:t xml:space="preserve">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30</w:t>
      </w:r>
      <w:r w:rsidR="00DC7460" w:rsidRPr="00D46622">
        <w:rPr>
          <w:rFonts w:ascii="Book Antiqua" w:hAnsi="Book Antiqua" w:cs="Times New Roman" w:hint="eastAsia"/>
          <w:sz w:val="24"/>
          <w:szCs w:val="24"/>
          <w:shd w:val="clear" w:color="auto" w:fill="FFFFFF"/>
        </w:rPr>
        <w:t xml:space="preserve">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35</w:t>
      </w:r>
      <w:r w:rsidR="00DC7460" w:rsidRPr="00D46622">
        <w:rPr>
          <w:rFonts w:ascii="Book Antiqua" w:hAnsi="Book Antiqua" w:cs="Times New Roman" w:hint="eastAsia"/>
          <w:sz w:val="24"/>
          <w:szCs w:val="24"/>
          <w:shd w:val="clear" w:color="auto" w:fill="FFFFFF"/>
        </w:rPr>
        <w:t xml:space="preserve">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40</w:t>
      </w:r>
      <w:r w:rsidR="00DC7460" w:rsidRPr="00D46622">
        <w:rPr>
          <w:rFonts w:ascii="Book Antiqua" w:hAnsi="Book Antiqua" w:cs="Times New Roman" w:hint="eastAsia"/>
          <w:sz w:val="24"/>
          <w:szCs w:val="24"/>
          <w:shd w:val="clear" w:color="auto" w:fill="FFFFFF"/>
        </w:rPr>
        <w:t xml:space="preserve">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45</w:t>
      </w:r>
      <w:r w:rsidR="00DC7460" w:rsidRPr="00D46622">
        <w:rPr>
          <w:rFonts w:ascii="Book Antiqua" w:hAnsi="Book Antiqua" w:cs="Times New Roman" w:hint="eastAsia"/>
          <w:sz w:val="24"/>
          <w:szCs w:val="24"/>
          <w:shd w:val="clear" w:color="auto" w:fill="FFFFFF"/>
        </w:rPr>
        <w:t xml:space="preserve">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50</w:t>
      </w:r>
      <w:r w:rsidR="00DC7460" w:rsidRPr="00D46622">
        <w:rPr>
          <w:rFonts w:ascii="Book Antiqua" w:hAnsi="Book Antiqua" w:cs="Times New Roman" w:hint="eastAsia"/>
          <w:sz w:val="24"/>
          <w:szCs w:val="24"/>
          <w:shd w:val="clear" w:color="auto" w:fill="FFFFFF"/>
        </w:rPr>
        <w:t xml:space="preserve">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55</w:t>
      </w:r>
      <w:r w:rsidR="00DC7460" w:rsidRPr="00D46622">
        <w:rPr>
          <w:rFonts w:ascii="Book Antiqua" w:hAnsi="Book Antiqua" w:cs="Times New Roman" w:hint="eastAsia"/>
          <w:sz w:val="24"/>
          <w:szCs w:val="24"/>
          <w:shd w:val="clear" w:color="auto" w:fill="FFFFFF"/>
        </w:rPr>
        <w:t xml:space="preserve">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xml:space="preserve">, or 60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for 12 h, 24 h, or 36 h, and cell viability was then detected by the Cell Counting Kit-8. SMMC-7721 cells were treated with 0, 5</w:t>
      </w:r>
      <w:r w:rsidR="00DC7460" w:rsidRPr="00D46622">
        <w:rPr>
          <w:rFonts w:ascii="Book Antiqua" w:hAnsi="Book Antiqua" w:cs="Times New Roman" w:hint="eastAsia"/>
          <w:sz w:val="24"/>
          <w:szCs w:val="24"/>
          <w:shd w:val="clear" w:color="auto" w:fill="FFFFFF"/>
        </w:rPr>
        <w:t xml:space="preserve">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10</w:t>
      </w:r>
      <w:r w:rsidR="00DC7460" w:rsidRPr="00D46622">
        <w:rPr>
          <w:rFonts w:ascii="Book Antiqua" w:hAnsi="Book Antiqua" w:cs="Times New Roman" w:hint="eastAsia"/>
          <w:sz w:val="24"/>
          <w:szCs w:val="24"/>
          <w:shd w:val="clear" w:color="auto" w:fill="FFFFFF"/>
        </w:rPr>
        <w:t xml:space="preserve">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xml:space="preserve">, or 20 </w:t>
      </w:r>
      <w:r w:rsidR="00DC7460" w:rsidRPr="00D46622">
        <w:rPr>
          <w:rFonts w:ascii="Book Antiqua" w:hAnsi="Book Antiqua" w:cs="Times New Roman"/>
          <w:sz w:val="24"/>
          <w:szCs w:val="24"/>
          <w:shd w:val="clear" w:color="auto" w:fill="FFFFFF"/>
        </w:rPr>
        <w:t>μmol/L</w:t>
      </w:r>
      <w:r w:rsidR="00277856">
        <w:rPr>
          <w:rFonts w:ascii="Book Antiqua" w:hAnsi="Book Antiqua" w:cs="Times New Roman" w:hint="eastAsia"/>
          <w:sz w:val="24"/>
          <w:szCs w:val="24"/>
          <w:shd w:val="clear" w:color="auto" w:fill="FFFFFF"/>
        </w:rPr>
        <w:t xml:space="preserve"> </w:t>
      </w:r>
      <w:r w:rsidR="00DC7460" w:rsidRPr="00D46622">
        <w:rPr>
          <w:rFonts w:ascii="Book Antiqua" w:hAnsi="Book Antiqua" w:cs="Times New Roman"/>
          <w:sz w:val="24"/>
          <w:szCs w:val="24"/>
          <w:shd w:val="clear" w:color="auto" w:fill="FFFFFF"/>
        </w:rPr>
        <w:t>α-hederin</w:t>
      </w:r>
      <w:r w:rsidRPr="00D46622">
        <w:rPr>
          <w:rFonts w:ascii="Book Antiqua" w:hAnsi="Book Antiqua" w:cs="Times New Roman"/>
          <w:sz w:val="24"/>
          <w:szCs w:val="24"/>
          <w:shd w:val="clear" w:color="auto" w:fill="FFFFFF"/>
        </w:rPr>
        <w:t xml:space="preserve"> for 24 h with or without </w:t>
      </w:r>
      <w:r w:rsidR="008A3AE2" w:rsidRPr="00D46622">
        <w:rPr>
          <w:rFonts w:ascii="Book Antiqua" w:hAnsi="Book Antiqua" w:cs="Times New Roman"/>
          <w:sz w:val="24"/>
          <w:szCs w:val="24"/>
        </w:rPr>
        <w:t>DL-buthionine-</w:t>
      </w:r>
      <w:r w:rsidR="008A3AE2" w:rsidRPr="00D46622">
        <w:rPr>
          <w:rFonts w:ascii="Book Antiqua" w:hAnsi="Book Antiqua" w:cs="Times New Roman"/>
          <w:i/>
          <w:sz w:val="24"/>
          <w:szCs w:val="24"/>
        </w:rPr>
        <w:t>S</w:t>
      </w:r>
      <w:r w:rsidR="008A3AE2" w:rsidRPr="00D46622">
        <w:rPr>
          <w:rFonts w:ascii="Book Antiqua" w:hAnsi="Book Antiqua" w:cs="Times New Roman"/>
          <w:sz w:val="24"/>
          <w:szCs w:val="24"/>
        </w:rPr>
        <w:t>,</w:t>
      </w:r>
      <w:r w:rsidR="008A3AE2" w:rsidRPr="00D46622">
        <w:rPr>
          <w:rFonts w:ascii="Book Antiqua" w:hAnsi="Book Antiqua" w:cs="Times New Roman"/>
          <w:i/>
          <w:sz w:val="24"/>
          <w:szCs w:val="24"/>
        </w:rPr>
        <w:t>R</w:t>
      </w:r>
      <w:r w:rsidR="008A3AE2" w:rsidRPr="00D46622">
        <w:rPr>
          <w:rFonts w:ascii="Book Antiqua" w:hAnsi="Book Antiqua" w:cs="Times New Roman"/>
          <w:sz w:val="24"/>
          <w:szCs w:val="24"/>
        </w:rPr>
        <w:t>-sulfoximine</w:t>
      </w:r>
      <w:r w:rsidR="008A3AE2" w:rsidRPr="00D46622">
        <w:rPr>
          <w:rFonts w:ascii="Book Antiqua" w:hAnsi="Book Antiqua" w:cs="Times New Roman"/>
          <w:sz w:val="24"/>
          <w:szCs w:val="24"/>
          <w:shd w:val="clear" w:color="auto" w:fill="FFFFFF"/>
        </w:rPr>
        <w:t xml:space="preserve"> (</w:t>
      </w:r>
      <w:r w:rsidRPr="00D46622">
        <w:rPr>
          <w:rFonts w:ascii="Book Antiqua" w:hAnsi="Book Antiqua" w:cs="Times New Roman"/>
          <w:sz w:val="24"/>
          <w:szCs w:val="24"/>
          <w:shd w:val="clear" w:color="auto" w:fill="FFFFFF"/>
        </w:rPr>
        <w:t>BSO</w:t>
      </w:r>
      <w:r w:rsidR="008A3AE2" w:rsidRPr="00D46622">
        <w:rPr>
          <w:rFonts w:ascii="Book Antiqua" w:hAnsi="Book Antiqua" w:cs="Times New Roman"/>
          <w:sz w:val="24"/>
          <w:szCs w:val="24"/>
          <w:shd w:val="clear" w:color="auto" w:fill="FFFFFF"/>
        </w:rPr>
        <w:t>)</w:t>
      </w:r>
      <w:r w:rsidRPr="00D46622">
        <w:rPr>
          <w:rFonts w:ascii="Book Antiqua" w:hAnsi="Book Antiqua" w:cs="Times New Roman"/>
          <w:sz w:val="24"/>
          <w:szCs w:val="24"/>
          <w:shd w:val="clear" w:color="auto" w:fill="FFFFFF"/>
        </w:rPr>
        <w:t xml:space="preserve"> (2 m</w:t>
      </w:r>
      <w:r w:rsidR="00DC7460" w:rsidRPr="00D46622">
        <w:rPr>
          <w:rFonts w:ascii="Book Antiqua" w:hAnsi="Book Antiqua" w:cs="Times New Roman"/>
          <w:sz w:val="24"/>
          <w:szCs w:val="24"/>
          <w:shd w:val="clear" w:color="auto" w:fill="FFFFFF"/>
        </w:rPr>
        <w:t>mol/L</w:t>
      </w:r>
      <w:r w:rsidRPr="00D46622">
        <w:rPr>
          <w:rFonts w:ascii="Book Antiqua" w:hAnsi="Book Antiqua" w:cs="Times New Roman"/>
          <w:sz w:val="24"/>
          <w:szCs w:val="24"/>
          <w:shd w:val="clear" w:color="auto" w:fill="FFFFFF"/>
        </w:rPr>
        <w:t xml:space="preserve">) or </w:t>
      </w:r>
      <w:r w:rsidR="003E024E" w:rsidRPr="00D46622">
        <w:rPr>
          <w:rFonts w:ascii="Book Antiqua" w:hAnsi="Book Antiqua" w:cs="Times New Roman"/>
          <w:i/>
          <w:sz w:val="24"/>
          <w:szCs w:val="24"/>
        </w:rPr>
        <w:t>N</w:t>
      </w:r>
      <w:r w:rsidR="003E024E" w:rsidRPr="00D46622">
        <w:rPr>
          <w:rFonts w:ascii="Book Antiqua" w:hAnsi="Book Antiqua" w:cs="Times New Roman"/>
          <w:sz w:val="24"/>
          <w:szCs w:val="24"/>
        </w:rPr>
        <w:t>-acetylcysteine</w:t>
      </w:r>
      <w:r w:rsidR="003E024E" w:rsidRPr="00D46622">
        <w:rPr>
          <w:rFonts w:ascii="Book Antiqua" w:hAnsi="Book Antiqua" w:cs="Times New Roman"/>
          <w:sz w:val="24"/>
          <w:szCs w:val="24"/>
          <w:shd w:val="clear" w:color="auto" w:fill="FFFFFF"/>
        </w:rPr>
        <w:t xml:space="preserve"> (</w:t>
      </w:r>
      <w:r w:rsidRPr="00D46622">
        <w:rPr>
          <w:rFonts w:ascii="Book Antiqua" w:hAnsi="Book Antiqua" w:cs="Times New Roman"/>
          <w:sz w:val="24"/>
          <w:szCs w:val="24"/>
          <w:shd w:val="clear" w:color="auto" w:fill="FFFFFF"/>
        </w:rPr>
        <w:t>NAC</w:t>
      </w:r>
      <w:r w:rsidR="003E024E" w:rsidRPr="00D46622">
        <w:rPr>
          <w:rFonts w:ascii="Book Antiqua" w:hAnsi="Book Antiqua" w:cs="Times New Roman"/>
          <w:sz w:val="24"/>
          <w:szCs w:val="24"/>
          <w:shd w:val="clear" w:color="auto" w:fill="FFFFFF"/>
        </w:rPr>
        <w:t>)</w:t>
      </w:r>
      <w:r w:rsidRPr="00D46622">
        <w:rPr>
          <w:rFonts w:ascii="Book Antiqua" w:hAnsi="Book Antiqua" w:cs="Times New Roman"/>
          <w:sz w:val="24"/>
          <w:szCs w:val="24"/>
          <w:shd w:val="clear" w:color="auto" w:fill="FFFFFF"/>
        </w:rPr>
        <w:t xml:space="preserve"> (5 m</w:t>
      </w:r>
      <w:r w:rsidR="00DC7460" w:rsidRPr="00D46622">
        <w:rPr>
          <w:rFonts w:ascii="Book Antiqua" w:hAnsi="Book Antiqua" w:cs="Times New Roman"/>
          <w:sz w:val="24"/>
          <w:szCs w:val="24"/>
          <w:shd w:val="clear" w:color="auto" w:fill="FFFFFF"/>
        </w:rPr>
        <w:t>mol/L</w:t>
      </w:r>
      <w:r w:rsidRPr="00D46622">
        <w:rPr>
          <w:rFonts w:ascii="Book Antiqua" w:hAnsi="Book Antiqua" w:cs="Times New Roman"/>
          <w:sz w:val="24"/>
          <w:szCs w:val="24"/>
          <w:shd w:val="clear" w:color="auto" w:fill="FFFFFF"/>
        </w:rPr>
        <w:t>) pretreatment for 2 h, and additional assays were subsequently performed. Apoptosis was observed after Hoechst staining. Glutathione (GSH) and adenosine</w:t>
      </w:r>
      <w:r w:rsidR="003E024E" w:rsidRPr="00D46622">
        <w:rPr>
          <w:rFonts w:ascii="Book Antiqua" w:hAnsi="Book Antiqua" w:cs="Times New Roman"/>
          <w:sz w:val="24"/>
          <w:szCs w:val="24"/>
          <w:shd w:val="clear" w:color="auto" w:fill="FFFFFF"/>
        </w:rPr>
        <w:t xml:space="preserve"> </w:t>
      </w:r>
      <w:r w:rsidRPr="00D46622">
        <w:rPr>
          <w:rFonts w:ascii="Book Antiqua" w:hAnsi="Book Antiqua" w:cs="Times New Roman"/>
          <w:sz w:val="24"/>
          <w:szCs w:val="24"/>
          <w:shd w:val="clear" w:color="auto" w:fill="FFFFFF"/>
        </w:rPr>
        <w:t>ATP</w:t>
      </w:r>
      <w:r w:rsidR="003E024E" w:rsidRPr="00D46622">
        <w:rPr>
          <w:rFonts w:ascii="Book Antiqua" w:hAnsi="Book Antiqua" w:cs="Times New Roman"/>
          <w:sz w:val="24"/>
          <w:szCs w:val="24"/>
          <w:shd w:val="clear" w:color="auto" w:fill="FFFFFF"/>
        </w:rPr>
        <w:t xml:space="preserve"> </w:t>
      </w:r>
      <w:r w:rsidRPr="00D46622">
        <w:rPr>
          <w:rFonts w:ascii="Book Antiqua" w:hAnsi="Book Antiqua" w:cs="Times New Roman"/>
          <w:sz w:val="24"/>
          <w:szCs w:val="24"/>
          <w:shd w:val="clear" w:color="auto" w:fill="FFFFFF"/>
        </w:rPr>
        <w:t xml:space="preserve">levels were measured using GSH and ATP Assay Kits. Intracellular reactive oxygen species (ROS) levels were determined by measuring the oxidative conversion of 2’,7’-dichlorofluorescin diacetate. Disruption of the mitochondrial membrane potential was evaluated using JC-1 staining. The protein levels of Bax, Bcl-2, cleaved caspase-3, cleaved caspase-9, apoptosis-inducing factor (AIF), and cytochrome C (Cyt C) were detected by western blot. The antitumor efficacy of </w:t>
      </w:r>
      <w:r w:rsidR="00DC7460" w:rsidRPr="00D46622">
        <w:rPr>
          <w:rFonts w:ascii="Book Antiqua" w:hAnsi="Book Antiqua" w:cs="Times New Roman"/>
          <w:sz w:val="24"/>
          <w:szCs w:val="24"/>
          <w:shd w:val="clear" w:color="auto" w:fill="FFFFFF"/>
        </w:rPr>
        <w:t>α-hederin</w:t>
      </w:r>
      <w:r w:rsidRPr="00D46622">
        <w:rPr>
          <w:rFonts w:ascii="Book Antiqua" w:hAnsi="Book Antiqua" w:cs="Times New Roman"/>
          <w:sz w:val="24"/>
          <w:szCs w:val="24"/>
          <w:shd w:val="clear" w:color="auto" w:fill="FFFFFF"/>
        </w:rPr>
        <w:t xml:space="preserve"> </w:t>
      </w:r>
      <w:r w:rsidRPr="00D46622">
        <w:rPr>
          <w:rFonts w:ascii="Book Antiqua" w:hAnsi="Book Antiqua" w:cs="Times New Roman"/>
          <w:i/>
          <w:sz w:val="24"/>
          <w:szCs w:val="24"/>
          <w:shd w:val="clear" w:color="auto" w:fill="FFFFFF"/>
        </w:rPr>
        <w:t>in vivo</w:t>
      </w:r>
      <w:r w:rsidRPr="00D46622">
        <w:rPr>
          <w:rFonts w:ascii="Book Antiqua" w:hAnsi="Book Antiqua" w:cs="Times New Roman"/>
          <w:sz w:val="24"/>
          <w:szCs w:val="24"/>
          <w:shd w:val="clear" w:color="auto" w:fill="FFFFFF"/>
        </w:rPr>
        <w:t xml:space="preserve"> was evaluated in a xenograft tumor model.</w:t>
      </w:r>
    </w:p>
    <w:p w14:paraId="6BD79F8F" w14:textId="77777777" w:rsidR="00DB2A05" w:rsidRPr="00D46622" w:rsidRDefault="00DB2A05" w:rsidP="004935FD">
      <w:pPr>
        <w:adjustRightInd w:val="0"/>
        <w:snapToGrid w:val="0"/>
        <w:spacing w:line="360" w:lineRule="auto"/>
        <w:rPr>
          <w:rFonts w:ascii="Book Antiqua" w:hAnsi="Book Antiqua" w:cs="Times New Roman"/>
          <w:sz w:val="24"/>
          <w:szCs w:val="24"/>
          <w:shd w:val="clear" w:color="auto" w:fill="FFFFFF"/>
        </w:rPr>
      </w:pPr>
    </w:p>
    <w:p w14:paraId="4A11222A" w14:textId="77777777" w:rsidR="00593752" w:rsidRPr="00D46622" w:rsidRDefault="00DB2A05" w:rsidP="004935FD">
      <w:pPr>
        <w:adjustRightInd w:val="0"/>
        <w:snapToGrid w:val="0"/>
        <w:spacing w:line="360" w:lineRule="auto"/>
        <w:rPr>
          <w:rFonts w:ascii="Book Antiqua" w:hAnsi="Book Antiqua" w:cs="Times New Roman"/>
          <w:b/>
          <w:i/>
          <w:sz w:val="24"/>
          <w:szCs w:val="24"/>
          <w:shd w:val="clear" w:color="auto" w:fill="FFFFFF"/>
        </w:rPr>
      </w:pPr>
      <w:r w:rsidRPr="00D46622">
        <w:rPr>
          <w:rFonts w:ascii="Book Antiqua" w:hAnsi="Book Antiqua" w:cs="Times New Roman"/>
          <w:b/>
          <w:i/>
          <w:sz w:val="24"/>
          <w:szCs w:val="24"/>
          <w:shd w:val="clear" w:color="auto" w:fill="FFFFFF"/>
        </w:rPr>
        <w:t>RESULTS</w:t>
      </w:r>
    </w:p>
    <w:p w14:paraId="0E5890C9" w14:textId="6537CEFD" w:rsidR="00593752" w:rsidRPr="00D46622" w:rsidRDefault="00DC7460" w:rsidP="004935FD">
      <w:pPr>
        <w:adjustRightInd w:val="0"/>
        <w:snapToGrid w:val="0"/>
        <w:spacing w:line="360" w:lineRule="auto"/>
        <w:rPr>
          <w:rFonts w:ascii="Book Antiqua" w:hAnsi="Book Antiqua" w:cs="Times New Roman"/>
          <w:sz w:val="24"/>
          <w:szCs w:val="24"/>
          <w:shd w:val="clear" w:color="auto" w:fill="FFFFFF"/>
        </w:rPr>
      </w:pPr>
      <w:r w:rsidRPr="00D46622">
        <w:rPr>
          <w:rFonts w:ascii="Book Antiqua" w:hAnsi="Book Antiqua" w:cs="Times New Roman" w:hint="eastAsia"/>
          <w:sz w:val="24"/>
          <w:szCs w:val="24"/>
          <w:shd w:val="clear" w:color="auto" w:fill="FFFFFF"/>
        </w:rPr>
        <w:t xml:space="preserve">The </w:t>
      </w:r>
      <w:r w:rsidRPr="00D46622">
        <w:rPr>
          <w:rFonts w:ascii="Book Antiqua" w:hAnsi="Book Antiqua" w:cs="Times New Roman"/>
          <w:sz w:val="24"/>
          <w:szCs w:val="24"/>
          <w:shd w:val="clear" w:color="auto" w:fill="FFFFFF"/>
        </w:rPr>
        <w:t>α-hederin</w:t>
      </w:r>
      <w:r w:rsidR="00BE1701" w:rsidRPr="00D46622">
        <w:rPr>
          <w:rFonts w:ascii="Book Antiqua" w:hAnsi="Book Antiqua" w:cs="Times New Roman"/>
          <w:sz w:val="24"/>
          <w:szCs w:val="24"/>
          <w:shd w:val="clear" w:color="auto" w:fill="FFFFFF"/>
        </w:rPr>
        <w:t xml:space="preserve"> induced the apoptosis of HCC cells. The apoptosis rates in the control, low-dose </w:t>
      </w:r>
      <w:r w:rsidRPr="00D46622">
        <w:rPr>
          <w:rFonts w:ascii="Book Antiqua" w:hAnsi="Book Antiqua" w:cs="Times New Roman"/>
          <w:sz w:val="24"/>
          <w:szCs w:val="24"/>
          <w:shd w:val="clear" w:color="auto" w:fill="FFFFFF"/>
        </w:rPr>
        <w:t>α-hederin</w:t>
      </w:r>
      <w:r w:rsidR="00BE1701" w:rsidRPr="00D46622">
        <w:rPr>
          <w:rFonts w:ascii="Book Antiqua" w:hAnsi="Book Antiqua" w:cs="Times New Roman"/>
          <w:sz w:val="24"/>
          <w:szCs w:val="24"/>
          <w:shd w:val="clear" w:color="auto" w:fill="FFFFFF"/>
        </w:rPr>
        <w:t xml:space="preserve"> (5 </w:t>
      </w:r>
      <w:r w:rsidRPr="00D46622">
        <w:rPr>
          <w:rFonts w:ascii="Book Antiqua" w:hAnsi="Book Antiqua" w:cs="Times New Roman"/>
          <w:sz w:val="24"/>
          <w:szCs w:val="24"/>
          <w:shd w:val="clear" w:color="auto" w:fill="FFFFFF"/>
        </w:rPr>
        <w:t>μmol/L</w:t>
      </w:r>
      <w:r w:rsidR="00BE1701" w:rsidRPr="00D46622">
        <w:rPr>
          <w:rFonts w:ascii="Book Antiqua" w:hAnsi="Book Antiqua" w:cs="Times New Roman"/>
          <w:sz w:val="24"/>
          <w:szCs w:val="24"/>
          <w:shd w:val="clear" w:color="auto" w:fill="FFFFFF"/>
        </w:rPr>
        <w:t xml:space="preserve">), mid-dose </w:t>
      </w:r>
      <w:r w:rsidRPr="00D46622">
        <w:rPr>
          <w:rFonts w:ascii="Book Antiqua" w:hAnsi="Book Antiqua" w:cs="Times New Roman"/>
          <w:sz w:val="24"/>
          <w:szCs w:val="24"/>
          <w:shd w:val="clear" w:color="auto" w:fill="FFFFFF"/>
        </w:rPr>
        <w:t>α-hederin</w:t>
      </w:r>
      <w:r w:rsidR="00BE1701" w:rsidRPr="00D46622">
        <w:rPr>
          <w:rFonts w:ascii="Book Antiqua" w:hAnsi="Book Antiqua" w:cs="Times New Roman"/>
          <w:sz w:val="24"/>
          <w:szCs w:val="24"/>
          <w:shd w:val="clear" w:color="auto" w:fill="FFFFFF"/>
        </w:rPr>
        <w:t xml:space="preserve"> (10 </w:t>
      </w:r>
      <w:r w:rsidRPr="00D46622">
        <w:rPr>
          <w:rFonts w:ascii="Book Antiqua" w:hAnsi="Book Antiqua" w:cs="Times New Roman"/>
          <w:sz w:val="24"/>
          <w:szCs w:val="24"/>
          <w:shd w:val="clear" w:color="auto" w:fill="FFFFFF"/>
        </w:rPr>
        <w:t>μmol/L</w:t>
      </w:r>
      <w:r w:rsidR="00BE1701" w:rsidRPr="00D46622">
        <w:rPr>
          <w:rFonts w:ascii="Book Antiqua" w:hAnsi="Book Antiqua" w:cs="Times New Roman"/>
          <w:sz w:val="24"/>
          <w:szCs w:val="24"/>
          <w:shd w:val="clear" w:color="auto" w:fill="FFFFFF"/>
        </w:rPr>
        <w:t xml:space="preserve">), and high-dose </w:t>
      </w:r>
      <w:r w:rsidRPr="00D46622">
        <w:rPr>
          <w:rFonts w:ascii="Book Antiqua" w:hAnsi="Book Antiqua" w:cs="Times New Roman"/>
          <w:sz w:val="24"/>
          <w:szCs w:val="24"/>
          <w:shd w:val="clear" w:color="auto" w:fill="FFFFFF"/>
        </w:rPr>
        <w:t>α-hederin</w:t>
      </w:r>
      <w:r w:rsidR="00BE1701" w:rsidRPr="00D46622">
        <w:rPr>
          <w:rFonts w:ascii="Book Antiqua" w:hAnsi="Book Antiqua" w:cs="Times New Roman"/>
          <w:sz w:val="24"/>
          <w:szCs w:val="24"/>
          <w:shd w:val="clear" w:color="auto" w:fill="FFFFFF"/>
        </w:rPr>
        <w:t xml:space="preserve"> (20 </w:t>
      </w:r>
      <w:r w:rsidRPr="00D46622">
        <w:rPr>
          <w:rFonts w:ascii="Book Antiqua" w:hAnsi="Book Antiqua" w:cs="Times New Roman"/>
          <w:sz w:val="24"/>
          <w:szCs w:val="24"/>
          <w:shd w:val="clear" w:color="auto" w:fill="FFFFFF"/>
        </w:rPr>
        <w:t>μmol/L</w:t>
      </w:r>
      <w:r w:rsidR="00BE1701" w:rsidRPr="00D46622">
        <w:rPr>
          <w:rFonts w:ascii="Book Antiqua" w:hAnsi="Book Antiqua" w:cs="Times New Roman"/>
          <w:sz w:val="24"/>
          <w:szCs w:val="24"/>
          <w:shd w:val="clear" w:color="auto" w:fill="FFFFFF"/>
        </w:rPr>
        <w:t>) groups were 0.90</w:t>
      </w:r>
      <w:r w:rsidR="002E0F11" w:rsidRPr="00D46622">
        <w:rPr>
          <w:rFonts w:ascii="Book Antiqua" w:hAnsi="Book Antiqua" w:cs="Times New Roman" w:hint="eastAsia"/>
          <w:sz w:val="24"/>
          <w:szCs w:val="24"/>
          <w:shd w:val="clear" w:color="auto" w:fill="FFFFFF"/>
        </w:rPr>
        <w:t>%</w:t>
      </w:r>
      <w:r w:rsidR="00BE1701" w:rsidRPr="00D46622">
        <w:rPr>
          <w:rFonts w:ascii="Book Antiqua" w:hAnsi="Book Antiqua" w:cs="Times New Roman"/>
          <w:sz w:val="24"/>
          <w:szCs w:val="24"/>
          <w:shd w:val="clear" w:color="auto" w:fill="FFFFFF"/>
        </w:rPr>
        <w:t xml:space="preserve"> ± 0.26</w:t>
      </w:r>
      <w:r w:rsidR="002E0F11" w:rsidRPr="00D46622">
        <w:rPr>
          <w:rFonts w:ascii="Book Antiqua" w:hAnsi="Book Antiqua" w:cs="Times New Roman" w:hint="eastAsia"/>
          <w:sz w:val="24"/>
          <w:szCs w:val="24"/>
          <w:shd w:val="clear" w:color="auto" w:fill="FFFFFF"/>
        </w:rPr>
        <w:t>%</w:t>
      </w:r>
      <w:r w:rsidR="00BE1701" w:rsidRPr="00D46622">
        <w:rPr>
          <w:rFonts w:ascii="Book Antiqua" w:hAnsi="Book Antiqua" w:cs="Times New Roman"/>
          <w:sz w:val="24"/>
          <w:szCs w:val="24"/>
          <w:shd w:val="clear" w:color="auto" w:fill="FFFFFF"/>
        </w:rPr>
        <w:t>, 12</w:t>
      </w:r>
      <w:r w:rsidR="002E0F11" w:rsidRPr="00D46622">
        <w:rPr>
          <w:rFonts w:ascii="Book Antiqua" w:hAnsi="Book Antiqua" w:cs="Times New Roman" w:hint="eastAsia"/>
          <w:sz w:val="24"/>
          <w:szCs w:val="24"/>
          <w:shd w:val="clear" w:color="auto" w:fill="FFFFFF"/>
        </w:rPr>
        <w:t>%</w:t>
      </w:r>
      <w:r w:rsidR="00BE1701" w:rsidRPr="00D46622">
        <w:rPr>
          <w:rFonts w:ascii="Book Antiqua" w:hAnsi="Book Antiqua" w:cs="Times New Roman"/>
          <w:sz w:val="24"/>
          <w:szCs w:val="24"/>
          <w:shd w:val="clear" w:color="auto" w:fill="FFFFFF"/>
        </w:rPr>
        <w:t xml:space="preserve"> ± 2.0</w:t>
      </w:r>
      <w:r w:rsidR="002E0F11" w:rsidRPr="00D46622">
        <w:rPr>
          <w:rFonts w:ascii="Book Antiqua" w:hAnsi="Book Antiqua" w:cs="Times New Roman" w:hint="eastAsia"/>
          <w:sz w:val="24"/>
          <w:szCs w:val="24"/>
          <w:shd w:val="clear" w:color="auto" w:fill="FFFFFF"/>
        </w:rPr>
        <w:t>%</w:t>
      </w:r>
      <w:r w:rsidR="00BE1701" w:rsidRPr="00D46622">
        <w:rPr>
          <w:rFonts w:ascii="Book Antiqua" w:hAnsi="Book Antiqua" w:cs="Times New Roman"/>
          <w:sz w:val="24"/>
          <w:szCs w:val="24"/>
          <w:shd w:val="clear" w:color="auto" w:fill="FFFFFF"/>
        </w:rPr>
        <w:t>, 21</w:t>
      </w:r>
      <w:r w:rsidR="002E0F11" w:rsidRPr="00D46622">
        <w:rPr>
          <w:rFonts w:ascii="Book Antiqua" w:hAnsi="Book Antiqua" w:cs="Times New Roman" w:hint="eastAsia"/>
          <w:sz w:val="24"/>
          <w:szCs w:val="24"/>
          <w:shd w:val="clear" w:color="auto" w:fill="FFFFFF"/>
        </w:rPr>
        <w:t>%</w:t>
      </w:r>
      <w:r w:rsidR="00BE1701" w:rsidRPr="00D46622">
        <w:rPr>
          <w:rFonts w:ascii="Book Antiqua" w:hAnsi="Book Antiqua" w:cs="Times New Roman"/>
          <w:sz w:val="24"/>
          <w:szCs w:val="24"/>
          <w:shd w:val="clear" w:color="auto" w:fill="FFFFFF"/>
        </w:rPr>
        <w:t xml:space="preserve"> ± 2.1</w:t>
      </w:r>
      <w:r w:rsidR="002E0F11" w:rsidRPr="00D46622">
        <w:rPr>
          <w:rFonts w:ascii="Book Antiqua" w:hAnsi="Book Antiqua" w:cs="Times New Roman" w:hint="eastAsia"/>
          <w:sz w:val="24"/>
          <w:szCs w:val="24"/>
          <w:shd w:val="clear" w:color="auto" w:fill="FFFFFF"/>
        </w:rPr>
        <w:t>%</w:t>
      </w:r>
      <w:r w:rsidR="00BE1701" w:rsidRPr="00D46622">
        <w:rPr>
          <w:rFonts w:ascii="Book Antiqua" w:hAnsi="Book Antiqua" w:cs="Times New Roman"/>
          <w:sz w:val="24"/>
          <w:szCs w:val="24"/>
          <w:shd w:val="clear" w:color="auto" w:fill="FFFFFF"/>
        </w:rPr>
        <w:t>, and 37</w:t>
      </w:r>
      <w:r w:rsidR="00937463" w:rsidRPr="00D46622">
        <w:rPr>
          <w:rFonts w:ascii="Book Antiqua" w:hAnsi="Book Antiqua" w:cs="Times New Roman" w:hint="eastAsia"/>
          <w:sz w:val="24"/>
          <w:szCs w:val="24"/>
          <w:shd w:val="clear" w:color="auto" w:fill="FFFFFF"/>
        </w:rPr>
        <w:t>%</w:t>
      </w:r>
      <w:r w:rsidR="00BE1701" w:rsidRPr="00D46622">
        <w:rPr>
          <w:rFonts w:ascii="Book Antiqua" w:hAnsi="Book Antiqua" w:cs="Times New Roman"/>
          <w:sz w:val="24"/>
          <w:szCs w:val="24"/>
          <w:shd w:val="clear" w:color="auto" w:fill="FFFFFF"/>
        </w:rPr>
        <w:t xml:space="preserve"> ± 3.8%, respectively (</w:t>
      </w:r>
      <w:r w:rsidR="00BE1701" w:rsidRPr="00D46622">
        <w:rPr>
          <w:rFonts w:ascii="Book Antiqua" w:hAnsi="Book Antiqua" w:cs="Times New Roman"/>
          <w:i/>
          <w:sz w:val="24"/>
          <w:szCs w:val="24"/>
          <w:shd w:val="clear" w:color="auto" w:fill="FFFFFF"/>
        </w:rPr>
        <w:t>P</w:t>
      </w:r>
      <w:r w:rsidR="00BE1701" w:rsidRPr="00D46622">
        <w:rPr>
          <w:rFonts w:ascii="Book Antiqua" w:hAnsi="Book Antiqua" w:cs="Times New Roman"/>
          <w:sz w:val="24"/>
          <w:szCs w:val="24"/>
          <w:shd w:val="clear" w:color="auto" w:fill="FFFFFF"/>
        </w:rPr>
        <w:t xml:space="preserve"> &lt; 0.05). </w:t>
      </w:r>
      <w:r w:rsidR="00937463" w:rsidRPr="00D46622">
        <w:rPr>
          <w:rFonts w:ascii="Book Antiqua" w:hAnsi="Book Antiqua" w:cs="Times New Roman" w:hint="eastAsia"/>
          <w:sz w:val="24"/>
          <w:szCs w:val="24"/>
          <w:shd w:val="clear" w:color="auto" w:fill="FFFFFF"/>
        </w:rPr>
        <w:t xml:space="preserve">The </w:t>
      </w:r>
      <w:r w:rsidRPr="00D46622">
        <w:rPr>
          <w:rFonts w:ascii="Book Antiqua" w:hAnsi="Book Antiqua" w:cs="Times New Roman"/>
          <w:sz w:val="24"/>
          <w:szCs w:val="24"/>
          <w:shd w:val="clear" w:color="auto" w:fill="FFFFFF"/>
        </w:rPr>
        <w:t>α-hederin</w:t>
      </w:r>
      <w:r w:rsidR="00BE1701" w:rsidRPr="00D46622">
        <w:rPr>
          <w:rFonts w:ascii="Book Antiqua" w:hAnsi="Book Antiqua" w:cs="Times New Roman"/>
          <w:sz w:val="24"/>
          <w:szCs w:val="24"/>
          <w:shd w:val="clear" w:color="auto" w:fill="FFFFFF"/>
        </w:rPr>
        <w:t xml:space="preserve"> reduced intracellular GSH and ATP levels; induced ROS; disrupted the mitochondrial membrane potential; increased the protein levels of Bax, cleaved caspase-3, </w:t>
      </w:r>
      <w:r w:rsidR="00BE1701" w:rsidRPr="00D46622">
        <w:rPr>
          <w:rFonts w:ascii="Book Antiqua" w:hAnsi="Book Antiqua" w:cs="Times New Roman"/>
          <w:sz w:val="24"/>
          <w:szCs w:val="24"/>
          <w:shd w:val="clear" w:color="auto" w:fill="FFFFFF"/>
        </w:rPr>
        <w:lastRenderedPageBreak/>
        <w:t xml:space="preserve">cleaved caspase-9, AIF and Cyt C; and decreased Bcl-2 expression. </w:t>
      </w:r>
      <w:r w:rsidR="00937463" w:rsidRPr="00D46622">
        <w:rPr>
          <w:rFonts w:ascii="Book Antiqua" w:hAnsi="Book Antiqua" w:cs="Times New Roman" w:hint="eastAsia"/>
          <w:sz w:val="24"/>
          <w:szCs w:val="24"/>
          <w:shd w:val="clear" w:color="auto" w:fill="FFFFFF"/>
        </w:rPr>
        <w:t xml:space="preserve">The </w:t>
      </w:r>
      <w:r w:rsidRPr="00D46622">
        <w:rPr>
          <w:rFonts w:ascii="Book Antiqua" w:hAnsi="Book Antiqua" w:cs="Times New Roman"/>
          <w:sz w:val="24"/>
          <w:szCs w:val="24"/>
          <w:shd w:val="clear" w:color="auto" w:fill="FFFFFF"/>
        </w:rPr>
        <w:t>α-hederin</w:t>
      </w:r>
      <w:r w:rsidR="00BE1701" w:rsidRPr="00D46622">
        <w:rPr>
          <w:rFonts w:ascii="Book Antiqua" w:hAnsi="Book Antiqua" w:cs="Times New Roman"/>
          <w:sz w:val="24"/>
          <w:szCs w:val="24"/>
          <w:shd w:val="clear" w:color="auto" w:fill="FFFFFF"/>
        </w:rPr>
        <w:t xml:space="preserve"> also inhibited xenograft tumor growth </w:t>
      </w:r>
      <w:r w:rsidR="00BE1701" w:rsidRPr="00D46622">
        <w:rPr>
          <w:rFonts w:ascii="Book Antiqua" w:hAnsi="Book Antiqua" w:cs="Times New Roman"/>
          <w:i/>
          <w:sz w:val="24"/>
          <w:szCs w:val="24"/>
          <w:shd w:val="clear" w:color="auto" w:fill="FFFFFF"/>
        </w:rPr>
        <w:t>in vivo</w:t>
      </w:r>
      <w:r w:rsidR="00BE1701" w:rsidRPr="00D46622">
        <w:rPr>
          <w:rFonts w:ascii="Book Antiqua" w:hAnsi="Book Antiqua" w:cs="Times New Roman"/>
          <w:sz w:val="24"/>
          <w:szCs w:val="24"/>
          <w:shd w:val="clear" w:color="auto" w:fill="FFFFFF"/>
        </w:rPr>
        <w:t xml:space="preserve">. </w:t>
      </w:r>
    </w:p>
    <w:p w14:paraId="56502CA9" w14:textId="77777777" w:rsidR="00937463" w:rsidRPr="00D46622" w:rsidRDefault="00937463" w:rsidP="004935FD">
      <w:pPr>
        <w:adjustRightInd w:val="0"/>
        <w:snapToGrid w:val="0"/>
        <w:spacing w:line="360" w:lineRule="auto"/>
        <w:rPr>
          <w:rFonts w:ascii="Book Antiqua" w:hAnsi="Book Antiqua" w:cs="Times New Roman"/>
          <w:sz w:val="24"/>
          <w:szCs w:val="24"/>
          <w:shd w:val="clear" w:color="auto" w:fill="FFFFFF"/>
        </w:rPr>
      </w:pPr>
    </w:p>
    <w:p w14:paraId="76B7153B" w14:textId="15F44037" w:rsidR="00593752" w:rsidRPr="00D46622" w:rsidRDefault="00937463" w:rsidP="004935FD">
      <w:pPr>
        <w:adjustRightInd w:val="0"/>
        <w:snapToGrid w:val="0"/>
        <w:spacing w:line="360" w:lineRule="auto"/>
        <w:rPr>
          <w:rFonts w:ascii="Book Antiqua" w:hAnsi="Book Antiqua" w:cs="Times New Roman"/>
          <w:b/>
          <w:i/>
          <w:sz w:val="24"/>
          <w:szCs w:val="24"/>
          <w:shd w:val="clear" w:color="auto" w:fill="FFFFFF"/>
        </w:rPr>
      </w:pPr>
      <w:r w:rsidRPr="00D46622">
        <w:rPr>
          <w:rFonts w:ascii="Book Antiqua" w:hAnsi="Book Antiqua" w:cs="Times New Roman"/>
          <w:b/>
          <w:i/>
          <w:sz w:val="24"/>
          <w:szCs w:val="24"/>
          <w:shd w:val="clear" w:color="auto" w:fill="FFFFFF"/>
        </w:rPr>
        <w:t>CONCLUSION</w:t>
      </w:r>
    </w:p>
    <w:p w14:paraId="68B66AB2" w14:textId="5CCE2F73" w:rsidR="00593752" w:rsidRPr="00D46622" w:rsidRDefault="00937463" w:rsidP="004935FD">
      <w:pPr>
        <w:adjustRightInd w:val="0"/>
        <w:snapToGrid w:val="0"/>
        <w:spacing w:line="360" w:lineRule="auto"/>
        <w:rPr>
          <w:rFonts w:ascii="Book Antiqua" w:hAnsi="Book Antiqua" w:cs="Times New Roman"/>
          <w:sz w:val="24"/>
          <w:szCs w:val="24"/>
          <w:shd w:val="clear" w:color="auto" w:fill="FFFFFF"/>
        </w:rPr>
      </w:pPr>
      <w:r w:rsidRPr="00D46622">
        <w:rPr>
          <w:rFonts w:ascii="Book Antiqua" w:hAnsi="Book Antiqua" w:cs="Times New Roman" w:hint="eastAsia"/>
          <w:sz w:val="24"/>
          <w:szCs w:val="24"/>
          <w:shd w:val="clear" w:color="auto" w:fill="FFFFFF"/>
        </w:rPr>
        <w:t xml:space="preserve">The </w:t>
      </w:r>
      <w:r w:rsidR="00DC7460" w:rsidRPr="00D46622">
        <w:rPr>
          <w:rFonts w:ascii="Book Antiqua" w:hAnsi="Book Antiqua" w:cs="Times New Roman"/>
          <w:sz w:val="24"/>
          <w:szCs w:val="24"/>
          <w:shd w:val="clear" w:color="auto" w:fill="FFFFFF"/>
        </w:rPr>
        <w:t>α-hederin</w:t>
      </w:r>
      <w:r w:rsidR="00BE1701" w:rsidRPr="00D46622">
        <w:rPr>
          <w:rFonts w:ascii="Book Antiqua" w:hAnsi="Book Antiqua" w:cs="Times New Roman"/>
          <w:sz w:val="24"/>
          <w:szCs w:val="24"/>
          <w:shd w:val="clear" w:color="auto" w:fill="FFFFFF"/>
        </w:rPr>
        <w:t xml:space="preserve"> induces the apoptosis of HCC cells </w:t>
      </w:r>
      <w:r w:rsidR="00BE1701" w:rsidRPr="00D46622">
        <w:rPr>
          <w:rFonts w:ascii="Book Antiqua" w:hAnsi="Book Antiqua" w:cs="Times New Roman"/>
          <w:i/>
          <w:sz w:val="24"/>
          <w:szCs w:val="24"/>
          <w:shd w:val="clear" w:color="auto" w:fill="FFFFFF"/>
        </w:rPr>
        <w:t>via</w:t>
      </w:r>
      <w:r w:rsidR="00BE1701" w:rsidRPr="00D46622">
        <w:rPr>
          <w:rFonts w:ascii="Book Antiqua" w:hAnsi="Book Antiqua" w:cs="Times New Roman"/>
          <w:sz w:val="24"/>
          <w:szCs w:val="24"/>
          <w:shd w:val="clear" w:color="auto" w:fill="FFFFFF"/>
        </w:rPr>
        <w:t xml:space="preserve"> the mitochondrial pathway mediated by increased intracellular ROS and may be an effective treatment for human HCC. </w:t>
      </w:r>
    </w:p>
    <w:p w14:paraId="39282F04" w14:textId="77777777" w:rsidR="00593752" w:rsidRPr="00D46622" w:rsidRDefault="00593752" w:rsidP="004935FD">
      <w:pPr>
        <w:adjustRightInd w:val="0"/>
        <w:snapToGrid w:val="0"/>
        <w:spacing w:line="360" w:lineRule="auto"/>
        <w:rPr>
          <w:rFonts w:ascii="Book Antiqua" w:hAnsi="Book Antiqua" w:cs="Arial"/>
          <w:b/>
          <w:sz w:val="24"/>
          <w:szCs w:val="24"/>
          <w:shd w:val="clear" w:color="auto" w:fill="FFFFFF"/>
        </w:rPr>
      </w:pPr>
    </w:p>
    <w:p w14:paraId="0B2A12F7" w14:textId="149CEA9B" w:rsidR="00593752" w:rsidRPr="00D46622" w:rsidRDefault="00937463" w:rsidP="004935FD">
      <w:pPr>
        <w:adjustRightInd w:val="0"/>
        <w:snapToGrid w:val="0"/>
        <w:spacing w:line="360" w:lineRule="auto"/>
        <w:rPr>
          <w:rFonts w:ascii="Book Antiqua" w:hAnsi="Book Antiqua" w:cs="Times New Roman"/>
          <w:sz w:val="24"/>
          <w:szCs w:val="24"/>
          <w:shd w:val="clear" w:color="auto" w:fill="FFFFFF"/>
        </w:rPr>
      </w:pPr>
      <w:r w:rsidRPr="00D46622">
        <w:rPr>
          <w:rFonts w:ascii="Book Antiqua" w:hAnsi="Book Antiqua"/>
          <w:b/>
          <w:color w:val="000000"/>
          <w:sz w:val="24"/>
          <w:szCs w:val="24"/>
        </w:rPr>
        <w:t xml:space="preserve">Key words: </w:t>
      </w:r>
      <w:r w:rsidR="00BE1701" w:rsidRPr="00D46622">
        <w:rPr>
          <w:rFonts w:ascii="Book Antiqua" w:hAnsi="Book Antiqua" w:cs="Times New Roman"/>
          <w:sz w:val="24"/>
          <w:szCs w:val="24"/>
          <w:shd w:val="clear" w:color="auto" w:fill="FFFFFF"/>
        </w:rPr>
        <w:t xml:space="preserve">Hepatic carcinoma; </w:t>
      </w:r>
      <w:r w:rsidR="00DC7460" w:rsidRPr="00D46622">
        <w:rPr>
          <w:rFonts w:ascii="Book Antiqua" w:hAnsi="Book Antiqua" w:cs="Times New Roman"/>
          <w:sz w:val="24"/>
          <w:szCs w:val="24"/>
          <w:shd w:val="clear" w:color="auto" w:fill="FFFFFF"/>
        </w:rPr>
        <w:t>α-hederin</w:t>
      </w:r>
      <w:r w:rsidR="00BE1701" w:rsidRPr="00D46622">
        <w:rPr>
          <w:rFonts w:ascii="Book Antiqua" w:hAnsi="Book Antiqua" w:cs="Times New Roman"/>
          <w:sz w:val="24"/>
          <w:szCs w:val="24"/>
          <w:shd w:val="clear" w:color="auto" w:fill="FFFFFF"/>
        </w:rPr>
        <w:t xml:space="preserve">; Apoptosis; Reactive oxygen species; Mitochondria </w:t>
      </w:r>
    </w:p>
    <w:p w14:paraId="68263657" w14:textId="77777777" w:rsidR="00593752" w:rsidRPr="00D46622" w:rsidRDefault="00593752" w:rsidP="004935FD">
      <w:pPr>
        <w:adjustRightInd w:val="0"/>
        <w:snapToGrid w:val="0"/>
        <w:spacing w:line="360" w:lineRule="auto"/>
        <w:rPr>
          <w:rFonts w:ascii="Book Antiqua" w:hAnsi="Book Antiqua" w:cs="Times New Roman"/>
          <w:sz w:val="24"/>
          <w:szCs w:val="24"/>
          <w:shd w:val="clear" w:color="auto" w:fill="FFFFFF"/>
        </w:rPr>
      </w:pPr>
    </w:p>
    <w:p w14:paraId="615C1BEC" w14:textId="77777777" w:rsidR="00937463" w:rsidRPr="00D46622" w:rsidRDefault="00937463" w:rsidP="00937463">
      <w:pPr>
        <w:adjustRightInd w:val="0"/>
        <w:snapToGrid w:val="0"/>
        <w:spacing w:line="360" w:lineRule="auto"/>
        <w:rPr>
          <w:rFonts w:ascii="Book Antiqua" w:hAnsi="Book Antiqua" w:cs="Tahoma"/>
          <w:color w:val="000000"/>
          <w:sz w:val="24"/>
          <w:szCs w:val="24"/>
        </w:rPr>
      </w:pPr>
      <w:bookmarkStart w:id="27" w:name="OLE_LINK148"/>
      <w:bookmarkStart w:id="28" w:name="OLE_LINK149"/>
      <w:bookmarkStart w:id="29" w:name="OLE_LINK200"/>
      <w:bookmarkStart w:id="30" w:name="OLE_LINK288"/>
      <w:bookmarkStart w:id="31" w:name="OLE_LINK1864"/>
      <w:bookmarkStart w:id="32" w:name="OLE_LINK382"/>
      <w:bookmarkStart w:id="33" w:name="OLE_LINK306"/>
      <w:bookmarkStart w:id="34" w:name="OLE_LINK569"/>
      <w:bookmarkStart w:id="35" w:name="OLE_LINK682"/>
      <w:r w:rsidRPr="00D46622">
        <w:rPr>
          <w:rFonts w:ascii="Book Antiqua" w:hAnsi="Book Antiqua" w:cs="Tahoma"/>
          <w:b/>
          <w:color w:val="000000"/>
          <w:sz w:val="24"/>
          <w:szCs w:val="24"/>
          <w:lang w:eastAsia="ja-JP"/>
        </w:rPr>
        <w:t>© The Author(s) 201</w:t>
      </w:r>
      <w:r w:rsidRPr="00D46622">
        <w:rPr>
          <w:rFonts w:ascii="Book Antiqua" w:hAnsi="Book Antiqua" w:cs="Tahoma" w:hint="eastAsia"/>
          <w:b/>
          <w:color w:val="000000"/>
          <w:sz w:val="24"/>
          <w:szCs w:val="24"/>
        </w:rPr>
        <w:t>8</w:t>
      </w:r>
      <w:r w:rsidRPr="00D46622">
        <w:rPr>
          <w:rFonts w:ascii="Book Antiqua" w:hAnsi="Book Antiqua" w:cs="Tahoma"/>
          <w:b/>
          <w:color w:val="000000"/>
          <w:sz w:val="24"/>
          <w:szCs w:val="24"/>
          <w:lang w:eastAsia="ja-JP"/>
        </w:rPr>
        <w:t>.</w:t>
      </w:r>
      <w:r w:rsidRPr="00D46622">
        <w:rPr>
          <w:rFonts w:ascii="Book Antiqua" w:hAnsi="Book Antiqua" w:cs="Tahoma"/>
          <w:color w:val="000000"/>
          <w:sz w:val="24"/>
          <w:szCs w:val="24"/>
          <w:lang w:eastAsia="ja-JP"/>
        </w:rPr>
        <w:t xml:space="preserve"> Published by Baishideng Publishing Group Inc. All rights reserved.</w:t>
      </w:r>
      <w:bookmarkEnd w:id="27"/>
      <w:bookmarkEnd w:id="28"/>
      <w:bookmarkEnd w:id="29"/>
      <w:bookmarkEnd w:id="30"/>
      <w:bookmarkEnd w:id="31"/>
      <w:bookmarkEnd w:id="32"/>
      <w:bookmarkEnd w:id="33"/>
      <w:bookmarkEnd w:id="34"/>
      <w:bookmarkEnd w:id="35"/>
    </w:p>
    <w:p w14:paraId="0984F8F2" w14:textId="77777777" w:rsidR="00BB1042" w:rsidRPr="00D46622" w:rsidRDefault="00BB1042" w:rsidP="004935FD">
      <w:pPr>
        <w:adjustRightInd w:val="0"/>
        <w:snapToGrid w:val="0"/>
        <w:spacing w:line="360" w:lineRule="auto"/>
        <w:rPr>
          <w:rFonts w:ascii="Book Antiqua" w:hAnsi="Book Antiqua" w:cs="Times New Roman"/>
          <w:sz w:val="24"/>
          <w:szCs w:val="24"/>
          <w:shd w:val="clear" w:color="auto" w:fill="FFFFFF"/>
        </w:rPr>
      </w:pPr>
    </w:p>
    <w:p w14:paraId="13AAE658" w14:textId="161B626F" w:rsidR="00593752" w:rsidRPr="00D46622" w:rsidRDefault="00BE1701" w:rsidP="004935FD">
      <w:pPr>
        <w:adjustRightInd w:val="0"/>
        <w:snapToGrid w:val="0"/>
        <w:spacing w:line="360" w:lineRule="auto"/>
        <w:rPr>
          <w:rFonts w:ascii="Book Antiqua" w:hAnsi="Book Antiqua" w:cs="Times New Roman"/>
          <w:b/>
          <w:sz w:val="24"/>
          <w:szCs w:val="24"/>
          <w:shd w:val="clear" w:color="auto" w:fill="FFFFFF"/>
        </w:rPr>
      </w:pPr>
      <w:r w:rsidRPr="00D46622">
        <w:rPr>
          <w:rFonts w:ascii="Book Antiqua" w:hAnsi="Book Antiqua" w:cs="Times New Roman"/>
          <w:b/>
          <w:sz w:val="24"/>
          <w:szCs w:val="24"/>
          <w:shd w:val="clear" w:color="auto" w:fill="FFFFFF"/>
        </w:rPr>
        <w:t>Core tip</w:t>
      </w:r>
      <w:r w:rsidR="00937463" w:rsidRPr="00D46622">
        <w:rPr>
          <w:rFonts w:ascii="Book Antiqua" w:hAnsi="Book Antiqua" w:cs="Times New Roman" w:hint="eastAsia"/>
          <w:b/>
          <w:sz w:val="24"/>
          <w:szCs w:val="24"/>
          <w:shd w:val="clear" w:color="auto" w:fill="FFFFFF"/>
        </w:rPr>
        <w:t xml:space="preserve">: </w:t>
      </w:r>
      <w:r w:rsidR="00937463" w:rsidRPr="00D46622">
        <w:rPr>
          <w:rFonts w:ascii="Book Antiqua" w:hAnsi="Book Antiqua" w:cs="Times New Roman" w:hint="eastAsia"/>
          <w:sz w:val="24"/>
          <w:szCs w:val="24"/>
          <w:shd w:val="clear" w:color="auto" w:fill="FFFFFF"/>
        </w:rPr>
        <w:t>The</w:t>
      </w:r>
      <w:r w:rsidR="00937463" w:rsidRPr="00D46622">
        <w:rPr>
          <w:rFonts w:ascii="Book Antiqua" w:hAnsi="Book Antiqua" w:cs="Times New Roman" w:hint="eastAsia"/>
          <w:b/>
          <w:sz w:val="24"/>
          <w:szCs w:val="24"/>
          <w:shd w:val="clear" w:color="auto" w:fill="FFFFFF"/>
        </w:rPr>
        <w:t xml:space="preserve"> </w:t>
      </w:r>
      <w:r w:rsidR="00DC7460" w:rsidRPr="00D46622">
        <w:rPr>
          <w:rFonts w:ascii="Book Antiqua" w:hAnsi="Book Antiqua" w:cs="Times New Roman"/>
          <w:sz w:val="24"/>
          <w:szCs w:val="24"/>
          <w:shd w:val="clear" w:color="auto" w:fill="FFFFFF"/>
        </w:rPr>
        <w:t>α-hederin</w:t>
      </w:r>
      <w:r w:rsidRPr="00D46622">
        <w:rPr>
          <w:rFonts w:ascii="Book Antiqua" w:hAnsi="Book Antiqua" w:cs="Times New Roman"/>
          <w:sz w:val="24"/>
          <w:szCs w:val="24"/>
          <w:shd w:val="clear" w:color="auto" w:fill="FFFFFF"/>
        </w:rPr>
        <w:t xml:space="preserve"> induces the apoptosis of hepatocellular carcinoma cells </w:t>
      </w:r>
      <w:r w:rsidRPr="00D46622">
        <w:rPr>
          <w:rFonts w:ascii="Book Antiqua" w:hAnsi="Book Antiqua" w:cs="Times New Roman"/>
          <w:i/>
          <w:sz w:val="24"/>
          <w:szCs w:val="24"/>
          <w:shd w:val="clear" w:color="auto" w:fill="FFFFFF"/>
        </w:rPr>
        <w:t>in vitro</w:t>
      </w:r>
      <w:r w:rsidRPr="00D46622">
        <w:rPr>
          <w:rFonts w:ascii="Book Antiqua" w:hAnsi="Book Antiqua" w:cs="Times New Roman"/>
          <w:sz w:val="24"/>
          <w:szCs w:val="24"/>
          <w:shd w:val="clear" w:color="auto" w:fill="FFFFFF"/>
        </w:rPr>
        <w:t xml:space="preserve"> and </w:t>
      </w:r>
      <w:r w:rsidRPr="00D46622">
        <w:rPr>
          <w:rFonts w:ascii="Book Antiqua" w:hAnsi="Book Antiqua" w:cs="Times New Roman"/>
          <w:i/>
          <w:sz w:val="24"/>
          <w:szCs w:val="24"/>
          <w:shd w:val="clear" w:color="auto" w:fill="FFFFFF"/>
        </w:rPr>
        <w:t>in vivo</w:t>
      </w:r>
      <w:r w:rsidRPr="00D46622">
        <w:rPr>
          <w:rFonts w:ascii="Book Antiqua" w:hAnsi="Book Antiqua" w:cs="Times New Roman"/>
          <w:sz w:val="24"/>
          <w:szCs w:val="24"/>
          <w:shd w:val="clear" w:color="auto" w:fill="FFFFFF"/>
        </w:rPr>
        <w:t xml:space="preserve">. We found that reactive oxygen species and the mitochondrial pathway play a vital role in </w:t>
      </w:r>
      <w:r w:rsidR="00DC7460" w:rsidRPr="00D46622">
        <w:rPr>
          <w:rFonts w:ascii="Book Antiqua" w:hAnsi="Book Antiqua" w:cs="Times New Roman"/>
          <w:sz w:val="24"/>
          <w:szCs w:val="24"/>
          <w:shd w:val="clear" w:color="auto" w:fill="FFFFFF"/>
        </w:rPr>
        <w:t>α-hederin</w:t>
      </w:r>
      <w:r w:rsidRPr="00D46622">
        <w:rPr>
          <w:rFonts w:ascii="Book Antiqua" w:hAnsi="Book Antiqua" w:cs="Times New Roman"/>
          <w:sz w:val="24"/>
          <w:szCs w:val="24"/>
          <w:shd w:val="clear" w:color="auto" w:fill="FFFFFF"/>
        </w:rPr>
        <w:t xml:space="preserve">-induced apoptosis. </w:t>
      </w:r>
    </w:p>
    <w:p w14:paraId="25C359A4" w14:textId="77777777" w:rsidR="00DB2A05" w:rsidRPr="00D46622" w:rsidRDefault="00DB2A05" w:rsidP="004935FD">
      <w:pPr>
        <w:adjustRightInd w:val="0"/>
        <w:snapToGrid w:val="0"/>
        <w:spacing w:line="360" w:lineRule="auto"/>
        <w:rPr>
          <w:rFonts w:ascii="Book Antiqua" w:hAnsi="Book Antiqua"/>
          <w:b/>
          <w:color w:val="FF0000"/>
          <w:sz w:val="24"/>
          <w:szCs w:val="24"/>
          <w:lang w:val="pl-PL"/>
        </w:rPr>
      </w:pPr>
    </w:p>
    <w:p w14:paraId="7EED5611" w14:textId="02BCCBDA" w:rsidR="00593752" w:rsidRPr="00D46622" w:rsidRDefault="00210F15" w:rsidP="00937463">
      <w:pPr>
        <w:pStyle w:val="section"/>
        <w:adjustRightInd w:val="0"/>
        <w:snapToGrid w:val="0"/>
        <w:spacing w:line="360" w:lineRule="auto"/>
        <w:rPr>
          <w:rFonts w:ascii="Book Antiqua" w:hAnsi="Book Antiqua" w:cs="Times New Roman"/>
          <w:b w:val="0"/>
          <w:color w:val="000000"/>
          <w:sz w:val="24"/>
          <w:szCs w:val="24"/>
        </w:rPr>
      </w:pPr>
      <w:r w:rsidRPr="00D46622">
        <w:rPr>
          <w:rFonts w:ascii="Book Antiqua" w:hAnsi="Book Antiqua" w:cs="Times New Roman"/>
          <w:b w:val="0"/>
          <w:sz w:val="24"/>
          <w:szCs w:val="24"/>
          <w:lang w:val="pl-PL"/>
        </w:rPr>
        <w:t xml:space="preserve">Li J, Wu DD, Zhang JX, Wang J, </w:t>
      </w:r>
      <w:r w:rsidR="00937463" w:rsidRPr="00D46622">
        <w:rPr>
          <w:rFonts w:ascii="Book Antiqua" w:hAnsi="Book Antiqua" w:cs="Times New Roman" w:hint="eastAsia"/>
          <w:b w:val="0"/>
          <w:sz w:val="24"/>
          <w:szCs w:val="24"/>
          <w:lang w:val="pl-PL"/>
        </w:rPr>
        <w:t xml:space="preserve">Ma JJ, Hu X, </w:t>
      </w:r>
      <w:r w:rsidRPr="00D46622">
        <w:rPr>
          <w:rFonts w:ascii="Book Antiqua" w:hAnsi="Book Antiqua" w:cs="Times New Roman"/>
          <w:b w:val="0"/>
          <w:sz w:val="24"/>
          <w:szCs w:val="24"/>
          <w:lang w:val="pl-PL"/>
        </w:rPr>
        <w:t xml:space="preserve">Dong WG. </w:t>
      </w:r>
      <w:r w:rsidRPr="00D46622">
        <w:rPr>
          <w:rStyle w:val="fontstyle01"/>
          <w:rFonts w:ascii="Book Antiqua" w:hAnsi="Book Antiqua" w:cs="Times New Roman"/>
          <w:b w:val="0"/>
          <w:sz w:val="24"/>
          <w:szCs w:val="24"/>
        </w:rPr>
        <w:t xml:space="preserve">Mitochondrial pathway mediated by reactive oxygen species involvement in </w:t>
      </w:r>
      <w:r w:rsidR="00DC7460" w:rsidRPr="00D46622">
        <w:rPr>
          <w:rStyle w:val="fontstyle01"/>
          <w:rFonts w:ascii="Book Antiqua" w:hAnsi="Book Antiqua" w:cs="Times New Roman"/>
          <w:b w:val="0"/>
          <w:sz w:val="24"/>
          <w:szCs w:val="24"/>
        </w:rPr>
        <w:t>α-hederin</w:t>
      </w:r>
      <w:r w:rsidRPr="00D46622">
        <w:rPr>
          <w:rStyle w:val="fontstyle01"/>
          <w:rFonts w:ascii="Book Antiqua" w:hAnsi="Book Antiqua" w:cs="Times New Roman"/>
          <w:b w:val="0"/>
          <w:sz w:val="24"/>
          <w:szCs w:val="24"/>
        </w:rPr>
        <w:t>-induced apoptosis in hepatocellular carcinoma cells.</w:t>
      </w:r>
      <w:r w:rsidR="00937463" w:rsidRPr="00D46622">
        <w:rPr>
          <w:rFonts w:ascii="Book Antiqua" w:hAnsi="Book Antiqua"/>
          <w:i/>
          <w:color w:val="000000"/>
          <w:sz w:val="24"/>
          <w:szCs w:val="24"/>
        </w:rPr>
        <w:t xml:space="preserve"> </w:t>
      </w:r>
      <w:r w:rsidR="00937463" w:rsidRPr="00D46622">
        <w:rPr>
          <w:rFonts w:ascii="Book Antiqua" w:hAnsi="Book Antiqua"/>
          <w:b w:val="0"/>
          <w:i/>
          <w:color w:val="000000"/>
          <w:sz w:val="24"/>
          <w:szCs w:val="24"/>
        </w:rPr>
        <w:t>World J Gastroenterol 201</w:t>
      </w:r>
      <w:r w:rsidR="00937463" w:rsidRPr="00D46622">
        <w:rPr>
          <w:rFonts w:ascii="Book Antiqua" w:hAnsi="Book Antiqua" w:hint="eastAsia"/>
          <w:b w:val="0"/>
          <w:i/>
          <w:color w:val="000000"/>
          <w:sz w:val="24"/>
          <w:szCs w:val="24"/>
        </w:rPr>
        <w:t>8</w:t>
      </w:r>
      <w:r w:rsidR="00937463" w:rsidRPr="00D46622">
        <w:rPr>
          <w:rFonts w:ascii="Book Antiqua" w:hAnsi="Book Antiqua"/>
          <w:b w:val="0"/>
          <w:i/>
          <w:color w:val="000000"/>
          <w:sz w:val="24"/>
          <w:szCs w:val="24"/>
        </w:rPr>
        <w:t xml:space="preserve">; </w:t>
      </w:r>
      <w:bookmarkStart w:id="36" w:name="_GoBack"/>
      <w:r w:rsidR="00937463" w:rsidRPr="00BD126B">
        <w:rPr>
          <w:rFonts w:ascii="Book Antiqua" w:hAnsi="Book Antiqua"/>
          <w:b w:val="0"/>
          <w:color w:val="000000"/>
          <w:sz w:val="24"/>
          <w:szCs w:val="24"/>
        </w:rPr>
        <w:t>In press</w:t>
      </w:r>
      <w:bookmarkEnd w:id="36"/>
    </w:p>
    <w:p w14:paraId="720BD29E" w14:textId="77777777" w:rsidR="00DB2A05" w:rsidRPr="00D46622" w:rsidRDefault="00DB2A05" w:rsidP="004935FD">
      <w:pPr>
        <w:widowControl/>
        <w:adjustRightInd w:val="0"/>
        <w:spacing w:line="360" w:lineRule="auto"/>
        <w:rPr>
          <w:rFonts w:ascii="Book Antiqua" w:hAnsi="Book Antiqua" w:cs="Times New Roman"/>
          <w:sz w:val="24"/>
          <w:szCs w:val="24"/>
          <w:shd w:val="clear" w:color="auto" w:fill="FFFFFF"/>
        </w:rPr>
      </w:pPr>
      <w:bookmarkStart w:id="37" w:name="OLE_LINK1"/>
      <w:bookmarkStart w:id="38" w:name="OLE_LINK2"/>
      <w:r w:rsidRPr="00D46622">
        <w:rPr>
          <w:rFonts w:ascii="Book Antiqua" w:hAnsi="Book Antiqua" w:cs="Times New Roman"/>
          <w:b/>
          <w:sz w:val="24"/>
          <w:szCs w:val="24"/>
        </w:rPr>
        <w:br w:type="page"/>
      </w:r>
    </w:p>
    <w:p w14:paraId="4A9BEEC2" w14:textId="1FE51129" w:rsidR="00593752" w:rsidRPr="00D46622" w:rsidRDefault="00DB2A05" w:rsidP="004935FD">
      <w:pPr>
        <w:pStyle w:val="section"/>
        <w:adjustRightInd w:val="0"/>
        <w:snapToGrid w:val="0"/>
        <w:spacing w:line="360" w:lineRule="auto"/>
        <w:rPr>
          <w:rFonts w:ascii="Book Antiqua" w:hAnsi="Book Antiqua" w:cs="Times New Roman"/>
          <w:sz w:val="24"/>
          <w:szCs w:val="24"/>
        </w:rPr>
      </w:pPr>
      <w:r w:rsidRPr="00D46622">
        <w:rPr>
          <w:rFonts w:ascii="Book Antiqua" w:hAnsi="Book Antiqua" w:cs="Times New Roman"/>
          <w:sz w:val="24"/>
          <w:szCs w:val="24"/>
        </w:rPr>
        <w:lastRenderedPageBreak/>
        <w:t>INTRODUCTION</w:t>
      </w:r>
    </w:p>
    <w:p w14:paraId="5B236FF4" w14:textId="678FC0B0" w:rsidR="00593752" w:rsidRPr="00D46622" w:rsidRDefault="00BE1701" w:rsidP="004935FD">
      <w:pPr>
        <w:pStyle w:val="OK1"/>
        <w:adjustRightInd w:val="0"/>
        <w:snapToGrid w:val="0"/>
        <w:spacing w:line="360" w:lineRule="auto"/>
        <w:rPr>
          <w:rFonts w:ascii="Book Antiqua" w:hAnsi="Book Antiqua" w:cs="Times New Roman"/>
          <w:b w:val="0"/>
          <w:color w:val="auto"/>
          <w:sz w:val="24"/>
          <w:szCs w:val="24"/>
        </w:rPr>
      </w:pPr>
      <w:r w:rsidRPr="00D46622">
        <w:rPr>
          <w:rFonts w:ascii="Book Antiqua" w:hAnsi="Book Antiqua" w:cs="Times New Roman"/>
          <w:b w:val="0"/>
          <w:color w:val="auto"/>
          <w:sz w:val="24"/>
          <w:szCs w:val="24"/>
        </w:rPr>
        <w:t>Hepatocellular carcinoma</w:t>
      </w:r>
      <w:bookmarkEnd w:id="37"/>
      <w:bookmarkEnd w:id="38"/>
      <w:r w:rsidR="00937463" w:rsidRPr="00D46622">
        <w:rPr>
          <w:rFonts w:ascii="Book Antiqua" w:hAnsi="Book Antiqua" w:cs="Times New Roman" w:hint="eastAsia"/>
          <w:b w:val="0"/>
          <w:color w:val="auto"/>
          <w:sz w:val="24"/>
          <w:szCs w:val="24"/>
        </w:rPr>
        <w:t xml:space="preserve"> </w:t>
      </w:r>
      <w:r w:rsidRPr="00D46622">
        <w:rPr>
          <w:rFonts w:ascii="Book Antiqua" w:hAnsi="Book Antiqua" w:cs="Times New Roman"/>
          <w:b w:val="0"/>
          <w:color w:val="auto"/>
          <w:sz w:val="24"/>
          <w:szCs w:val="24"/>
        </w:rPr>
        <w:t xml:space="preserve">(HCC) is a highly prevalent disease worldwide, particularly in many Asian countries, with a very high incidence </w:t>
      </w:r>
      <w:r w:rsidR="00937463" w:rsidRPr="00D46622">
        <w:rPr>
          <w:rFonts w:ascii="Book Antiqua" w:hAnsi="Book Antiqua" w:cs="Times New Roman"/>
          <w:b w:val="0"/>
          <w:color w:val="auto"/>
          <w:sz w:val="24"/>
          <w:szCs w:val="24"/>
        </w:rPr>
        <w:t>of over 20 cases/100000 individuals</w:t>
      </w:r>
      <w:r w:rsidRPr="00D46622">
        <w:rPr>
          <w:rFonts w:ascii="Book Antiqua" w:eastAsia="SimSun" w:hAnsi="Book Antiqua" w:cs="Book Antiqua"/>
          <w:b w:val="0"/>
          <w:color w:val="080000"/>
          <w:kern w:val="0"/>
          <w:sz w:val="24"/>
          <w:szCs w:val="24"/>
          <w:vertAlign w:val="superscript"/>
        </w:rPr>
        <w:t>[1]</w:t>
      </w:r>
      <w:r w:rsidRPr="00D46622">
        <w:rPr>
          <w:rFonts w:ascii="Book Antiqua" w:hAnsi="Book Antiqua" w:cs="Times New Roman"/>
          <w:b w:val="0"/>
          <w:color w:val="auto"/>
          <w:sz w:val="24"/>
          <w:szCs w:val="24"/>
        </w:rPr>
        <w:t xml:space="preserve">. </w:t>
      </w:r>
      <w:r w:rsidR="00C330F3" w:rsidRPr="00D46622">
        <w:rPr>
          <w:rFonts w:ascii="Book Antiqua" w:hAnsi="Book Antiqua" w:cs="Times New Roman"/>
          <w:b w:val="0"/>
          <w:color w:val="auto"/>
          <w:sz w:val="24"/>
          <w:szCs w:val="24"/>
        </w:rPr>
        <w:t xml:space="preserve">It </w:t>
      </w:r>
      <w:r w:rsidRPr="00D46622">
        <w:rPr>
          <w:rFonts w:ascii="Book Antiqua" w:hAnsi="Book Antiqua" w:cs="Times New Roman"/>
          <w:b w:val="0"/>
          <w:color w:val="auto"/>
          <w:sz w:val="24"/>
          <w:szCs w:val="24"/>
        </w:rPr>
        <w:t>is the fifth most common malignancy and the second most common cause of cancer-related death, and re</w:t>
      </w:r>
      <w:r w:rsidR="00937463" w:rsidRPr="00D46622">
        <w:rPr>
          <w:rFonts w:ascii="Book Antiqua" w:hAnsi="Book Antiqua" w:cs="Times New Roman"/>
          <w:b w:val="0"/>
          <w:color w:val="auto"/>
          <w:sz w:val="24"/>
          <w:szCs w:val="24"/>
        </w:rPr>
        <w:t>lated deaths increased from 600000 in 2008 to 746</w:t>
      </w:r>
      <w:r w:rsidRPr="00D46622">
        <w:rPr>
          <w:rFonts w:ascii="Book Antiqua" w:hAnsi="Book Antiqua" w:cs="Times New Roman"/>
          <w:b w:val="0"/>
          <w:color w:val="auto"/>
          <w:sz w:val="24"/>
          <w:szCs w:val="24"/>
        </w:rPr>
        <w:t>000 in 2012</w:t>
      </w:r>
      <w:r w:rsidR="00CA3681" w:rsidRPr="00D46622">
        <w:rPr>
          <w:rFonts w:ascii="Book Antiqua" w:eastAsia="Times New Roman" w:hAnsi="Book Antiqua"/>
          <w:b w:val="0"/>
          <w:color w:val="080000"/>
          <w:sz w:val="24"/>
          <w:szCs w:val="24"/>
        </w:rPr>
        <w:fldChar w:fldCharType="begin"/>
      </w:r>
      <w:r w:rsidR="00A25276" w:rsidRPr="00D46622">
        <w:rPr>
          <w:rFonts w:ascii="Book Antiqua" w:eastAsia="Times New Roman" w:hAnsi="Book Antiqua"/>
          <w:b w:val="0"/>
          <w:color w:val="080000"/>
          <w:sz w:val="24"/>
          <w:szCs w:val="24"/>
        </w:rPr>
        <w:instrText xml:space="preserve"> ADDIN NE.Ref.{DB4EE302-63FA-481D-8AD0-215A08F43151}</w:instrText>
      </w:r>
      <w:r w:rsidR="00CA3681" w:rsidRPr="00D46622">
        <w:rPr>
          <w:rFonts w:ascii="Book Antiqua" w:eastAsia="Times New Roman" w:hAnsi="Book Antiqua"/>
          <w:b w:val="0"/>
          <w:color w:val="080000"/>
          <w:sz w:val="24"/>
          <w:szCs w:val="24"/>
        </w:rPr>
        <w:fldChar w:fldCharType="separate"/>
      </w:r>
      <w:r w:rsidR="00937463" w:rsidRPr="00D46622">
        <w:rPr>
          <w:rFonts w:ascii="Book Antiqua" w:eastAsia="SimSun" w:hAnsi="Book Antiqua" w:cs="Book Antiqua"/>
          <w:b w:val="0"/>
          <w:color w:val="080000"/>
          <w:kern w:val="0"/>
          <w:sz w:val="24"/>
          <w:szCs w:val="24"/>
          <w:vertAlign w:val="superscript"/>
        </w:rPr>
        <w:t>[1,</w:t>
      </w:r>
      <w:r w:rsidR="00A25276" w:rsidRPr="00D46622">
        <w:rPr>
          <w:rFonts w:ascii="Book Antiqua" w:eastAsia="SimSun" w:hAnsi="Book Antiqua" w:cs="Book Antiqua"/>
          <w:b w:val="0"/>
          <w:color w:val="080000"/>
          <w:kern w:val="0"/>
          <w:sz w:val="24"/>
          <w:szCs w:val="24"/>
          <w:vertAlign w:val="superscript"/>
        </w:rPr>
        <w:t>2]</w:t>
      </w:r>
      <w:r w:rsidR="00CA3681" w:rsidRPr="00D46622">
        <w:rPr>
          <w:rFonts w:ascii="Book Antiqua" w:eastAsia="Times New Roman" w:hAnsi="Book Antiqua"/>
          <w:b w:val="0"/>
          <w:color w:val="080000"/>
          <w:sz w:val="24"/>
          <w:szCs w:val="24"/>
        </w:rPr>
        <w:fldChar w:fldCharType="end"/>
      </w:r>
      <w:r w:rsidRPr="00D46622">
        <w:rPr>
          <w:rFonts w:ascii="Book Antiqua" w:hAnsi="Book Antiqua" w:cs="Times New Roman"/>
          <w:b w:val="0"/>
          <w:color w:val="auto"/>
          <w:sz w:val="24"/>
          <w:szCs w:val="24"/>
        </w:rPr>
        <w:t xml:space="preserve">. </w:t>
      </w:r>
      <w:r w:rsidR="00C330F3" w:rsidRPr="00D46622">
        <w:rPr>
          <w:rFonts w:ascii="Book Antiqua" w:hAnsi="Book Antiqua" w:cs="Times New Roman"/>
          <w:b w:val="0"/>
          <w:color w:val="auto"/>
          <w:sz w:val="24"/>
          <w:szCs w:val="24"/>
        </w:rPr>
        <w:t xml:space="preserve">And it is </w:t>
      </w:r>
      <w:r w:rsidRPr="00D46622">
        <w:rPr>
          <w:rFonts w:ascii="Book Antiqua" w:hAnsi="Book Antiqua" w:cs="Times New Roman"/>
          <w:b w:val="0"/>
          <w:color w:val="auto"/>
          <w:sz w:val="24"/>
          <w:szCs w:val="24"/>
        </w:rPr>
        <w:t>also recognized as the main cause of death in patients</w:t>
      </w:r>
      <w:bookmarkStart w:id="39" w:name="OLE_LINK23"/>
      <w:bookmarkStart w:id="40" w:name="OLE_LINK24"/>
      <w:r w:rsidRPr="00D46622">
        <w:rPr>
          <w:rFonts w:ascii="Book Antiqua" w:hAnsi="Book Antiqua" w:cs="Times New Roman"/>
          <w:b w:val="0"/>
          <w:color w:val="auto"/>
          <w:sz w:val="24"/>
          <w:szCs w:val="24"/>
        </w:rPr>
        <w:t xml:space="preserve"> with cirrhosis</w:t>
      </w:r>
      <w:r w:rsidR="00CA3681" w:rsidRPr="00D46622">
        <w:rPr>
          <w:rFonts w:ascii="Book Antiqua" w:eastAsia="Times New Roman" w:hAnsi="Book Antiqua"/>
          <w:b w:val="0"/>
          <w:color w:val="080000"/>
          <w:sz w:val="24"/>
          <w:szCs w:val="24"/>
        </w:rPr>
        <w:fldChar w:fldCharType="begin"/>
      </w:r>
      <w:r w:rsidR="00A25276" w:rsidRPr="00D46622">
        <w:rPr>
          <w:rFonts w:ascii="Book Antiqua" w:eastAsia="Times New Roman" w:hAnsi="Book Antiqua"/>
          <w:b w:val="0"/>
          <w:color w:val="080000"/>
          <w:sz w:val="24"/>
          <w:szCs w:val="24"/>
        </w:rPr>
        <w:instrText xml:space="preserve"> ADDIN NE.Ref.{86E35D1B-022F-4EE2-ADFE-1F0E0D5F368E}</w:instrText>
      </w:r>
      <w:r w:rsidR="00CA3681" w:rsidRPr="00D46622">
        <w:rPr>
          <w:rFonts w:ascii="Book Antiqua" w:eastAsia="Times New Roman" w:hAnsi="Book Antiqua"/>
          <w:b w:val="0"/>
          <w:color w:val="080000"/>
          <w:sz w:val="24"/>
          <w:szCs w:val="24"/>
        </w:rPr>
        <w:fldChar w:fldCharType="separate"/>
      </w:r>
      <w:r w:rsidR="00A25276" w:rsidRPr="00D46622">
        <w:rPr>
          <w:rFonts w:ascii="Book Antiqua" w:eastAsia="SimSun" w:hAnsi="Book Antiqua" w:cs="Book Antiqua"/>
          <w:b w:val="0"/>
          <w:color w:val="080000"/>
          <w:kern w:val="0"/>
          <w:sz w:val="24"/>
          <w:szCs w:val="24"/>
          <w:vertAlign w:val="superscript"/>
        </w:rPr>
        <w:t>[3]</w:t>
      </w:r>
      <w:r w:rsidR="00CA3681" w:rsidRPr="00D46622">
        <w:rPr>
          <w:rFonts w:ascii="Book Antiqua" w:eastAsia="Times New Roman" w:hAnsi="Book Antiqua"/>
          <w:b w:val="0"/>
          <w:color w:val="080000"/>
          <w:sz w:val="24"/>
          <w:szCs w:val="24"/>
        </w:rPr>
        <w:fldChar w:fldCharType="end"/>
      </w:r>
      <w:r w:rsidRPr="00D46622">
        <w:rPr>
          <w:rFonts w:ascii="Book Antiqua" w:hAnsi="Book Antiqua" w:cs="Times New Roman"/>
          <w:b w:val="0"/>
          <w:color w:val="auto"/>
          <w:sz w:val="24"/>
          <w:szCs w:val="24"/>
        </w:rPr>
        <w:t>. HCC</w:t>
      </w:r>
      <w:bookmarkEnd w:id="39"/>
      <w:bookmarkEnd w:id="40"/>
      <w:r w:rsidRPr="00D46622">
        <w:rPr>
          <w:rFonts w:ascii="Book Antiqua" w:hAnsi="Book Antiqua" w:cs="Times New Roman"/>
          <w:b w:val="0"/>
          <w:color w:val="auto"/>
          <w:sz w:val="24"/>
          <w:szCs w:val="24"/>
        </w:rPr>
        <w:t xml:space="preserve"> treatment mainly includes systemic chemotherapy, radiofrequency ablation, transarterial chemoembolization, ethanol or acetic acid injection, surgical resection, and, in rare cases, liver transplantation</w:t>
      </w:r>
      <w:r w:rsidR="00CA3681" w:rsidRPr="00D46622">
        <w:rPr>
          <w:rFonts w:ascii="Book Antiqua" w:eastAsia="Times New Roman" w:hAnsi="Book Antiqua"/>
          <w:b w:val="0"/>
          <w:color w:val="080000"/>
          <w:sz w:val="24"/>
          <w:szCs w:val="24"/>
        </w:rPr>
        <w:fldChar w:fldCharType="begin"/>
      </w:r>
      <w:r w:rsidR="00A25276" w:rsidRPr="00D46622">
        <w:rPr>
          <w:rFonts w:ascii="Book Antiqua" w:eastAsia="Times New Roman" w:hAnsi="Book Antiqua"/>
          <w:b w:val="0"/>
          <w:color w:val="080000"/>
          <w:sz w:val="24"/>
          <w:szCs w:val="24"/>
        </w:rPr>
        <w:instrText xml:space="preserve"> ADDIN NE.Ref.{03DBBBF0-FCAC-4EAF-AEAD-359FF1C4EFD4}</w:instrText>
      </w:r>
      <w:r w:rsidR="00CA3681" w:rsidRPr="00D46622">
        <w:rPr>
          <w:rFonts w:ascii="Book Antiqua" w:eastAsia="Times New Roman" w:hAnsi="Book Antiqua"/>
          <w:b w:val="0"/>
          <w:color w:val="080000"/>
          <w:sz w:val="24"/>
          <w:szCs w:val="24"/>
        </w:rPr>
        <w:fldChar w:fldCharType="separate"/>
      </w:r>
      <w:r w:rsidR="00A25276" w:rsidRPr="00D46622">
        <w:rPr>
          <w:rFonts w:ascii="Book Antiqua" w:eastAsia="SimSun" w:hAnsi="Book Antiqua" w:cs="Book Antiqua"/>
          <w:b w:val="0"/>
          <w:color w:val="080000"/>
          <w:kern w:val="0"/>
          <w:sz w:val="24"/>
          <w:szCs w:val="24"/>
          <w:vertAlign w:val="superscript"/>
        </w:rPr>
        <w:t>[4]</w:t>
      </w:r>
      <w:r w:rsidR="00CA3681" w:rsidRPr="00D46622">
        <w:rPr>
          <w:rFonts w:ascii="Book Antiqua" w:eastAsia="Times New Roman" w:hAnsi="Book Antiqua"/>
          <w:b w:val="0"/>
          <w:color w:val="080000"/>
          <w:sz w:val="24"/>
          <w:szCs w:val="24"/>
        </w:rPr>
        <w:fldChar w:fldCharType="end"/>
      </w:r>
      <w:r w:rsidRPr="00D46622">
        <w:rPr>
          <w:rFonts w:ascii="Book Antiqua" w:hAnsi="Book Antiqua" w:cs="Times New Roman"/>
          <w:b w:val="0"/>
          <w:color w:val="auto"/>
          <w:sz w:val="24"/>
          <w:szCs w:val="24"/>
        </w:rPr>
        <w:t>. Although resection is the most common therapy, most patients are not eligible for this treatment because of tumor extent or poor hepatic condition</w:t>
      </w:r>
      <w:r w:rsidR="00CA3681" w:rsidRPr="00D46622">
        <w:rPr>
          <w:rFonts w:ascii="Book Antiqua" w:eastAsia="Times New Roman" w:hAnsi="Book Antiqua"/>
          <w:b w:val="0"/>
          <w:color w:val="080000"/>
          <w:sz w:val="24"/>
          <w:szCs w:val="24"/>
        </w:rPr>
        <w:fldChar w:fldCharType="begin"/>
      </w:r>
      <w:r w:rsidR="00A25276" w:rsidRPr="00D46622">
        <w:rPr>
          <w:rFonts w:ascii="Book Antiqua" w:eastAsia="Times New Roman" w:hAnsi="Book Antiqua"/>
          <w:b w:val="0"/>
          <w:color w:val="080000"/>
          <w:sz w:val="24"/>
          <w:szCs w:val="24"/>
        </w:rPr>
        <w:instrText xml:space="preserve"> ADDIN NE.Ref.{D1DBA7AD-F01B-4221-95C1-3C226D97DA81}</w:instrText>
      </w:r>
      <w:r w:rsidR="00CA3681" w:rsidRPr="00D46622">
        <w:rPr>
          <w:rFonts w:ascii="Book Antiqua" w:eastAsia="Times New Roman" w:hAnsi="Book Antiqua"/>
          <w:b w:val="0"/>
          <w:color w:val="080000"/>
          <w:sz w:val="24"/>
          <w:szCs w:val="24"/>
        </w:rPr>
        <w:fldChar w:fldCharType="separate"/>
      </w:r>
      <w:r w:rsidR="00937463" w:rsidRPr="00D46622">
        <w:rPr>
          <w:rFonts w:ascii="Book Antiqua" w:eastAsia="SimSun" w:hAnsi="Book Antiqua" w:cs="Book Antiqua"/>
          <w:b w:val="0"/>
          <w:color w:val="080000"/>
          <w:kern w:val="0"/>
          <w:sz w:val="24"/>
          <w:szCs w:val="24"/>
          <w:vertAlign w:val="superscript"/>
        </w:rPr>
        <w:t>[4,</w:t>
      </w:r>
      <w:r w:rsidR="00A25276" w:rsidRPr="00D46622">
        <w:rPr>
          <w:rFonts w:ascii="Book Antiqua" w:eastAsia="SimSun" w:hAnsi="Book Antiqua" w:cs="Book Antiqua"/>
          <w:b w:val="0"/>
          <w:color w:val="080000"/>
          <w:kern w:val="0"/>
          <w:sz w:val="24"/>
          <w:szCs w:val="24"/>
          <w:vertAlign w:val="superscript"/>
        </w:rPr>
        <w:t>5]</w:t>
      </w:r>
      <w:r w:rsidR="00CA3681" w:rsidRPr="00D46622">
        <w:rPr>
          <w:rFonts w:ascii="Book Antiqua" w:eastAsia="Times New Roman" w:hAnsi="Book Antiqua"/>
          <w:b w:val="0"/>
          <w:color w:val="080000"/>
          <w:sz w:val="24"/>
          <w:szCs w:val="24"/>
        </w:rPr>
        <w:fldChar w:fldCharType="end"/>
      </w:r>
      <w:r w:rsidRPr="00D46622">
        <w:rPr>
          <w:rFonts w:ascii="Book Antiqua" w:hAnsi="Book Antiqua" w:cs="Times New Roman"/>
          <w:b w:val="0"/>
          <w:color w:val="auto"/>
          <w:sz w:val="24"/>
          <w:szCs w:val="24"/>
        </w:rPr>
        <w:t xml:space="preserve">. Systemic chemotherapy is another possible treatment option, but it often has a low response rate and severe side effects. Multidrug resistance occurs frequently in patients treated with chemotherapy, leading </w:t>
      </w:r>
      <w:r w:rsidR="00937463" w:rsidRPr="00D46622">
        <w:rPr>
          <w:rFonts w:ascii="Book Antiqua" w:hAnsi="Book Antiqua" w:cs="Times New Roman"/>
          <w:b w:val="0"/>
          <w:color w:val="auto"/>
          <w:sz w:val="24"/>
          <w:szCs w:val="24"/>
        </w:rPr>
        <w:t>to recurrence and poor survival</w:t>
      </w:r>
      <w:r w:rsidR="00CA3681" w:rsidRPr="00D46622">
        <w:rPr>
          <w:rFonts w:ascii="Book Antiqua" w:hAnsi="Book Antiqua" w:cs="Times New Roman"/>
          <w:b w:val="0"/>
          <w:color w:val="auto"/>
          <w:sz w:val="24"/>
          <w:szCs w:val="24"/>
        </w:rPr>
        <w:fldChar w:fldCharType="begin"/>
      </w:r>
      <w:r w:rsidR="00A25276" w:rsidRPr="00D46622">
        <w:rPr>
          <w:rFonts w:ascii="Book Antiqua" w:hAnsi="Book Antiqua" w:cs="Times New Roman"/>
          <w:b w:val="0"/>
          <w:color w:val="auto"/>
          <w:sz w:val="24"/>
          <w:szCs w:val="24"/>
        </w:rPr>
        <w:instrText xml:space="preserve"> ADDIN NE.Ref.{EE43DF65-6BB7-4505-BABD-B0C00F203839}</w:instrText>
      </w:r>
      <w:r w:rsidR="00CA3681" w:rsidRPr="00D46622">
        <w:rPr>
          <w:rFonts w:ascii="Book Antiqua" w:hAnsi="Book Antiqua" w:cs="Times New Roman"/>
          <w:b w:val="0"/>
          <w:color w:val="auto"/>
          <w:sz w:val="24"/>
          <w:szCs w:val="24"/>
        </w:rPr>
        <w:fldChar w:fldCharType="separate"/>
      </w:r>
      <w:r w:rsidR="00A25276" w:rsidRPr="00D46622">
        <w:rPr>
          <w:rFonts w:ascii="Book Antiqua" w:eastAsia="SimSun" w:hAnsi="Book Antiqua" w:cs="Book Antiqua"/>
          <w:b w:val="0"/>
          <w:color w:val="080000"/>
          <w:kern w:val="0"/>
          <w:sz w:val="24"/>
          <w:szCs w:val="24"/>
          <w:vertAlign w:val="superscript"/>
        </w:rPr>
        <w:t>[6]</w:t>
      </w:r>
      <w:r w:rsidR="00CA3681" w:rsidRPr="00D46622">
        <w:rPr>
          <w:rFonts w:ascii="Book Antiqua" w:hAnsi="Book Antiqua" w:cs="Times New Roman"/>
          <w:b w:val="0"/>
          <w:color w:val="auto"/>
          <w:sz w:val="24"/>
          <w:szCs w:val="24"/>
        </w:rPr>
        <w:fldChar w:fldCharType="end"/>
      </w:r>
      <w:r w:rsidRPr="00D46622">
        <w:rPr>
          <w:rFonts w:ascii="Book Antiqua" w:hAnsi="Book Antiqua" w:cs="Times New Roman"/>
          <w:b w:val="0"/>
          <w:color w:val="auto"/>
          <w:sz w:val="24"/>
          <w:szCs w:val="24"/>
        </w:rPr>
        <w:t>. The poor general prognosis is related to a low overall survival rate after 5 years, ranging from 24</w:t>
      </w:r>
      <w:r w:rsidR="00937463" w:rsidRPr="00D46622">
        <w:rPr>
          <w:rFonts w:ascii="Book Antiqua" w:hAnsi="Book Antiqua" w:cs="Times New Roman" w:hint="eastAsia"/>
          <w:b w:val="0"/>
          <w:color w:val="auto"/>
          <w:sz w:val="24"/>
          <w:szCs w:val="24"/>
        </w:rPr>
        <w:t>%</w:t>
      </w:r>
      <w:r w:rsidRPr="00D46622">
        <w:rPr>
          <w:rFonts w:ascii="Book Antiqua" w:hAnsi="Book Antiqua" w:cs="Times New Roman"/>
          <w:b w:val="0"/>
          <w:color w:val="auto"/>
          <w:sz w:val="24"/>
          <w:szCs w:val="24"/>
        </w:rPr>
        <w:t xml:space="preserve"> to 41%</w:t>
      </w:r>
      <w:r w:rsidR="00CA3681" w:rsidRPr="00D46622">
        <w:rPr>
          <w:rStyle w:val="apple-converted-space"/>
          <w:rFonts w:ascii="Book Antiqua" w:hAnsi="Book Antiqua" w:cs="Times New Roman"/>
          <w:b w:val="0"/>
          <w:color w:val="auto"/>
          <w:sz w:val="24"/>
          <w:szCs w:val="24"/>
        </w:rPr>
        <w:fldChar w:fldCharType="begin"/>
      </w:r>
      <w:r w:rsidR="00A25276" w:rsidRPr="00D46622">
        <w:rPr>
          <w:rStyle w:val="apple-converted-space"/>
          <w:rFonts w:ascii="Book Antiqua" w:hAnsi="Book Antiqua" w:cs="Times New Roman"/>
          <w:b w:val="0"/>
          <w:color w:val="auto"/>
          <w:sz w:val="24"/>
          <w:szCs w:val="24"/>
        </w:rPr>
        <w:instrText xml:space="preserve"> ADDIN NE.Ref.{D6F9C667-DEEE-4B63-AC6F-45F7A7803271}</w:instrText>
      </w:r>
      <w:r w:rsidR="00CA3681" w:rsidRPr="00D46622">
        <w:rPr>
          <w:rStyle w:val="apple-converted-space"/>
          <w:rFonts w:ascii="Book Antiqua" w:hAnsi="Book Antiqua" w:cs="Times New Roman"/>
          <w:b w:val="0"/>
          <w:color w:val="auto"/>
          <w:sz w:val="24"/>
          <w:szCs w:val="24"/>
        </w:rPr>
        <w:fldChar w:fldCharType="separate"/>
      </w:r>
      <w:r w:rsidR="00A25276" w:rsidRPr="00D46622">
        <w:rPr>
          <w:rFonts w:ascii="Book Antiqua" w:eastAsia="SimSun" w:hAnsi="Book Antiqua" w:cs="Book Antiqua"/>
          <w:b w:val="0"/>
          <w:color w:val="080000"/>
          <w:kern w:val="0"/>
          <w:sz w:val="24"/>
          <w:szCs w:val="24"/>
          <w:vertAlign w:val="superscript"/>
        </w:rPr>
        <w:t>[7]</w:t>
      </w:r>
      <w:r w:rsidR="00CA3681" w:rsidRPr="00D46622">
        <w:rPr>
          <w:rStyle w:val="apple-converted-space"/>
          <w:rFonts w:ascii="Book Antiqua" w:hAnsi="Book Antiqua" w:cs="Times New Roman"/>
          <w:b w:val="0"/>
          <w:color w:val="auto"/>
          <w:sz w:val="24"/>
          <w:szCs w:val="24"/>
        </w:rPr>
        <w:fldChar w:fldCharType="end"/>
      </w:r>
      <w:r w:rsidRPr="00D46622">
        <w:rPr>
          <w:rStyle w:val="apple-converted-space"/>
          <w:rFonts w:ascii="Book Antiqua" w:hAnsi="Book Antiqua" w:cs="Times New Roman"/>
          <w:b w:val="0"/>
          <w:color w:val="auto"/>
          <w:sz w:val="24"/>
          <w:szCs w:val="24"/>
        </w:rPr>
        <w:t xml:space="preserve">. </w:t>
      </w:r>
      <w:r w:rsidRPr="00D46622">
        <w:rPr>
          <w:rFonts w:ascii="Book Antiqua" w:hAnsi="Book Antiqua" w:cs="Times New Roman"/>
          <w:b w:val="0"/>
          <w:color w:val="auto"/>
          <w:sz w:val="24"/>
          <w:szCs w:val="24"/>
        </w:rPr>
        <w:t>Therefore, it is important to develop highly effective natural treatments with limited toxicity for HCC.</w:t>
      </w:r>
    </w:p>
    <w:p w14:paraId="798AB78F" w14:textId="32CD07ED" w:rsidR="00593752" w:rsidRPr="00D46622" w:rsidRDefault="00BE1701" w:rsidP="00937463">
      <w:pPr>
        <w:pStyle w:val="OK1"/>
        <w:adjustRightInd w:val="0"/>
        <w:snapToGrid w:val="0"/>
        <w:spacing w:line="360" w:lineRule="auto"/>
        <w:ind w:firstLineChars="100" w:firstLine="240"/>
        <w:rPr>
          <w:rFonts w:ascii="Book Antiqua" w:hAnsi="Book Antiqua" w:cs="Times New Roman"/>
          <w:b w:val="0"/>
          <w:color w:val="auto"/>
          <w:sz w:val="24"/>
          <w:szCs w:val="24"/>
        </w:rPr>
      </w:pPr>
      <w:r w:rsidRPr="00D46622">
        <w:rPr>
          <w:rFonts w:ascii="Book Antiqua" w:hAnsi="Book Antiqua" w:cs="Times New Roman"/>
          <w:b w:val="0"/>
          <w:color w:val="auto"/>
          <w:sz w:val="24"/>
          <w:szCs w:val="24"/>
        </w:rPr>
        <w:t>Triterpene saponins are natural amphiphilic compounds that have the potential to induce cancer cell death and increase the activity of chemotherapeutic agents or radiotherapy</w:t>
      </w:r>
      <w:r w:rsidR="00CA3681" w:rsidRPr="00D46622">
        <w:rPr>
          <w:rFonts w:ascii="Book Antiqua" w:eastAsia="Times New Roman" w:hAnsi="Book Antiqua"/>
          <w:b w:val="0"/>
          <w:color w:val="080000"/>
          <w:sz w:val="24"/>
          <w:szCs w:val="24"/>
        </w:rPr>
        <w:fldChar w:fldCharType="begin"/>
      </w:r>
      <w:r w:rsidR="00A25276" w:rsidRPr="00D46622">
        <w:rPr>
          <w:rFonts w:ascii="Book Antiqua" w:eastAsia="Times New Roman" w:hAnsi="Book Antiqua"/>
          <w:b w:val="0"/>
          <w:color w:val="080000"/>
          <w:sz w:val="24"/>
          <w:szCs w:val="24"/>
        </w:rPr>
        <w:instrText xml:space="preserve"> ADDIN NE.Ref.{97C72D88-48B3-420F-BF80-C89853FA7647}</w:instrText>
      </w:r>
      <w:r w:rsidR="00CA3681" w:rsidRPr="00D46622">
        <w:rPr>
          <w:rFonts w:ascii="Book Antiqua" w:eastAsia="Times New Roman" w:hAnsi="Book Antiqua"/>
          <w:b w:val="0"/>
          <w:color w:val="080000"/>
          <w:sz w:val="24"/>
          <w:szCs w:val="24"/>
        </w:rPr>
        <w:fldChar w:fldCharType="separate"/>
      </w:r>
      <w:r w:rsidR="00937463" w:rsidRPr="00D46622">
        <w:rPr>
          <w:rFonts w:ascii="Book Antiqua" w:eastAsia="SimSun" w:hAnsi="Book Antiqua" w:cs="Book Antiqua"/>
          <w:b w:val="0"/>
          <w:color w:val="080000"/>
          <w:kern w:val="0"/>
          <w:sz w:val="24"/>
          <w:szCs w:val="24"/>
          <w:vertAlign w:val="superscript"/>
        </w:rPr>
        <w:t>[8,</w:t>
      </w:r>
      <w:r w:rsidR="00A25276" w:rsidRPr="00D46622">
        <w:rPr>
          <w:rFonts w:ascii="Book Antiqua" w:eastAsia="SimSun" w:hAnsi="Book Antiqua" w:cs="Book Antiqua"/>
          <w:b w:val="0"/>
          <w:color w:val="080000"/>
          <w:kern w:val="0"/>
          <w:sz w:val="24"/>
          <w:szCs w:val="24"/>
          <w:vertAlign w:val="superscript"/>
        </w:rPr>
        <w:t>9]</w:t>
      </w:r>
      <w:r w:rsidR="00CA3681" w:rsidRPr="00D46622">
        <w:rPr>
          <w:rFonts w:ascii="Book Antiqua" w:eastAsia="Times New Roman" w:hAnsi="Book Antiqua"/>
          <w:b w:val="0"/>
          <w:color w:val="080000"/>
          <w:sz w:val="24"/>
          <w:szCs w:val="24"/>
        </w:rPr>
        <w:fldChar w:fldCharType="end"/>
      </w:r>
      <w:r w:rsidRPr="00D46622">
        <w:rPr>
          <w:rFonts w:ascii="Book Antiqua" w:hAnsi="Book Antiqua" w:cs="Times New Roman"/>
          <w:b w:val="0"/>
          <w:color w:val="auto"/>
          <w:sz w:val="24"/>
          <w:szCs w:val="24"/>
        </w:rPr>
        <w:t xml:space="preserve">. </w:t>
      </w:r>
      <w:r w:rsidR="00937463" w:rsidRPr="00D46622">
        <w:rPr>
          <w:rFonts w:ascii="Book Antiqua" w:hAnsi="Book Antiqua" w:cs="Times New Roman" w:hint="eastAsia"/>
          <w:b w:val="0"/>
          <w:color w:val="auto"/>
          <w:sz w:val="24"/>
          <w:szCs w:val="24"/>
        </w:rPr>
        <w:t xml:space="preserve">The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is a secondary saponin isolated from </w:t>
      </w:r>
      <w:r w:rsidRPr="00D46622">
        <w:rPr>
          <w:rFonts w:ascii="Book Antiqua" w:hAnsi="Book Antiqua" w:cs="Times New Roman"/>
          <w:b w:val="0"/>
          <w:i/>
          <w:color w:val="auto"/>
          <w:sz w:val="24"/>
          <w:szCs w:val="24"/>
        </w:rPr>
        <w:t>Hedera</w:t>
      </w:r>
      <w:r w:rsidRPr="00D46622">
        <w:rPr>
          <w:rFonts w:ascii="Book Antiqua" w:hAnsi="Book Antiqua" w:cs="Times New Roman"/>
          <w:b w:val="0"/>
          <w:color w:val="auto"/>
          <w:sz w:val="24"/>
          <w:szCs w:val="24"/>
        </w:rPr>
        <w:t xml:space="preserve"> or </w:t>
      </w:r>
      <w:r w:rsidRPr="00D46622">
        <w:rPr>
          <w:rFonts w:ascii="Book Antiqua" w:hAnsi="Book Antiqua" w:cs="Times New Roman"/>
          <w:b w:val="0"/>
          <w:i/>
          <w:color w:val="auto"/>
          <w:sz w:val="24"/>
          <w:szCs w:val="24"/>
        </w:rPr>
        <w:t>Nigella</w:t>
      </w:r>
      <w:r w:rsidRPr="00D46622">
        <w:rPr>
          <w:rFonts w:ascii="Book Antiqua" w:hAnsi="Book Antiqua" w:cs="Times New Roman"/>
          <w:b w:val="0"/>
          <w:color w:val="auto"/>
          <w:sz w:val="24"/>
          <w:szCs w:val="24"/>
        </w:rPr>
        <w:t xml:space="preserve"> species. It is the major active component of various traditional medicinal herbs and shows promising activity against colon and lung cancer. </w:t>
      </w:r>
      <w:r w:rsidR="00937463" w:rsidRPr="00D46622">
        <w:rPr>
          <w:rFonts w:ascii="Book Antiqua" w:hAnsi="Book Antiqua" w:cs="Times New Roman" w:hint="eastAsia"/>
          <w:b w:val="0"/>
          <w:color w:val="auto"/>
          <w:sz w:val="24"/>
          <w:szCs w:val="24"/>
        </w:rPr>
        <w:t xml:space="preserve">The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also has biological activity such as antioxidant activity, anti-inflammatory activity, and effects on smooth muscle contraction</w:t>
      </w:r>
      <w:r w:rsidR="00CA3681" w:rsidRPr="00D46622">
        <w:rPr>
          <w:rFonts w:ascii="Book Antiqua" w:eastAsia="Times New Roman" w:hAnsi="Book Antiqua"/>
          <w:b w:val="0"/>
          <w:color w:val="080000"/>
          <w:sz w:val="24"/>
          <w:szCs w:val="24"/>
        </w:rPr>
        <w:fldChar w:fldCharType="begin"/>
      </w:r>
      <w:r w:rsidR="00A25276" w:rsidRPr="00D46622">
        <w:rPr>
          <w:rFonts w:ascii="Book Antiqua" w:eastAsia="Times New Roman" w:hAnsi="Book Antiqua"/>
          <w:b w:val="0"/>
          <w:color w:val="080000"/>
          <w:sz w:val="24"/>
          <w:szCs w:val="24"/>
        </w:rPr>
        <w:instrText xml:space="preserve"> ADDIN NE.Ref.{2825859B-5271-40A9-B822-38E99EC2F0C2}</w:instrText>
      </w:r>
      <w:r w:rsidR="00CA3681" w:rsidRPr="00D46622">
        <w:rPr>
          <w:rFonts w:ascii="Book Antiqua" w:eastAsia="Times New Roman" w:hAnsi="Book Antiqua"/>
          <w:b w:val="0"/>
          <w:color w:val="080000"/>
          <w:sz w:val="24"/>
          <w:szCs w:val="24"/>
        </w:rPr>
        <w:fldChar w:fldCharType="separate"/>
      </w:r>
      <w:r w:rsidR="00A25276" w:rsidRPr="00D46622">
        <w:rPr>
          <w:rFonts w:ascii="Book Antiqua" w:eastAsia="SimSun" w:hAnsi="Book Antiqua" w:cs="Book Antiqua"/>
          <w:b w:val="0"/>
          <w:color w:val="080000"/>
          <w:kern w:val="0"/>
          <w:sz w:val="24"/>
          <w:szCs w:val="24"/>
          <w:vertAlign w:val="superscript"/>
        </w:rPr>
        <w:t>[10-14]</w:t>
      </w:r>
      <w:r w:rsidR="00CA3681" w:rsidRPr="00D46622">
        <w:rPr>
          <w:rFonts w:ascii="Book Antiqua" w:eastAsia="Times New Roman" w:hAnsi="Book Antiqua"/>
          <w:b w:val="0"/>
          <w:color w:val="080000"/>
          <w:sz w:val="24"/>
          <w:szCs w:val="24"/>
        </w:rPr>
        <w:fldChar w:fldCharType="end"/>
      </w:r>
      <w:r w:rsidRPr="00D46622">
        <w:rPr>
          <w:rFonts w:ascii="Book Antiqua" w:hAnsi="Book Antiqua" w:cs="Times New Roman"/>
          <w:b w:val="0"/>
          <w:color w:val="auto"/>
          <w:sz w:val="24"/>
          <w:szCs w:val="24"/>
        </w:rPr>
        <w:t xml:space="preserve">. </w:t>
      </w:r>
      <w:r w:rsidR="001D081A" w:rsidRPr="00D46622">
        <w:rPr>
          <w:rFonts w:ascii="Book Antiqua" w:hAnsi="Book Antiqua" w:cs="Times New Roman"/>
          <w:b w:val="0"/>
          <w:color w:val="auto"/>
          <w:sz w:val="24"/>
          <w:szCs w:val="24"/>
        </w:rPr>
        <w:t>It</w:t>
      </w:r>
      <w:r w:rsidRPr="00D46622">
        <w:rPr>
          <w:rFonts w:ascii="Book Antiqua" w:hAnsi="Book Antiqua" w:cs="Times New Roman"/>
          <w:b w:val="0"/>
          <w:color w:val="auto"/>
          <w:sz w:val="24"/>
          <w:szCs w:val="24"/>
        </w:rPr>
        <w:t xml:space="preserve"> is thought to promote cell apoptosis and/or membrane alterations</w:t>
      </w:r>
      <w:r w:rsidR="00CA3681" w:rsidRPr="00D46622">
        <w:rPr>
          <w:rFonts w:ascii="Book Antiqua" w:eastAsia="Times New Roman" w:hAnsi="Book Antiqua"/>
          <w:b w:val="0"/>
          <w:color w:val="080000"/>
          <w:sz w:val="24"/>
          <w:szCs w:val="24"/>
        </w:rPr>
        <w:fldChar w:fldCharType="begin"/>
      </w:r>
      <w:r w:rsidR="00A25276" w:rsidRPr="00D46622">
        <w:rPr>
          <w:rFonts w:ascii="Book Antiqua" w:eastAsia="Times New Roman" w:hAnsi="Book Antiqua"/>
          <w:b w:val="0"/>
          <w:color w:val="080000"/>
          <w:sz w:val="24"/>
          <w:szCs w:val="24"/>
        </w:rPr>
        <w:instrText xml:space="preserve"> ADDIN NE.Ref.{0B13FA1A-9DEB-49FB-8635-074A3C2D9FF0}</w:instrText>
      </w:r>
      <w:r w:rsidR="00CA3681" w:rsidRPr="00D46622">
        <w:rPr>
          <w:rFonts w:ascii="Book Antiqua" w:eastAsia="Times New Roman" w:hAnsi="Book Antiqua"/>
          <w:b w:val="0"/>
          <w:color w:val="080000"/>
          <w:sz w:val="24"/>
          <w:szCs w:val="24"/>
        </w:rPr>
        <w:fldChar w:fldCharType="separate"/>
      </w:r>
      <w:r w:rsidR="00A25276" w:rsidRPr="00D46622">
        <w:rPr>
          <w:rFonts w:ascii="Book Antiqua" w:eastAsia="SimSun" w:hAnsi="Book Antiqua" w:cs="Book Antiqua"/>
          <w:b w:val="0"/>
          <w:color w:val="080000"/>
          <w:kern w:val="0"/>
          <w:sz w:val="24"/>
          <w:szCs w:val="24"/>
          <w:vertAlign w:val="superscript"/>
        </w:rPr>
        <w:t>[15]</w:t>
      </w:r>
      <w:r w:rsidR="00CA3681" w:rsidRPr="00D46622">
        <w:rPr>
          <w:rFonts w:ascii="Book Antiqua" w:eastAsia="Times New Roman" w:hAnsi="Book Antiqua"/>
          <w:b w:val="0"/>
          <w:color w:val="080000"/>
          <w:sz w:val="24"/>
          <w:szCs w:val="24"/>
        </w:rPr>
        <w:fldChar w:fldCharType="end"/>
      </w:r>
      <w:r w:rsidRPr="00D46622">
        <w:rPr>
          <w:rFonts w:ascii="Book Antiqua" w:hAnsi="Book Antiqua" w:cs="Times New Roman"/>
          <w:b w:val="0"/>
          <w:color w:val="auto"/>
          <w:sz w:val="24"/>
          <w:szCs w:val="24"/>
        </w:rPr>
        <w:t>, and excess reactive oxygen species (ROS) have been reported to be involved in these processes</w:t>
      </w:r>
      <w:r w:rsidR="00CA3681" w:rsidRPr="00D46622">
        <w:rPr>
          <w:rFonts w:ascii="Book Antiqua" w:eastAsia="Times New Roman" w:hAnsi="Book Antiqua"/>
          <w:b w:val="0"/>
          <w:color w:val="080000"/>
          <w:sz w:val="24"/>
          <w:szCs w:val="24"/>
        </w:rPr>
        <w:fldChar w:fldCharType="begin"/>
      </w:r>
      <w:r w:rsidR="00A25276" w:rsidRPr="00D46622">
        <w:rPr>
          <w:rFonts w:ascii="Book Antiqua" w:eastAsia="Times New Roman" w:hAnsi="Book Antiqua"/>
          <w:b w:val="0"/>
          <w:color w:val="080000"/>
          <w:sz w:val="24"/>
          <w:szCs w:val="24"/>
        </w:rPr>
        <w:instrText xml:space="preserve"> ADDIN NE.Ref.{99D4B611-90C4-4BD4-9C8A-0422DC91EB8B}</w:instrText>
      </w:r>
      <w:r w:rsidR="00CA3681" w:rsidRPr="00D46622">
        <w:rPr>
          <w:rFonts w:ascii="Book Antiqua" w:eastAsia="Times New Roman" w:hAnsi="Book Antiqua"/>
          <w:b w:val="0"/>
          <w:color w:val="080000"/>
          <w:sz w:val="24"/>
          <w:szCs w:val="24"/>
        </w:rPr>
        <w:fldChar w:fldCharType="separate"/>
      </w:r>
      <w:r w:rsidR="00A25276" w:rsidRPr="00D46622">
        <w:rPr>
          <w:rFonts w:ascii="Book Antiqua" w:eastAsia="SimSun" w:hAnsi="Book Antiqua" w:cs="Book Antiqua"/>
          <w:b w:val="0"/>
          <w:color w:val="080000"/>
          <w:kern w:val="0"/>
          <w:sz w:val="24"/>
          <w:szCs w:val="24"/>
          <w:vertAlign w:val="superscript"/>
        </w:rPr>
        <w:t>[16]</w:t>
      </w:r>
      <w:r w:rsidR="00CA3681" w:rsidRPr="00D46622">
        <w:rPr>
          <w:rFonts w:ascii="Book Antiqua" w:eastAsia="Times New Roman" w:hAnsi="Book Antiqua"/>
          <w:b w:val="0"/>
          <w:color w:val="080000"/>
          <w:sz w:val="24"/>
          <w:szCs w:val="24"/>
        </w:rPr>
        <w:fldChar w:fldCharType="end"/>
      </w:r>
      <w:r w:rsidRPr="00D46622">
        <w:rPr>
          <w:rStyle w:val="apple-converted-space"/>
          <w:rFonts w:ascii="Book Antiqua" w:hAnsi="Book Antiqua" w:cs="Times New Roman"/>
          <w:b w:val="0"/>
          <w:color w:val="auto"/>
          <w:sz w:val="24"/>
          <w:szCs w:val="24"/>
        </w:rPr>
        <w:t xml:space="preserve">. </w:t>
      </w:r>
      <w:r w:rsidRPr="00D46622">
        <w:rPr>
          <w:rFonts w:ascii="Book Antiqua" w:hAnsi="Book Antiqua" w:cs="Times New Roman"/>
          <w:b w:val="0"/>
          <w:color w:val="auto"/>
          <w:sz w:val="24"/>
          <w:szCs w:val="24"/>
        </w:rPr>
        <w:t>Excess ROS can cause oxidative damage to the mitochondrial membrane and trigger apoptosis through downstream signal transduction</w:t>
      </w:r>
      <w:r w:rsidR="00CA3681" w:rsidRPr="00D46622">
        <w:rPr>
          <w:rFonts w:ascii="Book Antiqua" w:eastAsia="Times New Roman" w:hAnsi="Book Antiqua"/>
          <w:b w:val="0"/>
          <w:color w:val="080000"/>
          <w:sz w:val="24"/>
          <w:szCs w:val="24"/>
        </w:rPr>
        <w:fldChar w:fldCharType="begin"/>
      </w:r>
      <w:r w:rsidR="00A25276" w:rsidRPr="00D46622">
        <w:rPr>
          <w:rFonts w:ascii="Book Antiqua" w:eastAsia="Times New Roman" w:hAnsi="Book Antiqua"/>
          <w:b w:val="0"/>
          <w:color w:val="080000"/>
          <w:sz w:val="24"/>
          <w:szCs w:val="24"/>
        </w:rPr>
        <w:instrText xml:space="preserve"> ADDIN NE.Ref.{F7089A93-FCB4-465C-950C-1E518662BA8A}</w:instrText>
      </w:r>
      <w:r w:rsidR="00CA3681" w:rsidRPr="00D46622">
        <w:rPr>
          <w:rFonts w:ascii="Book Antiqua" w:eastAsia="Times New Roman" w:hAnsi="Book Antiqua"/>
          <w:b w:val="0"/>
          <w:color w:val="080000"/>
          <w:sz w:val="24"/>
          <w:szCs w:val="24"/>
        </w:rPr>
        <w:fldChar w:fldCharType="separate"/>
      </w:r>
      <w:r w:rsidR="00937463" w:rsidRPr="00D46622">
        <w:rPr>
          <w:rFonts w:ascii="Book Antiqua" w:eastAsia="SimSun" w:hAnsi="Book Antiqua" w:cs="Book Antiqua"/>
          <w:b w:val="0"/>
          <w:color w:val="080000"/>
          <w:kern w:val="0"/>
          <w:sz w:val="24"/>
          <w:szCs w:val="24"/>
          <w:vertAlign w:val="superscript"/>
        </w:rPr>
        <w:t>[17,</w:t>
      </w:r>
      <w:r w:rsidR="00A25276" w:rsidRPr="00D46622">
        <w:rPr>
          <w:rFonts w:ascii="Book Antiqua" w:eastAsia="SimSun" w:hAnsi="Book Antiqua" w:cs="Book Antiqua"/>
          <w:b w:val="0"/>
          <w:color w:val="080000"/>
          <w:kern w:val="0"/>
          <w:sz w:val="24"/>
          <w:szCs w:val="24"/>
          <w:vertAlign w:val="superscript"/>
        </w:rPr>
        <w:t>18]</w:t>
      </w:r>
      <w:r w:rsidR="00CA3681" w:rsidRPr="00D46622">
        <w:rPr>
          <w:rFonts w:ascii="Book Antiqua" w:eastAsia="Times New Roman" w:hAnsi="Book Antiqua"/>
          <w:b w:val="0"/>
          <w:color w:val="080000"/>
          <w:sz w:val="24"/>
          <w:szCs w:val="24"/>
        </w:rPr>
        <w:fldChar w:fldCharType="end"/>
      </w:r>
      <w:r w:rsidRPr="00D46622">
        <w:rPr>
          <w:rFonts w:ascii="Book Antiqua" w:hAnsi="Book Antiqua" w:cs="Times New Roman"/>
          <w:b w:val="0"/>
          <w:color w:val="auto"/>
          <w:sz w:val="24"/>
          <w:szCs w:val="24"/>
        </w:rPr>
        <w:t xml:space="preserve">. </w:t>
      </w:r>
    </w:p>
    <w:p w14:paraId="59B0D392" w14:textId="60BD2311" w:rsidR="00593752" w:rsidRPr="00D46622" w:rsidRDefault="00BE1701" w:rsidP="00937463">
      <w:pPr>
        <w:pStyle w:val="OK1"/>
        <w:adjustRightInd w:val="0"/>
        <w:snapToGrid w:val="0"/>
        <w:spacing w:line="360" w:lineRule="auto"/>
        <w:ind w:firstLineChars="100" w:firstLine="240"/>
        <w:rPr>
          <w:rFonts w:ascii="Book Antiqua" w:hAnsi="Book Antiqua" w:cs="Times New Roman"/>
          <w:b w:val="0"/>
          <w:color w:val="auto"/>
          <w:sz w:val="24"/>
          <w:szCs w:val="24"/>
        </w:rPr>
      </w:pPr>
      <w:r w:rsidRPr="00D46622">
        <w:rPr>
          <w:rFonts w:ascii="Book Antiqua" w:hAnsi="Book Antiqua" w:cs="Times New Roman"/>
          <w:b w:val="0"/>
          <w:color w:val="auto"/>
          <w:sz w:val="24"/>
          <w:szCs w:val="24"/>
        </w:rPr>
        <w:t xml:space="preserve">Reports on the anti-HCC activity of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are limited. In this study, we </w:t>
      </w:r>
      <w:r w:rsidRPr="00D46622">
        <w:rPr>
          <w:rFonts w:ascii="Book Antiqua" w:hAnsi="Book Antiqua" w:cs="Times New Roman"/>
          <w:b w:val="0"/>
          <w:color w:val="auto"/>
          <w:sz w:val="24"/>
          <w:szCs w:val="24"/>
        </w:rPr>
        <w:lastRenderedPageBreak/>
        <w:t xml:space="preserve">evaluated the effects of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on HCC cells both </w:t>
      </w:r>
      <w:r w:rsidRPr="00D46622">
        <w:rPr>
          <w:rFonts w:ascii="Book Antiqua" w:hAnsi="Book Antiqua" w:cs="Times New Roman"/>
          <w:b w:val="0"/>
          <w:i/>
          <w:color w:val="auto"/>
          <w:sz w:val="24"/>
          <w:szCs w:val="24"/>
        </w:rPr>
        <w:t>in vitro</w:t>
      </w:r>
      <w:r w:rsidRPr="00D46622">
        <w:rPr>
          <w:rFonts w:ascii="Book Antiqua" w:hAnsi="Book Antiqua" w:cs="Times New Roman"/>
          <w:b w:val="0"/>
          <w:color w:val="auto"/>
          <w:sz w:val="24"/>
          <w:szCs w:val="24"/>
        </w:rPr>
        <w:t xml:space="preserve"> and </w:t>
      </w:r>
      <w:r w:rsidRPr="00D46622">
        <w:rPr>
          <w:rFonts w:ascii="Book Antiqua" w:hAnsi="Book Antiqua" w:cs="Times New Roman"/>
          <w:b w:val="0"/>
          <w:i/>
          <w:color w:val="auto"/>
          <w:sz w:val="24"/>
          <w:szCs w:val="24"/>
        </w:rPr>
        <w:t>in vivo</w:t>
      </w:r>
      <w:r w:rsidRPr="00D46622">
        <w:rPr>
          <w:rFonts w:ascii="Book Antiqua" w:hAnsi="Book Antiqua" w:cs="Times New Roman"/>
          <w:b w:val="0"/>
          <w:color w:val="auto"/>
          <w:sz w:val="24"/>
          <w:szCs w:val="24"/>
        </w:rPr>
        <w:t xml:space="preserve"> and explored the underlying mechanisms.</w:t>
      </w:r>
    </w:p>
    <w:p w14:paraId="6FB17428" w14:textId="77777777" w:rsidR="00593752" w:rsidRPr="00D46622" w:rsidRDefault="00593752" w:rsidP="004935FD">
      <w:pPr>
        <w:pStyle w:val="OK1"/>
        <w:adjustRightInd w:val="0"/>
        <w:snapToGrid w:val="0"/>
        <w:spacing w:line="360" w:lineRule="auto"/>
        <w:rPr>
          <w:rFonts w:ascii="Book Antiqua" w:hAnsi="Book Antiqua" w:cs="Times New Roman"/>
          <w:b w:val="0"/>
          <w:color w:val="auto"/>
          <w:sz w:val="24"/>
          <w:szCs w:val="24"/>
        </w:rPr>
      </w:pPr>
    </w:p>
    <w:p w14:paraId="05C226DC" w14:textId="229CDB5C" w:rsidR="00593752" w:rsidRPr="00D46622" w:rsidRDefault="00DB2A05" w:rsidP="004935FD">
      <w:pPr>
        <w:pStyle w:val="section"/>
        <w:adjustRightInd w:val="0"/>
        <w:snapToGrid w:val="0"/>
        <w:spacing w:line="360" w:lineRule="auto"/>
        <w:rPr>
          <w:rFonts w:ascii="Book Antiqua" w:hAnsi="Book Antiqua" w:cs="Times New Roman"/>
          <w:sz w:val="24"/>
          <w:szCs w:val="24"/>
        </w:rPr>
      </w:pPr>
      <w:r w:rsidRPr="00D46622">
        <w:rPr>
          <w:rFonts w:ascii="Book Antiqua" w:hAnsi="Book Antiqua" w:cs="Times New Roman"/>
          <w:sz w:val="24"/>
          <w:szCs w:val="24"/>
        </w:rPr>
        <w:t>MATERIALS AND METHODS</w:t>
      </w:r>
    </w:p>
    <w:p w14:paraId="04597102" w14:textId="76980A65" w:rsidR="00593752" w:rsidRPr="00D46622" w:rsidRDefault="00BE1701" w:rsidP="004935FD">
      <w:pPr>
        <w:pStyle w:val="section"/>
        <w:adjustRightInd w:val="0"/>
        <w:snapToGrid w:val="0"/>
        <w:spacing w:line="360" w:lineRule="auto"/>
        <w:rPr>
          <w:rFonts w:ascii="Book Antiqua" w:hAnsi="Book Antiqua"/>
          <w:i/>
          <w:color w:val="222222"/>
          <w:sz w:val="24"/>
          <w:szCs w:val="24"/>
        </w:rPr>
      </w:pPr>
      <w:r w:rsidRPr="00D46622">
        <w:rPr>
          <w:rFonts w:ascii="Book Antiqua" w:hAnsi="Book Antiqua" w:cs="Times New Roman"/>
          <w:i/>
          <w:sz w:val="24"/>
          <w:szCs w:val="24"/>
        </w:rPr>
        <w:t>Cell lines and culture</w:t>
      </w:r>
    </w:p>
    <w:p w14:paraId="76511E35" w14:textId="141FB637" w:rsidR="00593752" w:rsidRPr="00D46622" w:rsidRDefault="00BE1701" w:rsidP="004935FD">
      <w:pPr>
        <w:pStyle w:val="OK1"/>
        <w:adjustRightInd w:val="0"/>
        <w:snapToGrid w:val="0"/>
        <w:spacing w:line="360" w:lineRule="auto"/>
        <w:rPr>
          <w:rFonts w:ascii="Book Antiqua" w:hAnsi="Book Antiqua" w:cs="Times New Roman"/>
          <w:b w:val="0"/>
          <w:color w:val="auto"/>
          <w:sz w:val="24"/>
          <w:szCs w:val="24"/>
        </w:rPr>
      </w:pPr>
      <w:r w:rsidRPr="00D46622">
        <w:rPr>
          <w:rFonts w:ascii="Book Antiqua" w:hAnsi="Book Antiqua" w:cs="Times New Roman"/>
          <w:b w:val="0"/>
          <w:color w:val="auto"/>
          <w:sz w:val="24"/>
          <w:szCs w:val="24"/>
        </w:rPr>
        <w:t xml:space="preserve">The human </w:t>
      </w:r>
      <w:bookmarkStart w:id="41" w:name="OLE_LINK14"/>
      <w:bookmarkStart w:id="42" w:name="OLE_LINK13"/>
      <w:r w:rsidRPr="00D46622">
        <w:rPr>
          <w:rFonts w:ascii="Book Antiqua" w:hAnsi="Book Antiqua" w:cs="Times New Roman"/>
          <w:b w:val="0"/>
          <w:color w:val="auto"/>
          <w:sz w:val="24"/>
          <w:szCs w:val="24"/>
        </w:rPr>
        <w:t xml:space="preserve">SMMC-7721, HepG-2, and Huh-7 HCC cell lines </w:t>
      </w:r>
      <w:bookmarkEnd w:id="41"/>
      <w:bookmarkEnd w:id="42"/>
      <w:r w:rsidRPr="00D46622">
        <w:rPr>
          <w:rFonts w:ascii="Book Antiqua" w:hAnsi="Book Antiqua" w:cs="Times New Roman"/>
          <w:b w:val="0"/>
          <w:color w:val="auto"/>
          <w:sz w:val="24"/>
          <w:szCs w:val="24"/>
        </w:rPr>
        <w:t xml:space="preserve">were purchased from the Shanghai Cell Collection (Shanghai, China). HCC cells were cultured in DMEM (Gibco, Grand Island, NY, </w:t>
      </w:r>
      <w:r w:rsidR="00A81B2E" w:rsidRPr="00D46622">
        <w:rPr>
          <w:rFonts w:ascii="Book Antiqua" w:hAnsi="Book Antiqua" w:cs="Times New Roman" w:hint="eastAsia"/>
          <w:b w:val="0"/>
          <w:color w:val="auto"/>
          <w:sz w:val="24"/>
          <w:szCs w:val="24"/>
        </w:rPr>
        <w:t>United States</w:t>
      </w:r>
      <w:r w:rsidRPr="00D46622">
        <w:rPr>
          <w:rFonts w:ascii="Book Antiqua" w:hAnsi="Book Antiqua" w:cs="Times New Roman"/>
          <w:b w:val="0"/>
          <w:color w:val="auto"/>
          <w:sz w:val="24"/>
          <w:szCs w:val="24"/>
        </w:rPr>
        <w:t>) supplemented with 10% fetal bovine serum (</w:t>
      </w:r>
      <w:r w:rsidR="00A81B2E" w:rsidRPr="00D46622">
        <w:rPr>
          <w:rFonts w:ascii="Book Antiqua" w:hAnsi="Book Antiqua" w:cs="Times New Roman"/>
          <w:b w:val="0"/>
          <w:color w:val="auto"/>
          <w:sz w:val="24"/>
          <w:szCs w:val="24"/>
        </w:rPr>
        <w:t xml:space="preserve">Gibco, Grand Island, NY, </w:t>
      </w:r>
      <w:r w:rsidR="00A81B2E" w:rsidRPr="00D46622">
        <w:rPr>
          <w:rFonts w:ascii="Book Antiqua" w:hAnsi="Book Antiqua" w:cs="Times New Roman" w:hint="eastAsia"/>
          <w:b w:val="0"/>
          <w:color w:val="auto"/>
          <w:sz w:val="24"/>
          <w:szCs w:val="24"/>
        </w:rPr>
        <w:t>United States</w:t>
      </w:r>
      <w:r w:rsidRPr="00D46622">
        <w:rPr>
          <w:rFonts w:ascii="Book Antiqua" w:hAnsi="Book Antiqua" w:cs="Times New Roman"/>
          <w:b w:val="0"/>
          <w:color w:val="auto"/>
          <w:sz w:val="24"/>
          <w:szCs w:val="24"/>
        </w:rPr>
        <w:t>) and 1% penicillin/streptomycin. All cells were cultured in a 5% CO</w:t>
      </w:r>
      <w:r w:rsidRPr="00D46622">
        <w:rPr>
          <w:rFonts w:ascii="Book Antiqua" w:hAnsi="Book Antiqua" w:cs="Times New Roman"/>
          <w:b w:val="0"/>
          <w:color w:val="auto"/>
          <w:sz w:val="24"/>
          <w:szCs w:val="24"/>
          <w:vertAlign w:val="subscript"/>
        </w:rPr>
        <w:t>2</w:t>
      </w:r>
      <w:r w:rsidRPr="00D46622">
        <w:rPr>
          <w:rFonts w:ascii="Book Antiqua" w:hAnsi="Book Antiqua" w:cs="Times New Roman"/>
          <w:b w:val="0"/>
          <w:color w:val="auto"/>
          <w:sz w:val="24"/>
          <w:szCs w:val="24"/>
        </w:rPr>
        <w:t xml:space="preserve"> humidified incubator at 37°C. </w:t>
      </w:r>
      <w:r w:rsidR="00A81B2E" w:rsidRPr="00D46622">
        <w:rPr>
          <w:rFonts w:ascii="Book Antiqua" w:hAnsi="Book Antiqua" w:cs="Times New Roman" w:hint="eastAsia"/>
          <w:b w:val="0"/>
          <w:color w:val="auto"/>
          <w:sz w:val="24"/>
          <w:szCs w:val="24"/>
        </w:rPr>
        <w:t xml:space="preserve">The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was purchased from Sigma-Aldrich (St. Louis, MO, </w:t>
      </w:r>
      <w:r w:rsidR="00A81B2E" w:rsidRPr="00D46622">
        <w:rPr>
          <w:rFonts w:ascii="Book Antiqua" w:hAnsi="Book Antiqua" w:cs="Times New Roman" w:hint="eastAsia"/>
          <w:b w:val="0"/>
          <w:color w:val="auto"/>
          <w:sz w:val="24"/>
          <w:szCs w:val="24"/>
        </w:rPr>
        <w:t>United States</w:t>
      </w:r>
      <w:r w:rsidRPr="00D46622">
        <w:rPr>
          <w:rFonts w:ascii="Book Antiqua" w:hAnsi="Book Antiqua" w:cs="Times New Roman"/>
          <w:b w:val="0"/>
          <w:color w:val="auto"/>
          <w:sz w:val="24"/>
          <w:szCs w:val="24"/>
        </w:rPr>
        <w:t>), dissolved in 100% dimethyl sulfoxide, and stored at 5</w:t>
      </w:r>
      <w:r w:rsidR="00A81B2E" w:rsidRPr="00D46622">
        <w:rPr>
          <w:rFonts w:ascii="Book Antiqua" w:hAnsi="Book Antiqua" w:cs="Times New Roman" w:hint="eastAsia"/>
          <w:b w:val="0"/>
          <w:color w:val="auto"/>
          <w:sz w:val="24"/>
          <w:szCs w:val="24"/>
        </w:rPr>
        <w:t xml:space="preserve"> </w:t>
      </w:r>
      <w:r w:rsidRPr="00D46622">
        <w:rPr>
          <w:rFonts w:ascii="Book Antiqua" w:hAnsi="Book Antiqua" w:cs="Times New Roman"/>
          <w:b w:val="0"/>
          <w:color w:val="auto"/>
          <w:sz w:val="24"/>
          <w:szCs w:val="24"/>
        </w:rPr>
        <w:t>°C.</w:t>
      </w:r>
    </w:p>
    <w:p w14:paraId="2100D835" w14:textId="77777777" w:rsidR="00593752" w:rsidRPr="00D46622" w:rsidRDefault="00593752" w:rsidP="004935FD">
      <w:pPr>
        <w:pStyle w:val="section"/>
        <w:adjustRightInd w:val="0"/>
        <w:snapToGrid w:val="0"/>
        <w:spacing w:line="360" w:lineRule="auto"/>
        <w:rPr>
          <w:rFonts w:ascii="Book Antiqua" w:hAnsi="Book Antiqua" w:cs="Times New Roman"/>
          <w:sz w:val="24"/>
          <w:szCs w:val="24"/>
        </w:rPr>
      </w:pPr>
    </w:p>
    <w:p w14:paraId="387333F5" w14:textId="1F9E1753" w:rsidR="00593752" w:rsidRPr="00D46622" w:rsidRDefault="00BE1701" w:rsidP="004935FD">
      <w:pPr>
        <w:pStyle w:val="section"/>
        <w:adjustRightInd w:val="0"/>
        <w:snapToGrid w:val="0"/>
        <w:spacing w:line="360" w:lineRule="auto"/>
        <w:rPr>
          <w:rFonts w:ascii="Book Antiqua" w:hAnsi="Book Antiqua" w:cs="Times New Roman"/>
          <w:i/>
          <w:sz w:val="24"/>
          <w:szCs w:val="24"/>
        </w:rPr>
      </w:pPr>
      <w:r w:rsidRPr="00D46622">
        <w:rPr>
          <w:rFonts w:ascii="Book Antiqua" w:hAnsi="Book Antiqua" w:cs="Times New Roman"/>
          <w:i/>
          <w:sz w:val="24"/>
          <w:szCs w:val="24"/>
        </w:rPr>
        <w:t>Cell proliferation assays</w:t>
      </w:r>
    </w:p>
    <w:p w14:paraId="369D1B84" w14:textId="10276988" w:rsidR="00593752" w:rsidRPr="00D46622" w:rsidRDefault="00BE1701" w:rsidP="004935FD">
      <w:pPr>
        <w:pStyle w:val="OK1"/>
        <w:adjustRightInd w:val="0"/>
        <w:snapToGrid w:val="0"/>
        <w:spacing w:line="360" w:lineRule="auto"/>
        <w:rPr>
          <w:rFonts w:ascii="Book Antiqua" w:hAnsi="Book Antiqua" w:cs="Times New Roman"/>
          <w:b w:val="0"/>
          <w:color w:val="auto"/>
          <w:sz w:val="24"/>
          <w:szCs w:val="24"/>
        </w:rPr>
      </w:pPr>
      <w:r w:rsidRPr="00D46622">
        <w:rPr>
          <w:rFonts w:ascii="Book Antiqua" w:hAnsi="Book Antiqua" w:cs="Times New Roman"/>
          <w:b w:val="0"/>
          <w:color w:val="auto"/>
          <w:sz w:val="24"/>
          <w:szCs w:val="24"/>
        </w:rPr>
        <w:t>Cells were seeded at a density of 5 × 10</w:t>
      </w:r>
      <w:r w:rsidRPr="00D46622">
        <w:rPr>
          <w:rFonts w:ascii="Book Antiqua" w:hAnsi="Book Antiqua" w:cs="Times New Roman"/>
          <w:b w:val="0"/>
          <w:color w:val="auto"/>
          <w:sz w:val="24"/>
          <w:szCs w:val="24"/>
          <w:vertAlign w:val="superscript"/>
        </w:rPr>
        <w:t>3</w:t>
      </w:r>
      <w:r w:rsidRPr="00D46622">
        <w:rPr>
          <w:rFonts w:ascii="Book Antiqua" w:hAnsi="Book Antiqua" w:cs="Times New Roman"/>
          <w:b w:val="0"/>
          <w:color w:val="auto"/>
          <w:sz w:val="24"/>
          <w:szCs w:val="24"/>
        </w:rPr>
        <w:t xml:space="preserve"> cells per well in 96-well plates and then treated with 0, 5</w:t>
      </w:r>
      <w:r w:rsidR="00A81B2E" w:rsidRPr="00D46622">
        <w:rPr>
          <w:rFonts w:ascii="Book Antiqua" w:hAnsi="Book Antiqua" w:cs="Times New Roman" w:hint="eastAsia"/>
          <w:b w:val="0"/>
          <w:color w:val="auto"/>
          <w:sz w:val="24"/>
          <w:szCs w:val="24"/>
        </w:rPr>
        <w:t xml:space="preserve"> </w:t>
      </w:r>
      <w:r w:rsidR="00A81B2E"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10</w:t>
      </w:r>
      <w:r w:rsidR="00A81B2E" w:rsidRPr="00D46622">
        <w:rPr>
          <w:rFonts w:ascii="Book Antiqua" w:hAnsi="Book Antiqua" w:cs="Times New Roman" w:hint="eastAsia"/>
          <w:b w:val="0"/>
          <w:color w:val="auto"/>
          <w:sz w:val="24"/>
          <w:szCs w:val="24"/>
        </w:rPr>
        <w:t xml:space="preserve"> </w:t>
      </w:r>
      <w:r w:rsidR="00A81B2E"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15</w:t>
      </w:r>
      <w:r w:rsidR="00A81B2E" w:rsidRPr="00D46622">
        <w:rPr>
          <w:rFonts w:ascii="Book Antiqua" w:hAnsi="Book Antiqua" w:cs="Times New Roman" w:hint="eastAsia"/>
          <w:b w:val="0"/>
          <w:color w:val="auto"/>
          <w:sz w:val="24"/>
          <w:szCs w:val="24"/>
        </w:rPr>
        <w:t xml:space="preserve"> </w:t>
      </w:r>
      <w:r w:rsidR="00A81B2E"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20</w:t>
      </w:r>
      <w:r w:rsidR="00A81B2E" w:rsidRPr="00D46622">
        <w:rPr>
          <w:rFonts w:ascii="Book Antiqua" w:hAnsi="Book Antiqua" w:cs="Times New Roman" w:hint="eastAsia"/>
          <w:b w:val="0"/>
          <w:color w:val="auto"/>
          <w:sz w:val="24"/>
          <w:szCs w:val="24"/>
        </w:rPr>
        <w:t xml:space="preserve"> </w:t>
      </w:r>
      <w:r w:rsidR="00A81B2E"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25</w:t>
      </w:r>
      <w:r w:rsidR="00A81B2E" w:rsidRPr="00D46622">
        <w:rPr>
          <w:rFonts w:ascii="Book Antiqua" w:hAnsi="Book Antiqua" w:cs="Times New Roman" w:hint="eastAsia"/>
          <w:b w:val="0"/>
          <w:color w:val="auto"/>
          <w:sz w:val="24"/>
          <w:szCs w:val="24"/>
        </w:rPr>
        <w:t xml:space="preserve"> </w:t>
      </w:r>
      <w:r w:rsidR="00A81B2E"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30</w:t>
      </w:r>
      <w:r w:rsidR="00A81B2E" w:rsidRPr="00D46622">
        <w:rPr>
          <w:rFonts w:ascii="Book Antiqua" w:hAnsi="Book Antiqua" w:cs="Times New Roman" w:hint="eastAsia"/>
          <w:b w:val="0"/>
          <w:color w:val="auto"/>
          <w:sz w:val="24"/>
          <w:szCs w:val="24"/>
        </w:rPr>
        <w:t xml:space="preserve"> </w:t>
      </w:r>
      <w:r w:rsidR="00A81B2E"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35</w:t>
      </w:r>
      <w:r w:rsidR="00A81B2E" w:rsidRPr="00D46622">
        <w:rPr>
          <w:rFonts w:ascii="Book Antiqua" w:hAnsi="Book Antiqua" w:cs="Times New Roman" w:hint="eastAsia"/>
          <w:b w:val="0"/>
          <w:color w:val="auto"/>
          <w:sz w:val="24"/>
          <w:szCs w:val="24"/>
        </w:rPr>
        <w:t xml:space="preserve"> </w:t>
      </w:r>
      <w:r w:rsidR="00A81B2E"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40</w:t>
      </w:r>
      <w:r w:rsidR="00A81B2E" w:rsidRPr="00D46622">
        <w:rPr>
          <w:rFonts w:ascii="Book Antiqua" w:hAnsi="Book Antiqua" w:cs="Times New Roman" w:hint="eastAsia"/>
          <w:b w:val="0"/>
          <w:color w:val="auto"/>
          <w:sz w:val="24"/>
          <w:szCs w:val="24"/>
        </w:rPr>
        <w:t xml:space="preserve"> </w:t>
      </w:r>
      <w:r w:rsidR="00A81B2E"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45</w:t>
      </w:r>
      <w:r w:rsidR="00A81B2E" w:rsidRPr="00D46622">
        <w:rPr>
          <w:rFonts w:ascii="Book Antiqua" w:hAnsi="Book Antiqua" w:cs="Times New Roman" w:hint="eastAsia"/>
          <w:b w:val="0"/>
          <w:color w:val="auto"/>
          <w:sz w:val="24"/>
          <w:szCs w:val="24"/>
        </w:rPr>
        <w:t xml:space="preserve"> </w:t>
      </w:r>
      <w:r w:rsidR="00A81B2E"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50</w:t>
      </w:r>
      <w:r w:rsidR="00A81B2E" w:rsidRPr="00D46622">
        <w:rPr>
          <w:rFonts w:ascii="Book Antiqua" w:hAnsi="Book Antiqua" w:cs="Times New Roman" w:hint="eastAsia"/>
          <w:b w:val="0"/>
          <w:color w:val="auto"/>
          <w:sz w:val="24"/>
          <w:szCs w:val="24"/>
        </w:rPr>
        <w:t xml:space="preserve"> </w:t>
      </w:r>
      <w:r w:rsidR="00A81B2E"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55</w:t>
      </w:r>
      <w:r w:rsidR="00A81B2E" w:rsidRPr="00D46622">
        <w:rPr>
          <w:rFonts w:ascii="Book Antiqua" w:hAnsi="Book Antiqua" w:cs="Times New Roman" w:hint="eastAsia"/>
          <w:b w:val="0"/>
          <w:color w:val="auto"/>
          <w:sz w:val="24"/>
          <w:szCs w:val="24"/>
        </w:rPr>
        <w:t xml:space="preserve"> </w:t>
      </w:r>
      <w:r w:rsidR="00A81B2E"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xml:space="preserve">, or 60 </w:t>
      </w:r>
      <w:r w:rsidR="00DC7460"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xml:space="preserv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for 12</w:t>
      </w:r>
      <w:r w:rsidR="00A81B2E" w:rsidRPr="00D46622">
        <w:rPr>
          <w:rFonts w:ascii="Book Antiqua" w:hAnsi="Book Antiqua" w:cs="Times New Roman" w:hint="eastAsia"/>
          <w:b w:val="0"/>
          <w:color w:val="auto"/>
          <w:sz w:val="24"/>
          <w:szCs w:val="24"/>
        </w:rPr>
        <w:t xml:space="preserve"> </w:t>
      </w:r>
      <w:r w:rsidR="00A81B2E" w:rsidRPr="00D46622">
        <w:rPr>
          <w:rFonts w:ascii="Book Antiqua" w:hAnsi="Book Antiqua" w:cs="Times New Roman"/>
          <w:b w:val="0"/>
          <w:color w:val="auto"/>
          <w:sz w:val="24"/>
          <w:szCs w:val="24"/>
        </w:rPr>
        <w:t>h</w:t>
      </w:r>
      <w:r w:rsidRPr="00D46622">
        <w:rPr>
          <w:rFonts w:ascii="Book Antiqua" w:hAnsi="Book Antiqua" w:cs="Times New Roman"/>
          <w:b w:val="0"/>
          <w:color w:val="auto"/>
          <w:sz w:val="24"/>
          <w:szCs w:val="24"/>
        </w:rPr>
        <w:t>, 24</w:t>
      </w:r>
      <w:r w:rsidR="00A81B2E" w:rsidRPr="00D46622">
        <w:rPr>
          <w:rFonts w:ascii="Book Antiqua" w:hAnsi="Book Antiqua" w:cs="Times New Roman" w:hint="eastAsia"/>
          <w:b w:val="0"/>
          <w:color w:val="auto"/>
          <w:sz w:val="24"/>
          <w:szCs w:val="24"/>
        </w:rPr>
        <w:t xml:space="preserve"> </w:t>
      </w:r>
      <w:r w:rsidR="00A81B2E" w:rsidRPr="00D46622">
        <w:rPr>
          <w:rFonts w:ascii="Book Antiqua" w:hAnsi="Book Antiqua" w:cs="Times New Roman"/>
          <w:b w:val="0"/>
          <w:color w:val="auto"/>
          <w:sz w:val="24"/>
          <w:szCs w:val="24"/>
        </w:rPr>
        <w:t>h</w:t>
      </w:r>
      <w:r w:rsidRPr="00D46622">
        <w:rPr>
          <w:rFonts w:ascii="Book Antiqua" w:hAnsi="Book Antiqua" w:cs="Times New Roman"/>
          <w:b w:val="0"/>
          <w:color w:val="auto"/>
          <w:sz w:val="24"/>
          <w:szCs w:val="24"/>
        </w:rPr>
        <w:t>, or 36 h. Cell proliferation was assessed at different times using Cell Counting Kit-8 (Beyotime, Shanghai, China) according to the manufacturer's protocol. Ten microliters of CCK-8 solution was added to each well for 1 h, the absorbance was then measured at 450 nm with a microplate reader (Victor31420 Multilabel Counter, PerkinElmer, Waltham, MA, U</w:t>
      </w:r>
      <w:r w:rsidR="00A81B2E" w:rsidRPr="00D46622">
        <w:rPr>
          <w:rFonts w:ascii="Book Antiqua" w:hAnsi="Book Antiqua" w:cs="Times New Roman" w:hint="eastAsia"/>
          <w:b w:val="0"/>
          <w:color w:val="auto"/>
          <w:sz w:val="24"/>
          <w:szCs w:val="24"/>
        </w:rPr>
        <w:t>nited States</w:t>
      </w:r>
      <w:r w:rsidRPr="00D46622">
        <w:rPr>
          <w:rFonts w:ascii="Book Antiqua" w:hAnsi="Book Antiqua" w:cs="Times New Roman"/>
          <w:b w:val="0"/>
          <w:color w:val="auto"/>
          <w:sz w:val="24"/>
          <w:szCs w:val="24"/>
        </w:rPr>
        <w:t>) to calculate the cell viability in different groups.</w:t>
      </w:r>
    </w:p>
    <w:p w14:paraId="443564CE" w14:textId="77777777" w:rsidR="00593752" w:rsidRPr="00D46622" w:rsidRDefault="00593752" w:rsidP="004935FD">
      <w:pPr>
        <w:pStyle w:val="section"/>
        <w:adjustRightInd w:val="0"/>
        <w:snapToGrid w:val="0"/>
        <w:spacing w:line="360" w:lineRule="auto"/>
        <w:rPr>
          <w:rFonts w:ascii="Book Antiqua" w:hAnsi="Book Antiqua" w:cs="Times New Roman"/>
          <w:sz w:val="24"/>
          <w:szCs w:val="24"/>
        </w:rPr>
      </w:pPr>
    </w:p>
    <w:p w14:paraId="4F69021C" w14:textId="7BD29997" w:rsidR="00593752" w:rsidRPr="00D46622" w:rsidRDefault="00BE1701" w:rsidP="004935FD">
      <w:pPr>
        <w:pStyle w:val="section"/>
        <w:adjustRightInd w:val="0"/>
        <w:snapToGrid w:val="0"/>
        <w:spacing w:line="360" w:lineRule="auto"/>
        <w:rPr>
          <w:rFonts w:ascii="Book Antiqua" w:hAnsi="Book Antiqua" w:cs="Times New Roman"/>
          <w:i/>
          <w:sz w:val="24"/>
          <w:szCs w:val="24"/>
        </w:rPr>
      </w:pPr>
      <w:r w:rsidRPr="00D46622">
        <w:rPr>
          <w:rFonts w:ascii="Book Antiqua" w:hAnsi="Book Antiqua" w:cs="Times New Roman"/>
          <w:i/>
          <w:sz w:val="24"/>
          <w:szCs w:val="24"/>
        </w:rPr>
        <w:t>Cell apoptosis assays</w:t>
      </w:r>
    </w:p>
    <w:p w14:paraId="0A82CCC2" w14:textId="0E25070E" w:rsidR="00593752" w:rsidRPr="00D46622" w:rsidRDefault="00BE1701" w:rsidP="004935FD">
      <w:pPr>
        <w:pStyle w:val="OK1"/>
        <w:adjustRightInd w:val="0"/>
        <w:snapToGrid w:val="0"/>
        <w:spacing w:line="360" w:lineRule="auto"/>
        <w:rPr>
          <w:rFonts w:ascii="Book Antiqua" w:hAnsi="Book Antiqua" w:cs="Times New Roman"/>
          <w:b w:val="0"/>
          <w:color w:val="auto"/>
          <w:sz w:val="24"/>
          <w:szCs w:val="24"/>
        </w:rPr>
      </w:pPr>
      <w:r w:rsidRPr="00D46622">
        <w:rPr>
          <w:rFonts w:ascii="Book Antiqua" w:hAnsi="Book Antiqua" w:cs="Times New Roman"/>
          <w:b w:val="0"/>
          <w:color w:val="auto"/>
          <w:sz w:val="24"/>
          <w:szCs w:val="24"/>
        </w:rPr>
        <w:t>Apoptotic cells were examined using the Hoechst 33258 staining kit (Beyotime</w:t>
      </w:r>
      <w:r w:rsidR="00A81B2E" w:rsidRPr="00D46622">
        <w:rPr>
          <w:rFonts w:ascii="Book Antiqua" w:hAnsi="Book Antiqua" w:cs="Times New Roman" w:hint="eastAsia"/>
          <w:b w:val="0"/>
          <w:color w:val="auto"/>
          <w:sz w:val="24"/>
          <w:szCs w:val="24"/>
        </w:rPr>
        <w:t>,</w:t>
      </w:r>
      <w:r w:rsidR="00A81B2E" w:rsidRPr="00D46622">
        <w:rPr>
          <w:rFonts w:ascii="Book Antiqua" w:hAnsi="Book Antiqua" w:cs="Times New Roman"/>
          <w:b w:val="0"/>
          <w:color w:val="auto"/>
          <w:sz w:val="24"/>
          <w:szCs w:val="24"/>
        </w:rPr>
        <w:t xml:space="preserve"> Shanghai, China</w:t>
      </w:r>
      <w:r w:rsidRPr="00D46622">
        <w:rPr>
          <w:rFonts w:ascii="Book Antiqua" w:hAnsi="Book Antiqua" w:cs="Times New Roman"/>
          <w:b w:val="0"/>
          <w:color w:val="auto"/>
          <w:sz w:val="24"/>
          <w:szCs w:val="24"/>
        </w:rPr>
        <w:t>). SMMC-7721 cells were treated with 0, 5</w:t>
      </w:r>
      <w:r w:rsidR="00A81B2E" w:rsidRPr="00D46622">
        <w:rPr>
          <w:rFonts w:ascii="Book Antiqua" w:hAnsi="Book Antiqua" w:cs="Times New Roman" w:hint="eastAsia"/>
          <w:b w:val="0"/>
          <w:color w:val="auto"/>
          <w:sz w:val="24"/>
          <w:szCs w:val="24"/>
        </w:rPr>
        <w:t xml:space="preserve"> </w:t>
      </w:r>
      <w:r w:rsidR="00A81B2E"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10</w:t>
      </w:r>
      <w:r w:rsidR="00A81B2E" w:rsidRPr="00D46622">
        <w:rPr>
          <w:rFonts w:ascii="Book Antiqua" w:hAnsi="Book Antiqua" w:cs="Times New Roman" w:hint="eastAsia"/>
          <w:b w:val="0"/>
          <w:color w:val="auto"/>
          <w:sz w:val="24"/>
          <w:szCs w:val="24"/>
        </w:rPr>
        <w:t xml:space="preserve"> </w:t>
      </w:r>
      <w:r w:rsidR="00A81B2E"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xml:space="preserve">, or 20 </w:t>
      </w:r>
      <w:r w:rsidR="00DC7460"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xml:space="preserv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for 24 h with or without pretreatment with 2 m</w:t>
      </w:r>
      <w:r w:rsidR="00A81B2E" w:rsidRPr="00D46622">
        <w:rPr>
          <w:rFonts w:ascii="Book Antiqua" w:hAnsi="Book Antiqua" w:cs="Times New Roman"/>
          <w:b w:val="0"/>
          <w:color w:val="auto"/>
          <w:sz w:val="24"/>
          <w:szCs w:val="24"/>
        </w:rPr>
        <w:t>mol/L</w:t>
      </w:r>
      <w:r w:rsidRPr="00D46622">
        <w:rPr>
          <w:rFonts w:ascii="Book Antiqua" w:hAnsi="Book Antiqua" w:cs="Times New Roman"/>
          <w:b w:val="0"/>
          <w:color w:val="auto"/>
          <w:sz w:val="24"/>
          <w:szCs w:val="24"/>
        </w:rPr>
        <w:t xml:space="preserve"> DL-buthionine-</w:t>
      </w:r>
      <w:r w:rsidRPr="00D46622">
        <w:rPr>
          <w:rFonts w:ascii="Book Antiqua" w:hAnsi="Book Antiqua" w:cs="Times New Roman"/>
          <w:b w:val="0"/>
          <w:i/>
          <w:color w:val="auto"/>
          <w:sz w:val="24"/>
          <w:szCs w:val="24"/>
        </w:rPr>
        <w:t>S</w:t>
      </w:r>
      <w:r w:rsidRPr="00D46622">
        <w:rPr>
          <w:rFonts w:ascii="Book Antiqua" w:hAnsi="Book Antiqua" w:cs="Times New Roman"/>
          <w:b w:val="0"/>
          <w:color w:val="auto"/>
          <w:sz w:val="24"/>
          <w:szCs w:val="24"/>
        </w:rPr>
        <w:t>,</w:t>
      </w:r>
      <w:r w:rsidRPr="00D46622">
        <w:rPr>
          <w:rFonts w:ascii="Book Antiqua" w:hAnsi="Book Antiqua" w:cs="Times New Roman"/>
          <w:b w:val="0"/>
          <w:i/>
          <w:color w:val="auto"/>
          <w:sz w:val="24"/>
          <w:szCs w:val="24"/>
        </w:rPr>
        <w:t>R</w:t>
      </w:r>
      <w:r w:rsidRPr="00D46622">
        <w:rPr>
          <w:rFonts w:ascii="Book Antiqua" w:hAnsi="Book Antiqua" w:cs="Times New Roman"/>
          <w:b w:val="0"/>
          <w:color w:val="auto"/>
          <w:sz w:val="24"/>
          <w:szCs w:val="24"/>
        </w:rPr>
        <w:t>-sulfoximine (BSO) (Sigma-Aldrich) or 5 m</w:t>
      </w:r>
      <w:r w:rsidR="00A81B2E" w:rsidRPr="00D46622">
        <w:rPr>
          <w:rFonts w:ascii="Book Antiqua" w:hAnsi="Book Antiqua" w:cs="Times New Roman"/>
          <w:b w:val="0"/>
          <w:color w:val="auto"/>
          <w:sz w:val="24"/>
          <w:szCs w:val="24"/>
        </w:rPr>
        <w:t>mol/L</w:t>
      </w:r>
      <w:r w:rsidRPr="00D46622">
        <w:rPr>
          <w:rFonts w:ascii="Book Antiqua" w:hAnsi="Book Antiqua" w:cs="Times New Roman"/>
          <w:b w:val="0"/>
          <w:color w:val="auto"/>
          <w:sz w:val="24"/>
          <w:szCs w:val="24"/>
        </w:rPr>
        <w:t xml:space="preserve"> </w:t>
      </w:r>
      <w:r w:rsidRPr="00D46622">
        <w:rPr>
          <w:rFonts w:ascii="Book Antiqua" w:hAnsi="Book Antiqua" w:cs="Times New Roman"/>
          <w:b w:val="0"/>
          <w:i/>
          <w:color w:val="auto"/>
          <w:sz w:val="24"/>
          <w:szCs w:val="24"/>
        </w:rPr>
        <w:t>N</w:t>
      </w:r>
      <w:r w:rsidRPr="00D46622">
        <w:rPr>
          <w:rFonts w:ascii="Book Antiqua" w:hAnsi="Book Antiqua" w:cs="Times New Roman"/>
          <w:b w:val="0"/>
          <w:color w:val="auto"/>
          <w:sz w:val="24"/>
          <w:szCs w:val="24"/>
        </w:rPr>
        <w:t xml:space="preserve">-acetylcysteine (NAC) (Sigma-Aldrich) for 2 h and then fixed with </w:t>
      </w:r>
      <w:r w:rsidRPr="00D46622">
        <w:rPr>
          <w:rFonts w:ascii="Book Antiqua" w:hAnsi="Book Antiqua" w:cs="Times New Roman"/>
          <w:b w:val="0"/>
          <w:color w:val="auto"/>
          <w:sz w:val="24"/>
          <w:szCs w:val="24"/>
        </w:rPr>
        <w:lastRenderedPageBreak/>
        <w:t xml:space="preserve">4% paraformaldehyde in phosphate-buffered saline (PBS) for 30 min. After staining with 20 </w:t>
      </w:r>
      <w:r w:rsidR="00DC7460"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xml:space="preserve"> Hoechst 33258 for 20 min, the cells were observed under a fluorescence microscope (Olympus, Tokyo, Japan), and apoptotic cells were identified by fragmented and condensed nuclei. </w:t>
      </w:r>
    </w:p>
    <w:p w14:paraId="56F5E71F" w14:textId="77777777" w:rsidR="00593752" w:rsidRPr="00D46622" w:rsidRDefault="00593752" w:rsidP="004935FD">
      <w:pPr>
        <w:pStyle w:val="section"/>
        <w:adjustRightInd w:val="0"/>
        <w:snapToGrid w:val="0"/>
        <w:spacing w:line="360" w:lineRule="auto"/>
        <w:rPr>
          <w:rFonts w:ascii="Book Antiqua" w:hAnsi="Book Antiqua" w:cs="Times New Roman"/>
          <w:sz w:val="24"/>
          <w:szCs w:val="24"/>
        </w:rPr>
      </w:pPr>
      <w:bookmarkStart w:id="43" w:name="OLE_LINK15"/>
      <w:bookmarkStart w:id="44" w:name="OLE_LINK16"/>
    </w:p>
    <w:p w14:paraId="32B07664" w14:textId="3D8C5A56" w:rsidR="00593752" w:rsidRPr="00D46622" w:rsidRDefault="00BE1701" w:rsidP="004935FD">
      <w:pPr>
        <w:pStyle w:val="section"/>
        <w:adjustRightInd w:val="0"/>
        <w:snapToGrid w:val="0"/>
        <w:spacing w:line="360" w:lineRule="auto"/>
        <w:rPr>
          <w:rFonts w:ascii="Book Antiqua" w:hAnsi="Book Antiqua" w:cs="Times New Roman"/>
          <w:i/>
          <w:sz w:val="24"/>
          <w:szCs w:val="24"/>
          <w:shd w:val="clear" w:color="auto" w:fill="auto"/>
        </w:rPr>
      </w:pPr>
      <w:r w:rsidRPr="00D46622">
        <w:rPr>
          <w:rFonts w:ascii="Book Antiqua" w:hAnsi="Book Antiqua" w:cs="Times New Roman"/>
          <w:i/>
          <w:sz w:val="24"/>
          <w:szCs w:val="24"/>
          <w:shd w:val="clear" w:color="auto" w:fill="auto"/>
        </w:rPr>
        <w:t>Measurement of intracellular GSH and ATP</w:t>
      </w:r>
    </w:p>
    <w:p w14:paraId="36BAA3E9" w14:textId="23C6C147" w:rsidR="00593752" w:rsidRPr="00D46622" w:rsidRDefault="00BE1701" w:rsidP="004935FD">
      <w:pPr>
        <w:pStyle w:val="OK1"/>
        <w:adjustRightInd w:val="0"/>
        <w:snapToGrid w:val="0"/>
        <w:spacing w:line="360" w:lineRule="auto"/>
        <w:rPr>
          <w:rFonts w:ascii="Book Antiqua" w:hAnsi="Book Antiqua" w:cs="Times New Roman"/>
          <w:b w:val="0"/>
          <w:color w:val="auto"/>
          <w:sz w:val="24"/>
          <w:szCs w:val="24"/>
          <w:shd w:val="clear" w:color="auto" w:fill="auto"/>
        </w:rPr>
      </w:pPr>
      <w:r w:rsidRPr="00D46622">
        <w:rPr>
          <w:rFonts w:ascii="Book Antiqua" w:hAnsi="Book Antiqua" w:cs="Times New Roman"/>
          <w:b w:val="0"/>
          <w:color w:val="auto"/>
          <w:sz w:val="24"/>
          <w:szCs w:val="24"/>
          <w:shd w:val="clear" w:color="auto" w:fill="auto"/>
        </w:rPr>
        <w:t>Glutathione (GSH) and adenosine</w:t>
      </w:r>
      <w:r w:rsidR="003E024E" w:rsidRPr="00D46622">
        <w:rPr>
          <w:rFonts w:ascii="Book Antiqua" w:hAnsi="Book Antiqua" w:cs="Times New Roman"/>
          <w:b w:val="0"/>
          <w:color w:val="auto"/>
          <w:sz w:val="24"/>
          <w:szCs w:val="24"/>
          <w:shd w:val="clear" w:color="auto" w:fill="auto"/>
        </w:rPr>
        <w:t xml:space="preserve"> </w:t>
      </w:r>
      <w:r w:rsidRPr="00D46622">
        <w:rPr>
          <w:rFonts w:ascii="Book Antiqua" w:hAnsi="Book Antiqua" w:cs="Times New Roman"/>
          <w:b w:val="0"/>
          <w:color w:val="auto"/>
          <w:sz w:val="24"/>
          <w:szCs w:val="24"/>
          <w:shd w:val="clear" w:color="auto" w:fill="auto"/>
        </w:rPr>
        <w:t>ATP</w:t>
      </w:r>
      <w:r w:rsidR="003E024E" w:rsidRPr="00D46622">
        <w:rPr>
          <w:rFonts w:ascii="Book Antiqua" w:hAnsi="Book Antiqua" w:cs="Times New Roman"/>
          <w:b w:val="0"/>
          <w:color w:val="auto"/>
          <w:sz w:val="24"/>
          <w:szCs w:val="24"/>
          <w:shd w:val="clear" w:color="auto" w:fill="auto"/>
        </w:rPr>
        <w:t xml:space="preserve"> </w:t>
      </w:r>
      <w:r w:rsidRPr="00D46622">
        <w:rPr>
          <w:rFonts w:ascii="Book Antiqua" w:hAnsi="Book Antiqua" w:cs="Times New Roman"/>
          <w:b w:val="0"/>
          <w:color w:val="auto"/>
          <w:sz w:val="24"/>
          <w:szCs w:val="24"/>
          <w:shd w:val="clear" w:color="auto" w:fill="auto"/>
        </w:rPr>
        <w:t>levels were measured using a GSH Assay Kit (Beyotime</w:t>
      </w:r>
      <w:r w:rsidR="00A44F18" w:rsidRPr="00D46622">
        <w:rPr>
          <w:rFonts w:ascii="Book Antiqua" w:hAnsi="Book Antiqua" w:cs="Times New Roman" w:hint="eastAsia"/>
          <w:b w:val="0"/>
          <w:color w:val="auto"/>
          <w:sz w:val="24"/>
          <w:szCs w:val="24"/>
          <w:shd w:val="clear" w:color="auto" w:fill="auto"/>
        </w:rPr>
        <w:t>,</w:t>
      </w:r>
      <w:r w:rsidR="00A44F18" w:rsidRPr="00D46622">
        <w:rPr>
          <w:rFonts w:ascii="Book Antiqua" w:hAnsi="Book Antiqua" w:cs="Times New Roman"/>
          <w:b w:val="0"/>
          <w:color w:val="auto"/>
          <w:sz w:val="24"/>
          <w:szCs w:val="24"/>
        </w:rPr>
        <w:t xml:space="preserve"> Shanghai, China</w:t>
      </w:r>
      <w:r w:rsidRPr="00D46622">
        <w:rPr>
          <w:rFonts w:ascii="Book Antiqua" w:hAnsi="Book Antiqua" w:cs="Times New Roman"/>
          <w:b w:val="0"/>
          <w:color w:val="auto"/>
          <w:sz w:val="24"/>
          <w:szCs w:val="24"/>
          <w:shd w:val="clear" w:color="auto" w:fill="auto"/>
        </w:rPr>
        <w:t>) and an ATP Assay Kit (Beyotime</w:t>
      </w:r>
      <w:r w:rsidR="00A44F18" w:rsidRPr="00D46622">
        <w:rPr>
          <w:rFonts w:ascii="Book Antiqua" w:hAnsi="Book Antiqua" w:cs="Times New Roman" w:hint="eastAsia"/>
          <w:b w:val="0"/>
          <w:color w:val="auto"/>
          <w:sz w:val="24"/>
          <w:szCs w:val="24"/>
          <w:shd w:val="clear" w:color="auto" w:fill="auto"/>
        </w:rPr>
        <w:t>,</w:t>
      </w:r>
      <w:r w:rsidR="00A44F18" w:rsidRPr="00D46622">
        <w:rPr>
          <w:rFonts w:ascii="Book Antiqua" w:hAnsi="Book Antiqua" w:cs="Times New Roman"/>
          <w:b w:val="0"/>
          <w:color w:val="auto"/>
          <w:sz w:val="24"/>
          <w:szCs w:val="24"/>
        </w:rPr>
        <w:t xml:space="preserve"> Shanghai, China</w:t>
      </w:r>
      <w:r w:rsidRPr="00D46622">
        <w:rPr>
          <w:rFonts w:ascii="Book Antiqua" w:hAnsi="Book Antiqua" w:cs="Times New Roman"/>
          <w:b w:val="0"/>
          <w:color w:val="auto"/>
          <w:sz w:val="24"/>
          <w:szCs w:val="24"/>
          <w:shd w:val="clear" w:color="auto" w:fill="auto"/>
        </w:rPr>
        <w:t xml:space="preserve">). </w:t>
      </w:r>
      <w:r w:rsidRPr="00D46622">
        <w:rPr>
          <w:rFonts w:ascii="Book Antiqua" w:hAnsi="Book Antiqua" w:cs="Times New Roman"/>
          <w:b w:val="0"/>
          <w:color w:val="auto"/>
          <w:sz w:val="24"/>
          <w:szCs w:val="24"/>
        </w:rPr>
        <w:t>SMMC-7721 cells were treated with 0, 5</w:t>
      </w:r>
      <w:r w:rsidR="00A44F18" w:rsidRPr="00D46622">
        <w:rPr>
          <w:rFonts w:ascii="Book Antiqua" w:hAnsi="Book Antiqua" w:cs="Times New Roman" w:hint="eastAsia"/>
          <w:b w:val="0"/>
          <w:color w:val="auto"/>
          <w:sz w:val="24"/>
          <w:szCs w:val="24"/>
        </w:rPr>
        <w:t xml:space="preserve"> </w:t>
      </w:r>
      <w:r w:rsidR="00A44F18"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10</w:t>
      </w:r>
      <w:r w:rsidR="00A44F18" w:rsidRPr="00D46622">
        <w:rPr>
          <w:rFonts w:ascii="Book Antiqua" w:hAnsi="Book Antiqua" w:cs="Times New Roman" w:hint="eastAsia"/>
          <w:b w:val="0"/>
          <w:color w:val="auto"/>
          <w:sz w:val="24"/>
          <w:szCs w:val="24"/>
        </w:rPr>
        <w:t xml:space="preserve"> </w:t>
      </w:r>
      <w:r w:rsidR="00A44F18"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xml:space="preserve">, or 20 </w:t>
      </w:r>
      <w:r w:rsidR="00DC7460"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xml:space="preserv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for 24 h with or without pretreatment with BSO (2 m</w:t>
      </w:r>
      <w:r w:rsidR="00A44F18" w:rsidRPr="00D46622">
        <w:rPr>
          <w:rFonts w:ascii="Book Antiqua" w:hAnsi="Book Antiqua" w:cs="Times New Roman"/>
          <w:b w:val="0"/>
          <w:color w:val="auto"/>
          <w:sz w:val="24"/>
          <w:szCs w:val="24"/>
        </w:rPr>
        <w:t>mol/L</w:t>
      </w:r>
      <w:r w:rsidRPr="00D46622">
        <w:rPr>
          <w:rFonts w:ascii="Book Antiqua" w:hAnsi="Book Antiqua" w:cs="Times New Roman"/>
          <w:b w:val="0"/>
          <w:color w:val="auto"/>
          <w:sz w:val="24"/>
          <w:szCs w:val="24"/>
        </w:rPr>
        <w:t>) or NAC (5 m</w:t>
      </w:r>
      <w:r w:rsidR="00A44F18" w:rsidRPr="00D46622">
        <w:rPr>
          <w:rFonts w:ascii="Book Antiqua" w:hAnsi="Book Antiqua" w:cs="Times New Roman"/>
          <w:b w:val="0"/>
          <w:color w:val="auto"/>
          <w:sz w:val="24"/>
          <w:szCs w:val="24"/>
        </w:rPr>
        <w:t>mol/L</w:t>
      </w:r>
      <w:r w:rsidRPr="00D46622">
        <w:rPr>
          <w:rFonts w:ascii="Book Antiqua" w:hAnsi="Book Antiqua" w:cs="Times New Roman"/>
          <w:b w:val="0"/>
          <w:color w:val="auto"/>
          <w:sz w:val="24"/>
          <w:szCs w:val="24"/>
        </w:rPr>
        <w:t xml:space="preserve">) for 2 </w:t>
      </w:r>
      <w:r w:rsidRPr="00D46622">
        <w:rPr>
          <w:rFonts w:ascii="Book Antiqua" w:hAnsi="Book Antiqua" w:cs="Times New Roman"/>
          <w:b w:val="0"/>
          <w:color w:val="auto"/>
          <w:sz w:val="24"/>
          <w:szCs w:val="24"/>
          <w:shd w:val="clear" w:color="auto" w:fill="auto"/>
        </w:rPr>
        <w:t>h, and the subsequent procedures were performed according to the manufacturers’ instructions. The experimental data were obtained with a microplate reader.</w:t>
      </w:r>
    </w:p>
    <w:p w14:paraId="312EE35C" w14:textId="77777777" w:rsidR="00593752" w:rsidRPr="00D46622" w:rsidRDefault="00593752" w:rsidP="004935FD">
      <w:pPr>
        <w:pStyle w:val="NormalWeb"/>
        <w:adjustRightInd w:val="0"/>
        <w:snapToGrid w:val="0"/>
        <w:spacing w:beforeAutospacing="0" w:afterAutospacing="0" w:line="360" w:lineRule="auto"/>
        <w:jc w:val="both"/>
        <w:rPr>
          <w:rFonts w:ascii="Book Antiqua" w:hAnsi="Book Antiqua"/>
          <w:kern w:val="2"/>
          <w:szCs w:val="24"/>
        </w:rPr>
      </w:pPr>
    </w:p>
    <w:p w14:paraId="6ED4FF5C" w14:textId="1AF19564" w:rsidR="00593752" w:rsidRPr="00D46622" w:rsidRDefault="00BE1701" w:rsidP="004935FD">
      <w:pPr>
        <w:pStyle w:val="section"/>
        <w:adjustRightInd w:val="0"/>
        <w:snapToGrid w:val="0"/>
        <w:spacing w:line="360" w:lineRule="auto"/>
        <w:rPr>
          <w:rFonts w:ascii="Book Antiqua" w:hAnsi="Book Antiqua" w:cs="Times New Roman"/>
          <w:i/>
          <w:sz w:val="24"/>
          <w:szCs w:val="24"/>
        </w:rPr>
      </w:pPr>
      <w:r w:rsidRPr="00D46622">
        <w:rPr>
          <w:rFonts w:ascii="Book Antiqua" w:hAnsi="Book Antiqua" w:cs="Times New Roman"/>
          <w:i/>
          <w:sz w:val="24"/>
          <w:szCs w:val="24"/>
        </w:rPr>
        <w:t>ROS detection</w:t>
      </w:r>
      <w:bookmarkEnd w:id="43"/>
      <w:bookmarkEnd w:id="44"/>
    </w:p>
    <w:p w14:paraId="7C555C70" w14:textId="031D2705" w:rsidR="00593752" w:rsidRPr="00D46622" w:rsidRDefault="00BE1701" w:rsidP="004935FD">
      <w:pPr>
        <w:pStyle w:val="OK1"/>
        <w:adjustRightInd w:val="0"/>
        <w:snapToGrid w:val="0"/>
        <w:spacing w:line="360" w:lineRule="auto"/>
        <w:rPr>
          <w:rFonts w:ascii="Book Antiqua" w:hAnsi="Book Antiqua" w:cs="Times New Roman"/>
          <w:b w:val="0"/>
          <w:color w:val="auto"/>
          <w:sz w:val="24"/>
          <w:szCs w:val="24"/>
        </w:rPr>
      </w:pPr>
      <w:r w:rsidRPr="00D46622">
        <w:rPr>
          <w:rFonts w:ascii="Book Antiqua" w:hAnsi="Book Antiqua" w:cs="Times New Roman"/>
          <w:b w:val="0"/>
          <w:color w:val="auto"/>
          <w:sz w:val="24"/>
          <w:szCs w:val="24"/>
        </w:rPr>
        <w:t>Intracellular ROS levels were determined by measuring the oxidative conversion of 2′,7′-dichlorofluorescin diacetate (DCFH-DA) to the fluorescent compound dichlorofluorescin (DCF) using a ROS Assay Kit (Beyotime</w:t>
      </w:r>
      <w:r w:rsidR="00A44F18" w:rsidRPr="00D46622">
        <w:rPr>
          <w:rFonts w:ascii="Book Antiqua" w:hAnsi="Book Antiqua" w:cs="Times New Roman" w:hint="eastAsia"/>
          <w:b w:val="0"/>
          <w:color w:val="auto"/>
          <w:sz w:val="24"/>
          <w:szCs w:val="24"/>
        </w:rPr>
        <w:t xml:space="preserve">, </w:t>
      </w:r>
      <w:r w:rsidR="00A44F18" w:rsidRPr="00D46622">
        <w:rPr>
          <w:rFonts w:ascii="Book Antiqua" w:hAnsi="Book Antiqua" w:cs="Times New Roman"/>
          <w:b w:val="0"/>
          <w:color w:val="auto"/>
          <w:sz w:val="24"/>
          <w:szCs w:val="24"/>
        </w:rPr>
        <w:t>Shanghai, China</w:t>
      </w:r>
      <w:r w:rsidRPr="00D46622">
        <w:rPr>
          <w:rFonts w:ascii="Book Antiqua" w:hAnsi="Book Antiqua" w:cs="Times New Roman"/>
          <w:b w:val="0"/>
          <w:color w:val="auto"/>
          <w:sz w:val="24"/>
          <w:szCs w:val="24"/>
        </w:rPr>
        <w:t xml:space="preserve">). After treatment with 0, 5, 10, or 20 </w:t>
      </w:r>
      <w:r w:rsidR="00DC7460"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xml:space="preserv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for 24 h with or without pretreatment with BSO (2 m</w:t>
      </w:r>
      <w:r w:rsidR="00A44F18" w:rsidRPr="00D46622">
        <w:rPr>
          <w:rFonts w:ascii="Book Antiqua" w:hAnsi="Book Antiqua" w:cs="Times New Roman"/>
          <w:b w:val="0"/>
          <w:color w:val="auto"/>
          <w:sz w:val="24"/>
          <w:szCs w:val="24"/>
        </w:rPr>
        <w:t>mol/L</w:t>
      </w:r>
      <w:r w:rsidRPr="00D46622">
        <w:rPr>
          <w:rFonts w:ascii="Book Antiqua" w:hAnsi="Book Antiqua" w:cs="Times New Roman"/>
          <w:b w:val="0"/>
          <w:color w:val="auto"/>
          <w:sz w:val="24"/>
          <w:szCs w:val="24"/>
        </w:rPr>
        <w:t>) or NAC (5 m</w:t>
      </w:r>
      <w:r w:rsidR="00A44F18" w:rsidRPr="00D46622">
        <w:rPr>
          <w:rFonts w:ascii="Book Antiqua" w:hAnsi="Book Antiqua" w:cs="Times New Roman"/>
          <w:b w:val="0"/>
          <w:color w:val="auto"/>
          <w:sz w:val="24"/>
          <w:szCs w:val="24"/>
        </w:rPr>
        <w:t>mol/L</w:t>
      </w:r>
      <w:r w:rsidRPr="00D46622">
        <w:rPr>
          <w:rFonts w:ascii="Book Antiqua" w:hAnsi="Book Antiqua" w:cs="Times New Roman"/>
          <w:b w:val="0"/>
          <w:color w:val="auto"/>
          <w:sz w:val="24"/>
          <w:szCs w:val="24"/>
        </w:rPr>
        <w:t xml:space="preserve">) for 2 </w:t>
      </w:r>
      <w:r w:rsidRPr="00D46622">
        <w:rPr>
          <w:rFonts w:ascii="Book Antiqua" w:hAnsi="Book Antiqua" w:cs="Times New Roman"/>
          <w:b w:val="0"/>
          <w:color w:val="auto"/>
          <w:sz w:val="24"/>
          <w:szCs w:val="24"/>
          <w:shd w:val="clear" w:color="auto" w:fill="auto"/>
        </w:rPr>
        <w:t>h</w:t>
      </w:r>
      <w:r w:rsidRPr="00D46622">
        <w:rPr>
          <w:rFonts w:ascii="Book Antiqua" w:hAnsi="Book Antiqua" w:cs="Times New Roman"/>
          <w:b w:val="0"/>
          <w:color w:val="auto"/>
          <w:sz w:val="24"/>
          <w:szCs w:val="24"/>
        </w:rPr>
        <w:t xml:space="preserve">, SMMC-7721 cells cultured in 6- and 96-well plates were incubated with 10 </w:t>
      </w:r>
      <w:r w:rsidR="00DC7460"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xml:space="preserve"> DCF-DA for 20 min at 37</w:t>
      </w:r>
      <w:r w:rsidR="00A44F18" w:rsidRPr="00D46622">
        <w:rPr>
          <w:rFonts w:ascii="Book Antiqua" w:hAnsi="Book Antiqua" w:cs="Times New Roman" w:hint="eastAsia"/>
          <w:b w:val="0"/>
          <w:color w:val="auto"/>
          <w:sz w:val="24"/>
          <w:szCs w:val="24"/>
        </w:rPr>
        <w:t xml:space="preserve"> </w:t>
      </w:r>
      <w:r w:rsidRPr="00D46622">
        <w:rPr>
          <w:rFonts w:ascii="Book Antiqua" w:hAnsi="Book Antiqua" w:cs="Times New Roman"/>
          <w:b w:val="0"/>
          <w:color w:val="auto"/>
          <w:sz w:val="24"/>
          <w:szCs w:val="24"/>
        </w:rPr>
        <w:t>°C. Cells cultured in 6-well plates were observed under an upright fluorescence microscope, while cells in 96-well plates were evaluated with a microplate reader.</w:t>
      </w:r>
    </w:p>
    <w:p w14:paraId="2C99D22B" w14:textId="54DED1A2" w:rsidR="00A44F18" w:rsidRPr="00D46622" w:rsidRDefault="00A44F18" w:rsidP="004935FD">
      <w:pPr>
        <w:pStyle w:val="section"/>
        <w:adjustRightInd w:val="0"/>
        <w:snapToGrid w:val="0"/>
        <w:spacing w:line="360" w:lineRule="auto"/>
        <w:rPr>
          <w:rFonts w:ascii="Book Antiqua" w:eastAsia="Microsoft YaHei" w:hAnsi="Book Antiqua" w:cs="Times New Roman"/>
          <w:sz w:val="24"/>
          <w:szCs w:val="24"/>
        </w:rPr>
      </w:pPr>
    </w:p>
    <w:p w14:paraId="26127E10" w14:textId="54ECD26B" w:rsidR="00593752" w:rsidRPr="00D46622" w:rsidRDefault="00BE1701" w:rsidP="004935FD">
      <w:pPr>
        <w:pStyle w:val="section"/>
        <w:adjustRightInd w:val="0"/>
        <w:snapToGrid w:val="0"/>
        <w:spacing w:line="360" w:lineRule="auto"/>
        <w:rPr>
          <w:rFonts w:ascii="Book Antiqua" w:hAnsi="Book Antiqua" w:cs="Times New Roman"/>
          <w:i/>
          <w:sz w:val="24"/>
          <w:szCs w:val="24"/>
        </w:rPr>
      </w:pPr>
      <w:r w:rsidRPr="00D46622">
        <w:rPr>
          <w:rFonts w:ascii="Book Antiqua" w:hAnsi="Book Antiqua" w:cs="Times New Roman"/>
          <w:i/>
          <w:sz w:val="24"/>
          <w:szCs w:val="24"/>
        </w:rPr>
        <w:t>Mitochondrial membrane potential</w:t>
      </w:r>
    </w:p>
    <w:p w14:paraId="2E7AF8C4" w14:textId="197E0CD3" w:rsidR="00593752" w:rsidRPr="00D46622" w:rsidRDefault="00BE1701" w:rsidP="004935FD">
      <w:pPr>
        <w:pStyle w:val="section"/>
        <w:adjustRightInd w:val="0"/>
        <w:snapToGrid w:val="0"/>
        <w:spacing w:line="360" w:lineRule="auto"/>
        <w:rPr>
          <w:rFonts w:ascii="Book Antiqua" w:hAnsi="Book Antiqua" w:cs="Times New Roman"/>
          <w:b w:val="0"/>
          <w:sz w:val="24"/>
          <w:szCs w:val="24"/>
        </w:rPr>
      </w:pPr>
      <w:r w:rsidRPr="00D46622">
        <w:rPr>
          <w:rFonts w:ascii="Book Antiqua" w:hAnsi="Book Antiqua" w:cs="Times New Roman"/>
          <w:b w:val="0"/>
          <w:sz w:val="24"/>
          <w:szCs w:val="24"/>
        </w:rPr>
        <w:t>Changes in the mitochondrial membrane potential (Δ</w:t>
      </w:r>
      <w:r w:rsidRPr="00D46622">
        <w:rPr>
          <w:rFonts w:ascii="Book Antiqua" w:hAnsi="Book Antiqua" w:cs="Times New Roman"/>
          <w:b w:val="0"/>
          <w:i/>
          <w:sz w:val="24"/>
          <w:szCs w:val="24"/>
        </w:rPr>
        <w:t>Ψ</w:t>
      </w:r>
      <w:r w:rsidRPr="00D46622">
        <w:rPr>
          <w:rFonts w:ascii="Book Antiqua" w:hAnsi="Book Antiqua" w:cs="Times New Roman"/>
          <w:b w:val="0"/>
          <w:sz w:val="24"/>
          <w:szCs w:val="24"/>
          <w:vertAlign w:val="subscript"/>
        </w:rPr>
        <w:t>m</w:t>
      </w:r>
      <w:r w:rsidRPr="00D46622">
        <w:rPr>
          <w:rFonts w:ascii="Book Antiqua" w:hAnsi="Book Antiqua" w:cs="Times New Roman"/>
          <w:b w:val="0"/>
          <w:sz w:val="24"/>
          <w:szCs w:val="24"/>
        </w:rPr>
        <w:t>) were identified using JC-1 according to the manufacturer's specifications. SMMC-7721 cells were pretreated with BSO (2 m</w:t>
      </w:r>
      <w:r w:rsidR="00A44F18" w:rsidRPr="00D46622">
        <w:rPr>
          <w:rFonts w:ascii="Book Antiqua" w:hAnsi="Book Antiqua" w:cs="Times New Roman"/>
          <w:b w:val="0"/>
          <w:sz w:val="24"/>
          <w:szCs w:val="24"/>
        </w:rPr>
        <w:t>mol/L</w:t>
      </w:r>
      <w:r w:rsidRPr="00D46622">
        <w:rPr>
          <w:rFonts w:ascii="Book Antiqua" w:hAnsi="Book Antiqua" w:cs="Times New Roman"/>
          <w:b w:val="0"/>
          <w:sz w:val="24"/>
          <w:szCs w:val="24"/>
        </w:rPr>
        <w:t>) or NAC (5 m</w:t>
      </w:r>
      <w:r w:rsidR="00A44F18" w:rsidRPr="00D46622">
        <w:rPr>
          <w:rFonts w:ascii="Book Antiqua" w:hAnsi="Book Antiqua" w:cs="Times New Roman"/>
          <w:b w:val="0"/>
          <w:sz w:val="24"/>
          <w:szCs w:val="24"/>
        </w:rPr>
        <w:t>mol/L</w:t>
      </w:r>
      <w:r w:rsidRPr="00D46622">
        <w:rPr>
          <w:rFonts w:ascii="Book Antiqua" w:hAnsi="Book Antiqua" w:cs="Times New Roman"/>
          <w:b w:val="0"/>
          <w:sz w:val="24"/>
          <w:szCs w:val="24"/>
        </w:rPr>
        <w:t xml:space="preserve">) for 2 h, treated with 0 or 10 </w:t>
      </w:r>
      <w:r w:rsidR="00DC7460" w:rsidRPr="00D46622">
        <w:rPr>
          <w:rFonts w:ascii="Book Antiqua" w:hAnsi="Book Antiqua" w:cs="Times New Roman"/>
          <w:b w:val="0"/>
          <w:sz w:val="24"/>
          <w:szCs w:val="24"/>
        </w:rPr>
        <w:t>μmol/L</w:t>
      </w:r>
      <w:r w:rsidRPr="00D46622">
        <w:rPr>
          <w:rFonts w:ascii="Book Antiqua" w:hAnsi="Book Antiqua" w:cs="Times New Roman"/>
          <w:b w:val="0"/>
          <w:sz w:val="24"/>
          <w:szCs w:val="24"/>
        </w:rPr>
        <w:t xml:space="preserve">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for 24 h, and then incubated with 1 mL of the JC-1 dye for 30 min in a 37</w:t>
      </w:r>
      <w:r w:rsidR="00A44F18" w:rsidRPr="00D46622">
        <w:rPr>
          <w:rFonts w:ascii="Book Antiqua" w:hAnsi="Book Antiqua" w:cs="Times New Roman" w:hint="eastAsia"/>
          <w:b w:val="0"/>
          <w:sz w:val="24"/>
          <w:szCs w:val="24"/>
        </w:rPr>
        <w:t xml:space="preserve"> </w:t>
      </w:r>
      <w:r w:rsidRPr="00D46622">
        <w:rPr>
          <w:rFonts w:ascii="Book Antiqua" w:hAnsi="Book Antiqua" w:cs="Times New Roman"/>
          <w:b w:val="0"/>
          <w:sz w:val="24"/>
          <w:szCs w:val="24"/>
        </w:rPr>
        <w:t xml:space="preserve">°C incubator. The cells were washed twice with </w:t>
      </w:r>
      <w:r w:rsidRPr="00D46622">
        <w:rPr>
          <w:rFonts w:ascii="Book Antiqua" w:hAnsi="Book Antiqua" w:cs="Times New Roman"/>
          <w:b w:val="0"/>
          <w:sz w:val="24"/>
          <w:szCs w:val="24"/>
        </w:rPr>
        <w:lastRenderedPageBreak/>
        <w:t>PBS and then evaluated with a confocal laser scanning microscope (</w:t>
      </w:r>
      <w:r w:rsidR="00A44F18" w:rsidRPr="00D46622">
        <w:rPr>
          <w:rFonts w:ascii="Book Antiqua" w:hAnsi="Book Antiqua" w:cs="Times New Roman"/>
          <w:b w:val="0"/>
          <w:sz w:val="24"/>
          <w:szCs w:val="24"/>
        </w:rPr>
        <w:t>Olympus, Tokyo, Japan</w:t>
      </w:r>
      <w:r w:rsidRPr="00D46622">
        <w:rPr>
          <w:rFonts w:ascii="Book Antiqua" w:hAnsi="Book Antiqua" w:cs="Times New Roman"/>
          <w:b w:val="0"/>
          <w:sz w:val="24"/>
          <w:szCs w:val="24"/>
        </w:rPr>
        <w:t>). JC-1 forms a red fluorescent aggregate at hyperpolarized membrane potentials, whereas it remains in the green fluorescent monomeric form at depolarized membrane potentials.</w:t>
      </w:r>
    </w:p>
    <w:p w14:paraId="3EA63F96" w14:textId="77777777" w:rsidR="00593752" w:rsidRPr="00D46622" w:rsidRDefault="00593752" w:rsidP="004935FD">
      <w:pPr>
        <w:pStyle w:val="section"/>
        <w:adjustRightInd w:val="0"/>
        <w:snapToGrid w:val="0"/>
        <w:spacing w:line="360" w:lineRule="auto"/>
        <w:rPr>
          <w:rFonts w:ascii="Book Antiqua" w:hAnsi="Book Antiqua" w:cs="Times New Roman"/>
          <w:sz w:val="24"/>
          <w:szCs w:val="24"/>
        </w:rPr>
      </w:pPr>
    </w:p>
    <w:p w14:paraId="0AE222CE" w14:textId="3651BCFD" w:rsidR="00593752" w:rsidRPr="00D46622" w:rsidRDefault="00BE1701" w:rsidP="004935FD">
      <w:pPr>
        <w:pStyle w:val="section"/>
        <w:adjustRightInd w:val="0"/>
        <w:snapToGrid w:val="0"/>
        <w:spacing w:line="360" w:lineRule="auto"/>
        <w:rPr>
          <w:rFonts w:ascii="Book Antiqua" w:hAnsi="Book Antiqua" w:cs="Times New Roman"/>
          <w:i/>
          <w:sz w:val="24"/>
          <w:szCs w:val="24"/>
        </w:rPr>
      </w:pPr>
      <w:r w:rsidRPr="00D46622">
        <w:rPr>
          <w:rFonts w:ascii="Book Antiqua" w:hAnsi="Book Antiqua" w:cs="Times New Roman"/>
          <w:i/>
          <w:sz w:val="24"/>
          <w:szCs w:val="24"/>
        </w:rPr>
        <w:t>Western blot analysis</w:t>
      </w:r>
    </w:p>
    <w:p w14:paraId="205DECFD" w14:textId="00BB0070" w:rsidR="00593752" w:rsidRPr="00D46622" w:rsidRDefault="00BE1701" w:rsidP="004935FD">
      <w:pPr>
        <w:pStyle w:val="section"/>
        <w:adjustRightInd w:val="0"/>
        <w:snapToGrid w:val="0"/>
        <w:spacing w:line="360" w:lineRule="auto"/>
        <w:rPr>
          <w:rFonts w:ascii="Book Antiqua" w:hAnsi="Book Antiqua" w:cs="Times New Roman"/>
          <w:b w:val="0"/>
          <w:sz w:val="24"/>
          <w:szCs w:val="24"/>
        </w:rPr>
      </w:pPr>
      <w:r w:rsidRPr="00D46622">
        <w:rPr>
          <w:rFonts w:ascii="Book Antiqua" w:hAnsi="Book Antiqua" w:cs="Times New Roman"/>
          <w:b w:val="0"/>
          <w:sz w:val="24"/>
          <w:szCs w:val="24"/>
        </w:rPr>
        <w:t>Total cellular protein was extracted on ice using RIPA lysis buffer containing protease inhibitors (Beyotime</w:t>
      </w:r>
      <w:r w:rsidR="00A44F18" w:rsidRPr="00D46622">
        <w:rPr>
          <w:rFonts w:ascii="Book Antiqua" w:hAnsi="Book Antiqua" w:cs="Times New Roman" w:hint="eastAsia"/>
          <w:b w:val="0"/>
          <w:sz w:val="24"/>
          <w:szCs w:val="24"/>
        </w:rPr>
        <w:t>,</w:t>
      </w:r>
      <w:r w:rsidR="00A44F18" w:rsidRPr="00D46622">
        <w:rPr>
          <w:rFonts w:ascii="Book Antiqua" w:hAnsi="Book Antiqua" w:cs="Times New Roman"/>
          <w:b w:val="0"/>
          <w:sz w:val="24"/>
          <w:szCs w:val="24"/>
        </w:rPr>
        <w:t xml:space="preserve"> Shanghai, China</w:t>
      </w:r>
      <w:r w:rsidRPr="00D46622">
        <w:rPr>
          <w:rFonts w:ascii="Book Antiqua" w:hAnsi="Book Antiqua" w:cs="Times New Roman"/>
          <w:b w:val="0"/>
          <w:sz w:val="24"/>
          <w:szCs w:val="24"/>
        </w:rPr>
        <w:t>). Proteins were separated by 10% SDS-PAGE and transferred to polyvinylidene fluoride membranes. Membranes were blocked with 5% nonfat dry milk and incubated overnight with various primary antibodies at 4</w:t>
      </w:r>
      <w:r w:rsidR="00056DEC" w:rsidRPr="00D46622">
        <w:rPr>
          <w:rFonts w:ascii="Book Antiqua" w:hAnsi="Book Antiqua" w:cs="Times New Roman" w:hint="eastAsia"/>
          <w:b w:val="0"/>
          <w:sz w:val="24"/>
          <w:szCs w:val="24"/>
        </w:rPr>
        <w:t xml:space="preserve"> </w:t>
      </w:r>
      <w:r w:rsidRPr="00D46622">
        <w:rPr>
          <w:rFonts w:ascii="Book Antiqua" w:hAnsi="Book Antiqua" w:cs="Times New Roman"/>
          <w:b w:val="0"/>
          <w:sz w:val="24"/>
          <w:szCs w:val="24"/>
        </w:rPr>
        <w:t>°C. Next, anti-rabbit secondary antibodies were added for 1 h at room temperature. Band intensity was measured using the Odyssey Infrared Imaging System (LI</w:t>
      </w:r>
      <w:r w:rsidR="00056DEC" w:rsidRPr="00D46622">
        <w:rPr>
          <w:rFonts w:ascii="Book Antiqua" w:hAnsi="Book Antiqua" w:cs="Times New Roman"/>
          <w:b w:val="0"/>
          <w:sz w:val="24"/>
          <w:szCs w:val="24"/>
        </w:rPr>
        <w:t xml:space="preserve">-COR Biosciences, Lincoln, NE, </w:t>
      </w:r>
      <w:r w:rsidR="00056DEC" w:rsidRPr="00D46622">
        <w:rPr>
          <w:rFonts w:ascii="Book Antiqua" w:hAnsi="Book Antiqua" w:cs="Times New Roman" w:hint="eastAsia"/>
          <w:b w:val="0"/>
          <w:sz w:val="24"/>
          <w:szCs w:val="24"/>
        </w:rPr>
        <w:t>United States</w:t>
      </w:r>
      <w:r w:rsidRPr="00D46622">
        <w:rPr>
          <w:rFonts w:ascii="Book Antiqua" w:hAnsi="Book Antiqua" w:cs="Times New Roman"/>
          <w:b w:val="0"/>
          <w:sz w:val="24"/>
          <w:szCs w:val="24"/>
        </w:rPr>
        <w:t>).</w:t>
      </w:r>
    </w:p>
    <w:p w14:paraId="4E596992" w14:textId="77777777" w:rsidR="00593752" w:rsidRPr="00D46622" w:rsidRDefault="00593752" w:rsidP="004935FD">
      <w:pPr>
        <w:pStyle w:val="section"/>
        <w:adjustRightInd w:val="0"/>
        <w:snapToGrid w:val="0"/>
        <w:spacing w:line="360" w:lineRule="auto"/>
        <w:rPr>
          <w:rFonts w:ascii="Book Antiqua" w:hAnsi="Book Antiqua" w:cs="Times New Roman"/>
          <w:sz w:val="24"/>
          <w:szCs w:val="24"/>
        </w:rPr>
      </w:pPr>
    </w:p>
    <w:p w14:paraId="5733E0B4" w14:textId="68B36FEB" w:rsidR="00593752" w:rsidRPr="00D46622" w:rsidRDefault="00BE1701" w:rsidP="004935FD">
      <w:pPr>
        <w:pStyle w:val="section"/>
        <w:adjustRightInd w:val="0"/>
        <w:snapToGrid w:val="0"/>
        <w:spacing w:line="360" w:lineRule="auto"/>
        <w:rPr>
          <w:rFonts w:ascii="Book Antiqua" w:hAnsi="Book Antiqua" w:cs="Times New Roman"/>
          <w:i/>
          <w:sz w:val="24"/>
          <w:szCs w:val="24"/>
        </w:rPr>
      </w:pPr>
      <w:r w:rsidRPr="00D46622">
        <w:rPr>
          <w:rFonts w:ascii="Book Antiqua" w:hAnsi="Book Antiqua" w:cs="Times New Roman"/>
          <w:i/>
          <w:sz w:val="24"/>
          <w:szCs w:val="24"/>
        </w:rPr>
        <w:t xml:space="preserve">Xenograft tumor model </w:t>
      </w:r>
    </w:p>
    <w:p w14:paraId="7C402AFC" w14:textId="46D96E1A" w:rsidR="00593752" w:rsidRPr="00D46622" w:rsidRDefault="00BE1701" w:rsidP="004935FD">
      <w:pPr>
        <w:pStyle w:val="OK1"/>
        <w:adjustRightInd w:val="0"/>
        <w:snapToGrid w:val="0"/>
        <w:spacing w:line="360" w:lineRule="auto"/>
        <w:rPr>
          <w:rFonts w:ascii="Book Antiqua" w:hAnsi="Book Antiqua" w:cs="Times New Roman"/>
          <w:b w:val="0"/>
          <w:color w:val="auto"/>
          <w:sz w:val="24"/>
          <w:szCs w:val="24"/>
        </w:rPr>
      </w:pPr>
      <w:r w:rsidRPr="00D46622">
        <w:rPr>
          <w:rFonts w:ascii="Book Antiqua" w:hAnsi="Book Antiqua" w:cs="Times New Roman"/>
          <w:b w:val="0"/>
          <w:color w:val="auto"/>
          <w:sz w:val="24"/>
          <w:szCs w:val="24"/>
        </w:rPr>
        <w:t>All animal experiments were performed in accordance with the recommendations in the Guide for the Care and Use of Laboratory Animals of Wuhan University. The animal protocol was designed to minimize animal pain and discomfort. The animals were acclimatized to laboratory conditions (23</w:t>
      </w:r>
      <w:r w:rsidR="00056DEC" w:rsidRPr="00D46622">
        <w:rPr>
          <w:rFonts w:ascii="Book Antiqua" w:hAnsi="Book Antiqua" w:cs="Times New Roman" w:hint="eastAsia"/>
          <w:b w:val="0"/>
          <w:color w:val="auto"/>
          <w:sz w:val="24"/>
          <w:szCs w:val="24"/>
        </w:rPr>
        <w:t xml:space="preserve"> </w:t>
      </w:r>
      <w:r w:rsidRPr="00D46622">
        <w:rPr>
          <w:rFonts w:ascii="Book Antiqua" w:hAnsi="Book Antiqua" w:cs="Times New Roman"/>
          <w:b w:val="0"/>
          <w:color w:val="auto"/>
          <w:sz w:val="24"/>
          <w:szCs w:val="24"/>
        </w:rPr>
        <w:t>°C, 12 h/12 h light/dark cycle, 50% humidity, and ad libitum access to food and water) for one week prior to experimentation.</w:t>
      </w:r>
      <w:r w:rsidRPr="00D46622">
        <w:rPr>
          <w:rFonts w:ascii="Book Antiqua" w:hAnsi="Book Antiqua"/>
          <w:sz w:val="24"/>
          <w:szCs w:val="24"/>
        </w:rPr>
        <w:t xml:space="preserve"> </w:t>
      </w:r>
      <w:r w:rsidRPr="00D46622">
        <w:rPr>
          <w:rFonts w:ascii="Book Antiqua" w:hAnsi="Book Antiqua" w:cs="Times New Roman"/>
          <w:b w:val="0"/>
          <w:color w:val="auto"/>
          <w:sz w:val="24"/>
          <w:szCs w:val="24"/>
        </w:rPr>
        <w:t>All animals were euthanized by barbiturate overdose (intravenous injection, 150 mg/kg pentobarbital sodium) after being fasted overnight, and tissues were collected.</w:t>
      </w:r>
    </w:p>
    <w:p w14:paraId="44BDFE55" w14:textId="59FCD7B3" w:rsidR="00593752" w:rsidRPr="00D46622" w:rsidRDefault="00BE1701" w:rsidP="00056DEC">
      <w:pPr>
        <w:pStyle w:val="OK1"/>
        <w:adjustRightInd w:val="0"/>
        <w:snapToGrid w:val="0"/>
        <w:spacing w:line="360" w:lineRule="auto"/>
        <w:ind w:firstLineChars="100" w:firstLine="240"/>
        <w:rPr>
          <w:rFonts w:ascii="Book Antiqua" w:hAnsi="Book Antiqua" w:cs="Times New Roman"/>
          <w:b w:val="0"/>
          <w:color w:val="auto"/>
          <w:sz w:val="24"/>
          <w:szCs w:val="24"/>
        </w:rPr>
      </w:pPr>
      <w:r w:rsidRPr="00D46622">
        <w:rPr>
          <w:rFonts w:ascii="Book Antiqua" w:hAnsi="Book Antiqua" w:cs="Times New Roman"/>
          <w:b w:val="0"/>
          <w:color w:val="auto"/>
          <w:sz w:val="24"/>
          <w:szCs w:val="24"/>
        </w:rPr>
        <w:t xml:space="preserve">The antitumor efficacy of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w:t>
      </w:r>
      <w:r w:rsidRPr="00D46622">
        <w:rPr>
          <w:rFonts w:ascii="Book Antiqua" w:hAnsi="Book Antiqua" w:cs="Times New Roman"/>
          <w:b w:val="0"/>
          <w:i/>
          <w:color w:val="auto"/>
          <w:sz w:val="24"/>
          <w:szCs w:val="24"/>
        </w:rPr>
        <w:t>in vivo</w:t>
      </w:r>
      <w:r w:rsidRPr="00D46622">
        <w:rPr>
          <w:rFonts w:ascii="Book Antiqua" w:hAnsi="Book Antiqua" w:cs="Times New Roman"/>
          <w:b w:val="0"/>
          <w:color w:val="auto"/>
          <w:sz w:val="24"/>
          <w:szCs w:val="24"/>
        </w:rPr>
        <w:t xml:space="preserve"> was evaluated using a xenograft tumor model. Male BALB/c-nu/nu nude mice (4</w:t>
      </w:r>
      <w:r w:rsidR="00056DEC" w:rsidRPr="00D46622">
        <w:rPr>
          <w:rFonts w:ascii="Book Antiqua" w:hAnsi="Book Antiqua" w:cs="Times New Roman" w:hint="eastAsia"/>
          <w:b w:val="0"/>
          <w:color w:val="auto"/>
          <w:sz w:val="24"/>
          <w:szCs w:val="24"/>
        </w:rPr>
        <w:t>-</w:t>
      </w:r>
      <w:r w:rsidRPr="00D46622">
        <w:rPr>
          <w:rFonts w:ascii="Book Antiqua" w:hAnsi="Book Antiqua" w:cs="Times New Roman"/>
          <w:b w:val="0"/>
          <w:color w:val="auto"/>
          <w:sz w:val="24"/>
          <w:szCs w:val="24"/>
        </w:rPr>
        <w:t>6 wk old) were purchased from HFK Experimental Animal Center (Beijing, China). HCC cells (5.0 × 10</w:t>
      </w:r>
      <w:r w:rsidRPr="00D46622">
        <w:rPr>
          <w:rFonts w:ascii="Book Antiqua" w:hAnsi="Book Antiqua" w:cs="Times New Roman"/>
          <w:b w:val="0"/>
          <w:color w:val="auto"/>
          <w:sz w:val="24"/>
          <w:szCs w:val="24"/>
          <w:vertAlign w:val="superscript"/>
        </w:rPr>
        <w:t>6</w:t>
      </w:r>
      <w:r w:rsidRPr="00D46622">
        <w:rPr>
          <w:rFonts w:ascii="Book Antiqua" w:hAnsi="Book Antiqua" w:cs="Times New Roman"/>
          <w:b w:val="0"/>
          <w:color w:val="auto"/>
          <w:sz w:val="24"/>
          <w:szCs w:val="24"/>
        </w:rPr>
        <w:t>) suspended in 100 μL of PBS were subcutaneously inoculated into the right dorsal flank of nude mice. When the tumors reached 100</w:t>
      </w:r>
      <w:r w:rsidR="00056DEC" w:rsidRPr="00D46622">
        <w:rPr>
          <w:rFonts w:ascii="Book Antiqua" w:hAnsi="Book Antiqua" w:cs="Times New Roman" w:hint="eastAsia"/>
          <w:b w:val="0"/>
          <w:color w:val="auto"/>
          <w:sz w:val="24"/>
          <w:szCs w:val="24"/>
        </w:rPr>
        <w:t>-</w:t>
      </w:r>
      <w:r w:rsidRPr="00D46622">
        <w:rPr>
          <w:rFonts w:ascii="Book Antiqua" w:hAnsi="Book Antiqua" w:cs="Times New Roman"/>
          <w:b w:val="0"/>
          <w:color w:val="auto"/>
          <w:sz w:val="24"/>
          <w:szCs w:val="24"/>
        </w:rPr>
        <w:t>150 mm</w:t>
      </w:r>
      <w:r w:rsidRPr="00D46622">
        <w:rPr>
          <w:rFonts w:ascii="Book Antiqua" w:hAnsi="Book Antiqua" w:cs="Times New Roman"/>
          <w:b w:val="0"/>
          <w:color w:val="auto"/>
          <w:sz w:val="24"/>
          <w:szCs w:val="24"/>
          <w:vertAlign w:val="superscript"/>
        </w:rPr>
        <w:t>3</w:t>
      </w:r>
      <w:r w:rsidRPr="00D46622">
        <w:rPr>
          <w:rFonts w:ascii="Book Antiqua" w:hAnsi="Book Antiqua" w:cs="Times New Roman"/>
          <w:b w:val="0"/>
          <w:color w:val="auto"/>
          <w:sz w:val="24"/>
          <w:szCs w:val="24"/>
        </w:rPr>
        <w:t>, the mice were randomly divided into four groups (</w:t>
      </w:r>
      <w:r w:rsidRPr="00D46622">
        <w:rPr>
          <w:rFonts w:ascii="Book Antiqua" w:hAnsi="Book Antiqua" w:cs="Times New Roman"/>
          <w:b w:val="0"/>
          <w:i/>
          <w:color w:val="auto"/>
          <w:sz w:val="24"/>
          <w:szCs w:val="24"/>
        </w:rPr>
        <w:t>n</w:t>
      </w:r>
      <w:r w:rsidRPr="00D46622">
        <w:rPr>
          <w:rFonts w:ascii="Book Antiqua" w:hAnsi="Book Antiqua" w:cs="Times New Roman"/>
          <w:b w:val="0"/>
          <w:color w:val="auto"/>
          <w:sz w:val="24"/>
          <w:szCs w:val="24"/>
        </w:rPr>
        <w:t xml:space="preserve"> = 6 per group): a control group, </w:t>
      </w:r>
      <w:r w:rsidRPr="00D46622">
        <w:rPr>
          <w:rFonts w:ascii="Book Antiqua" w:hAnsi="Book Antiqua" w:cs="Times New Roman"/>
          <w:b w:val="0"/>
          <w:color w:val="auto"/>
          <w:sz w:val="24"/>
          <w:szCs w:val="24"/>
        </w:rPr>
        <w:lastRenderedPageBreak/>
        <w:t xml:space="preserve">low-dose group (2.5 mg/kg), mid-dose group (5 mg/kg), and high-dose group (10 mg/kg). </w:t>
      </w:r>
      <w:r w:rsidR="00056DEC" w:rsidRPr="00D46622">
        <w:rPr>
          <w:rFonts w:ascii="Book Antiqua" w:hAnsi="Book Antiqua" w:cs="Times New Roman" w:hint="eastAsia"/>
          <w:b w:val="0"/>
          <w:color w:val="auto"/>
          <w:sz w:val="24"/>
          <w:szCs w:val="24"/>
        </w:rPr>
        <w:t xml:space="preserve">The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was administered </w:t>
      </w:r>
      <w:r w:rsidRPr="00D46622">
        <w:rPr>
          <w:rFonts w:ascii="Book Antiqua" w:hAnsi="Book Antiqua" w:cs="Times New Roman"/>
          <w:b w:val="0"/>
          <w:i/>
          <w:color w:val="auto"/>
          <w:sz w:val="24"/>
          <w:szCs w:val="24"/>
        </w:rPr>
        <w:t>via</w:t>
      </w:r>
      <w:r w:rsidRPr="00D46622">
        <w:rPr>
          <w:rFonts w:ascii="Book Antiqua" w:hAnsi="Book Antiqua" w:cs="Times New Roman"/>
          <w:b w:val="0"/>
          <w:color w:val="auto"/>
          <w:sz w:val="24"/>
          <w:szCs w:val="24"/>
        </w:rPr>
        <w:t xml:space="preserve"> intraperitoneal injection every 3 d. </w:t>
      </w:r>
    </w:p>
    <w:p w14:paraId="47D2D53A" w14:textId="53EBC1CC" w:rsidR="00593752" w:rsidRPr="00D46622" w:rsidRDefault="00BE1701" w:rsidP="00056DEC">
      <w:pPr>
        <w:pStyle w:val="OK1"/>
        <w:adjustRightInd w:val="0"/>
        <w:snapToGrid w:val="0"/>
        <w:spacing w:line="360" w:lineRule="auto"/>
        <w:ind w:firstLineChars="100" w:firstLine="240"/>
        <w:rPr>
          <w:rFonts w:ascii="Book Antiqua" w:hAnsi="Book Antiqua" w:cs="Times New Roman"/>
          <w:b w:val="0"/>
          <w:color w:val="auto"/>
          <w:sz w:val="24"/>
          <w:szCs w:val="24"/>
        </w:rPr>
      </w:pPr>
      <w:r w:rsidRPr="00D46622">
        <w:rPr>
          <w:rFonts w:ascii="Book Antiqua" w:hAnsi="Book Antiqua" w:cs="Times New Roman"/>
          <w:b w:val="0"/>
          <w:color w:val="auto"/>
          <w:sz w:val="24"/>
          <w:szCs w:val="24"/>
        </w:rPr>
        <w:t>To create the tumor growth curve, the diameter of each xenograft tumor was measured with a caliper. We weighed the mice every 3 d. At the end of the experiment, xenotransplanted tumors, livers, lungs, and brains were harvested for additional analysis. Mouse blood was collected for hepatic and renal function tests.</w:t>
      </w:r>
    </w:p>
    <w:p w14:paraId="5CDDDF09" w14:textId="77777777" w:rsidR="00056DEC" w:rsidRPr="00D46622" w:rsidRDefault="00056DEC" w:rsidP="004935FD">
      <w:pPr>
        <w:pStyle w:val="section"/>
        <w:adjustRightInd w:val="0"/>
        <w:snapToGrid w:val="0"/>
        <w:spacing w:line="360" w:lineRule="auto"/>
        <w:rPr>
          <w:rFonts w:ascii="Book Antiqua" w:hAnsi="Book Antiqua" w:cs="Times New Roman"/>
          <w:i/>
          <w:sz w:val="24"/>
          <w:szCs w:val="24"/>
        </w:rPr>
      </w:pPr>
    </w:p>
    <w:p w14:paraId="191E5447" w14:textId="16768BCC" w:rsidR="00593752" w:rsidRPr="00D46622" w:rsidRDefault="00BE1701" w:rsidP="004935FD">
      <w:pPr>
        <w:pStyle w:val="section"/>
        <w:adjustRightInd w:val="0"/>
        <w:snapToGrid w:val="0"/>
        <w:spacing w:line="360" w:lineRule="auto"/>
        <w:rPr>
          <w:rFonts w:ascii="Book Antiqua" w:hAnsi="Book Antiqua" w:cs="Times New Roman"/>
          <w:i/>
          <w:sz w:val="24"/>
          <w:szCs w:val="24"/>
        </w:rPr>
      </w:pPr>
      <w:r w:rsidRPr="00D46622">
        <w:rPr>
          <w:rFonts w:ascii="Book Antiqua" w:hAnsi="Book Antiqua" w:cs="Times New Roman"/>
          <w:i/>
          <w:sz w:val="24"/>
          <w:szCs w:val="24"/>
        </w:rPr>
        <w:t xml:space="preserve">HE and </w:t>
      </w:r>
      <w:bookmarkStart w:id="45" w:name="OLE_LINK18"/>
      <w:bookmarkStart w:id="46" w:name="OLE_LINK17"/>
      <w:r w:rsidRPr="00D46622">
        <w:rPr>
          <w:rFonts w:ascii="Book Antiqua" w:hAnsi="Book Antiqua" w:cs="Times New Roman"/>
          <w:i/>
          <w:sz w:val="24"/>
          <w:szCs w:val="24"/>
        </w:rPr>
        <w:t>TUNEL staining</w:t>
      </w:r>
      <w:bookmarkEnd w:id="45"/>
      <w:bookmarkEnd w:id="46"/>
    </w:p>
    <w:p w14:paraId="3B93F6FE" w14:textId="1613CF30" w:rsidR="00593752" w:rsidRPr="00D46622" w:rsidRDefault="00BE1701" w:rsidP="004935FD">
      <w:pPr>
        <w:pStyle w:val="OK1"/>
        <w:adjustRightInd w:val="0"/>
        <w:snapToGrid w:val="0"/>
        <w:spacing w:line="360" w:lineRule="auto"/>
        <w:rPr>
          <w:rFonts w:ascii="Book Antiqua" w:hAnsi="Book Antiqua" w:cs="Times New Roman"/>
          <w:b w:val="0"/>
          <w:color w:val="auto"/>
          <w:sz w:val="24"/>
          <w:szCs w:val="24"/>
        </w:rPr>
      </w:pPr>
      <w:r w:rsidRPr="00D46622">
        <w:rPr>
          <w:rFonts w:ascii="Book Antiqua" w:hAnsi="Book Antiqua" w:cs="Times New Roman"/>
          <w:b w:val="0"/>
          <w:color w:val="auto"/>
          <w:sz w:val="24"/>
          <w:szCs w:val="24"/>
        </w:rPr>
        <w:t>To further evaluate treatment efficiency, the tumors were dissected and fixed in 4% formaldehyde. Next, tumors were sectioned into slices and stained with hematoxylin and eosin (HE) for histological analysis. We performed TUNEL staining to detect apoptotic cells. Positive cells were identified, counted (eight random fields per slide), and analyzed by light microscopy (</w:t>
      </w:r>
      <w:r w:rsidR="00A44F18" w:rsidRPr="00D46622">
        <w:rPr>
          <w:rFonts w:ascii="Book Antiqua" w:hAnsi="Book Antiqua" w:cs="Times New Roman"/>
          <w:b w:val="0"/>
          <w:color w:val="auto"/>
          <w:sz w:val="24"/>
          <w:szCs w:val="24"/>
        </w:rPr>
        <w:t>Olympus, Tokyo, Japan</w:t>
      </w:r>
      <w:r w:rsidRPr="00D46622">
        <w:rPr>
          <w:rFonts w:ascii="Book Antiqua" w:hAnsi="Book Antiqua" w:cs="Times New Roman"/>
          <w:b w:val="0"/>
          <w:color w:val="auto"/>
          <w:sz w:val="24"/>
          <w:szCs w:val="24"/>
        </w:rPr>
        <w:t>).</w:t>
      </w:r>
    </w:p>
    <w:p w14:paraId="367747E3" w14:textId="77777777" w:rsidR="00593752" w:rsidRPr="00D46622" w:rsidRDefault="00593752" w:rsidP="004935FD">
      <w:pPr>
        <w:pStyle w:val="section"/>
        <w:adjustRightInd w:val="0"/>
        <w:snapToGrid w:val="0"/>
        <w:spacing w:line="360" w:lineRule="auto"/>
        <w:rPr>
          <w:rFonts w:ascii="Book Antiqua" w:hAnsi="Book Antiqua" w:cs="Times New Roman"/>
          <w:sz w:val="24"/>
          <w:szCs w:val="24"/>
        </w:rPr>
      </w:pPr>
    </w:p>
    <w:p w14:paraId="190DB299" w14:textId="4EC0116B" w:rsidR="00593752" w:rsidRPr="00D46622" w:rsidRDefault="00BE1701" w:rsidP="004935FD">
      <w:pPr>
        <w:pStyle w:val="section"/>
        <w:adjustRightInd w:val="0"/>
        <w:snapToGrid w:val="0"/>
        <w:spacing w:line="360" w:lineRule="auto"/>
        <w:rPr>
          <w:rFonts w:ascii="Book Antiqua" w:hAnsi="Book Antiqua" w:cs="Times New Roman"/>
          <w:i/>
          <w:sz w:val="24"/>
          <w:szCs w:val="24"/>
        </w:rPr>
      </w:pPr>
      <w:r w:rsidRPr="00D46622">
        <w:rPr>
          <w:rFonts w:ascii="Book Antiqua" w:hAnsi="Book Antiqua" w:cs="Times New Roman"/>
          <w:i/>
          <w:sz w:val="24"/>
          <w:szCs w:val="24"/>
        </w:rPr>
        <w:t>Statistical analysis</w:t>
      </w:r>
    </w:p>
    <w:p w14:paraId="3D8956F9" w14:textId="5CB7D498" w:rsidR="00593752" w:rsidRPr="00D46622" w:rsidRDefault="00BE1701" w:rsidP="004935FD">
      <w:pPr>
        <w:pStyle w:val="OK1"/>
        <w:adjustRightInd w:val="0"/>
        <w:snapToGrid w:val="0"/>
        <w:spacing w:line="360" w:lineRule="auto"/>
        <w:rPr>
          <w:rFonts w:ascii="Book Antiqua" w:hAnsi="Book Antiqua" w:cs="Times New Roman"/>
          <w:b w:val="0"/>
          <w:color w:val="auto"/>
          <w:sz w:val="24"/>
          <w:szCs w:val="24"/>
        </w:rPr>
      </w:pPr>
      <w:r w:rsidRPr="00D46622">
        <w:rPr>
          <w:rFonts w:ascii="Book Antiqua" w:hAnsi="Book Antiqua" w:cs="Times New Roman"/>
          <w:b w:val="0"/>
          <w:color w:val="auto"/>
          <w:sz w:val="24"/>
          <w:szCs w:val="24"/>
        </w:rPr>
        <w:t>All data were collected from at least three independent experiments. One-way analysis of variance and </w:t>
      </w:r>
      <w:r w:rsidRPr="00D46622">
        <w:rPr>
          <w:rFonts w:ascii="Book Antiqua" w:hAnsi="Book Antiqua"/>
          <w:b w:val="0"/>
          <w:i/>
          <w:iCs/>
          <w:color w:val="auto"/>
          <w:sz w:val="24"/>
          <w:szCs w:val="24"/>
        </w:rPr>
        <w:t>t</w:t>
      </w:r>
      <w:r w:rsidRPr="00D46622">
        <w:rPr>
          <w:rFonts w:ascii="Book Antiqua" w:hAnsi="Book Antiqua" w:cs="Times New Roman"/>
          <w:b w:val="0"/>
          <w:color w:val="auto"/>
          <w:sz w:val="24"/>
          <w:szCs w:val="24"/>
        </w:rPr>
        <w:t>-tests were performed to analyze all the data (SPSS 20.0 software). </w:t>
      </w:r>
      <w:r w:rsidRPr="00D46622">
        <w:rPr>
          <w:rFonts w:ascii="Book Antiqua" w:hAnsi="Book Antiqua"/>
          <w:b w:val="0"/>
          <w:i/>
          <w:iCs/>
          <w:color w:val="auto"/>
          <w:sz w:val="24"/>
          <w:szCs w:val="24"/>
        </w:rPr>
        <w:t>P &lt;</w:t>
      </w:r>
      <w:r w:rsidRPr="00D46622">
        <w:rPr>
          <w:rFonts w:ascii="Book Antiqua" w:hAnsi="Book Antiqua" w:cs="Times New Roman"/>
          <w:b w:val="0"/>
          <w:color w:val="auto"/>
          <w:sz w:val="24"/>
          <w:szCs w:val="24"/>
        </w:rPr>
        <w:t> 0.05 indicated statistical significance.</w:t>
      </w:r>
    </w:p>
    <w:p w14:paraId="58DA5B8F" w14:textId="77777777" w:rsidR="00593752" w:rsidRPr="00D46622" w:rsidRDefault="00593752" w:rsidP="004935FD">
      <w:pPr>
        <w:pStyle w:val="OK1"/>
        <w:adjustRightInd w:val="0"/>
        <w:snapToGrid w:val="0"/>
        <w:spacing w:line="360" w:lineRule="auto"/>
        <w:rPr>
          <w:rFonts w:ascii="Book Antiqua" w:hAnsi="Book Antiqua" w:cs="Times New Roman"/>
          <w:b w:val="0"/>
          <w:color w:val="auto"/>
          <w:sz w:val="24"/>
          <w:szCs w:val="24"/>
        </w:rPr>
      </w:pPr>
    </w:p>
    <w:p w14:paraId="6A423B21" w14:textId="0DA0D566" w:rsidR="00593752" w:rsidRPr="00D46622" w:rsidRDefault="00DB2A05" w:rsidP="004935FD">
      <w:pPr>
        <w:pStyle w:val="section"/>
        <w:adjustRightInd w:val="0"/>
        <w:snapToGrid w:val="0"/>
        <w:spacing w:line="360" w:lineRule="auto"/>
        <w:rPr>
          <w:rFonts w:ascii="Book Antiqua" w:hAnsi="Book Antiqua" w:cs="Times New Roman"/>
          <w:sz w:val="24"/>
          <w:szCs w:val="24"/>
        </w:rPr>
      </w:pPr>
      <w:r w:rsidRPr="00D46622">
        <w:rPr>
          <w:rFonts w:ascii="Book Antiqua" w:hAnsi="Book Antiqua" w:cs="Times New Roman"/>
          <w:sz w:val="24"/>
          <w:szCs w:val="24"/>
        </w:rPr>
        <w:t>RESULTS</w:t>
      </w:r>
    </w:p>
    <w:p w14:paraId="734B0403" w14:textId="68C4C439" w:rsidR="00593752" w:rsidRPr="00D46622" w:rsidRDefault="00DC7460" w:rsidP="004935FD">
      <w:pPr>
        <w:pStyle w:val="OK1"/>
        <w:adjustRightInd w:val="0"/>
        <w:snapToGrid w:val="0"/>
        <w:spacing w:line="360" w:lineRule="auto"/>
        <w:rPr>
          <w:rFonts w:ascii="Book Antiqua" w:hAnsi="Book Antiqua" w:cs="Times New Roman"/>
          <w:i/>
          <w:color w:val="auto"/>
          <w:sz w:val="24"/>
          <w:szCs w:val="24"/>
        </w:rPr>
      </w:pPr>
      <w:r w:rsidRPr="00D46622">
        <w:rPr>
          <w:rFonts w:ascii="Book Antiqua" w:hAnsi="Book Antiqua" w:cs="Times New Roman"/>
          <w:i/>
          <w:color w:val="auto"/>
          <w:sz w:val="24"/>
          <w:szCs w:val="24"/>
        </w:rPr>
        <w:t>α-hederin</w:t>
      </w:r>
      <w:r w:rsidR="00BE1701" w:rsidRPr="00D46622">
        <w:rPr>
          <w:rFonts w:ascii="Book Antiqua" w:hAnsi="Book Antiqua" w:cs="Times New Roman"/>
          <w:i/>
          <w:color w:val="auto"/>
          <w:sz w:val="24"/>
          <w:szCs w:val="24"/>
        </w:rPr>
        <w:t xml:space="preserve"> reduces HCC cell viability and induces the apoptosis of HCC cells via GSH depletion and ROS accumulation</w:t>
      </w:r>
    </w:p>
    <w:p w14:paraId="1FE5E545" w14:textId="7D104C8A" w:rsidR="00593752" w:rsidRPr="00D46622" w:rsidRDefault="00BE1701" w:rsidP="004935FD">
      <w:pPr>
        <w:pStyle w:val="section"/>
        <w:adjustRightInd w:val="0"/>
        <w:snapToGrid w:val="0"/>
        <w:spacing w:line="360" w:lineRule="auto"/>
        <w:rPr>
          <w:rFonts w:ascii="Book Antiqua" w:hAnsi="Book Antiqua" w:cs="Times New Roman"/>
          <w:b w:val="0"/>
          <w:sz w:val="24"/>
          <w:szCs w:val="24"/>
        </w:rPr>
      </w:pPr>
      <w:r w:rsidRPr="00D46622">
        <w:rPr>
          <w:rFonts w:ascii="Book Antiqua" w:hAnsi="Book Antiqua" w:cs="Times New Roman"/>
          <w:b w:val="0"/>
          <w:sz w:val="24"/>
          <w:szCs w:val="24"/>
        </w:rPr>
        <w:t xml:space="preserve">To investigate the effects of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on </w:t>
      </w:r>
      <w:bookmarkStart w:id="47" w:name="OLE_LINK10"/>
      <w:bookmarkStart w:id="48" w:name="OLE_LINK11"/>
      <w:r w:rsidRPr="00D46622">
        <w:rPr>
          <w:rFonts w:ascii="Book Antiqua" w:hAnsi="Book Antiqua" w:cs="Times New Roman"/>
          <w:b w:val="0"/>
          <w:sz w:val="24"/>
          <w:szCs w:val="24"/>
        </w:rPr>
        <w:t>HCC cell</w:t>
      </w:r>
      <w:bookmarkEnd w:id="47"/>
      <w:bookmarkEnd w:id="48"/>
      <w:r w:rsidRPr="00D46622">
        <w:rPr>
          <w:rFonts w:ascii="Book Antiqua" w:hAnsi="Book Antiqua" w:cs="Times New Roman"/>
          <w:b w:val="0"/>
          <w:sz w:val="24"/>
          <w:szCs w:val="24"/>
        </w:rPr>
        <w:t xml:space="preserve"> growth, we treated HCC cells with different concentrations of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for 0, 12</w:t>
      </w:r>
      <w:r w:rsidR="00056DEC" w:rsidRPr="00D46622">
        <w:rPr>
          <w:rFonts w:ascii="Book Antiqua" w:hAnsi="Book Antiqua" w:cs="Times New Roman" w:hint="eastAsia"/>
          <w:b w:val="0"/>
          <w:sz w:val="24"/>
          <w:szCs w:val="24"/>
        </w:rPr>
        <w:t xml:space="preserve"> h</w:t>
      </w:r>
      <w:r w:rsidRPr="00D46622">
        <w:rPr>
          <w:rFonts w:ascii="Book Antiqua" w:hAnsi="Book Antiqua" w:cs="Times New Roman"/>
          <w:b w:val="0"/>
          <w:sz w:val="24"/>
          <w:szCs w:val="24"/>
        </w:rPr>
        <w:t>, 24</w:t>
      </w:r>
      <w:r w:rsidR="00056DEC" w:rsidRPr="00D46622">
        <w:rPr>
          <w:rFonts w:ascii="Book Antiqua" w:hAnsi="Book Antiqua" w:cs="Times New Roman" w:hint="eastAsia"/>
          <w:b w:val="0"/>
          <w:sz w:val="24"/>
          <w:szCs w:val="24"/>
        </w:rPr>
        <w:t xml:space="preserve"> h</w:t>
      </w:r>
      <w:r w:rsidRPr="00D46622">
        <w:rPr>
          <w:rFonts w:ascii="Book Antiqua" w:hAnsi="Book Antiqua" w:cs="Times New Roman"/>
          <w:b w:val="0"/>
          <w:sz w:val="24"/>
          <w:szCs w:val="24"/>
        </w:rPr>
        <w:t xml:space="preserve"> and 36 h. As shown in Fig</w:t>
      </w:r>
      <w:r w:rsidR="00056DEC" w:rsidRPr="00D46622">
        <w:rPr>
          <w:rFonts w:ascii="Book Antiqua" w:hAnsi="Book Antiqua" w:cs="Times New Roman" w:hint="eastAsia"/>
          <w:b w:val="0"/>
          <w:sz w:val="24"/>
          <w:szCs w:val="24"/>
        </w:rPr>
        <w:t>ure</w:t>
      </w:r>
      <w:r w:rsidRPr="00D46622">
        <w:rPr>
          <w:rFonts w:ascii="Book Antiqua" w:hAnsi="Book Antiqua" w:cs="Times New Roman"/>
          <w:b w:val="0"/>
          <w:sz w:val="24"/>
          <w:szCs w:val="24"/>
        </w:rPr>
        <w:t xml:space="preserve"> 1A,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significantly reduced HCC cell viability in a dose- and time-dependent manner, with IC</w:t>
      </w:r>
      <w:r w:rsidRPr="00D46622">
        <w:rPr>
          <w:rFonts w:ascii="Book Antiqua" w:hAnsi="Book Antiqua" w:cs="Times New Roman"/>
          <w:b w:val="0"/>
          <w:sz w:val="24"/>
          <w:szCs w:val="24"/>
          <w:vertAlign w:val="subscript"/>
        </w:rPr>
        <w:t>50</w:t>
      </w:r>
      <w:r w:rsidRPr="00D46622">
        <w:rPr>
          <w:rFonts w:ascii="Book Antiqua" w:hAnsi="Book Antiqua" w:cs="Times New Roman"/>
          <w:b w:val="0"/>
          <w:sz w:val="24"/>
          <w:szCs w:val="24"/>
        </w:rPr>
        <w:t xml:space="preserve"> </w:t>
      </w:r>
      <w:r w:rsidR="006A05DC" w:rsidRPr="00D46622">
        <w:rPr>
          <w:rFonts w:ascii="Book Antiqua" w:eastAsia="SimSun" w:hAnsi="Book Antiqua" w:cs="Times New Roman"/>
          <w:b w:val="0"/>
          <w:bCs/>
          <w:kern w:val="36"/>
          <w:sz w:val="24"/>
          <w:szCs w:val="24"/>
          <w:shd w:val="clear" w:color="auto" w:fill="auto"/>
        </w:rPr>
        <w:t>values at 24 h for SMMC-7721, HepG-2, and Huh-7 cells were 13.88</w:t>
      </w:r>
      <w:r w:rsidR="00D46622" w:rsidRPr="00D46622">
        <w:rPr>
          <w:rFonts w:ascii="Book Antiqua" w:eastAsia="SimSun" w:hAnsi="Book Antiqua" w:cs="Times New Roman" w:hint="eastAsia"/>
          <w:b w:val="0"/>
          <w:bCs/>
          <w:kern w:val="36"/>
          <w:sz w:val="24"/>
          <w:szCs w:val="24"/>
          <w:shd w:val="clear" w:color="auto" w:fill="auto"/>
        </w:rPr>
        <w:t xml:space="preserve">0 </w:t>
      </w:r>
      <w:r w:rsidR="00D46622" w:rsidRPr="00D46622">
        <w:rPr>
          <w:rFonts w:ascii="Book Antiqua" w:eastAsia="SimSun" w:hAnsi="Book Antiqua" w:cs="Times New Roman"/>
          <w:b w:val="0"/>
          <w:bCs/>
          <w:kern w:val="36"/>
          <w:sz w:val="24"/>
          <w:szCs w:val="24"/>
          <w:shd w:val="clear" w:color="auto" w:fill="auto"/>
        </w:rPr>
        <w:t>μmol/L</w:t>
      </w:r>
      <w:r w:rsidR="006A05DC" w:rsidRPr="00D46622">
        <w:rPr>
          <w:rFonts w:ascii="Book Antiqua" w:eastAsia="SimSun" w:hAnsi="Book Antiqua" w:cs="Times New Roman"/>
          <w:b w:val="0"/>
          <w:bCs/>
          <w:kern w:val="36"/>
          <w:sz w:val="24"/>
          <w:szCs w:val="24"/>
          <w:shd w:val="clear" w:color="auto" w:fill="auto"/>
        </w:rPr>
        <w:t>, 18.45</w:t>
      </w:r>
      <w:r w:rsidR="00056DEC" w:rsidRPr="00D46622">
        <w:rPr>
          <w:rFonts w:ascii="Book Antiqua" w:eastAsia="SimSun" w:hAnsi="Book Antiqua" w:cs="Times New Roman" w:hint="eastAsia"/>
          <w:b w:val="0"/>
          <w:bCs/>
          <w:kern w:val="36"/>
          <w:sz w:val="24"/>
          <w:szCs w:val="24"/>
          <w:shd w:val="clear" w:color="auto" w:fill="auto"/>
        </w:rPr>
        <w:t>0</w:t>
      </w:r>
      <w:r w:rsidR="00D46622" w:rsidRPr="00D46622">
        <w:rPr>
          <w:rFonts w:ascii="Book Antiqua" w:eastAsia="SimSun" w:hAnsi="Book Antiqua" w:cs="Times New Roman" w:hint="eastAsia"/>
          <w:b w:val="0"/>
          <w:bCs/>
          <w:kern w:val="36"/>
          <w:sz w:val="24"/>
          <w:szCs w:val="24"/>
          <w:shd w:val="clear" w:color="auto" w:fill="auto"/>
        </w:rPr>
        <w:t xml:space="preserve"> </w:t>
      </w:r>
      <w:r w:rsidR="00D46622" w:rsidRPr="00D46622">
        <w:rPr>
          <w:rFonts w:ascii="Book Antiqua" w:eastAsia="SimSun" w:hAnsi="Book Antiqua" w:cs="Times New Roman"/>
          <w:b w:val="0"/>
          <w:bCs/>
          <w:kern w:val="36"/>
          <w:sz w:val="24"/>
          <w:szCs w:val="24"/>
          <w:shd w:val="clear" w:color="auto" w:fill="auto"/>
        </w:rPr>
        <w:t>μmol/L</w:t>
      </w:r>
      <w:r w:rsidR="00D46622" w:rsidRPr="00D46622">
        <w:rPr>
          <w:rFonts w:ascii="Book Antiqua" w:eastAsia="SimSun" w:hAnsi="Book Antiqua" w:cs="Times New Roman" w:hint="eastAsia"/>
          <w:b w:val="0"/>
          <w:bCs/>
          <w:kern w:val="36"/>
          <w:sz w:val="24"/>
          <w:szCs w:val="24"/>
          <w:shd w:val="clear" w:color="auto" w:fill="auto"/>
        </w:rPr>
        <w:t xml:space="preserve">, </w:t>
      </w:r>
      <w:r w:rsidR="006A05DC" w:rsidRPr="00D46622">
        <w:rPr>
          <w:rFonts w:ascii="Book Antiqua" w:eastAsia="SimSun" w:hAnsi="Book Antiqua" w:cs="Times New Roman"/>
          <w:b w:val="0"/>
          <w:bCs/>
          <w:kern w:val="36"/>
          <w:sz w:val="24"/>
          <w:szCs w:val="24"/>
          <w:shd w:val="clear" w:color="auto" w:fill="auto"/>
        </w:rPr>
        <w:t>and 25.52</w:t>
      </w:r>
      <w:r w:rsidR="00056DEC" w:rsidRPr="00D46622">
        <w:rPr>
          <w:rFonts w:ascii="Book Antiqua" w:eastAsia="SimSun" w:hAnsi="Book Antiqua" w:cs="Times New Roman" w:hint="eastAsia"/>
          <w:b w:val="0"/>
          <w:bCs/>
          <w:kern w:val="36"/>
          <w:sz w:val="24"/>
          <w:szCs w:val="24"/>
          <w:shd w:val="clear" w:color="auto" w:fill="auto"/>
        </w:rPr>
        <w:t>0</w:t>
      </w:r>
      <w:r w:rsidR="006A05DC" w:rsidRPr="00D46622">
        <w:rPr>
          <w:rFonts w:ascii="Book Antiqua" w:eastAsia="SimSun" w:hAnsi="Book Antiqua" w:cs="Times New Roman"/>
          <w:b w:val="0"/>
          <w:bCs/>
          <w:kern w:val="36"/>
          <w:sz w:val="24"/>
          <w:szCs w:val="24"/>
          <w:shd w:val="clear" w:color="auto" w:fill="auto"/>
        </w:rPr>
        <w:t xml:space="preserve"> </w:t>
      </w:r>
      <w:r w:rsidR="00DC7460" w:rsidRPr="00D46622">
        <w:rPr>
          <w:rFonts w:ascii="Book Antiqua" w:eastAsia="SimSun" w:hAnsi="Book Antiqua" w:cs="Times New Roman"/>
          <w:b w:val="0"/>
          <w:bCs/>
          <w:kern w:val="36"/>
          <w:sz w:val="24"/>
          <w:szCs w:val="24"/>
          <w:shd w:val="clear" w:color="auto" w:fill="auto"/>
        </w:rPr>
        <w:t>μmol/L</w:t>
      </w:r>
      <w:r w:rsidR="006A05DC" w:rsidRPr="00D46622">
        <w:rPr>
          <w:rFonts w:ascii="Book Antiqua" w:eastAsia="SimSun" w:hAnsi="Book Antiqua" w:cs="Times New Roman"/>
          <w:b w:val="0"/>
          <w:bCs/>
          <w:kern w:val="36"/>
          <w:sz w:val="24"/>
          <w:szCs w:val="24"/>
          <w:shd w:val="clear" w:color="auto" w:fill="auto"/>
        </w:rPr>
        <w:t>, respectively.</w:t>
      </w:r>
      <w:r w:rsidRPr="00D46622">
        <w:rPr>
          <w:rFonts w:ascii="Book Antiqua" w:hAnsi="Book Antiqua" w:cs="Times New Roman"/>
          <w:b w:val="0"/>
          <w:sz w:val="24"/>
          <w:szCs w:val="24"/>
        </w:rPr>
        <w:t xml:space="preserve"> </w:t>
      </w:r>
      <w:r w:rsidR="006E21D7" w:rsidRPr="00D46622">
        <w:rPr>
          <w:rFonts w:ascii="Book Antiqua" w:hAnsi="Book Antiqua" w:cs="Times New Roman"/>
          <w:b w:val="0"/>
          <w:sz w:val="24"/>
          <w:szCs w:val="24"/>
        </w:rPr>
        <w:t xml:space="preserve">We further </w:t>
      </w:r>
      <w:r w:rsidR="006E21D7" w:rsidRPr="00D46622">
        <w:rPr>
          <w:rFonts w:ascii="Book Antiqua" w:hAnsi="Book Antiqua" w:cs="Times New Roman"/>
          <w:b w:val="0"/>
          <w:bCs/>
          <w:sz w:val="24"/>
          <w:szCs w:val="24"/>
        </w:rPr>
        <w:t>use the one-way ANOVA to</w:t>
      </w:r>
      <w:r w:rsidR="006E21D7" w:rsidRPr="00D46622">
        <w:rPr>
          <w:rFonts w:ascii="Book Antiqua" w:hAnsi="Book Antiqua" w:cs="Times New Roman"/>
          <w:b w:val="0"/>
          <w:sz w:val="24"/>
          <w:szCs w:val="24"/>
        </w:rPr>
        <w:t xml:space="preserve"> analyze the </w:t>
      </w:r>
      <w:r w:rsidR="006E21D7" w:rsidRPr="00D46622">
        <w:rPr>
          <w:rFonts w:ascii="Book Antiqua" w:hAnsi="Book Antiqua" w:cs="Times New Roman"/>
          <w:b w:val="0"/>
          <w:sz w:val="24"/>
          <w:szCs w:val="24"/>
        </w:rPr>
        <w:lastRenderedPageBreak/>
        <w:t>IC</w:t>
      </w:r>
      <w:r w:rsidR="006E21D7" w:rsidRPr="00D46622">
        <w:rPr>
          <w:rFonts w:ascii="Book Antiqua" w:hAnsi="Book Antiqua" w:cs="Times New Roman"/>
          <w:b w:val="0"/>
          <w:sz w:val="24"/>
          <w:szCs w:val="24"/>
          <w:vertAlign w:val="subscript"/>
        </w:rPr>
        <w:t>50</w:t>
      </w:r>
      <w:r w:rsidR="006E21D7" w:rsidRPr="00D46622">
        <w:rPr>
          <w:rFonts w:ascii="Book Antiqua" w:hAnsi="Book Antiqua" w:cs="Times New Roman"/>
          <w:b w:val="0"/>
          <w:sz w:val="24"/>
          <w:szCs w:val="24"/>
        </w:rPr>
        <w:t xml:space="preserve"> values </w:t>
      </w:r>
      <w:r w:rsidR="006E21D7" w:rsidRPr="00D46622">
        <w:rPr>
          <w:rFonts w:ascii="Book Antiqua" w:hAnsi="Book Antiqua"/>
          <w:b w:val="0"/>
          <w:bCs/>
          <w:sz w:val="24"/>
          <w:szCs w:val="24"/>
        </w:rPr>
        <w:t xml:space="preserve">for each time period of </w:t>
      </w:r>
      <w:r w:rsidR="006E21D7" w:rsidRPr="00D46622">
        <w:rPr>
          <w:rFonts w:ascii="Book Antiqua" w:eastAsia="SimSun" w:hAnsi="Book Antiqua" w:cs="Times New Roman"/>
          <w:b w:val="0"/>
          <w:bCs/>
          <w:kern w:val="36"/>
          <w:sz w:val="24"/>
          <w:szCs w:val="24"/>
          <w:shd w:val="clear" w:color="auto" w:fill="auto"/>
        </w:rPr>
        <w:t>SMMC-7721, HepG-2, and Huh-7 cells</w:t>
      </w:r>
      <w:r w:rsidR="006E21D7" w:rsidRPr="00D46622">
        <w:rPr>
          <w:rFonts w:ascii="Book Antiqua" w:hAnsi="Book Antiqua" w:cs="Times New Roman"/>
          <w:b w:val="0"/>
          <w:sz w:val="24"/>
          <w:szCs w:val="24"/>
        </w:rPr>
        <w:t xml:space="preserve">, </w:t>
      </w:r>
      <w:r w:rsidR="00580808" w:rsidRPr="00D46622">
        <w:rPr>
          <w:rFonts w:ascii="Book Antiqua" w:hAnsi="Book Antiqua" w:cs="Times New Roman"/>
          <w:b w:val="0"/>
          <w:bCs/>
          <w:sz w:val="24"/>
          <w:szCs w:val="24"/>
        </w:rPr>
        <w:t>there are statistical significance among the IC</w:t>
      </w:r>
      <w:r w:rsidR="00580808" w:rsidRPr="00D46622">
        <w:rPr>
          <w:rFonts w:ascii="Book Antiqua" w:hAnsi="Book Antiqua" w:cs="Times New Roman"/>
          <w:b w:val="0"/>
          <w:bCs/>
          <w:sz w:val="24"/>
          <w:szCs w:val="24"/>
          <w:vertAlign w:val="subscript"/>
        </w:rPr>
        <w:t>50</w:t>
      </w:r>
      <w:r w:rsidR="00580808" w:rsidRPr="00D46622">
        <w:rPr>
          <w:rFonts w:ascii="Book Antiqua" w:hAnsi="Book Antiqua" w:cs="Times New Roman"/>
          <w:b w:val="0"/>
          <w:bCs/>
          <w:sz w:val="24"/>
          <w:szCs w:val="24"/>
        </w:rPr>
        <w:t xml:space="preserve"> value of three time periods (</w:t>
      </w:r>
      <w:r w:rsidR="00580808" w:rsidRPr="00D46622">
        <w:rPr>
          <w:rFonts w:ascii="Book Antiqua" w:hAnsi="Book Antiqua" w:cs="Times New Roman"/>
          <w:b w:val="0"/>
          <w:i/>
          <w:sz w:val="24"/>
          <w:szCs w:val="24"/>
        </w:rPr>
        <w:t>P</w:t>
      </w:r>
      <w:r w:rsidR="00580808" w:rsidRPr="00D46622">
        <w:rPr>
          <w:rFonts w:ascii="Book Antiqua" w:hAnsi="Book Antiqua" w:cs="Times New Roman"/>
          <w:b w:val="0"/>
          <w:sz w:val="24"/>
          <w:szCs w:val="24"/>
        </w:rPr>
        <w:t xml:space="preserve"> </w:t>
      </w:r>
      <w:r w:rsidR="00580808" w:rsidRPr="00D46622">
        <w:rPr>
          <w:rFonts w:ascii="Book Antiqua" w:hAnsi="Book Antiqua" w:cs="Times New Roman"/>
          <w:b w:val="0"/>
          <w:sz w:val="24"/>
          <w:szCs w:val="24"/>
        </w:rPr>
        <w:sym w:font="Symbol" w:char="F03C"/>
      </w:r>
      <w:r w:rsidR="00580808" w:rsidRPr="00D46622">
        <w:rPr>
          <w:rFonts w:ascii="Book Antiqua" w:hAnsi="Book Antiqua" w:cs="Times New Roman"/>
          <w:b w:val="0"/>
          <w:sz w:val="24"/>
          <w:szCs w:val="24"/>
        </w:rPr>
        <w:t xml:space="preserve"> 0.05</w:t>
      </w:r>
      <w:r w:rsidR="00580808" w:rsidRPr="00D46622">
        <w:rPr>
          <w:rFonts w:ascii="Book Antiqua" w:hAnsi="Book Antiqua" w:cs="Times New Roman"/>
          <w:b w:val="0"/>
          <w:bCs/>
          <w:sz w:val="24"/>
          <w:szCs w:val="24"/>
        </w:rPr>
        <w:t xml:space="preserve">). </w:t>
      </w:r>
      <w:r w:rsidRPr="00D46622">
        <w:rPr>
          <w:rFonts w:ascii="Book Antiqua" w:hAnsi="Book Antiqua" w:cs="Times New Roman"/>
          <w:b w:val="0"/>
          <w:sz w:val="24"/>
          <w:szCs w:val="24"/>
        </w:rPr>
        <w:t>The Hoechst 33258 staining results are shown in Fig</w:t>
      </w:r>
      <w:r w:rsidR="00056DEC" w:rsidRPr="00D46622">
        <w:rPr>
          <w:rFonts w:ascii="Book Antiqua" w:hAnsi="Book Antiqua" w:cs="Times New Roman" w:hint="eastAsia"/>
          <w:b w:val="0"/>
          <w:sz w:val="24"/>
          <w:szCs w:val="24"/>
        </w:rPr>
        <w:t>ure</w:t>
      </w:r>
      <w:r w:rsidRPr="00D46622">
        <w:rPr>
          <w:rFonts w:ascii="Book Antiqua" w:hAnsi="Book Antiqua" w:cs="Times New Roman"/>
          <w:b w:val="0"/>
          <w:sz w:val="24"/>
          <w:szCs w:val="24"/>
        </w:rPr>
        <w:t xml:space="preserve"> 1B;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induced the apoptosis of HCC cells in a dose-dependent manner. The apoptosis rates in the control, low-dose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(5 </w:t>
      </w:r>
      <w:r w:rsidR="00DC7460" w:rsidRPr="00D46622">
        <w:rPr>
          <w:rFonts w:ascii="Book Antiqua" w:hAnsi="Book Antiqua" w:cs="Times New Roman"/>
          <w:b w:val="0"/>
          <w:sz w:val="24"/>
          <w:szCs w:val="24"/>
        </w:rPr>
        <w:t>μmol/L</w:t>
      </w:r>
      <w:r w:rsidRPr="00D46622">
        <w:rPr>
          <w:rFonts w:ascii="Book Antiqua" w:hAnsi="Book Antiqua" w:cs="Times New Roman"/>
          <w:b w:val="0"/>
          <w:sz w:val="24"/>
          <w:szCs w:val="24"/>
        </w:rPr>
        <w:t xml:space="preserve">), mid-dose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(10 </w:t>
      </w:r>
      <w:r w:rsidR="00DC7460" w:rsidRPr="00D46622">
        <w:rPr>
          <w:rFonts w:ascii="Book Antiqua" w:hAnsi="Book Antiqua" w:cs="Times New Roman"/>
          <w:b w:val="0"/>
          <w:sz w:val="24"/>
          <w:szCs w:val="24"/>
        </w:rPr>
        <w:t>μmol/L</w:t>
      </w:r>
      <w:r w:rsidRPr="00D46622">
        <w:rPr>
          <w:rFonts w:ascii="Book Antiqua" w:hAnsi="Book Antiqua" w:cs="Times New Roman"/>
          <w:b w:val="0"/>
          <w:sz w:val="24"/>
          <w:szCs w:val="24"/>
        </w:rPr>
        <w:t xml:space="preserve">), and high-dose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(20 </w:t>
      </w:r>
      <w:r w:rsidR="00DC7460" w:rsidRPr="00D46622">
        <w:rPr>
          <w:rFonts w:ascii="Book Antiqua" w:hAnsi="Book Antiqua" w:cs="Times New Roman"/>
          <w:b w:val="0"/>
          <w:sz w:val="24"/>
          <w:szCs w:val="24"/>
        </w:rPr>
        <w:t>μmol/L</w:t>
      </w:r>
      <w:r w:rsidRPr="00D46622">
        <w:rPr>
          <w:rFonts w:ascii="Book Antiqua" w:hAnsi="Book Antiqua" w:cs="Times New Roman"/>
          <w:b w:val="0"/>
          <w:sz w:val="24"/>
          <w:szCs w:val="24"/>
        </w:rPr>
        <w:t>) groups were 0.90</w:t>
      </w:r>
      <w:r w:rsidR="002E0F11" w:rsidRPr="00D46622">
        <w:rPr>
          <w:rFonts w:ascii="Book Antiqua" w:hAnsi="Book Antiqua" w:cs="Times New Roman"/>
          <w:b w:val="0"/>
          <w:sz w:val="24"/>
          <w:szCs w:val="24"/>
        </w:rPr>
        <w:t>%</w:t>
      </w:r>
      <w:r w:rsidRPr="00D46622">
        <w:rPr>
          <w:rFonts w:ascii="Book Antiqua" w:hAnsi="Book Antiqua" w:cs="Times New Roman"/>
          <w:b w:val="0"/>
          <w:sz w:val="24"/>
          <w:szCs w:val="24"/>
        </w:rPr>
        <w:t xml:space="preserve"> ± 0.26</w:t>
      </w:r>
      <w:r w:rsidR="002E0F11" w:rsidRPr="00D46622">
        <w:rPr>
          <w:rFonts w:ascii="Book Antiqua" w:hAnsi="Book Antiqua" w:cs="Times New Roman" w:hint="eastAsia"/>
          <w:b w:val="0"/>
          <w:sz w:val="24"/>
          <w:szCs w:val="24"/>
        </w:rPr>
        <w:t>%</w:t>
      </w:r>
      <w:r w:rsidRPr="00D46622">
        <w:rPr>
          <w:rFonts w:ascii="Book Antiqua" w:hAnsi="Book Antiqua" w:cs="Times New Roman"/>
          <w:b w:val="0"/>
          <w:sz w:val="24"/>
          <w:szCs w:val="24"/>
        </w:rPr>
        <w:t>, 12</w:t>
      </w:r>
      <w:r w:rsidR="002E0F11" w:rsidRPr="00D46622">
        <w:rPr>
          <w:rFonts w:ascii="Book Antiqua" w:hAnsi="Book Antiqua" w:cs="Times New Roman" w:hint="eastAsia"/>
          <w:b w:val="0"/>
          <w:sz w:val="24"/>
          <w:szCs w:val="24"/>
        </w:rPr>
        <w:t>%</w:t>
      </w:r>
      <w:r w:rsidRPr="00D46622">
        <w:rPr>
          <w:rFonts w:ascii="Book Antiqua" w:hAnsi="Book Antiqua" w:cs="Times New Roman"/>
          <w:b w:val="0"/>
          <w:sz w:val="24"/>
          <w:szCs w:val="24"/>
        </w:rPr>
        <w:t xml:space="preserve"> ± 2.0</w:t>
      </w:r>
      <w:r w:rsidR="002E0F11" w:rsidRPr="00D46622">
        <w:rPr>
          <w:rFonts w:ascii="Book Antiqua" w:hAnsi="Book Antiqua" w:cs="Times New Roman" w:hint="eastAsia"/>
          <w:b w:val="0"/>
          <w:sz w:val="24"/>
          <w:szCs w:val="24"/>
        </w:rPr>
        <w:t>%</w:t>
      </w:r>
      <w:r w:rsidRPr="00D46622">
        <w:rPr>
          <w:rFonts w:ascii="Book Antiqua" w:hAnsi="Book Antiqua" w:cs="Times New Roman"/>
          <w:b w:val="0"/>
          <w:sz w:val="24"/>
          <w:szCs w:val="24"/>
        </w:rPr>
        <w:t>, 21</w:t>
      </w:r>
      <w:r w:rsidR="002E0F11" w:rsidRPr="00D46622">
        <w:rPr>
          <w:rFonts w:ascii="Book Antiqua" w:hAnsi="Book Antiqua" w:cs="Times New Roman" w:hint="eastAsia"/>
          <w:b w:val="0"/>
          <w:sz w:val="24"/>
          <w:szCs w:val="24"/>
        </w:rPr>
        <w:t>%</w:t>
      </w:r>
      <w:r w:rsidRPr="00D46622">
        <w:rPr>
          <w:rFonts w:ascii="Book Antiqua" w:hAnsi="Book Antiqua" w:cs="Times New Roman"/>
          <w:b w:val="0"/>
          <w:sz w:val="24"/>
          <w:szCs w:val="24"/>
        </w:rPr>
        <w:t xml:space="preserve"> ± 2.1</w:t>
      </w:r>
      <w:r w:rsidR="002E0F11" w:rsidRPr="00D46622">
        <w:rPr>
          <w:rFonts w:ascii="Book Antiqua" w:hAnsi="Book Antiqua" w:cs="Times New Roman" w:hint="eastAsia"/>
          <w:b w:val="0"/>
          <w:sz w:val="24"/>
          <w:szCs w:val="24"/>
        </w:rPr>
        <w:t>%</w:t>
      </w:r>
      <w:r w:rsidRPr="00D46622">
        <w:rPr>
          <w:rFonts w:ascii="Book Antiqua" w:hAnsi="Book Antiqua" w:cs="Times New Roman"/>
          <w:b w:val="0"/>
          <w:sz w:val="24"/>
          <w:szCs w:val="24"/>
        </w:rPr>
        <w:t>, and 37</w:t>
      </w:r>
      <w:r w:rsidR="002E0F11" w:rsidRPr="00D46622">
        <w:rPr>
          <w:rFonts w:ascii="Book Antiqua" w:hAnsi="Book Antiqua" w:cs="Times New Roman" w:hint="eastAsia"/>
          <w:b w:val="0"/>
          <w:sz w:val="24"/>
          <w:szCs w:val="24"/>
        </w:rPr>
        <w:t>%</w:t>
      </w:r>
      <w:r w:rsidRPr="00D46622">
        <w:rPr>
          <w:rFonts w:ascii="Book Antiqua" w:hAnsi="Book Antiqua" w:cs="Times New Roman"/>
          <w:b w:val="0"/>
          <w:sz w:val="24"/>
          <w:szCs w:val="24"/>
        </w:rPr>
        <w:t xml:space="preserve"> ± 3.8%, respectively (</w:t>
      </w:r>
      <w:r w:rsidRPr="00D46622">
        <w:rPr>
          <w:rFonts w:ascii="Book Antiqua" w:hAnsi="Book Antiqua" w:cs="Times New Roman"/>
          <w:b w:val="0"/>
          <w:i/>
          <w:sz w:val="24"/>
          <w:szCs w:val="24"/>
        </w:rPr>
        <w:t>P</w:t>
      </w:r>
      <w:r w:rsidRPr="00D46622">
        <w:rPr>
          <w:rFonts w:ascii="Book Antiqua" w:hAnsi="Book Antiqua" w:cs="Times New Roman"/>
          <w:b w:val="0"/>
          <w:sz w:val="24"/>
          <w:szCs w:val="24"/>
        </w:rPr>
        <w:t xml:space="preserve"> </w:t>
      </w:r>
      <w:r w:rsidRPr="00D46622">
        <w:rPr>
          <w:rFonts w:ascii="Book Antiqua" w:hAnsi="Book Antiqua" w:cs="Times New Roman"/>
          <w:b w:val="0"/>
          <w:sz w:val="24"/>
          <w:szCs w:val="24"/>
        </w:rPr>
        <w:sym w:font="Symbol" w:char="F03C"/>
      </w:r>
      <w:r w:rsidRPr="00D46622">
        <w:rPr>
          <w:rFonts w:ascii="Book Antiqua" w:hAnsi="Book Antiqua" w:cs="Times New Roman"/>
          <w:b w:val="0"/>
          <w:sz w:val="24"/>
          <w:szCs w:val="24"/>
        </w:rPr>
        <w:t xml:space="preserve"> 0.05). To determine whether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affects intracellular ROS generation, SMMC cells were treated with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for 24 h. As shown in Fig</w:t>
      </w:r>
      <w:r w:rsidR="00056DEC" w:rsidRPr="00D46622">
        <w:rPr>
          <w:rFonts w:ascii="Book Antiqua" w:hAnsi="Book Antiqua" w:cs="Times New Roman" w:hint="eastAsia"/>
          <w:b w:val="0"/>
          <w:sz w:val="24"/>
          <w:szCs w:val="24"/>
        </w:rPr>
        <w:t>ure</w:t>
      </w:r>
      <w:r w:rsidRPr="00D46622">
        <w:rPr>
          <w:rFonts w:ascii="Book Antiqua" w:hAnsi="Book Antiqua" w:cs="Times New Roman"/>
          <w:b w:val="0"/>
          <w:sz w:val="24"/>
          <w:szCs w:val="24"/>
        </w:rPr>
        <w:t xml:space="preserve"> 1C, the relative DCFH-DA fluorescence significantly increased in a dose-dependent manner. </w:t>
      </w:r>
      <w:r w:rsidR="00056DEC" w:rsidRPr="00D46622">
        <w:rPr>
          <w:rFonts w:ascii="Book Antiqua" w:hAnsi="Book Antiqua" w:cs="Times New Roman" w:hint="eastAsia"/>
          <w:b w:val="0"/>
          <w:sz w:val="24"/>
          <w:szCs w:val="24"/>
        </w:rPr>
        <w:t xml:space="preserve">The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significantly reduced cellular GSH (Fig</w:t>
      </w:r>
      <w:r w:rsidR="00056DEC" w:rsidRPr="00D46622">
        <w:rPr>
          <w:rFonts w:ascii="Book Antiqua" w:hAnsi="Book Antiqua" w:cs="Times New Roman" w:hint="eastAsia"/>
          <w:b w:val="0"/>
          <w:sz w:val="24"/>
          <w:szCs w:val="24"/>
        </w:rPr>
        <w:t>ure</w:t>
      </w:r>
      <w:r w:rsidRPr="00D46622">
        <w:rPr>
          <w:rFonts w:ascii="Book Antiqua" w:hAnsi="Book Antiqua" w:cs="Times New Roman"/>
          <w:b w:val="0"/>
          <w:sz w:val="24"/>
          <w:szCs w:val="24"/>
        </w:rPr>
        <w:t xml:space="preserve"> 1D) and ATP levels (Fig</w:t>
      </w:r>
      <w:r w:rsidR="00056DEC" w:rsidRPr="00D46622">
        <w:rPr>
          <w:rFonts w:ascii="Book Antiqua" w:hAnsi="Book Antiqua" w:cs="Times New Roman" w:hint="eastAsia"/>
          <w:b w:val="0"/>
          <w:sz w:val="24"/>
          <w:szCs w:val="24"/>
        </w:rPr>
        <w:t>ure</w:t>
      </w:r>
      <w:r w:rsidRPr="00D46622">
        <w:rPr>
          <w:rFonts w:ascii="Book Antiqua" w:hAnsi="Book Antiqua" w:cs="Times New Roman"/>
          <w:b w:val="0"/>
          <w:sz w:val="24"/>
          <w:szCs w:val="24"/>
        </w:rPr>
        <w:t xml:space="preserve"> 1E) (</w:t>
      </w:r>
      <w:r w:rsidRPr="00D46622">
        <w:rPr>
          <w:rFonts w:ascii="Book Antiqua" w:hAnsi="Book Antiqua" w:cs="Times New Roman"/>
          <w:b w:val="0"/>
          <w:i/>
          <w:sz w:val="24"/>
          <w:szCs w:val="24"/>
        </w:rPr>
        <w:t>P</w:t>
      </w:r>
      <w:r w:rsidRPr="00D46622">
        <w:rPr>
          <w:rFonts w:ascii="Book Antiqua" w:hAnsi="Book Antiqua" w:cs="Times New Roman"/>
          <w:b w:val="0"/>
          <w:sz w:val="24"/>
          <w:szCs w:val="24"/>
        </w:rPr>
        <w:t xml:space="preserve"> </w:t>
      </w:r>
      <w:r w:rsidRPr="00D46622">
        <w:rPr>
          <w:rFonts w:ascii="Book Antiqua" w:hAnsi="Book Antiqua" w:cs="Times New Roman"/>
          <w:b w:val="0"/>
          <w:sz w:val="24"/>
          <w:szCs w:val="24"/>
        </w:rPr>
        <w:sym w:font="Symbol" w:char="F03C"/>
      </w:r>
      <w:r w:rsidRPr="00D46622">
        <w:rPr>
          <w:rFonts w:ascii="Book Antiqua" w:hAnsi="Book Antiqua" w:cs="Times New Roman"/>
          <w:b w:val="0"/>
          <w:sz w:val="24"/>
          <w:szCs w:val="24"/>
        </w:rPr>
        <w:t xml:space="preserve"> 0.05). These results show that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may reduce HCC cell viability and induce the apoptosis of HCC cells </w:t>
      </w:r>
      <w:r w:rsidRPr="00D46622">
        <w:rPr>
          <w:rFonts w:ascii="Book Antiqua" w:hAnsi="Book Antiqua" w:cs="Times New Roman"/>
          <w:b w:val="0"/>
          <w:i/>
          <w:sz w:val="24"/>
          <w:szCs w:val="24"/>
        </w:rPr>
        <w:t>via</w:t>
      </w:r>
      <w:r w:rsidRPr="00D46622">
        <w:rPr>
          <w:rFonts w:ascii="Book Antiqua" w:hAnsi="Book Antiqua" w:cs="Times New Roman"/>
          <w:b w:val="0"/>
          <w:sz w:val="24"/>
          <w:szCs w:val="24"/>
        </w:rPr>
        <w:t xml:space="preserve"> GSH depletion and ROS accumulation.</w:t>
      </w:r>
    </w:p>
    <w:p w14:paraId="51995D69" w14:textId="77777777" w:rsidR="00593752" w:rsidRPr="00D46622" w:rsidRDefault="00593752" w:rsidP="004935FD">
      <w:pPr>
        <w:pStyle w:val="section"/>
        <w:adjustRightInd w:val="0"/>
        <w:snapToGrid w:val="0"/>
        <w:spacing w:line="360" w:lineRule="auto"/>
        <w:rPr>
          <w:rFonts w:ascii="Book Antiqua" w:hAnsi="Book Antiqua" w:cs="Times New Roman"/>
          <w:b w:val="0"/>
          <w:sz w:val="24"/>
          <w:szCs w:val="24"/>
        </w:rPr>
      </w:pPr>
    </w:p>
    <w:p w14:paraId="6021E297" w14:textId="0C26851B" w:rsidR="00593752" w:rsidRPr="00D46622" w:rsidRDefault="00BE1701" w:rsidP="00056DEC">
      <w:pPr>
        <w:pStyle w:val="section"/>
        <w:adjustRightInd w:val="0"/>
        <w:snapToGrid w:val="0"/>
        <w:spacing w:line="360" w:lineRule="auto"/>
        <w:rPr>
          <w:rFonts w:ascii="Book Antiqua" w:hAnsi="Book Antiqua"/>
          <w:i/>
          <w:sz w:val="24"/>
          <w:szCs w:val="24"/>
        </w:rPr>
      </w:pPr>
      <w:r w:rsidRPr="00D46622">
        <w:rPr>
          <w:rFonts w:ascii="Book Antiqua" w:hAnsi="Book Antiqua" w:cs="Times New Roman"/>
          <w:i/>
          <w:sz w:val="24"/>
          <w:szCs w:val="24"/>
        </w:rPr>
        <w:t xml:space="preserve">BSO and NAC influence </w:t>
      </w:r>
      <w:r w:rsidR="00DC7460" w:rsidRPr="00D46622">
        <w:rPr>
          <w:rFonts w:ascii="Book Antiqua" w:hAnsi="Book Antiqua" w:cs="Times New Roman"/>
          <w:i/>
          <w:sz w:val="24"/>
          <w:szCs w:val="24"/>
        </w:rPr>
        <w:t>α-hederin</w:t>
      </w:r>
      <w:r w:rsidRPr="00D46622">
        <w:rPr>
          <w:rFonts w:ascii="Book Antiqua" w:hAnsi="Book Antiqua" w:cs="Times New Roman"/>
          <w:i/>
          <w:sz w:val="24"/>
          <w:szCs w:val="24"/>
        </w:rPr>
        <w:t xml:space="preserve">-induced apoptosis of SMMC-7721 cells </w:t>
      </w:r>
      <w:r w:rsidRPr="00D46622">
        <w:rPr>
          <w:rFonts w:ascii="Book Antiqua" w:hAnsi="Book Antiqua"/>
          <w:sz w:val="24"/>
          <w:szCs w:val="24"/>
        </w:rPr>
        <w:br/>
      </w:r>
      <w:r w:rsidRPr="00D46622">
        <w:rPr>
          <w:rFonts w:ascii="Book Antiqua" w:hAnsi="Book Antiqua" w:cs="Times New Roman"/>
          <w:b w:val="0"/>
          <w:sz w:val="24"/>
          <w:szCs w:val="24"/>
        </w:rPr>
        <w:t xml:space="preserve">To further determine whether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induces the apoptosis of HCC cells </w:t>
      </w:r>
      <w:r w:rsidRPr="00D46622">
        <w:rPr>
          <w:rFonts w:ascii="Book Antiqua" w:hAnsi="Book Antiqua" w:cs="Times New Roman"/>
          <w:b w:val="0"/>
          <w:i/>
          <w:sz w:val="24"/>
          <w:szCs w:val="24"/>
        </w:rPr>
        <w:t>via</w:t>
      </w:r>
      <w:r w:rsidRPr="00D46622">
        <w:rPr>
          <w:rFonts w:ascii="Book Antiqua" w:hAnsi="Book Antiqua" w:cs="Times New Roman"/>
          <w:b w:val="0"/>
          <w:sz w:val="24"/>
          <w:szCs w:val="24"/>
        </w:rPr>
        <w:t xml:space="preserve"> GSH depletion and ROS accumulation, SMMC cells were treated with 10 </w:t>
      </w:r>
      <w:r w:rsidR="00DC7460" w:rsidRPr="00D46622">
        <w:rPr>
          <w:rFonts w:ascii="Book Antiqua" w:hAnsi="Book Antiqua" w:cs="Times New Roman"/>
          <w:b w:val="0"/>
          <w:sz w:val="24"/>
          <w:szCs w:val="24"/>
        </w:rPr>
        <w:t>μmol/L</w:t>
      </w:r>
      <w:r w:rsidRPr="00D46622">
        <w:rPr>
          <w:rFonts w:ascii="Book Antiqua" w:hAnsi="Book Antiqua" w:cs="Times New Roman"/>
          <w:b w:val="0"/>
          <w:sz w:val="24"/>
          <w:szCs w:val="24"/>
        </w:rPr>
        <w:t xml:space="preserve">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for 24 h with or without BSO (2 m</w:t>
      </w:r>
      <w:r w:rsidR="00056DEC" w:rsidRPr="00D46622">
        <w:rPr>
          <w:rFonts w:ascii="Book Antiqua" w:hAnsi="Book Antiqua" w:cs="Times New Roman"/>
          <w:b w:val="0"/>
          <w:sz w:val="24"/>
          <w:szCs w:val="24"/>
        </w:rPr>
        <w:t>mol/L</w:t>
      </w:r>
      <w:r w:rsidRPr="00D46622">
        <w:rPr>
          <w:rFonts w:ascii="Book Antiqua" w:hAnsi="Book Antiqua" w:cs="Times New Roman"/>
          <w:b w:val="0"/>
          <w:sz w:val="24"/>
          <w:szCs w:val="24"/>
        </w:rPr>
        <w:t>) or NAC (5 m</w:t>
      </w:r>
      <w:r w:rsidR="00056DEC" w:rsidRPr="00D46622">
        <w:rPr>
          <w:rFonts w:ascii="Book Antiqua" w:hAnsi="Book Antiqua" w:cs="Times New Roman"/>
          <w:b w:val="0"/>
          <w:sz w:val="24"/>
          <w:szCs w:val="24"/>
        </w:rPr>
        <w:t>mol/L</w:t>
      </w:r>
      <w:r w:rsidRPr="00D46622">
        <w:rPr>
          <w:rFonts w:ascii="Book Antiqua" w:hAnsi="Book Antiqua" w:cs="Times New Roman"/>
          <w:b w:val="0"/>
          <w:sz w:val="24"/>
          <w:szCs w:val="24"/>
        </w:rPr>
        <w:t>) pretreatment for 2 h. As shown in</w:t>
      </w:r>
      <w:bookmarkStart w:id="49" w:name="bf0010"/>
      <w:r w:rsidRPr="00D46622">
        <w:rPr>
          <w:rFonts w:ascii="Book Antiqua" w:hAnsi="Book Antiqua" w:cs="Times New Roman"/>
          <w:b w:val="0"/>
          <w:sz w:val="24"/>
          <w:szCs w:val="24"/>
        </w:rPr>
        <w:t xml:space="preserve"> Fig</w:t>
      </w:r>
      <w:r w:rsidR="00D46622" w:rsidRPr="00D46622">
        <w:rPr>
          <w:rFonts w:ascii="Book Antiqua" w:hAnsi="Book Antiqua" w:cs="Times New Roman" w:hint="eastAsia"/>
          <w:b w:val="0"/>
          <w:sz w:val="24"/>
          <w:szCs w:val="24"/>
        </w:rPr>
        <w:t>ure</w:t>
      </w:r>
      <w:r w:rsidRPr="00D46622">
        <w:rPr>
          <w:rFonts w:ascii="Book Antiqua" w:hAnsi="Book Antiqua" w:cs="Times New Roman"/>
          <w:b w:val="0"/>
          <w:sz w:val="24"/>
          <w:szCs w:val="24"/>
        </w:rPr>
        <w:t xml:space="preserve"> 2A, the apoptosis rate varied as expected: 0.94</w:t>
      </w:r>
      <w:r w:rsidR="00056DEC" w:rsidRPr="00D46622">
        <w:rPr>
          <w:rFonts w:ascii="Book Antiqua" w:hAnsi="Book Antiqua" w:cs="Times New Roman" w:hint="eastAsia"/>
          <w:b w:val="0"/>
          <w:sz w:val="24"/>
          <w:szCs w:val="24"/>
        </w:rPr>
        <w:t>%</w:t>
      </w:r>
      <w:r w:rsidRPr="00D46622">
        <w:rPr>
          <w:rFonts w:ascii="Book Antiqua" w:hAnsi="Book Antiqua" w:cs="Times New Roman"/>
          <w:b w:val="0"/>
          <w:sz w:val="24"/>
          <w:szCs w:val="24"/>
        </w:rPr>
        <w:t xml:space="preserve"> ± 0.25% in the control group, 22</w:t>
      </w:r>
      <w:r w:rsidR="00056DEC" w:rsidRPr="00D46622">
        <w:rPr>
          <w:rFonts w:ascii="Book Antiqua" w:hAnsi="Book Antiqua" w:cs="Times New Roman" w:hint="eastAsia"/>
          <w:b w:val="0"/>
          <w:sz w:val="24"/>
          <w:szCs w:val="24"/>
        </w:rPr>
        <w:t>%</w:t>
      </w:r>
      <w:r w:rsidRPr="00D46622">
        <w:rPr>
          <w:rFonts w:ascii="Book Antiqua" w:hAnsi="Book Antiqua" w:cs="Times New Roman"/>
          <w:b w:val="0"/>
          <w:sz w:val="24"/>
          <w:szCs w:val="24"/>
        </w:rPr>
        <w:t xml:space="preserve"> ± 2.4% in the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group, 27</w:t>
      </w:r>
      <w:r w:rsidR="00056DEC" w:rsidRPr="00D46622">
        <w:rPr>
          <w:rFonts w:ascii="Book Antiqua" w:hAnsi="Book Antiqua" w:cs="Times New Roman" w:hint="eastAsia"/>
          <w:b w:val="0"/>
          <w:sz w:val="24"/>
          <w:szCs w:val="24"/>
        </w:rPr>
        <w:t>%</w:t>
      </w:r>
      <w:r w:rsidRPr="00D46622">
        <w:rPr>
          <w:rFonts w:ascii="Book Antiqua" w:hAnsi="Book Antiqua" w:cs="Times New Roman"/>
          <w:b w:val="0"/>
          <w:sz w:val="24"/>
          <w:szCs w:val="24"/>
        </w:rPr>
        <w:t xml:space="preserve"> ± 3.5% in the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and BSO group, and 13</w:t>
      </w:r>
      <w:r w:rsidR="00056DEC" w:rsidRPr="00D46622">
        <w:rPr>
          <w:rFonts w:ascii="Book Antiqua" w:hAnsi="Book Antiqua" w:cs="Times New Roman" w:hint="eastAsia"/>
          <w:b w:val="0"/>
          <w:sz w:val="24"/>
          <w:szCs w:val="24"/>
        </w:rPr>
        <w:t>%</w:t>
      </w:r>
      <w:r w:rsidRPr="00D46622">
        <w:rPr>
          <w:rFonts w:ascii="Book Antiqua" w:hAnsi="Book Antiqua" w:cs="Times New Roman"/>
          <w:b w:val="0"/>
          <w:sz w:val="24"/>
          <w:szCs w:val="24"/>
        </w:rPr>
        <w:t xml:space="preserve"> ± 3.3% in the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and NAC group (</w:t>
      </w:r>
      <w:r w:rsidRPr="00D46622">
        <w:rPr>
          <w:rFonts w:ascii="Book Antiqua" w:hAnsi="Book Antiqua" w:cs="Times New Roman"/>
          <w:b w:val="0"/>
          <w:i/>
          <w:sz w:val="24"/>
          <w:szCs w:val="24"/>
        </w:rPr>
        <w:t>P</w:t>
      </w:r>
      <w:r w:rsidRPr="00D46622">
        <w:rPr>
          <w:rFonts w:ascii="Book Antiqua" w:hAnsi="Book Antiqua" w:cs="Times New Roman"/>
          <w:b w:val="0"/>
          <w:sz w:val="24"/>
          <w:szCs w:val="24"/>
        </w:rPr>
        <w:t xml:space="preserve"> </w:t>
      </w:r>
      <w:r w:rsidRPr="00D46622">
        <w:rPr>
          <w:rFonts w:ascii="Book Antiqua" w:hAnsi="Book Antiqua" w:cs="Times New Roman"/>
          <w:b w:val="0"/>
          <w:sz w:val="24"/>
          <w:szCs w:val="24"/>
        </w:rPr>
        <w:sym w:font="Symbol" w:char="F03C"/>
      </w:r>
      <w:r w:rsidRPr="00D46622">
        <w:rPr>
          <w:rFonts w:ascii="Book Antiqua" w:hAnsi="Book Antiqua" w:cs="Times New Roman"/>
          <w:b w:val="0"/>
          <w:sz w:val="24"/>
          <w:szCs w:val="24"/>
        </w:rPr>
        <w:t xml:space="preserve"> 0.05). Intracellular ROS levels are shown in Fig</w:t>
      </w:r>
      <w:r w:rsidR="00056DEC" w:rsidRPr="00D46622">
        <w:rPr>
          <w:rFonts w:ascii="Book Antiqua" w:hAnsi="Book Antiqua" w:cs="Times New Roman" w:hint="eastAsia"/>
          <w:b w:val="0"/>
          <w:sz w:val="24"/>
          <w:szCs w:val="24"/>
        </w:rPr>
        <w:t>ure</w:t>
      </w:r>
      <w:r w:rsidRPr="00D46622">
        <w:rPr>
          <w:rFonts w:ascii="Book Antiqua" w:hAnsi="Book Antiqua" w:cs="Times New Roman"/>
          <w:b w:val="0"/>
          <w:sz w:val="24"/>
          <w:szCs w:val="24"/>
        </w:rPr>
        <w:t xml:space="preserve"> 2B. Relative DCFH-DA fluorescence was significantly increased in the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(10 </w:t>
      </w:r>
      <w:r w:rsidR="00DC7460" w:rsidRPr="00D46622">
        <w:rPr>
          <w:rFonts w:ascii="Book Antiqua" w:hAnsi="Book Antiqua" w:cs="Times New Roman"/>
          <w:b w:val="0"/>
          <w:sz w:val="24"/>
          <w:szCs w:val="24"/>
        </w:rPr>
        <w:t>μmol/L</w:t>
      </w:r>
      <w:r w:rsidRPr="00D46622">
        <w:rPr>
          <w:rFonts w:ascii="Book Antiqua" w:hAnsi="Book Antiqua" w:cs="Times New Roman"/>
          <w:b w:val="0"/>
          <w:sz w:val="24"/>
          <w:szCs w:val="24"/>
        </w:rPr>
        <w:t>) group compared to the control group (</w:t>
      </w:r>
      <w:r w:rsidRPr="00D46622">
        <w:rPr>
          <w:rFonts w:ascii="Book Antiqua" w:hAnsi="Book Antiqua" w:cs="Times New Roman"/>
          <w:b w:val="0"/>
          <w:i/>
          <w:sz w:val="24"/>
          <w:szCs w:val="24"/>
        </w:rPr>
        <w:t>P</w:t>
      </w:r>
      <w:r w:rsidRPr="00D46622">
        <w:rPr>
          <w:rFonts w:ascii="Book Antiqua" w:hAnsi="Book Antiqua" w:cs="Times New Roman"/>
          <w:b w:val="0"/>
          <w:sz w:val="24"/>
          <w:szCs w:val="24"/>
        </w:rPr>
        <w:t xml:space="preserve"> </w:t>
      </w:r>
      <w:r w:rsidRPr="00D46622">
        <w:rPr>
          <w:rFonts w:ascii="Book Antiqua" w:hAnsi="Book Antiqua" w:cs="Times New Roman"/>
          <w:b w:val="0"/>
          <w:sz w:val="24"/>
          <w:szCs w:val="24"/>
        </w:rPr>
        <w:sym w:font="Symbol" w:char="F03C"/>
      </w:r>
      <w:r w:rsidRPr="00D46622">
        <w:rPr>
          <w:rFonts w:ascii="Book Antiqua" w:hAnsi="Book Antiqua" w:cs="Times New Roman"/>
          <w:b w:val="0"/>
          <w:sz w:val="24"/>
          <w:szCs w:val="24"/>
        </w:rPr>
        <w:t xml:space="preserve"> 0.05), and this increase was enhanced in the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and BSO group but reduced in the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and NAC group (</w:t>
      </w:r>
      <w:r w:rsidRPr="00D46622">
        <w:rPr>
          <w:rFonts w:ascii="Book Antiqua" w:hAnsi="Book Antiqua" w:cs="Times New Roman"/>
          <w:b w:val="0"/>
          <w:i/>
          <w:sz w:val="24"/>
          <w:szCs w:val="24"/>
        </w:rPr>
        <w:t>P</w:t>
      </w:r>
      <w:r w:rsidRPr="00D46622">
        <w:rPr>
          <w:rFonts w:ascii="Book Antiqua" w:hAnsi="Book Antiqua" w:cs="Times New Roman"/>
          <w:b w:val="0"/>
          <w:sz w:val="24"/>
          <w:szCs w:val="24"/>
        </w:rPr>
        <w:t xml:space="preserve"> </w:t>
      </w:r>
      <w:r w:rsidRPr="00D46622">
        <w:rPr>
          <w:rFonts w:ascii="Book Antiqua" w:hAnsi="Book Antiqua" w:cs="Times New Roman"/>
          <w:b w:val="0"/>
          <w:sz w:val="24"/>
          <w:szCs w:val="24"/>
        </w:rPr>
        <w:sym w:font="Symbol" w:char="F03C"/>
      </w:r>
      <w:r w:rsidRPr="00D46622">
        <w:rPr>
          <w:rFonts w:ascii="Book Antiqua" w:hAnsi="Book Antiqua" w:cs="Times New Roman"/>
          <w:b w:val="0"/>
          <w:sz w:val="24"/>
          <w:szCs w:val="24"/>
        </w:rPr>
        <w:t xml:space="preserve"> 0.05). As shown in Fig</w:t>
      </w:r>
      <w:r w:rsidR="00D46622" w:rsidRPr="00D46622">
        <w:rPr>
          <w:rFonts w:ascii="Book Antiqua" w:hAnsi="Book Antiqua" w:cs="Times New Roman" w:hint="eastAsia"/>
          <w:b w:val="0"/>
          <w:sz w:val="24"/>
          <w:szCs w:val="24"/>
        </w:rPr>
        <w:t>ure</w:t>
      </w:r>
      <w:r w:rsidRPr="00D46622">
        <w:rPr>
          <w:rFonts w:ascii="Book Antiqua" w:hAnsi="Book Antiqua" w:cs="Times New Roman"/>
          <w:b w:val="0"/>
          <w:sz w:val="24"/>
          <w:szCs w:val="24"/>
        </w:rPr>
        <w:t xml:space="preserve"> 2C and Fig</w:t>
      </w:r>
      <w:r w:rsidR="00056DEC" w:rsidRPr="00D46622">
        <w:rPr>
          <w:rFonts w:ascii="Book Antiqua" w:hAnsi="Book Antiqua" w:cs="Times New Roman" w:hint="eastAsia"/>
          <w:b w:val="0"/>
          <w:sz w:val="24"/>
          <w:szCs w:val="24"/>
        </w:rPr>
        <w:t>ure</w:t>
      </w:r>
      <w:r w:rsidRPr="00D46622">
        <w:rPr>
          <w:rFonts w:ascii="Book Antiqua" w:hAnsi="Book Antiqua" w:cs="Times New Roman"/>
          <w:b w:val="0"/>
          <w:sz w:val="24"/>
          <w:szCs w:val="24"/>
        </w:rPr>
        <w:t xml:space="preserve"> 2D, intracellular GSH and ATP levels were significantly decreased in the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(10 </w:t>
      </w:r>
      <w:r w:rsidR="00DC7460" w:rsidRPr="00D46622">
        <w:rPr>
          <w:rFonts w:ascii="Book Antiqua" w:hAnsi="Book Antiqua" w:cs="Times New Roman"/>
          <w:b w:val="0"/>
          <w:sz w:val="24"/>
          <w:szCs w:val="24"/>
        </w:rPr>
        <w:t>μmol/L</w:t>
      </w:r>
      <w:r w:rsidRPr="00D46622">
        <w:rPr>
          <w:rFonts w:ascii="Book Antiqua" w:hAnsi="Book Antiqua" w:cs="Times New Roman"/>
          <w:b w:val="0"/>
          <w:sz w:val="24"/>
          <w:szCs w:val="24"/>
        </w:rPr>
        <w:t>) group compared to the control group (</w:t>
      </w:r>
      <w:r w:rsidRPr="00D46622">
        <w:rPr>
          <w:rFonts w:ascii="Book Antiqua" w:hAnsi="Book Antiqua" w:cs="Times New Roman"/>
          <w:b w:val="0"/>
          <w:i/>
          <w:sz w:val="24"/>
          <w:szCs w:val="24"/>
        </w:rPr>
        <w:t>P</w:t>
      </w:r>
      <w:r w:rsidRPr="00D46622">
        <w:rPr>
          <w:rFonts w:ascii="Book Antiqua" w:hAnsi="Book Antiqua" w:cs="Times New Roman"/>
          <w:b w:val="0"/>
          <w:sz w:val="24"/>
          <w:szCs w:val="24"/>
        </w:rPr>
        <w:t xml:space="preserve"> </w:t>
      </w:r>
      <w:r w:rsidRPr="00D46622">
        <w:rPr>
          <w:rFonts w:ascii="Book Antiqua" w:hAnsi="Book Antiqua" w:cs="Times New Roman"/>
          <w:b w:val="0"/>
          <w:sz w:val="24"/>
          <w:szCs w:val="24"/>
        </w:rPr>
        <w:sym w:font="Symbol" w:char="F03C"/>
      </w:r>
      <w:r w:rsidRPr="00D46622">
        <w:rPr>
          <w:rFonts w:ascii="Book Antiqua" w:hAnsi="Book Antiqua" w:cs="Times New Roman"/>
          <w:b w:val="0"/>
          <w:sz w:val="24"/>
          <w:szCs w:val="24"/>
        </w:rPr>
        <w:t xml:space="preserve"> 0.05), and these decreases were enhanced in the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and BSO group but reduced in the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and NAC group (</w:t>
      </w:r>
      <w:r w:rsidRPr="00D46622">
        <w:rPr>
          <w:rFonts w:ascii="Book Antiqua" w:hAnsi="Book Antiqua" w:cs="Times New Roman"/>
          <w:b w:val="0"/>
          <w:i/>
          <w:sz w:val="24"/>
          <w:szCs w:val="24"/>
        </w:rPr>
        <w:t>P</w:t>
      </w:r>
      <w:r w:rsidRPr="00D46622">
        <w:rPr>
          <w:rFonts w:ascii="Book Antiqua" w:hAnsi="Book Antiqua" w:cs="Times New Roman"/>
          <w:b w:val="0"/>
          <w:sz w:val="24"/>
          <w:szCs w:val="24"/>
        </w:rPr>
        <w:t xml:space="preserve"> </w:t>
      </w:r>
      <w:r w:rsidRPr="00D46622">
        <w:rPr>
          <w:rFonts w:ascii="Book Antiqua" w:hAnsi="Book Antiqua" w:cs="Times New Roman"/>
          <w:b w:val="0"/>
          <w:sz w:val="24"/>
          <w:szCs w:val="24"/>
        </w:rPr>
        <w:sym w:font="Symbol" w:char="F03C"/>
      </w:r>
      <w:r w:rsidRPr="00D46622">
        <w:rPr>
          <w:rFonts w:ascii="Book Antiqua" w:hAnsi="Book Antiqua" w:cs="Times New Roman"/>
          <w:b w:val="0"/>
          <w:sz w:val="24"/>
          <w:szCs w:val="24"/>
        </w:rPr>
        <w:t xml:space="preserve"> 0.05). </w:t>
      </w:r>
      <w:bookmarkEnd w:id="49"/>
      <w:r w:rsidR="005A2CB1" w:rsidRPr="00D46622">
        <w:rPr>
          <w:rFonts w:ascii="Book Antiqua" w:hAnsi="Book Antiqua" w:cs="Times New Roman"/>
          <w:b w:val="0"/>
          <w:bCs/>
          <w:sz w:val="24"/>
          <w:szCs w:val="24"/>
        </w:rPr>
        <w:t xml:space="preserve">This result </w:t>
      </w:r>
      <w:r w:rsidR="005A2CB1" w:rsidRPr="00D46622">
        <w:rPr>
          <w:rFonts w:ascii="Book Antiqua" w:hAnsi="Book Antiqua" w:cs="Times New Roman"/>
          <w:b w:val="0"/>
          <w:bCs/>
          <w:sz w:val="24"/>
          <w:szCs w:val="24"/>
        </w:rPr>
        <w:lastRenderedPageBreak/>
        <w:t xml:space="preserve">suggested that, </w:t>
      </w:r>
      <w:r w:rsidR="00DC7460" w:rsidRPr="00D46622">
        <w:rPr>
          <w:rFonts w:ascii="Book Antiqua" w:hAnsi="Book Antiqua" w:cs="Times New Roman"/>
          <w:b w:val="0"/>
          <w:bCs/>
          <w:sz w:val="24"/>
          <w:szCs w:val="24"/>
        </w:rPr>
        <w:t>α-hederin</w:t>
      </w:r>
      <w:r w:rsidR="005A2CB1" w:rsidRPr="00D46622">
        <w:rPr>
          <w:rFonts w:ascii="Book Antiqua" w:hAnsi="Book Antiqua" w:cs="Times New Roman"/>
          <w:b w:val="0"/>
          <w:bCs/>
          <w:sz w:val="24"/>
          <w:szCs w:val="24"/>
        </w:rPr>
        <w:t xml:space="preserve"> inducing apoptosis of HCC cells in a indirect way which is closely related to GSH and ROS.</w:t>
      </w:r>
    </w:p>
    <w:p w14:paraId="6CBFE842" w14:textId="77777777" w:rsidR="00056DEC" w:rsidRPr="00D46622" w:rsidRDefault="00056DEC" w:rsidP="004935FD">
      <w:pPr>
        <w:pStyle w:val="OK1"/>
        <w:adjustRightInd w:val="0"/>
        <w:snapToGrid w:val="0"/>
        <w:spacing w:line="360" w:lineRule="auto"/>
        <w:rPr>
          <w:rFonts w:ascii="Book Antiqua" w:hAnsi="Book Antiqua" w:cs="Times New Roman"/>
          <w:i/>
          <w:color w:val="auto"/>
          <w:sz w:val="24"/>
          <w:szCs w:val="24"/>
        </w:rPr>
      </w:pPr>
    </w:p>
    <w:p w14:paraId="583F1AF7" w14:textId="52D36A56" w:rsidR="00593752" w:rsidRPr="00D46622" w:rsidRDefault="00056DEC" w:rsidP="004935FD">
      <w:pPr>
        <w:pStyle w:val="OK1"/>
        <w:adjustRightInd w:val="0"/>
        <w:snapToGrid w:val="0"/>
        <w:spacing w:line="360" w:lineRule="auto"/>
        <w:rPr>
          <w:rFonts w:ascii="Book Antiqua" w:hAnsi="Book Antiqua" w:cs="Times New Roman"/>
          <w:i/>
          <w:color w:val="auto"/>
          <w:sz w:val="24"/>
          <w:szCs w:val="24"/>
        </w:rPr>
      </w:pPr>
      <w:r w:rsidRPr="00D46622">
        <w:rPr>
          <w:rFonts w:ascii="Book Antiqua" w:hAnsi="Book Antiqua" w:cs="Times New Roman"/>
          <w:b w:val="0"/>
          <w:i/>
          <w:color w:val="auto"/>
          <w:sz w:val="24"/>
          <w:szCs w:val="24"/>
        </w:rPr>
        <w:t>α</w:t>
      </w:r>
      <w:r w:rsidR="00DC7460" w:rsidRPr="00D46622">
        <w:rPr>
          <w:rFonts w:ascii="Book Antiqua" w:hAnsi="Book Antiqua" w:cs="Times New Roman"/>
          <w:i/>
          <w:color w:val="auto"/>
          <w:sz w:val="24"/>
          <w:szCs w:val="24"/>
        </w:rPr>
        <w:t>-hederin</w:t>
      </w:r>
      <w:r w:rsidR="00BE1701" w:rsidRPr="00D46622">
        <w:rPr>
          <w:rFonts w:ascii="Book Antiqua" w:hAnsi="Book Antiqua" w:cs="Times New Roman"/>
          <w:i/>
          <w:color w:val="auto"/>
          <w:sz w:val="24"/>
          <w:szCs w:val="24"/>
        </w:rPr>
        <w:t xml:space="preserve"> induces apoptosis through activation of the mitochondria-mediated pathway</w:t>
      </w:r>
    </w:p>
    <w:p w14:paraId="07FA4A67" w14:textId="1A872DC3" w:rsidR="00593752" w:rsidRPr="00D46622" w:rsidRDefault="00BE1701" w:rsidP="004935FD">
      <w:pPr>
        <w:pStyle w:val="OK1"/>
        <w:adjustRightInd w:val="0"/>
        <w:snapToGrid w:val="0"/>
        <w:spacing w:line="360" w:lineRule="auto"/>
        <w:rPr>
          <w:rFonts w:ascii="Book Antiqua" w:hAnsi="Book Antiqua" w:cs="Times New Roman"/>
          <w:b w:val="0"/>
          <w:color w:val="auto"/>
          <w:sz w:val="24"/>
          <w:szCs w:val="24"/>
        </w:rPr>
      </w:pPr>
      <w:r w:rsidRPr="00D46622">
        <w:rPr>
          <w:rFonts w:ascii="Book Antiqua" w:hAnsi="Book Antiqua" w:cs="Times New Roman"/>
          <w:b w:val="0"/>
          <w:color w:val="auto"/>
          <w:sz w:val="24"/>
          <w:szCs w:val="24"/>
        </w:rPr>
        <w:t xml:space="preserve">To investigate the underlying mechanism of apoptosis induced by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we ascertained the effect of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on mitochondrial membrane depolarization (Δ</w:t>
      </w:r>
      <w:r w:rsidRPr="00D46622">
        <w:rPr>
          <w:rFonts w:ascii="Book Antiqua" w:hAnsi="Book Antiqua" w:cs="Times New Roman"/>
          <w:b w:val="0"/>
          <w:i/>
          <w:color w:val="auto"/>
          <w:sz w:val="24"/>
          <w:szCs w:val="24"/>
        </w:rPr>
        <w:t>Ψ</w:t>
      </w:r>
      <w:r w:rsidRPr="00D46622">
        <w:rPr>
          <w:rFonts w:ascii="Book Antiqua" w:hAnsi="Book Antiqua" w:cs="Times New Roman"/>
          <w:b w:val="0"/>
          <w:color w:val="auto"/>
          <w:sz w:val="24"/>
          <w:szCs w:val="24"/>
          <w:vertAlign w:val="subscript"/>
        </w:rPr>
        <w:t>m</w:t>
      </w:r>
      <w:r w:rsidRPr="00D46622">
        <w:rPr>
          <w:rFonts w:ascii="Book Antiqua" w:hAnsi="Book Antiqua" w:cs="Times New Roman"/>
          <w:b w:val="0"/>
          <w:color w:val="auto"/>
          <w:sz w:val="24"/>
          <w:szCs w:val="24"/>
        </w:rPr>
        <w:t xml:space="preserve">) using the JC-1 cationic dye. Compared to the control group, the ratio of aggregate-to-monomer fluorescence in the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(10 </w:t>
      </w:r>
      <w:r w:rsidR="00DC7460" w:rsidRPr="00D46622">
        <w:rPr>
          <w:rFonts w:ascii="Book Antiqua" w:hAnsi="Book Antiqua" w:cs="Times New Roman"/>
          <w:b w:val="0"/>
          <w:color w:val="auto"/>
          <w:sz w:val="24"/>
          <w:szCs w:val="24"/>
        </w:rPr>
        <w:t>μmol/L</w:t>
      </w:r>
      <w:r w:rsidRPr="00D46622">
        <w:rPr>
          <w:rFonts w:ascii="Book Antiqua" w:hAnsi="Book Antiqua" w:cs="Times New Roman"/>
          <w:b w:val="0"/>
          <w:color w:val="auto"/>
          <w:sz w:val="24"/>
          <w:szCs w:val="24"/>
        </w:rPr>
        <w:t>) group was decreased (</w:t>
      </w:r>
      <w:r w:rsidRPr="00D46622">
        <w:rPr>
          <w:rFonts w:ascii="Book Antiqua" w:hAnsi="Book Antiqua" w:cs="Times New Roman"/>
          <w:b w:val="0"/>
          <w:i/>
          <w:color w:val="auto"/>
          <w:sz w:val="24"/>
          <w:szCs w:val="24"/>
        </w:rPr>
        <w:t>P</w:t>
      </w:r>
      <w:r w:rsidRPr="00D46622">
        <w:rPr>
          <w:rFonts w:ascii="Book Antiqua" w:hAnsi="Book Antiqua" w:cs="Times New Roman"/>
          <w:b w:val="0"/>
          <w:color w:val="auto"/>
          <w:sz w:val="24"/>
          <w:szCs w:val="24"/>
        </w:rPr>
        <w:t xml:space="preserve"> </w:t>
      </w:r>
      <w:r w:rsidRPr="00D46622">
        <w:rPr>
          <w:rFonts w:ascii="Book Antiqua" w:hAnsi="Book Antiqua" w:cs="Times New Roman"/>
          <w:b w:val="0"/>
          <w:color w:val="auto"/>
          <w:sz w:val="24"/>
          <w:szCs w:val="24"/>
        </w:rPr>
        <w:sym w:font="Symbol" w:char="F03C"/>
      </w:r>
      <w:r w:rsidRPr="00D46622">
        <w:rPr>
          <w:rFonts w:ascii="Book Antiqua" w:hAnsi="Book Antiqua" w:cs="Times New Roman"/>
          <w:b w:val="0"/>
          <w:color w:val="auto"/>
          <w:sz w:val="24"/>
          <w:szCs w:val="24"/>
        </w:rPr>
        <w:t xml:space="preserve"> 0.05) as JC-1 fluorescence changed from red (aggregate) to green (monomer) (Fig</w:t>
      </w:r>
      <w:r w:rsidR="00056DEC" w:rsidRPr="00D46622">
        <w:rPr>
          <w:rFonts w:ascii="Book Antiqua" w:hAnsi="Book Antiqua" w:cs="Times New Roman" w:hint="eastAsia"/>
          <w:b w:val="0"/>
          <w:color w:val="auto"/>
          <w:sz w:val="24"/>
          <w:szCs w:val="24"/>
        </w:rPr>
        <w:t>ure</w:t>
      </w:r>
      <w:r w:rsidRPr="00D46622">
        <w:rPr>
          <w:rFonts w:ascii="Book Antiqua" w:hAnsi="Book Antiqua" w:cs="Times New Roman"/>
          <w:b w:val="0"/>
          <w:color w:val="auto"/>
          <w:sz w:val="24"/>
          <w:szCs w:val="24"/>
        </w:rPr>
        <w:t xml:space="preserve"> 3A). Compared to that in the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group, the aggregate-to-monomer fluorescence ratio was decreased in the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and BSO group and increased in the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and NAC group (</w:t>
      </w:r>
      <w:r w:rsidRPr="00D46622">
        <w:rPr>
          <w:rFonts w:ascii="Book Antiqua" w:hAnsi="Book Antiqua" w:cs="Times New Roman"/>
          <w:b w:val="0"/>
          <w:i/>
          <w:color w:val="auto"/>
          <w:sz w:val="24"/>
          <w:szCs w:val="24"/>
        </w:rPr>
        <w:t>P</w:t>
      </w:r>
      <w:r w:rsidRPr="00D46622">
        <w:rPr>
          <w:rFonts w:ascii="Book Antiqua" w:hAnsi="Book Antiqua" w:cs="Times New Roman"/>
          <w:b w:val="0"/>
          <w:color w:val="auto"/>
          <w:sz w:val="24"/>
          <w:szCs w:val="24"/>
        </w:rPr>
        <w:t xml:space="preserve"> </w:t>
      </w:r>
      <w:r w:rsidRPr="00D46622">
        <w:rPr>
          <w:rFonts w:ascii="Book Antiqua" w:hAnsi="Book Antiqua" w:cs="Times New Roman"/>
          <w:b w:val="0"/>
          <w:color w:val="auto"/>
          <w:sz w:val="24"/>
          <w:szCs w:val="24"/>
        </w:rPr>
        <w:sym w:font="Symbol" w:char="F03C"/>
      </w:r>
      <w:r w:rsidRPr="00D46622">
        <w:rPr>
          <w:rFonts w:ascii="Book Antiqua" w:hAnsi="Book Antiqua" w:cs="Times New Roman"/>
          <w:b w:val="0"/>
          <w:color w:val="auto"/>
          <w:sz w:val="24"/>
          <w:szCs w:val="24"/>
        </w:rPr>
        <w:t xml:space="preserve"> 0.05).</w:t>
      </w:r>
    </w:p>
    <w:p w14:paraId="28050EA3" w14:textId="5A327B34" w:rsidR="00593752" w:rsidRPr="00D46622" w:rsidRDefault="00BE1701" w:rsidP="00056DEC">
      <w:pPr>
        <w:pStyle w:val="OK1"/>
        <w:adjustRightInd w:val="0"/>
        <w:snapToGrid w:val="0"/>
        <w:spacing w:line="360" w:lineRule="auto"/>
        <w:ind w:firstLineChars="100" w:firstLine="240"/>
        <w:rPr>
          <w:rFonts w:ascii="Book Antiqua" w:hAnsi="Book Antiqua" w:cs="Times New Roman"/>
          <w:b w:val="0"/>
          <w:color w:val="1F497D" w:themeColor="text2"/>
          <w:sz w:val="24"/>
          <w:szCs w:val="24"/>
        </w:rPr>
      </w:pPr>
      <w:r w:rsidRPr="00D46622">
        <w:rPr>
          <w:rFonts w:ascii="Book Antiqua" w:hAnsi="Book Antiqua" w:cs="Times New Roman"/>
          <w:b w:val="0"/>
          <w:color w:val="auto"/>
          <w:sz w:val="24"/>
          <w:szCs w:val="24"/>
        </w:rPr>
        <w:t xml:space="preserve">Then, we conducted western blotting to examine the effect of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on the levels of mitochondrial pathway-related proteins. As shown in Fig</w:t>
      </w:r>
      <w:r w:rsidR="00D46622" w:rsidRPr="00D46622">
        <w:rPr>
          <w:rFonts w:ascii="Book Antiqua" w:hAnsi="Book Antiqua" w:cs="Times New Roman" w:hint="eastAsia"/>
          <w:b w:val="0"/>
          <w:color w:val="auto"/>
          <w:sz w:val="24"/>
          <w:szCs w:val="24"/>
        </w:rPr>
        <w:t>ure</w:t>
      </w:r>
      <w:r w:rsidRPr="00D46622">
        <w:rPr>
          <w:rFonts w:ascii="Book Antiqua" w:hAnsi="Book Antiqua" w:cs="Times New Roman"/>
          <w:b w:val="0"/>
          <w:color w:val="auto"/>
          <w:sz w:val="24"/>
          <w:szCs w:val="24"/>
        </w:rPr>
        <w:t xml:space="preserve"> 3B,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increased the levels of Bax, cleaved caspase-3, and cleaved caspase-9 and decreased Bcl-2 expression levels. Meanwhile, the mitochondria-mediated apoptosis-related proteins </w:t>
      </w:r>
      <w:r w:rsidR="003E024E" w:rsidRPr="00D46622">
        <w:rPr>
          <w:rFonts w:ascii="Book Antiqua" w:hAnsi="Book Antiqua" w:cs="Times New Roman"/>
          <w:b w:val="0"/>
          <w:color w:val="auto"/>
          <w:sz w:val="24"/>
          <w:szCs w:val="24"/>
        </w:rPr>
        <w:t>apoptosis-inducing factor (</w:t>
      </w:r>
      <w:r w:rsidRPr="00D46622">
        <w:rPr>
          <w:rFonts w:ascii="Book Antiqua" w:hAnsi="Book Antiqua" w:cs="Times New Roman"/>
          <w:b w:val="0"/>
          <w:color w:val="auto"/>
          <w:sz w:val="24"/>
          <w:szCs w:val="24"/>
        </w:rPr>
        <w:t>AIF</w:t>
      </w:r>
      <w:r w:rsidR="003E024E" w:rsidRPr="00D46622">
        <w:rPr>
          <w:rFonts w:ascii="Book Antiqua" w:hAnsi="Book Antiqua" w:cs="Times New Roman"/>
          <w:b w:val="0"/>
          <w:color w:val="auto"/>
          <w:sz w:val="24"/>
          <w:szCs w:val="24"/>
        </w:rPr>
        <w:t>)</w:t>
      </w:r>
      <w:r w:rsidRPr="00D46622">
        <w:rPr>
          <w:rFonts w:ascii="Book Antiqua" w:hAnsi="Book Antiqua" w:cs="Times New Roman"/>
          <w:b w:val="0"/>
          <w:color w:val="auto"/>
          <w:sz w:val="24"/>
          <w:szCs w:val="24"/>
        </w:rPr>
        <w:t xml:space="preserve"> and </w:t>
      </w:r>
      <w:r w:rsidR="003E024E" w:rsidRPr="00D46622">
        <w:rPr>
          <w:rFonts w:ascii="Book Antiqua" w:hAnsi="Book Antiqua" w:cs="Times New Roman"/>
          <w:b w:val="0"/>
          <w:color w:val="auto"/>
          <w:sz w:val="24"/>
          <w:szCs w:val="24"/>
        </w:rPr>
        <w:t>cytochrome C (</w:t>
      </w:r>
      <w:r w:rsidRPr="00D46622">
        <w:rPr>
          <w:rFonts w:ascii="Book Antiqua" w:hAnsi="Book Antiqua" w:cs="Times New Roman"/>
          <w:b w:val="0"/>
          <w:color w:val="auto"/>
          <w:sz w:val="24"/>
          <w:szCs w:val="24"/>
        </w:rPr>
        <w:t>Cyt C</w:t>
      </w:r>
      <w:r w:rsidR="003E024E" w:rsidRPr="00D46622">
        <w:rPr>
          <w:rFonts w:ascii="Book Antiqua" w:hAnsi="Book Antiqua" w:cs="Times New Roman"/>
          <w:b w:val="0"/>
          <w:color w:val="auto"/>
          <w:sz w:val="24"/>
          <w:szCs w:val="24"/>
        </w:rPr>
        <w:t>)</w:t>
      </w:r>
      <w:r w:rsidRPr="00D46622">
        <w:rPr>
          <w:rFonts w:ascii="Book Antiqua" w:hAnsi="Book Antiqua" w:cs="Times New Roman"/>
          <w:b w:val="0"/>
          <w:color w:val="auto"/>
          <w:sz w:val="24"/>
          <w:szCs w:val="24"/>
        </w:rPr>
        <w:t xml:space="preserve"> </w:t>
      </w:r>
      <w:r w:rsidR="008E55CD" w:rsidRPr="00D46622">
        <w:rPr>
          <w:rFonts w:ascii="Book Antiqua" w:hAnsi="Book Antiqua" w:cs="Times New Roman"/>
          <w:b w:val="0"/>
          <w:color w:val="auto"/>
          <w:sz w:val="24"/>
          <w:szCs w:val="24"/>
        </w:rPr>
        <w:t xml:space="preserve">in cytoplasm </w:t>
      </w:r>
      <w:r w:rsidRPr="00D46622">
        <w:rPr>
          <w:rFonts w:ascii="Book Antiqua" w:hAnsi="Book Antiqua" w:cs="Times New Roman"/>
          <w:b w:val="0"/>
          <w:color w:val="auto"/>
          <w:sz w:val="24"/>
          <w:szCs w:val="24"/>
        </w:rPr>
        <w:t xml:space="preserve">were increased by </w:t>
      </w:r>
      <w:r w:rsidR="00DC7460" w:rsidRPr="00D46622">
        <w:rPr>
          <w:rFonts w:ascii="Book Antiqua" w:hAnsi="Book Antiqua" w:cs="Times New Roman"/>
          <w:b w:val="0"/>
          <w:color w:val="auto"/>
          <w:sz w:val="24"/>
          <w:szCs w:val="24"/>
        </w:rPr>
        <w:t>α-hederin</w:t>
      </w:r>
      <w:r w:rsidR="008E55CD" w:rsidRPr="00D46622">
        <w:rPr>
          <w:rFonts w:ascii="Book Antiqua" w:hAnsi="Book Antiqua" w:cs="Times New Roman"/>
          <w:b w:val="0"/>
          <w:color w:val="auto"/>
          <w:sz w:val="24"/>
          <w:szCs w:val="24"/>
        </w:rPr>
        <w:t xml:space="preserve">, but AIF and Cyt C in mitochondria were decreased </w:t>
      </w:r>
      <w:r w:rsidRPr="00D46622">
        <w:rPr>
          <w:rFonts w:ascii="Book Antiqua" w:hAnsi="Book Antiqua" w:cs="Times New Roman"/>
          <w:b w:val="0"/>
          <w:color w:val="auto"/>
          <w:sz w:val="24"/>
          <w:szCs w:val="24"/>
        </w:rPr>
        <w:t>(Fig</w:t>
      </w:r>
      <w:r w:rsidR="00056DEC" w:rsidRPr="00D46622">
        <w:rPr>
          <w:rFonts w:ascii="Book Antiqua" w:hAnsi="Book Antiqua" w:cs="Times New Roman" w:hint="eastAsia"/>
          <w:b w:val="0"/>
          <w:color w:val="auto"/>
          <w:sz w:val="24"/>
          <w:szCs w:val="24"/>
        </w:rPr>
        <w:t>ure</w:t>
      </w:r>
      <w:r w:rsidRPr="00D46622">
        <w:rPr>
          <w:rFonts w:ascii="Book Antiqua" w:hAnsi="Book Antiqua" w:cs="Times New Roman"/>
          <w:b w:val="0"/>
          <w:color w:val="auto"/>
          <w:sz w:val="24"/>
          <w:szCs w:val="24"/>
        </w:rPr>
        <w:t xml:space="preserve"> 3C). Pretreatment with BSO augmented the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-induced changes in protein levels, whereas pretreatment with NAC weakened these effects of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w:t>
      </w:r>
      <w:r w:rsidRPr="00D46622">
        <w:rPr>
          <w:rFonts w:ascii="Book Antiqua" w:hAnsi="Book Antiqua" w:cs="Times New Roman"/>
          <w:b w:val="0"/>
          <w:color w:val="1F497D" w:themeColor="text2"/>
          <w:sz w:val="24"/>
          <w:szCs w:val="24"/>
        </w:rPr>
        <w:t xml:space="preserve"> </w:t>
      </w:r>
    </w:p>
    <w:p w14:paraId="59FF76C7" w14:textId="77777777" w:rsidR="00056DEC" w:rsidRPr="00D46622" w:rsidRDefault="00056DEC" w:rsidP="004935FD">
      <w:pPr>
        <w:pStyle w:val="section"/>
        <w:adjustRightInd w:val="0"/>
        <w:snapToGrid w:val="0"/>
        <w:spacing w:line="360" w:lineRule="auto"/>
        <w:rPr>
          <w:rFonts w:ascii="Book Antiqua" w:hAnsi="Book Antiqua" w:cs="Times New Roman"/>
          <w:i/>
          <w:sz w:val="24"/>
          <w:szCs w:val="24"/>
        </w:rPr>
      </w:pPr>
    </w:p>
    <w:p w14:paraId="15FF3B77" w14:textId="00C67EEA" w:rsidR="00593752" w:rsidRPr="00D46622" w:rsidRDefault="00DC7460" w:rsidP="004935FD">
      <w:pPr>
        <w:pStyle w:val="section"/>
        <w:adjustRightInd w:val="0"/>
        <w:snapToGrid w:val="0"/>
        <w:spacing w:line="360" w:lineRule="auto"/>
        <w:rPr>
          <w:rFonts w:ascii="Book Antiqua" w:hAnsi="Book Antiqua" w:cs="Times New Roman"/>
          <w:i/>
          <w:sz w:val="24"/>
          <w:szCs w:val="24"/>
        </w:rPr>
      </w:pPr>
      <w:r w:rsidRPr="00D46622">
        <w:rPr>
          <w:rFonts w:ascii="Book Antiqua" w:hAnsi="Book Antiqua" w:cs="Times New Roman"/>
          <w:i/>
          <w:sz w:val="24"/>
          <w:szCs w:val="24"/>
        </w:rPr>
        <w:t>α-hederin</w:t>
      </w:r>
      <w:r w:rsidR="00BE1701" w:rsidRPr="00D46622">
        <w:rPr>
          <w:rFonts w:ascii="Book Antiqua" w:hAnsi="Book Antiqua" w:cs="Times New Roman"/>
          <w:i/>
          <w:sz w:val="24"/>
          <w:szCs w:val="24"/>
        </w:rPr>
        <w:t xml:space="preserve"> inhibits tumor growth in vivo</w:t>
      </w:r>
    </w:p>
    <w:p w14:paraId="7B98F66E" w14:textId="0BFB7565" w:rsidR="00593752" w:rsidRPr="00D46622" w:rsidRDefault="00BE1701" w:rsidP="004935FD">
      <w:pPr>
        <w:pStyle w:val="OK1"/>
        <w:adjustRightInd w:val="0"/>
        <w:snapToGrid w:val="0"/>
        <w:spacing w:line="360" w:lineRule="auto"/>
        <w:rPr>
          <w:rFonts w:ascii="Book Antiqua" w:hAnsi="Book Antiqua" w:cs="Times New Roman"/>
          <w:b w:val="0"/>
          <w:color w:val="auto"/>
          <w:sz w:val="24"/>
          <w:szCs w:val="24"/>
        </w:rPr>
      </w:pPr>
      <w:r w:rsidRPr="00D46622">
        <w:rPr>
          <w:rFonts w:ascii="Book Antiqua" w:hAnsi="Book Antiqua" w:cs="Times New Roman"/>
          <w:b w:val="0"/>
          <w:color w:val="auto"/>
          <w:sz w:val="24"/>
          <w:szCs w:val="24"/>
        </w:rPr>
        <w:t xml:space="preserve">The anticancer effects of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w:t>
      </w:r>
      <w:r w:rsidRPr="00D46622">
        <w:rPr>
          <w:rFonts w:ascii="Book Antiqua" w:hAnsi="Book Antiqua" w:cs="Times New Roman"/>
          <w:b w:val="0"/>
          <w:i/>
          <w:color w:val="auto"/>
          <w:sz w:val="24"/>
          <w:szCs w:val="24"/>
        </w:rPr>
        <w:t>in vivo</w:t>
      </w:r>
      <w:r w:rsidRPr="00D46622">
        <w:rPr>
          <w:rFonts w:ascii="Book Antiqua" w:hAnsi="Book Antiqua" w:cs="Times New Roman"/>
          <w:b w:val="0"/>
          <w:color w:val="auto"/>
          <w:sz w:val="24"/>
          <w:szCs w:val="24"/>
        </w:rPr>
        <w:t xml:space="preserve"> were analyzed in a human xenograft tumor model. As shown in Fig</w:t>
      </w:r>
      <w:r w:rsidR="00056DEC" w:rsidRPr="00D46622">
        <w:rPr>
          <w:rFonts w:ascii="Book Antiqua" w:hAnsi="Book Antiqua" w:cs="Times New Roman" w:hint="eastAsia"/>
          <w:b w:val="0"/>
          <w:color w:val="auto"/>
          <w:sz w:val="24"/>
          <w:szCs w:val="24"/>
        </w:rPr>
        <w:t>ure</w:t>
      </w:r>
      <w:r w:rsidRPr="00D46622">
        <w:rPr>
          <w:rFonts w:ascii="Book Antiqua" w:hAnsi="Book Antiqua" w:cs="Times New Roman"/>
          <w:b w:val="0"/>
          <w:color w:val="auto"/>
          <w:sz w:val="24"/>
          <w:szCs w:val="24"/>
        </w:rPr>
        <w:t xml:space="preserve"> 4A, the transplanted tumor volume increased more slowly with increasing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concentration, and the final </w:t>
      </w:r>
      <w:bookmarkStart w:id="50" w:name="OLE_LINK6"/>
      <w:r w:rsidRPr="00D46622">
        <w:rPr>
          <w:rFonts w:ascii="Book Antiqua" w:hAnsi="Book Antiqua" w:cs="Times New Roman"/>
          <w:b w:val="0"/>
          <w:color w:val="auto"/>
          <w:sz w:val="24"/>
          <w:szCs w:val="24"/>
        </w:rPr>
        <w:t xml:space="preserve">tumor weight </w:t>
      </w:r>
      <w:bookmarkEnd w:id="50"/>
      <w:r w:rsidRPr="00D46622">
        <w:rPr>
          <w:rFonts w:ascii="Book Antiqua" w:hAnsi="Book Antiqua" w:cs="Times New Roman"/>
          <w:b w:val="0"/>
          <w:color w:val="auto"/>
          <w:sz w:val="24"/>
          <w:szCs w:val="24"/>
        </w:rPr>
        <w:t xml:space="preserve">was lower in the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-treated groups. At the end of the experiment, the tumor weights in the control and 2.5</w:t>
      </w:r>
      <w:r w:rsidR="00056DEC" w:rsidRPr="00D46622">
        <w:rPr>
          <w:rFonts w:ascii="Book Antiqua" w:hAnsi="Book Antiqua" w:cs="Times New Roman" w:hint="eastAsia"/>
          <w:b w:val="0"/>
          <w:color w:val="auto"/>
          <w:sz w:val="24"/>
          <w:szCs w:val="24"/>
        </w:rPr>
        <w:t xml:space="preserve"> </w:t>
      </w:r>
      <w:r w:rsidR="00056DEC" w:rsidRPr="00D46622">
        <w:rPr>
          <w:rFonts w:ascii="Book Antiqua" w:hAnsi="Book Antiqua" w:cs="Times New Roman"/>
          <w:b w:val="0"/>
          <w:color w:val="auto"/>
          <w:sz w:val="24"/>
          <w:szCs w:val="24"/>
        </w:rPr>
        <w:t>mg/kg</w:t>
      </w:r>
      <w:r w:rsidRPr="00D46622">
        <w:rPr>
          <w:rFonts w:ascii="Book Antiqua" w:hAnsi="Book Antiqua" w:cs="Times New Roman"/>
          <w:b w:val="0"/>
          <w:color w:val="auto"/>
          <w:sz w:val="24"/>
          <w:szCs w:val="24"/>
        </w:rPr>
        <w:t>, 5</w:t>
      </w:r>
      <w:r w:rsidR="00056DEC" w:rsidRPr="00D46622">
        <w:rPr>
          <w:rFonts w:ascii="Book Antiqua" w:hAnsi="Book Antiqua" w:cs="Times New Roman" w:hint="eastAsia"/>
          <w:b w:val="0"/>
          <w:color w:val="auto"/>
          <w:sz w:val="24"/>
          <w:szCs w:val="24"/>
        </w:rPr>
        <w:t xml:space="preserve"> </w:t>
      </w:r>
      <w:r w:rsidR="00056DEC" w:rsidRPr="00D46622">
        <w:rPr>
          <w:rFonts w:ascii="Book Antiqua" w:hAnsi="Book Antiqua" w:cs="Times New Roman"/>
          <w:b w:val="0"/>
          <w:color w:val="auto"/>
          <w:sz w:val="24"/>
          <w:szCs w:val="24"/>
        </w:rPr>
        <w:t>mg/kg</w:t>
      </w:r>
      <w:r w:rsidRPr="00D46622">
        <w:rPr>
          <w:rFonts w:ascii="Book Antiqua" w:hAnsi="Book Antiqua" w:cs="Times New Roman"/>
          <w:b w:val="0"/>
          <w:color w:val="auto"/>
          <w:sz w:val="24"/>
          <w:szCs w:val="24"/>
        </w:rPr>
        <w:t xml:space="preserve">, and 10 mg/kg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groups were 1217</w:t>
      </w:r>
      <w:r w:rsidR="00056DEC" w:rsidRPr="00D46622">
        <w:rPr>
          <w:rFonts w:ascii="Book Antiqua" w:hAnsi="Book Antiqua" w:cs="Times New Roman" w:hint="eastAsia"/>
          <w:b w:val="0"/>
          <w:color w:val="auto"/>
          <w:sz w:val="24"/>
          <w:szCs w:val="24"/>
        </w:rPr>
        <w:t xml:space="preserve"> </w:t>
      </w:r>
      <w:r w:rsidR="00056DEC" w:rsidRPr="00D46622">
        <w:rPr>
          <w:rFonts w:ascii="Book Antiqua" w:hAnsi="Book Antiqua" w:cs="Times New Roman"/>
          <w:b w:val="0"/>
          <w:color w:val="auto"/>
          <w:sz w:val="24"/>
          <w:szCs w:val="24"/>
        </w:rPr>
        <w:t>mg</w:t>
      </w:r>
      <w:r w:rsidRPr="00D46622">
        <w:rPr>
          <w:rFonts w:ascii="Book Antiqua" w:hAnsi="Book Antiqua" w:cs="Times New Roman"/>
          <w:b w:val="0"/>
          <w:color w:val="auto"/>
          <w:sz w:val="24"/>
          <w:szCs w:val="24"/>
        </w:rPr>
        <w:t xml:space="preserve"> ± 177</w:t>
      </w:r>
      <w:r w:rsidR="00056DEC" w:rsidRPr="00D46622">
        <w:rPr>
          <w:rFonts w:ascii="Book Antiqua" w:hAnsi="Book Antiqua" w:cs="Times New Roman" w:hint="eastAsia"/>
          <w:b w:val="0"/>
          <w:color w:val="auto"/>
          <w:sz w:val="24"/>
          <w:szCs w:val="24"/>
        </w:rPr>
        <w:t xml:space="preserve"> </w:t>
      </w:r>
      <w:r w:rsidR="00056DEC" w:rsidRPr="00D46622">
        <w:rPr>
          <w:rFonts w:ascii="Book Antiqua" w:hAnsi="Book Antiqua" w:cs="Times New Roman"/>
          <w:b w:val="0"/>
          <w:color w:val="auto"/>
          <w:sz w:val="24"/>
          <w:szCs w:val="24"/>
        </w:rPr>
        <w:t>mg</w:t>
      </w:r>
      <w:r w:rsidRPr="00D46622">
        <w:rPr>
          <w:rFonts w:ascii="Book Antiqua" w:hAnsi="Book Antiqua" w:cs="Times New Roman"/>
          <w:b w:val="0"/>
          <w:color w:val="auto"/>
          <w:sz w:val="24"/>
          <w:szCs w:val="24"/>
        </w:rPr>
        <w:t xml:space="preserve">, 917 </w:t>
      </w:r>
      <w:r w:rsidR="00056DEC" w:rsidRPr="00D46622">
        <w:rPr>
          <w:rFonts w:ascii="Book Antiqua" w:hAnsi="Book Antiqua" w:cs="Times New Roman"/>
          <w:b w:val="0"/>
          <w:color w:val="auto"/>
          <w:sz w:val="24"/>
          <w:szCs w:val="24"/>
        </w:rPr>
        <w:t>mg</w:t>
      </w:r>
      <w:r w:rsidR="00056DEC" w:rsidRPr="00D46622">
        <w:rPr>
          <w:rFonts w:ascii="Book Antiqua" w:hAnsi="Book Antiqua" w:cs="Times New Roman" w:hint="eastAsia"/>
          <w:b w:val="0"/>
          <w:color w:val="auto"/>
          <w:sz w:val="24"/>
          <w:szCs w:val="24"/>
        </w:rPr>
        <w:t xml:space="preserve"> </w:t>
      </w:r>
      <w:r w:rsidRPr="00D46622">
        <w:rPr>
          <w:rFonts w:ascii="Book Antiqua" w:hAnsi="Book Antiqua" w:cs="Times New Roman"/>
          <w:b w:val="0"/>
          <w:color w:val="auto"/>
          <w:sz w:val="24"/>
          <w:szCs w:val="24"/>
        </w:rPr>
        <w:t>± 84</w:t>
      </w:r>
      <w:r w:rsidR="00056DEC" w:rsidRPr="00D46622">
        <w:rPr>
          <w:rFonts w:ascii="Book Antiqua" w:hAnsi="Book Antiqua" w:cs="Times New Roman" w:hint="eastAsia"/>
          <w:b w:val="0"/>
          <w:color w:val="auto"/>
          <w:sz w:val="24"/>
          <w:szCs w:val="24"/>
        </w:rPr>
        <w:t xml:space="preserve"> </w:t>
      </w:r>
      <w:r w:rsidR="00056DEC" w:rsidRPr="00D46622">
        <w:rPr>
          <w:rFonts w:ascii="Book Antiqua" w:hAnsi="Book Antiqua" w:cs="Times New Roman"/>
          <w:b w:val="0"/>
          <w:color w:val="auto"/>
          <w:sz w:val="24"/>
          <w:szCs w:val="24"/>
        </w:rPr>
        <w:t>mg</w:t>
      </w:r>
      <w:r w:rsidRPr="00D46622">
        <w:rPr>
          <w:rFonts w:ascii="Book Antiqua" w:hAnsi="Book Antiqua" w:cs="Times New Roman"/>
          <w:b w:val="0"/>
          <w:color w:val="auto"/>
          <w:sz w:val="24"/>
          <w:szCs w:val="24"/>
        </w:rPr>
        <w:t xml:space="preserve">, 778 </w:t>
      </w:r>
      <w:r w:rsidR="00056DEC" w:rsidRPr="00D46622">
        <w:rPr>
          <w:rFonts w:ascii="Book Antiqua" w:hAnsi="Book Antiqua" w:cs="Times New Roman"/>
          <w:b w:val="0"/>
          <w:color w:val="auto"/>
          <w:sz w:val="24"/>
          <w:szCs w:val="24"/>
        </w:rPr>
        <w:lastRenderedPageBreak/>
        <w:t>mg</w:t>
      </w:r>
      <w:r w:rsidR="00056DEC" w:rsidRPr="00D46622">
        <w:rPr>
          <w:rFonts w:ascii="Book Antiqua" w:hAnsi="Book Antiqua" w:cs="Times New Roman" w:hint="eastAsia"/>
          <w:b w:val="0"/>
          <w:color w:val="auto"/>
          <w:sz w:val="24"/>
          <w:szCs w:val="24"/>
        </w:rPr>
        <w:t xml:space="preserve"> </w:t>
      </w:r>
      <w:r w:rsidRPr="00D46622">
        <w:rPr>
          <w:rFonts w:ascii="Book Antiqua" w:hAnsi="Book Antiqua" w:cs="Times New Roman"/>
          <w:b w:val="0"/>
          <w:color w:val="auto"/>
          <w:sz w:val="24"/>
          <w:szCs w:val="24"/>
        </w:rPr>
        <w:t>± 105</w:t>
      </w:r>
      <w:r w:rsidR="00056DEC" w:rsidRPr="00D46622">
        <w:rPr>
          <w:rFonts w:ascii="Book Antiqua" w:hAnsi="Book Antiqua" w:cs="Times New Roman" w:hint="eastAsia"/>
          <w:b w:val="0"/>
          <w:color w:val="auto"/>
          <w:sz w:val="24"/>
          <w:szCs w:val="24"/>
        </w:rPr>
        <w:t xml:space="preserve"> </w:t>
      </w:r>
      <w:r w:rsidR="00056DEC" w:rsidRPr="00D46622">
        <w:rPr>
          <w:rFonts w:ascii="Book Antiqua" w:hAnsi="Book Antiqua" w:cs="Times New Roman"/>
          <w:b w:val="0"/>
          <w:color w:val="auto"/>
          <w:sz w:val="24"/>
          <w:szCs w:val="24"/>
        </w:rPr>
        <w:t>mg</w:t>
      </w:r>
      <w:r w:rsidRPr="00D46622">
        <w:rPr>
          <w:rFonts w:ascii="Book Antiqua" w:hAnsi="Book Antiqua" w:cs="Times New Roman"/>
          <w:b w:val="0"/>
          <w:color w:val="auto"/>
          <w:sz w:val="24"/>
          <w:szCs w:val="24"/>
        </w:rPr>
        <w:t>, and 539</w:t>
      </w:r>
      <w:r w:rsidR="00056DEC" w:rsidRPr="00D46622">
        <w:rPr>
          <w:rFonts w:ascii="Book Antiqua" w:hAnsi="Book Antiqua" w:cs="Times New Roman" w:hint="eastAsia"/>
          <w:b w:val="0"/>
          <w:color w:val="auto"/>
          <w:sz w:val="24"/>
          <w:szCs w:val="24"/>
        </w:rPr>
        <w:t xml:space="preserve"> </w:t>
      </w:r>
      <w:r w:rsidR="00056DEC" w:rsidRPr="00D46622">
        <w:rPr>
          <w:rFonts w:ascii="Book Antiqua" w:hAnsi="Book Antiqua" w:cs="Times New Roman"/>
          <w:b w:val="0"/>
          <w:color w:val="auto"/>
          <w:sz w:val="24"/>
          <w:szCs w:val="24"/>
        </w:rPr>
        <w:t>mg</w:t>
      </w:r>
      <w:r w:rsidRPr="00D46622">
        <w:rPr>
          <w:rFonts w:ascii="Book Antiqua" w:hAnsi="Book Antiqua" w:cs="Times New Roman"/>
          <w:b w:val="0"/>
          <w:color w:val="auto"/>
          <w:sz w:val="24"/>
          <w:szCs w:val="24"/>
        </w:rPr>
        <w:t xml:space="preserve"> ± 96 mg, respectively. Tumor growth was significantly suppressed in the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groups in a dose-dependent manner (</w:t>
      </w:r>
      <w:r w:rsidRPr="00D46622">
        <w:rPr>
          <w:rFonts w:ascii="Book Antiqua" w:hAnsi="Book Antiqua" w:cs="Times New Roman"/>
          <w:b w:val="0"/>
          <w:i/>
          <w:color w:val="auto"/>
          <w:sz w:val="24"/>
          <w:szCs w:val="24"/>
        </w:rPr>
        <w:t>P</w:t>
      </w:r>
      <w:r w:rsidRPr="00D46622">
        <w:rPr>
          <w:rFonts w:ascii="Book Antiqua" w:hAnsi="Book Antiqua" w:cs="Times New Roman"/>
          <w:b w:val="0"/>
          <w:color w:val="auto"/>
          <w:sz w:val="24"/>
          <w:szCs w:val="24"/>
        </w:rPr>
        <w:t xml:space="preserve"> </w:t>
      </w:r>
      <w:r w:rsidRPr="00D46622">
        <w:rPr>
          <w:rFonts w:ascii="Book Antiqua" w:hAnsi="Book Antiqua" w:cs="Times New Roman"/>
          <w:b w:val="0"/>
          <w:color w:val="auto"/>
          <w:sz w:val="24"/>
          <w:szCs w:val="24"/>
        </w:rPr>
        <w:sym w:font="Symbol" w:char="F03C"/>
      </w:r>
      <w:r w:rsidRPr="00D46622">
        <w:rPr>
          <w:rFonts w:ascii="Book Antiqua" w:hAnsi="Book Antiqua" w:cs="Times New Roman"/>
          <w:b w:val="0"/>
          <w:color w:val="auto"/>
          <w:sz w:val="24"/>
          <w:szCs w:val="24"/>
        </w:rPr>
        <w:t xml:space="preserve"> 0.05). TUNEL staining of the tumors is shown in Fi</w:t>
      </w:r>
      <w:r w:rsidR="002E0F11" w:rsidRPr="00D46622">
        <w:rPr>
          <w:rFonts w:ascii="Book Antiqua" w:hAnsi="Book Antiqua" w:cs="Times New Roman" w:hint="eastAsia"/>
          <w:b w:val="0"/>
          <w:color w:val="auto"/>
          <w:sz w:val="24"/>
          <w:szCs w:val="24"/>
        </w:rPr>
        <w:t>gure</w:t>
      </w:r>
      <w:r w:rsidRPr="00D46622">
        <w:rPr>
          <w:rFonts w:ascii="Book Antiqua" w:hAnsi="Book Antiqua" w:cs="Times New Roman"/>
          <w:b w:val="0"/>
          <w:color w:val="auto"/>
          <w:sz w:val="24"/>
          <w:szCs w:val="24"/>
        </w:rPr>
        <w:t xml:space="preserve"> 4B, and cells stained brown are apoptotic. Compared to the control group, the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groups showed a gradual increase in the proportion of apoptotic cells with increasing drug concentration (</w:t>
      </w:r>
      <w:r w:rsidRPr="00D46622">
        <w:rPr>
          <w:rFonts w:ascii="Book Antiqua" w:hAnsi="Book Antiqua" w:cs="Times New Roman"/>
          <w:b w:val="0"/>
          <w:i/>
          <w:color w:val="auto"/>
          <w:sz w:val="24"/>
          <w:szCs w:val="24"/>
        </w:rPr>
        <w:t>P</w:t>
      </w:r>
      <w:r w:rsidRPr="00D46622">
        <w:rPr>
          <w:rFonts w:ascii="Book Antiqua" w:hAnsi="Book Antiqua" w:cs="Times New Roman"/>
          <w:b w:val="0"/>
          <w:color w:val="auto"/>
          <w:sz w:val="24"/>
          <w:szCs w:val="24"/>
        </w:rPr>
        <w:t xml:space="preserve"> </w:t>
      </w:r>
      <w:r w:rsidRPr="00D46622">
        <w:rPr>
          <w:rFonts w:ascii="Book Antiqua" w:hAnsi="Book Antiqua" w:cs="Times New Roman"/>
          <w:b w:val="0"/>
          <w:color w:val="auto"/>
          <w:sz w:val="24"/>
          <w:szCs w:val="24"/>
        </w:rPr>
        <w:sym w:font="Symbol" w:char="F03C"/>
      </w:r>
      <w:r w:rsidRPr="00D46622">
        <w:rPr>
          <w:rFonts w:ascii="Book Antiqua" w:hAnsi="Book Antiqua" w:cs="Times New Roman"/>
          <w:b w:val="0"/>
          <w:color w:val="auto"/>
          <w:sz w:val="24"/>
          <w:szCs w:val="24"/>
        </w:rPr>
        <w:t xml:space="preserve"> 0.05). </w:t>
      </w:r>
    </w:p>
    <w:p w14:paraId="3632CEA0" w14:textId="2012831D" w:rsidR="00593752" w:rsidRPr="00D46622" w:rsidRDefault="00BE1701" w:rsidP="002E0F11">
      <w:pPr>
        <w:pStyle w:val="OK1"/>
        <w:adjustRightInd w:val="0"/>
        <w:snapToGrid w:val="0"/>
        <w:spacing w:line="360" w:lineRule="auto"/>
        <w:ind w:firstLineChars="100" w:firstLine="240"/>
        <w:rPr>
          <w:rFonts w:ascii="Book Antiqua" w:hAnsi="Book Antiqua" w:cs="Times New Roman"/>
          <w:b w:val="0"/>
          <w:color w:val="auto"/>
          <w:sz w:val="24"/>
          <w:szCs w:val="24"/>
        </w:rPr>
      </w:pPr>
      <w:r w:rsidRPr="00D46622">
        <w:rPr>
          <w:rFonts w:ascii="Book Antiqua" w:hAnsi="Book Antiqua" w:cs="Times New Roman"/>
          <w:b w:val="0"/>
          <w:color w:val="auto"/>
          <w:sz w:val="24"/>
          <w:szCs w:val="24"/>
        </w:rPr>
        <w:t xml:space="preserve">Liver, lung, and brain tissue from each group was stained with HE, and no tumor metastases were observed. We assayed the hepatic and renal functions of nude mice treated with control or </w:t>
      </w:r>
      <w:r w:rsidR="00DC7460" w:rsidRPr="00D46622">
        <w:rPr>
          <w:rFonts w:ascii="Book Antiqua" w:hAnsi="Book Antiqua" w:cs="Times New Roman"/>
          <w:b w:val="0"/>
          <w:color w:val="auto"/>
          <w:sz w:val="24"/>
          <w:szCs w:val="24"/>
        </w:rPr>
        <w:t>α-hederin</w:t>
      </w:r>
      <w:r w:rsidRPr="00D46622">
        <w:rPr>
          <w:rFonts w:ascii="Book Antiqua" w:hAnsi="Book Antiqua" w:cs="Times New Roman"/>
          <w:b w:val="0"/>
          <w:color w:val="auto"/>
          <w:sz w:val="24"/>
          <w:szCs w:val="24"/>
        </w:rPr>
        <w:t xml:space="preserve"> and found that alanine aminotransferase, aspartate aminotransferase, urea, and creatine levels were not significantly different. </w:t>
      </w:r>
    </w:p>
    <w:p w14:paraId="562DA2EB" w14:textId="77777777" w:rsidR="00593752" w:rsidRPr="00D46622" w:rsidRDefault="00593752" w:rsidP="004935FD">
      <w:pPr>
        <w:pStyle w:val="OK1"/>
        <w:adjustRightInd w:val="0"/>
        <w:snapToGrid w:val="0"/>
        <w:spacing w:line="360" w:lineRule="auto"/>
        <w:rPr>
          <w:rFonts w:ascii="Book Antiqua" w:hAnsi="Book Antiqua"/>
          <w:sz w:val="24"/>
          <w:szCs w:val="24"/>
        </w:rPr>
      </w:pPr>
    </w:p>
    <w:p w14:paraId="5A987915" w14:textId="48D34ACE" w:rsidR="00593752" w:rsidRPr="00D46622" w:rsidRDefault="00DB2A05" w:rsidP="004935FD">
      <w:pPr>
        <w:pStyle w:val="section"/>
        <w:adjustRightInd w:val="0"/>
        <w:snapToGrid w:val="0"/>
        <w:spacing w:line="360" w:lineRule="auto"/>
        <w:rPr>
          <w:rFonts w:ascii="Book Antiqua" w:hAnsi="Book Antiqua" w:cs="Times New Roman"/>
          <w:sz w:val="24"/>
          <w:szCs w:val="24"/>
        </w:rPr>
      </w:pPr>
      <w:r w:rsidRPr="00D46622">
        <w:rPr>
          <w:rFonts w:ascii="Book Antiqua" w:hAnsi="Book Antiqua" w:cs="Times New Roman"/>
          <w:sz w:val="24"/>
          <w:szCs w:val="24"/>
        </w:rPr>
        <w:t>DISCUSSION</w:t>
      </w:r>
    </w:p>
    <w:p w14:paraId="266A125E" w14:textId="6CE993A1" w:rsidR="00593752" w:rsidRPr="00D46622" w:rsidRDefault="002E0F11" w:rsidP="004935FD">
      <w:pPr>
        <w:pStyle w:val="section"/>
        <w:adjustRightInd w:val="0"/>
        <w:snapToGrid w:val="0"/>
        <w:spacing w:line="360" w:lineRule="auto"/>
        <w:rPr>
          <w:rFonts w:ascii="Book Antiqua" w:hAnsi="Book Antiqua" w:cs="Times New Roman"/>
          <w:b w:val="0"/>
          <w:sz w:val="24"/>
          <w:szCs w:val="24"/>
        </w:rPr>
      </w:pPr>
      <w:r w:rsidRPr="00D46622">
        <w:rPr>
          <w:rFonts w:ascii="Book Antiqua" w:hAnsi="Book Antiqua" w:cs="Times New Roman" w:hint="eastAsia"/>
          <w:b w:val="0"/>
          <w:sz w:val="24"/>
          <w:szCs w:val="24"/>
        </w:rPr>
        <w:t xml:space="preserve">The </w:t>
      </w:r>
      <w:r w:rsidR="00DC7460" w:rsidRPr="00D46622">
        <w:rPr>
          <w:rFonts w:ascii="Book Antiqua" w:hAnsi="Book Antiqua" w:cs="Times New Roman"/>
          <w:b w:val="0"/>
          <w:sz w:val="24"/>
          <w:szCs w:val="24"/>
        </w:rPr>
        <w:t>α-hederin</w:t>
      </w:r>
      <w:r w:rsidR="00BE1701" w:rsidRPr="00D46622">
        <w:rPr>
          <w:rFonts w:ascii="Book Antiqua" w:hAnsi="Book Antiqua" w:cs="Times New Roman"/>
          <w:b w:val="0"/>
          <w:sz w:val="24"/>
          <w:szCs w:val="24"/>
        </w:rPr>
        <w:t xml:space="preserve"> has various biological activities, including anticancer activity in </w:t>
      </w:r>
      <w:r w:rsidR="000E1860" w:rsidRPr="00D46622">
        <w:rPr>
          <w:rFonts w:ascii="Book Antiqua" w:hAnsi="Book Antiqua" w:cs="Times New Roman"/>
          <w:b w:val="0"/>
          <w:sz w:val="24"/>
          <w:szCs w:val="24"/>
        </w:rPr>
        <w:t>some</w:t>
      </w:r>
      <w:r w:rsidR="00BE1701" w:rsidRPr="00D46622">
        <w:rPr>
          <w:rFonts w:ascii="Book Antiqua" w:hAnsi="Book Antiqua" w:cs="Times New Roman"/>
          <w:b w:val="0"/>
          <w:sz w:val="24"/>
          <w:szCs w:val="24"/>
        </w:rPr>
        <w:t xml:space="preserve"> cancer cells</w:t>
      </w:r>
      <w:r w:rsidR="00BE1701" w:rsidRPr="00D46622">
        <w:rPr>
          <w:rFonts w:ascii="Book Antiqua" w:hAnsi="Book Antiqua" w:cs="Times New Roman"/>
          <w:b w:val="0"/>
          <w:i/>
          <w:iCs/>
          <w:sz w:val="24"/>
          <w:szCs w:val="24"/>
        </w:rPr>
        <w:t>.</w:t>
      </w:r>
      <w:r w:rsidR="00BE1701" w:rsidRPr="00D46622">
        <w:rPr>
          <w:rFonts w:ascii="Book Antiqua" w:hAnsi="Book Antiqua" w:cs="Times New Roman"/>
          <w:b w:val="0"/>
          <w:sz w:val="24"/>
          <w:szCs w:val="24"/>
        </w:rPr>
        <w:t xml:space="preserve"> However, its effects on HCC have not been clarified. In the present study, </w:t>
      </w:r>
      <w:r w:rsidR="007E71D7" w:rsidRPr="00D46622">
        <w:rPr>
          <w:rFonts w:ascii="Book Antiqua" w:hAnsi="Book Antiqua" w:cs="Times New Roman"/>
          <w:b w:val="0"/>
          <w:sz w:val="24"/>
          <w:szCs w:val="24"/>
        </w:rPr>
        <w:t>to</w:t>
      </w:r>
      <w:r w:rsidR="00BE1701" w:rsidRPr="00D46622">
        <w:rPr>
          <w:rFonts w:ascii="Book Antiqua" w:hAnsi="Book Antiqua" w:cs="Times New Roman"/>
          <w:b w:val="0"/>
          <w:sz w:val="24"/>
          <w:szCs w:val="24"/>
        </w:rPr>
        <w:t xml:space="preserve"> investigate</w:t>
      </w:r>
      <w:r w:rsidR="007E71D7" w:rsidRPr="00D46622">
        <w:rPr>
          <w:rFonts w:ascii="Book Antiqua" w:hAnsi="Book Antiqua" w:cs="Times New Roman"/>
          <w:b w:val="0"/>
          <w:sz w:val="24"/>
          <w:szCs w:val="24"/>
        </w:rPr>
        <w:t xml:space="preserve"> </w:t>
      </w:r>
      <w:r w:rsidR="00BE1701" w:rsidRPr="00D46622">
        <w:rPr>
          <w:rFonts w:ascii="Book Antiqua" w:hAnsi="Book Antiqua" w:cs="Times New Roman"/>
          <w:b w:val="0"/>
          <w:sz w:val="24"/>
          <w:szCs w:val="24"/>
        </w:rPr>
        <w:t xml:space="preserve">the effects of </w:t>
      </w:r>
      <w:r w:rsidR="00DC7460" w:rsidRPr="00D46622">
        <w:rPr>
          <w:rFonts w:ascii="Book Antiqua" w:hAnsi="Book Antiqua" w:cs="Times New Roman"/>
          <w:b w:val="0"/>
          <w:sz w:val="24"/>
          <w:szCs w:val="24"/>
        </w:rPr>
        <w:t>α-hederin</w:t>
      </w:r>
      <w:r w:rsidR="00BE1701" w:rsidRPr="00D46622">
        <w:rPr>
          <w:rFonts w:ascii="Book Antiqua" w:hAnsi="Book Antiqua" w:cs="Times New Roman"/>
          <w:b w:val="0"/>
          <w:sz w:val="24"/>
          <w:szCs w:val="24"/>
        </w:rPr>
        <w:t xml:space="preserve"> on HCC cells, we performed cell proliferation and apoptosis assays; detected ROS, GSH, and ATP levels and the mitochondrial membrane potential; conducted western blotting analysis to examine related proteins; and generated a xenograft tumor model to evaluate the antitumor efficacy of </w:t>
      </w:r>
      <w:r w:rsidR="00DC7460" w:rsidRPr="00D46622">
        <w:rPr>
          <w:rFonts w:ascii="Book Antiqua" w:hAnsi="Book Antiqua" w:cs="Times New Roman"/>
          <w:b w:val="0"/>
          <w:sz w:val="24"/>
          <w:szCs w:val="24"/>
        </w:rPr>
        <w:t>α-hederin</w:t>
      </w:r>
      <w:r w:rsidR="00BE1701" w:rsidRPr="00D46622">
        <w:rPr>
          <w:rFonts w:ascii="Book Antiqua" w:hAnsi="Book Antiqua" w:cs="Times New Roman"/>
          <w:b w:val="0"/>
          <w:sz w:val="24"/>
          <w:szCs w:val="24"/>
        </w:rPr>
        <w:t xml:space="preserve"> </w:t>
      </w:r>
      <w:r w:rsidR="00BE1701" w:rsidRPr="00D46622">
        <w:rPr>
          <w:rFonts w:ascii="Book Antiqua" w:hAnsi="Book Antiqua" w:cs="Times New Roman"/>
          <w:b w:val="0"/>
          <w:i/>
          <w:sz w:val="24"/>
          <w:szCs w:val="24"/>
        </w:rPr>
        <w:t>in vivo</w:t>
      </w:r>
      <w:r w:rsidR="00BE1701" w:rsidRPr="00D46622">
        <w:rPr>
          <w:rFonts w:ascii="Book Antiqua" w:hAnsi="Book Antiqua" w:cs="Times New Roman"/>
          <w:b w:val="0"/>
          <w:sz w:val="24"/>
          <w:szCs w:val="24"/>
        </w:rPr>
        <w:t xml:space="preserve">. Our results show that </w:t>
      </w:r>
      <w:r w:rsidR="00DC7460" w:rsidRPr="00D46622">
        <w:rPr>
          <w:rFonts w:ascii="Book Antiqua" w:hAnsi="Book Antiqua" w:cs="Times New Roman"/>
          <w:b w:val="0"/>
          <w:sz w:val="24"/>
          <w:szCs w:val="24"/>
        </w:rPr>
        <w:t>α-hederin</w:t>
      </w:r>
      <w:r w:rsidR="00BE1701" w:rsidRPr="00D46622">
        <w:rPr>
          <w:rFonts w:ascii="Book Antiqua" w:hAnsi="Book Antiqua" w:cs="Times New Roman"/>
          <w:b w:val="0"/>
          <w:sz w:val="24"/>
          <w:szCs w:val="24"/>
        </w:rPr>
        <w:t xml:space="preserve"> induces the apoptosis of HCC cells </w:t>
      </w:r>
      <w:r w:rsidR="00BE1701" w:rsidRPr="00D46622">
        <w:rPr>
          <w:rFonts w:ascii="Book Antiqua" w:hAnsi="Book Antiqua" w:cs="Times New Roman"/>
          <w:b w:val="0"/>
          <w:i/>
          <w:sz w:val="24"/>
          <w:szCs w:val="24"/>
        </w:rPr>
        <w:t>in vitro</w:t>
      </w:r>
      <w:r w:rsidR="00BE1701" w:rsidRPr="00D46622">
        <w:rPr>
          <w:rFonts w:ascii="Book Antiqua" w:hAnsi="Book Antiqua" w:cs="Times New Roman"/>
          <w:b w:val="0"/>
          <w:sz w:val="24"/>
          <w:szCs w:val="24"/>
        </w:rPr>
        <w:t xml:space="preserve"> and </w:t>
      </w:r>
      <w:r w:rsidR="00BE1701" w:rsidRPr="00D46622">
        <w:rPr>
          <w:rFonts w:ascii="Book Antiqua" w:hAnsi="Book Antiqua" w:cs="Times New Roman"/>
          <w:b w:val="0"/>
          <w:i/>
          <w:sz w:val="24"/>
          <w:szCs w:val="24"/>
        </w:rPr>
        <w:t>in vivo</w:t>
      </w:r>
      <w:r w:rsidR="00BE1701" w:rsidRPr="00D46622">
        <w:rPr>
          <w:rFonts w:ascii="Book Antiqua" w:hAnsi="Book Antiqua" w:cs="Times New Roman"/>
          <w:b w:val="0"/>
          <w:sz w:val="24"/>
          <w:szCs w:val="24"/>
        </w:rPr>
        <w:t xml:space="preserve"> and suggest that the mechanism involves the mitochondrial pathway mediated by increased intracellular ROS.</w:t>
      </w:r>
    </w:p>
    <w:p w14:paraId="4E4F5DAA" w14:textId="2C0CEC18" w:rsidR="00593752" w:rsidRPr="00D46622" w:rsidRDefault="00BE1701" w:rsidP="002E0F11">
      <w:pPr>
        <w:pStyle w:val="section"/>
        <w:adjustRightInd w:val="0"/>
        <w:snapToGrid w:val="0"/>
        <w:spacing w:line="360" w:lineRule="auto"/>
        <w:ind w:firstLineChars="100" w:firstLine="240"/>
        <w:rPr>
          <w:rFonts w:ascii="Book Antiqua" w:hAnsi="Book Antiqua" w:cs="Times New Roman"/>
          <w:b w:val="0"/>
          <w:sz w:val="24"/>
          <w:szCs w:val="24"/>
        </w:rPr>
      </w:pPr>
      <w:r w:rsidRPr="00D46622">
        <w:rPr>
          <w:rFonts w:ascii="Book Antiqua" w:hAnsi="Book Antiqua" w:cs="Times New Roman"/>
          <w:b w:val="0"/>
          <w:sz w:val="24"/>
          <w:szCs w:val="24"/>
        </w:rPr>
        <w:t xml:space="preserve">In this study, we found that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significantly inhibited the proliferation of HCC cells and induced their apoptosis in a dose- and time-dependent manner. We also found that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decreased GSH and ATP levels and increased ROS levels in a concentration-dependent manner. These results are consistent with those of Swamy </w:t>
      </w:r>
      <w:r w:rsidRPr="00D46622">
        <w:rPr>
          <w:rFonts w:ascii="Book Antiqua" w:hAnsi="Book Antiqua" w:cs="Times New Roman"/>
          <w:b w:val="0"/>
          <w:i/>
          <w:sz w:val="24"/>
          <w:szCs w:val="24"/>
        </w:rPr>
        <w:t>et al</w:t>
      </w:r>
      <w:r w:rsidR="002E0F11" w:rsidRPr="00D46622">
        <w:rPr>
          <w:rFonts w:ascii="Book Antiqua" w:hAnsi="Book Antiqua" w:cs="Times New Roman"/>
          <w:b w:val="0"/>
          <w:sz w:val="24"/>
          <w:szCs w:val="24"/>
        </w:rPr>
        <w:fldChar w:fldCharType="begin"/>
      </w:r>
      <w:r w:rsidR="002E0F11" w:rsidRPr="00D46622">
        <w:rPr>
          <w:rFonts w:ascii="Book Antiqua" w:hAnsi="Book Antiqua" w:cs="Times New Roman"/>
          <w:b w:val="0"/>
          <w:sz w:val="24"/>
          <w:szCs w:val="24"/>
        </w:rPr>
        <w:instrText xml:space="preserve"> ADDIN NE.Ref.{A4FC4F55-22E1-4088-8ADC-DB9B9F42E837}</w:instrText>
      </w:r>
      <w:r w:rsidR="002E0F11" w:rsidRPr="00D46622">
        <w:rPr>
          <w:rFonts w:ascii="Book Antiqua" w:hAnsi="Book Antiqua" w:cs="Times New Roman"/>
          <w:b w:val="0"/>
          <w:sz w:val="24"/>
          <w:szCs w:val="24"/>
        </w:rPr>
        <w:fldChar w:fldCharType="separate"/>
      </w:r>
      <w:r w:rsidR="002E0F11" w:rsidRPr="00D46622">
        <w:rPr>
          <w:rFonts w:ascii="Book Antiqua" w:eastAsia="SimSun" w:hAnsi="Book Antiqua" w:cs="Book Antiqua"/>
          <w:b w:val="0"/>
          <w:color w:val="080000"/>
          <w:kern w:val="0"/>
          <w:sz w:val="24"/>
          <w:szCs w:val="24"/>
          <w:vertAlign w:val="superscript"/>
        </w:rPr>
        <w:t>[16]</w:t>
      </w:r>
      <w:r w:rsidR="002E0F11" w:rsidRPr="00D46622">
        <w:rPr>
          <w:rFonts w:ascii="Book Antiqua" w:hAnsi="Book Antiqua" w:cs="Times New Roman"/>
          <w:b w:val="0"/>
          <w:sz w:val="24"/>
          <w:szCs w:val="24"/>
        </w:rPr>
        <w:fldChar w:fldCharType="end"/>
      </w:r>
      <w:r w:rsidRPr="00D46622">
        <w:rPr>
          <w:rFonts w:ascii="Book Antiqua" w:hAnsi="Book Antiqua" w:cs="Times New Roman"/>
          <w:b w:val="0"/>
          <w:sz w:val="24"/>
          <w:szCs w:val="24"/>
        </w:rPr>
        <w:t xml:space="preserve">, who reported that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increased the apoptosis of murine P388 leukemia cells and increased the production of ROS in a dose- and time-dependent manner. It has been reported that cancer cells have increased ROS production compared </w:t>
      </w:r>
      <w:r w:rsidRPr="00D46622">
        <w:rPr>
          <w:rFonts w:ascii="Book Antiqua" w:hAnsi="Book Antiqua" w:cs="Times New Roman"/>
          <w:b w:val="0"/>
          <w:sz w:val="24"/>
          <w:szCs w:val="24"/>
        </w:rPr>
        <w:lastRenderedPageBreak/>
        <w:t>to normal cells</w:t>
      </w:r>
      <w:r w:rsidR="00BB3F64" w:rsidRPr="00D46622">
        <w:rPr>
          <w:rFonts w:ascii="Book Antiqua" w:hAnsi="Book Antiqua" w:cs="Times New Roman"/>
          <w:b w:val="0"/>
          <w:sz w:val="24"/>
          <w:szCs w:val="24"/>
        </w:rPr>
        <w:t>.</w:t>
      </w:r>
      <w:r w:rsidR="00A25276" w:rsidRPr="00D46622">
        <w:rPr>
          <w:rFonts w:ascii="Book Antiqua" w:hAnsi="Book Antiqua" w:cs="Times New Roman"/>
          <w:b w:val="0"/>
          <w:sz w:val="24"/>
          <w:szCs w:val="24"/>
        </w:rPr>
        <w:t xml:space="preserve"> ROS is generated through a variety of extracellular and intracellular actions. Severe accumulation of cellular ROS may induce lethal damage in cells. Glutathione (GSH) is one of the most common intracellular compounds that play a vital role in the cellular defense against ROS damage. GSH clears intracellular ROS by non-enzymatic and enzymatic catalysis. The non-enzymatic process is GSH acting directly. The enzyme catalyzed process is based on GSH as the substrate, and induces the clearance of ROS in cells under the catalysis of glutathione peroxidase (GSH-Px) or glutathione S transferase (GST)</w:t>
      </w:r>
      <w:r w:rsidR="00A25276" w:rsidRPr="00D46622">
        <w:rPr>
          <w:rFonts w:ascii="Book Antiqua" w:hAnsi="Book Antiqua" w:cs="Times New Roman"/>
          <w:b w:val="0"/>
          <w:sz w:val="24"/>
          <w:szCs w:val="24"/>
        </w:rPr>
        <w:fldChar w:fldCharType="begin"/>
      </w:r>
      <w:r w:rsidR="00A25276" w:rsidRPr="00D46622">
        <w:rPr>
          <w:rFonts w:ascii="Book Antiqua" w:hAnsi="Book Antiqua" w:cs="Times New Roman"/>
          <w:b w:val="0"/>
          <w:sz w:val="24"/>
          <w:szCs w:val="24"/>
        </w:rPr>
        <w:instrText xml:space="preserve"> ADDIN NE.Ref.{97A7C420-72C5-4151-BDA4-103936FF080B}</w:instrText>
      </w:r>
      <w:r w:rsidR="00A25276" w:rsidRPr="00D46622">
        <w:rPr>
          <w:rFonts w:ascii="Book Antiqua" w:hAnsi="Book Antiqua" w:cs="Times New Roman"/>
          <w:b w:val="0"/>
          <w:sz w:val="24"/>
          <w:szCs w:val="24"/>
        </w:rPr>
        <w:fldChar w:fldCharType="separate"/>
      </w:r>
      <w:r w:rsidR="00A25276" w:rsidRPr="00D46622">
        <w:rPr>
          <w:rFonts w:ascii="Book Antiqua" w:eastAsia="SimSun" w:hAnsi="Book Antiqua" w:cs="Book Antiqua"/>
          <w:b w:val="0"/>
          <w:color w:val="080000"/>
          <w:kern w:val="0"/>
          <w:sz w:val="24"/>
          <w:szCs w:val="24"/>
          <w:vertAlign w:val="superscript"/>
        </w:rPr>
        <w:t>[19</w:t>
      </w:r>
      <w:r w:rsidR="00A25276" w:rsidRPr="00D46622">
        <w:rPr>
          <w:rFonts w:ascii="Book Antiqua" w:hAnsi="Book Antiqua" w:cs="Times New Roman"/>
          <w:b w:val="0"/>
          <w:sz w:val="24"/>
          <w:szCs w:val="24"/>
        </w:rPr>
        <w:fldChar w:fldCharType="end"/>
      </w:r>
      <w:r w:rsidR="002E0F11" w:rsidRPr="00D46622">
        <w:rPr>
          <w:rFonts w:ascii="Book Antiqua" w:hAnsi="Book Antiqua" w:cs="Times New Roman"/>
          <w:b w:val="0"/>
          <w:sz w:val="24"/>
          <w:szCs w:val="24"/>
          <w:vertAlign w:val="superscript"/>
        </w:rPr>
        <w:t>,</w:t>
      </w:r>
      <w:r w:rsidR="002D2596" w:rsidRPr="00D46622">
        <w:rPr>
          <w:rFonts w:ascii="Book Antiqua" w:eastAsia="Times New Roman" w:hAnsi="Book Antiqua"/>
          <w:b w:val="0"/>
          <w:sz w:val="24"/>
          <w:szCs w:val="24"/>
          <w:vertAlign w:val="superscript"/>
        </w:rPr>
        <w:fldChar w:fldCharType="begin"/>
      </w:r>
      <w:r w:rsidR="00A25276" w:rsidRPr="00D46622">
        <w:rPr>
          <w:rFonts w:ascii="Book Antiqua" w:eastAsia="Times New Roman" w:hAnsi="Book Antiqua"/>
          <w:b w:val="0"/>
          <w:sz w:val="24"/>
          <w:szCs w:val="24"/>
          <w:vertAlign w:val="superscript"/>
        </w:rPr>
        <w:instrText xml:space="preserve"> ADDIN NE.Ref.{51DE49F0-64FF-4EA0-8965-9D1CCEC234C8}</w:instrText>
      </w:r>
      <w:r w:rsidR="002D2596" w:rsidRPr="00D46622">
        <w:rPr>
          <w:rFonts w:ascii="Book Antiqua" w:eastAsia="Times New Roman" w:hAnsi="Book Antiqua"/>
          <w:b w:val="0"/>
          <w:sz w:val="24"/>
          <w:szCs w:val="24"/>
          <w:vertAlign w:val="superscript"/>
        </w:rPr>
        <w:fldChar w:fldCharType="separate"/>
      </w:r>
      <w:r w:rsidR="00A25276" w:rsidRPr="00D46622">
        <w:rPr>
          <w:rFonts w:ascii="Book Antiqua" w:eastAsia="SimSun" w:hAnsi="Book Antiqua" w:cs="Book Antiqua"/>
          <w:b w:val="0"/>
          <w:color w:val="080000"/>
          <w:kern w:val="0"/>
          <w:sz w:val="24"/>
          <w:szCs w:val="24"/>
          <w:vertAlign w:val="superscript"/>
        </w:rPr>
        <w:t>20]</w:t>
      </w:r>
      <w:r w:rsidR="002D2596" w:rsidRPr="00D46622">
        <w:rPr>
          <w:rFonts w:ascii="Book Antiqua" w:eastAsia="Times New Roman" w:hAnsi="Book Antiqua"/>
          <w:b w:val="0"/>
          <w:sz w:val="24"/>
          <w:szCs w:val="24"/>
          <w:vertAlign w:val="superscript"/>
        </w:rPr>
        <w:fldChar w:fldCharType="end"/>
      </w:r>
      <w:r w:rsidR="00D42841" w:rsidRPr="00D46622">
        <w:rPr>
          <w:rFonts w:ascii="Book Antiqua" w:hAnsi="Book Antiqua" w:cs="Times New Roman"/>
          <w:b w:val="0"/>
          <w:sz w:val="24"/>
          <w:szCs w:val="24"/>
        </w:rPr>
        <w:t>. During intracellular GSH synthesis, two ATP-dependent enzyme catalysis are required: glutamate cysteine ligase (GCL) and glutathione synthetase (GS)</w:t>
      </w:r>
      <w:r w:rsidR="002D2596" w:rsidRPr="00D46622">
        <w:rPr>
          <w:rFonts w:ascii="Book Antiqua" w:hAnsi="Book Antiqua" w:cs="Times New Roman"/>
          <w:b w:val="0"/>
          <w:sz w:val="24"/>
          <w:szCs w:val="24"/>
        </w:rPr>
        <w:fldChar w:fldCharType="begin"/>
      </w:r>
      <w:r w:rsidR="00A25276" w:rsidRPr="00D46622">
        <w:rPr>
          <w:rFonts w:ascii="Book Antiqua" w:hAnsi="Book Antiqua" w:cs="Times New Roman"/>
          <w:b w:val="0"/>
          <w:sz w:val="24"/>
          <w:szCs w:val="24"/>
        </w:rPr>
        <w:instrText xml:space="preserve"> ADDIN NE.Ref.{BFF7293A-9A4D-4E1D-AC6C-6EBCBF1CAFC5}</w:instrText>
      </w:r>
      <w:r w:rsidR="002D2596" w:rsidRPr="00D46622">
        <w:rPr>
          <w:rFonts w:ascii="Book Antiqua" w:hAnsi="Book Antiqua" w:cs="Times New Roman"/>
          <w:b w:val="0"/>
          <w:sz w:val="24"/>
          <w:szCs w:val="24"/>
        </w:rPr>
        <w:fldChar w:fldCharType="separate"/>
      </w:r>
      <w:r w:rsidR="00A25276" w:rsidRPr="00D46622">
        <w:rPr>
          <w:rFonts w:ascii="Book Antiqua" w:eastAsia="SimSun" w:hAnsi="Book Antiqua" w:cs="Book Antiqua"/>
          <w:b w:val="0"/>
          <w:color w:val="080000"/>
          <w:kern w:val="0"/>
          <w:sz w:val="24"/>
          <w:szCs w:val="24"/>
          <w:vertAlign w:val="superscript"/>
        </w:rPr>
        <w:t>[21]</w:t>
      </w:r>
      <w:r w:rsidR="002D2596" w:rsidRPr="00D46622">
        <w:rPr>
          <w:rFonts w:ascii="Book Antiqua" w:hAnsi="Book Antiqua" w:cs="Times New Roman"/>
          <w:b w:val="0"/>
          <w:sz w:val="24"/>
          <w:szCs w:val="24"/>
        </w:rPr>
        <w:fldChar w:fldCharType="end"/>
      </w:r>
      <w:r w:rsidRPr="00D46622">
        <w:rPr>
          <w:rFonts w:ascii="Book Antiqua" w:hAnsi="Book Antiqua" w:cs="Times New Roman"/>
          <w:b w:val="0"/>
          <w:sz w:val="24"/>
          <w:szCs w:val="24"/>
        </w:rPr>
        <w:t xml:space="preserve">. </w:t>
      </w:r>
      <w:r w:rsidR="00D42841" w:rsidRPr="00D46622">
        <w:rPr>
          <w:rFonts w:ascii="Book Antiqua" w:hAnsi="Book Antiqua" w:cs="Times New Roman"/>
          <w:b w:val="0"/>
          <w:sz w:val="24"/>
          <w:szCs w:val="24"/>
        </w:rPr>
        <w:t xml:space="preserve">Our study shows </w:t>
      </w:r>
      <w:r w:rsidR="00DC7460" w:rsidRPr="00D46622">
        <w:rPr>
          <w:rFonts w:ascii="Book Antiqua" w:hAnsi="Book Antiqua" w:cs="Times New Roman"/>
          <w:b w:val="0"/>
          <w:sz w:val="24"/>
          <w:szCs w:val="24"/>
        </w:rPr>
        <w:t>α-hederin</w:t>
      </w:r>
      <w:r w:rsidR="00D42841" w:rsidRPr="00D46622">
        <w:rPr>
          <w:rFonts w:ascii="Book Antiqua" w:hAnsi="Book Antiqua" w:cs="Times New Roman"/>
          <w:b w:val="0"/>
          <w:sz w:val="24"/>
          <w:szCs w:val="24"/>
        </w:rPr>
        <w:t xml:space="preserve"> significantly reduced cellular ATP levels. </w:t>
      </w:r>
      <w:r w:rsidRPr="00D46622">
        <w:rPr>
          <w:rFonts w:ascii="Book Antiqua" w:hAnsi="Book Antiqua" w:cs="Times New Roman"/>
          <w:b w:val="0"/>
          <w:sz w:val="24"/>
          <w:szCs w:val="24"/>
        </w:rPr>
        <w:t>Therefore, a reduction in intracellular ATP contributes to a decrease in GSH, leading to ROS accumulation and cellular damage.</w:t>
      </w:r>
      <w:r w:rsidR="00F55833" w:rsidRPr="00D46622">
        <w:rPr>
          <w:rFonts w:ascii="Book Antiqua" w:hAnsi="Book Antiqua" w:cs="Times New Roman"/>
          <w:b w:val="0"/>
          <w:sz w:val="24"/>
          <w:szCs w:val="24"/>
        </w:rPr>
        <w:t xml:space="preserve"> </w:t>
      </w:r>
      <w:r w:rsidRPr="00D46622">
        <w:rPr>
          <w:rFonts w:ascii="Book Antiqua" w:hAnsi="Book Antiqua" w:cs="Times New Roman"/>
          <w:b w:val="0"/>
          <w:sz w:val="24"/>
          <w:szCs w:val="24"/>
        </w:rPr>
        <w:t xml:space="preserve">To determine whether the apoptotic effect of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on HCC cells is associated with the generation of intracellular ROS, we pretreated SMMC-7721 cells with BSO or NAC, which improve/decrease the levels of intracellular GSH and ROS. The results showed that the apoptotic effect of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was greater after pretreatment with BSO but was ameliorated by NAC. These data indicate that the apoptosis-inducing potential of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is related to intracellular ROS production. </w:t>
      </w:r>
    </w:p>
    <w:p w14:paraId="55C92177" w14:textId="3F2DE774" w:rsidR="00593752" w:rsidRPr="00D46622" w:rsidRDefault="007E71D7" w:rsidP="002E0F11">
      <w:pPr>
        <w:pStyle w:val="Heading1"/>
        <w:widowControl w:val="0"/>
        <w:shd w:val="clear" w:color="auto" w:fill="FFFFFF"/>
        <w:adjustRightInd w:val="0"/>
        <w:snapToGrid w:val="0"/>
        <w:spacing w:before="0" w:beforeAutospacing="0" w:after="0" w:afterAutospacing="0" w:line="360" w:lineRule="auto"/>
        <w:ind w:firstLineChars="100" w:firstLine="240"/>
        <w:jc w:val="both"/>
        <w:rPr>
          <w:rFonts w:ascii="Book Antiqua" w:hAnsi="Book Antiqua" w:cs="Times New Roman"/>
          <w:b w:val="0"/>
          <w:sz w:val="24"/>
          <w:szCs w:val="24"/>
        </w:rPr>
      </w:pPr>
      <w:r w:rsidRPr="00D46622">
        <w:rPr>
          <w:rFonts w:ascii="Book Antiqua" w:hAnsi="Book Antiqua" w:cs="Times New Roman"/>
          <w:b w:val="0"/>
          <w:sz w:val="24"/>
          <w:szCs w:val="24"/>
        </w:rPr>
        <w:t>Mitochondria play an importa</w:t>
      </w:r>
      <w:r w:rsidR="002E0F11" w:rsidRPr="00D46622">
        <w:rPr>
          <w:rFonts w:ascii="Book Antiqua" w:hAnsi="Book Antiqua" w:cs="Times New Roman"/>
          <w:b w:val="0"/>
          <w:sz w:val="24"/>
          <w:szCs w:val="24"/>
        </w:rPr>
        <w:t>nt role in cancer cell survival</w:t>
      </w:r>
      <w:r w:rsidR="002D2596" w:rsidRPr="00D46622">
        <w:rPr>
          <w:rFonts w:ascii="Book Antiqua" w:hAnsi="Book Antiqua" w:cs="Times New Roman"/>
          <w:b w:val="0"/>
          <w:sz w:val="24"/>
          <w:szCs w:val="24"/>
        </w:rPr>
        <w:fldChar w:fldCharType="begin"/>
      </w:r>
      <w:r w:rsidR="00A25276" w:rsidRPr="00D46622">
        <w:rPr>
          <w:rFonts w:ascii="Book Antiqua" w:hAnsi="Book Antiqua" w:cs="Times New Roman"/>
          <w:b w:val="0"/>
          <w:sz w:val="24"/>
          <w:szCs w:val="24"/>
        </w:rPr>
        <w:instrText xml:space="preserve"> ADDIN NE.Ref.{B8369494-84B5-4078-AC80-D6701402760D}</w:instrText>
      </w:r>
      <w:r w:rsidR="002D2596" w:rsidRPr="00D46622">
        <w:rPr>
          <w:rFonts w:ascii="Book Antiqua" w:hAnsi="Book Antiqua" w:cs="Times New Roman"/>
          <w:b w:val="0"/>
          <w:sz w:val="24"/>
          <w:szCs w:val="24"/>
        </w:rPr>
        <w:fldChar w:fldCharType="separate"/>
      </w:r>
      <w:r w:rsidR="00A25276" w:rsidRPr="00D46622">
        <w:rPr>
          <w:rFonts w:ascii="Book Antiqua" w:hAnsi="Book Antiqua" w:cs="Book Antiqua"/>
          <w:b w:val="0"/>
          <w:color w:val="080000"/>
          <w:kern w:val="0"/>
          <w:sz w:val="24"/>
          <w:szCs w:val="24"/>
          <w:vertAlign w:val="superscript"/>
        </w:rPr>
        <w:t>[22]</w:t>
      </w:r>
      <w:r w:rsidR="002D2596" w:rsidRPr="00D46622">
        <w:rPr>
          <w:rFonts w:ascii="Book Antiqua" w:hAnsi="Book Antiqua" w:cs="Times New Roman"/>
          <w:b w:val="0"/>
          <w:sz w:val="24"/>
          <w:szCs w:val="24"/>
        </w:rPr>
        <w:fldChar w:fldCharType="end"/>
      </w:r>
      <w:r w:rsidRPr="00D46622">
        <w:rPr>
          <w:rFonts w:ascii="Book Antiqua" w:hAnsi="Book Antiqua" w:cs="Book Antiqua"/>
          <w:b w:val="0"/>
          <w:color w:val="080000"/>
          <w:kern w:val="0"/>
          <w:sz w:val="24"/>
          <w:szCs w:val="24"/>
          <w:vertAlign w:val="superscript"/>
        </w:rPr>
        <w:t xml:space="preserve">, </w:t>
      </w:r>
      <w:r w:rsidRPr="00D46622">
        <w:rPr>
          <w:rFonts w:ascii="Book Antiqua" w:hAnsi="Book Antiqua" w:cs="Times New Roman"/>
          <w:b w:val="0"/>
          <w:sz w:val="24"/>
          <w:szCs w:val="24"/>
        </w:rPr>
        <w:t>they</w:t>
      </w:r>
      <w:r w:rsidR="00BE1701" w:rsidRPr="00D46622">
        <w:rPr>
          <w:rFonts w:ascii="Book Antiqua" w:hAnsi="Book Antiqua" w:cs="Times New Roman"/>
          <w:b w:val="0"/>
          <w:sz w:val="24"/>
          <w:szCs w:val="24"/>
        </w:rPr>
        <w:t xml:space="preserve"> are major sources of cellular bioenergetics and the target of ROS. ROS can induce oxidative damage that</w:t>
      </w:r>
      <w:r w:rsidRPr="00D46622">
        <w:rPr>
          <w:rFonts w:ascii="Book Antiqua" w:hAnsi="Book Antiqua" w:cs="Times New Roman"/>
          <w:b w:val="0"/>
          <w:sz w:val="24"/>
          <w:szCs w:val="24"/>
        </w:rPr>
        <w:t xml:space="preserve"> affects mitochondrial function, </w:t>
      </w:r>
      <w:r w:rsidR="00BE1701" w:rsidRPr="00D46622">
        <w:rPr>
          <w:rFonts w:ascii="Book Antiqua" w:hAnsi="Book Antiqua" w:cs="Times New Roman"/>
          <w:b w:val="0"/>
          <w:sz w:val="24"/>
          <w:szCs w:val="24"/>
        </w:rPr>
        <w:t>and a decrease in Δ</w:t>
      </w:r>
      <w:r w:rsidR="00BE1701" w:rsidRPr="00D46622">
        <w:rPr>
          <w:rFonts w:ascii="Book Antiqua" w:hAnsi="Book Antiqua" w:cs="Times New Roman"/>
          <w:b w:val="0"/>
          <w:i/>
          <w:sz w:val="24"/>
          <w:szCs w:val="24"/>
        </w:rPr>
        <w:t>Ψ</w:t>
      </w:r>
      <w:r w:rsidR="00BE1701" w:rsidRPr="00D46622">
        <w:rPr>
          <w:rFonts w:ascii="Book Antiqua" w:hAnsi="Book Antiqua" w:cs="Times New Roman"/>
          <w:b w:val="0"/>
          <w:sz w:val="24"/>
          <w:szCs w:val="24"/>
          <w:vertAlign w:val="subscript"/>
        </w:rPr>
        <w:t>m</w:t>
      </w:r>
      <w:r w:rsidR="00BE1701" w:rsidRPr="00D46622">
        <w:rPr>
          <w:rFonts w:ascii="Book Antiqua" w:hAnsi="Book Antiqua" w:cs="Times New Roman"/>
          <w:b w:val="0"/>
          <w:sz w:val="24"/>
          <w:szCs w:val="24"/>
        </w:rPr>
        <w:t xml:space="preserve"> indicates damage to mitochondrial function. Cheng </w:t>
      </w:r>
      <w:r w:rsidR="00BE1701" w:rsidRPr="00D46622">
        <w:rPr>
          <w:rFonts w:ascii="Book Antiqua" w:hAnsi="Book Antiqua" w:cs="Times New Roman"/>
          <w:b w:val="0"/>
          <w:i/>
          <w:sz w:val="24"/>
          <w:szCs w:val="24"/>
        </w:rPr>
        <w:t>et al</w:t>
      </w:r>
      <w:r w:rsidR="00D46622" w:rsidRPr="00D46622">
        <w:rPr>
          <w:rFonts w:ascii="Book Antiqua" w:eastAsia="Times New Roman" w:hAnsi="Book Antiqua"/>
          <w:b w:val="0"/>
          <w:sz w:val="24"/>
          <w:szCs w:val="24"/>
        </w:rPr>
        <w:fldChar w:fldCharType="begin"/>
      </w:r>
      <w:r w:rsidR="00D46622" w:rsidRPr="00D46622">
        <w:rPr>
          <w:rFonts w:ascii="Book Antiqua" w:eastAsia="Times New Roman" w:hAnsi="Book Antiqua"/>
          <w:b w:val="0"/>
          <w:sz w:val="24"/>
          <w:szCs w:val="24"/>
        </w:rPr>
        <w:instrText xml:space="preserve"> ADDIN NE.Ref.{935F4782-609A-4198-BFF3-56FEEA53B05A}</w:instrText>
      </w:r>
      <w:r w:rsidR="00D46622" w:rsidRPr="00D46622">
        <w:rPr>
          <w:rFonts w:ascii="Book Antiqua" w:eastAsia="Times New Roman" w:hAnsi="Book Antiqua"/>
          <w:b w:val="0"/>
          <w:sz w:val="24"/>
          <w:szCs w:val="24"/>
        </w:rPr>
        <w:fldChar w:fldCharType="separate"/>
      </w:r>
      <w:r w:rsidR="00D46622" w:rsidRPr="00D46622">
        <w:rPr>
          <w:rFonts w:ascii="Book Antiqua" w:hAnsi="Book Antiqua" w:cs="Book Antiqua"/>
          <w:b w:val="0"/>
          <w:color w:val="080000"/>
          <w:kern w:val="0"/>
          <w:sz w:val="24"/>
          <w:szCs w:val="24"/>
          <w:vertAlign w:val="superscript"/>
        </w:rPr>
        <w:t>[23]</w:t>
      </w:r>
      <w:r w:rsidR="00D46622" w:rsidRPr="00D46622">
        <w:rPr>
          <w:rFonts w:ascii="Book Antiqua" w:eastAsia="Times New Roman" w:hAnsi="Book Antiqua"/>
          <w:b w:val="0"/>
          <w:sz w:val="24"/>
          <w:szCs w:val="24"/>
        </w:rPr>
        <w:fldChar w:fldCharType="end"/>
      </w:r>
      <w:r w:rsidR="00BE1701" w:rsidRPr="00D46622">
        <w:rPr>
          <w:rFonts w:ascii="Book Antiqua" w:hAnsi="Book Antiqua" w:cs="Times New Roman"/>
          <w:b w:val="0"/>
          <w:sz w:val="24"/>
          <w:szCs w:val="24"/>
        </w:rPr>
        <w:t xml:space="preserve"> reported the mitochondrial apoptotic activity of </w:t>
      </w:r>
      <w:r w:rsidR="00DC7460" w:rsidRPr="00D46622">
        <w:rPr>
          <w:rFonts w:ascii="Book Antiqua" w:hAnsi="Book Antiqua" w:cs="Times New Roman"/>
          <w:b w:val="0"/>
          <w:sz w:val="24"/>
          <w:szCs w:val="24"/>
        </w:rPr>
        <w:t>α-hederin</w:t>
      </w:r>
      <w:r w:rsidR="00BE1701" w:rsidRPr="00D46622">
        <w:rPr>
          <w:rFonts w:ascii="Book Antiqua" w:hAnsi="Book Antiqua" w:cs="Times New Roman"/>
          <w:b w:val="0"/>
          <w:sz w:val="24"/>
          <w:szCs w:val="24"/>
        </w:rPr>
        <w:t xml:space="preserve"> in breast cancer cells. </w:t>
      </w:r>
      <w:r w:rsidR="00BE1701" w:rsidRPr="00D46622">
        <w:rPr>
          <w:rFonts w:ascii="Book Antiqua" w:hAnsi="Book Antiqua" w:cs="Times New Roman"/>
          <w:b w:val="0"/>
          <w:sz w:val="24"/>
          <w:szCs w:val="24"/>
          <w:shd w:val="clear" w:color="auto" w:fill="FFFFFF"/>
        </w:rPr>
        <w:t xml:space="preserve">A previous study showed </w:t>
      </w:r>
      <w:r w:rsidR="00BE1701" w:rsidRPr="00D46622">
        <w:rPr>
          <w:rFonts w:ascii="Book Antiqua" w:hAnsi="Book Antiqua" w:cs="Times New Roman"/>
          <w:b w:val="0"/>
          <w:sz w:val="24"/>
          <w:szCs w:val="24"/>
        </w:rPr>
        <w:t xml:space="preserve">that ROS causes the </w:t>
      </w:r>
      <w:r w:rsidR="00BE1701" w:rsidRPr="00D46622">
        <w:rPr>
          <w:rFonts w:ascii="Book Antiqua" w:hAnsi="Book Antiqua" w:cs="Times New Roman"/>
          <w:b w:val="0"/>
          <w:bCs w:val="0"/>
          <w:sz w:val="24"/>
          <w:szCs w:val="24"/>
        </w:rPr>
        <w:t>mitochondrial permeability transition pore</w:t>
      </w:r>
      <w:r w:rsidR="00BE1701" w:rsidRPr="00D46622">
        <w:rPr>
          <w:rFonts w:ascii="Book Antiqua" w:hAnsi="Book Antiqua" w:cs="Times New Roman"/>
          <w:b w:val="0"/>
          <w:sz w:val="24"/>
          <w:szCs w:val="24"/>
        </w:rPr>
        <w:t xml:space="preserve"> (mPTP) to open in HepG-2 cells</w:t>
      </w:r>
      <w:r w:rsidR="002D2596" w:rsidRPr="00D46622">
        <w:rPr>
          <w:rFonts w:ascii="Book Antiqua" w:eastAsia="Times New Roman" w:hAnsi="Book Antiqua"/>
          <w:b w:val="0"/>
          <w:sz w:val="24"/>
          <w:szCs w:val="24"/>
        </w:rPr>
        <w:fldChar w:fldCharType="begin"/>
      </w:r>
      <w:r w:rsidR="00A25276" w:rsidRPr="00D46622">
        <w:rPr>
          <w:rFonts w:ascii="Book Antiqua" w:eastAsia="Times New Roman" w:hAnsi="Book Antiqua"/>
          <w:b w:val="0"/>
          <w:sz w:val="24"/>
          <w:szCs w:val="24"/>
        </w:rPr>
        <w:instrText xml:space="preserve"> ADDIN NE.Ref.{00798E34-CFD9-46DD-8D2F-6E0096DA67D9}</w:instrText>
      </w:r>
      <w:r w:rsidR="002D2596" w:rsidRPr="00D46622">
        <w:rPr>
          <w:rFonts w:ascii="Book Antiqua" w:eastAsia="Times New Roman" w:hAnsi="Book Antiqua"/>
          <w:b w:val="0"/>
          <w:sz w:val="24"/>
          <w:szCs w:val="24"/>
        </w:rPr>
        <w:fldChar w:fldCharType="separate"/>
      </w:r>
      <w:r w:rsidR="00A25276" w:rsidRPr="00D46622">
        <w:rPr>
          <w:rFonts w:ascii="Book Antiqua" w:hAnsi="Book Antiqua" w:cs="Book Antiqua"/>
          <w:b w:val="0"/>
          <w:color w:val="080000"/>
          <w:kern w:val="0"/>
          <w:sz w:val="24"/>
          <w:szCs w:val="24"/>
          <w:vertAlign w:val="superscript"/>
        </w:rPr>
        <w:t>[24]</w:t>
      </w:r>
      <w:r w:rsidR="002D2596" w:rsidRPr="00D46622">
        <w:rPr>
          <w:rFonts w:ascii="Book Antiqua" w:eastAsia="Times New Roman" w:hAnsi="Book Antiqua"/>
          <w:b w:val="0"/>
          <w:sz w:val="24"/>
          <w:szCs w:val="24"/>
        </w:rPr>
        <w:fldChar w:fldCharType="end"/>
      </w:r>
      <w:r w:rsidR="00BE1701" w:rsidRPr="00D46622">
        <w:rPr>
          <w:rFonts w:ascii="Book Antiqua" w:hAnsi="Book Antiqua" w:cs="Times New Roman"/>
          <w:b w:val="0"/>
          <w:sz w:val="24"/>
          <w:szCs w:val="24"/>
          <w:shd w:val="clear" w:color="auto" w:fill="FFFFFF"/>
        </w:rPr>
        <w:t xml:space="preserve">. </w:t>
      </w:r>
      <w:r w:rsidR="00BE1701" w:rsidRPr="00D46622">
        <w:rPr>
          <w:rFonts w:ascii="Book Antiqua" w:hAnsi="Book Antiqua" w:cs="Times New Roman"/>
          <w:b w:val="0"/>
          <w:sz w:val="24"/>
          <w:szCs w:val="24"/>
        </w:rPr>
        <w:t xml:space="preserve">We next evaluated whether ROS induce this mitochondria-mediated apoptotic mechanism in HCC cells treated with </w:t>
      </w:r>
      <w:r w:rsidR="00DC7460" w:rsidRPr="00D46622">
        <w:rPr>
          <w:rFonts w:ascii="Book Antiqua" w:hAnsi="Book Antiqua" w:cs="Times New Roman"/>
          <w:b w:val="0"/>
          <w:sz w:val="24"/>
          <w:szCs w:val="24"/>
        </w:rPr>
        <w:t>α-hederin</w:t>
      </w:r>
      <w:r w:rsidR="00BE1701" w:rsidRPr="00D46622">
        <w:rPr>
          <w:rFonts w:ascii="Book Antiqua" w:hAnsi="Book Antiqua" w:cs="Times New Roman"/>
          <w:b w:val="0"/>
          <w:sz w:val="24"/>
          <w:szCs w:val="24"/>
        </w:rPr>
        <w:t xml:space="preserve">. Similar to breast cancer cells, SMMC-7721 cells treated with </w:t>
      </w:r>
      <w:r w:rsidR="00DC7460" w:rsidRPr="00D46622">
        <w:rPr>
          <w:rFonts w:ascii="Book Antiqua" w:hAnsi="Book Antiqua" w:cs="Times New Roman"/>
          <w:b w:val="0"/>
          <w:sz w:val="24"/>
          <w:szCs w:val="24"/>
        </w:rPr>
        <w:t>α-hederin</w:t>
      </w:r>
      <w:r w:rsidR="00BE1701" w:rsidRPr="00D46622">
        <w:rPr>
          <w:rFonts w:ascii="Book Antiqua" w:hAnsi="Book Antiqua" w:cs="Times New Roman"/>
          <w:b w:val="0"/>
          <w:sz w:val="24"/>
          <w:szCs w:val="24"/>
        </w:rPr>
        <w:t xml:space="preserve"> showed a clear decrease in Δ</w:t>
      </w:r>
      <w:r w:rsidR="00BE1701" w:rsidRPr="00D46622">
        <w:rPr>
          <w:rFonts w:ascii="Book Antiqua" w:hAnsi="Book Antiqua" w:cs="Times New Roman"/>
          <w:b w:val="0"/>
          <w:i/>
          <w:sz w:val="24"/>
          <w:szCs w:val="24"/>
        </w:rPr>
        <w:t>Ψ</w:t>
      </w:r>
      <w:r w:rsidR="00BE1701" w:rsidRPr="00D46622">
        <w:rPr>
          <w:rFonts w:ascii="Book Antiqua" w:hAnsi="Book Antiqua" w:cs="Times New Roman"/>
          <w:b w:val="0"/>
          <w:sz w:val="24"/>
          <w:szCs w:val="24"/>
          <w:vertAlign w:val="subscript"/>
        </w:rPr>
        <w:t>m</w:t>
      </w:r>
      <w:r w:rsidR="00BE1701" w:rsidRPr="00D46622">
        <w:rPr>
          <w:rFonts w:ascii="Book Antiqua" w:hAnsi="Book Antiqua" w:cs="Times New Roman"/>
          <w:b w:val="0"/>
          <w:sz w:val="24"/>
          <w:szCs w:val="24"/>
        </w:rPr>
        <w:t xml:space="preserve"> compared to untreated cells. </w:t>
      </w:r>
      <w:r w:rsidR="00BE1701" w:rsidRPr="00D46622">
        <w:rPr>
          <w:rFonts w:ascii="Book Antiqua" w:hAnsi="Book Antiqua" w:cs="Times New Roman"/>
          <w:b w:val="0"/>
          <w:sz w:val="24"/>
          <w:szCs w:val="24"/>
        </w:rPr>
        <w:lastRenderedPageBreak/>
        <w:t>Additionally, the Δ</w:t>
      </w:r>
      <w:r w:rsidR="00BE1701" w:rsidRPr="00D46622">
        <w:rPr>
          <w:rFonts w:ascii="Book Antiqua" w:hAnsi="Book Antiqua" w:cs="Times New Roman"/>
          <w:b w:val="0"/>
          <w:i/>
          <w:sz w:val="24"/>
          <w:szCs w:val="24"/>
        </w:rPr>
        <w:t>Ψ</w:t>
      </w:r>
      <w:r w:rsidR="00BE1701" w:rsidRPr="00D46622">
        <w:rPr>
          <w:rFonts w:ascii="Book Antiqua" w:hAnsi="Book Antiqua" w:cs="Times New Roman"/>
          <w:b w:val="0"/>
          <w:sz w:val="24"/>
          <w:szCs w:val="24"/>
          <w:vertAlign w:val="subscript"/>
        </w:rPr>
        <w:t>m</w:t>
      </w:r>
      <w:r w:rsidR="00BE1701" w:rsidRPr="00D46622">
        <w:rPr>
          <w:rFonts w:ascii="Book Antiqua" w:hAnsi="Book Antiqua" w:cs="Times New Roman"/>
          <w:b w:val="0"/>
          <w:sz w:val="24"/>
          <w:szCs w:val="24"/>
        </w:rPr>
        <w:t> decrease was aggravated by BSO but relieved by NAC. To further investigate whether the ROS increase and Δ</w:t>
      </w:r>
      <w:r w:rsidR="00BE1701" w:rsidRPr="00D46622">
        <w:rPr>
          <w:rFonts w:ascii="Book Antiqua" w:hAnsi="Book Antiqua" w:cs="Times New Roman"/>
          <w:b w:val="0"/>
          <w:i/>
          <w:sz w:val="24"/>
          <w:szCs w:val="24"/>
        </w:rPr>
        <w:t>Ψ</w:t>
      </w:r>
      <w:r w:rsidR="00BE1701" w:rsidRPr="00D46622">
        <w:rPr>
          <w:rFonts w:ascii="Book Antiqua" w:hAnsi="Book Antiqua" w:cs="Times New Roman"/>
          <w:b w:val="0"/>
          <w:sz w:val="24"/>
          <w:szCs w:val="24"/>
          <w:vertAlign w:val="subscript"/>
        </w:rPr>
        <w:t>m</w:t>
      </w:r>
      <w:r w:rsidR="00BE1701" w:rsidRPr="00D46622">
        <w:rPr>
          <w:rFonts w:ascii="Book Antiqua" w:hAnsi="Book Antiqua" w:cs="Times New Roman"/>
          <w:b w:val="0"/>
          <w:sz w:val="24"/>
          <w:szCs w:val="24"/>
        </w:rPr>
        <w:t xml:space="preserve"> loss induced by </w:t>
      </w:r>
      <w:r w:rsidR="00DC7460" w:rsidRPr="00D46622">
        <w:rPr>
          <w:rFonts w:ascii="Book Antiqua" w:hAnsi="Book Antiqua" w:cs="Times New Roman"/>
          <w:b w:val="0"/>
          <w:sz w:val="24"/>
          <w:szCs w:val="24"/>
        </w:rPr>
        <w:t>α-hederin</w:t>
      </w:r>
      <w:r w:rsidR="00BE1701" w:rsidRPr="00D46622">
        <w:rPr>
          <w:rFonts w:ascii="Book Antiqua" w:hAnsi="Book Antiqua" w:cs="Times New Roman"/>
          <w:b w:val="0"/>
          <w:sz w:val="24"/>
          <w:szCs w:val="24"/>
        </w:rPr>
        <w:t xml:space="preserve"> led to HCC cell apoptosis, we detected the levels of related proteins. We found that </w:t>
      </w:r>
      <w:r w:rsidR="00DC7460" w:rsidRPr="00D46622">
        <w:rPr>
          <w:rFonts w:ascii="Book Antiqua" w:hAnsi="Book Antiqua" w:cs="Times New Roman"/>
          <w:b w:val="0"/>
          <w:sz w:val="24"/>
          <w:szCs w:val="24"/>
        </w:rPr>
        <w:t>α-hederin</w:t>
      </w:r>
      <w:r w:rsidR="00BE1701" w:rsidRPr="00D46622">
        <w:rPr>
          <w:rFonts w:ascii="Book Antiqua" w:hAnsi="Book Antiqua" w:cs="Times New Roman"/>
          <w:b w:val="0"/>
          <w:sz w:val="24"/>
          <w:szCs w:val="24"/>
        </w:rPr>
        <w:t xml:space="preserve"> increased the protein levels of Bax, cleaved caspase-3, and cleaved caspase-9 but decreased Bcl-2 levels. Thus, the antiapoptotic/proapoptotic (Bcl-2/Bax) protein ratio decreased. AIF and Cyt C protein levels were increased by </w:t>
      </w:r>
      <w:r w:rsidR="00DC7460" w:rsidRPr="00D46622">
        <w:rPr>
          <w:rFonts w:ascii="Book Antiqua" w:hAnsi="Book Antiqua" w:cs="Times New Roman"/>
          <w:b w:val="0"/>
          <w:sz w:val="24"/>
          <w:szCs w:val="24"/>
        </w:rPr>
        <w:t>α-hederin</w:t>
      </w:r>
      <w:r w:rsidR="00BE1701" w:rsidRPr="00D46622">
        <w:rPr>
          <w:rFonts w:ascii="Book Antiqua" w:hAnsi="Book Antiqua" w:cs="Times New Roman"/>
          <w:b w:val="0"/>
          <w:sz w:val="24"/>
          <w:szCs w:val="24"/>
        </w:rPr>
        <w:t xml:space="preserve">. Although the </w:t>
      </w:r>
      <w:r w:rsidR="00DC7460" w:rsidRPr="00D46622">
        <w:rPr>
          <w:rFonts w:ascii="Book Antiqua" w:hAnsi="Book Antiqua" w:cs="Times New Roman"/>
          <w:b w:val="0"/>
          <w:sz w:val="24"/>
          <w:szCs w:val="24"/>
        </w:rPr>
        <w:t>α-hederin</w:t>
      </w:r>
      <w:r w:rsidR="00BE1701" w:rsidRPr="00D46622">
        <w:rPr>
          <w:rFonts w:ascii="Book Antiqua" w:hAnsi="Book Antiqua" w:cs="Times New Roman"/>
          <w:b w:val="0"/>
          <w:sz w:val="24"/>
          <w:szCs w:val="24"/>
        </w:rPr>
        <w:t>-induced changes in the above proteins were enhanced by pretreatment with BSO, they were weakened by NAC pretreatment. Bcl-2 family proteins are reported to be key factors in regulating the mitochondrial apoptosis</w:t>
      </w:r>
      <w:r w:rsidR="00BE1701" w:rsidRPr="00D46622">
        <w:rPr>
          <w:rFonts w:ascii="Book Antiqua" w:eastAsia="Times New Roman" w:hAnsi="Book Antiqua"/>
          <w:b w:val="0"/>
          <w:sz w:val="24"/>
          <w:szCs w:val="24"/>
        </w:rPr>
        <w:t xml:space="preserve"> </w:t>
      </w:r>
      <w:r w:rsidR="002E0F11" w:rsidRPr="00D46622">
        <w:rPr>
          <w:rFonts w:ascii="Book Antiqua" w:hAnsi="Book Antiqua" w:cs="Times New Roman"/>
          <w:b w:val="0"/>
          <w:sz w:val="24"/>
          <w:szCs w:val="24"/>
        </w:rPr>
        <w:t>pathway</w:t>
      </w:r>
      <w:r w:rsidR="002D2596" w:rsidRPr="00D46622">
        <w:rPr>
          <w:rFonts w:ascii="Book Antiqua" w:hAnsi="Book Antiqua" w:cs="Times New Roman"/>
          <w:b w:val="0"/>
          <w:sz w:val="24"/>
          <w:szCs w:val="24"/>
        </w:rPr>
        <w:fldChar w:fldCharType="begin"/>
      </w:r>
      <w:r w:rsidR="00A25276" w:rsidRPr="00D46622">
        <w:rPr>
          <w:rFonts w:ascii="Book Antiqua" w:hAnsi="Book Antiqua" w:cs="Times New Roman"/>
          <w:b w:val="0"/>
          <w:sz w:val="24"/>
          <w:szCs w:val="24"/>
        </w:rPr>
        <w:instrText xml:space="preserve"> ADDIN NE.Ref.{55B4FDD3-AA3F-4D5F-BB4D-9FE4741DF517}</w:instrText>
      </w:r>
      <w:r w:rsidR="002D2596" w:rsidRPr="00D46622">
        <w:rPr>
          <w:rFonts w:ascii="Book Antiqua" w:hAnsi="Book Antiqua" w:cs="Times New Roman"/>
          <w:b w:val="0"/>
          <w:sz w:val="24"/>
          <w:szCs w:val="24"/>
        </w:rPr>
        <w:fldChar w:fldCharType="separate"/>
      </w:r>
      <w:r w:rsidR="00A25276" w:rsidRPr="00D46622">
        <w:rPr>
          <w:rFonts w:ascii="Book Antiqua" w:hAnsi="Book Antiqua" w:cs="Book Antiqua"/>
          <w:b w:val="0"/>
          <w:color w:val="080000"/>
          <w:kern w:val="0"/>
          <w:sz w:val="24"/>
          <w:szCs w:val="24"/>
          <w:vertAlign w:val="superscript"/>
        </w:rPr>
        <w:t>[25]</w:t>
      </w:r>
      <w:r w:rsidR="002D2596" w:rsidRPr="00D46622">
        <w:rPr>
          <w:rFonts w:ascii="Book Antiqua" w:hAnsi="Book Antiqua" w:cs="Times New Roman"/>
          <w:b w:val="0"/>
          <w:sz w:val="24"/>
          <w:szCs w:val="24"/>
        </w:rPr>
        <w:fldChar w:fldCharType="end"/>
      </w:r>
      <w:r w:rsidR="00BE1701" w:rsidRPr="00D46622">
        <w:rPr>
          <w:rFonts w:ascii="Book Antiqua" w:hAnsi="Book Antiqua" w:cs="Times New Roman"/>
          <w:b w:val="0"/>
          <w:sz w:val="24"/>
          <w:szCs w:val="24"/>
        </w:rPr>
        <w:t>. Disruption of the Bcl-2/Bax protein balance induces apoptosis. Bcl-2 family proteins are also components of the mPTP. A decrease in Bcl-2 levels alters the mPTP structure and the mitochondrial membrane potential, increasing mitochondrial membrane permeability</w:t>
      </w:r>
      <w:r w:rsidR="00D90749" w:rsidRPr="00D46622">
        <w:rPr>
          <w:rFonts w:ascii="Book Antiqua" w:eastAsia="Times New Roman" w:hAnsi="Book Antiqua"/>
          <w:b w:val="0"/>
          <w:sz w:val="24"/>
          <w:szCs w:val="24"/>
        </w:rPr>
        <w:fldChar w:fldCharType="begin"/>
      </w:r>
      <w:r w:rsidR="00A25276" w:rsidRPr="00D46622">
        <w:rPr>
          <w:rFonts w:ascii="Book Antiqua" w:eastAsia="Times New Roman" w:hAnsi="Book Antiqua"/>
          <w:b w:val="0"/>
          <w:sz w:val="24"/>
          <w:szCs w:val="24"/>
        </w:rPr>
        <w:instrText xml:space="preserve"> ADDIN NE.Ref.{342EAB3A-10C4-4097-8875-BA1143D5E38E}</w:instrText>
      </w:r>
      <w:r w:rsidR="00D90749" w:rsidRPr="00D46622">
        <w:rPr>
          <w:rFonts w:ascii="Book Antiqua" w:eastAsia="Times New Roman" w:hAnsi="Book Antiqua"/>
          <w:b w:val="0"/>
          <w:sz w:val="24"/>
          <w:szCs w:val="24"/>
        </w:rPr>
        <w:fldChar w:fldCharType="separate"/>
      </w:r>
      <w:r w:rsidR="00A25276" w:rsidRPr="00D46622">
        <w:rPr>
          <w:rFonts w:ascii="Book Antiqua" w:hAnsi="Book Antiqua" w:cs="Book Antiqua"/>
          <w:b w:val="0"/>
          <w:color w:val="080000"/>
          <w:kern w:val="0"/>
          <w:sz w:val="24"/>
          <w:szCs w:val="24"/>
          <w:vertAlign w:val="superscript"/>
        </w:rPr>
        <w:t>[26]</w:t>
      </w:r>
      <w:r w:rsidR="00D90749" w:rsidRPr="00D46622">
        <w:rPr>
          <w:rFonts w:ascii="Book Antiqua" w:eastAsia="Times New Roman" w:hAnsi="Book Antiqua"/>
          <w:b w:val="0"/>
          <w:sz w:val="24"/>
          <w:szCs w:val="24"/>
        </w:rPr>
        <w:fldChar w:fldCharType="end"/>
      </w:r>
      <w:r w:rsidR="00BE1701" w:rsidRPr="00D46622">
        <w:rPr>
          <w:rFonts w:ascii="Book Antiqua" w:hAnsi="Book Antiqua" w:cs="Times New Roman"/>
          <w:b w:val="0"/>
          <w:sz w:val="24"/>
          <w:szCs w:val="24"/>
        </w:rPr>
        <w:t xml:space="preserve">. </w:t>
      </w:r>
      <w:r w:rsidR="00D90749" w:rsidRPr="00D46622">
        <w:rPr>
          <w:rFonts w:ascii="Book Antiqua" w:hAnsi="Book Antiqua" w:cs="Times New Roman"/>
          <w:b w:val="0"/>
          <w:sz w:val="24"/>
          <w:szCs w:val="24"/>
        </w:rPr>
        <w:t>Additionally, e</w:t>
      </w:r>
      <w:r w:rsidR="00BE1701" w:rsidRPr="00D46622">
        <w:rPr>
          <w:rFonts w:ascii="Book Antiqua" w:hAnsi="Book Antiqua" w:cs="Times New Roman"/>
          <w:b w:val="0"/>
          <w:sz w:val="24"/>
          <w:szCs w:val="24"/>
        </w:rPr>
        <w:t>xcess ROS can trigger opening of the mPTP</w:t>
      </w:r>
      <w:r w:rsidR="002D2596" w:rsidRPr="00D46622">
        <w:rPr>
          <w:rFonts w:ascii="Book Antiqua" w:eastAsia="Times New Roman" w:hAnsi="Book Antiqua"/>
          <w:b w:val="0"/>
          <w:sz w:val="24"/>
          <w:szCs w:val="24"/>
        </w:rPr>
        <w:fldChar w:fldCharType="begin"/>
      </w:r>
      <w:r w:rsidR="00A25276" w:rsidRPr="00D46622">
        <w:rPr>
          <w:rFonts w:ascii="Book Antiqua" w:eastAsia="Times New Roman" w:hAnsi="Book Antiqua"/>
          <w:b w:val="0"/>
          <w:sz w:val="24"/>
          <w:szCs w:val="24"/>
        </w:rPr>
        <w:instrText xml:space="preserve"> ADDIN NE.Ref.{F0FE1E91-3824-4294-B3D8-F20E54743F3E}</w:instrText>
      </w:r>
      <w:r w:rsidR="002D2596" w:rsidRPr="00D46622">
        <w:rPr>
          <w:rFonts w:ascii="Book Antiqua" w:eastAsia="Times New Roman" w:hAnsi="Book Antiqua"/>
          <w:b w:val="0"/>
          <w:sz w:val="24"/>
          <w:szCs w:val="24"/>
        </w:rPr>
        <w:fldChar w:fldCharType="separate"/>
      </w:r>
      <w:r w:rsidR="00A25276" w:rsidRPr="00D46622">
        <w:rPr>
          <w:rFonts w:ascii="Book Antiqua" w:hAnsi="Book Antiqua" w:cs="Book Antiqua"/>
          <w:b w:val="0"/>
          <w:color w:val="080000"/>
          <w:kern w:val="0"/>
          <w:sz w:val="24"/>
          <w:szCs w:val="24"/>
          <w:vertAlign w:val="superscript"/>
        </w:rPr>
        <w:t>[27]</w:t>
      </w:r>
      <w:r w:rsidR="002D2596" w:rsidRPr="00D46622">
        <w:rPr>
          <w:rFonts w:ascii="Book Antiqua" w:eastAsia="Times New Roman" w:hAnsi="Book Antiqua"/>
          <w:b w:val="0"/>
          <w:sz w:val="24"/>
          <w:szCs w:val="24"/>
        </w:rPr>
        <w:fldChar w:fldCharType="end"/>
      </w:r>
      <w:r w:rsidR="00BE1701" w:rsidRPr="00D46622">
        <w:rPr>
          <w:rFonts w:ascii="Book Antiqua" w:hAnsi="Book Antiqua" w:cs="Times New Roman"/>
          <w:b w:val="0"/>
          <w:sz w:val="24"/>
          <w:szCs w:val="24"/>
        </w:rPr>
        <w:t xml:space="preserve">. As a result, AIF and Cyt C proteins are released to activate procaspase-9, which activates the caspase cascade that ultimately generates caspase-3 to induce apoptosis. </w:t>
      </w:r>
      <w:r w:rsidR="00BB3F64" w:rsidRPr="00D46622">
        <w:rPr>
          <w:rFonts w:ascii="Book Antiqua" w:hAnsi="Book Antiqua" w:cs="Times New Roman"/>
          <w:b w:val="0"/>
          <w:sz w:val="24"/>
          <w:szCs w:val="24"/>
        </w:rPr>
        <w:t>On</w:t>
      </w:r>
      <w:r w:rsidR="00D90749" w:rsidRPr="00D46622">
        <w:rPr>
          <w:rFonts w:ascii="Book Antiqua" w:hAnsi="Book Antiqua" w:cs="Times New Roman"/>
          <w:b w:val="0"/>
          <w:sz w:val="24"/>
          <w:szCs w:val="24"/>
        </w:rPr>
        <w:t xml:space="preserve"> the </w:t>
      </w:r>
      <w:r w:rsidR="00BB3F64" w:rsidRPr="00D46622">
        <w:rPr>
          <w:rFonts w:ascii="Book Antiqua" w:hAnsi="Book Antiqua" w:cs="Times New Roman"/>
          <w:b w:val="0"/>
          <w:sz w:val="24"/>
          <w:szCs w:val="24"/>
        </w:rPr>
        <w:t>other hand</w:t>
      </w:r>
      <w:r w:rsidR="00D90749" w:rsidRPr="00D46622">
        <w:rPr>
          <w:rFonts w:ascii="Book Antiqua" w:hAnsi="Book Antiqua" w:cs="Times New Roman"/>
          <w:b w:val="0"/>
          <w:sz w:val="24"/>
          <w:szCs w:val="24"/>
        </w:rPr>
        <w:t xml:space="preserve">, AIF </w:t>
      </w:r>
      <w:r w:rsidR="00BB3F64" w:rsidRPr="00D46622">
        <w:rPr>
          <w:rFonts w:ascii="Book Antiqua" w:hAnsi="Book Antiqua" w:cs="Times New Roman"/>
          <w:b w:val="0"/>
          <w:sz w:val="24"/>
          <w:szCs w:val="24"/>
        </w:rPr>
        <w:t>can mediate apoptosis directly in caspase-independent way</w:t>
      </w:r>
      <w:r w:rsidR="00BB3F64" w:rsidRPr="00D46622">
        <w:rPr>
          <w:rFonts w:ascii="Book Antiqua" w:hAnsi="Book Antiqua" w:cs="Times New Roman"/>
          <w:b w:val="0"/>
          <w:sz w:val="24"/>
          <w:szCs w:val="24"/>
        </w:rPr>
        <w:fldChar w:fldCharType="begin"/>
      </w:r>
      <w:r w:rsidR="00A25276" w:rsidRPr="00D46622">
        <w:rPr>
          <w:rFonts w:ascii="Book Antiqua" w:hAnsi="Book Antiqua" w:cs="Times New Roman"/>
          <w:b w:val="0"/>
          <w:sz w:val="24"/>
          <w:szCs w:val="24"/>
        </w:rPr>
        <w:instrText xml:space="preserve"> ADDIN NE.Ref.{762B0E6A-5EFA-4D47-A3B0-C0DBF1D2BDE4}</w:instrText>
      </w:r>
      <w:r w:rsidR="00BB3F64" w:rsidRPr="00D46622">
        <w:rPr>
          <w:rFonts w:ascii="Book Antiqua" w:hAnsi="Book Antiqua" w:cs="Times New Roman"/>
          <w:b w:val="0"/>
          <w:sz w:val="24"/>
          <w:szCs w:val="24"/>
        </w:rPr>
        <w:fldChar w:fldCharType="separate"/>
      </w:r>
      <w:r w:rsidR="00A25276" w:rsidRPr="00D46622">
        <w:rPr>
          <w:rFonts w:ascii="Book Antiqua" w:hAnsi="Book Antiqua" w:cs="Book Antiqua"/>
          <w:b w:val="0"/>
          <w:color w:val="080000"/>
          <w:kern w:val="0"/>
          <w:sz w:val="24"/>
          <w:szCs w:val="24"/>
          <w:vertAlign w:val="superscript"/>
        </w:rPr>
        <w:t>[28]</w:t>
      </w:r>
      <w:r w:rsidR="00BB3F64" w:rsidRPr="00D46622">
        <w:rPr>
          <w:rFonts w:ascii="Book Antiqua" w:hAnsi="Book Antiqua" w:cs="Times New Roman"/>
          <w:b w:val="0"/>
          <w:sz w:val="24"/>
          <w:szCs w:val="24"/>
        </w:rPr>
        <w:fldChar w:fldCharType="end"/>
      </w:r>
      <w:r w:rsidR="00BB3F64" w:rsidRPr="00D46622">
        <w:rPr>
          <w:rFonts w:ascii="Book Antiqua" w:hAnsi="Book Antiqua" w:cs="Times New Roman"/>
          <w:b w:val="0"/>
          <w:sz w:val="24"/>
          <w:szCs w:val="24"/>
        </w:rPr>
        <w:t xml:space="preserve">. </w:t>
      </w:r>
      <w:r w:rsidR="00BE1701" w:rsidRPr="00D46622">
        <w:rPr>
          <w:rFonts w:ascii="Book Antiqua" w:hAnsi="Book Antiqua" w:cs="Times New Roman"/>
          <w:b w:val="0"/>
          <w:sz w:val="24"/>
          <w:szCs w:val="24"/>
        </w:rPr>
        <w:t xml:space="preserve">These data indicate that the </w:t>
      </w:r>
      <w:hyperlink r:id="rId9" w:history="1">
        <w:r w:rsidR="00BE1701" w:rsidRPr="00D46622">
          <w:rPr>
            <w:rFonts w:ascii="Book Antiqua" w:hAnsi="Book Antiqua" w:cs="Times New Roman"/>
            <w:b w:val="0"/>
            <w:sz w:val="24"/>
            <w:szCs w:val="24"/>
          </w:rPr>
          <w:t>mechanism</w:t>
        </w:r>
      </w:hyperlink>
      <w:r w:rsidR="00BE1701" w:rsidRPr="00D46622">
        <w:rPr>
          <w:rFonts w:ascii="Book Antiqua" w:hAnsi="Book Antiqua" w:cs="Times New Roman"/>
          <w:b w:val="0"/>
          <w:sz w:val="24"/>
          <w:szCs w:val="24"/>
        </w:rPr>
        <w:t xml:space="preserve"> by which </w:t>
      </w:r>
      <w:r w:rsidR="00DC7460" w:rsidRPr="00D46622">
        <w:rPr>
          <w:rFonts w:ascii="Book Antiqua" w:hAnsi="Book Antiqua" w:cs="Times New Roman"/>
          <w:b w:val="0"/>
          <w:sz w:val="24"/>
          <w:szCs w:val="24"/>
        </w:rPr>
        <w:t>α-hederin</w:t>
      </w:r>
      <w:r w:rsidR="00BE1701" w:rsidRPr="00D46622">
        <w:rPr>
          <w:rFonts w:ascii="Book Antiqua" w:hAnsi="Book Antiqua" w:cs="Times New Roman"/>
          <w:b w:val="0"/>
          <w:sz w:val="24"/>
          <w:szCs w:val="24"/>
        </w:rPr>
        <w:t xml:space="preserve"> induces HCC cell apoptosis involves the mitochondrial pathway mediated by increased intracellular ROS.</w:t>
      </w:r>
    </w:p>
    <w:p w14:paraId="2015C2DA" w14:textId="7C9122C9" w:rsidR="00593752" w:rsidRPr="00D46622" w:rsidRDefault="00BE1701" w:rsidP="00AE2874">
      <w:pPr>
        <w:pStyle w:val="section"/>
        <w:adjustRightInd w:val="0"/>
        <w:snapToGrid w:val="0"/>
        <w:spacing w:line="360" w:lineRule="auto"/>
        <w:ind w:firstLineChars="100" w:firstLine="240"/>
        <w:rPr>
          <w:rFonts w:ascii="Book Antiqua" w:eastAsia="SimSun" w:hAnsi="Book Antiqua" w:cs="Times New Roman"/>
          <w:b w:val="0"/>
          <w:bCs/>
          <w:kern w:val="36"/>
          <w:sz w:val="24"/>
          <w:szCs w:val="24"/>
          <w:shd w:val="clear" w:color="auto" w:fill="auto"/>
        </w:rPr>
      </w:pPr>
      <w:r w:rsidRPr="00D46622">
        <w:rPr>
          <w:rFonts w:ascii="Book Antiqua" w:eastAsia="SimSun" w:hAnsi="Book Antiqua" w:cs="Times New Roman"/>
          <w:b w:val="0"/>
          <w:bCs/>
          <w:kern w:val="36"/>
          <w:sz w:val="24"/>
          <w:szCs w:val="24"/>
          <w:shd w:val="clear" w:color="auto" w:fill="auto"/>
        </w:rPr>
        <w:t xml:space="preserve">In human xenograft tumor models in nude mice, </w:t>
      </w:r>
      <w:r w:rsidR="00DC7460" w:rsidRPr="00D46622">
        <w:rPr>
          <w:rFonts w:ascii="Book Antiqua" w:hAnsi="Book Antiqua" w:cs="Times New Roman"/>
          <w:b w:val="0"/>
          <w:sz w:val="24"/>
          <w:szCs w:val="24"/>
        </w:rPr>
        <w:t>α-hederin</w:t>
      </w:r>
      <w:r w:rsidRPr="00D46622">
        <w:rPr>
          <w:rFonts w:ascii="Book Antiqua" w:eastAsia="SimSun" w:hAnsi="Book Antiqua" w:cs="Times New Roman"/>
          <w:b w:val="0"/>
          <w:bCs/>
          <w:kern w:val="36"/>
          <w:sz w:val="24"/>
          <w:szCs w:val="24"/>
          <w:shd w:val="clear" w:color="auto" w:fill="auto"/>
        </w:rPr>
        <w:t xml:space="preserve"> significantly inhibited tumor growth without causing liver and kidney damage, indicating the efficacy and safety of </w:t>
      </w:r>
      <w:r w:rsidR="00DC7460" w:rsidRPr="00D46622">
        <w:rPr>
          <w:rFonts w:ascii="Book Antiqua" w:hAnsi="Book Antiqua" w:cs="Times New Roman"/>
          <w:b w:val="0"/>
          <w:sz w:val="24"/>
          <w:szCs w:val="24"/>
        </w:rPr>
        <w:t>α-hederin</w:t>
      </w:r>
      <w:r w:rsidRPr="00D46622">
        <w:rPr>
          <w:rFonts w:ascii="Book Antiqua" w:eastAsia="SimSun" w:hAnsi="Book Antiqua" w:cs="Times New Roman"/>
          <w:b w:val="0"/>
          <w:bCs/>
          <w:kern w:val="36"/>
          <w:sz w:val="24"/>
          <w:szCs w:val="24"/>
          <w:shd w:val="clear" w:color="auto" w:fill="auto"/>
        </w:rPr>
        <w:t xml:space="preserve"> for the treatment of HCC </w:t>
      </w:r>
      <w:r w:rsidRPr="00D46622">
        <w:rPr>
          <w:rFonts w:ascii="Book Antiqua" w:eastAsia="SimSun" w:hAnsi="Book Antiqua" w:cs="Times New Roman"/>
          <w:b w:val="0"/>
          <w:bCs/>
          <w:i/>
          <w:kern w:val="36"/>
          <w:sz w:val="24"/>
          <w:szCs w:val="24"/>
          <w:shd w:val="clear" w:color="auto" w:fill="auto"/>
        </w:rPr>
        <w:t>in vivo</w:t>
      </w:r>
      <w:r w:rsidRPr="00D46622">
        <w:rPr>
          <w:rFonts w:ascii="Book Antiqua" w:eastAsia="SimSun" w:hAnsi="Book Antiqua" w:cs="Times New Roman"/>
          <w:b w:val="0"/>
          <w:bCs/>
          <w:kern w:val="36"/>
          <w:sz w:val="24"/>
          <w:szCs w:val="24"/>
          <w:shd w:val="clear" w:color="auto" w:fill="auto"/>
        </w:rPr>
        <w:t xml:space="preserve">. </w:t>
      </w:r>
    </w:p>
    <w:p w14:paraId="35EDAFC5" w14:textId="54340966" w:rsidR="00DB2A05" w:rsidRPr="00D46622" w:rsidRDefault="00BE1701" w:rsidP="002E0F11">
      <w:pPr>
        <w:pStyle w:val="section"/>
        <w:adjustRightInd w:val="0"/>
        <w:snapToGrid w:val="0"/>
        <w:spacing w:line="360" w:lineRule="auto"/>
        <w:ind w:firstLineChars="100" w:firstLine="240"/>
        <w:rPr>
          <w:rFonts w:ascii="Book Antiqua" w:eastAsia="SimSun" w:hAnsi="Book Antiqua" w:cs="Times New Roman"/>
          <w:b w:val="0"/>
          <w:bCs/>
          <w:kern w:val="36"/>
          <w:sz w:val="24"/>
          <w:szCs w:val="24"/>
          <w:shd w:val="clear" w:color="auto" w:fill="auto"/>
        </w:rPr>
      </w:pPr>
      <w:r w:rsidRPr="00D46622">
        <w:rPr>
          <w:rFonts w:ascii="Book Antiqua" w:hAnsi="Book Antiqua" w:cs="Times New Roman"/>
          <w:b w:val="0"/>
          <w:sz w:val="24"/>
          <w:szCs w:val="24"/>
        </w:rPr>
        <w:t xml:space="preserve">In conclusion, we show that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induces the apoptosis of HCC cells </w:t>
      </w:r>
      <w:r w:rsidRPr="00D46622">
        <w:rPr>
          <w:rFonts w:ascii="Book Antiqua" w:hAnsi="Book Antiqua" w:cs="Times New Roman"/>
          <w:b w:val="0"/>
          <w:i/>
          <w:sz w:val="24"/>
          <w:szCs w:val="24"/>
        </w:rPr>
        <w:t>via</w:t>
      </w:r>
      <w:r w:rsidRPr="00D46622">
        <w:rPr>
          <w:rFonts w:ascii="Book Antiqua" w:hAnsi="Book Antiqua" w:cs="Times New Roman"/>
          <w:b w:val="0"/>
          <w:sz w:val="24"/>
          <w:szCs w:val="24"/>
        </w:rPr>
        <w:t xml:space="preserve"> the mitochondrial pathway mediated by increased </w:t>
      </w:r>
      <w:r w:rsidRPr="00D46622">
        <w:rPr>
          <w:rFonts w:ascii="Book Antiqua" w:eastAsia="SimSun" w:hAnsi="Book Antiqua" w:cs="Times New Roman"/>
          <w:b w:val="0"/>
          <w:bCs/>
          <w:kern w:val="36"/>
          <w:sz w:val="24"/>
          <w:szCs w:val="24"/>
          <w:shd w:val="clear" w:color="auto" w:fill="auto"/>
        </w:rPr>
        <w:t xml:space="preserve">intracellular ROS </w:t>
      </w:r>
      <w:r w:rsidRPr="00D46622">
        <w:rPr>
          <w:rFonts w:ascii="Book Antiqua" w:hAnsi="Book Antiqua" w:cs="Times New Roman"/>
          <w:b w:val="0"/>
          <w:i/>
          <w:sz w:val="24"/>
          <w:szCs w:val="24"/>
        </w:rPr>
        <w:t>in vitro</w:t>
      </w:r>
      <w:r w:rsidRPr="00D46622">
        <w:rPr>
          <w:rFonts w:ascii="Book Antiqua" w:hAnsi="Book Antiqua" w:cs="Times New Roman"/>
          <w:b w:val="0"/>
          <w:sz w:val="24"/>
          <w:szCs w:val="24"/>
        </w:rPr>
        <w:t xml:space="preserve"> and </w:t>
      </w:r>
      <w:r w:rsidRPr="00D46622">
        <w:rPr>
          <w:rFonts w:ascii="Book Antiqua" w:hAnsi="Book Antiqua" w:cs="Times New Roman"/>
          <w:b w:val="0"/>
          <w:i/>
          <w:sz w:val="24"/>
          <w:szCs w:val="24"/>
        </w:rPr>
        <w:t>in vivo</w:t>
      </w:r>
      <w:r w:rsidRPr="00D46622">
        <w:rPr>
          <w:rFonts w:ascii="Book Antiqua" w:eastAsia="SimSun" w:hAnsi="Book Antiqua" w:cs="Times New Roman"/>
          <w:b w:val="0"/>
          <w:bCs/>
          <w:kern w:val="36"/>
          <w:sz w:val="24"/>
          <w:szCs w:val="24"/>
          <w:shd w:val="clear" w:color="auto" w:fill="auto"/>
        </w:rPr>
        <w:t>. These findin</w:t>
      </w:r>
      <w:r w:rsidRPr="00D46622">
        <w:rPr>
          <w:rFonts w:ascii="Book Antiqua" w:hAnsi="Book Antiqua" w:cs="Times New Roman"/>
          <w:b w:val="0"/>
          <w:sz w:val="24"/>
          <w:szCs w:val="24"/>
        </w:rPr>
        <w:t xml:space="preserve">gs identify </w:t>
      </w:r>
      <w:r w:rsidR="00DC7460" w:rsidRPr="00D46622">
        <w:rPr>
          <w:rFonts w:ascii="Book Antiqua" w:hAnsi="Book Antiqua" w:cs="Times New Roman"/>
          <w:b w:val="0"/>
          <w:sz w:val="24"/>
          <w:szCs w:val="24"/>
        </w:rPr>
        <w:t>α-hederin</w:t>
      </w:r>
      <w:r w:rsidRPr="00D46622">
        <w:rPr>
          <w:rFonts w:ascii="Book Antiqua" w:hAnsi="Book Antiqua" w:cs="Times New Roman"/>
          <w:b w:val="0"/>
          <w:sz w:val="24"/>
          <w:szCs w:val="24"/>
        </w:rPr>
        <w:t xml:space="preserve"> as a potential </w:t>
      </w:r>
      <w:r w:rsidRPr="00D46622">
        <w:rPr>
          <w:rFonts w:ascii="Book Antiqua" w:eastAsia="SimSun" w:hAnsi="Book Antiqua" w:cs="Times New Roman"/>
          <w:b w:val="0"/>
          <w:bCs/>
          <w:kern w:val="36"/>
          <w:sz w:val="24"/>
          <w:szCs w:val="24"/>
          <w:shd w:val="clear" w:color="auto" w:fill="auto"/>
        </w:rPr>
        <w:t xml:space="preserve">highly effective natural medicine with limited toxicity for HCC treatment. However, </w:t>
      </w:r>
      <w:r w:rsidR="00DC7460" w:rsidRPr="00D46622">
        <w:rPr>
          <w:rStyle w:val="i"/>
          <w:rFonts w:ascii="Book Antiqua" w:hAnsi="Book Antiqua" w:cs="Times New Roman"/>
          <w:b w:val="0"/>
          <w:iCs/>
          <w:color w:val="000000"/>
          <w:sz w:val="24"/>
          <w:szCs w:val="24"/>
        </w:rPr>
        <w:t>α-hederin</w:t>
      </w:r>
      <w:r w:rsidRPr="00D46622">
        <w:rPr>
          <w:rFonts w:ascii="Book Antiqua" w:hAnsi="Book Antiqua" w:cs="Times New Roman"/>
          <w:b w:val="0"/>
          <w:color w:val="000000"/>
          <w:sz w:val="24"/>
          <w:szCs w:val="24"/>
        </w:rPr>
        <w:t xml:space="preserve"> has been reported to have other effects, such as membrane permeabilizing activity, which can</w:t>
      </w:r>
      <w:r w:rsidRPr="00D46622">
        <w:rPr>
          <w:rFonts w:ascii="Book Antiqua" w:eastAsia="SimSun" w:hAnsi="Book Antiqua" w:cs="Times New Roman"/>
          <w:b w:val="0"/>
          <w:bCs/>
          <w:kern w:val="36"/>
          <w:sz w:val="24"/>
          <w:szCs w:val="24"/>
          <w:shd w:val="clear" w:color="auto" w:fill="auto"/>
        </w:rPr>
        <w:t xml:space="preserve"> </w:t>
      </w:r>
      <w:r w:rsidRPr="00D46622">
        <w:rPr>
          <w:rFonts w:ascii="Book Antiqua" w:hAnsi="Book Antiqua" w:cs="Times New Roman"/>
          <w:b w:val="0"/>
          <w:color w:val="000000"/>
          <w:sz w:val="24"/>
          <w:szCs w:val="24"/>
        </w:rPr>
        <w:t>directly</w:t>
      </w:r>
      <w:r w:rsidRPr="00D46622">
        <w:rPr>
          <w:rFonts w:ascii="Book Antiqua" w:eastAsia="Times New Roman" w:hAnsi="Book Antiqua"/>
          <w:b w:val="0"/>
          <w:color w:val="080000"/>
          <w:sz w:val="24"/>
          <w:szCs w:val="24"/>
        </w:rPr>
        <w:t xml:space="preserve"> </w:t>
      </w:r>
      <w:r w:rsidR="002E0F11" w:rsidRPr="00D46622">
        <w:rPr>
          <w:rFonts w:ascii="Book Antiqua" w:hAnsi="Book Antiqua" w:cs="Times New Roman"/>
          <w:b w:val="0"/>
          <w:color w:val="000000"/>
          <w:sz w:val="24"/>
          <w:szCs w:val="24"/>
        </w:rPr>
        <w:t>induce cell death</w:t>
      </w:r>
      <w:r w:rsidR="002D2596" w:rsidRPr="00D46622">
        <w:rPr>
          <w:rFonts w:ascii="Book Antiqua" w:hAnsi="Book Antiqua" w:cs="Times New Roman"/>
          <w:b w:val="0"/>
          <w:color w:val="000000"/>
          <w:sz w:val="24"/>
          <w:szCs w:val="24"/>
        </w:rPr>
        <w:fldChar w:fldCharType="begin"/>
      </w:r>
      <w:r w:rsidR="00A25276" w:rsidRPr="00D46622">
        <w:rPr>
          <w:rFonts w:ascii="Book Antiqua" w:hAnsi="Book Antiqua" w:cs="Times New Roman"/>
          <w:b w:val="0"/>
          <w:color w:val="000000"/>
          <w:sz w:val="24"/>
          <w:szCs w:val="24"/>
        </w:rPr>
        <w:instrText xml:space="preserve"> ADDIN NE.Ref.{F0749950-5BAD-4B9E-BD5A-4BAAF7BC8D65}</w:instrText>
      </w:r>
      <w:r w:rsidR="002D2596" w:rsidRPr="00D46622">
        <w:rPr>
          <w:rFonts w:ascii="Book Antiqua" w:hAnsi="Book Antiqua" w:cs="Times New Roman"/>
          <w:b w:val="0"/>
          <w:color w:val="000000"/>
          <w:sz w:val="24"/>
          <w:szCs w:val="24"/>
        </w:rPr>
        <w:fldChar w:fldCharType="separate"/>
      </w:r>
      <w:r w:rsidR="00A25276" w:rsidRPr="00D46622">
        <w:rPr>
          <w:rFonts w:ascii="Book Antiqua" w:eastAsia="SimSun" w:hAnsi="Book Antiqua" w:cs="Book Antiqua"/>
          <w:b w:val="0"/>
          <w:color w:val="080000"/>
          <w:kern w:val="0"/>
          <w:sz w:val="24"/>
          <w:szCs w:val="24"/>
          <w:vertAlign w:val="superscript"/>
        </w:rPr>
        <w:t>[29]</w:t>
      </w:r>
      <w:r w:rsidR="002D2596" w:rsidRPr="00D46622">
        <w:rPr>
          <w:rFonts w:ascii="Book Antiqua" w:hAnsi="Book Antiqua" w:cs="Times New Roman"/>
          <w:b w:val="0"/>
          <w:color w:val="000000"/>
          <w:sz w:val="24"/>
          <w:szCs w:val="24"/>
        </w:rPr>
        <w:fldChar w:fldCharType="end"/>
      </w:r>
      <w:r w:rsidRPr="00D46622">
        <w:rPr>
          <w:rFonts w:ascii="Book Antiqua" w:hAnsi="Book Antiqua" w:cs="Times New Roman"/>
          <w:b w:val="0"/>
          <w:color w:val="000000"/>
          <w:sz w:val="24"/>
          <w:szCs w:val="24"/>
        </w:rPr>
        <w:t>.</w:t>
      </w:r>
      <w:r w:rsidRPr="00D46622">
        <w:rPr>
          <w:rFonts w:ascii="Book Antiqua" w:eastAsia="SimSun" w:hAnsi="Book Antiqua" w:cs="Times New Roman"/>
          <w:b w:val="0"/>
          <w:bCs/>
          <w:kern w:val="36"/>
          <w:sz w:val="24"/>
          <w:szCs w:val="24"/>
          <w:shd w:val="clear" w:color="auto" w:fill="auto"/>
        </w:rPr>
        <w:t xml:space="preserve"> This study is not sufficient to clarify the antitumor effects of </w:t>
      </w:r>
      <w:r w:rsidR="00DC7460" w:rsidRPr="00D46622">
        <w:rPr>
          <w:rFonts w:ascii="Book Antiqua" w:eastAsia="SimSun" w:hAnsi="Book Antiqua" w:cs="Times New Roman"/>
          <w:b w:val="0"/>
          <w:bCs/>
          <w:kern w:val="36"/>
          <w:sz w:val="24"/>
          <w:szCs w:val="24"/>
          <w:shd w:val="clear" w:color="auto" w:fill="auto"/>
        </w:rPr>
        <w:t>α-hederin</w:t>
      </w:r>
      <w:r w:rsidRPr="00D46622">
        <w:rPr>
          <w:rFonts w:ascii="Book Antiqua" w:eastAsia="SimSun" w:hAnsi="Book Antiqua" w:cs="Times New Roman"/>
          <w:b w:val="0"/>
          <w:bCs/>
          <w:kern w:val="36"/>
          <w:sz w:val="24"/>
          <w:szCs w:val="24"/>
          <w:shd w:val="clear" w:color="auto" w:fill="auto"/>
        </w:rPr>
        <w:t xml:space="preserve">. Further studies </w:t>
      </w:r>
      <w:r w:rsidRPr="00D46622">
        <w:rPr>
          <w:rFonts w:ascii="Book Antiqua" w:eastAsia="SimSun" w:hAnsi="Book Antiqua" w:cs="Times New Roman"/>
          <w:b w:val="0"/>
          <w:bCs/>
          <w:kern w:val="36"/>
          <w:sz w:val="24"/>
          <w:szCs w:val="24"/>
          <w:shd w:val="clear" w:color="auto" w:fill="auto"/>
        </w:rPr>
        <w:lastRenderedPageBreak/>
        <w:t>should focus on the detailed mecha</w:t>
      </w:r>
      <w:r w:rsidR="002E0F11" w:rsidRPr="00D46622">
        <w:rPr>
          <w:rFonts w:ascii="Book Antiqua" w:eastAsia="SimSun" w:hAnsi="Book Antiqua" w:cs="Times New Roman"/>
          <w:b w:val="0"/>
          <w:bCs/>
          <w:kern w:val="36"/>
          <w:sz w:val="24"/>
          <w:szCs w:val="24"/>
          <w:shd w:val="clear" w:color="auto" w:fill="auto"/>
        </w:rPr>
        <w:t>nism</w:t>
      </w:r>
      <w:r w:rsidR="002E0F11" w:rsidRPr="00D46622">
        <w:rPr>
          <w:rFonts w:ascii="Book Antiqua" w:eastAsia="SimSun" w:hAnsi="Book Antiqua" w:cs="Times New Roman" w:hint="eastAsia"/>
          <w:b w:val="0"/>
          <w:bCs/>
          <w:kern w:val="36"/>
          <w:sz w:val="24"/>
          <w:szCs w:val="24"/>
          <w:shd w:val="clear" w:color="auto" w:fill="auto"/>
        </w:rPr>
        <w:t>.</w:t>
      </w:r>
    </w:p>
    <w:p w14:paraId="0054E724" w14:textId="77777777" w:rsidR="002E0F11" w:rsidRPr="00D46622" w:rsidRDefault="002E0F11" w:rsidP="002E0F11">
      <w:pPr>
        <w:pStyle w:val="section"/>
        <w:adjustRightInd w:val="0"/>
        <w:snapToGrid w:val="0"/>
        <w:spacing w:line="360" w:lineRule="auto"/>
        <w:ind w:firstLineChars="100" w:firstLine="240"/>
        <w:rPr>
          <w:rFonts w:ascii="Book Antiqua" w:hAnsi="Book Antiqua" w:cs="Times New Roman"/>
          <w:b w:val="0"/>
          <w:sz w:val="24"/>
          <w:szCs w:val="24"/>
        </w:rPr>
      </w:pPr>
    </w:p>
    <w:p w14:paraId="21C2FCB1" w14:textId="6B59662B" w:rsidR="00D91536" w:rsidRPr="00D46622" w:rsidRDefault="002E0F11" w:rsidP="004935FD">
      <w:pPr>
        <w:adjustRightInd w:val="0"/>
        <w:snapToGrid w:val="0"/>
        <w:spacing w:line="360" w:lineRule="auto"/>
        <w:rPr>
          <w:rFonts w:ascii="Book Antiqua" w:hAnsi="Book Antiqua"/>
          <w:b/>
          <w:color w:val="000000"/>
          <w:sz w:val="24"/>
          <w:szCs w:val="24"/>
        </w:rPr>
      </w:pPr>
      <w:r w:rsidRPr="00D46622">
        <w:rPr>
          <w:rFonts w:ascii="Book Antiqua" w:hAnsi="Book Antiqua"/>
          <w:b/>
          <w:color w:val="000000"/>
          <w:sz w:val="24"/>
          <w:szCs w:val="24"/>
        </w:rPr>
        <w:t xml:space="preserve">ARTICLE HIGHLIGHTS </w:t>
      </w:r>
    </w:p>
    <w:p w14:paraId="1BD45132" w14:textId="77777777" w:rsidR="00DB2A05" w:rsidRPr="00D46622" w:rsidRDefault="00DB2A05" w:rsidP="004935FD">
      <w:pPr>
        <w:adjustRightInd w:val="0"/>
        <w:snapToGrid w:val="0"/>
        <w:spacing w:line="360" w:lineRule="auto"/>
        <w:rPr>
          <w:rFonts w:ascii="Book Antiqua" w:hAnsi="Book Antiqua"/>
          <w:b/>
          <w:i/>
          <w:color w:val="000000"/>
          <w:sz w:val="24"/>
          <w:szCs w:val="24"/>
        </w:rPr>
      </w:pPr>
      <w:r w:rsidRPr="00D46622">
        <w:rPr>
          <w:rFonts w:ascii="Book Antiqua" w:hAnsi="Book Antiqua"/>
          <w:b/>
          <w:i/>
          <w:color w:val="000000"/>
          <w:sz w:val="24"/>
          <w:szCs w:val="24"/>
        </w:rPr>
        <w:t>Research background</w:t>
      </w:r>
    </w:p>
    <w:p w14:paraId="3B3B9A25" w14:textId="5FB17F39" w:rsidR="001C4037" w:rsidRPr="00D46622" w:rsidRDefault="001C4037" w:rsidP="004935FD">
      <w:pPr>
        <w:pStyle w:val="section"/>
        <w:adjustRightInd w:val="0"/>
        <w:snapToGrid w:val="0"/>
        <w:spacing w:line="360" w:lineRule="auto"/>
        <w:rPr>
          <w:rFonts w:ascii="Book Antiqua" w:eastAsia="SimSun" w:hAnsi="Book Antiqua" w:cs="Times New Roman"/>
          <w:b w:val="0"/>
          <w:bCs/>
          <w:kern w:val="36"/>
          <w:sz w:val="24"/>
          <w:szCs w:val="24"/>
          <w:shd w:val="clear" w:color="auto" w:fill="auto"/>
        </w:rPr>
      </w:pPr>
      <w:r w:rsidRPr="00D46622">
        <w:rPr>
          <w:rFonts w:ascii="Book Antiqua" w:eastAsia="SimSun" w:hAnsi="Book Antiqua" w:cs="Times New Roman"/>
          <w:b w:val="0"/>
          <w:bCs/>
          <w:kern w:val="36"/>
          <w:sz w:val="24"/>
          <w:szCs w:val="24"/>
          <w:shd w:val="clear" w:color="auto" w:fill="auto"/>
        </w:rPr>
        <w:t xml:space="preserve">Hepatocellular carcinoma (HCC) is a highly prevalent disease worldwide with poor general prognosis. To develop highly effective natural treatments with limited toxicity for HCC is important. </w:t>
      </w:r>
      <w:r w:rsidR="002E0F11" w:rsidRPr="00D46622">
        <w:rPr>
          <w:rFonts w:ascii="Book Antiqua" w:eastAsia="SimSun" w:hAnsi="Book Antiqua" w:cs="Times New Roman" w:hint="eastAsia"/>
          <w:b w:val="0"/>
          <w:bCs/>
          <w:kern w:val="36"/>
          <w:sz w:val="24"/>
          <w:szCs w:val="24"/>
          <w:shd w:val="clear" w:color="auto" w:fill="auto"/>
        </w:rPr>
        <w:t xml:space="preserve">The </w:t>
      </w:r>
      <w:r w:rsidR="00DC7460" w:rsidRPr="00D46622">
        <w:rPr>
          <w:rFonts w:ascii="Book Antiqua" w:eastAsia="SimSun" w:hAnsi="Book Antiqua" w:cs="Times New Roman"/>
          <w:b w:val="0"/>
          <w:bCs/>
          <w:kern w:val="36"/>
          <w:sz w:val="24"/>
          <w:szCs w:val="24"/>
          <w:shd w:val="clear" w:color="auto" w:fill="auto"/>
        </w:rPr>
        <w:t>α-hederin</w:t>
      </w:r>
      <w:r w:rsidRPr="00D46622">
        <w:rPr>
          <w:rFonts w:ascii="Book Antiqua" w:eastAsia="SimSun" w:hAnsi="Book Antiqua" w:cs="Times New Roman"/>
          <w:b w:val="0"/>
          <w:bCs/>
          <w:kern w:val="36"/>
          <w:sz w:val="24"/>
          <w:szCs w:val="24"/>
          <w:shd w:val="clear" w:color="auto" w:fill="auto"/>
        </w:rPr>
        <w:t xml:space="preserve"> is reported to have anti-tumor activity. However, the effect of </w:t>
      </w:r>
      <w:r w:rsidR="00DC7460" w:rsidRPr="00D46622">
        <w:rPr>
          <w:rFonts w:ascii="Book Antiqua" w:eastAsia="SimSun" w:hAnsi="Book Antiqua" w:cs="Times New Roman"/>
          <w:b w:val="0"/>
          <w:bCs/>
          <w:kern w:val="36"/>
          <w:sz w:val="24"/>
          <w:szCs w:val="24"/>
          <w:shd w:val="clear" w:color="auto" w:fill="auto"/>
        </w:rPr>
        <w:t>α-hederin</w:t>
      </w:r>
      <w:r w:rsidRPr="00D46622">
        <w:rPr>
          <w:rFonts w:ascii="Book Antiqua" w:eastAsia="SimSun" w:hAnsi="Book Antiqua" w:cs="Times New Roman"/>
          <w:b w:val="0"/>
          <w:bCs/>
          <w:kern w:val="36"/>
          <w:sz w:val="24"/>
          <w:szCs w:val="24"/>
          <w:shd w:val="clear" w:color="auto" w:fill="auto"/>
        </w:rPr>
        <w:t xml:space="preserve"> on HCC remains to be examined. We evaluated the effect and possible mechanism of </w:t>
      </w:r>
      <w:r w:rsidR="00DC7460" w:rsidRPr="00D46622">
        <w:rPr>
          <w:rFonts w:ascii="Book Antiqua" w:eastAsia="SimSun" w:hAnsi="Book Antiqua" w:cs="Times New Roman"/>
          <w:b w:val="0"/>
          <w:bCs/>
          <w:kern w:val="36"/>
          <w:sz w:val="24"/>
          <w:szCs w:val="24"/>
          <w:shd w:val="clear" w:color="auto" w:fill="auto"/>
        </w:rPr>
        <w:t>α-hederin</w:t>
      </w:r>
      <w:r w:rsidRPr="00D46622">
        <w:rPr>
          <w:rFonts w:ascii="Book Antiqua" w:eastAsia="SimSun" w:hAnsi="Book Antiqua" w:cs="Times New Roman"/>
          <w:b w:val="0"/>
          <w:bCs/>
          <w:kern w:val="36"/>
          <w:sz w:val="24"/>
          <w:szCs w:val="24"/>
          <w:shd w:val="clear" w:color="auto" w:fill="auto"/>
        </w:rPr>
        <w:t xml:space="preserve"> on HCC cells both in vitro and in vivo. </w:t>
      </w:r>
    </w:p>
    <w:p w14:paraId="3D90A8B6" w14:textId="77777777" w:rsidR="00DB2A05" w:rsidRPr="00D46622" w:rsidRDefault="00DB2A05" w:rsidP="004935FD">
      <w:pPr>
        <w:adjustRightInd w:val="0"/>
        <w:snapToGrid w:val="0"/>
        <w:spacing w:line="360" w:lineRule="auto"/>
        <w:rPr>
          <w:rFonts w:ascii="Book Antiqua" w:hAnsi="Book Antiqua"/>
          <w:color w:val="000000"/>
          <w:sz w:val="24"/>
          <w:szCs w:val="24"/>
        </w:rPr>
      </w:pPr>
    </w:p>
    <w:p w14:paraId="71A53451" w14:textId="77777777" w:rsidR="00DB2A05" w:rsidRPr="00D46622" w:rsidRDefault="00DB2A05" w:rsidP="004935FD">
      <w:pPr>
        <w:adjustRightInd w:val="0"/>
        <w:snapToGrid w:val="0"/>
        <w:spacing w:line="360" w:lineRule="auto"/>
        <w:rPr>
          <w:rFonts w:ascii="Book Antiqua" w:hAnsi="Book Antiqua"/>
          <w:b/>
          <w:i/>
          <w:color w:val="000000"/>
          <w:sz w:val="24"/>
          <w:szCs w:val="24"/>
        </w:rPr>
      </w:pPr>
      <w:r w:rsidRPr="00D46622">
        <w:rPr>
          <w:rFonts w:ascii="Book Antiqua" w:hAnsi="Book Antiqua"/>
          <w:b/>
          <w:i/>
          <w:color w:val="000000"/>
          <w:sz w:val="24"/>
          <w:szCs w:val="24"/>
        </w:rPr>
        <w:t>Research motivation</w:t>
      </w:r>
    </w:p>
    <w:p w14:paraId="69D4FE56" w14:textId="77777777" w:rsidR="00A24F7F" w:rsidRPr="00D46622" w:rsidRDefault="00A24F7F" w:rsidP="004935FD">
      <w:pPr>
        <w:pStyle w:val="section"/>
        <w:adjustRightInd w:val="0"/>
        <w:snapToGrid w:val="0"/>
        <w:spacing w:line="360" w:lineRule="auto"/>
        <w:rPr>
          <w:rFonts w:ascii="Book Antiqua" w:eastAsia="SimSun" w:hAnsi="Book Antiqua" w:cs="Times New Roman"/>
          <w:b w:val="0"/>
          <w:bCs/>
          <w:kern w:val="36"/>
          <w:sz w:val="24"/>
          <w:szCs w:val="24"/>
          <w:shd w:val="clear" w:color="auto" w:fill="auto"/>
        </w:rPr>
      </w:pPr>
      <w:r w:rsidRPr="00D46622">
        <w:rPr>
          <w:rFonts w:ascii="Book Antiqua" w:eastAsia="SimSun" w:hAnsi="Book Antiqua" w:cs="Times New Roman"/>
          <w:b w:val="0"/>
          <w:bCs/>
          <w:kern w:val="36"/>
          <w:sz w:val="24"/>
          <w:szCs w:val="24"/>
          <w:shd w:val="clear" w:color="auto" w:fill="auto"/>
        </w:rPr>
        <w:t>Developing new, effective and non-toxic chemotherapeutic drug contributes to the treatment and prognosis for HCC patients in clinic.</w:t>
      </w:r>
    </w:p>
    <w:p w14:paraId="376A946F" w14:textId="77777777" w:rsidR="002E0F11" w:rsidRPr="00D46622" w:rsidRDefault="002E0F11" w:rsidP="004935FD">
      <w:pPr>
        <w:pStyle w:val="section"/>
        <w:adjustRightInd w:val="0"/>
        <w:snapToGrid w:val="0"/>
        <w:spacing w:line="360" w:lineRule="auto"/>
        <w:rPr>
          <w:rFonts w:ascii="Book Antiqua" w:eastAsia="SimSun" w:hAnsi="Book Antiqua" w:cs="Times New Roman"/>
          <w:b w:val="0"/>
          <w:bCs/>
          <w:kern w:val="36"/>
          <w:sz w:val="24"/>
          <w:szCs w:val="24"/>
          <w:shd w:val="clear" w:color="auto" w:fill="auto"/>
        </w:rPr>
      </w:pPr>
    </w:p>
    <w:p w14:paraId="04D1D51D" w14:textId="77777777" w:rsidR="00DB2A05" w:rsidRPr="00D46622" w:rsidRDefault="00DB2A05" w:rsidP="004935FD">
      <w:pPr>
        <w:adjustRightInd w:val="0"/>
        <w:snapToGrid w:val="0"/>
        <w:spacing w:line="360" w:lineRule="auto"/>
        <w:rPr>
          <w:rFonts w:ascii="Book Antiqua" w:hAnsi="Book Antiqua"/>
          <w:b/>
          <w:i/>
          <w:color w:val="000000"/>
          <w:sz w:val="24"/>
          <w:szCs w:val="24"/>
        </w:rPr>
      </w:pPr>
      <w:r w:rsidRPr="00D46622">
        <w:rPr>
          <w:rFonts w:ascii="Book Antiqua" w:hAnsi="Book Antiqua"/>
          <w:b/>
          <w:i/>
          <w:color w:val="000000"/>
          <w:sz w:val="24"/>
          <w:szCs w:val="24"/>
        </w:rPr>
        <w:t xml:space="preserve">Research objectives </w:t>
      </w:r>
    </w:p>
    <w:p w14:paraId="00E9617A" w14:textId="642579FE" w:rsidR="00A24F7F" w:rsidRPr="00D46622" w:rsidRDefault="00A24F7F" w:rsidP="004935FD">
      <w:pPr>
        <w:pStyle w:val="section"/>
        <w:adjustRightInd w:val="0"/>
        <w:snapToGrid w:val="0"/>
        <w:spacing w:line="360" w:lineRule="auto"/>
        <w:rPr>
          <w:rFonts w:ascii="Book Antiqua" w:eastAsia="SimSun" w:hAnsi="Book Antiqua" w:cs="Times New Roman"/>
          <w:b w:val="0"/>
          <w:bCs/>
          <w:kern w:val="36"/>
          <w:sz w:val="24"/>
          <w:szCs w:val="24"/>
          <w:shd w:val="clear" w:color="auto" w:fill="auto"/>
        </w:rPr>
      </w:pPr>
      <w:r w:rsidRPr="00D46622">
        <w:rPr>
          <w:rFonts w:ascii="Book Antiqua" w:eastAsia="SimSun" w:hAnsi="Book Antiqua" w:cs="Times New Roman"/>
          <w:b w:val="0"/>
          <w:bCs/>
          <w:kern w:val="36"/>
          <w:sz w:val="24"/>
          <w:szCs w:val="24"/>
          <w:shd w:val="clear" w:color="auto" w:fill="auto"/>
        </w:rPr>
        <w:t xml:space="preserve">To investigate the antitumor activity of </w:t>
      </w:r>
      <w:r w:rsidR="00DC7460" w:rsidRPr="00D46622">
        <w:rPr>
          <w:rFonts w:ascii="Book Antiqua" w:eastAsia="SimSun" w:hAnsi="Book Antiqua" w:cs="Times New Roman"/>
          <w:b w:val="0"/>
          <w:bCs/>
          <w:kern w:val="36"/>
          <w:sz w:val="24"/>
          <w:szCs w:val="24"/>
          <w:shd w:val="clear" w:color="auto" w:fill="auto"/>
        </w:rPr>
        <w:t>α-hederin</w:t>
      </w:r>
      <w:r w:rsidRPr="00D46622">
        <w:rPr>
          <w:rFonts w:ascii="Book Antiqua" w:eastAsia="SimSun" w:hAnsi="Book Antiqua" w:cs="Times New Roman"/>
          <w:b w:val="0"/>
          <w:bCs/>
          <w:kern w:val="36"/>
          <w:sz w:val="24"/>
          <w:szCs w:val="24"/>
          <w:shd w:val="clear" w:color="auto" w:fill="auto"/>
        </w:rPr>
        <w:t xml:space="preserve"> in HCC cells and its underlying mechanisms in vitro and in vivo.</w:t>
      </w:r>
    </w:p>
    <w:p w14:paraId="58A9D1D2" w14:textId="77777777" w:rsidR="00DB2A05" w:rsidRPr="00D46622" w:rsidRDefault="00DB2A05" w:rsidP="004935FD">
      <w:pPr>
        <w:adjustRightInd w:val="0"/>
        <w:snapToGrid w:val="0"/>
        <w:spacing w:line="360" w:lineRule="auto"/>
        <w:rPr>
          <w:rFonts w:ascii="Book Antiqua" w:hAnsi="Book Antiqua"/>
          <w:color w:val="000000"/>
          <w:sz w:val="24"/>
          <w:szCs w:val="24"/>
        </w:rPr>
      </w:pPr>
    </w:p>
    <w:p w14:paraId="05E350BD" w14:textId="77777777" w:rsidR="00DB2A05" w:rsidRPr="00D46622" w:rsidRDefault="00DB2A05" w:rsidP="004935FD">
      <w:pPr>
        <w:adjustRightInd w:val="0"/>
        <w:snapToGrid w:val="0"/>
        <w:spacing w:line="360" w:lineRule="auto"/>
        <w:rPr>
          <w:rFonts w:ascii="Book Antiqua" w:hAnsi="Book Antiqua"/>
          <w:b/>
          <w:i/>
          <w:color w:val="000000"/>
          <w:sz w:val="24"/>
          <w:szCs w:val="24"/>
        </w:rPr>
      </w:pPr>
      <w:r w:rsidRPr="00D46622">
        <w:rPr>
          <w:rFonts w:ascii="Book Antiqua" w:hAnsi="Book Antiqua"/>
          <w:b/>
          <w:i/>
          <w:color w:val="000000"/>
          <w:sz w:val="24"/>
          <w:szCs w:val="24"/>
        </w:rPr>
        <w:t>Research methods</w:t>
      </w:r>
    </w:p>
    <w:p w14:paraId="7C9D2844" w14:textId="6495C984" w:rsidR="00DB2A05" w:rsidRPr="00D46622" w:rsidRDefault="00A24F7F" w:rsidP="004935FD">
      <w:pPr>
        <w:pStyle w:val="section"/>
        <w:adjustRightInd w:val="0"/>
        <w:snapToGrid w:val="0"/>
        <w:spacing w:line="360" w:lineRule="auto"/>
        <w:rPr>
          <w:rFonts w:ascii="Book Antiqua" w:eastAsia="SimSun" w:hAnsi="Book Antiqua" w:cs="Times New Roman"/>
          <w:b w:val="0"/>
          <w:bCs/>
          <w:kern w:val="36"/>
          <w:sz w:val="24"/>
          <w:szCs w:val="24"/>
          <w:shd w:val="clear" w:color="auto" w:fill="auto"/>
        </w:rPr>
      </w:pPr>
      <w:r w:rsidRPr="00D46622">
        <w:rPr>
          <w:rFonts w:ascii="Book Antiqua" w:eastAsia="SimSun" w:hAnsi="Book Antiqua" w:cs="Times New Roman"/>
          <w:b w:val="0"/>
          <w:bCs/>
          <w:kern w:val="36"/>
          <w:sz w:val="24"/>
          <w:szCs w:val="24"/>
          <w:shd w:val="clear" w:color="auto" w:fill="auto"/>
        </w:rPr>
        <w:t xml:space="preserve">Three HCC cells lines (SMMC-7721, HepG-2, and Huh-7 HCC cells) were used to detect the effect of </w:t>
      </w:r>
      <w:r w:rsidR="00DC7460" w:rsidRPr="00D46622">
        <w:rPr>
          <w:rFonts w:ascii="Book Antiqua" w:eastAsia="SimSun" w:hAnsi="Book Antiqua" w:cs="Times New Roman"/>
          <w:b w:val="0"/>
          <w:bCs/>
          <w:kern w:val="36"/>
          <w:sz w:val="24"/>
          <w:szCs w:val="24"/>
          <w:shd w:val="clear" w:color="auto" w:fill="auto"/>
        </w:rPr>
        <w:t>α-hederin</w:t>
      </w:r>
      <w:r w:rsidRPr="00D46622">
        <w:rPr>
          <w:rFonts w:ascii="Book Antiqua" w:eastAsia="SimSun" w:hAnsi="Book Antiqua" w:cs="Times New Roman"/>
          <w:b w:val="0"/>
          <w:bCs/>
          <w:kern w:val="36"/>
          <w:sz w:val="24"/>
          <w:szCs w:val="24"/>
          <w:shd w:val="clear" w:color="auto" w:fill="auto"/>
        </w:rPr>
        <w:t xml:space="preserve"> on HCC. Cell viability was detected by CCK-8 assay after cells were treated with </w:t>
      </w:r>
      <w:r w:rsidR="00DC7460" w:rsidRPr="00D46622">
        <w:rPr>
          <w:rFonts w:ascii="Book Antiqua" w:eastAsia="SimSun" w:hAnsi="Book Antiqua" w:cs="Times New Roman"/>
          <w:b w:val="0"/>
          <w:bCs/>
          <w:kern w:val="36"/>
          <w:sz w:val="24"/>
          <w:szCs w:val="24"/>
          <w:shd w:val="clear" w:color="auto" w:fill="auto"/>
        </w:rPr>
        <w:t>α-hederin</w:t>
      </w:r>
      <w:r w:rsidRPr="00D46622">
        <w:rPr>
          <w:rFonts w:ascii="Book Antiqua" w:eastAsia="SimSun" w:hAnsi="Book Antiqua" w:cs="Times New Roman"/>
          <w:b w:val="0"/>
          <w:bCs/>
          <w:kern w:val="36"/>
          <w:sz w:val="24"/>
          <w:szCs w:val="24"/>
          <w:shd w:val="clear" w:color="auto" w:fill="auto"/>
        </w:rPr>
        <w:t>. NAC and BSO were used to interfere with the synthesis of Glutathione (GSH) in the SMMC-7721 cells, then</w:t>
      </w:r>
      <w:r w:rsidR="002E0F11" w:rsidRPr="00D46622">
        <w:rPr>
          <w:rFonts w:ascii="Book Antiqua" w:eastAsia="SimSun" w:hAnsi="Book Antiqua" w:cs="Times New Roman" w:hint="eastAsia"/>
          <w:b w:val="0"/>
          <w:bCs/>
          <w:kern w:val="36"/>
          <w:sz w:val="24"/>
          <w:szCs w:val="24"/>
          <w:shd w:val="clear" w:color="auto" w:fill="auto"/>
        </w:rPr>
        <w:t>,</w:t>
      </w:r>
      <w:r w:rsidRPr="00D46622">
        <w:rPr>
          <w:rFonts w:ascii="Book Antiqua" w:eastAsia="SimSun" w:hAnsi="Book Antiqua" w:cs="Times New Roman"/>
          <w:b w:val="0"/>
          <w:bCs/>
          <w:kern w:val="36"/>
          <w:sz w:val="24"/>
          <w:szCs w:val="24"/>
          <w:shd w:val="clear" w:color="auto" w:fill="auto"/>
        </w:rPr>
        <w:t xml:space="preserve"> the effects of </w:t>
      </w:r>
      <w:r w:rsidR="00DC7460" w:rsidRPr="00D46622">
        <w:rPr>
          <w:rFonts w:ascii="Book Antiqua" w:eastAsia="SimSun" w:hAnsi="Book Antiqua" w:cs="Times New Roman"/>
          <w:b w:val="0"/>
          <w:bCs/>
          <w:kern w:val="36"/>
          <w:sz w:val="24"/>
          <w:szCs w:val="24"/>
          <w:shd w:val="clear" w:color="auto" w:fill="auto"/>
        </w:rPr>
        <w:t>α-hederin</w:t>
      </w:r>
      <w:r w:rsidRPr="00D46622">
        <w:rPr>
          <w:rFonts w:ascii="Book Antiqua" w:eastAsia="SimSun" w:hAnsi="Book Antiqua" w:cs="Times New Roman"/>
          <w:b w:val="0"/>
          <w:bCs/>
          <w:kern w:val="36"/>
          <w:sz w:val="24"/>
          <w:szCs w:val="24"/>
          <w:shd w:val="clear" w:color="auto" w:fill="auto"/>
        </w:rPr>
        <w:t xml:space="preserve"> on cell proliferation, cell apoptosis, adenosine triphosphate (ATP) and Reactive Oxygen Species (ROS) and mitochondrial membrane potential were detected. The protein levels of Bax, Bcl-2, cleaved caspase-3, cleaved caspase-9, apoptosis-inducing factor (AIF), and cytochrome C (Cyt C) were detected by western blot. The antitumor efficacy of </w:t>
      </w:r>
      <w:r w:rsidR="00DC7460" w:rsidRPr="00D46622">
        <w:rPr>
          <w:rFonts w:ascii="Book Antiqua" w:eastAsia="SimSun" w:hAnsi="Book Antiqua" w:cs="Times New Roman"/>
          <w:b w:val="0"/>
          <w:bCs/>
          <w:kern w:val="36"/>
          <w:sz w:val="24"/>
          <w:szCs w:val="24"/>
          <w:shd w:val="clear" w:color="auto" w:fill="auto"/>
        </w:rPr>
        <w:t>α-hederin</w:t>
      </w:r>
      <w:r w:rsidRPr="00D46622">
        <w:rPr>
          <w:rFonts w:ascii="Book Antiqua" w:eastAsia="SimSun" w:hAnsi="Book Antiqua" w:cs="Times New Roman"/>
          <w:b w:val="0"/>
          <w:bCs/>
          <w:kern w:val="36"/>
          <w:sz w:val="24"/>
          <w:szCs w:val="24"/>
          <w:shd w:val="clear" w:color="auto" w:fill="auto"/>
        </w:rPr>
        <w:t xml:space="preserve"> on HCC was also evaluated in nude mice with xenograft tumor. The apoptosis of cancer cells in xenograft tumor were examined by TUNEL </w:t>
      </w:r>
      <w:r w:rsidRPr="00D46622">
        <w:rPr>
          <w:rFonts w:ascii="Book Antiqua" w:eastAsia="SimSun" w:hAnsi="Book Antiqua" w:cs="Times New Roman"/>
          <w:b w:val="0"/>
          <w:bCs/>
          <w:kern w:val="36"/>
          <w:sz w:val="24"/>
          <w:szCs w:val="24"/>
          <w:shd w:val="clear" w:color="auto" w:fill="auto"/>
        </w:rPr>
        <w:lastRenderedPageBreak/>
        <w:t>staining In this research, as we used NAC and BSO to interfere with the synthesis of GSH, the mechanism we explored was more persuasive.</w:t>
      </w:r>
    </w:p>
    <w:p w14:paraId="52582D09" w14:textId="77777777" w:rsidR="00A65111" w:rsidRPr="00D46622" w:rsidRDefault="00A65111" w:rsidP="004935FD">
      <w:pPr>
        <w:adjustRightInd w:val="0"/>
        <w:snapToGrid w:val="0"/>
        <w:spacing w:line="360" w:lineRule="auto"/>
        <w:rPr>
          <w:rFonts w:ascii="Book Antiqua" w:hAnsi="Book Antiqua"/>
          <w:color w:val="000000"/>
          <w:sz w:val="24"/>
          <w:szCs w:val="24"/>
        </w:rPr>
      </w:pPr>
    </w:p>
    <w:p w14:paraId="1C428C82" w14:textId="77777777" w:rsidR="00DB2A05" w:rsidRPr="00D46622" w:rsidRDefault="00DB2A05" w:rsidP="004935FD">
      <w:pPr>
        <w:adjustRightInd w:val="0"/>
        <w:snapToGrid w:val="0"/>
        <w:spacing w:line="360" w:lineRule="auto"/>
        <w:rPr>
          <w:rFonts w:ascii="Book Antiqua" w:hAnsi="Book Antiqua"/>
          <w:b/>
          <w:i/>
          <w:color w:val="000000"/>
          <w:sz w:val="24"/>
          <w:szCs w:val="24"/>
        </w:rPr>
      </w:pPr>
      <w:r w:rsidRPr="00D46622">
        <w:rPr>
          <w:rFonts w:ascii="Book Antiqua" w:hAnsi="Book Antiqua"/>
          <w:b/>
          <w:i/>
          <w:color w:val="000000"/>
          <w:sz w:val="24"/>
          <w:szCs w:val="24"/>
        </w:rPr>
        <w:t>Research results</w:t>
      </w:r>
    </w:p>
    <w:p w14:paraId="40150D7A" w14:textId="11146B24" w:rsidR="00A24F7F" w:rsidRPr="00D46622" w:rsidRDefault="002E0F11" w:rsidP="004935FD">
      <w:pPr>
        <w:pStyle w:val="section"/>
        <w:adjustRightInd w:val="0"/>
        <w:snapToGrid w:val="0"/>
        <w:spacing w:line="360" w:lineRule="auto"/>
        <w:rPr>
          <w:rFonts w:ascii="Book Antiqua" w:eastAsia="SimSun" w:hAnsi="Book Antiqua" w:cs="Times New Roman"/>
          <w:b w:val="0"/>
          <w:bCs/>
          <w:kern w:val="36"/>
          <w:sz w:val="24"/>
          <w:szCs w:val="24"/>
          <w:shd w:val="clear" w:color="auto" w:fill="auto"/>
        </w:rPr>
      </w:pPr>
      <w:r w:rsidRPr="00D46622">
        <w:rPr>
          <w:rFonts w:ascii="Book Antiqua" w:eastAsia="SimSun" w:hAnsi="Book Antiqua" w:cs="Times New Roman" w:hint="eastAsia"/>
          <w:b w:val="0"/>
          <w:bCs/>
          <w:kern w:val="36"/>
          <w:sz w:val="24"/>
          <w:szCs w:val="24"/>
          <w:shd w:val="clear" w:color="auto" w:fill="auto"/>
        </w:rPr>
        <w:t xml:space="preserve">The </w:t>
      </w:r>
      <w:r w:rsidR="00DC7460" w:rsidRPr="00D46622">
        <w:rPr>
          <w:rFonts w:ascii="Book Antiqua" w:eastAsia="SimSun" w:hAnsi="Book Antiqua" w:cs="Times New Roman"/>
          <w:b w:val="0"/>
          <w:bCs/>
          <w:kern w:val="36"/>
          <w:sz w:val="24"/>
          <w:szCs w:val="24"/>
          <w:shd w:val="clear" w:color="auto" w:fill="auto"/>
        </w:rPr>
        <w:t>α-hederin</w:t>
      </w:r>
      <w:r w:rsidR="00A24F7F" w:rsidRPr="00D46622">
        <w:rPr>
          <w:rFonts w:ascii="Book Antiqua" w:eastAsia="SimSun" w:hAnsi="Book Antiqua" w:cs="Times New Roman"/>
          <w:b w:val="0"/>
          <w:bCs/>
          <w:kern w:val="36"/>
          <w:sz w:val="24"/>
          <w:szCs w:val="24"/>
          <w:shd w:val="clear" w:color="auto" w:fill="auto"/>
        </w:rPr>
        <w:t xml:space="preserve"> inhibited cell growth of the three cell lines in a dose- and time-dependent manner. The IC50 values at 24 h for SMMC-7721, HepG-2, and Huh-7 cells were </w:t>
      </w:r>
      <w:r w:rsidR="006A05DC" w:rsidRPr="00D46622">
        <w:rPr>
          <w:rFonts w:ascii="Book Antiqua" w:eastAsia="SimSun" w:hAnsi="Book Antiqua" w:cs="Times New Roman"/>
          <w:b w:val="0"/>
          <w:bCs/>
          <w:kern w:val="36"/>
          <w:sz w:val="24"/>
          <w:szCs w:val="24"/>
          <w:shd w:val="clear" w:color="auto" w:fill="auto"/>
        </w:rPr>
        <w:t xml:space="preserve">13.88, </w:t>
      </w:r>
      <w:r w:rsidR="00A24F7F" w:rsidRPr="00D46622">
        <w:rPr>
          <w:rFonts w:ascii="Book Antiqua" w:eastAsia="SimSun" w:hAnsi="Book Antiqua" w:cs="Times New Roman"/>
          <w:b w:val="0"/>
          <w:bCs/>
          <w:kern w:val="36"/>
          <w:sz w:val="24"/>
          <w:szCs w:val="24"/>
          <w:shd w:val="clear" w:color="auto" w:fill="auto"/>
        </w:rPr>
        <w:t xml:space="preserve">18.45, and 25.52 </w:t>
      </w:r>
      <w:r w:rsidR="00DC7460" w:rsidRPr="00D46622">
        <w:rPr>
          <w:rFonts w:ascii="Book Antiqua" w:eastAsia="SimSun" w:hAnsi="Book Antiqua" w:cs="Times New Roman"/>
          <w:b w:val="0"/>
          <w:bCs/>
          <w:kern w:val="36"/>
          <w:sz w:val="24"/>
          <w:szCs w:val="24"/>
          <w:shd w:val="clear" w:color="auto" w:fill="auto"/>
        </w:rPr>
        <w:t>μmol/L</w:t>
      </w:r>
      <w:r w:rsidR="00A24F7F" w:rsidRPr="00D46622">
        <w:rPr>
          <w:rFonts w:ascii="Book Antiqua" w:eastAsia="SimSun" w:hAnsi="Book Antiqua" w:cs="Times New Roman"/>
          <w:b w:val="0"/>
          <w:bCs/>
          <w:kern w:val="36"/>
          <w:sz w:val="24"/>
          <w:szCs w:val="24"/>
          <w:shd w:val="clear" w:color="auto" w:fill="auto"/>
        </w:rPr>
        <w:t xml:space="preserve">, respectively, so we used SMMC-7721 cells for the on-going experiments. The results showed that the apoptosis rates in the control, low-dose </w:t>
      </w:r>
      <w:r w:rsidR="00DC7460" w:rsidRPr="00D46622">
        <w:rPr>
          <w:rFonts w:ascii="Book Antiqua" w:eastAsia="SimSun" w:hAnsi="Book Antiqua" w:cs="Times New Roman"/>
          <w:b w:val="0"/>
          <w:bCs/>
          <w:kern w:val="36"/>
          <w:sz w:val="24"/>
          <w:szCs w:val="24"/>
          <w:shd w:val="clear" w:color="auto" w:fill="auto"/>
        </w:rPr>
        <w:t>α-hederin</w:t>
      </w:r>
      <w:r w:rsidR="00A24F7F" w:rsidRPr="00D46622">
        <w:rPr>
          <w:rFonts w:ascii="Book Antiqua" w:eastAsia="SimSun" w:hAnsi="Book Antiqua" w:cs="Times New Roman"/>
          <w:b w:val="0"/>
          <w:bCs/>
          <w:kern w:val="36"/>
          <w:sz w:val="24"/>
          <w:szCs w:val="24"/>
          <w:shd w:val="clear" w:color="auto" w:fill="auto"/>
        </w:rPr>
        <w:t xml:space="preserve"> (5 </w:t>
      </w:r>
      <w:r w:rsidR="00DC7460" w:rsidRPr="00D46622">
        <w:rPr>
          <w:rFonts w:ascii="Book Antiqua" w:eastAsia="SimSun" w:hAnsi="Book Antiqua" w:cs="Times New Roman"/>
          <w:b w:val="0"/>
          <w:bCs/>
          <w:kern w:val="36"/>
          <w:sz w:val="24"/>
          <w:szCs w:val="24"/>
          <w:shd w:val="clear" w:color="auto" w:fill="auto"/>
        </w:rPr>
        <w:t>μmol/L</w:t>
      </w:r>
      <w:r w:rsidR="00A24F7F" w:rsidRPr="00D46622">
        <w:rPr>
          <w:rFonts w:ascii="Book Antiqua" w:eastAsia="SimSun" w:hAnsi="Book Antiqua" w:cs="Times New Roman"/>
          <w:b w:val="0"/>
          <w:bCs/>
          <w:kern w:val="36"/>
          <w:sz w:val="24"/>
          <w:szCs w:val="24"/>
          <w:shd w:val="clear" w:color="auto" w:fill="auto"/>
        </w:rPr>
        <w:t xml:space="preserve">), mid-dose </w:t>
      </w:r>
      <w:r w:rsidR="00DC7460" w:rsidRPr="00D46622">
        <w:rPr>
          <w:rFonts w:ascii="Book Antiqua" w:eastAsia="SimSun" w:hAnsi="Book Antiqua" w:cs="Times New Roman"/>
          <w:b w:val="0"/>
          <w:bCs/>
          <w:kern w:val="36"/>
          <w:sz w:val="24"/>
          <w:szCs w:val="24"/>
          <w:shd w:val="clear" w:color="auto" w:fill="auto"/>
        </w:rPr>
        <w:t>α-hederin</w:t>
      </w:r>
      <w:r w:rsidR="00A24F7F" w:rsidRPr="00D46622">
        <w:rPr>
          <w:rFonts w:ascii="Book Antiqua" w:eastAsia="SimSun" w:hAnsi="Book Antiqua" w:cs="Times New Roman"/>
          <w:b w:val="0"/>
          <w:bCs/>
          <w:kern w:val="36"/>
          <w:sz w:val="24"/>
          <w:szCs w:val="24"/>
          <w:shd w:val="clear" w:color="auto" w:fill="auto"/>
        </w:rPr>
        <w:t xml:space="preserve"> (10 </w:t>
      </w:r>
      <w:r w:rsidR="00DC7460" w:rsidRPr="00D46622">
        <w:rPr>
          <w:rFonts w:ascii="Book Antiqua" w:eastAsia="SimSun" w:hAnsi="Book Antiqua" w:cs="Times New Roman"/>
          <w:b w:val="0"/>
          <w:bCs/>
          <w:kern w:val="36"/>
          <w:sz w:val="24"/>
          <w:szCs w:val="24"/>
          <w:shd w:val="clear" w:color="auto" w:fill="auto"/>
        </w:rPr>
        <w:t>μmol/L</w:t>
      </w:r>
      <w:r w:rsidR="00A24F7F" w:rsidRPr="00D46622">
        <w:rPr>
          <w:rFonts w:ascii="Book Antiqua" w:eastAsia="SimSun" w:hAnsi="Book Antiqua" w:cs="Times New Roman"/>
          <w:b w:val="0"/>
          <w:bCs/>
          <w:kern w:val="36"/>
          <w:sz w:val="24"/>
          <w:szCs w:val="24"/>
          <w:shd w:val="clear" w:color="auto" w:fill="auto"/>
        </w:rPr>
        <w:t xml:space="preserve">), and high-dose </w:t>
      </w:r>
      <w:r w:rsidR="00DC7460" w:rsidRPr="00D46622">
        <w:rPr>
          <w:rFonts w:ascii="Book Antiqua" w:eastAsia="SimSun" w:hAnsi="Book Antiqua" w:cs="Times New Roman"/>
          <w:b w:val="0"/>
          <w:bCs/>
          <w:kern w:val="36"/>
          <w:sz w:val="24"/>
          <w:szCs w:val="24"/>
          <w:shd w:val="clear" w:color="auto" w:fill="auto"/>
        </w:rPr>
        <w:t>α-hederin</w:t>
      </w:r>
      <w:r w:rsidR="00A24F7F" w:rsidRPr="00D46622">
        <w:rPr>
          <w:rFonts w:ascii="Book Antiqua" w:eastAsia="SimSun" w:hAnsi="Book Antiqua" w:cs="Times New Roman"/>
          <w:b w:val="0"/>
          <w:bCs/>
          <w:kern w:val="36"/>
          <w:sz w:val="24"/>
          <w:szCs w:val="24"/>
          <w:shd w:val="clear" w:color="auto" w:fill="auto"/>
        </w:rPr>
        <w:t xml:space="preserve"> (20 </w:t>
      </w:r>
      <w:r w:rsidR="00DC7460" w:rsidRPr="00D46622">
        <w:rPr>
          <w:rFonts w:ascii="Book Antiqua" w:eastAsia="SimSun" w:hAnsi="Book Antiqua" w:cs="Times New Roman"/>
          <w:b w:val="0"/>
          <w:bCs/>
          <w:kern w:val="36"/>
          <w:sz w:val="24"/>
          <w:szCs w:val="24"/>
          <w:shd w:val="clear" w:color="auto" w:fill="auto"/>
        </w:rPr>
        <w:t>μmol/L</w:t>
      </w:r>
      <w:r w:rsidR="00A24F7F" w:rsidRPr="00D46622">
        <w:rPr>
          <w:rFonts w:ascii="Book Antiqua" w:eastAsia="SimSun" w:hAnsi="Book Antiqua" w:cs="Times New Roman"/>
          <w:b w:val="0"/>
          <w:bCs/>
          <w:kern w:val="36"/>
          <w:sz w:val="24"/>
          <w:szCs w:val="24"/>
          <w:shd w:val="clear" w:color="auto" w:fill="auto"/>
        </w:rPr>
        <w:t>) groups were 0.90</w:t>
      </w:r>
      <w:r w:rsidRPr="00D46622">
        <w:rPr>
          <w:rFonts w:ascii="Book Antiqua" w:eastAsia="SimSun" w:hAnsi="Book Antiqua" w:cs="Times New Roman" w:hint="eastAsia"/>
          <w:b w:val="0"/>
          <w:bCs/>
          <w:kern w:val="36"/>
          <w:sz w:val="24"/>
          <w:szCs w:val="24"/>
          <w:shd w:val="clear" w:color="auto" w:fill="auto"/>
        </w:rPr>
        <w:t>%</w:t>
      </w:r>
      <w:r w:rsidR="00A24F7F" w:rsidRPr="00D46622">
        <w:rPr>
          <w:rFonts w:ascii="Book Antiqua" w:eastAsia="SimSun" w:hAnsi="Book Antiqua" w:cs="Times New Roman"/>
          <w:b w:val="0"/>
          <w:bCs/>
          <w:kern w:val="36"/>
          <w:sz w:val="24"/>
          <w:szCs w:val="24"/>
          <w:shd w:val="clear" w:color="auto" w:fill="auto"/>
        </w:rPr>
        <w:t xml:space="preserve"> ± 0.26</w:t>
      </w:r>
      <w:r w:rsidRPr="00D46622">
        <w:rPr>
          <w:rFonts w:ascii="Book Antiqua" w:eastAsia="SimSun" w:hAnsi="Book Antiqua" w:cs="Times New Roman" w:hint="eastAsia"/>
          <w:b w:val="0"/>
          <w:bCs/>
          <w:kern w:val="36"/>
          <w:sz w:val="24"/>
          <w:szCs w:val="24"/>
          <w:shd w:val="clear" w:color="auto" w:fill="auto"/>
        </w:rPr>
        <w:t>%</w:t>
      </w:r>
      <w:r w:rsidR="00A24F7F" w:rsidRPr="00D46622">
        <w:rPr>
          <w:rFonts w:ascii="Book Antiqua" w:eastAsia="SimSun" w:hAnsi="Book Antiqua" w:cs="Times New Roman"/>
          <w:b w:val="0"/>
          <w:bCs/>
          <w:kern w:val="36"/>
          <w:sz w:val="24"/>
          <w:szCs w:val="24"/>
          <w:shd w:val="clear" w:color="auto" w:fill="auto"/>
        </w:rPr>
        <w:t>, 12</w:t>
      </w:r>
      <w:r w:rsidRPr="00D46622">
        <w:rPr>
          <w:rFonts w:ascii="Book Antiqua" w:eastAsia="SimSun" w:hAnsi="Book Antiqua" w:cs="Times New Roman" w:hint="eastAsia"/>
          <w:b w:val="0"/>
          <w:bCs/>
          <w:kern w:val="36"/>
          <w:sz w:val="24"/>
          <w:szCs w:val="24"/>
          <w:shd w:val="clear" w:color="auto" w:fill="auto"/>
        </w:rPr>
        <w:t>%</w:t>
      </w:r>
      <w:r w:rsidR="00A24F7F" w:rsidRPr="00D46622">
        <w:rPr>
          <w:rFonts w:ascii="Book Antiqua" w:eastAsia="SimSun" w:hAnsi="Book Antiqua" w:cs="Times New Roman"/>
          <w:b w:val="0"/>
          <w:bCs/>
          <w:kern w:val="36"/>
          <w:sz w:val="24"/>
          <w:szCs w:val="24"/>
          <w:shd w:val="clear" w:color="auto" w:fill="auto"/>
        </w:rPr>
        <w:t xml:space="preserve"> ± 2.0</w:t>
      </w:r>
      <w:r w:rsidRPr="00D46622">
        <w:rPr>
          <w:rFonts w:ascii="Book Antiqua" w:eastAsia="SimSun" w:hAnsi="Book Antiqua" w:cs="Times New Roman" w:hint="eastAsia"/>
          <w:b w:val="0"/>
          <w:bCs/>
          <w:kern w:val="36"/>
          <w:sz w:val="24"/>
          <w:szCs w:val="24"/>
          <w:shd w:val="clear" w:color="auto" w:fill="auto"/>
        </w:rPr>
        <w:t>5</w:t>
      </w:r>
      <w:r w:rsidR="00A24F7F" w:rsidRPr="00D46622">
        <w:rPr>
          <w:rFonts w:ascii="Book Antiqua" w:eastAsia="SimSun" w:hAnsi="Book Antiqua" w:cs="Times New Roman"/>
          <w:b w:val="0"/>
          <w:bCs/>
          <w:kern w:val="36"/>
          <w:sz w:val="24"/>
          <w:szCs w:val="24"/>
          <w:shd w:val="clear" w:color="auto" w:fill="auto"/>
        </w:rPr>
        <w:t>, 21</w:t>
      </w:r>
      <w:r w:rsidRPr="00D46622">
        <w:rPr>
          <w:rFonts w:ascii="Book Antiqua" w:eastAsia="SimSun" w:hAnsi="Book Antiqua" w:cs="Times New Roman" w:hint="eastAsia"/>
          <w:b w:val="0"/>
          <w:bCs/>
          <w:kern w:val="36"/>
          <w:sz w:val="24"/>
          <w:szCs w:val="24"/>
          <w:shd w:val="clear" w:color="auto" w:fill="auto"/>
        </w:rPr>
        <w:t>%</w:t>
      </w:r>
      <w:r w:rsidR="00A24F7F" w:rsidRPr="00D46622">
        <w:rPr>
          <w:rFonts w:ascii="Book Antiqua" w:eastAsia="SimSun" w:hAnsi="Book Antiqua" w:cs="Times New Roman"/>
          <w:b w:val="0"/>
          <w:bCs/>
          <w:kern w:val="36"/>
          <w:sz w:val="24"/>
          <w:szCs w:val="24"/>
          <w:shd w:val="clear" w:color="auto" w:fill="auto"/>
        </w:rPr>
        <w:t xml:space="preserve"> ± 2.1</w:t>
      </w:r>
      <w:r w:rsidRPr="00D46622">
        <w:rPr>
          <w:rFonts w:ascii="Book Antiqua" w:eastAsia="SimSun" w:hAnsi="Book Antiqua" w:cs="Times New Roman" w:hint="eastAsia"/>
          <w:b w:val="0"/>
          <w:bCs/>
          <w:kern w:val="36"/>
          <w:sz w:val="24"/>
          <w:szCs w:val="24"/>
          <w:shd w:val="clear" w:color="auto" w:fill="auto"/>
        </w:rPr>
        <w:t>5</w:t>
      </w:r>
      <w:r w:rsidR="00A24F7F" w:rsidRPr="00D46622">
        <w:rPr>
          <w:rFonts w:ascii="Book Antiqua" w:eastAsia="SimSun" w:hAnsi="Book Antiqua" w:cs="Times New Roman"/>
          <w:b w:val="0"/>
          <w:bCs/>
          <w:kern w:val="36"/>
          <w:sz w:val="24"/>
          <w:szCs w:val="24"/>
          <w:shd w:val="clear" w:color="auto" w:fill="auto"/>
        </w:rPr>
        <w:t>, and 37</w:t>
      </w:r>
      <w:r w:rsidRPr="00D46622">
        <w:rPr>
          <w:rFonts w:ascii="Book Antiqua" w:eastAsia="SimSun" w:hAnsi="Book Antiqua" w:cs="Times New Roman" w:hint="eastAsia"/>
          <w:b w:val="0"/>
          <w:bCs/>
          <w:kern w:val="36"/>
          <w:sz w:val="24"/>
          <w:szCs w:val="24"/>
          <w:shd w:val="clear" w:color="auto" w:fill="auto"/>
        </w:rPr>
        <w:t>%</w:t>
      </w:r>
      <w:r w:rsidR="00A24F7F" w:rsidRPr="00D46622">
        <w:rPr>
          <w:rFonts w:ascii="Book Antiqua" w:eastAsia="SimSun" w:hAnsi="Book Antiqua" w:cs="Times New Roman"/>
          <w:b w:val="0"/>
          <w:bCs/>
          <w:kern w:val="36"/>
          <w:sz w:val="24"/>
          <w:szCs w:val="24"/>
          <w:shd w:val="clear" w:color="auto" w:fill="auto"/>
        </w:rPr>
        <w:t xml:space="preserve"> ± 3.8%, respectively. In comparison to the control, after treatment with </w:t>
      </w:r>
      <w:r w:rsidR="00DC7460" w:rsidRPr="00D46622">
        <w:rPr>
          <w:rFonts w:ascii="Book Antiqua" w:eastAsia="SimSun" w:hAnsi="Book Antiqua" w:cs="Times New Roman"/>
          <w:b w:val="0"/>
          <w:bCs/>
          <w:kern w:val="36"/>
          <w:sz w:val="24"/>
          <w:szCs w:val="24"/>
          <w:shd w:val="clear" w:color="auto" w:fill="auto"/>
        </w:rPr>
        <w:t>α-hederin</w:t>
      </w:r>
      <w:r w:rsidR="00A24F7F" w:rsidRPr="00D46622">
        <w:rPr>
          <w:rFonts w:ascii="Book Antiqua" w:eastAsia="SimSun" w:hAnsi="Book Antiqua" w:cs="Times New Roman"/>
          <w:b w:val="0"/>
          <w:bCs/>
          <w:kern w:val="36"/>
          <w:sz w:val="24"/>
          <w:szCs w:val="24"/>
          <w:shd w:val="clear" w:color="auto" w:fill="auto"/>
        </w:rPr>
        <w:t>, ROS increased significantly, while the ATP levels decreased. When SMMC-7721 cells were pretreated with BSO (2 m</w:t>
      </w:r>
      <w:r w:rsidRPr="00D46622">
        <w:rPr>
          <w:rFonts w:ascii="Book Antiqua" w:eastAsia="SimSun" w:hAnsi="Book Antiqua" w:cs="Times New Roman"/>
          <w:b w:val="0"/>
          <w:bCs/>
          <w:kern w:val="36"/>
          <w:sz w:val="24"/>
          <w:szCs w:val="24"/>
          <w:shd w:val="clear" w:color="auto" w:fill="auto"/>
        </w:rPr>
        <w:t>mol/L</w:t>
      </w:r>
      <w:r w:rsidR="00A24F7F" w:rsidRPr="00D46622">
        <w:rPr>
          <w:rFonts w:ascii="Book Antiqua" w:eastAsia="SimSun" w:hAnsi="Book Antiqua" w:cs="Times New Roman"/>
          <w:b w:val="0"/>
          <w:bCs/>
          <w:kern w:val="36"/>
          <w:sz w:val="24"/>
          <w:szCs w:val="24"/>
          <w:shd w:val="clear" w:color="auto" w:fill="auto"/>
        </w:rPr>
        <w:t xml:space="preserve">), compared with the mid-dose </w:t>
      </w:r>
      <w:r w:rsidR="00DC7460" w:rsidRPr="00D46622">
        <w:rPr>
          <w:rFonts w:ascii="Book Antiqua" w:eastAsia="SimSun" w:hAnsi="Book Antiqua" w:cs="Times New Roman"/>
          <w:b w:val="0"/>
          <w:bCs/>
          <w:kern w:val="36"/>
          <w:sz w:val="24"/>
          <w:szCs w:val="24"/>
          <w:shd w:val="clear" w:color="auto" w:fill="auto"/>
        </w:rPr>
        <w:t>α-hederin</w:t>
      </w:r>
      <w:r w:rsidR="00A24F7F" w:rsidRPr="00D46622">
        <w:rPr>
          <w:rFonts w:ascii="Book Antiqua" w:eastAsia="SimSun" w:hAnsi="Book Antiqua" w:cs="Times New Roman"/>
          <w:b w:val="0"/>
          <w:bCs/>
          <w:kern w:val="36"/>
          <w:sz w:val="24"/>
          <w:szCs w:val="24"/>
          <w:shd w:val="clear" w:color="auto" w:fill="auto"/>
        </w:rPr>
        <w:t xml:space="preserve"> group, the apoptosis rate increased to 27</w:t>
      </w:r>
      <w:r w:rsidRPr="00D46622">
        <w:rPr>
          <w:rFonts w:ascii="Book Antiqua" w:eastAsia="SimSun" w:hAnsi="Book Antiqua" w:cs="Times New Roman" w:hint="eastAsia"/>
          <w:b w:val="0"/>
          <w:bCs/>
          <w:kern w:val="36"/>
          <w:sz w:val="24"/>
          <w:szCs w:val="24"/>
          <w:shd w:val="clear" w:color="auto" w:fill="auto"/>
        </w:rPr>
        <w:t>%</w:t>
      </w:r>
      <w:r w:rsidR="00A24F7F" w:rsidRPr="00D46622">
        <w:rPr>
          <w:rFonts w:ascii="Book Antiqua" w:eastAsia="SimSun" w:hAnsi="Book Antiqua" w:cs="Times New Roman"/>
          <w:b w:val="0"/>
          <w:bCs/>
          <w:kern w:val="36"/>
          <w:sz w:val="24"/>
          <w:szCs w:val="24"/>
          <w:shd w:val="clear" w:color="auto" w:fill="auto"/>
        </w:rPr>
        <w:t xml:space="preserve"> ± 3.5% (</w:t>
      </w:r>
      <w:r w:rsidR="00A24F7F" w:rsidRPr="00D46622">
        <w:rPr>
          <w:rFonts w:ascii="Book Antiqua" w:eastAsia="SimSun" w:hAnsi="Book Antiqua" w:cs="Times New Roman"/>
          <w:b w:val="0"/>
          <w:bCs/>
          <w:i/>
          <w:kern w:val="36"/>
          <w:sz w:val="24"/>
          <w:szCs w:val="24"/>
          <w:shd w:val="clear" w:color="auto" w:fill="auto"/>
        </w:rPr>
        <w:t>P</w:t>
      </w:r>
      <w:r w:rsidR="00A24F7F" w:rsidRPr="00D46622">
        <w:rPr>
          <w:rFonts w:ascii="Book Antiqua" w:eastAsia="SimSun" w:hAnsi="Book Antiqua" w:cs="Times New Roman"/>
          <w:b w:val="0"/>
          <w:bCs/>
          <w:kern w:val="36"/>
          <w:sz w:val="24"/>
          <w:szCs w:val="24"/>
          <w:shd w:val="clear" w:color="auto" w:fill="auto"/>
        </w:rPr>
        <w:t xml:space="preserve"> </w:t>
      </w:r>
      <w:r w:rsidR="00A24F7F" w:rsidRPr="00D46622">
        <w:rPr>
          <w:rFonts w:ascii="Book Antiqua" w:eastAsia="SimSun" w:hAnsi="Book Antiqua" w:cs="Times New Roman"/>
          <w:b w:val="0"/>
          <w:bCs/>
          <w:kern w:val="36"/>
          <w:sz w:val="24"/>
          <w:szCs w:val="24"/>
          <w:shd w:val="clear" w:color="auto" w:fill="auto"/>
        </w:rPr>
        <w:sym w:font="Symbol" w:char="F03C"/>
      </w:r>
      <w:r w:rsidR="00A24F7F" w:rsidRPr="00D46622">
        <w:rPr>
          <w:rFonts w:ascii="Book Antiqua" w:eastAsia="SimSun" w:hAnsi="Book Antiqua" w:cs="Times New Roman"/>
          <w:b w:val="0"/>
          <w:bCs/>
          <w:kern w:val="36"/>
          <w:sz w:val="24"/>
          <w:szCs w:val="24"/>
          <w:shd w:val="clear" w:color="auto" w:fill="auto"/>
        </w:rPr>
        <w:t xml:space="preserve"> 0.05); what’s more, the increase of ROS and the decrease of ATP were both enhanced. However, NAC pretreatment had a protective effect on SMMC-7721 cells and could alleviate the change of ROS and ATP. The proteins involving in the mitochondria-mediated pathway were detected by western blot. The results showed </w:t>
      </w:r>
      <w:r w:rsidR="00DC7460" w:rsidRPr="00D46622">
        <w:rPr>
          <w:rFonts w:ascii="Book Antiqua" w:eastAsia="SimSun" w:hAnsi="Book Antiqua" w:cs="Times New Roman"/>
          <w:b w:val="0"/>
          <w:bCs/>
          <w:kern w:val="36"/>
          <w:sz w:val="24"/>
          <w:szCs w:val="24"/>
          <w:shd w:val="clear" w:color="auto" w:fill="auto"/>
        </w:rPr>
        <w:t>α-hederin</w:t>
      </w:r>
      <w:r w:rsidR="00A24F7F" w:rsidRPr="00D46622">
        <w:rPr>
          <w:rFonts w:ascii="Book Antiqua" w:eastAsia="SimSun" w:hAnsi="Book Antiqua" w:cs="Times New Roman"/>
          <w:b w:val="0"/>
          <w:bCs/>
          <w:kern w:val="36"/>
          <w:sz w:val="24"/>
          <w:szCs w:val="24"/>
          <w:shd w:val="clear" w:color="auto" w:fill="auto"/>
        </w:rPr>
        <w:t xml:space="preserve"> increased the levels of Bax, cleaved caspase-3, and cleaved caspase-9 and decreased Bcl-2 expression levels. Meanwhile, AIF and Cyt C in cytoplasm were up-regulated, but AIF and Cyt C in mitochondria were down-regulated. Subcutaneous xenografts were successfully constructed in 24 nude mice. After treatment with </w:t>
      </w:r>
      <w:r w:rsidR="00DC7460" w:rsidRPr="00D46622">
        <w:rPr>
          <w:rFonts w:ascii="Book Antiqua" w:eastAsia="SimSun" w:hAnsi="Book Antiqua" w:cs="Times New Roman"/>
          <w:b w:val="0"/>
          <w:bCs/>
          <w:kern w:val="36"/>
          <w:sz w:val="24"/>
          <w:szCs w:val="24"/>
          <w:shd w:val="clear" w:color="auto" w:fill="auto"/>
        </w:rPr>
        <w:t>α-hederin</w:t>
      </w:r>
      <w:r w:rsidR="00A24F7F" w:rsidRPr="00D46622">
        <w:rPr>
          <w:rFonts w:ascii="Book Antiqua" w:eastAsia="SimSun" w:hAnsi="Book Antiqua" w:cs="Times New Roman"/>
          <w:b w:val="0"/>
          <w:bCs/>
          <w:kern w:val="36"/>
          <w:sz w:val="24"/>
          <w:szCs w:val="24"/>
          <w:shd w:val="clear" w:color="auto" w:fill="auto"/>
        </w:rPr>
        <w:t xml:space="preserve"> for 3 wk, the weight of xenograft tumor was significantly reduced</w:t>
      </w:r>
      <w:r w:rsidR="001B6783" w:rsidRPr="00D46622">
        <w:rPr>
          <w:rFonts w:ascii="Book Antiqua" w:eastAsia="SimSun" w:hAnsi="Book Antiqua" w:cs="Times New Roman" w:hint="eastAsia"/>
          <w:b w:val="0"/>
          <w:bCs/>
          <w:kern w:val="36"/>
          <w:sz w:val="24"/>
          <w:szCs w:val="24"/>
          <w:shd w:val="clear" w:color="auto" w:fill="auto"/>
        </w:rPr>
        <w:t xml:space="preserve"> </w:t>
      </w:r>
      <w:r w:rsidR="00A24F7F" w:rsidRPr="00D46622">
        <w:rPr>
          <w:rFonts w:ascii="Book Antiqua" w:eastAsia="SimSun" w:hAnsi="Book Antiqua" w:cs="Times New Roman"/>
          <w:b w:val="0"/>
          <w:bCs/>
          <w:kern w:val="36"/>
          <w:sz w:val="24"/>
          <w:szCs w:val="24"/>
          <w:shd w:val="clear" w:color="auto" w:fill="auto"/>
        </w:rPr>
        <w:t>(</w:t>
      </w:r>
      <w:r w:rsidR="00A24F7F" w:rsidRPr="00D46622">
        <w:rPr>
          <w:rFonts w:ascii="Book Antiqua" w:eastAsia="SimSun" w:hAnsi="Book Antiqua" w:cs="Times New Roman"/>
          <w:b w:val="0"/>
          <w:bCs/>
          <w:i/>
          <w:kern w:val="36"/>
          <w:sz w:val="24"/>
          <w:szCs w:val="24"/>
          <w:shd w:val="clear" w:color="auto" w:fill="auto"/>
        </w:rPr>
        <w:t>P</w:t>
      </w:r>
      <w:r w:rsidR="00A24F7F" w:rsidRPr="00D46622">
        <w:rPr>
          <w:rFonts w:ascii="Book Antiqua" w:eastAsia="SimSun" w:hAnsi="Book Antiqua" w:cs="Times New Roman"/>
          <w:b w:val="0"/>
          <w:bCs/>
          <w:kern w:val="36"/>
          <w:sz w:val="24"/>
          <w:szCs w:val="24"/>
          <w:shd w:val="clear" w:color="auto" w:fill="auto"/>
        </w:rPr>
        <w:t xml:space="preserve"> </w:t>
      </w:r>
      <w:r w:rsidR="00A24F7F" w:rsidRPr="00D46622">
        <w:rPr>
          <w:rFonts w:ascii="Book Antiqua" w:eastAsia="SimSun" w:hAnsi="Book Antiqua" w:cs="Times New Roman"/>
          <w:b w:val="0"/>
          <w:bCs/>
          <w:kern w:val="36"/>
          <w:sz w:val="24"/>
          <w:szCs w:val="24"/>
          <w:shd w:val="clear" w:color="auto" w:fill="auto"/>
        </w:rPr>
        <w:sym w:font="Symbol" w:char="F03C"/>
      </w:r>
      <w:r w:rsidR="00A24F7F" w:rsidRPr="00D46622">
        <w:rPr>
          <w:rFonts w:ascii="Book Antiqua" w:eastAsia="SimSun" w:hAnsi="Book Antiqua" w:cs="Times New Roman"/>
          <w:b w:val="0"/>
          <w:bCs/>
          <w:kern w:val="36"/>
          <w:sz w:val="24"/>
          <w:szCs w:val="24"/>
          <w:shd w:val="clear" w:color="auto" w:fill="auto"/>
        </w:rPr>
        <w:t xml:space="preserve"> 0.05). Compared to the control group, TUNEL staining showed a gradual increase in the proportion of apoptotic cells with the increase of </w:t>
      </w:r>
      <w:r w:rsidR="00DC7460" w:rsidRPr="00D46622">
        <w:rPr>
          <w:rFonts w:ascii="Book Antiqua" w:eastAsia="SimSun" w:hAnsi="Book Antiqua" w:cs="Times New Roman"/>
          <w:b w:val="0"/>
          <w:bCs/>
          <w:kern w:val="36"/>
          <w:sz w:val="24"/>
          <w:szCs w:val="24"/>
          <w:shd w:val="clear" w:color="auto" w:fill="auto"/>
        </w:rPr>
        <w:t>α-hederin</w:t>
      </w:r>
      <w:r w:rsidR="00A24F7F" w:rsidRPr="00D46622">
        <w:rPr>
          <w:rFonts w:ascii="Book Antiqua" w:eastAsia="SimSun" w:hAnsi="Book Antiqua" w:cs="Times New Roman"/>
          <w:b w:val="0"/>
          <w:bCs/>
          <w:kern w:val="36"/>
          <w:sz w:val="24"/>
          <w:szCs w:val="24"/>
          <w:shd w:val="clear" w:color="auto" w:fill="auto"/>
        </w:rPr>
        <w:t xml:space="preserve"> concentration (</w:t>
      </w:r>
      <w:r w:rsidR="00A24F7F" w:rsidRPr="00D46622">
        <w:rPr>
          <w:rFonts w:ascii="Book Antiqua" w:eastAsia="SimSun" w:hAnsi="Book Antiqua" w:cs="Times New Roman"/>
          <w:b w:val="0"/>
          <w:bCs/>
          <w:i/>
          <w:kern w:val="36"/>
          <w:sz w:val="24"/>
          <w:szCs w:val="24"/>
          <w:shd w:val="clear" w:color="auto" w:fill="auto"/>
        </w:rPr>
        <w:t>P</w:t>
      </w:r>
      <w:r w:rsidR="00A24F7F" w:rsidRPr="00D46622">
        <w:rPr>
          <w:rFonts w:ascii="Book Antiqua" w:eastAsia="SimSun" w:hAnsi="Book Antiqua" w:cs="Times New Roman"/>
          <w:b w:val="0"/>
          <w:bCs/>
          <w:kern w:val="36"/>
          <w:sz w:val="24"/>
          <w:szCs w:val="24"/>
          <w:shd w:val="clear" w:color="auto" w:fill="auto"/>
        </w:rPr>
        <w:t xml:space="preserve"> </w:t>
      </w:r>
      <w:r w:rsidR="00A24F7F" w:rsidRPr="00D46622">
        <w:rPr>
          <w:rFonts w:ascii="Book Antiqua" w:eastAsia="SimSun" w:hAnsi="Book Antiqua" w:cs="Times New Roman"/>
          <w:b w:val="0"/>
          <w:bCs/>
          <w:kern w:val="36"/>
          <w:sz w:val="24"/>
          <w:szCs w:val="24"/>
          <w:shd w:val="clear" w:color="auto" w:fill="auto"/>
        </w:rPr>
        <w:sym w:font="Symbol" w:char="F03C"/>
      </w:r>
      <w:r w:rsidR="00A24F7F" w:rsidRPr="00D46622">
        <w:rPr>
          <w:rFonts w:ascii="Book Antiqua" w:eastAsia="SimSun" w:hAnsi="Book Antiqua" w:cs="Times New Roman"/>
          <w:b w:val="0"/>
          <w:bCs/>
          <w:kern w:val="36"/>
          <w:sz w:val="24"/>
          <w:szCs w:val="24"/>
          <w:shd w:val="clear" w:color="auto" w:fill="auto"/>
        </w:rPr>
        <w:t xml:space="preserve"> 0.05). There was no difference between the control mice and </w:t>
      </w:r>
      <w:r w:rsidR="00DC7460" w:rsidRPr="00D46622">
        <w:rPr>
          <w:rFonts w:ascii="Book Antiqua" w:eastAsia="SimSun" w:hAnsi="Book Antiqua" w:cs="Times New Roman"/>
          <w:b w:val="0"/>
          <w:bCs/>
          <w:kern w:val="36"/>
          <w:sz w:val="24"/>
          <w:szCs w:val="24"/>
          <w:shd w:val="clear" w:color="auto" w:fill="auto"/>
        </w:rPr>
        <w:t>α-hederin</w:t>
      </w:r>
      <w:r w:rsidR="00A24F7F" w:rsidRPr="00D46622">
        <w:rPr>
          <w:rFonts w:ascii="Book Antiqua" w:eastAsia="SimSun" w:hAnsi="Book Antiqua" w:cs="Times New Roman"/>
          <w:b w:val="0"/>
          <w:bCs/>
          <w:kern w:val="36"/>
          <w:sz w:val="24"/>
          <w:szCs w:val="24"/>
          <w:shd w:val="clear" w:color="auto" w:fill="auto"/>
        </w:rPr>
        <w:t xml:space="preserve">-treated mic for the hepatic and renal functions. This research indicated that </w:t>
      </w:r>
      <w:r w:rsidR="00DC7460" w:rsidRPr="00D46622">
        <w:rPr>
          <w:rFonts w:ascii="Book Antiqua" w:eastAsia="SimSun" w:hAnsi="Book Antiqua" w:cs="Times New Roman"/>
          <w:b w:val="0"/>
          <w:bCs/>
          <w:kern w:val="36"/>
          <w:sz w:val="24"/>
          <w:szCs w:val="24"/>
          <w:shd w:val="clear" w:color="auto" w:fill="auto"/>
        </w:rPr>
        <w:t>α-hederin</w:t>
      </w:r>
      <w:r w:rsidR="00A24F7F" w:rsidRPr="00D46622">
        <w:rPr>
          <w:rFonts w:ascii="Book Antiqua" w:eastAsia="SimSun" w:hAnsi="Book Antiqua" w:cs="Times New Roman"/>
          <w:b w:val="0"/>
          <w:bCs/>
          <w:kern w:val="36"/>
          <w:sz w:val="24"/>
          <w:szCs w:val="24"/>
          <w:shd w:val="clear" w:color="auto" w:fill="auto"/>
        </w:rPr>
        <w:t xml:space="preserve"> could induce HCC cell apoptosis </w:t>
      </w:r>
      <w:r w:rsidR="00A24F7F" w:rsidRPr="00D46622">
        <w:rPr>
          <w:rFonts w:ascii="Book Antiqua" w:eastAsia="SimSun" w:hAnsi="Book Antiqua" w:cs="Times New Roman"/>
          <w:b w:val="0"/>
          <w:bCs/>
          <w:i/>
          <w:kern w:val="36"/>
          <w:sz w:val="24"/>
          <w:szCs w:val="24"/>
          <w:shd w:val="clear" w:color="auto" w:fill="auto"/>
        </w:rPr>
        <w:t>via</w:t>
      </w:r>
      <w:r w:rsidR="00A24F7F" w:rsidRPr="00D46622">
        <w:rPr>
          <w:rFonts w:ascii="Book Antiqua" w:eastAsia="SimSun" w:hAnsi="Book Antiqua" w:cs="Times New Roman"/>
          <w:b w:val="0"/>
          <w:bCs/>
          <w:kern w:val="36"/>
          <w:sz w:val="24"/>
          <w:szCs w:val="24"/>
          <w:shd w:val="clear" w:color="auto" w:fill="auto"/>
        </w:rPr>
        <w:t xml:space="preserve"> mitochondria-mediated pathway by depleting GSH and accumulating ROS. But it didn’t explain how </w:t>
      </w:r>
      <w:r w:rsidR="00DC7460" w:rsidRPr="00D46622">
        <w:rPr>
          <w:rFonts w:ascii="Book Antiqua" w:eastAsia="SimSun" w:hAnsi="Book Antiqua" w:cs="Times New Roman"/>
          <w:b w:val="0"/>
          <w:bCs/>
          <w:kern w:val="36"/>
          <w:sz w:val="24"/>
          <w:szCs w:val="24"/>
          <w:shd w:val="clear" w:color="auto" w:fill="auto"/>
        </w:rPr>
        <w:t>α-hederin</w:t>
      </w:r>
      <w:r w:rsidR="00A24F7F" w:rsidRPr="00D46622">
        <w:rPr>
          <w:rFonts w:ascii="Book Antiqua" w:eastAsia="SimSun" w:hAnsi="Book Antiqua" w:cs="Times New Roman"/>
          <w:b w:val="0"/>
          <w:bCs/>
          <w:kern w:val="36"/>
          <w:sz w:val="24"/>
          <w:szCs w:val="24"/>
          <w:shd w:val="clear" w:color="auto" w:fill="auto"/>
        </w:rPr>
        <w:t xml:space="preserve"> changed the </w:t>
      </w:r>
      <w:r w:rsidR="00A24F7F" w:rsidRPr="00D46622">
        <w:rPr>
          <w:rFonts w:ascii="Book Antiqua" w:eastAsia="SimSun" w:hAnsi="Book Antiqua" w:cs="Times New Roman"/>
          <w:b w:val="0"/>
          <w:bCs/>
          <w:kern w:val="36"/>
          <w:sz w:val="24"/>
          <w:szCs w:val="24"/>
          <w:shd w:val="clear" w:color="auto" w:fill="auto"/>
        </w:rPr>
        <w:lastRenderedPageBreak/>
        <w:t xml:space="preserve">expression of GSH and ROS, and the effect of </w:t>
      </w:r>
      <w:r w:rsidR="00DC7460" w:rsidRPr="00D46622">
        <w:rPr>
          <w:rFonts w:ascii="Book Antiqua" w:eastAsia="SimSun" w:hAnsi="Book Antiqua" w:cs="Times New Roman"/>
          <w:b w:val="0"/>
          <w:bCs/>
          <w:kern w:val="36"/>
          <w:sz w:val="24"/>
          <w:szCs w:val="24"/>
          <w:shd w:val="clear" w:color="auto" w:fill="auto"/>
        </w:rPr>
        <w:t>α-hederin</w:t>
      </w:r>
      <w:r w:rsidR="00A24F7F" w:rsidRPr="00D46622">
        <w:rPr>
          <w:rFonts w:ascii="Book Antiqua" w:eastAsia="SimSun" w:hAnsi="Book Antiqua" w:cs="Times New Roman"/>
          <w:b w:val="0"/>
          <w:bCs/>
          <w:kern w:val="36"/>
          <w:sz w:val="24"/>
          <w:szCs w:val="24"/>
          <w:shd w:val="clear" w:color="auto" w:fill="auto"/>
        </w:rPr>
        <w:t xml:space="preserve"> on HCC cell invasion was not studied, either. In addition, apoptosis involves multiple factors and multiple links, it’s necessary to conduct an in-depth research to clarify specific mechanism.</w:t>
      </w:r>
    </w:p>
    <w:p w14:paraId="1945317C" w14:textId="77777777" w:rsidR="00DB2A05" w:rsidRPr="00D46622" w:rsidRDefault="00DB2A05" w:rsidP="004935FD">
      <w:pPr>
        <w:adjustRightInd w:val="0"/>
        <w:snapToGrid w:val="0"/>
        <w:spacing w:line="360" w:lineRule="auto"/>
        <w:rPr>
          <w:rFonts w:ascii="Book Antiqua" w:hAnsi="Book Antiqua"/>
          <w:color w:val="000000"/>
          <w:sz w:val="24"/>
          <w:szCs w:val="24"/>
        </w:rPr>
      </w:pPr>
    </w:p>
    <w:p w14:paraId="0E881620" w14:textId="77777777" w:rsidR="00DB2A05" w:rsidRPr="00D46622" w:rsidRDefault="00DB2A05" w:rsidP="004935FD">
      <w:pPr>
        <w:adjustRightInd w:val="0"/>
        <w:snapToGrid w:val="0"/>
        <w:spacing w:line="360" w:lineRule="auto"/>
        <w:rPr>
          <w:rFonts w:ascii="Book Antiqua" w:hAnsi="Book Antiqua"/>
          <w:b/>
          <w:i/>
          <w:color w:val="000000"/>
          <w:sz w:val="24"/>
          <w:szCs w:val="24"/>
        </w:rPr>
      </w:pPr>
      <w:r w:rsidRPr="00D46622">
        <w:rPr>
          <w:rFonts w:ascii="Book Antiqua" w:hAnsi="Book Antiqua"/>
          <w:b/>
          <w:i/>
          <w:color w:val="000000"/>
          <w:sz w:val="24"/>
          <w:szCs w:val="24"/>
        </w:rPr>
        <w:t>Research conclusions</w:t>
      </w:r>
    </w:p>
    <w:p w14:paraId="15C58652" w14:textId="17441404" w:rsidR="00A24F7F" w:rsidRPr="00D46622" w:rsidRDefault="001B6783" w:rsidP="004935FD">
      <w:pPr>
        <w:pStyle w:val="section"/>
        <w:adjustRightInd w:val="0"/>
        <w:snapToGrid w:val="0"/>
        <w:spacing w:line="360" w:lineRule="auto"/>
        <w:rPr>
          <w:rFonts w:ascii="Book Antiqua" w:eastAsia="SimSun" w:hAnsi="Book Antiqua" w:cs="Times New Roman"/>
          <w:b w:val="0"/>
          <w:bCs/>
          <w:kern w:val="36"/>
          <w:sz w:val="24"/>
          <w:szCs w:val="24"/>
          <w:shd w:val="clear" w:color="auto" w:fill="auto"/>
        </w:rPr>
      </w:pPr>
      <w:r w:rsidRPr="00D46622">
        <w:rPr>
          <w:rFonts w:ascii="Book Antiqua" w:eastAsia="SimSun" w:hAnsi="Book Antiqua" w:cs="Times New Roman" w:hint="eastAsia"/>
          <w:b w:val="0"/>
          <w:bCs/>
          <w:kern w:val="36"/>
          <w:sz w:val="24"/>
          <w:szCs w:val="24"/>
          <w:shd w:val="clear" w:color="auto" w:fill="auto"/>
        </w:rPr>
        <w:t xml:space="preserve">The </w:t>
      </w:r>
      <w:r w:rsidR="00DC7460" w:rsidRPr="00D46622">
        <w:rPr>
          <w:rFonts w:ascii="Book Antiqua" w:eastAsia="SimSun" w:hAnsi="Book Antiqua" w:cs="Times New Roman"/>
          <w:b w:val="0"/>
          <w:bCs/>
          <w:kern w:val="36"/>
          <w:sz w:val="24"/>
          <w:szCs w:val="24"/>
          <w:shd w:val="clear" w:color="auto" w:fill="auto"/>
        </w:rPr>
        <w:t>α-hederin</w:t>
      </w:r>
      <w:r w:rsidR="00A24F7F" w:rsidRPr="00D46622">
        <w:rPr>
          <w:rFonts w:ascii="Book Antiqua" w:eastAsia="SimSun" w:hAnsi="Book Antiqua" w:cs="Times New Roman"/>
          <w:b w:val="0"/>
          <w:bCs/>
          <w:kern w:val="36"/>
          <w:sz w:val="24"/>
          <w:szCs w:val="24"/>
          <w:shd w:val="clear" w:color="auto" w:fill="auto"/>
        </w:rPr>
        <w:t xml:space="preserve"> induces the apoptosis of HCC cells </w:t>
      </w:r>
      <w:r w:rsidR="00A24F7F" w:rsidRPr="00D46622">
        <w:rPr>
          <w:rFonts w:ascii="Book Antiqua" w:eastAsia="SimSun" w:hAnsi="Book Antiqua" w:cs="Times New Roman"/>
          <w:b w:val="0"/>
          <w:bCs/>
          <w:i/>
          <w:kern w:val="36"/>
          <w:sz w:val="24"/>
          <w:szCs w:val="24"/>
          <w:shd w:val="clear" w:color="auto" w:fill="auto"/>
        </w:rPr>
        <w:t>via</w:t>
      </w:r>
      <w:r w:rsidR="00A24F7F" w:rsidRPr="00D46622">
        <w:rPr>
          <w:rFonts w:ascii="Book Antiqua" w:eastAsia="SimSun" w:hAnsi="Book Antiqua" w:cs="Times New Roman"/>
          <w:b w:val="0"/>
          <w:bCs/>
          <w:kern w:val="36"/>
          <w:sz w:val="24"/>
          <w:szCs w:val="24"/>
          <w:shd w:val="clear" w:color="auto" w:fill="auto"/>
        </w:rPr>
        <w:t xml:space="preserve"> the mitochondrial pathway mediated by increased intracellular ROS and may be an effective treatment for human HCC.</w:t>
      </w:r>
    </w:p>
    <w:p w14:paraId="0AE4327A" w14:textId="77777777" w:rsidR="00DB2A05" w:rsidRPr="00D46622" w:rsidRDefault="00DB2A05" w:rsidP="004935FD">
      <w:pPr>
        <w:adjustRightInd w:val="0"/>
        <w:snapToGrid w:val="0"/>
        <w:spacing w:line="360" w:lineRule="auto"/>
        <w:rPr>
          <w:rFonts w:ascii="Book Antiqua" w:hAnsi="Book Antiqua"/>
          <w:color w:val="000000"/>
          <w:sz w:val="24"/>
          <w:szCs w:val="24"/>
        </w:rPr>
      </w:pPr>
    </w:p>
    <w:p w14:paraId="6F71372D" w14:textId="77777777" w:rsidR="00DB2A05" w:rsidRPr="00D46622" w:rsidRDefault="00DB2A05" w:rsidP="004935FD">
      <w:pPr>
        <w:adjustRightInd w:val="0"/>
        <w:snapToGrid w:val="0"/>
        <w:spacing w:line="360" w:lineRule="auto"/>
        <w:rPr>
          <w:rFonts w:ascii="Book Antiqua" w:hAnsi="Book Antiqua"/>
          <w:b/>
          <w:i/>
          <w:color w:val="000000"/>
          <w:sz w:val="24"/>
          <w:szCs w:val="24"/>
        </w:rPr>
      </w:pPr>
      <w:r w:rsidRPr="00D46622">
        <w:rPr>
          <w:rFonts w:ascii="Book Antiqua" w:hAnsi="Book Antiqua"/>
          <w:b/>
          <w:i/>
          <w:color w:val="000000"/>
          <w:sz w:val="24"/>
          <w:szCs w:val="24"/>
        </w:rPr>
        <w:t>Research perspectives</w:t>
      </w:r>
    </w:p>
    <w:p w14:paraId="1D3CC75F" w14:textId="5B87AC01" w:rsidR="00DB2A05" w:rsidRPr="00D46622" w:rsidRDefault="00D87E2B" w:rsidP="004935FD">
      <w:pPr>
        <w:adjustRightInd w:val="0"/>
        <w:snapToGrid w:val="0"/>
        <w:spacing w:line="360" w:lineRule="auto"/>
        <w:rPr>
          <w:rStyle w:val="fontstyle01"/>
          <w:rFonts w:ascii="Book Antiqua" w:hAnsi="Book Antiqua"/>
          <w:sz w:val="24"/>
          <w:szCs w:val="24"/>
        </w:rPr>
      </w:pPr>
      <w:r w:rsidRPr="00D46622">
        <w:rPr>
          <w:rFonts w:ascii="Book Antiqua" w:hAnsi="Book Antiqua"/>
          <w:color w:val="000000"/>
          <w:sz w:val="24"/>
          <w:szCs w:val="24"/>
        </w:rPr>
        <w:t xml:space="preserve">It is of great value to discover the natural anticancer compounds which have high efficacy and low toxicity in the treatment of HCC. In our study, we show </w:t>
      </w:r>
      <w:r w:rsidR="00DC7460" w:rsidRPr="00D46622">
        <w:rPr>
          <w:rFonts w:ascii="Book Antiqua" w:hAnsi="Book Antiqua"/>
          <w:color w:val="000000"/>
          <w:sz w:val="24"/>
          <w:szCs w:val="24"/>
        </w:rPr>
        <w:t>α-hederin</w:t>
      </w:r>
      <w:r w:rsidRPr="00D46622">
        <w:rPr>
          <w:rFonts w:ascii="Book Antiqua" w:hAnsi="Book Antiqua"/>
          <w:color w:val="000000"/>
          <w:sz w:val="24"/>
          <w:szCs w:val="24"/>
        </w:rPr>
        <w:t xml:space="preserve"> could induce HCC cell apoptosis </w:t>
      </w:r>
      <w:r w:rsidRPr="00D46622">
        <w:rPr>
          <w:rFonts w:ascii="Book Antiqua" w:hAnsi="Book Antiqua"/>
          <w:i/>
          <w:color w:val="000000"/>
          <w:sz w:val="24"/>
          <w:szCs w:val="24"/>
        </w:rPr>
        <w:t>via</w:t>
      </w:r>
      <w:r w:rsidRPr="00D46622">
        <w:rPr>
          <w:rFonts w:ascii="Book Antiqua" w:hAnsi="Book Antiqua"/>
          <w:color w:val="000000"/>
          <w:sz w:val="24"/>
          <w:szCs w:val="24"/>
        </w:rPr>
        <w:t xml:space="preserve"> mitochondria-mediated pathway by depleting GSH and accumulating ROS, which identifies </w:t>
      </w:r>
      <w:r w:rsidR="00DC7460" w:rsidRPr="00D46622">
        <w:rPr>
          <w:rFonts w:ascii="Book Antiqua" w:hAnsi="Book Antiqua"/>
          <w:color w:val="000000"/>
          <w:sz w:val="24"/>
          <w:szCs w:val="24"/>
        </w:rPr>
        <w:t>α-hederin</w:t>
      </w:r>
      <w:r w:rsidRPr="00D46622">
        <w:rPr>
          <w:rFonts w:ascii="Book Antiqua" w:hAnsi="Book Antiqua"/>
          <w:color w:val="000000"/>
          <w:sz w:val="24"/>
          <w:szCs w:val="24"/>
        </w:rPr>
        <w:t xml:space="preserve"> as a potential highly effective natural medicine with limited toxicity for HCC treatment. But some points remain unclear. How does </w:t>
      </w:r>
      <w:r w:rsidR="00DC7460" w:rsidRPr="00D46622">
        <w:rPr>
          <w:rFonts w:ascii="Book Antiqua" w:hAnsi="Book Antiqua"/>
          <w:color w:val="000000"/>
          <w:sz w:val="24"/>
          <w:szCs w:val="24"/>
        </w:rPr>
        <w:t>α-hederin</w:t>
      </w:r>
      <w:r w:rsidRPr="00D46622">
        <w:rPr>
          <w:rFonts w:ascii="Book Antiqua" w:hAnsi="Book Antiqua"/>
          <w:color w:val="000000"/>
          <w:sz w:val="24"/>
          <w:szCs w:val="24"/>
        </w:rPr>
        <w:t xml:space="preserve"> change the expression of ATP? The effect of </w:t>
      </w:r>
      <w:r w:rsidR="00DC7460" w:rsidRPr="00D46622">
        <w:rPr>
          <w:rFonts w:ascii="Book Antiqua" w:hAnsi="Book Antiqua"/>
          <w:color w:val="000000"/>
          <w:sz w:val="24"/>
          <w:szCs w:val="24"/>
        </w:rPr>
        <w:t>α-hederin</w:t>
      </w:r>
      <w:r w:rsidRPr="00D46622">
        <w:rPr>
          <w:rFonts w:ascii="Book Antiqua" w:hAnsi="Book Antiqua"/>
          <w:color w:val="000000"/>
          <w:sz w:val="24"/>
          <w:szCs w:val="24"/>
        </w:rPr>
        <w:t xml:space="preserve"> on HCC cell migration and invasion was not studied, either. In addition, apoptosis involves multiple factors and multiple links, it’s necessary to conduct an in-depth research to clarify specific mechanism.</w:t>
      </w:r>
      <w:r w:rsidRPr="00D46622">
        <w:rPr>
          <w:rFonts w:ascii="Book Antiqua" w:hAnsi="Book Antiqua"/>
          <w:sz w:val="24"/>
          <w:szCs w:val="24"/>
        </w:rPr>
        <w:t xml:space="preserve"> </w:t>
      </w:r>
      <w:r w:rsidRPr="00D46622">
        <w:rPr>
          <w:rFonts w:ascii="Book Antiqua" w:hAnsi="Book Antiqua"/>
          <w:color w:val="000000"/>
          <w:sz w:val="24"/>
          <w:szCs w:val="24"/>
        </w:rPr>
        <w:t>These results will facilitate the d</w:t>
      </w:r>
      <w:r w:rsidR="001B6783" w:rsidRPr="00D46622">
        <w:rPr>
          <w:rFonts w:ascii="Book Antiqua" w:hAnsi="Book Antiqua"/>
          <w:color w:val="000000"/>
          <w:sz w:val="24"/>
          <w:szCs w:val="24"/>
        </w:rPr>
        <w:t>evelopment of treatment for HCC</w:t>
      </w:r>
      <w:r w:rsidRPr="00D46622">
        <w:rPr>
          <w:rFonts w:ascii="Book Antiqua" w:hAnsi="Book Antiqua"/>
          <w:color w:val="000000"/>
          <w:sz w:val="24"/>
          <w:szCs w:val="24"/>
        </w:rPr>
        <w:t>.</w:t>
      </w:r>
    </w:p>
    <w:p w14:paraId="3FB93FC9" w14:textId="77777777" w:rsidR="00593752" w:rsidRPr="00D46622" w:rsidRDefault="00BE1701" w:rsidP="004935FD">
      <w:pPr>
        <w:adjustRightInd w:val="0"/>
        <w:snapToGrid w:val="0"/>
        <w:spacing w:line="360" w:lineRule="auto"/>
        <w:rPr>
          <w:rStyle w:val="fontstyle01"/>
          <w:rFonts w:ascii="Book Antiqua" w:hAnsi="Book Antiqua"/>
          <w:color w:val="FF0000"/>
          <w:sz w:val="24"/>
          <w:szCs w:val="24"/>
        </w:rPr>
      </w:pPr>
      <w:r w:rsidRPr="00D46622">
        <w:rPr>
          <w:rStyle w:val="fontstyle01"/>
          <w:rFonts w:ascii="Book Antiqua" w:hAnsi="Book Antiqua"/>
          <w:color w:val="FF0000"/>
          <w:sz w:val="24"/>
          <w:szCs w:val="24"/>
        </w:rPr>
        <w:br w:type="page"/>
      </w:r>
    </w:p>
    <w:p w14:paraId="273E0C1F" w14:textId="77777777" w:rsidR="001B6783" w:rsidRPr="00D46622" w:rsidRDefault="001B6783" w:rsidP="001B6783">
      <w:pPr>
        <w:adjustRightInd w:val="0"/>
        <w:snapToGrid w:val="0"/>
        <w:spacing w:line="360" w:lineRule="auto"/>
        <w:rPr>
          <w:rFonts w:ascii="Book Antiqua" w:hAnsi="Book Antiqua" w:cs="Times New Roman"/>
          <w:b/>
          <w:sz w:val="24"/>
          <w:szCs w:val="24"/>
          <w:shd w:val="clear" w:color="auto" w:fill="FFFFFF"/>
        </w:rPr>
      </w:pPr>
      <w:r w:rsidRPr="00D46622">
        <w:rPr>
          <w:rFonts w:ascii="Book Antiqua" w:hAnsi="Book Antiqua" w:cs="Times New Roman"/>
          <w:b/>
          <w:sz w:val="24"/>
          <w:szCs w:val="24"/>
          <w:shd w:val="clear" w:color="auto" w:fill="FFFFFF"/>
        </w:rPr>
        <w:lastRenderedPageBreak/>
        <w:t>REFERENCES</w:t>
      </w:r>
    </w:p>
    <w:p w14:paraId="34D10047"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1 </w:t>
      </w:r>
      <w:r w:rsidRPr="00D46622">
        <w:rPr>
          <w:rFonts w:ascii="Book Antiqua" w:hAnsi="Book Antiqua"/>
          <w:b/>
          <w:sz w:val="24"/>
          <w:szCs w:val="24"/>
        </w:rPr>
        <w:t>Gomaa AI</w:t>
      </w:r>
      <w:r w:rsidRPr="00D46622">
        <w:rPr>
          <w:rFonts w:ascii="Book Antiqua" w:hAnsi="Book Antiqua"/>
          <w:sz w:val="24"/>
          <w:szCs w:val="24"/>
        </w:rPr>
        <w:t xml:space="preserve">, Khan SA, Toledano MB, Waked I, Taylor-Robinson SD. Hepatocellular carcinoma: epidemiology, risk factors and pathogenesis. </w:t>
      </w:r>
      <w:r w:rsidRPr="00D46622">
        <w:rPr>
          <w:rFonts w:ascii="Book Antiqua" w:hAnsi="Book Antiqua"/>
          <w:i/>
          <w:sz w:val="24"/>
          <w:szCs w:val="24"/>
        </w:rPr>
        <w:t>World J Gastroenterol</w:t>
      </w:r>
      <w:r w:rsidRPr="00D46622">
        <w:rPr>
          <w:rFonts w:ascii="Book Antiqua" w:hAnsi="Book Antiqua"/>
          <w:sz w:val="24"/>
          <w:szCs w:val="24"/>
        </w:rPr>
        <w:t xml:space="preserve"> 2008; </w:t>
      </w:r>
      <w:r w:rsidRPr="00D46622">
        <w:rPr>
          <w:rFonts w:ascii="Book Antiqua" w:hAnsi="Book Antiqua"/>
          <w:b/>
          <w:sz w:val="24"/>
          <w:szCs w:val="24"/>
        </w:rPr>
        <w:t>14</w:t>
      </w:r>
      <w:r w:rsidRPr="00D46622">
        <w:rPr>
          <w:rFonts w:ascii="Book Antiqua" w:hAnsi="Book Antiqua"/>
          <w:sz w:val="24"/>
          <w:szCs w:val="24"/>
        </w:rPr>
        <w:t>: 4300-4308 [PMID: 18666317 DOI: 10.3748/wjg.14.4300]</w:t>
      </w:r>
    </w:p>
    <w:p w14:paraId="51047550"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2 </w:t>
      </w:r>
      <w:r w:rsidRPr="00D46622">
        <w:rPr>
          <w:rFonts w:ascii="Book Antiqua" w:hAnsi="Book Antiqua"/>
          <w:b/>
          <w:sz w:val="24"/>
          <w:szCs w:val="24"/>
        </w:rPr>
        <w:t>Torre LA</w:t>
      </w:r>
      <w:r w:rsidRPr="00D46622">
        <w:rPr>
          <w:rFonts w:ascii="Book Antiqua" w:hAnsi="Book Antiqua"/>
          <w:sz w:val="24"/>
          <w:szCs w:val="24"/>
        </w:rPr>
        <w:t xml:space="preserve">, Bray F, Siegel RL, Ferlay J, Lortet-Tieulent J, Jemal A. Global cancer statistics, 2012. </w:t>
      </w:r>
      <w:r w:rsidRPr="00D46622">
        <w:rPr>
          <w:rFonts w:ascii="Book Antiqua" w:hAnsi="Book Antiqua"/>
          <w:i/>
          <w:sz w:val="24"/>
          <w:szCs w:val="24"/>
        </w:rPr>
        <w:t>CA Cancer J Clin</w:t>
      </w:r>
      <w:r w:rsidRPr="00D46622">
        <w:rPr>
          <w:rFonts w:ascii="Book Antiqua" w:hAnsi="Book Antiqua"/>
          <w:sz w:val="24"/>
          <w:szCs w:val="24"/>
        </w:rPr>
        <w:t xml:space="preserve"> 2015; </w:t>
      </w:r>
      <w:r w:rsidRPr="00D46622">
        <w:rPr>
          <w:rFonts w:ascii="Book Antiqua" w:hAnsi="Book Antiqua"/>
          <w:b/>
          <w:sz w:val="24"/>
          <w:szCs w:val="24"/>
        </w:rPr>
        <w:t>65</w:t>
      </w:r>
      <w:r w:rsidRPr="00D46622">
        <w:rPr>
          <w:rFonts w:ascii="Book Antiqua" w:hAnsi="Book Antiqua"/>
          <w:sz w:val="24"/>
          <w:szCs w:val="24"/>
        </w:rPr>
        <w:t>: 87-108 [PMID: 25651787 DOI: 10.3322/caac.21262]</w:t>
      </w:r>
    </w:p>
    <w:p w14:paraId="33156FE1"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3 </w:t>
      </w:r>
      <w:r w:rsidRPr="00D46622">
        <w:rPr>
          <w:rFonts w:ascii="Book Antiqua" w:hAnsi="Book Antiqua"/>
          <w:b/>
          <w:sz w:val="24"/>
          <w:szCs w:val="24"/>
        </w:rPr>
        <w:t>Sangiovanni A</w:t>
      </w:r>
      <w:r w:rsidRPr="00D46622">
        <w:rPr>
          <w:rFonts w:ascii="Book Antiqua" w:hAnsi="Book Antiqua"/>
          <w:sz w:val="24"/>
          <w:szCs w:val="24"/>
        </w:rPr>
        <w:t xml:space="preserve">, Prati GM, Fasani P, Ronchi G, Romeo R, Manini M, Del Ninno E, Morabito A, Colombo M. The natural history of compensated cirrhosis due to hepatitis C virus: A 17-year cohort study of 214 patients. </w:t>
      </w:r>
      <w:r w:rsidRPr="00D46622">
        <w:rPr>
          <w:rFonts w:ascii="Book Antiqua" w:hAnsi="Book Antiqua"/>
          <w:i/>
          <w:sz w:val="24"/>
          <w:szCs w:val="24"/>
        </w:rPr>
        <w:t>Hepatology</w:t>
      </w:r>
      <w:r w:rsidRPr="00D46622">
        <w:rPr>
          <w:rFonts w:ascii="Book Antiqua" w:hAnsi="Book Antiqua"/>
          <w:sz w:val="24"/>
          <w:szCs w:val="24"/>
        </w:rPr>
        <w:t xml:space="preserve"> 2006; </w:t>
      </w:r>
      <w:r w:rsidRPr="00D46622">
        <w:rPr>
          <w:rFonts w:ascii="Book Antiqua" w:hAnsi="Book Antiqua"/>
          <w:b/>
          <w:sz w:val="24"/>
          <w:szCs w:val="24"/>
        </w:rPr>
        <w:t>43</w:t>
      </w:r>
      <w:r w:rsidRPr="00D46622">
        <w:rPr>
          <w:rFonts w:ascii="Book Antiqua" w:hAnsi="Book Antiqua"/>
          <w:sz w:val="24"/>
          <w:szCs w:val="24"/>
        </w:rPr>
        <w:t>: 1303-1310 [PMID: 16729298 DOI: 10.1002/hep.21176]</w:t>
      </w:r>
    </w:p>
    <w:p w14:paraId="5871E134"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4 </w:t>
      </w:r>
      <w:r w:rsidRPr="00D46622">
        <w:rPr>
          <w:rFonts w:ascii="Book Antiqua" w:hAnsi="Book Antiqua"/>
          <w:b/>
          <w:sz w:val="24"/>
          <w:szCs w:val="24"/>
        </w:rPr>
        <w:t>Rahbari NN</w:t>
      </w:r>
      <w:r w:rsidRPr="00D46622">
        <w:rPr>
          <w:rFonts w:ascii="Book Antiqua" w:hAnsi="Book Antiqua"/>
          <w:sz w:val="24"/>
          <w:szCs w:val="24"/>
        </w:rPr>
        <w:t xml:space="preserve">, Mehrabi A, Mollberg NM, Müller SA, Koch M, Büchler MW, Weitz J. Hepatocellular carcinoma: current management and perspectives for the future. </w:t>
      </w:r>
      <w:r w:rsidRPr="00D46622">
        <w:rPr>
          <w:rFonts w:ascii="Book Antiqua" w:hAnsi="Book Antiqua"/>
          <w:i/>
          <w:sz w:val="24"/>
          <w:szCs w:val="24"/>
        </w:rPr>
        <w:t>Ann Surg</w:t>
      </w:r>
      <w:r w:rsidRPr="00D46622">
        <w:rPr>
          <w:rFonts w:ascii="Book Antiqua" w:hAnsi="Book Antiqua"/>
          <w:sz w:val="24"/>
          <w:szCs w:val="24"/>
        </w:rPr>
        <w:t xml:space="preserve"> 2011; </w:t>
      </w:r>
      <w:r w:rsidRPr="00D46622">
        <w:rPr>
          <w:rFonts w:ascii="Book Antiqua" w:hAnsi="Book Antiqua"/>
          <w:b/>
          <w:sz w:val="24"/>
          <w:szCs w:val="24"/>
        </w:rPr>
        <w:t>253</w:t>
      </w:r>
      <w:r w:rsidRPr="00D46622">
        <w:rPr>
          <w:rFonts w:ascii="Book Antiqua" w:hAnsi="Book Antiqua"/>
          <w:sz w:val="24"/>
          <w:szCs w:val="24"/>
        </w:rPr>
        <w:t>: 453-469 [PMID: 21263310 DOI: 10.1097/SLA.0b013e31820d944f]</w:t>
      </w:r>
    </w:p>
    <w:p w14:paraId="23D97942"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5 </w:t>
      </w:r>
      <w:r w:rsidRPr="00D46622">
        <w:rPr>
          <w:rFonts w:ascii="Book Antiqua" w:hAnsi="Book Antiqua"/>
          <w:b/>
          <w:sz w:val="24"/>
          <w:szCs w:val="24"/>
        </w:rPr>
        <w:t>Yu SJ</w:t>
      </w:r>
      <w:r w:rsidRPr="00D46622">
        <w:rPr>
          <w:rFonts w:ascii="Book Antiqua" w:hAnsi="Book Antiqua"/>
          <w:sz w:val="24"/>
          <w:szCs w:val="24"/>
        </w:rPr>
        <w:t xml:space="preserve">. A concise review of updated guidelines regarding the management of hepatocellular carcinoma around the world: 2010-2016. </w:t>
      </w:r>
      <w:r w:rsidRPr="00D46622">
        <w:rPr>
          <w:rFonts w:ascii="Book Antiqua" w:hAnsi="Book Antiqua"/>
          <w:i/>
          <w:sz w:val="24"/>
          <w:szCs w:val="24"/>
        </w:rPr>
        <w:t>Clin Mol Hepatol</w:t>
      </w:r>
      <w:r w:rsidRPr="00D46622">
        <w:rPr>
          <w:rFonts w:ascii="Book Antiqua" w:hAnsi="Book Antiqua"/>
          <w:sz w:val="24"/>
          <w:szCs w:val="24"/>
        </w:rPr>
        <w:t xml:space="preserve"> 2016; </w:t>
      </w:r>
      <w:r w:rsidRPr="00D46622">
        <w:rPr>
          <w:rFonts w:ascii="Book Antiqua" w:hAnsi="Book Antiqua"/>
          <w:b/>
          <w:sz w:val="24"/>
          <w:szCs w:val="24"/>
        </w:rPr>
        <w:t>22</w:t>
      </w:r>
      <w:r w:rsidRPr="00D46622">
        <w:rPr>
          <w:rFonts w:ascii="Book Antiqua" w:hAnsi="Book Antiqua"/>
          <w:sz w:val="24"/>
          <w:szCs w:val="24"/>
        </w:rPr>
        <w:t>: 7-17 [PMID: 27044761 DOI: 10.3350/cmh.2016.22.1.7]</w:t>
      </w:r>
    </w:p>
    <w:p w14:paraId="690DABFF"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6 </w:t>
      </w:r>
      <w:r w:rsidRPr="00D46622">
        <w:rPr>
          <w:rFonts w:ascii="Book Antiqua" w:hAnsi="Book Antiqua"/>
          <w:b/>
          <w:sz w:val="24"/>
          <w:szCs w:val="24"/>
        </w:rPr>
        <w:t>Zhang X</w:t>
      </w:r>
      <w:r w:rsidRPr="00D46622">
        <w:rPr>
          <w:rFonts w:ascii="Book Antiqua" w:hAnsi="Book Antiqua"/>
          <w:sz w:val="24"/>
          <w:szCs w:val="24"/>
        </w:rPr>
        <w:t xml:space="preserve">, Ng HLH, Lu A, Lin C, Zhou L, Lin G, Zhang Y, Yang Z, Zhang H. Drug delivery system targeting advanced hepatocellular carcinoma: Current and future. </w:t>
      </w:r>
      <w:r w:rsidRPr="00D46622">
        <w:rPr>
          <w:rFonts w:ascii="Book Antiqua" w:hAnsi="Book Antiqua"/>
          <w:i/>
          <w:sz w:val="24"/>
          <w:szCs w:val="24"/>
        </w:rPr>
        <w:t>Nanomedicine</w:t>
      </w:r>
      <w:r w:rsidRPr="00D46622">
        <w:rPr>
          <w:rFonts w:ascii="Book Antiqua" w:hAnsi="Book Antiqua"/>
          <w:sz w:val="24"/>
          <w:szCs w:val="24"/>
        </w:rPr>
        <w:t xml:space="preserve"> 2016; </w:t>
      </w:r>
      <w:r w:rsidRPr="00D46622">
        <w:rPr>
          <w:rFonts w:ascii="Book Antiqua" w:hAnsi="Book Antiqua"/>
          <w:b/>
          <w:sz w:val="24"/>
          <w:szCs w:val="24"/>
        </w:rPr>
        <w:t>12</w:t>
      </w:r>
      <w:r w:rsidRPr="00D46622">
        <w:rPr>
          <w:rFonts w:ascii="Book Antiqua" w:hAnsi="Book Antiqua"/>
          <w:sz w:val="24"/>
          <w:szCs w:val="24"/>
        </w:rPr>
        <w:t>: 853-869 [PMID: 26772424 DOI: 10.1016/j.nano.2015.12.381]</w:t>
      </w:r>
    </w:p>
    <w:p w14:paraId="4C8C395E"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7 </w:t>
      </w:r>
      <w:r w:rsidRPr="00D46622">
        <w:rPr>
          <w:rFonts w:ascii="Book Antiqua" w:hAnsi="Book Antiqua"/>
          <w:b/>
          <w:sz w:val="24"/>
          <w:szCs w:val="24"/>
        </w:rPr>
        <w:t>Schmidt S</w:t>
      </w:r>
      <w:r w:rsidRPr="00D46622">
        <w:rPr>
          <w:rFonts w:ascii="Book Antiqua" w:hAnsi="Book Antiqua"/>
          <w:sz w:val="24"/>
          <w:szCs w:val="24"/>
        </w:rPr>
        <w:t xml:space="preserve">, Follmann M, Malek N, Manns MP, Greten TF. Critical appraisal of clinical practice guidelines for diagnosis and treatment of hepatocellular carcinoma. </w:t>
      </w:r>
      <w:r w:rsidRPr="00D46622">
        <w:rPr>
          <w:rFonts w:ascii="Book Antiqua" w:hAnsi="Book Antiqua"/>
          <w:i/>
          <w:sz w:val="24"/>
          <w:szCs w:val="24"/>
        </w:rPr>
        <w:t>J Gastroenterol Hepatol</w:t>
      </w:r>
      <w:r w:rsidRPr="00D46622">
        <w:rPr>
          <w:rFonts w:ascii="Book Antiqua" w:hAnsi="Book Antiqua"/>
          <w:sz w:val="24"/>
          <w:szCs w:val="24"/>
        </w:rPr>
        <w:t xml:space="preserve"> 2011; </w:t>
      </w:r>
      <w:r w:rsidRPr="00D46622">
        <w:rPr>
          <w:rFonts w:ascii="Book Antiqua" w:hAnsi="Book Antiqua"/>
          <w:b/>
          <w:sz w:val="24"/>
          <w:szCs w:val="24"/>
        </w:rPr>
        <w:t>26</w:t>
      </w:r>
      <w:r w:rsidRPr="00D46622">
        <w:rPr>
          <w:rFonts w:ascii="Book Antiqua" w:hAnsi="Book Antiqua"/>
          <w:sz w:val="24"/>
          <w:szCs w:val="24"/>
        </w:rPr>
        <w:t>: 1779-1786 [PMID: 21875430 DOI: 10.1111/j.1440-1746.2011.06891.x]</w:t>
      </w:r>
    </w:p>
    <w:p w14:paraId="3A819BEC"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8 </w:t>
      </w:r>
      <w:r w:rsidRPr="00D46622">
        <w:rPr>
          <w:rFonts w:ascii="Book Antiqua" w:hAnsi="Book Antiqua"/>
          <w:b/>
          <w:sz w:val="24"/>
          <w:szCs w:val="24"/>
        </w:rPr>
        <w:t>Lee SJ</w:t>
      </w:r>
      <w:r w:rsidRPr="00D46622">
        <w:rPr>
          <w:rFonts w:ascii="Book Antiqua" w:hAnsi="Book Antiqua"/>
          <w:sz w:val="24"/>
          <w:szCs w:val="24"/>
        </w:rPr>
        <w:t xml:space="preserve">, Sung JH, Lee SJ, Moon CK, Lee BH. Antitumor activity of a novel ginseng saponin metabolite in human pulmonary adenocarcinoma cells resistant to cisplatin. </w:t>
      </w:r>
      <w:r w:rsidRPr="00D46622">
        <w:rPr>
          <w:rFonts w:ascii="Book Antiqua" w:hAnsi="Book Antiqua"/>
          <w:i/>
          <w:sz w:val="24"/>
          <w:szCs w:val="24"/>
        </w:rPr>
        <w:t>Cancer Lett</w:t>
      </w:r>
      <w:r w:rsidRPr="00D46622">
        <w:rPr>
          <w:rFonts w:ascii="Book Antiqua" w:hAnsi="Book Antiqua"/>
          <w:sz w:val="24"/>
          <w:szCs w:val="24"/>
        </w:rPr>
        <w:t xml:space="preserve"> 1999; </w:t>
      </w:r>
      <w:r w:rsidRPr="00D46622">
        <w:rPr>
          <w:rFonts w:ascii="Book Antiqua" w:hAnsi="Book Antiqua"/>
          <w:b/>
          <w:sz w:val="24"/>
          <w:szCs w:val="24"/>
        </w:rPr>
        <w:t>144</w:t>
      </w:r>
      <w:r w:rsidRPr="00D46622">
        <w:rPr>
          <w:rFonts w:ascii="Book Antiqua" w:hAnsi="Book Antiqua"/>
          <w:sz w:val="24"/>
          <w:szCs w:val="24"/>
        </w:rPr>
        <w:t>: 39-43 [PMID: 10503876 DOI: 10.1016/s0304-3835(99)00188-3]</w:t>
      </w:r>
    </w:p>
    <w:p w14:paraId="19477F3C"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9 </w:t>
      </w:r>
      <w:r w:rsidRPr="00D46622">
        <w:rPr>
          <w:rFonts w:ascii="Book Antiqua" w:hAnsi="Book Antiqua"/>
          <w:b/>
          <w:sz w:val="24"/>
          <w:szCs w:val="24"/>
        </w:rPr>
        <w:t>Jiang H</w:t>
      </w:r>
      <w:r w:rsidRPr="00D46622">
        <w:rPr>
          <w:rFonts w:ascii="Book Antiqua" w:hAnsi="Book Antiqua"/>
          <w:sz w:val="24"/>
          <w:szCs w:val="24"/>
        </w:rPr>
        <w:t xml:space="preserve">, Zhao P, Feng J, Su D, Ma S. Effect of Paris saponin I on </w:t>
      </w:r>
      <w:r w:rsidRPr="00D46622">
        <w:rPr>
          <w:rFonts w:ascii="Book Antiqua" w:hAnsi="Book Antiqua"/>
          <w:sz w:val="24"/>
          <w:szCs w:val="24"/>
        </w:rPr>
        <w:lastRenderedPageBreak/>
        <w:t xml:space="preserve">radiosensitivity in a gefitinib-resistant lung adenocarcinoma cell line. </w:t>
      </w:r>
      <w:r w:rsidRPr="00D46622">
        <w:rPr>
          <w:rFonts w:ascii="Book Antiqua" w:hAnsi="Book Antiqua"/>
          <w:i/>
          <w:sz w:val="24"/>
          <w:szCs w:val="24"/>
        </w:rPr>
        <w:t>Oncol Lett</w:t>
      </w:r>
      <w:r w:rsidRPr="00D46622">
        <w:rPr>
          <w:rFonts w:ascii="Book Antiqua" w:hAnsi="Book Antiqua"/>
          <w:sz w:val="24"/>
          <w:szCs w:val="24"/>
        </w:rPr>
        <w:t xml:space="preserve"> 2014; </w:t>
      </w:r>
      <w:r w:rsidRPr="00D46622">
        <w:rPr>
          <w:rFonts w:ascii="Book Antiqua" w:hAnsi="Book Antiqua"/>
          <w:b/>
          <w:sz w:val="24"/>
          <w:szCs w:val="24"/>
        </w:rPr>
        <w:t>7</w:t>
      </w:r>
      <w:r w:rsidRPr="00D46622">
        <w:rPr>
          <w:rFonts w:ascii="Book Antiqua" w:hAnsi="Book Antiqua"/>
          <w:sz w:val="24"/>
          <w:szCs w:val="24"/>
        </w:rPr>
        <w:t>: 2059-2064 [PMID: 24932289 DOI: 10.3892/ol.2014.2020]</w:t>
      </w:r>
    </w:p>
    <w:p w14:paraId="66E8D3BF"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10 </w:t>
      </w:r>
      <w:r w:rsidRPr="00D46622">
        <w:rPr>
          <w:rFonts w:ascii="Book Antiqua" w:hAnsi="Book Antiqua"/>
          <w:b/>
          <w:sz w:val="24"/>
          <w:szCs w:val="24"/>
        </w:rPr>
        <w:t>Park HJ</w:t>
      </w:r>
      <w:r w:rsidRPr="00D46622">
        <w:rPr>
          <w:rFonts w:ascii="Book Antiqua" w:hAnsi="Book Antiqua"/>
          <w:sz w:val="24"/>
          <w:szCs w:val="24"/>
        </w:rPr>
        <w:t xml:space="preserve">, Kwon SH, Lee JH, Lee KH, Miyamoto K, Lee KT. Kalopanaxsaponin A is a basic saponin structure for the anti-tumor activity of hederagenin monodesmosides. </w:t>
      </w:r>
      <w:r w:rsidRPr="00D46622">
        <w:rPr>
          <w:rFonts w:ascii="Book Antiqua" w:hAnsi="Book Antiqua"/>
          <w:i/>
          <w:sz w:val="24"/>
          <w:szCs w:val="24"/>
        </w:rPr>
        <w:t>Planta Med</w:t>
      </w:r>
      <w:r w:rsidRPr="00D46622">
        <w:rPr>
          <w:rFonts w:ascii="Book Antiqua" w:hAnsi="Book Antiqua"/>
          <w:sz w:val="24"/>
          <w:szCs w:val="24"/>
        </w:rPr>
        <w:t xml:space="preserve"> 2001; </w:t>
      </w:r>
      <w:r w:rsidRPr="00D46622">
        <w:rPr>
          <w:rFonts w:ascii="Book Antiqua" w:hAnsi="Book Antiqua"/>
          <w:b/>
          <w:sz w:val="24"/>
          <w:szCs w:val="24"/>
        </w:rPr>
        <w:t>67</w:t>
      </w:r>
      <w:r w:rsidRPr="00D46622">
        <w:rPr>
          <w:rFonts w:ascii="Book Antiqua" w:hAnsi="Book Antiqua"/>
          <w:sz w:val="24"/>
          <w:szCs w:val="24"/>
        </w:rPr>
        <w:t>: 118-121 [PMID: 11301855 DOI: 10.1055/s-2001-11516]</w:t>
      </w:r>
    </w:p>
    <w:p w14:paraId="0D103403"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11 </w:t>
      </w:r>
      <w:r w:rsidRPr="00D46622">
        <w:rPr>
          <w:rFonts w:ascii="Book Antiqua" w:hAnsi="Book Antiqua"/>
          <w:b/>
          <w:sz w:val="24"/>
          <w:szCs w:val="24"/>
        </w:rPr>
        <w:t>Gepdiremen A</w:t>
      </w:r>
      <w:r w:rsidRPr="00D46622">
        <w:rPr>
          <w:rFonts w:ascii="Book Antiqua" w:hAnsi="Book Antiqua"/>
          <w:sz w:val="24"/>
          <w:szCs w:val="24"/>
        </w:rPr>
        <w:t xml:space="preserve">, Mshvildadze V, Süleyman H, Elias R. Acute anti-inflammatory activity of four saponins isolated from ivy: alpha-hederin, hederasaponin-C, hederacolchiside-E and hederacolchiside-F in carrageenan-induced rat paw edema. </w:t>
      </w:r>
      <w:r w:rsidRPr="00D46622">
        <w:rPr>
          <w:rFonts w:ascii="Book Antiqua" w:hAnsi="Book Antiqua"/>
          <w:i/>
          <w:sz w:val="24"/>
          <w:szCs w:val="24"/>
        </w:rPr>
        <w:t>Phytomedicine</w:t>
      </w:r>
      <w:r w:rsidRPr="00D46622">
        <w:rPr>
          <w:rFonts w:ascii="Book Antiqua" w:hAnsi="Book Antiqua"/>
          <w:sz w:val="24"/>
          <w:szCs w:val="24"/>
        </w:rPr>
        <w:t xml:space="preserve"> 2005; </w:t>
      </w:r>
      <w:r w:rsidRPr="00D46622">
        <w:rPr>
          <w:rFonts w:ascii="Book Antiqua" w:hAnsi="Book Antiqua"/>
          <w:b/>
          <w:sz w:val="24"/>
          <w:szCs w:val="24"/>
        </w:rPr>
        <w:t>12</w:t>
      </w:r>
      <w:r w:rsidRPr="00D46622">
        <w:rPr>
          <w:rFonts w:ascii="Book Antiqua" w:hAnsi="Book Antiqua"/>
          <w:sz w:val="24"/>
          <w:szCs w:val="24"/>
        </w:rPr>
        <w:t>: 440-444 [PMID: 16008120 DOI: 10.1016/j.phymed.2004.04.005]</w:t>
      </w:r>
    </w:p>
    <w:p w14:paraId="41A8009A"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12 </w:t>
      </w:r>
      <w:r w:rsidRPr="00D46622">
        <w:rPr>
          <w:rFonts w:ascii="Book Antiqua" w:hAnsi="Book Antiqua"/>
          <w:b/>
          <w:sz w:val="24"/>
          <w:szCs w:val="24"/>
        </w:rPr>
        <w:t>Gülçin I</w:t>
      </w:r>
      <w:r w:rsidRPr="00D46622">
        <w:rPr>
          <w:rFonts w:ascii="Book Antiqua" w:hAnsi="Book Antiqua"/>
          <w:sz w:val="24"/>
          <w:szCs w:val="24"/>
        </w:rPr>
        <w:t xml:space="preserve">, Mshvildadze V, Gepdiremen A, Elias R. Antioxidant activity of saponins isolated from ivy: alpha-hederin, hederasaponin-C, hederacolchiside-E and hederacolchiside-F. </w:t>
      </w:r>
      <w:r w:rsidRPr="00D46622">
        <w:rPr>
          <w:rFonts w:ascii="Book Antiqua" w:hAnsi="Book Antiqua"/>
          <w:i/>
          <w:sz w:val="24"/>
          <w:szCs w:val="24"/>
        </w:rPr>
        <w:t>Planta Med</w:t>
      </w:r>
      <w:r w:rsidRPr="00D46622">
        <w:rPr>
          <w:rFonts w:ascii="Book Antiqua" w:hAnsi="Book Antiqua"/>
          <w:sz w:val="24"/>
          <w:szCs w:val="24"/>
        </w:rPr>
        <w:t xml:space="preserve"> 2004; </w:t>
      </w:r>
      <w:r w:rsidRPr="00D46622">
        <w:rPr>
          <w:rFonts w:ascii="Book Antiqua" w:hAnsi="Book Antiqua"/>
          <w:b/>
          <w:sz w:val="24"/>
          <w:szCs w:val="24"/>
        </w:rPr>
        <w:t>70</w:t>
      </w:r>
      <w:r w:rsidRPr="00D46622">
        <w:rPr>
          <w:rFonts w:ascii="Book Antiqua" w:hAnsi="Book Antiqua"/>
          <w:sz w:val="24"/>
          <w:szCs w:val="24"/>
        </w:rPr>
        <w:t>: 561-563 [PMID: 15241892 DOI: 10.1055/s-2004-827158]</w:t>
      </w:r>
    </w:p>
    <w:p w14:paraId="652BDF8C"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13 </w:t>
      </w:r>
      <w:r w:rsidRPr="00D46622">
        <w:rPr>
          <w:rFonts w:ascii="Book Antiqua" w:hAnsi="Book Antiqua"/>
          <w:b/>
          <w:sz w:val="24"/>
          <w:szCs w:val="24"/>
        </w:rPr>
        <w:t>Mendel M</w:t>
      </w:r>
      <w:r w:rsidRPr="00D46622">
        <w:rPr>
          <w:rFonts w:ascii="Book Antiqua" w:hAnsi="Book Antiqua"/>
          <w:sz w:val="24"/>
          <w:szCs w:val="24"/>
        </w:rPr>
        <w:t xml:space="preserve">, Chłopecka M, Dziekan N, Karlik W, Wiechetek M. Participation of cholinergic pathways in α-hederin-induced contraction of rat isolated stomach strips. </w:t>
      </w:r>
      <w:r w:rsidRPr="00D46622">
        <w:rPr>
          <w:rFonts w:ascii="Book Antiqua" w:hAnsi="Book Antiqua"/>
          <w:i/>
          <w:sz w:val="24"/>
          <w:szCs w:val="24"/>
        </w:rPr>
        <w:t>Phytomedicine</w:t>
      </w:r>
      <w:r w:rsidRPr="00D46622">
        <w:rPr>
          <w:rFonts w:ascii="Book Antiqua" w:hAnsi="Book Antiqua"/>
          <w:sz w:val="24"/>
          <w:szCs w:val="24"/>
        </w:rPr>
        <w:t xml:space="preserve"> 2012; </w:t>
      </w:r>
      <w:r w:rsidRPr="00D46622">
        <w:rPr>
          <w:rFonts w:ascii="Book Antiqua" w:hAnsi="Book Antiqua"/>
          <w:b/>
          <w:sz w:val="24"/>
          <w:szCs w:val="24"/>
        </w:rPr>
        <w:t>19</w:t>
      </w:r>
      <w:r w:rsidRPr="00D46622">
        <w:rPr>
          <w:rFonts w:ascii="Book Antiqua" w:hAnsi="Book Antiqua"/>
          <w:sz w:val="24"/>
          <w:szCs w:val="24"/>
        </w:rPr>
        <w:t>: 591-595 [PMID: 22465216 DOI: 10.1016/j.phymed.2012.02.011]</w:t>
      </w:r>
    </w:p>
    <w:p w14:paraId="5F2BE243"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14 </w:t>
      </w:r>
      <w:r w:rsidRPr="00D46622">
        <w:rPr>
          <w:rFonts w:ascii="Book Antiqua" w:hAnsi="Book Antiqua"/>
          <w:b/>
          <w:sz w:val="24"/>
          <w:szCs w:val="24"/>
        </w:rPr>
        <w:t>Wolf A</w:t>
      </w:r>
      <w:r w:rsidRPr="00D46622">
        <w:rPr>
          <w:rFonts w:ascii="Book Antiqua" w:hAnsi="Book Antiqua"/>
          <w:sz w:val="24"/>
          <w:szCs w:val="24"/>
        </w:rPr>
        <w:t xml:space="preserve">, Gosens R, Meurs H, Häberlein H. Pre-treatment with α-hederin increases β-adrenoceptor mediated relaxation of airway smooth muscle. </w:t>
      </w:r>
      <w:r w:rsidRPr="00D46622">
        <w:rPr>
          <w:rFonts w:ascii="Book Antiqua" w:hAnsi="Book Antiqua"/>
          <w:i/>
          <w:sz w:val="24"/>
          <w:szCs w:val="24"/>
        </w:rPr>
        <w:t>Phytomedicine</w:t>
      </w:r>
      <w:r w:rsidRPr="00D46622">
        <w:rPr>
          <w:rFonts w:ascii="Book Antiqua" w:hAnsi="Book Antiqua"/>
          <w:sz w:val="24"/>
          <w:szCs w:val="24"/>
        </w:rPr>
        <w:t xml:space="preserve"> 2011; </w:t>
      </w:r>
      <w:r w:rsidRPr="00D46622">
        <w:rPr>
          <w:rFonts w:ascii="Book Antiqua" w:hAnsi="Book Antiqua"/>
          <w:b/>
          <w:sz w:val="24"/>
          <w:szCs w:val="24"/>
        </w:rPr>
        <w:t>18</w:t>
      </w:r>
      <w:r w:rsidRPr="00D46622">
        <w:rPr>
          <w:rFonts w:ascii="Book Antiqua" w:hAnsi="Book Antiqua"/>
          <w:sz w:val="24"/>
          <w:szCs w:val="24"/>
        </w:rPr>
        <w:t>: 214-218 [PMID: 20637581 DOI: 10.1016/j.phymed.2010.05.010]</w:t>
      </w:r>
    </w:p>
    <w:p w14:paraId="31940D77"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15 </w:t>
      </w:r>
      <w:r w:rsidRPr="00D46622">
        <w:rPr>
          <w:rFonts w:ascii="Book Antiqua" w:hAnsi="Book Antiqua"/>
          <w:b/>
          <w:sz w:val="24"/>
          <w:szCs w:val="24"/>
        </w:rPr>
        <w:t>Rooney S</w:t>
      </w:r>
      <w:r w:rsidRPr="00D46622">
        <w:rPr>
          <w:rFonts w:ascii="Book Antiqua" w:hAnsi="Book Antiqua"/>
          <w:sz w:val="24"/>
          <w:szCs w:val="24"/>
        </w:rPr>
        <w:t xml:space="preserve">, Ryan MF. Modes of action of alpha-hederin and thymoquinone, active constituents of Nigella sativa, against HEp-2 cancer cells. </w:t>
      </w:r>
      <w:r w:rsidRPr="00D46622">
        <w:rPr>
          <w:rFonts w:ascii="Book Antiqua" w:hAnsi="Book Antiqua"/>
          <w:i/>
          <w:sz w:val="24"/>
          <w:szCs w:val="24"/>
        </w:rPr>
        <w:t>Anticancer Res</w:t>
      </w:r>
      <w:r w:rsidRPr="00D46622">
        <w:rPr>
          <w:rFonts w:ascii="Book Antiqua" w:hAnsi="Book Antiqua"/>
          <w:sz w:val="24"/>
          <w:szCs w:val="24"/>
        </w:rPr>
        <w:t xml:space="preserve"> 2005; </w:t>
      </w:r>
      <w:r w:rsidRPr="00D46622">
        <w:rPr>
          <w:rFonts w:ascii="Book Antiqua" w:hAnsi="Book Antiqua"/>
          <w:b/>
          <w:sz w:val="24"/>
          <w:szCs w:val="24"/>
        </w:rPr>
        <w:t>25</w:t>
      </w:r>
      <w:r w:rsidRPr="00D46622">
        <w:rPr>
          <w:rFonts w:ascii="Book Antiqua" w:hAnsi="Book Antiqua"/>
          <w:sz w:val="24"/>
          <w:szCs w:val="24"/>
        </w:rPr>
        <w:t>: 4255-4259 [PMID: 16309225]</w:t>
      </w:r>
    </w:p>
    <w:p w14:paraId="17D56201"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16 </w:t>
      </w:r>
      <w:r w:rsidRPr="00D46622">
        <w:rPr>
          <w:rFonts w:ascii="Book Antiqua" w:hAnsi="Book Antiqua"/>
          <w:b/>
          <w:sz w:val="24"/>
          <w:szCs w:val="24"/>
        </w:rPr>
        <w:t>Swamy SM</w:t>
      </w:r>
      <w:r w:rsidRPr="00D46622">
        <w:rPr>
          <w:rFonts w:ascii="Book Antiqua" w:hAnsi="Book Antiqua"/>
          <w:sz w:val="24"/>
          <w:szCs w:val="24"/>
        </w:rPr>
        <w:t xml:space="preserve">, Huat BT. Intracellular glutathione depletion and reactive oxygen species generation are important in alpha-hederin-induced apoptosis of P388 cells. </w:t>
      </w:r>
      <w:r w:rsidRPr="00D46622">
        <w:rPr>
          <w:rFonts w:ascii="Book Antiqua" w:hAnsi="Book Antiqua"/>
          <w:i/>
          <w:sz w:val="24"/>
          <w:szCs w:val="24"/>
        </w:rPr>
        <w:t>Mol Cell Biochem</w:t>
      </w:r>
      <w:r w:rsidRPr="00D46622">
        <w:rPr>
          <w:rFonts w:ascii="Book Antiqua" w:hAnsi="Book Antiqua"/>
          <w:sz w:val="24"/>
          <w:szCs w:val="24"/>
        </w:rPr>
        <w:t xml:space="preserve"> 2003; </w:t>
      </w:r>
      <w:r w:rsidRPr="00D46622">
        <w:rPr>
          <w:rFonts w:ascii="Book Antiqua" w:hAnsi="Book Antiqua"/>
          <w:b/>
          <w:sz w:val="24"/>
          <w:szCs w:val="24"/>
        </w:rPr>
        <w:t>245</w:t>
      </w:r>
      <w:r w:rsidRPr="00D46622">
        <w:rPr>
          <w:rFonts w:ascii="Book Antiqua" w:hAnsi="Book Antiqua"/>
          <w:sz w:val="24"/>
          <w:szCs w:val="24"/>
        </w:rPr>
        <w:t>: 127-139 [PMID: 12708752 DOI: 10.1023/A:1022807207948]</w:t>
      </w:r>
    </w:p>
    <w:p w14:paraId="701D76AF"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17 </w:t>
      </w:r>
      <w:r w:rsidRPr="00D46622">
        <w:rPr>
          <w:rFonts w:ascii="Book Antiqua" w:hAnsi="Book Antiqua"/>
          <w:b/>
          <w:sz w:val="24"/>
          <w:szCs w:val="24"/>
        </w:rPr>
        <w:t>Lee HH</w:t>
      </w:r>
      <w:r w:rsidRPr="00D46622">
        <w:rPr>
          <w:rFonts w:ascii="Book Antiqua" w:hAnsi="Book Antiqua"/>
          <w:sz w:val="24"/>
          <w:szCs w:val="24"/>
        </w:rPr>
        <w:t xml:space="preserve">, Park C, Jeong JW, Kim MJ, Seo MJ, Kang BW, Park JU, Kim GY, </w:t>
      </w:r>
      <w:r w:rsidRPr="00D46622">
        <w:rPr>
          <w:rFonts w:ascii="Book Antiqua" w:hAnsi="Book Antiqua"/>
          <w:sz w:val="24"/>
          <w:szCs w:val="24"/>
        </w:rPr>
        <w:lastRenderedPageBreak/>
        <w:t>Choi BT, Choi YH, Jeong YK. Apoptosis induction of human prostate carcinoma cells by cordycepin</w:t>
      </w:r>
      <w:r w:rsidRPr="00D46622">
        <w:rPr>
          <w:rFonts w:ascii="Book Antiqua" w:hAnsi="Book Antiqua" w:hint="eastAsia"/>
          <w:sz w:val="24"/>
          <w:szCs w:val="24"/>
        </w:rPr>
        <w:t xml:space="preserve"> </w:t>
      </w:r>
      <w:r w:rsidRPr="00D46622">
        <w:rPr>
          <w:rFonts w:ascii="Book Antiqua" w:hAnsi="Book Antiqua"/>
          <w:sz w:val="24"/>
          <w:szCs w:val="24"/>
        </w:rPr>
        <w:t>through reactive oxygen species</w:t>
      </w:r>
      <w:r w:rsidRPr="00D46622">
        <w:rPr>
          <w:rFonts w:ascii="MS Mincho" w:eastAsia="MS Mincho" w:hAnsi="MS Mincho" w:cs="MS Mincho" w:hint="eastAsia"/>
          <w:sz w:val="24"/>
          <w:szCs w:val="24"/>
        </w:rPr>
        <w:t>‑</w:t>
      </w:r>
      <w:r w:rsidRPr="00D46622">
        <w:rPr>
          <w:rFonts w:ascii="Book Antiqua" w:hAnsi="Book Antiqua"/>
          <w:sz w:val="24"/>
          <w:szCs w:val="24"/>
        </w:rPr>
        <w:t xml:space="preserve">mediated mitochondrial death pathway. </w:t>
      </w:r>
      <w:r w:rsidRPr="00D46622">
        <w:rPr>
          <w:rFonts w:ascii="Book Antiqua" w:hAnsi="Book Antiqua"/>
          <w:i/>
          <w:sz w:val="24"/>
          <w:szCs w:val="24"/>
        </w:rPr>
        <w:t>Int J Oncol</w:t>
      </w:r>
      <w:r w:rsidRPr="00D46622">
        <w:rPr>
          <w:rFonts w:ascii="Book Antiqua" w:hAnsi="Book Antiqua"/>
          <w:sz w:val="24"/>
          <w:szCs w:val="24"/>
        </w:rPr>
        <w:t xml:space="preserve"> 2013; </w:t>
      </w:r>
      <w:r w:rsidRPr="00D46622">
        <w:rPr>
          <w:rFonts w:ascii="Book Antiqua" w:hAnsi="Book Antiqua"/>
          <w:b/>
          <w:sz w:val="24"/>
          <w:szCs w:val="24"/>
        </w:rPr>
        <w:t>42</w:t>
      </w:r>
      <w:r w:rsidRPr="00D46622">
        <w:rPr>
          <w:rFonts w:ascii="Book Antiqua" w:hAnsi="Book Antiqua"/>
          <w:sz w:val="24"/>
          <w:szCs w:val="24"/>
        </w:rPr>
        <w:t>: 1036-1044 [PMID: 23292300 DOI: 10.3892/ijo.2013.1762]</w:t>
      </w:r>
    </w:p>
    <w:p w14:paraId="355F0BDD"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18 </w:t>
      </w:r>
      <w:r w:rsidRPr="00D46622">
        <w:rPr>
          <w:rFonts w:ascii="Book Antiqua" w:hAnsi="Book Antiqua"/>
          <w:b/>
          <w:sz w:val="24"/>
          <w:szCs w:val="24"/>
        </w:rPr>
        <w:t>Ryter SW</w:t>
      </w:r>
      <w:r w:rsidRPr="00D46622">
        <w:rPr>
          <w:rFonts w:ascii="Book Antiqua" w:hAnsi="Book Antiqua"/>
          <w:sz w:val="24"/>
          <w:szCs w:val="24"/>
        </w:rPr>
        <w:t xml:space="preserve">, Kim HP, Hoetzel A, Park JW, Nakahira K, Wang X, Choi AM. Mechanisms of cell death in oxidative stress. </w:t>
      </w:r>
      <w:r w:rsidRPr="00D46622">
        <w:rPr>
          <w:rFonts w:ascii="Book Antiqua" w:hAnsi="Book Antiqua"/>
          <w:i/>
          <w:sz w:val="24"/>
          <w:szCs w:val="24"/>
        </w:rPr>
        <w:t>Antioxid Redox Signal</w:t>
      </w:r>
      <w:r w:rsidRPr="00D46622">
        <w:rPr>
          <w:rFonts w:ascii="Book Antiqua" w:hAnsi="Book Antiqua"/>
          <w:sz w:val="24"/>
          <w:szCs w:val="24"/>
        </w:rPr>
        <w:t xml:space="preserve"> 2007; </w:t>
      </w:r>
      <w:r w:rsidRPr="00D46622">
        <w:rPr>
          <w:rFonts w:ascii="Book Antiqua" w:hAnsi="Book Antiqua"/>
          <w:b/>
          <w:sz w:val="24"/>
          <w:szCs w:val="24"/>
        </w:rPr>
        <w:t>9</w:t>
      </w:r>
      <w:r w:rsidRPr="00D46622">
        <w:rPr>
          <w:rFonts w:ascii="Book Antiqua" w:hAnsi="Book Antiqua"/>
          <w:sz w:val="24"/>
          <w:szCs w:val="24"/>
        </w:rPr>
        <w:t>: 49-89 [PMID: 17115887 DOI: 10.1089/ars.2007.9.49]</w:t>
      </w:r>
    </w:p>
    <w:p w14:paraId="1A56F388"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19 </w:t>
      </w:r>
      <w:r w:rsidRPr="00D46622">
        <w:rPr>
          <w:rFonts w:ascii="Book Antiqua" w:hAnsi="Book Antiqua"/>
          <w:b/>
          <w:sz w:val="24"/>
          <w:szCs w:val="24"/>
        </w:rPr>
        <w:t>Circu ML</w:t>
      </w:r>
      <w:r w:rsidRPr="00D46622">
        <w:rPr>
          <w:rFonts w:ascii="Book Antiqua" w:hAnsi="Book Antiqua"/>
          <w:sz w:val="24"/>
          <w:szCs w:val="24"/>
        </w:rPr>
        <w:t xml:space="preserve">, Aw TY. Reactive oxygen species, cellular redox systems, and apoptosis. </w:t>
      </w:r>
      <w:r w:rsidRPr="00D46622">
        <w:rPr>
          <w:rFonts w:ascii="Book Antiqua" w:hAnsi="Book Antiqua"/>
          <w:i/>
          <w:sz w:val="24"/>
          <w:szCs w:val="24"/>
        </w:rPr>
        <w:t>Free Radic Biol Med</w:t>
      </w:r>
      <w:r w:rsidRPr="00D46622">
        <w:rPr>
          <w:rFonts w:ascii="Book Antiqua" w:hAnsi="Book Antiqua"/>
          <w:sz w:val="24"/>
          <w:szCs w:val="24"/>
        </w:rPr>
        <w:t xml:space="preserve"> 2010; </w:t>
      </w:r>
      <w:r w:rsidRPr="00D46622">
        <w:rPr>
          <w:rFonts w:ascii="Book Antiqua" w:hAnsi="Book Antiqua"/>
          <w:b/>
          <w:sz w:val="24"/>
          <w:szCs w:val="24"/>
        </w:rPr>
        <w:t>48</w:t>
      </w:r>
      <w:r w:rsidRPr="00D46622">
        <w:rPr>
          <w:rFonts w:ascii="Book Antiqua" w:hAnsi="Book Antiqua"/>
          <w:sz w:val="24"/>
          <w:szCs w:val="24"/>
        </w:rPr>
        <w:t>: 749-762 [PMID: 20045723 DOI: 10.1016/j.freeradbiomed.2009.12.022]</w:t>
      </w:r>
    </w:p>
    <w:p w14:paraId="14C95E82"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20 </w:t>
      </w:r>
      <w:r w:rsidRPr="00D46622">
        <w:rPr>
          <w:rFonts w:ascii="Book Antiqua" w:hAnsi="Book Antiqua"/>
          <w:b/>
          <w:sz w:val="24"/>
          <w:szCs w:val="24"/>
        </w:rPr>
        <w:t>Gutteridge JM</w:t>
      </w:r>
      <w:r w:rsidRPr="00D46622">
        <w:rPr>
          <w:rFonts w:ascii="Book Antiqua" w:hAnsi="Book Antiqua"/>
          <w:sz w:val="24"/>
          <w:szCs w:val="24"/>
        </w:rPr>
        <w:t xml:space="preserve">, Halliwell B. Free radicals and antioxidants in the year 2000. A historical look to the future. </w:t>
      </w:r>
      <w:r w:rsidRPr="00D46622">
        <w:rPr>
          <w:rFonts w:ascii="Book Antiqua" w:hAnsi="Book Antiqua"/>
          <w:i/>
          <w:sz w:val="24"/>
          <w:szCs w:val="24"/>
        </w:rPr>
        <w:t>Ann N Y Acad Sci</w:t>
      </w:r>
      <w:r w:rsidRPr="00D46622">
        <w:rPr>
          <w:rFonts w:ascii="Book Antiqua" w:hAnsi="Book Antiqua"/>
          <w:sz w:val="24"/>
          <w:szCs w:val="24"/>
        </w:rPr>
        <w:t xml:space="preserve"> 2000; </w:t>
      </w:r>
      <w:r w:rsidRPr="00D46622">
        <w:rPr>
          <w:rFonts w:ascii="Book Antiqua" w:hAnsi="Book Antiqua"/>
          <w:b/>
          <w:sz w:val="24"/>
          <w:szCs w:val="24"/>
        </w:rPr>
        <w:t>899</w:t>
      </w:r>
      <w:r w:rsidRPr="00D46622">
        <w:rPr>
          <w:rFonts w:ascii="Book Antiqua" w:hAnsi="Book Antiqua"/>
          <w:sz w:val="24"/>
          <w:szCs w:val="24"/>
        </w:rPr>
        <w:t>: 136-147 [PMID: 10863535 DOI: 10.1111/j.1749-6632.2000.tb06182.x]</w:t>
      </w:r>
    </w:p>
    <w:p w14:paraId="0C3B5A40"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21 </w:t>
      </w:r>
      <w:r w:rsidRPr="00D46622">
        <w:rPr>
          <w:rFonts w:ascii="Book Antiqua" w:hAnsi="Book Antiqua"/>
          <w:b/>
          <w:sz w:val="24"/>
          <w:szCs w:val="24"/>
        </w:rPr>
        <w:t>Jiang Y</w:t>
      </w:r>
      <w:r w:rsidRPr="00D46622">
        <w:rPr>
          <w:rFonts w:ascii="Book Antiqua" w:hAnsi="Book Antiqua"/>
          <w:sz w:val="24"/>
          <w:szCs w:val="24"/>
        </w:rPr>
        <w:t xml:space="preserve">, Tao R, Shen Z, Sun L, Zhu F, Yang S. Enzymatic Production of Glutathione by Bifunctional γ-Glutamylcysteine Synthetase/Glutathione Synthetase Coupled with In Vitro Acetate Kinase-Based ATP Generation. </w:t>
      </w:r>
      <w:r w:rsidRPr="00D46622">
        <w:rPr>
          <w:rFonts w:ascii="Book Antiqua" w:hAnsi="Book Antiqua"/>
          <w:i/>
          <w:sz w:val="24"/>
          <w:szCs w:val="24"/>
        </w:rPr>
        <w:t>Appl Biochem Biotechnol</w:t>
      </w:r>
      <w:r w:rsidRPr="00D46622">
        <w:rPr>
          <w:rFonts w:ascii="Book Antiqua" w:hAnsi="Book Antiqua"/>
          <w:sz w:val="24"/>
          <w:szCs w:val="24"/>
        </w:rPr>
        <w:t xml:space="preserve"> 2016; </w:t>
      </w:r>
      <w:r w:rsidRPr="00D46622">
        <w:rPr>
          <w:rFonts w:ascii="Book Antiqua" w:hAnsi="Book Antiqua"/>
          <w:b/>
          <w:sz w:val="24"/>
          <w:szCs w:val="24"/>
        </w:rPr>
        <w:t>180</w:t>
      </w:r>
      <w:r w:rsidRPr="00D46622">
        <w:rPr>
          <w:rFonts w:ascii="Book Antiqua" w:hAnsi="Book Antiqua"/>
          <w:sz w:val="24"/>
          <w:szCs w:val="24"/>
        </w:rPr>
        <w:t>: 1446-1455 [PMID: 27380420 DOI: 10.1007/s12010-016-2178-5]</w:t>
      </w:r>
    </w:p>
    <w:p w14:paraId="5C02057E"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22 </w:t>
      </w:r>
      <w:r w:rsidRPr="00D46622">
        <w:rPr>
          <w:rFonts w:ascii="Book Antiqua" w:hAnsi="Book Antiqua"/>
          <w:b/>
          <w:sz w:val="24"/>
          <w:szCs w:val="24"/>
        </w:rPr>
        <w:t>Dias N</w:t>
      </w:r>
      <w:r w:rsidRPr="00D46622">
        <w:rPr>
          <w:rFonts w:ascii="Book Antiqua" w:hAnsi="Book Antiqua"/>
          <w:sz w:val="24"/>
          <w:szCs w:val="24"/>
        </w:rPr>
        <w:t xml:space="preserve">, Bailly C. Drugs targeting mitochondrial functions to control tumor cell growth. </w:t>
      </w:r>
      <w:r w:rsidRPr="00D46622">
        <w:rPr>
          <w:rFonts w:ascii="Book Antiqua" w:hAnsi="Book Antiqua"/>
          <w:i/>
          <w:sz w:val="24"/>
          <w:szCs w:val="24"/>
        </w:rPr>
        <w:t>Biochem Pharmacol</w:t>
      </w:r>
      <w:r w:rsidRPr="00D46622">
        <w:rPr>
          <w:rFonts w:ascii="Book Antiqua" w:hAnsi="Book Antiqua"/>
          <w:sz w:val="24"/>
          <w:szCs w:val="24"/>
        </w:rPr>
        <w:t xml:space="preserve"> 2005; </w:t>
      </w:r>
      <w:r w:rsidRPr="00D46622">
        <w:rPr>
          <w:rFonts w:ascii="Book Antiqua" w:hAnsi="Book Antiqua"/>
          <w:b/>
          <w:sz w:val="24"/>
          <w:szCs w:val="24"/>
        </w:rPr>
        <w:t>70</w:t>
      </w:r>
      <w:r w:rsidRPr="00D46622">
        <w:rPr>
          <w:rFonts w:ascii="Book Antiqua" w:hAnsi="Book Antiqua"/>
          <w:sz w:val="24"/>
          <w:szCs w:val="24"/>
        </w:rPr>
        <w:t>: 1-12 [PMID: 15907809 DOI: 10.1016/j.bcp.2005.03.021]</w:t>
      </w:r>
    </w:p>
    <w:p w14:paraId="54998E1C"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23 </w:t>
      </w:r>
      <w:r w:rsidRPr="00D46622">
        <w:rPr>
          <w:rFonts w:ascii="Book Antiqua" w:hAnsi="Book Antiqua"/>
          <w:b/>
          <w:sz w:val="24"/>
          <w:szCs w:val="24"/>
        </w:rPr>
        <w:t>Cheng L</w:t>
      </w:r>
      <w:r w:rsidRPr="00D46622">
        <w:rPr>
          <w:rFonts w:ascii="Book Antiqua" w:hAnsi="Book Antiqua"/>
          <w:sz w:val="24"/>
          <w:szCs w:val="24"/>
        </w:rPr>
        <w:t xml:space="preserve">, Xia TS, Wang YF, Zhou W, Liang XQ, Xue JQ, Shi L, Wang Y, Ding Q, Wang M. The anticancer effect and mechanism of α-hederin on breast cancer cells. </w:t>
      </w:r>
      <w:r w:rsidRPr="00D46622">
        <w:rPr>
          <w:rFonts w:ascii="Book Antiqua" w:hAnsi="Book Antiqua"/>
          <w:i/>
          <w:sz w:val="24"/>
          <w:szCs w:val="24"/>
        </w:rPr>
        <w:t>Int J Oncol</w:t>
      </w:r>
      <w:r w:rsidRPr="00D46622">
        <w:rPr>
          <w:rFonts w:ascii="Book Antiqua" w:hAnsi="Book Antiqua"/>
          <w:sz w:val="24"/>
          <w:szCs w:val="24"/>
        </w:rPr>
        <w:t xml:space="preserve"> 2014; </w:t>
      </w:r>
      <w:r w:rsidRPr="00D46622">
        <w:rPr>
          <w:rFonts w:ascii="Book Antiqua" w:hAnsi="Book Antiqua"/>
          <w:b/>
          <w:sz w:val="24"/>
          <w:szCs w:val="24"/>
        </w:rPr>
        <w:t>45</w:t>
      </w:r>
      <w:r w:rsidRPr="00D46622">
        <w:rPr>
          <w:rFonts w:ascii="Book Antiqua" w:hAnsi="Book Antiqua"/>
          <w:sz w:val="24"/>
          <w:szCs w:val="24"/>
        </w:rPr>
        <w:t>: 757-763 [PMID: 24842044 DOI: 10.3892/ijo.2014.2449]</w:t>
      </w:r>
    </w:p>
    <w:p w14:paraId="21EDB21F"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24 </w:t>
      </w:r>
      <w:r w:rsidRPr="00D46622">
        <w:rPr>
          <w:rFonts w:ascii="Book Antiqua" w:hAnsi="Book Antiqua"/>
          <w:b/>
          <w:sz w:val="24"/>
          <w:szCs w:val="24"/>
        </w:rPr>
        <w:t>Zhang Y</w:t>
      </w:r>
      <w:r w:rsidRPr="00D46622">
        <w:rPr>
          <w:rFonts w:ascii="Book Antiqua" w:hAnsi="Book Antiqua"/>
          <w:sz w:val="24"/>
          <w:szCs w:val="24"/>
        </w:rPr>
        <w:t xml:space="preserve">, Han L, Qi W, Cheng D, Ma X, Hou L, Cao X, Wang C. Eicosapentaenoic acid (EPA) induced apoptosis in HepG2 cells through ROS-Ca(2+)-JNK mitochondrial pathways. </w:t>
      </w:r>
      <w:r w:rsidRPr="00D46622">
        <w:rPr>
          <w:rFonts w:ascii="Book Antiqua" w:hAnsi="Book Antiqua"/>
          <w:i/>
          <w:sz w:val="24"/>
          <w:szCs w:val="24"/>
        </w:rPr>
        <w:t>Biochem Biophys Res Commun</w:t>
      </w:r>
      <w:r w:rsidRPr="00D46622">
        <w:rPr>
          <w:rFonts w:ascii="Book Antiqua" w:hAnsi="Book Antiqua"/>
          <w:sz w:val="24"/>
          <w:szCs w:val="24"/>
        </w:rPr>
        <w:t xml:space="preserve"> 2015; </w:t>
      </w:r>
      <w:r w:rsidRPr="00D46622">
        <w:rPr>
          <w:rFonts w:ascii="Book Antiqua" w:hAnsi="Book Antiqua"/>
          <w:b/>
          <w:sz w:val="24"/>
          <w:szCs w:val="24"/>
        </w:rPr>
        <w:t>456</w:t>
      </w:r>
      <w:r w:rsidRPr="00D46622">
        <w:rPr>
          <w:rFonts w:ascii="Book Antiqua" w:hAnsi="Book Antiqua"/>
          <w:sz w:val="24"/>
          <w:szCs w:val="24"/>
        </w:rPr>
        <w:t>: 926-932 [PMID: 25529445 DOI: 10.1016/j.bbrc.2014.12.036]</w:t>
      </w:r>
    </w:p>
    <w:p w14:paraId="36D722F5"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25 </w:t>
      </w:r>
      <w:r w:rsidRPr="00D46622">
        <w:rPr>
          <w:rFonts w:ascii="Book Antiqua" w:hAnsi="Book Antiqua"/>
          <w:b/>
          <w:sz w:val="24"/>
          <w:szCs w:val="24"/>
        </w:rPr>
        <w:t>Llambi F</w:t>
      </w:r>
      <w:r w:rsidRPr="00D46622">
        <w:rPr>
          <w:rFonts w:ascii="Book Antiqua" w:hAnsi="Book Antiqua"/>
          <w:sz w:val="24"/>
          <w:szCs w:val="24"/>
        </w:rPr>
        <w:t xml:space="preserve">, Green DR. Apoptosis and oncogenesis: give and take in the BCL-2 family. </w:t>
      </w:r>
      <w:r w:rsidRPr="00D46622">
        <w:rPr>
          <w:rFonts w:ascii="Book Antiqua" w:hAnsi="Book Antiqua"/>
          <w:i/>
          <w:sz w:val="24"/>
          <w:szCs w:val="24"/>
        </w:rPr>
        <w:t>Curr Opin Genet Dev</w:t>
      </w:r>
      <w:r w:rsidRPr="00D46622">
        <w:rPr>
          <w:rFonts w:ascii="Book Antiqua" w:hAnsi="Book Antiqua"/>
          <w:sz w:val="24"/>
          <w:szCs w:val="24"/>
        </w:rPr>
        <w:t xml:space="preserve"> 2011; </w:t>
      </w:r>
      <w:r w:rsidRPr="00D46622">
        <w:rPr>
          <w:rFonts w:ascii="Book Antiqua" w:hAnsi="Book Antiqua"/>
          <w:b/>
          <w:sz w:val="24"/>
          <w:szCs w:val="24"/>
        </w:rPr>
        <w:t>21</w:t>
      </w:r>
      <w:r w:rsidRPr="00D46622">
        <w:rPr>
          <w:rFonts w:ascii="Book Antiqua" w:hAnsi="Book Antiqua"/>
          <w:sz w:val="24"/>
          <w:szCs w:val="24"/>
        </w:rPr>
        <w:t xml:space="preserve">: 12-20 [PMID: 21236661 DOI: </w:t>
      </w:r>
      <w:r w:rsidRPr="00D46622">
        <w:rPr>
          <w:rFonts w:ascii="Book Antiqua" w:hAnsi="Book Antiqua"/>
          <w:sz w:val="24"/>
          <w:szCs w:val="24"/>
        </w:rPr>
        <w:lastRenderedPageBreak/>
        <w:t>10.1016/j.gde.2010.12.001]</w:t>
      </w:r>
    </w:p>
    <w:p w14:paraId="7664E6B8"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26 </w:t>
      </w:r>
      <w:r w:rsidRPr="00D46622">
        <w:rPr>
          <w:rFonts w:ascii="Book Antiqua" w:hAnsi="Book Antiqua"/>
          <w:b/>
          <w:sz w:val="24"/>
          <w:szCs w:val="24"/>
        </w:rPr>
        <w:t>Chen Q</w:t>
      </w:r>
      <w:r w:rsidRPr="00D46622">
        <w:rPr>
          <w:rFonts w:ascii="Book Antiqua" w:hAnsi="Book Antiqua"/>
          <w:sz w:val="24"/>
          <w:szCs w:val="24"/>
        </w:rPr>
        <w:t xml:space="preserve">, Lesnefsky EJ. Blockade of electron transport during ischemia preserves bcl-2 and inhibits opening of the mitochondrial permeability transition pore. </w:t>
      </w:r>
      <w:r w:rsidRPr="00D46622">
        <w:rPr>
          <w:rFonts w:ascii="Book Antiqua" w:hAnsi="Book Antiqua"/>
          <w:i/>
          <w:sz w:val="24"/>
          <w:szCs w:val="24"/>
        </w:rPr>
        <w:t>FEBS Lett</w:t>
      </w:r>
      <w:r w:rsidRPr="00D46622">
        <w:rPr>
          <w:rFonts w:ascii="Book Antiqua" w:hAnsi="Book Antiqua"/>
          <w:sz w:val="24"/>
          <w:szCs w:val="24"/>
        </w:rPr>
        <w:t xml:space="preserve"> 2011; </w:t>
      </w:r>
      <w:r w:rsidRPr="00D46622">
        <w:rPr>
          <w:rFonts w:ascii="Book Antiqua" w:hAnsi="Book Antiqua"/>
          <w:b/>
          <w:sz w:val="24"/>
          <w:szCs w:val="24"/>
        </w:rPr>
        <w:t>585</w:t>
      </w:r>
      <w:r w:rsidRPr="00D46622">
        <w:rPr>
          <w:rFonts w:ascii="Book Antiqua" w:hAnsi="Book Antiqua"/>
          <w:sz w:val="24"/>
          <w:szCs w:val="24"/>
        </w:rPr>
        <w:t>: 921-926 [PMID: 21354418 DOI: 10.1016/j.febslet.2011.02.029]</w:t>
      </w:r>
    </w:p>
    <w:p w14:paraId="17F41942"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27 </w:t>
      </w:r>
      <w:r w:rsidRPr="00D46622">
        <w:rPr>
          <w:rFonts w:ascii="Book Antiqua" w:hAnsi="Book Antiqua"/>
          <w:b/>
          <w:sz w:val="24"/>
          <w:szCs w:val="24"/>
        </w:rPr>
        <w:t>Voronina S</w:t>
      </w:r>
      <w:r w:rsidRPr="00D46622">
        <w:rPr>
          <w:rFonts w:ascii="Book Antiqua" w:hAnsi="Book Antiqua"/>
          <w:sz w:val="24"/>
          <w:szCs w:val="24"/>
        </w:rPr>
        <w:t xml:space="preserve">, Okeke E, Parker T, Tepikin A. How to win ATP and influence Ca(2+) signaling. </w:t>
      </w:r>
      <w:r w:rsidRPr="00D46622">
        <w:rPr>
          <w:rFonts w:ascii="Book Antiqua" w:hAnsi="Book Antiqua"/>
          <w:i/>
          <w:sz w:val="24"/>
          <w:szCs w:val="24"/>
        </w:rPr>
        <w:t>Cell Calcium</w:t>
      </w:r>
      <w:r w:rsidRPr="00D46622">
        <w:rPr>
          <w:rFonts w:ascii="Book Antiqua" w:hAnsi="Book Antiqua"/>
          <w:sz w:val="24"/>
          <w:szCs w:val="24"/>
        </w:rPr>
        <w:t xml:space="preserve"> 2014; </w:t>
      </w:r>
      <w:r w:rsidRPr="00D46622">
        <w:rPr>
          <w:rFonts w:ascii="Book Antiqua" w:hAnsi="Book Antiqua"/>
          <w:b/>
          <w:sz w:val="24"/>
          <w:szCs w:val="24"/>
        </w:rPr>
        <w:t>55</w:t>
      </w:r>
      <w:r w:rsidRPr="00D46622">
        <w:rPr>
          <w:rFonts w:ascii="Book Antiqua" w:hAnsi="Book Antiqua"/>
          <w:sz w:val="24"/>
          <w:szCs w:val="24"/>
        </w:rPr>
        <w:t>: 131-138 [PMID: 24613709 DOI: 10.1016/j.ceca.2014.02.010]</w:t>
      </w:r>
    </w:p>
    <w:p w14:paraId="0A79A88F"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28 </w:t>
      </w:r>
      <w:r w:rsidRPr="00D46622">
        <w:rPr>
          <w:rFonts w:ascii="Book Antiqua" w:hAnsi="Book Antiqua"/>
          <w:b/>
          <w:sz w:val="24"/>
          <w:szCs w:val="24"/>
        </w:rPr>
        <w:t>Delavallée L</w:t>
      </w:r>
      <w:r w:rsidRPr="00D46622">
        <w:rPr>
          <w:rFonts w:ascii="Book Antiqua" w:hAnsi="Book Antiqua"/>
          <w:sz w:val="24"/>
          <w:szCs w:val="24"/>
        </w:rPr>
        <w:t xml:space="preserve">, Cabon L, Galán-Malo P, Lorenzo HK, Susin SA. AIF-mediated caspase-independent necroptosis: a new chance for targeted therapeutics. </w:t>
      </w:r>
      <w:r w:rsidRPr="00D46622">
        <w:rPr>
          <w:rFonts w:ascii="Book Antiqua" w:hAnsi="Book Antiqua"/>
          <w:i/>
          <w:sz w:val="24"/>
          <w:szCs w:val="24"/>
        </w:rPr>
        <w:t>IUBMB Life</w:t>
      </w:r>
      <w:r w:rsidRPr="00D46622">
        <w:rPr>
          <w:rFonts w:ascii="Book Antiqua" w:hAnsi="Book Antiqua"/>
          <w:sz w:val="24"/>
          <w:szCs w:val="24"/>
        </w:rPr>
        <w:t xml:space="preserve"> 2011; </w:t>
      </w:r>
      <w:r w:rsidRPr="00D46622">
        <w:rPr>
          <w:rFonts w:ascii="Book Antiqua" w:hAnsi="Book Antiqua"/>
          <w:b/>
          <w:sz w:val="24"/>
          <w:szCs w:val="24"/>
        </w:rPr>
        <w:t>63</w:t>
      </w:r>
      <w:r w:rsidRPr="00D46622">
        <w:rPr>
          <w:rFonts w:ascii="Book Antiqua" w:hAnsi="Book Antiqua"/>
          <w:sz w:val="24"/>
          <w:szCs w:val="24"/>
        </w:rPr>
        <w:t>: 221-232 [PMID: 21438113 DOI: 10.1002/iub.432]</w:t>
      </w:r>
    </w:p>
    <w:p w14:paraId="78443689" w14:textId="77777777" w:rsidR="001B6783" w:rsidRPr="00D46622" w:rsidRDefault="001B6783" w:rsidP="001B6783">
      <w:pPr>
        <w:adjustRightInd w:val="0"/>
        <w:snapToGrid w:val="0"/>
        <w:spacing w:line="360" w:lineRule="auto"/>
        <w:rPr>
          <w:rFonts w:ascii="Book Antiqua" w:hAnsi="Book Antiqua"/>
          <w:sz w:val="24"/>
          <w:szCs w:val="24"/>
        </w:rPr>
      </w:pPr>
      <w:r w:rsidRPr="00D46622">
        <w:rPr>
          <w:rFonts w:ascii="Book Antiqua" w:hAnsi="Book Antiqua"/>
          <w:sz w:val="24"/>
          <w:szCs w:val="24"/>
        </w:rPr>
        <w:t xml:space="preserve">29 </w:t>
      </w:r>
      <w:r w:rsidRPr="00D46622">
        <w:rPr>
          <w:rFonts w:ascii="Book Antiqua" w:hAnsi="Book Antiqua"/>
          <w:b/>
          <w:sz w:val="24"/>
          <w:szCs w:val="24"/>
        </w:rPr>
        <w:t>Lorent JH</w:t>
      </w:r>
      <w:r w:rsidRPr="00D46622">
        <w:rPr>
          <w:rFonts w:ascii="Book Antiqua" w:hAnsi="Book Antiqua"/>
          <w:sz w:val="24"/>
          <w:szCs w:val="24"/>
        </w:rPr>
        <w:t xml:space="preserve">, Léonard C, Abouzi M, Akabi F, Quetin-Leclercq J, Mingeot-Leclercq MP. α-Hederin Induces Apoptosis, Membrane Permeabilization and Morphologic Changes in Two Cancer Cell Lines Through a Cholesterol-Dependent Mechanism. </w:t>
      </w:r>
      <w:r w:rsidRPr="00D46622">
        <w:rPr>
          <w:rFonts w:ascii="Book Antiqua" w:hAnsi="Book Antiqua"/>
          <w:i/>
          <w:sz w:val="24"/>
          <w:szCs w:val="24"/>
        </w:rPr>
        <w:t>Planta Med</w:t>
      </w:r>
      <w:r w:rsidRPr="00D46622">
        <w:rPr>
          <w:rFonts w:ascii="Book Antiqua" w:hAnsi="Book Antiqua"/>
          <w:sz w:val="24"/>
          <w:szCs w:val="24"/>
        </w:rPr>
        <w:t xml:space="preserve"> 2016; </w:t>
      </w:r>
      <w:r w:rsidRPr="00D46622">
        <w:rPr>
          <w:rFonts w:ascii="Book Antiqua" w:hAnsi="Book Antiqua"/>
          <w:b/>
          <w:sz w:val="24"/>
          <w:szCs w:val="24"/>
        </w:rPr>
        <w:t>82</w:t>
      </w:r>
      <w:r w:rsidRPr="00D46622">
        <w:rPr>
          <w:rFonts w:ascii="Book Antiqua" w:hAnsi="Book Antiqua"/>
          <w:sz w:val="24"/>
          <w:szCs w:val="24"/>
        </w:rPr>
        <w:t>: 1532-1539 [PMID: 27574896 DOI: 10.1055/s-0042-114780]</w:t>
      </w:r>
    </w:p>
    <w:p w14:paraId="7EDE77A1" w14:textId="77777777" w:rsidR="001B6783" w:rsidRPr="00D46622" w:rsidRDefault="001B6783" w:rsidP="004935FD">
      <w:pPr>
        <w:adjustRightInd w:val="0"/>
        <w:snapToGrid w:val="0"/>
        <w:spacing w:line="360" w:lineRule="auto"/>
        <w:rPr>
          <w:rStyle w:val="fontstyle01"/>
          <w:rFonts w:ascii="Book Antiqua" w:hAnsi="Book Antiqua"/>
          <w:color w:val="FF0000"/>
          <w:sz w:val="24"/>
          <w:szCs w:val="24"/>
        </w:rPr>
      </w:pPr>
    </w:p>
    <w:p w14:paraId="6793C85E" w14:textId="31DF2133" w:rsidR="001B6783" w:rsidRPr="001B6783" w:rsidRDefault="001B6783" w:rsidP="001B6783">
      <w:pPr>
        <w:wordWrap w:val="0"/>
        <w:adjustRightInd w:val="0"/>
        <w:snapToGrid w:val="0"/>
        <w:spacing w:line="360" w:lineRule="auto"/>
        <w:ind w:left="361" w:hangingChars="150" w:hanging="361"/>
        <w:jc w:val="right"/>
        <w:rPr>
          <w:rFonts w:ascii="Book Antiqua" w:hAnsi="Book Antiqua"/>
          <w:color w:val="000000"/>
          <w:sz w:val="24"/>
        </w:rPr>
      </w:pPr>
      <w:r w:rsidRPr="001B6783">
        <w:rPr>
          <w:rFonts w:ascii="Book Antiqua" w:hAnsi="Book Antiqua"/>
          <w:b/>
          <w:bCs/>
          <w:color w:val="000000"/>
          <w:sz w:val="24"/>
        </w:rPr>
        <w:t>P-Reviewer:</w:t>
      </w:r>
      <w:r w:rsidRPr="001B6783">
        <w:rPr>
          <w:rFonts w:ascii="Book Antiqua" w:hAnsi="Book Antiqua" w:hint="eastAsia"/>
          <w:bCs/>
          <w:color w:val="000000"/>
          <w:sz w:val="24"/>
        </w:rPr>
        <w:t xml:space="preserve"> </w:t>
      </w:r>
      <w:r w:rsidRPr="00D46622">
        <w:rPr>
          <w:rFonts w:ascii="Book Antiqua" w:hAnsi="Book Antiqua"/>
          <w:bCs/>
          <w:color w:val="000000"/>
          <w:sz w:val="24"/>
        </w:rPr>
        <w:t>Cheng</w:t>
      </w:r>
      <w:r w:rsidRPr="00D46622">
        <w:rPr>
          <w:rFonts w:ascii="Book Antiqua" w:hAnsi="Book Antiqua" w:hint="eastAsia"/>
          <w:bCs/>
          <w:color w:val="000000"/>
          <w:sz w:val="24"/>
        </w:rPr>
        <w:t xml:space="preserve"> TH, </w:t>
      </w:r>
      <w:r w:rsidRPr="00D46622">
        <w:rPr>
          <w:rFonts w:ascii="Book Antiqua" w:hAnsi="Book Antiqua"/>
          <w:bCs/>
          <w:color w:val="000000"/>
          <w:sz w:val="24"/>
        </w:rPr>
        <w:t>Sun</w:t>
      </w:r>
      <w:r w:rsidRPr="00D46622">
        <w:rPr>
          <w:rFonts w:ascii="Book Antiqua" w:hAnsi="Book Antiqua" w:hint="eastAsia"/>
          <w:bCs/>
          <w:color w:val="000000"/>
          <w:sz w:val="24"/>
        </w:rPr>
        <w:t xml:space="preserve"> </w:t>
      </w:r>
      <w:r w:rsidR="00466BAA" w:rsidRPr="00D46622">
        <w:rPr>
          <w:rFonts w:ascii="Book Antiqua" w:hAnsi="Book Antiqua" w:hint="eastAsia"/>
          <w:bCs/>
          <w:color w:val="000000"/>
          <w:sz w:val="24"/>
        </w:rPr>
        <w:t xml:space="preserve">CK </w:t>
      </w:r>
      <w:r w:rsidRPr="001B6783">
        <w:rPr>
          <w:rFonts w:ascii="Book Antiqua" w:hAnsi="Book Antiqua"/>
          <w:b/>
          <w:bCs/>
          <w:color w:val="000000"/>
          <w:sz w:val="24"/>
        </w:rPr>
        <w:t>S-Editor:</w:t>
      </w:r>
      <w:r w:rsidRPr="00D46622">
        <w:rPr>
          <w:rFonts w:ascii="Book Antiqua" w:hAnsi="Book Antiqua" w:hint="eastAsia"/>
          <w:b/>
          <w:bCs/>
          <w:color w:val="000000"/>
          <w:sz w:val="24"/>
        </w:rPr>
        <w:t xml:space="preserve"> </w:t>
      </w:r>
      <w:r w:rsidRPr="00D46622">
        <w:rPr>
          <w:rFonts w:ascii="Book Antiqua" w:hAnsi="Book Antiqua" w:hint="eastAsia"/>
          <w:bCs/>
          <w:color w:val="000000"/>
          <w:sz w:val="24"/>
        </w:rPr>
        <w:t>Wang XJ</w:t>
      </w:r>
    </w:p>
    <w:p w14:paraId="2B7A9A3D" w14:textId="77777777" w:rsidR="001B6783" w:rsidRPr="001B6783" w:rsidRDefault="001B6783" w:rsidP="001B6783">
      <w:pPr>
        <w:adjustRightInd w:val="0"/>
        <w:snapToGrid w:val="0"/>
        <w:spacing w:line="360" w:lineRule="auto"/>
        <w:ind w:left="361" w:hangingChars="150" w:hanging="361"/>
        <w:jc w:val="right"/>
        <w:rPr>
          <w:rFonts w:ascii="Book Antiqua" w:hAnsi="Book Antiqua"/>
          <w:b/>
          <w:bCs/>
          <w:color w:val="000000"/>
          <w:sz w:val="24"/>
        </w:rPr>
      </w:pPr>
      <w:r w:rsidRPr="001B6783">
        <w:rPr>
          <w:rFonts w:ascii="Book Antiqua" w:hAnsi="Book Antiqua"/>
          <w:b/>
          <w:bCs/>
          <w:color w:val="000000"/>
          <w:sz w:val="24"/>
        </w:rPr>
        <w:t>L-Editor:</w:t>
      </w:r>
      <w:r w:rsidRPr="001B6783">
        <w:rPr>
          <w:rFonts w:ascii="Book Antiqua" w:hAnsi="Book Antiqua"/>
          <w:color w:val="000000"/>
          <w:sz w:val="24"/>
        </w:rPr>
        <w:t xml:space="preserve"> </w:t>
      </w:r>
      <w:r w:rsidRPr="001B6783">
        <w:rPr>
          <w:rFonts w:ascii="Book Antiqua" w:hAnsi="Book Antiqua"/>
          <w:b/>
          <w:bCs/>
          <w:color w:val="000000"/>
          <w:sz w:val="24"/>
        </w:rPr>
        <w:t>E-Editor:</w:t>
      </w:r>
    </w:p>
    <w:p w14:paraId="197BD2B4" w14:textId="77777777" w:rsidR="001B6783" w:rsidRPr="001B6783" w:rsidRDefault="001B6783" w:rsidP="001B6783">
      <w:pPr>
        <w:adjustRightInd w:val="0"/>
        <w:snapToGrid w:val="0"/>
        <w:spacing w:line="360" w:lineRule="auto"/>
        <w:ind w:left="360" w:hangingChars="150" w:hanging="360"/>
        <w:jc w:val="right"/>
        <w:rPr>
          <w:rFonts w:ascii="Book Antiqua" w:hAnsi="Book Antiqua"/>
          <w:color w:val="000000"/>
          <w:sz w:val="24"/>
        </w:rPr>
      </w:pPr>
    </w:p>
    <w:p w14:paraId="3E4F143D" w14:textId="77777777" w:rsidR="001B6783" w:rsidRPr="001B6783" w:rsidRDefault="001B6783" w:rsidP="001B6783">
      <w:pPr>
        <w:widowControl/>
        <w:adjustRightInd w:val="0"/>
        <w:snapToGrid w:val="0"/>
        <w:spacing w:line="360" w:lineRule="auto"/>
        <w:rPr>
          <w:rFonts w:ascii="Book Antiqua" w:eastAsia="MS Mincho" w:hAnsi="Book Antiqua" w:cs="Times New Roman"/>
          <w:kern w:val="0"/>
          <w:sz w:val="24"/>
          <w:szCs w:val="24"/>
        </w:rPr>
      </w:pPr>
      <w:r w:rsidRPr="001B6783">
        <w:rPr>
          <w:rFonts w:ascii="Book Antiqua" w:eastAsia="MS Mincho" w:hAnsi="Book Antiqua" w:cs="Times New Roman"/>
          <w:b/>
          <w:kern w:val="0"/>
          <w:sz w:val="24"/>
          <w:szCs w:val="24"/>
        </w:rPr>
        <w:t>Specialty type:</w:t>
      </w:r>
      <w:r w:rsidRPr="001B6783">
        <w:rPr>
          <w:rFonts w:ascii="Book Antiqua" w:eastAsia="MS Mincho" w:hAnsi="Book Antiqua" w:cs="Times New Roman"/>
          <w:kern w:val="0"/>
          <w:sz w:val="24"/>
          <w:szCs w:val="24"/>
        </w:rPr>
        <w:t xml:space="preserve"> Gastroenterology and hepatology</w:t>
      </w:r>
    </w:p>
    <w:p w14:paraId="7AC8419F" w14:textId="5E6B79B0" w:rsidR="001B6783" w:rsidRPr="001B6783" w:rsidRDefault="001B6783" w:rsidP="001B6783">
      <w:pPr>
        <w:widowControl/>
        <w:adjustRightInd w:val="0"/>
        <w:snapToGrid w:val="0"/>
        <w:spacing w:line="360" w:lineRule="auto"/>
        <w:rPr>
          <w:rFonts w:ascii="Book Antiqua" w:hAnsi="Book Antiqua" w:cs="Times New Roman"/>
          <w:kern w:val="0"/>
          <w:sz w:val="24"/>
          <w:szCs w:val="24"/>
        </w:rPr>
      </w:pPr>
      <w:r w:rsidRPr="001B6783">
        <w:rPr>
          <w:rFonts w:ascii="Book Antiqua" w:eastAsia="MS Mincho" w:hAnsi="Book Antiqua" w:cs="Times New Roman"/>
          <w:b/>
          <w:kern w:val="0"/>
          <w:sz w:val="24"/>
          <w:szCs w:val="24"/>
        </w:rPr>
        <w:t>Country of origin:</w:t>
      </w:r>
      <w:r w:rsidR="00466BAA" w:rsidRPr="00D46622">
        <w:rPr>
          <w:rFonts w:ascii="Book Antiqua" w:hAnsi="Book Antiqua" w:cs="Times New Roman" w:hint="eastAsia"/>
          <w:b/>
          <w:kern w:val="0"/>
          <w:sz w:val="24"/>
          <w:szCs w:val="24"/>
        </w:rPr>
        <w:t xml:space="preserve"> </w:t>
      </w:r>
      <w:r w:rsidR="00466BAA" w:rsidRPr="00D46622">
        <w:rPr>
          <w:rFonts w:ascii="Book Antiqua" w:hAnsi="Book Antiqua" w:cs="Times New Roman"/>
          <w:kern w:val="0"/>
          <w:sz w:val="24"/>
          <w:szCs w:val="24"/>
        </w:rPr>
        <w:t>China</w:t>
      </w:r>
    </w:p>
    <w:p w14:paraId="6F8A6C51" w14:textId="77777777" w:rsidR="001B6783" w:rsidRPr="001B6783" w:rsidRDefault="001B6783" w:rsidP="001B6783">
      <w:pPr>
        <w:widowControl/>
        <w:adjustRightInd w:val="0"/>
        <w:snapToGrid w:val="0"/>
        <w:spacing w:line="360" w:lineRule="auto"/>
        <w:rPr>
          <w:rFonts w:ascii="Book Antiqua" w:eastAsia="MS Mincho" w:hAnsi="Book Antiqua" w:cs="Times New Roman"/>
          <w:b/>
          <w:kern w:val="0"/>
          <w:sz w:val="24"/>
          <w:szCs w:val="24"/>
        </w:rPr>
      </w:pPr>
      <w:r w:rsidRPr="001B6783">
        <w:rPr>
          <w:rFonts w:ascii="Book Antiqua" w:eastAsia="MS Mincho" w:hAnsi="Book Antiqua" w:cs="Times New Roman"/>
          <w:b/>
          <w:kern w:val="0"/>
          <w:sz w:val="24"/>
          <w:szCs w:val="24"/>
        </w:rPr>
        <w:t>Peer-review report classification</w:t>
      </w:r>
    </w:p>
    <w:p w14:paraId="2C6A4D7F" w14:textId="77777777" w:rsidR="001B6783" w:rsidRPr="001B6783" w:rsidRDefault="001B6783" w:rsidP="001B6783">
      <w:pPr>
        <w:widowControl/>
        <w:adjustRightInd w:val="0"/>
        <w:snapToGrid w:val="0"/>
        <w:spacing w:line="360" w:lineRule="auto"/>
        <w:rPr>
          <w:rFonts w:ascii="Book Antiqua" w:eastAsia="MS Mincho" w:hAnsi="Book Antiqua" w:cs="Times New Roman"/>
          <w:kern w:val="0"/>
          <w:sz w:val="24"/>
          <w:szCs w:val="24"/>
        </w:rPr>
      </w:pPr>
      <w:r w:rsidRPr="001B6783">
        <w:rPr>
          <w:rFonts w:ascii="Book Antiqua" w:eastAsia="MS Mincho" w:hAnsi="Book Antiqua" w:cs="Times New Roman"/>
          <w:kern w:val="0"/>
          <w:sz w:val="24"/>
          <w:szCs w:val="24"/>
        </w:rPr>
        <w:t>Grade A (Excellent): 0</w:t>
      </w:r>
    </w:p>
    <w:p w14:paraId="052BD489" w14:textId="0F746FFE" w:rsidR="001B6783" w:rsidRPr="001B6783" w:rsidRDefault="001B6783" w:rsidP="001B6783">
      <w:pPr>
        <w:widowControl/>
        <w:adjustRightInd w:val="0"/>
        <w:snapToGrid w:val="0"/>
        <w:spacing w:line="360" w:lineRule="auto"/>
        <w:rPr>
          <w:rFonts w:ascii="Book Antiqua" w:hAnsi="Book Antiqua" w:cs="Times New Roman"/>
          <w:kern w:val="0"/>
          <w:sz w:val="24"/>
          <w:szCs w:val="24"/>
        </w:rPr>
      </w:pPr>
      <w:r w:rsidRPr="001B6783">
        <w:rPr>
          <w:rFonts w:ascii="Book Antiqua" w:eastAsia="MS Mincho" w:hAnsi="Book Antiqua" w:cs="Times New Roman"/>
          <w:kern w:val="0"/>
          <w:sz w:val="24"/>
          <w:szCs w:val="24"/>
        </w:rPr>
        <w:t>Grade B (Very good):</w:t>
      </w:r>
      <w:r w:rsidRPr="001B6783">
        <w:rPr>
          <w:rFonts w:ascii="Book Antiqua" w:hAnsi="Book Antiqua" w:cs="Times New Roman" w:hint="eastAsia"/>
          <w:kern w:val="0"/>
          <w:sz w:val="24"/>
          <w:szCs w:val="24"/>
        </w:rPr>
        <w:t xml:space="preserve"> </w:t>
      </w:r>
      <w:r w:rsidR="00466BAA" w:rsidRPr="00D46622">
        <w:rPr>
          <w:rFonts w:ascii="Book Antiqua" w:hAnsi="Book Antiqua" w:cs="Times New Roman" w:hint="eastAsia"/>
          <w:kern w:val="0"/>
          <w:sz w:val="24"/>
          <w:szCs w:val="24"/>
        </w:rPr>
        <w:t>B</w:t>
      </w:r>
    </w:p>
    <w:p w14:paraId="7D85459C" w14:textId="70FB7DA0" w:rsidR="001B6783" w:rsidRPr="001B6783" w:rsidRDefault="001B6783" w:rsidP="001B6783">
      <w:pPr>
        <w:widowControl/>
        <w:adjustRightInd w:val="0"/>
        <w:snapToGrid w:val="0"/>
        <w:spacing w:line="360" w:lineRule="auto"/>
        <w:rPr>
          <w:rFonts w:ascii="Book Antiqua" w:eastAsia="MS Mincho" w:hAnsi="Book Antiqua" w:cs="Times New Roman"/>
          <w:kern w:val="0"/>
          <w:sz w:val="24"/>
          <w:szCs w:val="24"/>
        </w:rPr>
      </w:pPr>
      <w:r w:rsidRPr="001B6783">
        <w:rPr>
          <w:rFonts w:ascii="Book Antiqua" w:eastAsia="MS Mincho" w:hAnsi="Book Antiqua" w:cs="Times New Roman"/>
          <w:kern w:val="0"/>
          <w:sz w:val="24"/>
          <w:szCs w:val="24"/>
        </w:rPr>
        <w:t xml:space="preserve">Grade C (Good): </w:t>
      </w:r>
      <w:r w:rsidR="00466BAA" w:rsidRPr="00D46622">
        <w:rPr>
          <w:rFonts w:ascii="Book Antiqua" w:eastAsia="SimSun" w:hAnsi="Book Antiqua" w:cs="Times New Roman" w:hint="eastAsia"/>
          <w:kern w:val="0"/>
          <w:sz w:val="24"/>
          <w:szCs w:val="24"/>
        </w:rPr>
        <w:t>C</w:t>
      </w:r>
    </w:p>
    <w:p w14:paraId="7CCC7A90" w14:textId="77777777" w:rsidR="001B6783" w:rsidRPr="001B6783" w:rsidRDefault="001B6783" w:rsidP="001B6783">
      <w:pPr>
        <w:widowControl/>
        <w:adjustRightInd w:val="0"/>
        <w:snapToGrid w:val="0"/>
        <w:spacing w:line="360" w:lineRule="auto"/>
        <w:rPr>
          <w:rFonts w:ascii="Book Antiqua" w:eastAsia="MS Mincho" w:hAnsi="Book Antiqua" w:cs="Times New Roman"/>
          <w:kern w:val="0"/>
          <w:sz w:val="24"/>
          <w:szCs w:val="24"/>
        </w:rPr>
      </w:pPr>
      <w:r w:rsidRPr="001B6783">
        <w:rPr>
          <w:rFonts w:ascii="Book Antiqua" w:eastAsia="MS Mincho" w:hAnsi="Book Antiqua" w:cs="Times New Roman"/>
          <w:kern w:val="0"/>
          <w:sz w:val="24"/>
          <w:szCs w:val="24"/>
        </w:rPr>
        <w:t>Grade D (Fair): 0</w:t>
      </w:r>
    </w:p>
    <w:p w14:paraId="4B86E11F" w14:textId="2129B9A2" w:rsidR="00466BAA" w:rsidRPr="00D46622" w:rsidRDefault="001B6783" w:rsidP="001B6783">
      <w:pPr>
        <w:widowControl/>
        <w:adjustRightInd w:val="0"/>
        <w:snapToGrid w:val="0"/>
        <w:spacing w:line="360" w:lineRule="auto"/>
        <w:rPr>
          <w:rFonts w:ascii="Book Antiqua" w:eastAsia="MS Mincho" w:hAnsi="Book Antiqua" w:cs="Times New Roman"/>
          <w:kern w:val="0"/>
          <w:sz w:val="24"/>
          <w:szCs w:val="24"/>
        </w:rPr>
      </w:pPr>
      <w:r w:rsidRPr="001B6783">
        <w:rPr>
          <w:rFonts w:ascii="Book Antiqua" w:eastAsia="MS Mincho" w:hAnsi="Book Antiqua" w:cs="Times New Roman"/>
          <w:kern w:val="0"/>
          <w:sz w:val="24"/>
          <w:szCs w:val="24"/>
        </w:rPr>
        <w:t>Grade E (Poor): 0</w:t>
      </w:r>
    </w:p>
    <w:p w14:paraId="6BED15A3" w14:textId="562EB654" w:rsidR="001B6783" w:rsidRPr="00D46622" w:rsidRDefault="00466BAA" w:rsidP="00466BAA">
      <w:pPr>
        <w:widowControl/>
        <w:jc w:val="left"/>
        <w:rPr>
          <w:rStyle w:val="fontstyle01"/>
          <w:rFonts w:ascii="Book Antiqua" w:hAnsi="Book Antiqua" w:cs="Times New Roman"/>
          <w:color w:val="auto"/>
          <w:kern w:val="0"/>
          <w:sz w:val="24"/>
          <w:szCs w:val="24"/>
        </w:rPr>
      </w:pPr>
      <w:r w:rsidRPr="00D46622">
        <w:rPr>
          <w:rFonts w:ascii="Book Antiqua" w:eastAsia="MS Mincho" w:hAnsi="Book Antiqua" w:cs="Times New Roman"/>
          <w:kern w:val="0"/>
          <w:sz w:val="24"/>
          <w:szCs w:val="24"/>
        </w:rPr>
        <w:br w:type="page"/>
      </w:r>
    </w:p>
    <w:p w14:paraId="40D0C54E" w14:textId="51C222A1" w:rsidR="00593752" w:rsidRPr="00D46622" w:rsidRDefault="000763A0" w:rsidP="004935FD">
      <w:pPr>
        <w:adjustRightInd w:val="0"/>
        <w:snapToGrid w:val="0"/>
        <w:spacing w:line="360" w:lineRule="auto"/>
        <w:rPr>
          <w:rFonts w:ascii="Book Antiqua" w:hAnsi="Book Antiqua" w:cs="Arial"/>
          <w:b/>
          <w:color w:val="4F81BD" w:themeColor="accent1"/>
          <w:sz w:val="24"/>
          <w:szCs w:val="24"/>
          <w:shd w:val="clear" w:color="auto" w:fill="FFFFFF"/>
        </w:rPr>
      </w:pPr>
      <w:r w:rsidRPr="00D46622">
        <w:rPr>
          <w:rFonts w:ascii="Book Antiqua" w:hAnsi="Book Antiqua" w:cs="Arial"/>
          <w:b/>
          <w:noProof/>
          <w:color w:val="4F81BD" w:themeColor="accent1"/>
          <w:sz w:val="24"/>
          <w:szCs w:val="24"/>
          <w:shd w:val="clear" w:color="auto" w:fill="FFFFFF"/>
        </w:rPr>
        <w:lastRenderedPageBreak/>
        <w:drawing>
          <wp:inline distT="0" distB="0" distL="0" distR="0" wp14:anchorId="6E121E2D" wp14:editId="50B715FA">
            <wp:extent cx="5274310" cy="84651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8465185"/>
                    </a:xfrm>
                    <a:prstGeom prst="rect">
                      <a:avLst/>
                    </a:prstGeom>
                  </pic:spPr>
                </pic:pic>
              </a:graphicData>
            </a:graphic>
          </wp:inline>
        </w:drawing>
      </w:r>
    </w:p>
    <w:p w14:paraId="51B0173D" w14:textId="17F1E202" w:rsidR="00593752" w:rsidRPr="00D46622" w:rsidRDefault="00BE1701" w:rsidP="004935FD">
      <w:pPr>
        <w:adjustRightInd w:val="0"/>
        <w:snapToGrid w:val="0"/>
        <w:spacing w:line="360" w:lineRule="auto"/>
        <w:rPr>
          <w:rFonts w:ascii="Book Antiqua" w:hAnsi="Book Antiqua" w:cs="Times New Roman"/>
          <w:b/>
          <w:sz w:val="24"/>
          <w:szCs w:val="24"/>
          <w:shd w:val="clear" w:color="auto" w:fill="FFFFFF"/>
        </w:rPr>
      </w:pPr>
      <w:r w:rsidRPr="00D46622">
        <w:rPr>
          <w:rFonts w:ascii="Book Antiqua" w:hAnsi="Book Antiqua" w:cs="Times New Roman"/>
          <w:b/>
          <w:sz w:val="24"/>
          <w:szCs w:val="24"/>
          <w:shd w:val="clear" w:color="auto" w:fill="FFFFFF"/>
        </w:rPr>
        <w:t>Figure 1</w:t>
      </w:r>
      <w:r w:rsidR="00466BAA" w:rsidRPr="00D46622">
        <w:rPr>
          <w:rFonts w:ascii="Book Antiqua" w:hAnsi="Book Antiqua" w:cs="Times New Roman" w:hint="eastAsia"/>
          <w:b/>
          <w:sz w:val="24"/>
          <w:szCs w:val="24"/>
          <w:shd w:val="clear" w:color="auto" w:fill="FFFFFF"/>
        </w:rPr>
        <w:t xml:space="preserve"> </w:t>
      </w:r>
      <w:r w:rsidR="00DC7460" w:rsidRPr="00D46622">
        <w:rPr>
          <w:rFonts w:ascii="Book Antiqua" w:hAnsi="Book Antiqua" w:cs="Times New Roman"/>
          <w:b/>
          <w:sz w:val="24"/>
          <w:szCs w:val="24"/>
          <w:shd w:val="clear" w:color="auto" w:fill="FFFFFF"/>
        </w:rPr>
        <w:t>α-hederin</w:t>
      </w:r>
      <w:r w:rsidRPr="00D46622">
        <w:rPr>
          <w:rFonts w:ascii="Book Antiqua" w:hAnsi="Book Antiqua" w:cs="Times New Roman"/>
          <w:b/>
          <w:sz w:val="24"/>
          <w:szCs w:val="24"/>
          <w:shd w:val="clear" w:color="auto" w:fill="FFFFFF"/>
        </w:rPr>
        <w:t xml:space="preserve"> reduces </w:t>
      </w:r>
      <w:r w:rsidR="00466BAA" w:rsidRPr="00D46622">
        <w:rPr>
          <w:rFonts w:ascii="Book Antiqua" w:hAnsi="Book Antiqua" w:cs="Times New Roman"/>
          <w:b/>
          <w:sz w:val="24"/>
          <w:szCs w:val="24"/>
          <w:shd w:val="clear" w:color="auto" w:fill="FFFFFF"/>
        </w:rPr>
        <w:t>hepatocellular carcinoma</w:t>
      </w:r>
      <w:r w:rsidRPr="00D46622">
        <w:rPr>
          <w:rFonts w:ascii="Book Antiqua" w:hAnsi="Book Antiqua" w:cs="Times New Roman"/>
          <w:b/>
          <w:sz w:val="24"/>
          <w:szCs w:val="24"/>
          <w:shd w:val="clear" w:color="auto" w:fill="FFFFFF"/>
        </w:rPr>
        <w:t xml:space="preserve"> cell viability and </w:t>
      </w:r>
      <w:r w:rsidRPr="00D46622">
        <w:rPr>
          <w:rFonts w:ascii="Book Antiqua" w:hAnsi="Book Antiqua" w:cs="Times New Roman"/>
          <w:b/>
          <w:sz w:val="24"/>
          <w:szCs w:val="24"/>
          <w:shd w:val="clear" w:color="auto" w:fill="FFFFFF"/>
        </w:rPr>
        <w:lastRenderedPageBreak/>
        <w:t xml:space="preserve">induces the apoptosis of </w:t>
      </w:r>
      <w:r w:rsidR="00466BAA" w:rsidRPr="00D46622">
        <w:rPr>
          <w:rFonts w:ascii="Book Antiqua" w:hAnsi="Book Antiqua" w:cs="Times New Roman"/>
          <w:b/>
          <w:sz w:val="24"/>
          <w:szCs w:val="24"/>
          <w:shd w:val="clear" w:color="auto" w:fill="FFFFFF"/>
        </w:rPr>
        <w:t>hepatocellular carcinoma</w:t>
      </w:r>
      <w:r w:rsidRPr="00D46622">
        <w:rPr>
          <w:rFonts w:ascii="Book Antiqua" w:hAnsi="Book Antiqua" w:cs="Times New Roman"/>
          <w:b/>
          <w:sz w:val="24"/>
          <w:szCs w:val="24"/>
          <w:shd w:val="clear" w:color="auto" w:fill="FFFFFF"/>
        </w:rPr>
        <w:t xml:space="preserve"> cells through </w:t>
      </w:r>
      <w:r w:rsidR="00466BAA" w:rsidRPr="00D46622">
        <w:rPr>
          <w:rFonts w:ascii="Book Antiqua" w:hAnsi="Book Antiqua" w:cs="Times New Roman"/>
          <w:b/>
          <w:sz w:val="24"/>
          <w:szCs w:val="24"/>
          <w:shd w:val="clear" w:color="auto" w:fill="FFFFFF"/>
        </w:rPr>
        <w:t xml:space="preserve">glutathione </w:t>
      </w:r>
      <w:r w:rsidRPr="00D46622">
        <w:rPr>
          <w:rFonts w:ascii="Book Antiqua" w:hAnsi="Book Antiqua" w:cs="Times New Roman"/>
          <w:b/>
          <w:sz w:val="24"/>
          <w:szCs w:val="24"/>
          <w:shd w:val="clear" w:color="auto" w:fill="FFFFFF"/>
        </w:rPr>
        <w:t xml:space="preserve">depletion and </w:t>
      </w:r>
      <w:r w:rsidR="00466BAA" w:rsidRPr="00D46622">
        <w:rPr>
          <w:rFonts w:ascii="Book Antiqua" w:hAnsi="Book Antiqua" w:cs="Times New Roman"/>
          <w:b/>
          <w:sz w:val="24"/>
          <w:szCs w:val="24"/>
          <w:shd w:val="clear" w:color="auto" w:fill="FFFFFF"/>
        </w:rPr>
        <w:t>reactive oxygen species</w:t>
      </w:r>
      <w:r w:rsidRPr="00D46622">
        <w:rPr>
          <w:rFonts w:ascii="Book Antiqua" w:hAnsi="Book Antiqua" w:cs="Times New Roman"/>
          <w:b/>
          <w:sz w:val="24"/>
          <w:szCs w:val="24"/>
          <w:shd w:val="clear" w:color="auto" w:fill="FFFFFF"/>
        </w:rPr>
        <w:t xml:space="preserve"> accumulation</w:t>
      </w:r>
      <w:r w:rsidR="00466BAA" w:rsidRPr="00D46622">
        <w:rPr>
          <w:rFonts w:ascii="Book Antiqua" w:hAnsi="Book Antiqua" w:cs="Times New Roman" w:hint="eastAsia"/>
          <w:b/>
          <w:sz w:val="24"/>
          <w:szCs w:val="24"/>
          <w:shd w:val="clear" w:color="auto" w:fill="FFFFFF"/>
        </w:rPr>
        <w:t xml:space="preserve">. </w:t>
      </w:r>
      <w:r w:rsidRPr="00D46622">
        <w:rPr>
          <w:rFonts w:ascii="Book Antiqua" w:hAnsi="Book Antiqua" w:cs="Times New Roman"/>
          <w:sz w:val="24"/>
          <w:szCs w:val="24"/>
        </w:rPr>
        <w:t>A</w:t>
      </w:r>
      <w:r w:rsidR="00466BAA" w:rsidRPr="00D46622">
        <w:rPr>
          <w:rFonts w:ascii="Book Antiqua" w:hAnsi="Book Antiqua" w:cs="Times New Roman" w:hint="eastAsia"/>
          <w:sz w:val="24"/>
          <w:szCs w:val="24"/>
        </w:rPr>
        <w:t xml:space="preserve">: </w:t>
      </w:r>
      <w:r w:rsidRPr="00D46622">
        <w:rPr>
          <w:rFonts w:ascii="Book Antiqua" w:hAnsi="Book Antiqua" w:cs="Times New Roman"/>
          <w:sz w:val="24"/>
          <w:szCs w:val="24"/>
        </w:rPr>
        <w:t xml:space="preserve">CCK-8 assays showed that </w:t>
      </w:r>
      <w:r w:rsidR="00DC7460" w:rsidRPr="00D46622">
        <w:rPr>
          <w:rFonts w:ascii="Book Antiqua" w:hAnsi="Book Antiqua" w:cs="Times New Roman"/>
          <w:sz w:val="24"/>
          <w:szCs w:val="24"/>
        </w:rPr>
        <w:t>α-hederin</w:t>
      </w:r>
      <w:r w:rsidRPr="00D46622">
        <w:rPr>
          <w:rFonts w:ascii="Book Antiqua" w:hAnsi="Book Antiqua" w:cs="Times New Roman"/>
          <w:sz w:val="24"/>
          <w:szCs w:val="24"/>
        </w:rPr>
        <w:t xml:space="preserve"> inhibits the viability of hepatocellular carcinoma cells (SMMC-7721, HepG-2, and Huh-7) in a dose- and time-dependent manner</w:t>
      </w:r>
      <w:r w:rsidR="00466BAA" w:rsidRPr="00D46622">
        <w:rPr>
          <w:rFonts w:ascii="Book Antiqua" w:hAnsi="Book Antiqua" w:cs="Times New Roman" w:hint="eastAsia"/>
          <w:sz w:val="24"/>
          <w:szCs w:val="24"/>
        </w:rPr>
        <w:t>;</w:t>
      </w:r>
      <w:r w:rsidRPr="00D46622">
        <w:rPr>
          <w:rFonts w:ascii="Book Antiqua" w:hAnsi="Book Antiqua" w:cs="Times New Roman"/>
          <w:sz w:val="24"/>
          <w:szCs w:val="24"/>
        </w:rPr>
        <w:t xml:space="preserve"> B</w:t>
      </w:r>
      <w:r w:rsidR="00466BAA" w:rsidRPr="00D46622">
        <w:rPr>
          <w:rFonts w:ascii="Book Antiqua" w:hAnsi="Book Antiqua" w:cs="Times New Roman" w:hint="eastAsia"/>
          <w:sz w:val="24"/>
          <w:szCs w:val="24"/>
        </w:rPr>
        <w:t>:</w:t>
      </w:r>
      <w:r w:rsidRPr="00D46622">
        <w:rPr>
          <w:rFonts w:ascii="Book Antiqua" w:hAnsi="Book Antiqua" w:cs="Times New Roman"/>
          <w:sz w:val="24"/>
          <w:szCs w:val="24"/>
        </w:rPr>
        <w:t xml:space="preserve"> SMMC-7721 cells were incubated with </w:t>
      </w:r>
      <w:r w:rsidR="00DC7460" w:rsidRPr="00D46622">
        <w:rPr>
          <w:rFonts w:ascii="Book Antiqua" w:hAnsi="Book Antiqua" w:cs="Times New Roman"/>
          <w:sz w:val="24"/>
          <w:szCs w:val="24"/>
        </w:rPr>
        <w:t>α-hederin</w:t>
      </w:r>
      <w:r w:rsidRPr="00D46622">
        <w:rPr>
          <w:rFonts w:ascii="Book Antiqua" w:hAnsi="Book Antiqua" w:cs="Times New Roman"/>
          <w:sz w:val="24"/>
          <w:szCs w:val="24"/>
        </w:rPr>
        <w:t xml:space="preserve"> (0, 5</w:t>
      </w:r>
      <w:r w:rsidR="00466BAA" w:rsidRPr="00D46622">
        <w:rPr>
          <w:rFonts w:ascii="Book Antiqua" w:hAnsi="Book Antiqua" w:cs="Times New Roman" w:hint="eastAsia"/>
          <w:sz w:val="24"/>
          <w:szCs w:val="24"/>
        </w:rPr>
        <w:t xml:space="preserve"> </w:t>
      </w:r>
      <w:r w:rsidR="00466BAA" w:rsidRPr="00D46622">
        <w:rPr>
          <w:rFonts w:ascii="Book Antiqua" w:hAnsi="Book Antiqua" w:cs="Times New Roman"/>
          <w:sz w:val="24"/>
          <w:szCs w:val="24"/>
        </w:rPr>
        <w:t>μmol/L</w:t>
      </w:r>
      <w:r w:rsidRPr="00D46622">
        <w:rPr>
          <w:rFonts w:ascii="Book Antiqua" w:hAnsi="Book Antiqua" w:cs="Times New Roman"/>
          <w:sz w:val="24"/>
          <w:szCs w:val="24"/>
        </w:rPr>
        <w:t>, 10</w:t>
      </w:r>
      <w:r w:rsidR="00466BAA" w:rsidRPr="00D46622">
        <w:rPr>
          <w:rFonts w:ascii="Book Antiqua" w:hAnsi="Book Antiqua" w:cs="Times New Roman" w:hint="eastAsia"/>
          <w:sz w:val="24"/>
          <w:szCs w:val="24"/>
        </w:rPr>
        <w:t xml:space="preserve"> </w:t>
      </w:r>
      <w:r w:rsidR="00466BAA" w:rsidRPr="00D46622">
        <w:rPr>
          <w:rFonts w:ascii="Book Antiqua" w:hAnsi="Book Antiqua" w:cs="Times New Roman"/>
          <w:sz w:val="24"/>
          <w:szCs w:val="24"/>
        </w:rPr>
        <w:t>μmol/L</w:t>
      </w:r>
      <w:r w:rsidRPr="00D46622">
        <w:rPr>
          <w:rFonts w:ascii="Book Antiqua" w:hAnsi="Book Antiqua" w:cs="Times New Roman"/>
          <w:sz w:val="24"/>
          <w:szCs w:val="24"/>
        </w:rPr>
        <w:t xml:space="preserve">, or 20 </w:t>
      </w:r>
      <w:r w:rsidR="00DC7460" w:rsidRPr="00D46622">
        <w:rPr>
          <w:rFonts w:ascii="Book Antiqua" w:hAnsi="Book Antiqua" w:cs="Times New Roman"/>
          <w:sz w:val="24"/>
          <w:szCs w:val="24"/>
        </w:rPr>
        <w:t>μmol/L</w:t>
      </w:r>
      <w:r w:rsidRPr="00D46622">
        <w:rPr>
          <w:rFonts w:ascii="Book Antiqua" w:hAnsi="Book Antiqua" w:cs="Times New Roman"/>
          <w:sz w:val="24"/>
          <w:szCs w:val="24"/>
        </w:rPr>
        <w:t>) and stained with Hoechst 33258. Apoptotic cells were identified by fragmented and condensed nuclei under a fluorescence microscope. The percentage of apoptotic cells was calculated</w:t>
      </w:r>
      <w:r w:rsidR="00A84F07" w:rsidRPr="00D46622">
        <w:rPr>
          <w:rFonts w:ascii="Book Antiqua" w:hAnsi="Book Antiqua" w:cs="Times New Roman"/>
          <w:sz w:val="24"/>
          <w:szCs w:val="24"/>
        </w:rPr>
        <w:t>,</w:t>
      </w:r>
      <w:r w:rsidR="00466BAA" w:rsidRPr="00D46622">
        <w:rPr>
          <w:rFonts w:ascii="Book Antiqua" w:hAnsi="Book Antiqua" w:cs="Times New Roman" w:hint="eastAsia"/>
          <w:sz w:val="24"/>
          <w:szCs w:val="24"/>
        </w:rPr>
        <w:t xml:space="preserve"> </w:t>
      </w:r>
      <w:r w:rsidR="00466BAA" w:rsidRPr="00D46622">
        <w:rPr>
          <w:rFonts w:ascii="Book Antiqua" w:hAnsi="Book Antiqua" w:cs="Times New Roman"/>
          <w:i/>
          <w:sz w:val="24"/>
          <w:szCs w:val="24"/>
        </w:rPr>
        <w:t>P</w:t>
      </w:r>
      <w:r w:rsidR="00A84F07" w:rsidRPr="00D46622">
        <w:rPr>
          <w:rFonts w:ascii="Book Antiqua" w:hAnsi="Book Antiqua" w:cs="Times New Roman"/>
          <w:sz w:val="24"/>
          <w:szCs w:val="24"/>
        </w:rPr>
        <w:t xml:space="preserve"> for trend </w:t>
      </w:r>
      <w:r w:rsidR="00466BAA" w:rsidRPr="00D46622">
        <w:rPr>
          <w:rFonts w:ascii="Book Antiqua" w:hAnsi="Book Antiqua" w:cs="Times New Roman"/>
          <w:sz w:val="24"/>
          <w:szCs w:val="24"/>
        </w:rPr>
        <w:t>&lt;</w:t>
      </w:r>
      <w:r w:rsidR="00466BAA" w:rsidRPr="00D46622">
        <w:rPr>
          <w:rFonts w:asciiTheme="minorEastAsia" w:hAnsiTheme="minorEastAsia" w:cs="Times New Roman" w:hint="eastAsia"/>
          <w:sz w:val="24"/>
          <w:szCs w:val="24"/>
        </w:rPr>
        <w:t xml:space="preserve"> </w:t>
      </w:r>
      <w:r w:rsidR="00A84F07" w:rsidRPr="00D46622">
        <w:rPr>
          <w:rFonts w:ascii="Book Antiqua" w:hAnsi="Book Antiqua" w:cs="Times New Roman"/>
          <w:sz w:val="24"/>
          <w:szCs w:val="24"/>
        </w:rPr>
        <w:t>0.01</w:t>
      </w:r>
      <w:r w:rsidR="00466BAA" w:rsidRPr="00D46622">
        <w:rPr>
          <w:rFonts w:ascii="Book Antiqua" w:hAnsi="Book Antiqua" w:cs="Times New Roman" w:hint="eastAsia"/>
          <w:sz w:val="24"/>
          <w:szCs w:val="24"/>
        </w:rPr>
        <w:t>;</w:t>
      </w:r>
      <w:r w:rsidRPr="00D46622">
        <w:rPr>
          <w:rFonts w:ascii="Book Antiqua" w:hAnsi="Book Antiqua" w:cs="Times New Roman"/>
          <w:sz w:val="24"/>
          <w:szCs w:val="24"/>
        </w:rPr>
        <w:t xml:space="preserve"> C</w:t>
      </w:r>
      <w:r w:rsidR="00466BAA" w:rsidRPr="00D46622">
        <w:rPr>
          <w:rFonts w:ascii="Book Antiqua" w:hAnsi="Book Antiqua" w:cs="Times New Roman" w:hint="eastAsia"/>
          <w:sz w:val="24"/>
          <w:szCs w:val="24"/>
        </w:rPr>
        <w:t>:</w:t>
      </w:r>
      <w:r w:rsidRPr="00D46622">
        <w:rPr>
          <w:rFonts w:ascii="Book Antiqua" w:hAnsi="Book Antiqua" w:cs="Times New Roman"/>
          <w:sz w:val="24"/>
          <w:szCs w:val="24"/>
        </w:rPr>
        <w:t xml:space="preserve"> SMMC-7721 cells were incubated with </w:t>
      </w:r>
      <w:r w:rsidR="00DC7460" w:rsidRPr="00D46622">
        <w:rPr>
          <w:rFonts w:ascii="Book Antiqua" w:hAnsi="Book Antiqua" w:cs="Times New Roman"/>
          <w:sz w:val="24"/>
          <w:szCs w:val="24"/>
        </w:rPr>
        <w:t>α-hederin</w:t>
      </w:r>
      <w:r w:rsidRPr="00D46622">
        <w:rPr>
          <w:rFonts w:ascii="Book Antiqua" w:hAnsi="Book Antiqua" w:cs="Times New Roman"/>
          <w:sz w:val="24"/>
          <w:szCs w:val="24"/>
        </w:rPr>
        <w:t xml:space="preserve"> (0, 5</w:t>
      </w:r>
      <w:r w:rsidR="00466BAA" w:rsidRPr="00D46622">
        <w:rPr>
          <w:rFonts w:ascii="Book Antiqua" w:hAnsi="Book Antiqua" w:cs="Times New Roman" w:hint="eastAsia"/>
          <w:sz w:val="24"/>
          <w:szCs w:val="24"/>
        </w:rPr>
        <w:t xml:space="preserve"> </w:t>
      </w:r>
      <w:r w:rsidR="00466BAA" w:rsidRPr="00D46622">
        <w:rPr>
          <w:rFonts w:ascii="Book Antiqua" w:hAnsi="Book Antiqua" w:cs="Times New Roman"/>
          <w:sz w:val="24"/>
          <w:szCs w:val="24"/>
        </w:rPr>
        <w:t>μmol/L</w:t>
      </w:r>
      <w:r w:rsidRPr="00D46622">
        <w:rPr>
          <w:rFonts w:ascii="Book Antiqua" w:hAnsi="Book Antiqua" w:cs="Times New Roman"/>
          <w:sz w:val="24"/>
          <w:szCs w:val="24"/>
        </w:rPr>
        <w:t>, 10</w:t>
      </w:r>
      <w:r w:rsidR="00466BAA" w:rsidRPr="00D46622">
        <w:rPr>
          <w:rFonts w:ascii="Book Antiqua" w:hAnsi="Book Antiqua" w:cs="Times New Roman" w:hint="eastAsia"/>
          <w:sz w:val="24"/>
          <w:szCs w:val="24"/>
        </w:rPr>
        <w:t xml:space="preserve"> </w:t>
      </w:r>
      <w:r w:rsidR="00466BAA" w:rsidRPr="00D46622">
        <w:rPr>
          <w:rFonts w:ascii="Book Antiqua" w:hAnsi="Book Antiqua" w:cs="Times New Roman"/>
          <w:sz w:val="24"/>
          <w:szCs w:val="24"/>
        </w:rPr>
        <w:t>μmol/L</w:t>
      </w:r>
      <w:r w:rsidRPr="00D46622">
        <w:rPr>
          <w:rFonts w:ascii="Book Antiqua" w:hAnsi="Book Antiqua" w:cs="Times New Roman"/>
          <w:sz w:val="24"/>
          <w:szCs w:val="24"/>
        </w:rPr>
        <w:t xml:space="preserve">, or 20 </w:t>
      </w:r>
      <w:r w:rsidR="00DC7460" w:rsidRPr="00D46622">
        <w:rPr>
          <w:rFonts w:ascii="Book Antiqua" w:hAnsi="Book Antiqua" w:cs="Times New Roman"/>
          <w:sz w:val="24"/>
          <w:szCs w:val="24"/>
        </w:rPr>
        <w:t>μmol/L</w:t>
      </w:r>
      <w:r w:rsidRPr="00D46622">
        <w:rPr>
          <w:rFonts w:ascii="Book Antiqua" w:hAnsi="Book Antiqua" w:cs="Times New Roman"/>
          <w:sz w:val="24"/>
          <w:szCs w:val="24"/>
        </w:rPr>
        <w:t>)</w:t>
      </w:r>
      <w:r w:rsidRPr="00D46622">
        <w:rPr>
          <w:rFonts w:ascii="Book Antiqua" w:hAnsi="Book Antiqua" w:cs="Times New Roman"/>
          <w:sz w:val="24"/>
          <w:szCs w:val="24"/>
          <w:shd w:val="clear" w:color="auto" w:fill="FFFFFF"/>
        </w:rPr>
        <w:t>, followed by incubation with DCFH-DA and observation under a fluorescence microscope</w:t>
      </w:r>
      <w:r w:rsidR="008A3AE2" w:rsidRPr="00D46622">
        <w:rPr>
          <w:rFonts w:ascii="Book Antiqua" w:hAnsi="Book Antiqua" w:cs="Times New Roman"/>
          <w:sz w:val="24"/>
          <w:szCs w:val="24"/>
          <w:shd w:val="clear" w:color="auto" w:fill="FFFFFF"/>
        </w:rPr>
        <w:t xml:space="preserve"> </w:t>
      </w:r>
      <w:r w:rsidRPr="00D46622">
        <w:rPr>
          <w:rFonts w:ascii="Book Antiqua" w:hAnsi="Book Antiqua" w:cs="Times New Roman"/>
          <w:sz w:val="24"/>
          <w:szCs w:val="24"/>
          <w:shd w:val="clear" w:color="auto" w:fill="FFFFFF"/>
        </w:rPr>
        <w:t>or measurement using a microplate reader</w:t>
      </w:r>
      <w:r w:rsidR="00A84F07" w:rsidRPr="00D46622">
        <w:rPr>
          <w:rFonts w:ascii="Book Antiqua" w:hAnsi="Book Antiqua" w:cs="Times New Roman"/>
          <w:sz w:val="24"/>
          <w:szCs w:val="24"/>
          <w:shd w:val="clear" w:color="auto" w:fill="FFFFFF"/>
        </w:rPr>
        <w:t xml:space="preserve">, </w:t>
      </w:r>
      <w:r w:rsidR="00466BAA" w:rsidRPr="00D46622">
        <w:rPr>
          <w:rFonts w:ascii="Book Antiqua" w:hAnsi="Book Antiqua" w:cs="Times New Roman"/>
          <w:i/>
          <w:sz w:val="24"/>
          <w:szCs w:val="24"/>
        </w:rPr>
        <w:t>P</w:t>
      </w:r>
      <w:r w:rsidR="00A84F07" w:rsidRPr="00D46622">
        <w:rPr>
          <w:rFonts w:ascii="Book Antiqua" w:hAnsi="Book Antiqua" w:cs="Times New Roman"/>
          <w:sz w:val="24"/>
          <w:szCs w:val="24"/>
        </w:rPr>
        <w:t xml:space="preserve"> for trend </w:t>
      </w:r>
      <w:r w:rsidR="00466BAA" w:rsidRPr="00D46622">
        <w:rPr>
          <w:rFonts w:ascii="Book Antiqua" w:hAnsi="Book Antiqua" w:cs="Times New Roman"/>
          <w:sz w:val="24"/>
          <w:szCs w:val="24"/>
        </w:rPr>
        <w:t>&lt;</w:t>
      </w:r>
      <w:r w:rsidR="00A84F07" w:rsidRPr="00D46622">
        <w:rPr>
          <w:rFonts w:ascii="Book Antiqua" w:hAnsi="Book Antiqua" w:cs="Times New Roman"/>
          <w:sz w:val="24"/>
          <w:szCs w:val="24"/>
        </w:rPr>
        <w:t xml:space="preserve"> 0.01</w:t>
      </w:r>
      <w:r w:rsidR="00466BAA" w:rsidRPr="00D46622">
        <w:rPr>
          <w:rFonts w:ascii="Book Antiqua" w:hAnsi="Book Antiqua" w:cs="Times New Roman" w:hint="eastAsia"/>
          <w:sz w:val="24"/>
          <w:szCs w:val="24"/>
          <w:shd w:val="clear" w:color="auto" w:fill="FFFFFF"/>
        </w:rPr>
        <w:t>;</w:t>
      </w:r>
      <w:r w:rsidRPr="00D46622">
        <w:rPr>
          <w:rFonts w:ascii="Book Antiqua" w:hAnsi="Book Antiqua" w:cs="Times New Roman"/>
          <w:sz w:val="24"/>
          <w:szCs w:val="24"/>
          <w:shd w:val="clear" w:color="auto" w:fill="FFFFFF"/>
        </w:rPr>
        <w:t xml:space="preserve"> D and E</w:t>
      </w:r>
      <w:r w:rsidR="00466BAA" w:rsidRPr="00D46622">
        <w:rPr>
          <w:rFonts w:ascii="Book Antiqua" w:hAnsi="Book Antiqua" w:cs="Times New Roman" w:hint="eastAsia"/>
          <w:sz w:val="24"/>
          <w:szCs w:val="24"/>
          <w:shd w:val="clear" w:color="auto" w:fill="FFFFFF"/>
        </w:rPr>
        <w:t>:</w:t>
      </w:r>
      <w:r w:rsidRPr="00D46622">
        <w:rPr>
          <w:rFonts w:ascii="Book Antiqua" w:hAnsi="Book Antiqua" w:cs="Times New Roman"/>
          <w:sz w:val="24"/>
          <w:szCs w:val="24"/>
          <w:shd w:val="clear" w:color="auto" w:fill="FFFFFF"/>
        </w:rPr>
        <w:t xml:space="preserve"> SMMC-7721 cells were treated with </w:t>
      </w:r>
      <w:r w:rsidR="00DC7460" w:rsidRPr="00D46622">
        <w:rPr>
          <w:rFonts w:ascii="Book Antiqua" w:hAnsi="Book Antiqua" w:cs="Times New Roman"/>
          <w:sz w:val="24"/>
          <w:szCs w:val="24"/>
          <w:shd w:val="clear" w:color="auto" w:fill="FFFFFF"/>
        </w:rPr>
        <w:t>α-hederin</w:t>
      </w:r>
      <w:r w:rsidRPr="00D46622">
        <w:rPr>
          <w:rFonts w:ascii="Book Antiqua" w:hAnsi="Book Antiqua" w:cs="Times New Roman"/>
          <w:sz w:val="24"/>
          <w:szCs w:val="24"/>
          <w:shd w:val="clear" w:color="auto" w:fill="FFFFFF"/>
        </w:rPr>
        <w:t xml:space="preserve"> (0, 5</w:t>
      </w:r>
      <w:r w:rsidR="00466BAA" w:rsidRPr="00D46622">
        <w:rPr>
          <w:rFonts w:ascii="Book Antiqua" w:hAnsi="Book Antiqua" w:cs="Times New Roman" w:hint="eastAsia"/>
          <w:sz w:val="24"/>
          <w:szCs w:val="24"/>
          <w:shd w:val="clear" w:color="auto" w:fill="FFFFFF"/>
        </w:rPr>
        <w:t xml:space="preserve"> </w:t>
      </w:r>
      <w:r w:rsidR="00466BAA"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10</w:t>
      </w:r>
      <w:r w:rsidR="00466BAA" w:rsidRPr="00D46622">
        <w:rPr>
          <w:rFonts w:ascii="Book Antiqua" w:hAnsi="Book Antiqua" w:cs="Times New Roman" w:hint="eastAsia"/>
          <w:sz w:val="24"/>
          <w:szCs w:val="24"/>
          <w:shd w:val="clear" w:color="auto" w:fill="FFFFFF"/>
        </w:rPr>
        <w:t xml:space="preserve"> </w:t>
      </w:r>
      <w:r w:rsidR="00466BAA"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xml:space="preserve">, or 20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GSH and ATP levels were measured using GSH and ATP Assay Kits and a microplate reader</w:t>
      </w:r>
      <w:r w:rsidR="00A84F07" w:rsidRPr="00D46622">
        <w:rPr>
          <w:rFonts w:ascii="Book Antiqua" w:hAnsi="Book Antiqua" w:cs="Times New Roman"/>
          <w:sz w:val="24"/>
          <w:szCs w:val="24"/>
          <w:shd w:val="clear" w:color="auto" w:fill="FFFFFF"/>
        </w:rPr>
        <w:t xml:space="preserve">, </w:t>
      </w:r>
      <w:r w:rsidR="00466BAA" w:rsidRPr="00D46622">
        <w:rPr>
          <w:rFonts w:ascii="Book Antiqua" w:hAnsi="Book Antiqua" w:cs="Times New Roman"/>
          <w:i/>
          <w:sz w:val="24"/>
          <w:szCs w:val="24"/>
        </w:rPr>
        <w:t>P</w:t>
      </w:r>
      <w:r w:rsidR="00A84F07" w:rsidRPr="00D46622">
        <w:rPr>
          <w:rFonts w:ascii="Book Antiqua" w:hAnsi="Book Antiqua" w:cs="Times New Roman"/>
          <w:sz w:val="24"/>
          <w:szCs w:val="24"/>
        </w:rPr>
        <w:t xml:space="preserve"> for trend </w:t>
      </w:r>
      <w:r w:rsidR="00466BAA" w:rsidRPr="00D46622">
        <w:rPr>
          <w:rFonts w:ascii="Book Antiqua" w:hAnsi="Book Antiqua" w:cs="Times New Roman"/>
          <w:sz w:val="24"/>
          <w:szCs w:val="24"/>
        </w:rPr>
        <w:t>&lt;</w:t>
      </w:r>
      <w:r w:rsidR="00A84F07" w:rsidRPr="00D46622">
        <w:rPr>
          <w:rFonts w:ascii="Book Antiqua" w:hAnsi="Book Antiqua" w:cs="Times New Roman"/>
          <w:sz w:val="24"/>
          <w:szCs w:val="24"/>
        </w:rPr>
        <w:t xml:space="preserve"> 0.01</w:t>
      </w:r>
      <w:r w:rsidRPr="00D46622">
        <w:rPr>
          <w:rFonts w:ascii="Book Antiqua" w:hAnsi="Book Antiqua" w:cs="Times New Roman"/>
          <w:sz w:val="24"/>
          <w:szCs w:val="24"/>
          <w:shd w:val="clear" w:color="auto" w:fill="FFFFFF"/>
        </w:rPr>
        <w:t xml:space="preserve">. </w:t>
      </w:r>
      <w:r w:rsidRPr="00D46622">
        <w:rPr>
          <w:rFonts w:ascii="Book Antiqua" w:hAnsi="Book Antiqua" w:cs="Times New Roman"/>
          <w:sz w:val="24"/>
          <w:szCs w:val="24"/>
          <w:shd w:val="clear" w:color="auto" w:fill="FFFFFF"/>
          <w:vertAlign w:val="superscript"/>
        </w:rPr>
        <w:t>a</w:t>
      </w:r>
      <w:r w:rsidRPr="00D46622">
        <w:rPr>
          <w:rFonts w:ascii="Book Antiqua" w:hAnsi="Book Antiqua" w:cs="Times New Roman"/>
          <w:i/>
          <w:sz w:val="24"/>
          <w:szCs w:val="24"/>
          <w:shd w:val="clear" w:color="auto" w:fill="FFFFFF"/>
        </w:rPr>
        <w:t>P</w:t>
      </w:r>
      <w:r w:rsidRPr="00D46622">
        <w:rPr>
          <w:rFonts w:ascii="Book Antiqua" w:hAnsi="Book Antiqua" w:cs="Times New Roman"/>
          <w:sz w:val="24"/>
          <w:szCs w:val="24"/>
          <w:shd w:val="clear" w:color="auto" w:fill="FFFFFF"/>
        </w:rPr>
        <w:t xml:space="preserve"> </w:t>
      </w:r>
      <w:r w:rsidRPr="00D46622">
        <w:rPr>
          <w:rFonts w:ascii="Book Antiqua" w:hAnsi="Book Antiqua" w:cs="Times New Roman"/>
          <w:sz w:val="24"/>
          <w:szCs w:val="24"/>
          <w:shd w:val="clear" w:color="auto" w:fill="FFFFFF"/>
        </w:rPr>
        <w:sym w:font="Symbol" w:char="F03C"/>
      </w:r>
      <w:r w:rsidRPr="00D46622">
        <w:rPr>
          <w:rFonts w:ascii="Book Antiqua" w:hAnsi="Book Antiqua" w:cs="Times New Roman"/>
          <w:sz w:val="24"/>
          <w:szCs w:val="24"/>
          <w:shd w:val="clear" w:color="auto" w:fill="FFFFFF"/>
        </w:rPr>
        <w:t xml:space="preserve"> 0.05 </w:t>
      </w:r>
      <w:r w:rsidRPr="00D46622">
        <w:rPr>
          <w:rFonts w:ascii="Book Antiqua" w:hAnsi="Book Antiqua" w:cs="Times New Roman"/>
          <w:i/>
          <w:sz w:val="24"/>
          <w:szCs w:val="24"/>
          <w:shd w:val="clear" w:color="auto" w:fill="FFFFFF"/>
        </w:rPr>
        <w:t>v</w:t>
      </w:r>
      <w:r w:rsidR="00466BAA" w:rsidRPr="00D46622">
        <w:rPr>
          <w:rFonts w:ascii="Book Antiqua" w:hAnsi="Book Antiqua" w:cs="Times New Roman"/>
          <w:i/>
          <w:sz w:val="24"/>
          <w:szCs w:val="24"/>
          <w:shd w:val="clear" w:color="auto" w:fill="FFFFFF"/>
        </w:rPr>
        <w:t>s</w:t>
      </w:r>
      <w:r w:rsidRPr="00D46622">
        <w:rPr>
          <w:rFonts w:ascii="Book Antiqua" w:hAnsi="Book Antiqua" w:cs="Times New Roman"/>
          <w:sz w:val="24"/>
          <w:szCs w:val="24"/>
          <w:shd w:val="clear" w:color="auto" w:fill="FFFFFF"/>
        </w:rPr>
        <w:t xml:space="preserve"> control. </w:t>
      </w:r>
      <w:r w:rsidR="008A3AE2" w:rsidRPr="00D46622">
        <w:rPr>
          <w:rFonts w:ascii="Book Antiqua" w:hAnsi="Book Antiqua" w:cs="Garamond"/>
          <w:kern w:val="0"/>
          <w:sz w:val="24"/>
          <w:szCs w:val="24"/>
        </w:rPr>
        <w:t>Scale bars “</w:t>
      </w:r>
      <w:r w:rsidR="00466BAA" w:rsidRPr="00D46622">
        <w:rPr>
          <w:rFonts w:ascii="Book Antiqua" w:hAnsi="Book Antiqua" w:cs="Garamond" w:hint="eastAsia"/>
          <w:kern w:val="0"/>
          <w:sz w:val="24"/>
          <w:szCs w:val="24"/>
        </w:rPr>
        <w:t>-</w:t>
      </w:r>
      <w:r w:rsidR="008A3AE2" w:rsidRPr="00D46622">
        <w:rPr>
          <w:rFonts w:ascii="Book Antiqua" w:hAnsi="Book Antiqua" w:cs="Garamond"/>
          <w:kern w:val="0"/>
          <w:sz w:val="24"/>
          <w:szCs w:val="24"/>
        </w:rPr>
        <w:t xml:space="preserve">” represent 100 </w:t>
      </w:r>
      <w:r w:rsidR="00DC7460" w:rsidRPr="00D46622">
        <w:rPr>
          <w:rFonts w:ascii="Book Antiqua" w:hAnsi="Book Antiqua" w:cs="Times New Roman"/>
          <w:sz w:val="24"/>
          <w:szCs w:val="24"/>
          <w:shd w:val="clear" w:color="auto" w:fill="FFFFFF"/>
        </w:rPr>
        <w:t>μm</w:t>
      </w:r>
      <w:r w:rsidR="008A3AE2" w:rsidRPr="00D46622">
        <w:rPr>
          <w:rFonts w:ascii="Book Antiqua" w:hAnsi="Book Antiqua" w:cs="Times New Roman"/>
          <w:sz w:val="24"/>
          <w:szCs w:val="24"/>
          <w:shd w:val="clear" w:color="auto" w:fill="FFFFFF"/>
        </w:rPr>
        <w:t>.</w:t>
      </w:r>
      <w:r w:rsidR="003E024E" w:rsidRPr="00D46622">
        <w:rPr>
          <w:rFonts w:ascii="Book Antiqua" w:hAnsi="Book Antiqua" w:cs="Times New Roman"/>
          <w:sz w:val="24"/>
          <w:szCs w:val="24"/>
          <w:shd w:val="clear" w:color="auto" w:fill="FFFFFF"/>
        </w:rPr>
        <w:t xml:space="preserve"> GSH</w:t>
      </w:r>
      <w:r w:rsidR="00466BAA" w:rsidRPr="00D46622">
        <w:rPr>
          <w:rFonts w:ascii="Book Antiqua" w:hAnsi="Book Antiqua" w:cs="Times New Roman" w:hint="eastAsia"/>
          <w:sz w:val="24"/>
          <w:szCs w:val="24"/>
          <w:shd w:val="clear" w:color="auto" w:fill="FFFFFF"/>
        </w:rPr>
        <w:t>:</w:t>
      </w:r>
      <w:r w:rsidR="003E024E" w:rsidRPr="00D46622">
        <w:rPr>
          <w:rFonts w:ascii="Book Antiqua" w:hAnsi="Book Antiqua" w:cs="Times New Roman"/>
          <w:sz w:val="24"/>
          <w:szCs w:val="24"/>
          <w:shd w:val="clear" w:color="auto" w:fill="FFFFFF"/>
        </w:rPr>
        <w:t xml:space="preserve"> Glutathione. ROS</w:t>
      </w:r>
      <w:r w:rsidR="00466BAA" w:rsidRPr="00D46622">
        <w:rPr>
          <w:rFonts w:ascii="Book Antiqua" w:hAnsi="Book Antiqua" w:cs="Times New Roman" w:hint="eastAsia"/>
          <w:sz w:val="24"/>
          <w:szCs w:val="24"/>
          <w:shd w:val="clear" w:color="auto" w:fill="FFFFFF"/>
        </w:rPr>
        <w:t xml:space="preserve">: </w:t>
      </w:r>
      <w:r w:rsidR="00466BAA" w:rsidRPr="00D46622">
        <w:rPr>
          <w:rFonts w:ascii="Book Antiqua" w:hAnsi="Book Antiqua" w:cs="Times New Roman"/>
          <w:sz w:val="24"/>
          <w:szCs w:val="24"/>
          <w:shd w:val="clear" w:color="auto" w:fill="FFFFFF"/>
        </w:rPr>
        <w:t>R</w:t>
      </w:r>
      <w:r w:rsidR="003E024E" w:rsidRPr="00D46622">
        <w:rPr>
          <w:rFonts w:ascii="Book Antiqua" w:hAnsi="Book Antiqua" w:cs="Times New Roman"/>
          <w:sz w:val="24"/>
          <w:szCs w:val="24"/>
          <w:shd w:val="clear" w:color="auto" w:fill="FFFFFF"/>
        </w:rPr>
        <w:t>eactive oxygen species.</w:t>
      </w:r>
    </w:p>
    <w:p w14:paraId="6B7864FC" w14:textId="67D77D40" w:rsidR="00593752" w:rsidRPr="00D46622" w:rsidRDefault="000763A0" w:rsidP="004935FD">
      <w:pPr>
        <w:adjustRightInd w:val="0"/>
        <w:snapToGrid w:val="0"/>
        <w:spacing w:line="360" w:lineRule="auto"/>
        <w:rPr>
          <w:rFonts w:ascii="Book Antiqua" w:hAnsi="Book Antiqua" w:cs="Times New Roman"/>
          <w:b/>
          <w:sz w:val="24"/>
          <w:szCs w:val="24"/>
          <w:shd w:val="clear" w:color="auto" w:fill="FFFFFF"/>
        </w:rPr>
      </w:pPr>
      <w:r w:rsidRPr="00D46622">
        <w:rPr>
          <w:rFonts w:ascii="Book Antiqua" w:hAnsi="Book Antiqua" w:cs="Times New Roman"/>
          <w:b/>
          <w:noProof/>
          <w:sz w:val="24"/>
          <w:szCs w:val="24"/>
          <w:shd w:val="clear" w:color="auto" w:fill="FFFFFF"/>
        </w:rPr>
        <w:lastRenderedPageBreak/>
        <w:drawing>
          <wp:inline distT="0" distB="0" distL="0" distR="0" wp14:anchorId="49E76810" wp14:editId="798359D2">
            <wp:extent cx="5274310" cy="725424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 - 副本.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254240"/>
                    </a:xfrm>
                    <a:prstGeom prst="rect">
                      <a:avLst/>
                    </a:prstGeom>
                  </pic:spPr>
                </pic:pic>
              </a:graphicData>
            </a:graphic>
          </wp:inline>
        </w:drawing>
      </w:r>
    </w:p>
    <w:p w14:paraId="04C711FC" w14:textId="3F9D1743" w:rsidR="00593752" w:rsidRPr="00D46622" w:rsidRDefault="00BE1701" w:rsidP="004935FD">
      <w:pPr>
        <w:adjustRightInd w:val="0"/>
        <w:snapToGrid w:val="0"/>
        <w:spacing w:line="360" w:lineRule="auto"/>
        <w:rPr>
          <w:rFonts w:ascii="Book Antiqua" w:hAnsi="Book Antiqua" w:cs="Times New Roman"/>
          <w:b/>
          <w:sz w:val="24"/>
          <w:szCs w:val="24"/>
          <w:shd w:val="clear" w:color="auto" w:fill="FFFFFF"/>
        </w:rPr>
      </w:pPr>
      <w:r w:rsidRPr="00D46622">
        <w:rPr>
          <w:rFonts w:ascii="Book Antiqua" w:hAnsi="Book Antiqua" w:cs="Times New Roman"/>
          <w:b/>
          <w:sz w:val="24"/>
          <w:szCs w:val="24"/>
          <w:shd w:val="clear" w:color="auto" w:fill="FFFFFF"/>
        </w:rPr>
        <w:t>Figure 2</w:t>
      </w:r>
      <w:r w:rsidR="00466BAA" w:rsidRPr="00D46622">
        <w:rPr>
          <w:rFonts w:ascii="Book Antiqua" w:hAnsi="Book Antiqua" w:cs="Times New Roman" w:hint="eastAsia"/>
          <w:b/>
          <w:sz w:val="24"/>
          <w:szCs w:val="24"/>
          <w:shd w:val="clear" w:color="auto" w:fill="FFFFFF"/>
        </w:rPr>
        <w:t xml:space="preserve"> </w:t>
      </w:r>
      <w:r w:rsidR="00466BAA" w:rsidRPr="00D46622">
        <w:rPr>
          <w:rFonts w:ascii="Book Antiqua" w:hAnsi="Book Antiqua" w:cs="Times New Roman"/>
          <w:b/>
          <w:sz w:val="24"/>
          <w:szCs w:val="24"/>
          <w:shd w:val="clear" w:color="auto" w:fill="FFFFFF"/>
        </w:rPr>
        <w:t>DL-buthionine-</w:t>
      </w:r>
      <w:r w:rsidR="00466BAA" w:rsidRPr="00D46622">
        <w:rPr>
          <w:rFonts w:ascii="Book Antiqua" w:hAnsi="Book Antiqua" w:cs="Times New Roman"/>
          <w:b/>
          <w:i/>
          <w:sz w:val="24"/>
          <w:szCs w:val="24"/>
          <w:shd w:val="clear" w:color="auto" w:fill="FFFFFF"/>
        </w:rPr>
        <w:t>S</w:t>
      </w:r>
      <w:r w:rsidR="00466BAA" w:rsidRPr="00D46622">
        <w:rPr>
          <w:rFonts w:ascii="Book Antiqua" w:hAnsi="Book Antiqua" w:cs="Times New Roman"/>
          <w:b/>
          <w:sz w:val="24"/>
          <w:szCs w:val="24"/>
          <w:shd w:val="clear" w:color="auto" w:fill="FFFFFF"/>
        </w:rPr>
        <w:t>,</w:t>
      </w:r>
      <w:r w:rsidR="00466BAA" w:rsidRPr="00D46622">
        <w:rPr>
          <w:rFonts w:ascii="Book Antiqua" w:hAnsi="Book Antiqua" w:cs="Times New Roman"/>
          <w:b/>
          <w:i/>
          <w:sz w:val="24"/>
          <w:szCs w:val="24"/>
          <w:shd w:val="clear" w:color="auto" w:fill="FFFFFF"/>
        </w:rPr>
        <w:t>R</w:t>
      </w:r>
      <w:r w:rsidR="00466BAA" w:rsidRPr="00D46622">
        <w:rPr>
          <w:rFonts w:ascii="Book Antiqua" w:hAnsi="Book Antiqua" w:cs="Times New Roman"/>
          <w:b/>
          <w:sz w:val="24"/>
          <w:szCs w:val="24"/>
          <w:shd w:val="clear" w:color="auto" w:fill="FFFFFF"/>
        </w:rPr>
        <w:t>-sulfoximine</w:t>
      </w:r>
      <w:r w:rsidRPr="00D46622">
        <w:rPr>
          <w:rFonts w:ascii="Book Antiqua" w:hAnsi="Book Antiqua" w:cs="Times New Roman"/>
          <w:b/>
          <w:sz w:val="24"/>
          <w:szCs w:val="24"/>
          <w:shd w:val="clear" w:color="auto" w:fill="FFFFFF"/>
        </w:rPr>
        <w:t xml:space="preserve"> and </w:t>
      </w:r>
      <w:r w:rsidR="00466BAA" w:rsidRPr="00D46622">
        <w:rPr>
          <w:rFonts w:ascii="Book Antiqua" w:hAnsi="Book Antiqua" w:cs="Times New Roman"/>
          <w:b/>
          <w:i/>
          <w:sz w:val="24"/>
          <w:szCs w:val="24"/>
          <w:shd w:val="clear" w:color="auto" w:fill="FFFFFF"/>
        </w:rPr>
        <w:t>N</w:t>
      </w:r>
      <w:r w:rsidR="00466BAA" w:rsidRPr="00D46622">
        <w:rPr>
          <w:rFonts w:ascii="Book Antiqua" w:hAnsi="Book Antiqua" w:cs="Times New Roman"/>
          <w:b/>
          <w:sz w:val="24"/>
          <w:szCs w:val="24"/>
          <w:shd w:val="clear" w:color="auto" w:fill="FFFFFF"/>
        </w:rPr>
        <w:t>-acetylcysteine</w:t>
      </w:r>
      <w:r w:rsidRPr="00D46622">
        <w:rPr>
          <w:rFonts w:ascii="Book Antiqua" w:hAnsi="Book Antiqua" w:cs="Times New Roman"/>
          <w:b/>
          <w:sz w:val="24"/>
          <w:szCs w:val="24"/>
          <w:shd w:val="clear" w:color="auto" w:fill="FFFFFF"/>
        </w:rPr>
        <w:t xml:space="preserve"> influence the </w:t>
      </w:r>
      <w:r w:rsidR="00DC7460" w:rsidRPr="00D46622">
        <w:rPr>
          <w:rFonts w:ascii="Book Antiqua" w:hAnsi="Book Antiqua" w:cs="Times New Roman"/>
          <w:b/>
          <w:sz w:val="24"/>
          <w:szCs w:val="24"/>
          <w:shd w:val="clear" w:color="auto" w:fill="FFFFFF"/>
        </w:rPr>
        <w:t>α-hederin</w:t>
      </w:r>
      <w:r w:rsidRPr="00D46622">
        <w:rPr>
          <w:rFonts w:ascii="Book Antiqua" w:hAnsi="Book Antiqua" w:cs="Times New Roman"/>
          <w:b/>
          <w:sz w:val="24"/>
          <w:szCs w:val="24"/>
          <w:shd w:val="clear" w:color="auto" w:fill="FFFFFF"/>
        </w:rPr>
        <w:t xml:space="preserve">-induced apoptosis of SMMC-7721 cells. </w:t>
      </w:r>
      <w:r w:rsidRPr="00D46622">
        <w:rPr>
          <w:rFonts w:ascii="Book Antiqua" w:hAnsi="Book Antiqua" w:cs="Times New Roman"/>
          <w:sz w:val="24"/>
          <w:szCs w:val="24"/>
          <w:shd w:val="clear" w:color="auto" w:fill="FFFFFF"/>
        </w:rPr>
        <w:t xml:space="preserve">SMMC-7721 cells were incubated with </w:t>
      </w:r>
      <w:r w:rsidR="00DC7460" w:rsidRPr="00D46622">
        <w:rPr>
          <w:rFonts w:ascii="Book Antiqua" w:hAnsi="Book Antiqua" w:cs="Times New Roman"/>
          <w:sz w:val="24"/>
          <w:szCs w:val="24"/>
          <w:shd w:val="clear" w:color="auto" w:fill="FFFFFF"/>
        </w:rPr>
        <w:t>α-hederin</w:t>
      </w:r>
      <w:r w:rsidRPr="00D46622">
        <w:rPr>
          <w:rFonts w:ascii="Book Antiqua" w:hAnsi="Book Antiqua" w:cs="Times New Roman"/>
          <w:sz w:val="24"/>
          <w:szCs w:val="24"/>
          <w:shd w:val="clear" w:color="auto" w:fill="FFFFFF"/>
        </w:rPr>
        <w:t xml:space="preserve"> (10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with or without BSO (2 m</w:t>
      </w:r>
      <w:r w:rsidR="002C67EB" w:rsidRPr="00D46622">
        <w:rPr>
          <w:rFonts w:ascii="Book Antiqua" w:hAnsi="Book Antiqua" w:cs="Times New Roman"/>
          <w:sz w:val="24"/>
          <w:szCs w:val="24"/>
          <w:shd w:val="clear" w:color="auto" w:fill="FFFFFF"/>
        </w:rPr>
        <w:t>mol/L</w:t>
      </w:r>
      <w:r w:rsidRPr="00D46622">
        <w:rPr>
          <w:rFonts w:ascii="Book Antiqua" w:hAnsi="Book Antiqua" w:cs="Times New Roman"/>
          <w:sz w:val="24"/>
          <w:szCs w:val="24"/>
          <w:shd w:val="clear" w:color="auto" w:fill="FFFFFF"/>
        </w:rPr>
        <w:t>) or NAC (5 m</w:t>
      </w:r>
      <w:r w:rsidR="002C67EB" w:rsidRPr="00D46622">
        <w:rPr>
          <w:rFonts w:ascii="Book Antiqua" w:hAnsi="Book Antiqua" w:cs="Times New Roman"/>
          <w:sz w:val="24"/>
          <w:szCs w:val="24"/>
          <w:shd w:val="clear" w:color="auto" w:fill="FFFFFF"/>
        </w:rPr>
        <w:t>mol/L</w:t>
      </w:r>
      <w:r w:rsidRPr="00D46622">
        <w:rPr>
          <w:rFonts w:ascii="Book Antiqua" w:hAnsi="Book Antiqua" w:cs="Times New Roman"/>
          <w:sz w:val="24"/>
          <w:szCs w:val="24"/>
          <w:shd w:val="clear" w:color="auto" w:fill="FFFFFF"/>
        </w:rPr>
        <w:t>) pretreatment. A</w:t>
      </w:r>
      <w:r w:rsidR="002C67EB" w:rsidRPr="00D46622">
        <w:rPr>
          <w:rFonts w:ascii="Book Antiqua" w:hAnsi="Book Antiqua" w:cs="Times New Roman" w:hint="eastAsia"/>
          <w:sz w:val="24"/>
          <w:szCs w:val="24"/>
          <w:shd w:val="clear" w:color="auto" w:fill="FFFFFF"/>
        </w:rPr>
        <w:t>:</w:t>
      </w:r>
      <w:r w:rsidRPr="00D46622">
        <w:rPr>
          <w:rFonts w:ascii="Book Antiqua" w:hAnsi="Book Antiqua" w:cs="Times New Roman"/>
          <w:sz w:val="24"/>
          <w:szCs w:val="24"/>
          <w:shd w:val="clear" w:color="auto" w:fill="FFFFFF"/>
        </w:rPr>
        <w:t xml:space="preserve"> </w:t>
      </w:r>
      <w:r w:rsidRPr="00D46622">
        <w:rPr>
          <w:rFonts w:ascii="Book Antiqua" w:hAnsi="Book Antiqua" w:cs="Times New Roman"/>
          <w:sz w:val="24"/>
          <w:szCs w:val="24"/>
        </w:rPr>
        <w:t>Cell apoptosis was determined by Hoechst 33258 staining</w:t>
      </w:r>
      <w:r w:rsidR="002C67EB" w:rsidRPr="00D46622">
        <w:rPr>
          <w:rFonts w:ascii="Book Antiqua" w:hAnsi="Book Antiqua" w:cs="Times New Roman" w:hint="eastAsia"/>
          <w:sz w:val="24"/>
          <w:szCs w:val="24"/>
        </w:rPr>
        <w:t>;</w:t>
      </w:r>
      <w:r w:rsidRPr="00D46622">
        <w:rPr>
          <w:rFonts w:ascii="Book Antiqua" w:hAnsi="Book Antiqua" w:cs="Times New Roman"/>
          <w:sz w:val="24"/>
          <w:szCs w:val="24"/>
        </w:rPr>
        <w:t xml:space="preserve"> B</w:t>
      </w:r>
      <w:r w:rsidR="002C67EB" w:rsidRPr="00D46622">
        <w:rPr>
          <w:rFonts w:ascii="Book Antiqua" w:hAnsi="Book Antiqua" w:cs="Times New Roman" w:hint="eastAsia"/>
          <w:sz w:val="24"/>
          <w:szCs w:val="24"/>
          <w:shd w:val="clear" w:color="auto" w:fill="FFFFFF"/>
        </w:rPr>
        <w:t>:</w:t>
      </w:r>
      <w:r w:rsidRPr="00D46622">
        <w:rPr>
          <w:rFonts w:ascii="Book Antiqua" w:hAnsi="Book Antiqua" w:cs="Times New Roman"/>
          <w:sz w:val="24"/>
          <w:szCs w:val="24"/>
          <w:shd w:val="clear" w:color="auto" w:fill="FFFFFF"/>
        </w:rPr>
        <w:t xml:space="preserve"> ROS levels in SMMC-7721 cells</w:t>
      </w:r>
      <w:r w:rsidR="002C67EB" w:rsidRPr="00D46622">
        <w:rPr>
          <w:rFonts w:ascii="Book Antiqua" w:hAnsi="Book Antiqua" w:cs="Times New Roman" w:hint="eastAsia"/>
          <w:sz w:val="24"/>
          <w:szCs w:val="24"/>
          <w:shd w:val="clear" w:color="auto" w:fill="FFFFFF"/>
        </w:rPr>
        <w:t>;</w:t>
      </w:r>
      <w:r w:rsidRPr="00D46622">
        <w:rPr>
          <w:rFonts w:ascii="Book Antiqua" w:hAnsi="Book Antiqua" w:cs="Times New Roman"/>
          <w:sz w:val="24"/>
          <w:szCs w:val="24"/>
          <w:shd w:val="clear" w:color="auto" w:fill="FFFFFF"/>
        </w:rPr>
        <w:t xml:space="preserve"> </w:t>
      </w:r>
      <w:r w:rsidRPr="00D46622">
        <w:rPr>
          <w:rFonts w:ascii="Book Antiqua" w:hAnsi="Book Antiqua" w:cs="Times New Roman"/>
          <w:sz w:val="24"/>
          <w:szCs w:val="24"/>
        </w:rPr>
        <w:t>C and D</w:t>
      </w:r>
      <w:r w:rsidR="002C67EB" w:rsidRPr="00D46622">
        <w:rPr>
          <w:rFonts w:ascii="Book Antiqua" w:hAnsi="Book Antiqua" w:cs="Times New Roman" w:hint="eastAsia"/>
          <w:sz w:val="24"/>
          <w:szCs w:val="24"/>
        </w:rPr>
        <w:t>:</w:t>
      </w:r>
      <w:r w:rsidRPr="00D46622">
        <w:rPr>
          <w:rFonts w:ascii="Book Antiqua" w:hAnsi="Book Antiqua" w:cs="Times New Roman"/>
          <w:sz w:val="24"/>
          <w:szCs w:val="24"/>
        </w:rPr>
        <w:t xml:space="preserve"> Effect of </w:t>
      </w:r>
      <w:r w:rsidR="00DC7460" w:rsidRPr="00D46622">
        <w:rPr>
          <w:rFonts w:ascii="Book Antiqua" w:hAnsi="Book Antiqua" w:cs="Times New Roman"/>
          <w:sz w:val="24"/>
          <w:szCs w:val="24"/>
        </w:rPr>
        <w:lastRenderedPageBreak/>
        <w:t>α-hederin</w:t>
      </w:r>
      <w:r w:rsidRPr="00D46622">
        <w:rPr>
          <w:rFonts w:ascii="Book Antiqua" w:hAnsi="Book Antiqua" w:cs="Times New Roman"/>
          <w:sz w:val="24"/>
          <w:szCs w:val="24"/>
        </w:rPr>
        <w:t xml:space="preserve"> on intracellular GSH and ATP levels. </w:t>
      </w:r>
      <w:r w:rsidRPr="00D46622">
        <w:rPr>
          <w:rFonts w:ascii="Book Antiqua" w:hAnsi="Book Antiqua" w:cs="Times New Roman"/>
          <w:sz w:val="24"/>
          <w:szCs w:val="24"/>
          <w:shd w:val="clear" w:color="auto" w:fill="FFFFFF"/>
          <w:vertAlign w:val="superscript"/>
        </w:rPr>
        <w:t>a</w:t>
      </w:r>
      <w:r w:rsidRPr="00D46622">
        <w:rPr>
          <w:rFonts w:ascii="Book Antiqua" w:hAnsi="Book Antiqua" w:cs="Times New Roman"/>
          <w:i/>
          <w:sz w:val="24"/>
          <w:szCs w:val="24"/>
          <w:shd w:val="clear" w:color="auto" w:fill="FFFFFF"/>
        </w:rPr>
        <w:t>P</w:t>
      </w:r>
      <w:r w:rsidRPr="00D46622">
        <w:rPr>
          <w:rFonts w:ascii="Book Antiqua" w:hAnsi="Book Antiqua" w:cs="Times New Roman"/>
          <w:color w:val="4F81BD" w:themeColor="accent1"/>
          <w:sz w:val="24"/>
          <w:szCs w:val="24"/>
          <w:shd w:val="clear" w:color="auto" w:fill="FFFFFF"/>
        </w:rPr>
        <w:t xml:space="preserve"> </w:t>
      </w:r>
      <w:r w:rsidRPr="00D46622">
        <w:rPr>
          <w:rFonts w:ascii="Book Antiqua" w:hAnsi="Book Antiqua" w:cs="Times New Roman"/>
          <w:sz w:val="24"/>
          <w:szCs w:val="24"/>
          <w:shd w:val="clear" w:color="auto" w:fill="FFFFFF"/>
        </w:rPr>
        <w:sym w:font="Symbol" w:char="F03C"/>
      </w:r>
      <w:r w:rsidRPr="00D46622">
        <w:rPr>
          <w:rFonts w:ascii="Book Antiqua" w:hAnsi="Book Antiqua" w:cs="Times New Roman"/>
          <w:color w:val="4F81BD" w:themeColor="accent1"/>
          <w:sz w:val="24"/>
          <w:szCs w:val="24"/>
          <w:shd w:val="clear" w:color="auto" w:fill="FFFFFF"/>
        </w:rPr>
        <w:t xml:space="preserve"> </w:t>
      </w:r>
      <w:r w:rsidRPr="00D46622">
        <w:rPr>
          <w:rFonts w:ascii="Book Antiqua" w:hAnsi="Book Antiqua" w:cs="Times New Roman"/>
          <w:sz w:val="24"/>
          <w:szCs w:val="24"/>
          <w:shd w:val="clear" w:color="auto" w:fill="FFFFFF"/>
        </w:rPr>
        <w:t xml:space="preserve">0.05 </w:t>
      </w:r>
      <w:r w:rsidRPr="00D46622">
        <w:rPr>
          <w:rFonts w:ascii="Book Antiqua" w:hAnsi="Book Antiqua" w:cs="Times New Roman"/>
          <w:i/>
          <w:sz w:val="24"/>
          <w:szCs w:val="24"/>
          <w:shd w:val="clear" w:color="auto" w:fill="FFFFFF"/>
        </w:rPr>
        <w:t>v</w:t>
      </w:r>
      <w:r w:rsidR="002C67EB" w:rsidRPr="00D46622">
        <w:rPr>
          <w:rFonts w:ascii="Book Antiqua" w:hAnsi="Book Antiqua" w:cs="Times New Roman" w:hint="eastAsia"/>
          <w:i/>
          <w:sz w:val="24"/>
          <w:szCs w:val="24"/>
          <w:shd w:val="clear" w:color="auto" w:fill="FFFFFF"/>
        </w:rPr>
        <w:t>s</w:t>
      </w:r>
      <w:r w:rsidRPr="00D46622">
        <w:rPr>
          <w:rFonts w:ascii="Book Antiqua" w:hAnsi="Book Antiqua" w:cs="Times New Roman"/>
          <w:sz w:val="24"/>
          <w:szCs w:val="24"/>
          <w:shd w:val="clear" w:color="auto" w:fill="FFFFFF"/>
        </w:rPr>
        <w:t xml:space="preserve"> control; </w:t>
      </w:r>
      <w:r w:rsidRPr="00D46622">
        <w:rPr>
          <w:rFonts w:ascii="Book Antiqua" w:hAnsi="Book Antiqua" w:cs="Times New Roman"/>
          <w:sz w:val="24"/>
          <w:szCs w:val="24"/>
          <w:shd w:val="clear" w:color="auto" w:fill="FFFFFF"/>
          <w:vertAlign w:val="superscript"/>
        </w:rPr>
        <w:t>b</w:t>
      </w:r>
      <w:r w:rsidRPr="00D46622">
        <w:rPr>
          <w:rFonts w:ascii="Book Antiqua" w:hAnsi="Book Antiqua" w:cs="Times New Roman"/>
          <w:i/>
          <w:sz w:val="24"/>
          <w:szCs w:val="24"/>
          <w:shd w:val="clear" w:color="auto" w:fill="FFFFFF"/>
        </w:rPr>
        <w:t>P</w:t>
      </w:r>
      <w:r w:rsidRPr="00D46622">
        <w:rPr>
          <w:rFonts w:ascii="Book Antiqua" w:hAnsi="Book Antiqua" w:cs="Times New Roman"/>
          <w:color w:val="4F81BD" w:themeColor="accent1"/>
          <w:sz w:val="24"/>
          <w:szCs w:val="24"/>
          <w:shd w:val="clear" w:color="auto" w:fill="FFFFFF"/>
        </w:rPr>
        <w:t xml:space="preserve"> </w:t>
      </w:r>
      <w:r w:rsidRPr="00D46622">
        <w:rPr>
          <w:rFonts w:ascii="Book Antiqua" w:hAnsi="Book Antiqua" w:cs="Times New Roman"/>
          <w:sz w:val="24"/>
          <w:szCs w:val="24"/>
          <w:shd w:val="clear" w:color="auto" w:fill="FFFFFF"/>
        </w:rPr>
        <w:sym w:font="Symbol" w:char="F03C"/>
      </w:r>
      <w:r w:rsidRPr="00D46622">
        <w:rPr>
          <w:rFonts w:ascii="Book Antiqua" w:hAnsi="Book Antiqua" w:cs="Times New Roman"/>
          <w:color w:val="4F81BD" w:themeColor="accent1"/>
          <w:sz w:val="24"/>
          <w:szCs w:val="24"/>
          <w:shd w:val="clear" w:color="auto" w:fill="FFFFFF"/>
        </w:rPr>
        <w:t xml:space="preserve"> </w:t>
      </w:r>
      <w:r w:rsidRPr="00D46622">
        <w:rPr>
          <w:rFonts w:ascii="Book Antiqua" w:hAnsi="Book Antiqua" w:cs="Times New Roman"/>
          <w:sz w:val="24"/>
          <w:szCs w:val="24"/>
          <w:shd w:val="clear" w:color="auto" w:fill="FFFFFF"/>
        </w:rPr>
        <w:t xml:space="preserve">0.05 </w:t>
      </w:r>
      <w:r w:rsidR="002C67EB" w:rsidRPr="00D46622">
        <w:rPr>
          <w:rFonts w:ascii="Book Antiqua" w:hAnsi="Book Antiqua" w:cs="Times New Roman"/>
          <w:i/>
          <w:sz w:val="24"/>
          <w:szCs w:val="24"/>
          <w:shd w:val="clear" w:color="auto" w:fill="FFFFFF"/>
        </w:rPr>
        <w:t>v</w:t>
      </w:r>
      <w:r w:rsidR="002C67EB" w:rsidRPr="00D46622">
        <w:rPr>
          <w:rFonts w:ascii="Book Antiqua" w:hAnsi="Book Antiqua" w:cs="Times New Roman" w:hint="eastAsia"/>
          <w:i/>
          <w:sz w:val="24"/>
          <w:szCs w:val="24"/>
          <w:shd w:val="clear" w:color="auto" w:fill="FFFFFF"/>
        </w:rPr>
        <w:t xml:space="preserve">s </w:t>
      </w:r>
      <w:r w:rsidR="00DC7460" w:rsidRPr="00D46622">
        <w:rPr>
          <w:rFonts w:ascii="Book Antiqua" w:hAnsi="Book Antiqua" w:cs="Times New Roman"/>
          <w:sz w:val="24"/>
          <w:szCs w:val="24"/>
          <w:shd w:val="clear" w:color="auto" w:fill="FFFFFF"/>
        </w:rPr>
        <w:t>α-hederin</w:t>
      </w:r>
      <w:r w:rsidRPr="00D46622">
        <w:rPr>
          <w:rFonts w:ascii="Book Antiqua" w:hAnsi="Book Antiqua" w:cs="Times New Roman"/>
          <w:sz w:val="24"/>
          <w:szCs w:val="24"/>
          <w:shd w:val="clear" w:color="auto" w:fill="FFFFFF"/>
        </w:rPr>
        <w:t xml:space="preserve"> (10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w:t>
      </w:r>
      <w:r w:rsidR="008A3AE2" w:rsidRPr="00D46622">
        <w:rPr>
          <w:rFonts w:ascii="Book Antiqua" w:hAnsi="Book Antiqua" w:cs="Times New Roman"/>
          <w:sz w:val="24"/>
          <w:szCs w:val="24"/>
          <w:shd w:val="clear" w:color="auto" w:fill="FFFFFF"/>
        </w:rPr>
        <w:t xml:space="preserve"> </w:t>
      </w:r>
      <w:r w:rsidR="008A3AE2" w:rsidRPr="00D46622">
        <w:rPr>
          <w:rFonts w:ascii="Book Antiqua" w:hAnsi="Book Antiqua" w:cs="Garamond"/>
          <w:kern w:val="0"/>
          <w:sz w:val="24"/>
          <w:szCs w:val="24"/>
        </w:rPr>
        <w:t>Scale bars “</w:t>
      </w:r>
      <w:r w:rsidR="002C67EB" w:rsidRPr="00D46622">
        <w:rPr>
          <w:rFonts w:ascii="Book Antiqua" w:hAnsi="Book Antiqua" w:cs="Garamond" w:hint="eastAsia"/>
          <w:kern w:val="0"/>
          <w:sz w:val="24"/>
          <w:szCs w:val="24"/>
        </w:rPr>
        <w:t>-</w:t>
      </w:r>
      <w:r w:rsidR="008A3AE2" w:rsidRPr="00D46622">
        <w:rPr>
          <w:rFonts w:ascii="Book Antiqua" w:hAnsi="Book Antiqua" w:cs="Garamond"/>
          <w:kern w:val="0"/>
          <w:sz w:val="24"/>
          <w:szCs w:val="24"/>
        </w:rPr>
        <w:t xml:space="preserve">” represent 100 </w:t>
      </w:r>
      <w:r w:rsidR="00DC7460" w:rsidRPr="00D46622">
        <w:rPr>
          <w:rFonts w:ascii="Book Antiqua" w:hAnsi="Book Antiqua" w:cs="Times New Roman"/>
          <w:sz w:val="24"/>
          <w:szCs w:val="24"/>
          <w:shd w:val="clear" w:color="auto" w:fill="FFFFFF"/>
        </w:rPr>
        <w:t>μm</w:t>
      </w:r>
      <w:r w:rsidR="008A3AE2" w:rsidRPr="00D46622">
        <w:rPr>
          <w:rFonts w:ascii="Book Antiqua" w:hAnsi="Book Antiqua" w:cs="Times New Roman"/>
          <w:sz w:val="24"/>
          <w:szCs w:val="24"/>
          <w:shd w:val="clear" w:color="auto" w:fill="FFFFFF"/>
        </w:rPr>
        <w:t>.</w:t>
      </w:r>
      <w:r w:rsidR="003E024E" w:rsidRPr="00D46622">
        <w:rPr>
          <w:rFonts w:ascii="Book Antiqua" w:hAnsi="Book Antiqua" w:cs="Times New Roman"/>
          <w:sz w:val="24"/>
          <w:szCs w:val="24"/>
          <w:shd w:val="clear" w:color="auto" w:fill="FFFFFF"/>
        </w:rPr>
        <w:t xml:space="preserve"> BSO</w:t>
      </w:r>
      <w:r w:rsidR="002C67EB" w:rsidRPr="00D46622">
        <w:rPr>
          <w:rFonts w:ascii="Book Antiqua" w:hAnsi="Book Antiqua" w:cs="Times New Roman" w:hint="eastAsia"/>
          <w:sz w:val="24"/>
          <w:szCs w:val="24"/>
          <w:shd w:val="clear" w:color="auto" w:fill="FFFFFF"/>
        </w:rPr>
        <w:t>:</w:t>
      </w:r>
      <w:r w:rsidR="003E024E" w:rsidRPr="00D46622">
        <w:rPr>
          <w:rFonts w:ascii="Book Antiqua" w:hAnsi="Book Antiqua" w:cs="Times New Roman"/>
          <w:sz w:val="24"/>
          <w:szCs w:val="24"/>
          <w:shd w:val="clear" w:color="auto" w:fill="FFFFFF"/>
        </w:rPr>
        <w:t xml:space="preserve"> </w:t>
      </w:r>
      <w:r w:rsidR="003E024E" w:rsidRPr="00D46622">
        <w:rPr>
          <w:rFonts w:ascii="Book Antiqua" w:hAnsi="Book Antiqua" w:cs="Times New Roman"/>
          <w:sz w:val="24"/>
          <w:szCs w:val="24"/>
        </w:rPr>
        <w:t>DL-buthionine-</w:t>
      </w:r>
      <w:r w:rsidR="003E024E" w:rsidRPr="00D46622">
        <w:rPr>
          <w:rFonts w:ascii="Book Antiqua" w:hAnsi="Book Antiqua" w:cs="Times New Roman"/>
          <w:i/>
          <w:sz w:val="24"/>
          <w:szCs w:val="24"/>
        </w:rPr>
        <w:t>S</w:t>
      </w:r>
      <w:r w:rsidR="003E024E" w:rsidRPr="00D46622">
        <w:rPr>
          <w:rFonts w:ascii="Book Antiqua" w:hAnsi="Book Antiqua" w:cs="Times New Roman"/>
          <w:sz w:val="24"/>
          <w:szCs w:val="24"/>
        </w:rPr>
        <w:t>,</w:t>
      </w:r>
      <w:r w:rsidR="003E024E" w:rsidRPr="00D46622">
        <w:rPr>
          <w:rFonts w:ascii="Book Antiqua" w:hAnsi="Book Antiqua" w:cs="Times New Roman"/>
          <w:i/>
          <w:sz w:val="24"/>
          <w:szCs w:val="24"/>
        </w:rPr>
        <w:t>R</w:t>
      </w:r>
      <w:r w:rsidR="003E024E" w:rsidRPr="00D46622">
        <w:rPr>
          <w:rFonts w:ascii="Book Antiqua" w:hAnsi="Book Antiqua" w:cs="Times New Roman"/>
          <w:sz w:val="24"/>
          <w:szCs w:val="24"/>
        </w:rPr>
        <w:t>-sulfoximine</w:t>
      </w:r>
      <w:r w:rsidR="002C67EB" w:rsidRPr="00D46622">
        <w:rPr>
          <w:rFonts w:ascii="Book Antiqua" w:hAnsi="Book Antiqua" w:cs="Times New Roman" w:hint="eastAsia"/>
          <w:sz w:val="24"/>
          <w:szCs w:val="24"/>
        </w:rPr>
        <w:t>;</w:t>
      </w:r>
      <w:r w:rsidR="003E024E" w:rsidRPr="00D46622">
        <w:rPr>
          <w:rFonts w:ascii="Book Antiqua" w:hAnsi="Book Antiqua" w:cs="Times New Roman"/>
          <w:sz w:val="24"/>
          <w:szCs w:val="24"/>
        </w:rPr>
        <w:t xml:space="preserve"> </w:t>
      </w:r>
      <w:r w:rsidR="003E024E" w:rsidRPr="00D46622">
        <w:rPr>
          <w:rFonts w:ascii="Book Antiqua" w:hAnsi="Book Antiqua" w:cs="Times New Roman"/>
          <w:sz w:val="24"/>
          <w:szCs w:val="24"/>
          <w:shd w:val="clear" w:color="auto" w:fill="FFFFFF"/>
        </w:rPr>
        <w:t>NAC</w:t>
      </w:r>
      <w:r w:rsidR="002C67EB" w:rsidRPr="00D46622">
        <w:rPr>
          <w:rFonts w:ascii="Book Antiqua" w:hAnsi="Book Antiqua" w:cs="Times New Roman" w:hint="eastAsia"/>
          <w:sz w:val="24"/>
          <w:szCs w:val="24"/>
          <w:shd w:val="clear" w:color="auto" w:fill="FFFFFF"/>
        </w:rPr>
        <w:t>:</w:t>
      </w:r>
      <w:r w:rsidR="003E024E" w:rsidRPr="00D46622">
        <w:rPr>
          <w:rFonts w:ascii="Book Antiqua" w:hAnsi="Book Antiqua" w:cs="Times New Roman"/>
          <w:sz w:val="24"/>
          <w:szCs w:val="24"/>
          <w:shd w:val="clear" w:color="auto" w:fill="FFFFFF"/>
        </w:rPr>
        <w:t xml:space="preserve"> </w:t>
      </w:r>
      <w:r w:rsidR="003E024E" w:rsidRPr="00D46622">
        <w:rPr>
          <w:rFonts w:ascii="Book Antiqua" w:hAnsi="Book Antiqua" w:cs="Times New Roman"/>
          <w:i/>
          <w:sz w:val="24"/>
          <w:szCs w:val="24"/>
        </w:rPr>
        <w:t>N</w:t>
      </w:r>
      <w:r w:rsidR="003E024E" w:rsidRPr="00D46622">
        <w:rPr>
          <w:rFonts w:ascii="Book Antiqua" w:hAnsi="Book Antiqua" w:cs="Times New Roman"/>
          <w:sz w:val="24"/>
          <w:szCs w:val="24"/>
        </w:rPr>
        <w:t>-acetylcysteine.</w:t>
      </w:r>
    </w:p>
    <w:p w14:paraId="64099C87" w14:textId="77777777" w:rsidR="00593752" w:rsidRPr="00D46622" w:rsidRDefault="00593752" w:rsidP="004935FD">
      <w:pPr>
        <w:adjustRightInd w:val="0"/>
        <w:snapToGrid w:val="0"/>
        <w:spacing w:line="360" w:lineRule="auto"/>
        <w:rPr>
          <w:rFonts w:ascii="Book Antiqua" w:hAnsi="Book Antiqua" w:cs="Times New Roman"/>
          <w:b/>
          <w:sz w:val="24"/>
          <w:szCs w:val="24"/>
          <w:shd w:val="clear" w:color="auto" w:fill="FFFFFF"/>
        </w:rPr>
      </w:pPr>
    </w:p>
    <w:p w14:paraId="5FC6D8C8" w14:textId="77777777" w:rsidR="00593752" w:rsidRPr="00D46622" w:rsidRDefault="00BE1701" w:rsidP="004935FD">
      <w:pPr>
        <w:adjustRightInd w:val="0"/>
        <w:snapToGrid w:val="0"/>
        <w:spacing w:line="360" w:lineRule="auto"/>
        <w:rPr>
          <w:rFonts w:ascii="Book Antiqua" w:hAnsi="Book Antiqua" w:cs="Times New Roman"/>
          <w:b/>
          <w:sz w:val="24"/>
          <w:szCs w:val="24"/>
          <w:shd w:val="clear" w:color="auto" w:fill="FFFFFF"/>
        </w:rPr>
      </w:pPr>
      <w:r w:rsidRPr="00D46622">
        <w:rPr>
          <w:rFonts w:ascii="Book Antiqua" w:hAnsi="Book Antiqua" w:cs="Times New Roman"/>
          <w:b/>
          <w:noProof/>
          <w:sz w:val="24"/>
          <w:szCs w:val="24"/>
          <w:shd w:val="clear" w:color="auto" w:fill="FFFFFF"/>
        </w:rPr>
        <w:lastRenderedPageBreak/>
        <w:drawing>
          <wp:inline distT="0" distB="0" distL="0" distR="0" wp14:anchorId="3ECD82DF" wp14:editId="6D228BF6">
            <wp:extent cx="5274310" cy="838073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8380730"/>
                    </a:xfrm>
                    <a:prstGeom prst="rect">
                      <a:avLst/>
                    </a:prstGeom>
                  </pic:spPr>
                </pic:pic>
              </a:graphicData>
            </a:graphic>
          </wp:inline>
        </w:drawing>
      </w:r>
    </w:p>
    <w:p w14:paraId="2A1D80B3" w14:textId="698CA6E1" w:rsidR="00D36725" w:rsidRPr="00D46622" w:rsidRDefault="00BE1701" w:rsidP="004935FD">
      <w:pPr>
        <w:adjustRightInd w:val="0"/>
        <w:snapToGrid w:val="0"/>
        <w:spacing w:line="360" w:lineRule="auto"/>
        <w:rPr>
          <w:rFonts w:ascii="Book Antiqua" w:hAnsi="Book Antiqua" w:cs="Times New Roman"/>
          <w:sz w:val="24"/>
          <w:szCs w:val="24"/>
          <w:shd w:val="clear" w:color="auto" w:fill="FFFFFF"/>
        </w:rPr>
      </w:pPr>
      <w:r w:rsidRPr="00D46622">
        <w:rPr>
          <w:rFonts w:ascii="Book Antiqua" w:hAnsi="Book Antiqua" w:cs="Times New Roman"/>
          <w:b/>
          <w:sz w:val="24"/>
          <w:szCs w:val="24"/>
          <w:shd w:val="clear" w:color="auto" w:fill="FFFFFF"/>
        </w:rPr>
        <w:t>Figure</w:t>
      </w:r>
      <w:r w:rsidR="00D46622" w:rsidRPr="00D46622">
        <w:rPr>
          <w:rFonts w:ascii="Book Antiqua" w:hAnsi="Book Antiqua" w:cs="Times New Roman" w:hint="eastAsia"/>
          <w:b/>
          <w:sz w:val="24"/>
          <w:szCs w:val="24"/>
          <w:shd w:val="clear" w:color="auto" w:fill="FFFFFF"/>
        </w:rPr>
        <w:t xml:space="preserve"> </w:t>
      </w:r>
      <w:r w:rsidRPr="00D46622">
        <w:rPr>
          <w:rFonts w:ascii="Book Antiqua" w:hAnsi="Book Antiqua" w:cs="Times New Roman"/>
          <w:b/>
          <w:sz w:val="24"/>
          <w:szCs w:val="24"/>
          <w:shd w:val="clear" w:color="auto" w:fill="FFFFFF"/>
        </w:rPr>
        <w:t>3</w:t>
      </w:r>
      <w:r w:rsidR="00D46622" w:rsidRPr="00D46622">
        <w:rPr>
          <w:rFonts w:ascii="Book Antiqua" w:hAnsi="Book Antiqua" w:cs="Times New Roman" w:hint="eastAsia"/>
          <w:b/>
          <w:sz w:val="24"/>
          <w:szCs w:val="24"/>
          <w:shd w:val="clear" w:color="auto" w:fill="FFFFFF"/>
        </w:rPr>
        <w:t xml:space="preserve"> </w:t>
      </w:r>
      <w:r w:rsidR="00DC7460" w:rsidRPr="00D46622">
        <w:rPr>
          <w:rFonts w:ascii="Book Antiqua" w:hAnsi="Book Antiqua" w:cs="Times New Roman"/>
          <w:b/>
          <w:sz w:val="24"/>
          <w:szCs w:val="24"/>
          <w:shd w:val="clear" w:color="auto" w:fill="FFFFFF"/>
        </w:rPr>
        <w:t>α-hederin</w:t>
      </w:r>
      <w:r w:rsidRPr="00D46622">
        <w:rPr>
          <w:rFonts w:ascii="Book Antiqua" w:hAnsi="Book Antiqua" w:cs="Times New Roman"/>
          <w:b/>
          <w:sz w:val="24"/>
          <w:szCs w:val="24"/>
          <w:shd w:val="clear" w:color="auto" w:fill="FFFFFF"/>
        </w:rPr>
        <w:t xml:space="preserve"> induces apoptosis through activation of the </w:t>
      </w:r>
      <w:r w:rsidRPr="00D46622">
        <w:rPr>
          <w:rFonts w:ascii="Book Antiqua" w:hAnsi="Book Antiqua" w:cs="Times New Roman"/>
          <w:b/>
          <w:sz w:val="24"/>
          <w:szCs w:val="24"/>
          <w:shd w:val="clear" w:color="auto" w:fill="FFFFFF"/>
        </w:rPr>
        <w:lastRenderedPageBreak/>
        <w:t xml:space="preserve">mitochondria-mediated pathway. </w:t>
      </w:r>
      <w:r w:rsidRPr="00D46622">
        <w:rPr>
          <w:rFonts w:ascii="Book Antiqua" w:hAnsi="Book Antiqua" w:cs="Times New Roman"/>
          <w:sz w:val="24"/>
          <w:szCs w:val="24"/>
          <w:shd w:val="clear" w:color="auto" w:fill="FFFFFF"/>
        </w:rPr>
        <w:t>A</w:t>
      </w:r>
      <w:r w:rsidR="002C67EB" w:rsidRPr="00D46622">
        <w:rPr>
          <w:rFonts w:ascii="Book Antiqua" w:hAnsi="Book Antiqua" w:cs="Times New Roman" w:hint="eastAsia"/>
          <w:sz w:val="24"/>
          <w:szCs w:val="24"/>
          <w:shd w:val="clear" w:color="auto" w:fill="FFFFFF"/>
        </w:rPr>
        <w:t>:</w:t>
      </w:r>
      <w:r w:rsidRPr="00D46622">
        <w:rPr>
          <w:rFonts w:ascii="Book Antiqua" w:hAnsi="Book Antiqua" w:cs="Times New Roman"/>
          <w:sz w:val="24"/>
          <w:szCs w:val="24"/>
          <w:shd w:val="clear" w:color="auto" w:fill="FFFFFF"/>
        </w:rPr>
        <w:t xml:space="preserve"> Mitochondrial membrane potential was detected with JC-1. JC-1 aggregates (red fluorescence) under conditions of a normal mitochondrial membrane and forms a monomer (green fluorescence) under depolarizing conditions</w:t>
      </w:r>
      <w:r w:rsidR="002C67EB" w:rsidRPr="00D46622">
        <w:rPr>
          <w:rFonts w:ascii="Book Antiqua" w:hAnsi="Book Antiqua" w:cs="Times New Roman" w:hint="eastAsia"/>
          <w:sz w:val="24"/>
          <w:szCs w:val="24"/>
          <w:shd w:val="clear" w:color="auto" w:fill="FFFFFF"/>
        </w:rPr>
        <w:t>.</w:t>
      </w:r>
      <w:r w:rsidRPr="00D46622">
        <w:rPr>
          <w:rFonts w:ascii="Book Antiqua" w:hAnsi="Book Antiqua" w:cs="Times New Roman"/>
          <w:sz w:val="24"/>
          <w:szCs w:val="24"/>
          <w:shd w:val="clear" w:color="auto" w:fill="FFFFFF"/>
        </w:rPr>
        <w:t xml:space="preserve"> </w:t>
      </w:r>
      <w:r w:rsidR="002C67EB" w:rsidRPr="00D46622">
        <w:rPr>
          <w:rFonts w:ascii="Book Antiqua" w:hAnsi="Book Antiqua" w:cs="Times New Roman"/>
          <w:sz w:val="24"/>
          <w:szCs w:val="24"/>
          <w:shd w:val="clear" w:color="auto" w:fill="FFFFFF"/>
        </w:rPr>
        <w:t>F</w:t>
      </w:r>
      <w:r w:rsidRPr="00D46622">
        <w:rPr>
          <w:rFonts w:ascii="Book Antiqua" w:hAnsi="Book Antiqua" w:cs="Times New Roman"/>
          <w:sz w:val="24"/>
          <w:szCs w:val="24"/>
          <w:shd w:val="clear" w:color="auto" w:fill="FFFFFF"/>
        </w:rPr>
        <w:t>luorescence was detected by a confocal laser scanning microscope (400</w:t>
      </w:r>
      <w:r w:rsidR="002C67EB" w:rsidRPr="00D46622">
        <w:rPr>
          <w:rFonts w:ascii="Book Antiqua" w:hAnsi="Book Antiqua" w:cs="Times New Roman" w:hint="eastAsia"/>
          <w:sz w:val="24"/>
          <w:szCs w:val="24"/>
          <w:shd w:val="clear" w:color="auto" w:fill="FFFFFF"/>
        </w:rPr>
        <w:t xml:space="preserve"> </w:t>
      </w:r>
      <w:r w:rsidR="002C67EB" w:rsidRPr="00D46622">
        <w:rPr>
          <w:rFonts w:ascii="Book Antiqua" w:hAnsi="Book Antiqua" w:cs="Times New Roman"/>
          <w:sz w:val="24"/>
          <w:szCs w:val="24"/>
          <w:shd w:val="clear" w:color="auto" w:fill="FFFFFF"/>
        </w:rPr>
        <w:t>×</w:t>
      </w:r>
      <w:r w:rsidRPr="00D46622">
        <w:rPr>
          <w:rFonts w:ascii="Book Antiqua" w:hAnsi="Book Antiqua" w:cs="Times New Roman"/>
          <w:sz w:val="24"/>
          <w:szCs w:val="24"/>
          <w:shd w:val="clear" w:color="auto" w:fill="FFFFFF"/>
        </w:rPr>
        <w:t>). B and C</w:t>
      </w:r>
      <w:r w:rsidR="002C67EB" w:rsidRPr="00D46622">
        <w:rPr>
          <w:rFonts w:ascii="Book Antiqua" w:hAnsi="Book Antiqua" w:cs="Times New Roman" w:hint="eastAsia"/>
          <w:sz w:val="24"/>
          <w:szCs w:val="24"/>
          <w:shd w:val="clear" w:color="auto" w:fill="FFFFFF"/>
        </w:rPr>
        <w:t>:</w:t>
      </w:r>
      <w:r w:rsidRPr="00D46622">
        <w:rPr>
          <w:rFonts w:ascii="Book Antiqua" w:hAnsi="Book Antiqua" w:cs="Times New Roman"/>
          <w:sz w:val="24"/>
          <w:szCs w:val="24"/>
          <w:shd w:val="clear" w:color="auto" w:fill="FFFFFF"/>
        </w:rPr>
        <w:t xml:space="preserve"> Western blots showing the expression of mitochondrial pathway-related proteins </w:t>
      </w:r>
      <w:r w:rsidRPr="00D46622">
        <w:rPr>
          <w:rFonts w:ascii="Book Antiqua" w:hAnsi="Book Antiqua" w:cs="Times New Roman"/>
          <w:i/>
          <w:sz w:val="24"/>
          <w:szCs w:val="24"/>
          <w:shd w:val="clear" w:color="auto" w:fill="FFFFFF"/>
        </w:rPr>
        <w:t>in vitro</w:t>
      </w:r>
      <w:r w:rsidRPr="00D46622">
        <w:rPr>
          <w:rFonts w:ascii="Book Antiqua" w:hAnsi="Book Antiqua" w:cs="Times New Roman"/>
          <w:sz w:val="24"/>
          <w:szCs w:val="24"/>
          <w:shd w:val="clear" w:color="auto" w:fill="FFFFFF"/>
        </w:rPr>
        <w:t xml:space="preserve">. SMMC-7721 cells were treated with </w:t>
      </w:r>
      <w:r w:rsidR="00DC7460" w:rsidRPr="00D46622">
        <w:rPr>
          <w:rFonts w:ascii="Book Antiqua" w:hAnsi="Book Antiqua" w:cs="Times New Roman"/>
          <w:sz w:val="24"/>
          <w:szCs w:val="24"/>
          <w:shd w:val="clear" w:color="auto" w:fill="FFFFFF"/>
        </w:rPr>
        <w:t>α-hederin</w:t>
      </w:r>
      <w:r w:rsidRPr="00D46622">
        <w:rPr>
          <w:rFonts w:ascii="Book Antiqua" w:hAnsi="Book Antiqua" w:cs="Times New Roman"/>
          <w:sz w:val="24"/>
          <w:szCs w:val="24"/>
          <w:shd w:val="clear" w:color="auto" w:fill="FFFFFF"/>
        </w:rPr>
        <w:t xml:space="preserve"> (0 or 10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 with or without BSO (2 m</w:t>
      </w:r>
      <w:r w:rsidR="002C67EB" w:rsidRPr="00D46622">
        <w:rPr>
          <w:rFonts w:ascii="Book Antiqua" w:hAnsi="Book Antiqua" w:cs="Times New Roman"/>
          <w:sz w:val="24"/>
          <w:szCs w:val="24"/>
          <w:shd w:val="clear" w:color="auto" w:fill="FFFFFF"/>
        </w:rPr>
        <w:t>mol/L</w:t>
      </w:r>
      <w:r w:rsidRPr="00D46622">
        <w:rPr>
          <w:rFonts w:ascii="Book Antiqua" w:hAnsi="Book Antiqua" w:cs="Times New Roman"/>
          <w:sz w:val="24"/>
          <w:szCs w:val="24"/>
          <w:shd w:val="clear" w:color="auto" w:fill="FFFFFF"/>
        </w:rPr>
        <w:t>) or NAC (5 m</w:t>
      </w:r>
      <w:r w:rsidR="002C67EB" w:rsidRPr="00D46622">
        <w:rPr>
          <w:rFonts w:ascii="Book Antiqua" w:hAnsi="Book Antiqua" w:cs="Times New Roman"/>
          <w:sz w:val="24"/>
          <w:szCs w:val="24"/>
          <w:shd w:val="clear" w:color="auto" w:fill="FFFFFF"/>
        </w:rPr>
        <w:t>mol/L</w:t>
      </w:r>
      <w:r w:rsidRPr="00D46622">
        <w:rPr>
          <w:rFonts w:ascii="Book Antiqua" w:hAnsi="Book Antiqua" w:cs="Times New Roman"/>
          <w:sz w:val="24"/>
          <w:szCs w:val="24"/>
          <w:shd w:val="clear" w:color="auto" w:fill="FFFFFF"/>
        </w:rPr>
        <w:t xml:space="preserve">) pretreatment, and the protein levels of Bcl-2, Bax, caspase-9, caspase-3, AIF, and Cyt C in SMMC-7721 cells were then detected by western blotting. GAPDH expression was used as an internal control. The relative expression levels of these proteins in SMMC-7721 cells in different groups were compared. </w:t>
      </w:r>
      <w:r w:rsidRPr="00D46622">
        <w:rPr>
          <w:rFonts w:ascii="Book Antiqua" w:hAnsi="Book Antiqua" w:cs="Times New Roman"/>
          <w:sz w:val="24"/>
          <w:szCs w:val="24"/>
          <w:shd w:val="clear" w:color="auto" w:fill="FFFFFF"/>
          <w:vertAlign w:val="superscript"/>
        </w:rPr>
        <w:t>a</w:t>
      </w:r>
      <w:r w:rsidRPr="00D46622">
        <w:rPr>
          <w:rFonts w:ascii="Book Antiqua" w:hAnsi="Book Antiqua" w:cs="Times New Roman"/>
          <w:i/>
          <w:sz w:val="24"/>
          <w:szCs w:val="24"/>
          <w:shd w:val="clear" w:color="auto" w:fill="FFFFFF"/>
        </w:rPr>
        <w:t>P</w:t>
      </w:r>
      <w:r w:rsidRPr="00D46622">
        <w:rPr>
          <w:rFonts w:ascii="Book Antiqua" w:hAnsi="Book Antiqua" w:cs="Times New Roman"/>
          <w:color w:val="4F81BD" w:themeColor="accent1"/>
          <w:sz w:val="24"/>
          <w:szCs w:val="24"/>
          <w:shd w:val="clear" w:color="auto" w:fill="FFFFFF"/>
        </w:rPr>
        <w:t xml:space="preserve"> </w:t>
      </w:r>
      <w:r w:rsidRPr="00D46622">
        <w:rPr>
          <w:rFonts w:ascii="Book Antiqua" w:hAnsi="Book Antiqua" w:cs="Times New Roman"/>
          <w:sz w:val="24"/>
          <w:szCs w:val="24"/>
          <w:shd w:val="clear" w:color="auto" w:fill="FFFFFF"/>
        </w:rPr>
        <w:sym w:font="Symbol" w:char="F03C"/>
      </w:r>
      <w:r w:rsidRPr="00D46622">
        <w:rPr>
          <w:rFonts w:ascii="Book Antiqua" w:hAnsi="Book Antiqua" w:cs="Times New Roman"/>
          <w:color w:val="4F81BD" w:themeColor="accent1"/>
          <w:sz w:val="24"/>
          <w:szCs w:val="24"/>
          <w:shd w:val="clear" w:color="auto" w:fill="FFFFFF"/>
        </w:rPr>
        <w:t xml:space="preserve"> </w:t>
      </w:r>
      <w:r w:rsidRPr="00D46622">
        <w:rPr>
          <w:rFonts w:ascii="Book Antiqua" w:hAnsi="Book Antiqua" w:cs="Times New Roman"/>
          <w:sz w:val="24"/>
          <w:szCs w:val="24"/>
          <w:shd w:val="clear" w:color="auto" w:fill="FFFFFF"/>
        </w:rPr>
        <w:t xml:space="preserve">0.05 </w:t>
      </w:r>
      <w:r w:rsidRPr="00D46622">
        <w:rPr>
          <w:rFonts w:ascii="Book Antiqua" w:hAnsi="Book Antiqua" w:cs="Times New Roman"/>
          <w:i/>
          <w:sz w:val="24"/>
          <w:szCs w:val="24"/>
          <w:shd w:val="clear" w:color="auto" w:fill="FFFFFF"/>
        </w:rPr>
        <w:t>vs</w:t>
      </w:r>
      <w:r w:rsidRPr="00D46622">
        <w:rPr>
          <w:rFonts w:ascii="Book Antiqua" w:hAnsi="Book Antiqua" w:cs="Times New Roman"/>
          <w:sz w:val="24"/>
          <w:szCs w:val="24"/>
          <w:shd w:val="clear" w:color="auto" w:fill="FFFFFF"/>
        </w:rPr>
        <w:t xml:space="preserve"> control; </w:t>
      </w:r>
      <w:r w:rsidRPr="00D46622">
        <w:rPr>
          <w:rFonts w:ascii="Book Antiqua" w:hAnsi="Book Antiqua" w:cs="Times New Roman"/>
          <w:sz w:val="24"/>
          <w:szCs w:val="24"/>
          <w:shd w:val="clear" w:color="auto" w:fill="FFFFFF"/>
          <w:vertAlign w:val="superscript"/>
        </w:rPr>
        <w:t>b</w:t>
      </w:r>
      <w:r w:rsidRPr="00D46622">
        <w:rPr>
          <w:rFonts w:ascii="Book Antiqua" w:hAnsi="Book Antiqua" w:cs="Times New Roman"/>
          <w:i/>
          <w:sz w:val="24"/>
          <w:szCs w:val="24"/>
          <w:shd w:val="clear" w:color="auto" w:fill="FFFFFF"/>
        </w:rPr>
        <w:t>P</w:t>
      </w:r>
      <w:r w:rsidRPr="00D46622">
        <w:rPr>
          <w:rFonts w:ascii="Book Antiqua" w:hAnsi="Book Antiqua" w:cs="Times New Roman"/>
          <w:color w:val="4F81BD" w:themeColor="accent1"/>
          <w:sz w:val="24"/>
          <w:szCs w:val="24"/>
          <w:shd w:val="clear" w:color="auto" w:fill="FFFFFF"/>
        </w:rPr>
        <w:t xml:space="preserve"> </w:t>
      </w:r>
      <w:r w:rsidRPr="00D46622">
        <w:rPr>
          <w:rFonts w:ascii="Book Antiqua" w:hAnsi="Book Antiqua" w:cs="Times New Roman"/>
          <w:sz w:val="24"/>
          <w:szCs w:val="24"/>
          <w:shd w:val="clear" w:color="auto" w:fill="FFFFFF"/>
        </w:rPr>
        <w:sym w:font="Symbol" w:char="F03C"/>
      </w:r>
      <w:r w:rsidRPr="00D46622">
        <w:rPr>
          <w:rFonts w:ascii="Book Antiqua" w:hAnsi="Book Antiqua" w:cs="Times New Roman"/>
          <w:color w:val="4F81BD" w:themeColor="accent1"/>
          <w:sz w:val="24"/>
          <w:szCs w:val="24"/>
          <w:shd w:val="clear" w:color="auto" w:fill="FFFFFF"/>
        </w:rPr>
        <w:t xml:space="preserve"> </w:t>
      </w:r>
      <w:r w:rsidRPr="00D46622">
        <w:rPr>
          <w:rFonts w:ascii="Book Antiqua" w:hAnsi="Book Antiqua" w:cs="Times New Roman"/>
          <w:sz w:val="24"/>
          <w:szCs w:val="24"/>
          <w:shd w:val="clear" w:color="auto" w:fill="FFFFFF"/>
        </w:rPr>
        <w:t xml:space="preserve">0.05 </w:t>
      </w:r>
      <w:r w:rsidR="002C67EB" w:rsidRPr="00D46622">
        <w:rPr>
          <w:rFonts w:ascii="Book Antiqua" w:hAnsi="Book Antiqua" w:cs="Times New Roman"/>
          <w:i/>
          <w:sz w:val="24"/>
          <w:szCs w:val="24"/>
          <w:shd w:val="clear" w:color="auto" w:fill="FFFFFF"/>
        </w:rPr>
        <w:t>vs</w:t>
      </w:r>
      <w:r w:rsidR="002C67EB" w:rsidRPr="00D46622">
        <w:rPr>
          <w:rFonts w:ascii="Book Antiqua" w:hAnsi="Book Antiqua" w:cs="Times New Roman" w:hint="eastAsia"/>
          <w:i/>
          <w:sz w:val="24"/>
          <w:szCs w:val="24"/>
          <w:shd w:val="clear" w:color="auto" w:fill="FFFFFF"/>
        </w:rPr>
        <w:t xml:space="preserve"> </w:t>
      </w:r>
      <w:r w:rsidR="00DC7460" w:rsidRPr="00D46622">
        <w:rPr>
          <w:rFonts w:ascii="Book Antiqua" w:hAnsi="Book Antiqua" w:cs="Times New Roman"/>
          <w:sz w:val="24"/>
          <w:szCs w:val="24"/>
          <w:shd w:val="clear" w:color="auto" w:fill="FFFFFF"/>
        </w:rPr>
        <w:t>α-hederin</w:t>
      </w:r>
      <w:r w:rsidRPr="00D46622">
        <w:rPr>
          <w:rFonts w:ascii="Book Antiqua" w:hAnsi="Book Antiqua" w:cs="Times New Roman"/>
          <w:sz w:val="24"/>
          <w:szCs w:val="24"/>
          <w:shd w:val="clear" w:color="auto" w:fill="FFFFFF"/>
        </w:rPr>
        <w:t xml:space="preserve"> (10 </w:t>
      </w:r>
      <w:r w:rsidR="00DC7460" w:rsidRPr="00D46622">
        <w:rPr>
          <w:rFonts w:ascii="Book Antiqua" w:hAnsi="Book Antiqua" w:cs="Times New Roman"/>
          <w:sz w:val="24"/>
          <w:szCs w:val="24"/>
          <w:shd w:val="clear" w:color="auto" w:fill="FFFFFF"/>
        </w:rPr>
        <w:t>μmol/L</w:t>
      </w:r>
      <w:r w:rsidRPr="00D46622">
        <w:rPr>
          <w:rFonts w:ascii="Book Antiqua" w:hAnsi="Book Antiqua" w:cs="Times New Roman"/>
          <w:sz w:val="24"/>
          <w:szCs w:val="24"/>
          <w:shd w:val="clear" w:color="auto" w:fill="FFFFFF"/>
        </w:rPr>
        <w:t>).</w:t>
      </w:r>
      <w:r w:rsidR="003E024E" w:rsidRPr="00D46622">
        <w:rPr>
          <w:rFonts w:ascii="Book Antiqua" w:hAnsi="Book Antiqua" w:cs="Times New Roman"/>
          <w:sz w:val="24"/>
          <w:szCs w:val="24"/>
          <w:shd w:val="clear" w:color="auto" w:fill="FFFFFF"/>
        </w:rPr>
        <w:t xml:space="preserve"> AIF</w:t>
      </w:r>
      <w:r w:rsidR="002C67EB" w:rsidRPr="00D46622">
        <w:rPr>
          <w:rFonts w:ascii="Book Antiqua" w:hAnsi="Book Antiqua" w:cs="Times New Roman" w:hint="eastAsia"/>
          <w:sz w:val="24"/>
          <w:szCs w:val="24"/>
          <w:shd w:val="clear" w:color="auto" w:fill="FFFFFF"/>
        </w:rPr>
        <w:t>:</w:t>
      </w:r>
      <w:r w:rsidR="003E024E" w:rsidRPr="00D46622">
        <w:rPr>
          <w:rFonts w:ascii="Book Antiqua" w:hAnsi="Book Antiqua" w:cs="Times New Roman"/>
          <w:sz w:val="24"/>
          <w:szCs w:val="24"/>
          <w:shd w:val="clear" w:color="auto" w:fill="FFFFFF"/>
        </w:rPr>
        <w:t xml:space="preserve"> </w:t>
      </w:r>
      <w:r w:rsidR="002C67EB" w:rsidRPr="00D46622">
        <w:rPr>
          <w:rFonts w:ascii="Book Antiqua" w:hAnsi="Book Antiqua" w:cs="Times New Roman"/>
          <w:sz w:val="24"/>
          <w:szCs w:val="24"/>
          <w:shd w:val="clear" w:color="auto" w:fill="FFFFFF"/>
        </w:rPr>
        <w:t>A</w:t>
      </w:r>
      <w:r w:rsidR="003E024E" w:rsidRPr="00D46622">
        <w:rPr>
          <w:rFonts w:ascii="Book Antiqua" w:hAnsi="Book Antiqua" w:cs="Times New Roman"/>
          <w:sz w:val="24"/>
          <w:szCs w:val="24"/>
          <w:shd w:val="clear" w:color="auto" w:fill="FFFFFF"/>
        </w:rPr>
        <w:t>poptosis-inducing factor</w:t>
      </w:r>
      <w:r w:rsidR="002C67EB" w:rsidRPr="00D46622">
        <w:rPr>
          <w:rFonts w:ascii="Book Antiqua" w:hAnsi="Book Antiqua" w:cs="Times New Roman" w:hint="eastAsia"/>
          <w:sz w:val="24"/>
          <w:szCs w:val="24"/>
          <w:shd w:val="clear" w:color="auto" w:fill="FFFFFF"/>
        </w:rPr>
        <w:t xml:space="preserve">; </w:t>
      </w:r>
      <w:r w:rsidR="003E024E" w:rsidRPr="00D46622">
        <w:rPr>
          <w:rFonts w:ascii="Book Antiqua" w:hAnsi="Book Antiqua" w:cs="Times New Roman"/>
          <w:sz w:val="24"/>
          <w:szCs w:val="24"/>
          <w:shd w:val="clear" w:color="auto" w:fill="FFFFFF"/>
        </w:rPr>
        <w:t>Cyt C</w:t>
      </w:r>
      <w:r w:rsidR="002C67EB" w:rsidRPr="00D46622">
        <w:rPr>
          <w:rFonts w:ascii="Book Antiqua" w:hAnsi="Book Antiqua" w:cs="Times New Roman" w:hint="eastAsia"/>
          <w:sz w:val="24"/>
          <w:szCs w:val="24"/>
          <w:shd w:val="clear" w:color="auto" w:fill="FFFFFF"/>
        </w:rPr>
        <w:t>:</w:t>
      </w:r>
      <w:r w:rsidR="002C67EB" w:rsidRPr="00D46622">
        <w:rPr>
          <w:rFonts w:ascii="Book Antiqua" w:hAnsi="Book Antiqua" w:cs="Times New Roman"/>
          <w:sz w:val="24"/>
          <w:szCs w:val="24"/>
          <w:shd w:val="clear" w:color="auto" w:fill="FFFFFF"/>
        </w:rPr>
        <w:t xml:space="preserve"> C</w:t>
      </w:r>
      <w:r w:rsidR="003E024E" w:rsidRPr="00D46622">
        <w:rPr>
          <w:rFonts w:ascii="Book Antiqua" w:hAnsi="Book Antiqua" w:cs="Times New Roman"/>
          <w:sz w:val="24"/>
          <w:szCs w:val="24"/>
          <w:shd w:val="clear" w:color="auto" w:fill="FFFFFF"/>
        </w:rPr>
        <w:t>ytochrome C.</w:t>
      </w:r>
    </w:p>
    <w:p w14:paraId="48DF13EB" w14:textId="50ECE10F" w:rsidR="00593752" w:rsidRPr="00D46622" w:rsidRDefault="000763A0" w:rsidP="004935FD">
      <w:pPr>
        <w:adjustRightInd w:val="0"/>
        <w:snapToGrid w:val="0"/>
        <w:spacing w:line="360" w:lineRule="auto"/>
        <w:rPr>
          <w:rFonts w:ascii="Book Antiqua" w:hAnsi="Book Antiqua" w:cs="Times New Roman"/>
          <w:b/>
          <w:sz w:val="24"/>
          <w:szCs w:val="24"/>
          <w:shd w:val="clear" w:color="auto" w:fill="FFFFFF"/>
        </w:rPr>
      </w:pPr>
      <w:r w:rsidRPr="00D46622">
        <w:rPr>
          <w:rFonts w:ascii="Book Antiqua" w:hAnsi="Book Antiqua" w:cs="Times New Roman"/>
          <w:b/>
          <w:noProof/>
          <w:sz w:val="24"/>
          <w:szCs w:val="24"/>
          <w:shd w:val="clear" w:color="auto" w:fill="FFFFFF"/>
        </w:rPr>
        <w:lastRenderedPageBreak/>
        <w:drawing>
          <wp:inline distT="0" distB="0" distL="0" distR="0" wp14:anchorId="255BA756" wp14:editId="3AA59F09">
            <wp:extent cx="5274310" cy="570611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5706110"/>
                    </a:xfrm>
                    <a:prstGeom prst="rect">
                      <a:avLst/>
                    </a:prstGeom>
                  </pic:spPr>
                </pic:pic>
              </a:graphicData>
            </a:graphic>
          </wp:inline>
        </w:drawing>
      </w:r>
    </w:p>
    <w:p w14:paraId="5A08F123" w14:textId="2B2A4AB8" w:rsidR="00593752" w:rsidRPr="002C67EB" w:rsidRDefault="00BE1701" w:rsidP="004935FD">
      <w:pPr>
        <w:adjustRightInd w:val="0"/>
        <w:snapToGrid w:val="0"/>
        <w:spacing w:line="360" w:lineRule="auto"/>
        <w:rPr>
          <w:rFonts w:ascii="Book Antiqua" w:hAnsi="Book Antiqua" w:cs="Times New Roman"/>
          <w:sz w:val="24"/>
          <w:szCs w:val="24"/>
          <w:shd w:val="clear" w:color="auto" w:fill="FFFFFF"/>
        </w:rPr>
      </w:pPr>
      <w:r w:rsidRPr="00D46622">
        <w:rPr>
          <w:rFonts w:ascii="Book Antiqua" w:hAnsi="Book Antiqua" w:cs="Times New Roman"/>
          <w:b/>
          <w:sz w:val="24"/>
          <w:szCs w:val="24"/>
          <w:shd w:val="clear" w:color="auto" w:fill="FFFFFF"/>
        </w:rPr>
        <w:t>Figure 4</w:t>
      </w:r>
      <w:r w:rsidR="002C67EB" w:rsidRPr="00D46622">
        <w:rPr>
          <w:rFonts w:ascii="Book Antiqua" w:hAnsi="Book Antiqua" w:cs="Times New Roman" w:hint="eastAsia"/>
          <w:b/>
          <w:sz w:val="24"/>
          <w:szCs w:val="24"/>
          <w:shd w:val="clear" w:color="auto" w:fill="FFFFFF"/>
        </w:rPr>
        <w:t xml:space="preserve"> </w:t>
      </w:r>
      <w:r w:rsidR="00DC7460" w:rsidRPr="00D46622">
        <w:rPr>
          <w:rFonts w:ascii="Book Antiqua" w:hAnsi="Book Antiqua" w:cs="Times New Roman"/>
          <w:b/>
          <w:sz w:val="24"/>
          <w:szCs w:val="24"/>
          <w:shd w:val="clear" w:color="auto" w:fill="FFFFFF"/>
        </w:rPr>
        <w:t>α-hederin</w:t>
      </w:r>
      <w:r w:rsidRPr="00D46622">
        <w:rPr>
          <w:rFonts w:ascii="Book Antiqua" w:hAnsi="Book Antiqua" w:cs="Times New Roman"/>
          <w:b/>
          <w:sz w:val="24"/>
          <w:szCs w:val="24"/>
          <w:shd w:val="clear" w:color="auto" w:fill="FFFFFF"/>
        </w:rPr>
        <w:t xml:space="preserve"> inhibits tumor growth </w:t>
      </w:r>
      <w:r w:rsidRPr="00D46622">
        <w:rPr>
          <w:rFonts w:ascii="Book Antiqua" w:hAnsi="Book Antiqua" w:cs="Times New Roman"/>
          <w:b/>
          <w:i/>
          <w:sz w:val="24"/>
          <w:szCs w:val="24"/>
          <w:shd w:val="clear" w:color="auto" w:fill="FFFFFF"/>
        </w:rPr>
        <w:t xml:space="preserve">in vivo. </w:t>
      </w:r>
      <w:r w:rsidRPr="00D46622">
        <w:rPr>
          <w:rFonts w:ascii="Book Antiqua" w:hAnsi="Book Antiqua" w:cs="Times New Roman"/>
          <w:sz w:val="24"/>
          <w:szCs w:val="24"/>
          <w:shd w:val="clear" w:color="auto" w:fill="FFFFFF"/>
        </w:rPr>
        <w:t>Mice with xenograft tumors were divided into four groups (control and 2.5</w:t>
      </w:r>
      <w:r w:rsidR="002C67EB" w:rsidRPr="00D46622">
        <w:rPr>
          <w:rFonts w:ascii="Book Antiqua" w:hAnsi="Book Antiqua" w:cs="Times New Roman" w:hint="eastAsia"/>
          <w:sz w:val="24"/>
          <w:szCs w:val="24"/>
          <w:shd w:val="clear" w:color="auto" w:fill="FFFFFF"/>
        </w:rPr>
        <w:t xml:space="preserve"> </w:t>
      </w:r>
      <w:r w:rsidR="002C67EB" w:rsidRPr="00D46622">
        <w:rPr>
          <w:rFonts w:ascii="Book Antiqua" w:hAnsi="Book Antiqua" w:cs="Times New Roman"/>
          <w:sz w:val="24"/>
          <w:szCs w:val="24"/>
          <w:shd w:val="clear" w:color="auto" w:fill="FFFFFF"/>
        </w:rPr>
        <w:t>mg/kg</w:t>
      </w:r>
      <w:r w:rsidRPr="00D46622">
        <w:rPr>
          <w:rFonts w:ascii="Book Antiqua" w:hAnsi="Book Antiqua" w:cs="Times New Roman"/>
          <w:sz w:val="24"/>
          <w:szCs w:val="24"/>
          <w:shd w:val="clear" w:color="auto" w:fill="FFFFFF"/>
        </w:rPr>
        <w:t>, 5</w:t>
      </w:r>
      <w:r w:rsidR="002C67EB" w:rsidRPr="00D46622">
        <w:rPr>
          <w:rFonts w:ascii="Book Antiqua" w:hAnsi="Book Antiqua" w:cs="Times New Roman" w:hint="eastAsia"/>
          <w:sz w:val="24"/>
          <w:szCs w:val="24"/>
          <w:shd w:val="clear" w:color="auto" w:fill="FFFFFF"/>
        </w:rPr>
        <w:t xml:space="preserve"> </w:t>
      </w:r>
      <w:r w:rsidR="002C67EB" w:rsidRPr="00D46622">
        <w:rPr>
          <w:rFonts w:ascii="Book Antiqua" w:hAnsi="Book Antiqua" w:cs="Times New Roman"/>
          <w:sz w:val="24"/>
          <w:szCs w:val="24"/>
          <w:shd w:val="clear" w:color="auto" w:fill="FFFFFF"/>
        </w:rPr>
        <w:t>mg/kg</w:t>
      </w:r>
      <w:r w:rsidRPr="00D46622">
        <w:rPr>
          <w:rFonts w:ascii="Book Antiqua" w:hAnsi="Book Antiqua" w:cs="Times New Roman"/>
          <w:sz w:val="24"/>
          <w:szCs w:val="24"/>
          <w:shd w:val="clear" w:color="auto" w:fill="FFFFFF"/>
        </w:rPr>
        <w:t xml:space="preserve">, and 10 mg/kg </w:t>
      </w:r>
      <w:r w:rsidR="00DC7460" w:rsidRPr="00D46622">
        <w:rPr>
          <w:rFonts w:ascii="Book Antiqua" w:hAnsi="Book Antiqua" w:cs="Times New Roman"/>
          <w:sz w:val="24"/>
          <w:szCs w:val="24"/>
          <w:shd w:val="clear" w:color="auto" w:fill="FFFFFF"/>
        </w:rPr>
        <w:t>α-hederin</w:t>
      </w:r>
      <w:r w:rsidRPr="00D46622">
        <w:rPr>
          <w:rFonts w:ascii="Book Antiqua" w:hAnsi="Book Antiqua" w:cs="Times New Roman"/>
          <w:sz w:val="24"/>
          <w:szCs w:val="24"/>
          <w:shd w:val="clear" w:color="auto" w:fill="FFFFFF"/>
        </w:rPr>
        <w:t xml:space="preserve">, </w:t>
      </w:r>
      <w:r w:rsidR="002C67EB" w:rsidRPr="00D46622">
        <w:rPr>
          <w:rFonts w:ascii="Book Antiqua" w:hAnsi="Book Antiqua" w:cs="Times New Roman"/>
          <w:i/>
          <w:sz w:val="24"/>
          <w:szCs w:val="24"/>
          <w:shd w:val="clear" w:color="auto" w:fill="FFFFFF"/>
        </w:rPr>
        <w:t>n</w:t>
      </w:r>
      <w:r w:rsidRPr="00D46622">
        <w:rPr>
          <w:rFonts w:ascii="Book Antiqua" w:hAnsi="Book Antiqua" w:cs="Times New Roman"/>
          <w:sz w:val="24"/>
          <w:szCs w:val="24"/>
          <w:shd w:val="clear" w:color="auto" w:fill="FFFFFF"/>
        </w:rPr>
        <w:t xml:space="preserve"> = 6 mice per group). A</w:t>
      </w:r>
      <w:r w:rsidR="002C67EB" w:rsidRPr="00D46622">
        <w:rPr>
          <w:rFonts w:ascii="Book Antiqua" w:hAnsi="Book Antiqua" w:cs="Times New Roman" w:hint="eastAsia"/>
          <w:sz w:val="24"/>
          <w:szCs w:val="24"/>
          <w:shd w:val="clear" w:color="auto" w:fill="FFFFFF"/>
        </w:rPr>
        <w:t>:</w:t>
      </w:r>
      <w:r w:rsidRPr="00D46622">
        <w:rPr>
          <w:rFonts w:ascii="Book Antiqua" w:hAnsi="Book Antiqua" w:cs="Times New Roman"/>
          <w:sz w:val="24"/>
          <w:szCs w:val="24"/>
          <w:shd w:val="clear" w:color="auto" w:fill="FFFFFF"/>
        </w:rPr>
        <w:t xml:space="preserve"> Mean tumor volume at each time point and final tumor weight</w:t>
      </w:r>
      <w:r w:rsidR="00A84F07" w:rsidRPr="00D46622">
        <w:rPr>
          <w:rFonts w:ascii="Book Antiqua" w:hAnsi="Book Antiqua" w:cs="Times New Roman"/>
          <w:sz w:val="24"/>
          <w:szCs w:val="24"/>
          <w:shd w:val="clear" w:color="auto" w:fill="FFFFFF"/>
        </w:rPr>
        <w:t xml:space="preserve">, </w:t>
      </w:r>
      <w:r w:rsidR="002C67EB" w:rsidRPr="00D46622">
        <w:rPr>
          <w:rFonts w:ascii="Book Antiqua" w:hAnsi="Book Antiqua" w:cs="Times New Roman"/>
          <w:i/>
          <w:sz w:val="24"/>
          <w:szCs w:val="24"/>
        </w:rPr>
        <w:t>P</w:t>
      </w:r>
      <w:r w:rsidR="00A84F07" w:rsidRPr="00D46622">
        <w:rPr>
          <w:rFonts w:ascii="Book Antiqua" w:hAnsi="Book Antiqua" w:cs="Times New Roman"/>
          <w:sz w:val="24"/>
          <w:szCs w:val="24"/>
        </w:rPr>
        <w:t xml:space="preserve"> for trend </w:t>
      </w:r>
      <w:r w:rsidR="002C67EB" w:rsidRPr="00D46622">
        <w:rPr>
          <w:rFonts w:ascii="Book Antiqua" w:hAnsi="Book Antiqua" w:cs="Times New Roman"/>
          <w:sz w:val="24"/>
          <w:szCs w:val="24"/>
          <w:shd w:val="clear" w:color="auto" w:fill="FFFFFF"/>
        </w:rPr>
        <w:sym w:font="Symbol" w:char="F03C"/>
      </w:r>
      <w:r w:rsidR="00A84F07" w:rsidRPr="00D46622">
        <w:rPr>
          <w:rFonts w:ascii="Book Antiqua" w:hAnsi="Book Antiqua" w:cs="Times New Roman"/>
          <w:sz w:val="24"/>
          <w:szCs w:val="24"/>
        </w:rPr>
        <w:t xml:space="preserve"> 0.05</w:t>
      </w:r>
      <w:r w:rsidRPr="00D46622">
        <w:rPr>
          <w:rFonts w:ascii="Book Antiqua" w:hAnsi="Book Antiqua" w:cs="Times New Roman"/>
          <w:sz w:val="24"/>
          <w:szCs w:val="24"/>
          <w:shd w:val="clear" w:color="auto" w:fill="FFFFFF"/>
        </w:rPr>
        <w:t>. B</w:t>
      </w:r>
      <w:r w:rsidR="002C67EB" w:rsidRPr="00D46622">
        <w:rPr>
          <w:rFonts w:ascii="Book Antiqua" w:hAnsi="Book Antiqua" w:cs="Times New Roman" w:hint="eastAsia"/>
          <w:sz w:val="24"/>
          <w:szCs w:val="24"/>
          <w:shd w:val="clear" w:color="auto" w:fill="FFFFFF"/>
        </w:rPr>
        <w:t>:</w:t>
      </w:r>
      <w:r w:rsidRPr="00D46622">
        <w:rPr>
          <w:rFonts w:ascii="Book Antiqua" w:hAnsi="Book Antiqua" w:cs="Times New Roman"/>
          <w:sz w:val="24"/>
          <w:szCs w:val="24"/>
          <w:shd w:val="clear" w:color="auto" w:fill="FFFFFF"/>
        </w:rPr>
        <w:t xml:space="preserve"> TUNEL assays detected apoptotic cells in xenograft tumor tissue, as evidenced by the presence of nut-brown nuclei under a fluorescence microscope. The percentage of apoptotic cells was calculated</w:t>
      </w:r>
      <w:r w:rsidR="00A84F07" w:rsidRPr="00D46622">
        <w:rPr>
          <w:rFonts w:ascii="Book Antiqua" w:hAnsi="Book Antiqua" w:cs="Times New Roman"/>
          <w:sz w:val="24"/>
          <w:szCs w:val="24"/>
          <w:shd w:val="clear" w:color="auto" w:fill="FFFFFF"/>
        </w:rPr>
        <w:t xml:space="preserve">, </w:t>
      </w:r>
      <w:r w:rsidR="002C67EB" w:rsidRPr="00D46622">
        <w:rPr>
          <w:rFonts w:ascii="Book Antiqua" w:hAnsi="Book Antiqua" w:cs="Times New Roman"/>
          <w:i/>
          <w:sz w:val="24"/>
          <w:szCs w:val="24"/>
        </w:rPr>
        <w:t>P</w:t>
      </w:r>
      <w:r w:rsidR="00A84F07" w:rsidRPr="00D46622">
        <w:rPr>
          <w:rFonts w:ascii="Book Antiqua" w:hAnsi="Book Antiqua" w:cs="Times New Roman"/>
          <w:sz w:val="24"/>
          <w:szCs w:val="24"/>
        </w:rPr>
        <w:t xml:space="preserve"> for trend </w:t>
      </w:r>
      <w:r w:rsidR="002C67EB" w:rsidRPr="00D46622">
        <w:rPr>
          <w:rFonts w:ascii="Book Antiqua" w:hAnsi="Book Antiqua" w:cs="Times New Roman"/>
          <w:sz w:val="24"/>
          <w:szCs w:val="24"/>
          <w:shd w:val="clear" w:color="auto" w:fill="FFFFFF"/>
        </w:rPr>
        <w:sym w:font="Symbol" w:char="F03C"/>
      </w:r>
      <w:r w:rsidR="00A84F07" w:rsidRPr="00D46622">
        <w:rPr>
          <w:rFonts w:ascii="Book Antiqua" w:hAnsi="Book Antiqua" w:cs="Times New Roman"/>
          <w:sz w:val="24"/>
          <w:szCs w:val="24"/>
        </w:rPr>
        <w:t xml:space="preserve"> 0.05</w:t>
      </w:r>
      <w:r w:rsidRPr="00D46622">
        <w:rPr>
          <w:rFonts w:ascii="Book Antiqua" w:hAnsi="Book Antiqua" w:cs="Times New Roman"/>
          <w:sz w:val="24"/>
          <w:szCs w:val="24"/>
          <w:shd w:val="clear" w:color="auto" w:fill="FFFFFF"/>
        </w:rPr>
        <w:t xml:space="preserve">. </w:t>
      </w:r>
      <w:r w:rsidR="002C67EB" w:rsidRPr="00D46622">
        <w:rPr>
          <w:rFonts w:ascii="Book Antiqua" w:hAnsi="Book Antiqua" w:cs="Times New Roman" w:hint="eastAsia"/>
          <w:sz w:val="24"/>
          <w:szCs w:val="24"/>
          <w:shd w:val="clear" w:color="auto" w:fill="FFFFFF"/>
          <w:vertAlign w:val="superscript"/>
        </w:rPr>
        <w:t>a</w:t>
      </w:r>
      <w:r w:rsidRPr="00D46622">
        <w:rPr>
          <w:rFonts w:ascii="Book Antiqua" w:hAnsi="Book Antiqua" w:cs="Times New Roman"/>
          <w:i/>
          <w:sz w:val="24"/>
          <w:szCs w:val="24"/>
          <w:shd w:val="clear" w:color="auto" w:fill="FFFFFF"/>
        </w:rPr>
        <w:t>P</w:t>
      </w:r>
      <w:r w:rsidRPr="00D46622">
        <w:rPr>
          <w:rFonts w:ascii="Book Antiqua" w:hAnsi="Book Antiqua" w:cs="Times New Roman"/>
          <w:i/>
          <w:color w:val="4F81BD" w:themeColor="accent1"/>
          <w:sz w:val="24"/>
          <w:szCs w:val="24"/>
          <w:shd w:val="clear" w:color="auto" w:fill="FFFFFF"/>
        </w:rPr>
        <w:t xml:space="preserve"> </w:t>
      </w:r>
      <w:r w:rsidRPr="00D46622">
        <w:rPr>
          <w:rFonts w:ascii="Book Antiqua" w:hAnsi="Book Antiqua" w:cs="Times New Roman"/>
          <w:sz w:val="24"/>
          <w:szCs w:val="24"/>
          <w:shd w:val="clear" w:color="auto" w:fill="FFFFFF"/>
        </w:rPr>
        <w:sym w:font="Symbol" w:char="F03C"/>
      </w:r>
      <w:r w:rsidRPr="00D46622">
        <w:rPr>
          <w:rFonts w:ascii="Book Antiqua" w:hAnsi="Book Antiqua" w:cs="Times New Roman"/>
          <w:color w:val="4F81BD" w:themeColor="accent1"/>
          <w:sz w:val="24"/>
          <w:szCs w:val="24"/>
          <w:shd w:val="clear" w:color="auto" w:fill="FFFFFF"/>
        </w:rPr>
        <w:t xml:space="preserve"> </w:t>
      </w:r>
      <w:r w:rsidRPr="00D46622">
        <w:rPr>
          <w:rFonts w:ascii="Book Antiqua" w:hAnsi="Book Antiqua" w:cs="Times New Roman"/>
          <w:sz w:val="24"/>
          <w:szCs w:val="24"/>
          <w:shd w:val="clear" w:color="auto" w:fill="FFFFFF"/>
        </w:rPr>
        <w:t xml:space="preserve">0.05 </w:t>
      </w:r>
      <w:r w:rsidRPr="00D46622">
        <w:rPr>
          <w:rFonts w:ascii="Book Antiqua" w:hAnsi="Book Antiqua" w:cs="Times New Roman"/>
          <w:i/>
          <w:sz w:val="24"/>
          <w:szCs w:val="24"/>
          <w:shd w:val="clear" w:color="auto" w:fill="FFFFFF"/>
        </w:rPr>
        <w:t xml:space="preserve">vs </w:t>
      </w:r>
      <w:r w:rsidRPr="00D46622">
        <w:rPr>
          <w:rFonts w:ascii="Book Antiqua" w:hAnsi="Book Antiqua" w:cs="Times New Roman"/>
          <w:sz w:val="24"/>
          <w:szCs w:val="24"/>
          <w:shd w:val="clear" w:color="auto" w:fill="FFFFFF"/>
        </w:rPr>
        <w:t>control.</w:t>
      </w:r>
      <w:r w:rsidR="008A3AE2" w:rsidRPr="00D46622">
        <w:rPr>
          <w:rFonts w:ascii="Book Antiqua" w:hAnsi="Book Antiqua" w:cs="Times New Roman"/>
          <w:sz w:val="24"/>
          <w:szCs w:val="24"/>
          <w:shd w:val="clear" w:color="auto" w:fill="FFFFFF"/>
        </w:rPr>
        <w:t xml:space="preserve"> </w:t>
      </w:r>
      <w:r w:rsidR="008A3AE2" w:rsidRPr="00D46622">
        <w:rPr>
          <w:rFonts w:ascii="Book Antiqua" w:hAnsi="Book Antiqua" w:cs="Garamond"/>
          <w:kern w:val="0"/>
          <w:sz w:val="24"/>
          <w:szCs w:val="24"/>
        </w:rPr>
        <w:t>Scale bars “</w:t>
      </w:r>
      <w:r w:rsidR="002C67EB" w:rsidRPr="00D46622">
        <w:rPr>
          <w:rFonts w:ascii="Book Antiqua" w:hAnsi="Book Antiqua" w:cs="Garamond" w:hint="eastAsia"/>
          <w:kern w:val="0"/>
          <w:sz w:val="24"/>
          <w:szCs w:val="24"/>
        </w:rPr>
        <w:t>-</w:t>
      </w:r>
      <w:r w:rsidR="008A3AE2" w:rsidRPr="00D46622">
        <w:rPr>
          <w:rFonts w:ascii="Book Antiqua" w:hAnsi="Book Antiqua" w:cs="Garamond"/>
          <w:kern w:val="0"/>
          <w:sz w:val="24"/>
          <w:szCs w:val="24"/>
        </w:rPr>
        <w:t xml:space="preserve">” represent 100 </w:t>
      </w:r>
      <w:r w:rsidR="008A3AE2" w:rsidRPr="00D46622">
        <w:rPr>
          <w:rFonts w:ascii="Book Antiqua" w:hAnsi="Book Antiqua" w:cs="Times New Roman"/>
          <w:sz w:val="24"/>
          <w:szCs w:val="24"/>
          <w:shd w:val="clear" w:color="auto" w:fill="FFFFFF"/>
        </w:rPr>
        <w:t>μm.</w:t>
      </w:r>
    </w:p>
    <w:p w14:paraId="2417B358" w14:textId="65169210" w:rsidR="00D36725" w:rsidRPr="004935FD" w:rsidRDefault="00D36725" w:rsidP="004935FD">
      <w:pPr>
        <w:widowControl/>
        <w:adjustRightInd w:val="0"/>
        <w:spacing w:line="360" w:lineRule="auto"/>
        <w:rPr>
          <w:rFonts w:ascii="Book Antiqua" w:hAnsi="Book Antiqua" w:cs="Times New Roman"/>
          <w:b/>
          <w:sz w:val="24"/>
          <w:szCs w:val="24"/>
          <w:shd w:val="clear" w:color="auto" w:fill="FFFFFF"/>
        </w:rPr>
      </w:pPr>
    </w:p>
    <w:sectPr w:rsidR="00D36725" w:rsidRPr="004935FD">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FFC8A3" w16cid:durableId="1E0B795E"/>
  <w16cid:commentId w16cid:paraId="5F9E30AD" w16cid:durableId="1E0C4537"/>
  <w16cid:commentId w16cid:paraId="28CA26F3" w16cid:durableId="1E0C4A1A"/>
  <w16cid:commentId w16cid:paraId="26074C3A" w16cid:durableId="1E0C4F6A"/>
  <w16cid:commentId w16cid:paraId="31D643D4" w16cid:durableId="1E0C5286"/>
  <w16cid:commentId w16cid:paraId="213DD59D" w16cid:durableId="1E0C54F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1587AB" w14:textId="77777777" w:rsidR="007C189A" w:rsidRDefault="007C189A">
      <w:r>
        <w:separator/>
      </w:r>
    </w:p>
  </w:endnote>
  <w:endnote w:type="continuationSeparator" w:id="0">
    <w:p w14:paraId="1A50B6DE" w14:textId="77777777" w:rsidR="007C189A" w:rsidRDefault="007C1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PTimesB">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tdbkgAdvTT3713a231+03">
    <w:altName w:val="Times New Roman"/>
    <w:panose1 w:val="00000000000000000000"/>
    <w:charset w:val="00"/>
    <w:family w:val="roman"/>
    <w:notTrueType/>
    <w:pitch w:val="default"/>
  </w:font>
  <w:font w:name="JtdstxAdvTT50a2f13e.I">
    <w:altName w:val="Times New Roman"/>
    <w:panose1 w:val="00000000000000000000"/>
    <w:charset w:val="00"/>
    <w:family w:val="roman"/>
    <w:notTrueType/>
    <w:pitch w:val="default"/>
  </w:font>
  <w:font w:name="AdvPTimesI">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TXihei">
    <w:altName w:val="Arial Unicode MS"/>
    <w:charset w:val="86"/>
    <w:family w:val="auto"/>
    <w:pitch w:val="variable"/>
    <w:sig w:usb0="00000000" w:usb1="080F0000" w:usb2="00000010" w:usb3="00000000" w:csb0="0004009F" w:csb1="00000000"/>
  </w:font>
  <w:font w:name="Garamond-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726334" w14:textId="77777777" w:rsidR="007C189A" w:rsidRDefault="007C189A">
      <w:r>
        <w:separator/>
      </w:r>
    </w:p>
  </w:footnote>
  <w:footnote w:type="continuationSeparator" w:id="0">
    <w:p w14:paraId="0DDACD93" w14:textId="77777777" w:rsidR="007C189A" w:rsidRDefault="007C18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0798E34-CFD9-46DD-8D2F-6E0096DA67D9}" w:val=" ADDIN NE.Ref.{00798E34-CFD9-46DD-8D2F-6E0096DA67D9}&lt;Citation&gt;&lt;Group&gt;&lt;References&gt;&lt;Item&gt;&lt;ID&gt;27&lt;/ID&gt;&lt;UID&gt;{F15A465C-A0C6-4667-850A-9F8E1F6A22E9}&lt;/UID&gt;&lt;Title&gt;Eicosapentaenoic acid (EPA) induced apoptosis in HepG2 cells through ROS–Ca2+–JNK mitochondrial pathways&lt;/Title&gt;&lt;Template&gt;Journal Article&lt;/Template&gt;&lt;Star&gt;0&lt;/Star&gt;&lt;Tag&gt;0&lt;/Tag&gt;&lt;Author&gt;Zhang, Yuanyuan; Han, Lirong; Qi, Wentao; Cheng, Dai; Ma, Xiaolei; Hou, Lihua; Cao, Xiaohong; Wang, Chunling&lt;/Author&gt;&lt;Year&gt;2015&lt;/Year&gt;&lt;Details&gt;&lt;_accessed&gt;61855358&lt;/_accessed&gt;&lt;_author_aff&gt;Key Laboratory of Food Nutrition and Safety, Ministry of Education, College of Food Engineering and Biotechnology, Tianjin University of Science and Technology, No. 29, 13th Avenue, Tianjin Economy Technological Development Area, Tianjin 300457, People&amp;apos;s Republic of China.;Key Laboratory of Food Nutrition and Safety, Ministry of Education, College of Food Engineering and Biotechnology, Tianjin University of Science and Technology, No. 29, 13th Avenue, Tianjin Economy Technological Development Area, Tianjin 300457, People&amp;apos;s Republic of China.;Academy of State Administration of Grain, No.11 Baiwanzhuang Avenue, Xicheng District, Beijing, 100037, People&amp;apos;s Republic of China.;Key Laboratory of Food Nutrition and Safety, Ministry of Education, College of Food Engineering and Biotechnology, Tianjin University of Science and Technology, No. 29, 13th Avenue, Tianjin Economy Technological Development Area, Tianjin 300457, People&amp;apos;s Republic of China.;Key Laboratory of Food Nutrition and Safety, Ministry of Education, College of Food Engineering and Biotechnology, Tianjin University of Science and Technology, No. 29, 13th Avenue, Tianjin Economy Technological Development Area, Tianjin 300457, People&amp;apos;s Republic of China.;Key Laboratory of Food Nutrition and Safety, Ministry of Education, College of Food Engineering and Biotechnology, Tianjin University of Science and Technology, No. 29, 13th Avenue, Tianjin Economy Technological Development Area, Tianjin 300457, People&amp;apos;s Republic of China.;Key Laboratory of Food Nutrition and Safety, Ministry of Education, College of Food Engineering and Biotechnology, Tianjin University of Science and Technology, No. 29, 13th Avenue, Tianjin Economy Technological Development Area, Tianjin 300457, People&amp;apos;s Republic of China. Electronic address: caoxh@tust.edu.cn.;Key Laboratory of Food Nutrition and Safety, Ministry of Education, College of Food Engineering and Biotechnology, Tianjin University of Science and Technology, No. 29, 13th Avenue, Tianjin Economy Technological Development Area, Tianjin 300457, People&amp;apos;s Republic of China. Electronic address: wangchunling@tust.edu.cn.&lt;/_author_aff&gt;&lt;_collection_scope&gt;SCI;SCIE;&lt;/_collection_scope&gt;&lt;_created&gt;61854998&lt;/_created&gt;&lt;_db_updated&gt;CrossRef&lt;/_db_updated&gt;&lt;_doi&gt;10.1016/j.bbrc.2014.12.036&lt;/_doi&gt;&lt;_impact_factor&gt;   2.466&lt;/_impact_factor&gt;&lt;_isbn&gt;0006291X&lt;/_isbn&gt;&lt;_issue&gt;4&lt;/_issue&gt;&lt;_journal&gt;Biochemical and Biophysical Research Communications&lt;/_journal&gt;&lt;_keywords&gt;Apoptosis;Ca(2+);Eicosapentaenoic acid;Mitochondrial;ROS&lt;/_keywords&gt;&lt;_modified&gt;62043343&lt;/_modified&gt;&lt;_pages&gt;926-932&lt;/_pages&gt;&lt;_secondary_title&gt;Biochem Biophys Res Commun. 2015 Jan 24;456(4):926-32. doi: 10.1016/j.bbrc.2014.12.036. Epub 2014 Dec 18.&lt;/_secondary_title&gt;&lt;_tertiary_title&gt;Biochemical and Biophysical Research Communications&lt;/_tertiary_title&gt;&lt;_url&gt;http://linkinghub.elsevier.com/retrieve/pii/S0006291X14022013_x000d__x000a_http://api.elsevier.com/content/article/PII:S0006291X14022013?httpAccept=text/xml&lt;/_url&gt;&lt;_volume&gt;456&lt;/_volume&gt;&lt;/Details&gt;&lt;Extra&gt;&lt;DBUID&gt;{51184C95-DD5A-4CBF-80B0-9763F3A9E43D}&lt;/DBUID&gt;&lt;/Extra&gt;&lt;/Item&gt;&lt;/References&gt;&lt;/Group&gt;&lt;/Citation&gt;_x000a_"/>
    <w:docVar w:name="NE.Ref{03DBBBF0-FCAC-4EAF-AEAD-359FF1C4EFD4}" w:val=" ADDIN NE.Ref.{03DBBBF0-FCAC-4EAF-AEAD-359FF1C4EFD4}&lt;Citation&gt;&lt;Group&gt;&lt;References&gt;&lt;Item&gt;&lt;ID&gt;7&lt;/ID&gt;&lt;UID&gt;{3FC80C29-2CEA-45DD-966D-10A1F28EBC26}&lt;/UID&gt;&lt;Title&gt;Hepatocellular Carcinoma&lt;/Title&gt;&lt;Template&gt;Journal Article&lt;/Template&gt;&lt;Star&gt;0&lt;/Star&gt;&lt;Tag&gt;0&lt;/Tag&gt;&lt;Author&gt;Rahbari, Nuh N; Mehrabi, Arianeb; Mollberg, Nathan M; Müller, Sascha A; Koch, Moritz; Büchler, Markus W; Weitz, Jürgen&lt;/Author&gt;&lt;Year&gt;2011&lt;/Year&gt;&lt;Details&gt;&lt;_accessed&gt;61855357&lt;/_accessed&gt;&lt;_author_aff&gt;Department of General, Visceral and Transplantation Surgery, University of Heidelberg, Germany.&lt;/_author_aff&gt;&lt;_collection_scope&gt;SCI;SCIE;&lt;/_collection_scope&gt;&lt;_created&gt;61709605&lt;/_created&gt;&lt;_db_updated&gt;CrossRef&lt;/_db_updated&gt;&lt;_doi&gt;10.1097/SLA.0b013e31820d944f&lt;/_doi&gt;&lt;_impact_factor&gt;   8.980&lt;/_impact_factor&gt;&lt;_isbn&gt;0003-4932&lt;/_isbn&gt;&lt;_issue&gt;3&lt;/_issue&gt;&lt;_journal&gt;Annals of Surgery&lt;/_journal&gt;&lt;_modified&gt;62043333&lt;/_modified&gt;&lt;_pages&gt;453-469&lt;/_pages&gt;&lt;_secondary_title&gt;Ann Surg. 2011 Mar;253(3):453-69. doi: 10.1097/SLA.0b013e31820d944f.&lt;/_secondary_title&gt;&lt;_tertiary_title&gt;Annals of Surgery&lt;/_tertiary_title&gt;&lt;_url&gt;http://content.wkhealth.com/linkback/openurl?sid=WKPTLP:landingpage&amp;amp;an=00000658-201103000-00006&lt;/_url&gt;&lt;_volume&gt;253&lt;/_volume&gt;&lt;/Details&gt;&lt;Extra&gt;&lt;DBUID&gt;{51184C95-DD5A-4CBF-80B0-9763F3A9E43D}&lt;/DBUID&gt;&lt;/Extra&gt;&lt;/Item&gt;&lt;/References&gt;&lt;/Group&gt;&lt;/Citation&gt;_x000a_"/>
    <w:docVar w:name="NE.Ref{054A98C8-8306-4945-AD61-8BDC8BBEB253}" w:val=" ADDIN NE.Ref.{054A98C8-8306-4945-AD61-8BDC8BBEB253}&lt;Citation&gt;&lt;Group&gt;&lt;References&gt;&lt;Item&gt;&lt;ID&gt;25&lt;/ID&gt;&lt;UID&gt;{5967FF29-370F-4605-B960-FBAF88461B1F}&lt;/UID&gt;&lt;Title&gt;The effects of 10 triterpenoid compounds on experimental liver injury in mice.&lt;/Title&gt;&lt;Template&gt;Journal Article&lt;/Template&gt;&lt;Star&gt;0&lt;/Star&gt;&lt;Tag&gt;0&lt;/Tag&gt;&lt;Author&gt;Liu, J;Liu, Y;Mao, Q;Klaassen, C D&lt;/Author&gt;&lt;Year&gt;1994&lt;/Year&gt;&lt;Details&gt;&lt;_pages&gt;34-40&lt;/_pages&gt;&lt;_url&gt;https://www.ncbi.nlm.nih.gov/pubmed/?term=The+effects+of+10+triterpenoid+compounds+on+experimental+liver+injury+in+mice.&lt;/_url&gt;&lt;_issue&gt;1&lt;/_issue&gt;&lt;_secondary_title&gt;Fundam Appl Toxicol. 1994 Jan;22(1):34-40.&lt;/_secondary_title&gt;&lt;_author_aff&gt;Department of Pharmacology, Toxicology and Therapeutics, University of Kansas Medical Center, Kansas City 66160-7417.&lt;/_author_aff&gt;&lt;_volume&gt;22&lt;/_volume&gt;&lt;_journal&gt;Fundamental and applied toxicology : official journal of the Society of Toxicology&lt;/_journal&gt;&lt;_isbn&gt;0272-0590&lt;/_isbn&gt;&lt;_created&gt;61716243&lt;/_created&gt;&lt;_modified&gt;61716243&lt;/_modified&gt;&lt;/Details&gt;&lt;Extra&gt;&lt;DBUID&gt;{51184C95-DD5A-4CBF-80B0-9763F3A9E43D}&lt;/DBUID&gt;&lt;/Extra&gt;&lt;/Item&gt;&lt;/References&gt;&lt;/Group&gt;&lt;/Citation&gt;_x000a_"/>
    <w:docVar w:name="NE.Ref{08B09685-C5DE-43A0-92DB-8B5C1F6AC2A3}" w:val=" ADDIN NE.Ref.{08B09685-C5DE-43A0-92DB-8B5C1F6AC2A3}&lt;Citation&gt;&lt;Group&gt;&lt;References&gt;&lt;Item&gt;&lt;ID&gt;27&lt;/ID&gt;&lt;UID&gt;{F15A465C-A0C6-4667-850A-9F8E1F6A22E9}&lt;/UID&gt;&lt;Title&gt;Eicosapentaenoic acid (EPA) induced apoptosis in HepG2 cells through ROS–Ca2+–JNK mitochondrial pathways&lt;/Title&gt;&lt;Template&gt;Journal Article&lt;/Template&gt;&lt;Star&gt;0&lt;/Star&gt;&lt;Tag&gt;0&lt;/Tag&gt;&lt;Author&gt;Zhang, Yuanyuan; Han, Lirong; Qi, Wentao; Cheng, Dai; Ma, Xiaolei; Hou, Lihua; Cao, Xiaohong; Wang, Chunling&lt;/Author&gt;&lt;Year&gt;2015&lt;/Year&gt;&lt;Details&gt;&lt;_accessed&gt;61855358&lt;/_accessed&gt;&lt;_author_aff&gt;Key Laboratory of Food Nutrition and Safety, Ministry of Education, College of Food Engineering and Biotechnology, Tianjin University of Science and Technology, No. 29, 13th Avenue, Tianjin Economy Technological Development Area, Tianjin 300457, People&amp;apos;s Republic of China.;Key Laboratory of Food Nutrition and Safety, Ministry of Education, College of Food Engineering and Biotechnology, Tianjin University of Science and Technology, No. 29, 13th Avenue, Tianjin Economy Technological Development Area, Tianjin 300457, People&amp;apos;s Republic of China.;Academy of State Administration of Grain, No.11 Baiwanzhuang Avenue, Xicheng District, Beijing, 100037, People&amp;apos;s Republic of China.;Key Laboratory of Food Nutrition and Safety, Ministry of Education, College of Food Engineering and Biotechnology, Tianjin University of Science and Technology, No. 29, 13th Avenue, Tianjin Economy Technological Development Area, Tianjin 300457, People&amp;apos;s Republic of China.;Key Laboratory of Food Nutrition and Safety, Ministry of Education, College of Food Engineering and Biotechnology, Tianjin University of Science and Technology, No. 29, 13th Avenue, Tianjin Economy Technological Development Area, Tianjin 300457, People&amp;apos;s Republic of China.;Key Laboratory of Food Nutrition and Safety, Ministry of Education, College of Food Engineering and Biotechnology, Tianjin University of Science and Technology, No. 29, 13th Avenue, Tianjin Economy Technological Development Area, Tianjin 300457, People&amp;apos;s Republic of China.;Key Laboratory of Food Nutrition and Safety, Ministry of Education, College of Food Engineering and Biotechnology, Tianjin University of Science and Technology, No. 29, 13th Avenue, Tianjin Economy Technological Development Area, Tianjin 300457, People&amp;apos;s Republic of China. Electronic address: caoxh@tust.edu.cn.;Key Laboratory of Food Nutrition and Safety, Ministry of Education, College of Food Engineering and Biotechnology, Tianjin University of Science and Technology, No. 29, 13th Avenue, Tianjin Economy Technological Development Area, Tianjin 300457, People&amp;apos;s Republic of China. Electronic address: wangchunling@tust.edu.cn.&lt;/_author_aff&gt;&lt;_collection_scope&gt;SCI;SCIE;&lt;/_collection_scope&gt;&lt;_created&gt;61854998&lt;/_created&gt;&lt;_db_updated&gt;CrossRef&lt;/_db_updated&gt;&lt;_doi&gt;10.1016/j.bbrc.2014.12.036&lt;/_doi&gt;&lt;_impact_factor&gt;   2.466&lt;/_impact_factor&gt;&lt;_isbn&gt;0006291X&lt;/_isbn&gt;&lt;_issue&gt;4&lt;/_issue&gt;&lt;_journal&gt;Biochemical and Biophysical Research Communications&lt;/_journal&gt;&lt;_keywords&gt;Apoptosis;Ca(2+);Eicosapentaenoic acid;Mitochondrial;ROS&lt;/_keywords&gt;&lt;_modified&gt;61855358&lt;/_modified&gt;&lt;_pages&gt;926-932&lt;/_pages&gt;&lt;_secondary_title&gt;Biochem Biophys Res Commun. 2015 Jan 24;456(4):926-32. doi: 10.1016/j.bbrc.2014.12.036. Epub 2014 Dec 18.&lt;/_secondary_title&gt;&lt;_tertiary_title&gt;Biochemical and Biophysical Research Communications&lt;/_tertiary_title&gt;&lt;_url&gt;http://linkinghub.elsevier.com/retrieve/pii/S0006291X14022013_x000d__x000a_http://api.elsevier.com/content/article/PII:S0006291X14022013?httpAccept=text/xml&lt;/_url&gt;&lt;_volume&gt;456&lt;/_volume&gt;&lt;/Details&gt;&lt;Extra&gt;&lt;DBUID&gt;{51184C95-DD5A-4CBF-80B0-9763F3A9E43D}&lt;/DBUID&gt;&lt;/Extra&gt;&lt;/Item&gt;&lt;/References&gt;&lt;/Group&gt;&lt;/Citation&gt;_x000a_"/>
    <w:docVar w:name="NE.Ref{0B13FA1A-9DEB-49FB-8635-074A3C2D9FF0}" w:val=" ADDIN NE.Ref.{0B13FA1A-9DEB-49FB-8635-074A3C2D9FF0}&lt;Citation&gt;&lt;Group&gt;&lt;References&gt;&lt;Item&gt;&lt;ID&gt;26&lt;/ID&gt;&lt;UID&gt;{9DAD552F-9618-4BF8-8C48-811DC05FB309}&lt;/UID&gt;&lt;Title&gt;Modes of action of alpha-hederin and thymoquinone, active constituents of Nigella sativa, against HEp-2 cancer cells.&lt;/Title&gt;&lt;Template&gt;Journal Article&lt;/Template&gt;&lt;Star&gt;0&lt;/Star&gt;&lt;Tag&gt;0&lt;/Tag&gt;&lt;Author&gt;Rooney, Sara;Ryan, M F&lt;/Author&gt;&lt;Year&gt;2005&lt;/Year&gt;&lt;Details&gt;&lt;_author_aff&gt;Department of Zoology, University College Dublin, Belfield, Dublin 4, Ireland.&lt;/_author_aff&gt;&lt;_collection_scope&gt;SCI;SCIE;&lt;/_collection_scope&gt;&lt;_created&gt;61771205&lt;/_created&gt;&lt;_impact_factor&gt;   1.937&lt;/_impact_factor&gt;&lt;_isbn&gt;0250-7005&lt;/_isbn&gt;&lt;_issue&gt;6B&lt;/_issue&gt;&lt;_journal&gt;Anticancer research&lt;/_journal&gt;&lt;_modified&gt;62043339&lt;/_modified&gt;&lt;_pages&gt;4255-9&lt;/_pages&gt;&lt;_secondary_title&gt;Anticancer Res. 2005 Nov-Dec;25(6B):4255-9.&lt;/_secondary_title&gt;&lt;_url&gt;https://www.ncbi.nlm.nih.gov/pubmed/16309225&lt;/_url&gt;&lt;_volume&gt;25&lt;/_volume&gt;&lt;/Details&gt;&lt;Extra&gt;&lt;DBUID&gt;{51184C95-DD5A-4CBF-80B0-9763F3A9E43D}&lt;/DBUID&gt;&lt;/Extra&gt;&lt;/Item&gt;&lt;/References&gt;&lt;/Group&gt;&lt;/Citation&gt;_x000a_"/>
    <w:docVar w:name="NE.Ref{0F5A3F53-3D45-4EC6-B4B0-B8BF4C76A97A}" w:val=" ADDIN NE.Ref.{0F5A3F53-3D45-4EC6-B4B0-B8BF4C76A97A}&lt;Citation&gt;&lt;Group&gt;&lt;References&gt;&lt;Item&gt;&lt;ID&gt;16&lt;/ID&gt;&lt;UID&gt;{8E839FA8-367E-4759-9ADB-567456D8012A}&lt;/UID&gt;&lt;Title&gt;Intracellular glutathione depletion and reactive oxygen species generation are important in alpha-hederin-induced apoptosis of P388 cells.&lt;/Title&gt;&lt;Template&gt;Journal Article&lt;/Template&gt;&lt;Star&gt;0&lt;/Star&gt;&lt;Tag&gt;0&lt;/Tag&gt;&lt;Author&gt;Swamy, S Muthu Kumara;Huat, Benny Tan Kwong&lt;/Author&gt;&lt;Year&gt;2003&lt;/Year&gt;&lt;Details&gt;&lt;_author_aff&gt;Department of Pharmacology, Faculty of Medicine, National University of Singapore, Singapore.&lt;/_author_aff&gt;&lt;_collection_scope&gt;SCI;SCIE;&lt;/_collection_scope&gt;&lt;_created&gt;61714716&lt;/_created&gt;&lt;_impact_factor&gt;   2.669&lt;/_impact_factor&gt;&lt;_isbn&gt;0300-8177&lt;/_isbn&gt;&lt;_issue&gt;1-2&lt;/_issue&gt;&lt;_journal&gt;Molecular and cellular biochemistry&lt;/_journal&gt;&lt;_modified&gt;61714976&lt;/_modified&gt;&lt;_pages&gt;127-39&lt;/_pages&gt;&lt;_secondary_title&gt;Mol Cell Biochem. 2003 Mar;245(1-2):127-39.&lt;/_secondary_title&gt;&lt;_url&gt;https://www.ncbi.nlm.nih.gov/pubmed/?term=Intracellular+glutathione+depletion+and+reactive+oxygen+species+generation+are+important+in+alpha-hederin-induced+apoptosis+of+P388+cells+.&lt;/_url&gt;&lt;_volume&gt;245&lt;/_volume&gt;&lt;/Details&gt;&lt;Extra&gt;&lt;DBUID&gt;{51184C95-DD5A-4CBF-80B0-9763F3A9E43D}&lt;/DBUID&gt;&lt;/Extra&gt;&lt;/Item&gt;&lt;/References&gt;&lt;/Group&gt;&lt;/Citation&gt;_x000a_"/>
    <w:docVar w:name="NE.Ref{13CDE25A-078B-480B-ABB4-82249F0E3CC7}" w:val=" ADDIN NE.Ref.{13CDE25A-078B-480B-ABB4-82249F0E3CC7}&lt;Citation&gt;&lt;Group&gt;&lt;References&gt;&lt;Item&gt;&lt;ID&gt;17&lt;/ID&gt;&lt;UID&gt;{743FE5A8-6519-4DDA-A7F3-B5063C6AD723}&lt;/UID&gt;&lt;Title&gt;CD147 monoclonal antibody mediated by chitosan nanoparticles loaded with α-hederin enhances antineoplastic activity and cellular uptake in liver cancer cells&lt;/Title&gt;&lt;Template&gt;Journal Article&lt;/Template&gt;&lt;Star&gt;0&lt;/Star&gt;&lt;Tag&gt;0&lt;/Tag&gt;&lt;Author&gt;Zhu, Rong;Zhang, Chun-ge;Liu, Yang;Yuan, Zhi-qiang;Chen, Wei-liang;Yang, Shu-di;Li, Ji-zhao;Zhu, Wen-jing;Zhou, Xiao-feng;You, Ben-gang;Zhang, Xue-nong&lt;/Author&gt;&lt;Year&gt;2015&lt;/Year&gt;&lt;Details&gt;&lt;_pages&gt;17904&lt;/_pages&gt;&lt;_url&gt;http://www.ncbi.nlm.nih.gov/pmc/articles/PMC4671144/&lt;/_url&gt;&lt;_doi&gt;10.1038/srep17904&lt;/_doi&gt;&lt;_ori_publication&gt;Nature Publishing Group&lt;/_ori_publication&gt;&lt;_volume&gt;5&lt;/_volume&gt;&lt;_journal&gt;Scientific Reports&lt;/_journal&gt;&lt;_isbn&gt;2045-2322&lt;/_isbn&gt;&lt;_impact_factor&gt;   5.228&lt;/_impact_factor&gt;&lt;_collection_scope&gt;SCIE;&lt;/_collection_scope&gt;&lt;_created&gt;61714976&lt;/_created&gt;&lt;_modified&gt;61714976&lt;/_modified&gt;&lt;/Details&gt;&lt;Extra&gt;&lt;DBUID&gt;{51184C95-DD5A-4CBF-80B0-9763F3A9E43D}&lt;/DBUID&gt;&lt;/Extra&gt;&lt;/Item&gt;&lt;/References&gt;&lt;/Group&gt;&lt;/Citation&gt;_x000a_"/>
    <w:docVar w:name="NE.Ref{15F016B0-0B80-4E56-B167-1D851FE693A3}" w:val=" ADDIN NE.Ref.{15F016B0-0B80-4E56-B167-1D851FE693A3}&lt;Citation&gt;&lt;Group&gt;&lt;References&gt;&lt;Item&gt;&lt;ID&gt;12&lt;/ID&gt;&lt;UID&gt;{8F28ABFD-DB46-47B5-9579-F910246B9029}&lt;/UID&gt;&lt;Title&gt;Kalopanaxsaponin A is a basic saponin structure for the anti-tumor activity of hederagenin monodesmosides.&lt;/Title&gt;&lt;Template&gt;Journal Article&lt;/Template&gt;&lt;Star&gt;0&lt;/Star&gt;&lt;Tag&gt;0&lt;/Tag&gt;&lt;Author&gt;Park, H J;Kwon, S H;Lee, J H;Lee, K H;Miyamoto, K;Lee, K T&lt;/Author&gt;&lt;Year&gt;2001&lt;/Year&gt;&lt;Details&gt;&lt;_author_aff&gt;Division of Applied Plant Science, Sangji University, Wonju, Korea.&lt;/_author_aff&gt;&lt;_collection_scope&gt;SCI;SCIE;&lt;/_collection_scope&gt;&lt;_created&gt;61713946&lt;/_created&gt;&lt;_impact_factor&gt;   2.342&lt;/_impact_factor&gt;&lt;_isbn&gt;0032-0943&lt;/_isbn&gt;&lt;_issue&gt;2&lt;/_issue&gt;&lt;_journal&gt;Planta medica&lt;/_journal&gt;&lt;_modified&gt;61713946&lt;/_modified&gt;&lt;_pages&gt;118-21&lt;/_pages&gt;&lt;_secondary_title&gt;Planta Med. 2001 Mar;67(2):118-21.&lt;/_secondary_title&gt;&lt;_url&gt;https://www.ncbi.nlm.nih.gov/pubmed/?term=Kalopanaxsaponin+A+is+a+basic+saponin+structure+for+the+anti-tumor+activity+of+hederagenin+monodesmosides&lt;/_url&gt;&lt;_volume&gt;67&lt;/_volume&gt;&lt;/Details&gt;&lt;Extra&gt;&lt;DBUID&gt;{51184C95-DD5A-4CBF-80B0-9763F3A9E43D}&lt;/DBUID&gt;&lt;/Extra&gt;&lt;/Item&gt;&lt;/References&gt;&lt;/Group&gt;&lt;Group&gt;&lt;References&gt;&lt;Item&gt;&lt;ID&gt;13&lt;/ID&gt;&lt;UID&gt;{0FA83969-C4C4-456B-9C60-959FE26A12C8}&lt;/UID&gt;&lt;Title&gt;Acute anti-inflammatory activity of four saponins isolated from ivy: alpha-hederin, hederasaponin-C, hederacolchiside-E and hederacolchiside-F in carrageenan-induced rat paw edema&lt;/Title&gt;&lt;Template&gt;Journal Article&lt;/Template&gt;&lt;Star&gt;0&lt;/Star&gt;&lt;Tag&gt;0&lt;/Tag&gt;&lt;Author&gt;Gepdiremen, A; Mshvildadze, V; Suleyman, H; Elias, R&lt;/Author&gt;&lt;Year&gt;2005&lt;/Year&gt;&lt;Details&gt;&lt;_accessed&gt;61855358&lt;/_accessed&gt;&lt;_accession_num&gt;16008120&lt;/_accession_num&gt;&lt;_author_adr&gt;Department of Pharmacology, Medical Faculty, Ondokuz Mayis University, TR-55050 Kurupelit, Samsun-Turkey. akcahang@omu.edu.tr&lt;/_author_adr&gt;&lt;_author_aff&gt;Department of Pharmacology, Medical Faculty, Ondokuz Mayis University, TR-55050 Kurupelit, Samsun-Turkey. akcahang@omu.edu.tr&lt;/_author_aff&gt;&lt;_collection_scope&gt;SCIE;&lt;/_collection_scope&gt;&lt;_created&gt;61713953&lt;/_created&gt;&lt;_date&gt;55442880&lt;/_date&gt;&lt;_date_display&gt;2005 Jun&lt;/_date_display&gt;&lt;_db_updated&gt;PubMed&lt;/_db_updated&gt;&lt;_doi&gt;10.1016/j.phymed.2004.04.005&lt;/_doi&gt;&lt;_impact_factor&gt;   3.526&lt;/_impact_factor&gt;&lt;_isbn&gt;0944-7113 (Print); 0944-7113 (Linking)&lt;/_isbn&gt;&lt;_issue&gt;6-7&lt;/_issue&gt;&lt;_journal&gt;Phytomedicine&lt;/_journal&gt;&lt;_keywords&gt;Animals; Anti-Inflammatory Agents, Non-Steroidal/administration &amp;amp;amp;_x000d__x000a_      dosage/chemistry/*pharmacology/therapeutic use; Carrageenan; Dose-Response Relationship, Drug; Drugs, Chinese Herbal/administration &amp;amp;amp; dosage/chemistry/*pharmacology/therapeutic_x000d__x000a_      use; Edema/chemically induced/*prevention &amp;amp;amp; control; *Hedera; Male; Oleanolic Acid/administration &amp;amp;amp; dosage/*analogs &amp;amp;amp;_x000d__x000a_      derivatives/pharmacology/therapeutic use; *Phytotherapy; Plant Leaves; Rats; Rats, Wistar; Saponins/administration &amp;amp;amp; dosage/pharmacology/therapeutic use; Structure-Activity Relationship&lt;/_keywords&gt;&lt;_language&gt;eng&lt;/_language&gt;&lt;_modified&gt;61855358&lt;/_modified&gt;&lt;_pages&gt;440-4&lt;/_pages&gt;&lt;_secondary_title&gt;Phytomedicine. 2005 Jun;12(6-7):440-4.&lt;/_secondary_title&gt;&lt;_tertiary_title&gt;Phytomedicine : international journal of phytotherapy and phytopharmacology&lt;/_tertiary_title&gt;&lt;_type_work&gt;Journal Article&lt;/_type_work&gt;&lt;_url&gt;http://www.ncbi.nlm.nih.gov/entrez/query.fcgi?cmd=Retrieve&amp;amp;db=pubmed&amp;amp;dopt=Abstract&amp;amp;list_uids=16008120&amp;amp;query_hl=1&lt;/_url&gt;&lt;_volume&gt;12&lt;/_volume&gt;&lt;/Details&gt;&lt;Extra&gt;&lt;DBUID&gt;{51184C95-DD5A-4CBF-80B0-9763F3A9E43D}&lt;/DBUID&gt;&lt;/Extra&gt;&lt;/Item&gt;&lt;/References&gt;&lt;/Group&gt;&lt;Group&gt;&lt;References&gt;&lt;Item&gt;&lt;ID&gt;14&lt;/ID&gt;&lt;UID&gt;{5C6A69B7-BC21-4735-8F58-3256AEB0C6DA}&lt;/UID&gt;&lt;Title&gt;Antioxidant activity of saponins isolated from ivy: alpha-hederin, hederasaponin-C, hederacolchiside-E and hederacolchiside-F.&lt;/Title&gt;&lt;Template&gt;Journal Article&lt;/Template&gt;&lt;Star&gt;0&lt;/Star&gt;&lt;Tag&gt;0&lt;/Tag&gt;&lt;Author&gt;Gulcin, Ilhami;Mshvildadze, Vakhtang;Gepdiremen, Akcahan;Elias, Riad&lt;/Author&gt;&lt;Year&gt;2004&lt;/Year&gt;&lt;Details&gt;&lt;_author_aff&gt;Faculty of Science and Arts, Department of Chemistry, Ataturk University, 25240 Erzurum, Turkey. igulcin@atauni.edu.tr&lt;/_author_aff&gt;&lt;_collection_scope&gt;SCI;SCIE;&lt;/_collection_scope&gt;&lt;_created&gt;61713956&lt;/_created&gt;&lt;_impact_factor&gt;   2.342&lt;/_impact_factor&gt;&lt;_isbn&gt;0032-0943&lt;/_isbn&gt;&lt;_issue&gt;6&lt;/_issue&gt;&lt;_journal&gt;Planta medica&lt;/_journal&gt;&lt;_modified&gt;61713956&lt;/_modified&gt;&lt;_pages&gt;561-3&lt;/_pages&gt;&lt;_secondary_title&gt;Planta Med. 2004 Jun;70(6):561-3.&lt;/_secondary_title&gt;&lt;_url&gt;https://www.ncbi.nlm.nih.gov/pubmed/15241892&lt;/_url&gt;&lt;_volume&gt;70&lt;/_volume&gt;&lt;/Details&gt;&lt;Extra&gt;&lt;DBUID&gt;{51184C95-DD5A-4CBF-80B0-9763F3A9E43D}&lt;/DBUID&gt;&lt;/Extra&gt;&lt;/Item&gt;&lt;/References&gt;&lt;/Group&gt;&lt;Group&gt;&lt;References&gt;&lt;Item&gt;&lt;ID&gt;19&lt;/ID&gt;&lt;UID&gt;{A89AC265-6F92-4631-BBC3-18BA17CEE3CA}&lt;/UID&gt;&lt;Title&gt;Participation of cholinergic pathways in α-hederin-induced contraction of rat isolated stomach strips&lt;/Title&gt;&lt;Template&gt;Journal Article&lt;/Template&gt;&lt;Star&gt;0&lt;/Star&gt;&lt;Tag&gt;0&lt;/Tag&gt;&lt;Author&gt;Mendel, M; Chłopecka, M; Dziekan, N; Karlik, W; Wiechetek, M&lt;/Author&gt;&lt;Year&gt;2012&lt;/Year&gt;&lt;Details&gt;&lt;_accessed&gt;61855357&lt;/_accessed&gt;&lt;_author_aff&gt;Division of Pharmacology and Toxicology, Department of Preclinical Sciences, Faculty of Veterinary Medicine, Warsaw University of Life Sciences, Warsaw, Poland. marta_mendel@sggw.pl&lt;/_author_aff&gt;&lt;_collection_scope&gt;SCIE;&lt;/_collection_scope&gt;&lt;_created&gt;61715173&lt;/_created&gt;&lt;_db_updated&gt;CrossRef&lt;/_db_updated&gt;&lt;_doi&gt;10.1016/j.phymed.2012.02.011&lt;/_doi&gt;&lt;_impact_factor&gt;   3.526&lt;/_impact_factor&gt;&lt;_isbn&gt;09447113&lt;/_isbn&gt;&lt;_issue&gt;7&lt;/_issue&gt;&lt;_journal&gt;Phytomedicine&lt;/_journal&gt;&lt;_modified&gt;61855357&lt;/_modified&gt;&lt;_pages&gt;591-595&lt;/_pages&gt;&lt;_secondary_title&gt;Phytomedicine. 2012 May 15;19(7):591-5. doi: 10.1016/j.phymed.2012.02.011. Epub 2012 Mar 31.&lt;/_secondary_title&gt;&lt;_tertiary_title&gt;Phytomedicine&lt;/_tertiary_title&gt;&lt;_url&gt;http://linkinghub.elsevier.com/retrieve/pii/S0944711312000505_x000d__x000a_http://api.elsevier.com/content/article/PII:S0944711312000505?httpAccept=text/xml&lt;/_url&gt;&lt;_volume&gt;19&lt;/_volume&gt;&lt;/Details&gt;&lt;Extra&gt;&lt;DBUID&gt;{51184C95-DD5A-4CBF-80B0-9763F3A9E43D}&lt;/DBUID&gt;&lt;/Extra&gt;&lt;/Item&gt;&lt;/References&gt;&lt;/Group&gt;&lt;Group&gt;&lt;References&gt;&lt;Item&gt;&lt;ID&gt;20&lt;/ID&gt;&lt;UID&gt;{39148A6B-CE5C-4412-B986-1D200E9982BD}&lt;/UID&gt;&lt;Title&gt;Pre-treatment with α-hederin increases β-adrenoceptor mediated relaxation of airway smooth muscle&lt;/Title&gt;&lt;Template&gt;Journal Article&lt;/Template&gt;&lt;Star&gt;0&lt;/Star&gt;&lt;Tag&gt;0&lt;/Tag&gt;&lt;Author&gt;Wolf, Anne;Gosens, Reinoud;Meurs, Herman;Häberlein, Hanns&lt;/Author&gt;&lt;Year&gt;2011&lt;/Year&gt;&lt;Details&gt;&lt;_collection_scope&gt;SCIE;&lt;/_collection_scope&gt;&lt;_created&gt;61715173&lt;/_created&gt;&lt;_doi&gt;https://doi.org/10.1016/j.phymed.2010.05.010&lt;/_doi&gt;&lt;_impact_factor&gt;   3.526&lt;/_impact_factor&gt;&lt;_isbn&gt;0944-7113&lt;/_isbn&gt;&lt;_issue&gt;2–3&lt;/_issue&gt;&lt;_journal&gt;Phytomedicine&lt;/_journal&gt;&lt;_keywords&gt;Ivy;α-Hederin;Hederacoside C;Hederagenin;Airway smooth muscle;β2-Adrenoceptor&lt;/_keywords&gt;&lt;_modified&gt;61715174&lt;/_modified&gt;&lt;_pages&gt;214-218&lt;/_pages&gt;&lt;_url&gt;http://www.sciencedirect.com/science/article/pii/S0944711310001790&lt;/_url&gt;&lt;_volume&gt;18&lt;/_volume&gt;&lt;/Details&gt;&lt;Extra&gt;&lt;DBUID&gt;{51184C95-DD5A-4CBF-80B0-9763F3A9E43D}&lt;/DBUID&gt;&lt;/Extra&gt;&lt;/Item&gt;&lt;/References&gt;&lt;/Group&gt;&lt;/Citation&gt;_x000a_"/>
    <w:docVar w:name="NE.Ref{1E46324C-CAE2-4993-95A8-A690B9D748F9}" w:val=" ADDIN NE.Ref.{1E46324C-CAE2-4993-95A8-A690B9D748F9}&lt;Citation&gt;&lt;Group&gt;&lt;References&gt;&lt;Item&gt;&lt;ID&gt;4&lt;/ID&gt;&lt;UID&gt;{6E438FF5-4B97-4530-B29A-ED12867C6FC7}&lt;/UID&gt;&lt;Title&gt;The natural history of compensated cirrhosis due to hepatitis C virus: A 17-year  cohort study of 214 patients.&lt;/Title&gt;&lt;Template&gt;Journal Article&lt;/Template&gt;&lt;Star&gt;0&lt;/Star&gt;&lt;Tag&gt;0&lt;/Tag&gt;&lt;Author&gt;Sangiovanni, Angelo;Prati, Gian Maria;Fasani, Pierangelo;Ronchi, Guido;Romeo, Raffaella;Manini, Matteo;Del Ninno, Ersilio;Morabito, Alberto;Colombo, Massimo&lt;/Author&gt;&lt;Year&gt;2006&lt;/Year&gt;&lt;Details&gt;&lt;_author_aff&gt;A. M. e A. Migliavacca Center for Liver Diseases, Division of Gastroenterology, IRCCS Maggiore Hospital Fondazione Policlinico, Mangiagalli and Regina Elena, University of Milan, Milan, Italy.&lt;/_author_aff&gt;&lt;_created&gt;61709460&lt;/_created&gt;&lt;_impact_factor&gt;  13.246&lt;/_impact_factor&gt;&lt;_isbn&gt;0270-9139&lt;/_isbn&gt;&lt;_issue&gt;6&lt;/_issue&gt;&lt;_journal&gt;Hepatology (Baltimore, Md.)&lt;/_journal&gt;&lt;_modified&gt;61709480&lt;/_modified&gt;&lt;_pages&gt;1303-10&lt;/_pages&gt;&lt;_secondary_title&gt;Hepatology. 2006 Jun;43(6):1303-10.&lt;/_secondary_title&gt;&lt;_url&gt;https://www.ncbi.nlm.nih.gov/pubmed/?term=The+natural+history+of+compensated+cirrhosis+due+to+hepatitis+C+virus%3A+a+17-year+cohort+study+of+214+patients&lt;/_url&gt;&lt;_volume&gt;43&lt;/_volume&gt;&lt;/Details&gt;&lt;Extra&gt;&lt;DBUID&gt;{51184C95-DD5A-4CBF-80B0-9763F3A9E43D}&lt;/DBUID&gt;&lt;/Extra&gt;&lt;/Item&gt;&lt;/References&gt;&lt;/Group&gt;&lt;/Citation&gt;_x000a_"/>
    <w:docVar w:name="NE.Ref{2825859B-5271-40A9-B822-38E99EC2F0C2}" w:val=" ADDIN NE.Ref.{2825859B-5271-40A9-B822-38E99EC2F0C2}&lt;Citation&gt;&lt;Group&gt;&lt;References&gt;&lt;Item&gt;&lt;ID&gt;12&lt;/ID&gt;&lt;UID&gt;{8F28ABFD-DB46-47B5-9579-F910246B9029}&lt;/UID&gt;&lt;Title&gt;Kalopanaxsaponin A is a basic saponin structure for the anti-tumor activity of hederagenin monodesmosides.&lt;/Title&gt;&lt;Template&gt;Journal Article&lt;/Template&gt;&lt;Star&gt;0&lt;/Star&gt;&lt;Tag&gt;0&lt;/Tag&gt;&lt;Author&gt;Park, H J;Kwon, S H;Lee, J H;Lee, K H;Miyamoto, K;Lee, K T&lt;/Author&gt;&lt;Year&gt;2001&lt;/Year&gt;&lt;Details&gt;&lt;_author_aff&gt;Division of Applied Plant Science, Sangji University, Wonju, Korea.&lt;/_author_aff&gt;&lt;_collection_scope&gt;SCI;SCIE;&lt;/_collection_scope&gt;&lt;_created&gt;61713946&lt;/_created&gt;&lt;_impact_factor&gt;   2.342&lt;/_impact_factor&gt;&lt;_isbn&gt;0032-0943&lt;/_isbn&gt;&lt;_issue&gt;2&lt;/_issue&gt;&lt;_journal&gt;Planta medica&lt;/_journal&gt;&lt;_modified&gt;62043337&lt;/_modified&gt;&lt;_pages&gt;118-21&lt;/_pages&gt;&lt;_secondary_title&gt;Planta Med. 2001 Mar;67(2):118-21.&lt;/_secondary_title&gt;&lt;_url&gt;https://www.ncbi.nlm.nih.gov/pubmed/?term=Kalopanaxsaponin+A+is+a+basic+saponin+structure+for+the+anti-tumor+activity+of+hederagenin+monodesmosides&lt;/_url&gt;&lt;_volume&gt;67&lt;/_volume&gt;&lt;/Details&gt;&lt;Extra&gt;&lt;DBUID&gt;{51184C95-DD5A-4CBF-80B0-9763F3A9E43D}&lt;/DBUID&gt;&lt;/Extra&gt;&lt;/Item&gt;&lt;/References&gt;&lt;/Group&gt;&lt;Group&gt;&lt;References&gt;&lt;Item&gt;&lt;ID&gt;13&lt;/ID&gt;&lt;UID&gt;{0FA83969-C4C4-456B-9C60-959FE26A12C8}&lt;/UID&gt;&lt;Title&gt;Acute anti-inflammatory activity of four saponins isolated from ivy: alpha-hederin, hederasaponin-C, hederacolchiside-E and hederacolchiside-F in carrageenan-induced rat paw edema&lt;/Title&gt;&lt;Template&gt;Journal Article&lt;/Template&gt;&lt;Star&gt;0&lt;/Star&gt;&lt;Tag&gt;0&lt;/Tag&gt;&lt;Author&gt;Gepdiremen, A; Mshvildadze, V; Suleyman, H; Elias, R&lt;/Author&gt;&lt;Year&gt;2005&lt;/Year&gt;&lt;Details&gt;&lt;_accessed&gt;61855358&lt;/_accessed&gt;&lt;_accession_num&gt;16008120&lt;/_accession_num&gt;&lt;_author_adr&gt;Department of Pharmacology, Medical Faculty, Ondokuz Mayis University, TR-55050 Kurupelit, Samsun-Turkey. akcahang@omu.edu.tr&lt;/_author_adr&gt;&lt;_author_aff&gt;Department of Pharmacology, Medical Faculty, Ondokuz Mayis University, TR-55050 Kurupelit, Samsun-Turkey. akcahang@omu.edu.tr&lt;/_author_aff&gt;&lt;_collection_scope&gt;SCIE;&lt;/_collection_scope&gt;&lt;_created&gt;61713953&lt;/_created&gt;&lt;_date&gt;55442880&lt;/_date&gt;&lt;_date_display&gt;2005 Jun&lt;/_date_display&gt;&lt;_db_updated&gt;PubMed&lt;/_db_updated&gt;&lt;_doi&gt;10.1016/j.phymed.2004.04.005&lt;/_doi&gt;&lt;_impact_factor&gt;   3.526&lt;/_impact_factor&gt;&lt;_isbn&gt;0944-7113 (Print); 0944-7113 (Linking)&lt;/_isbn&gt;&lt;_issue&gt;6-7&lt;/_issue&gt;&lt;_journal&gt;Phytomedicine&lt;/_journal&gt;&lt;_keywords&gt;Animals; Anti-Inflammatory Agents, Non-Steroidal/administration &amp;amp;amp;_x000d__x000a_      dosage/chemistry/*pharmacology/therapeutic use; Carrageenan; Dose-Response Relationship, Drug; Drugs, Chinese Herbal/administration &amp;amp;amp; dosage/chemistry/*pharmacology/therapeutic_x000d__x000a_      use; Edema/chemically induced/*prevention &amp;amp;amp; control; *Hedera; Male; Oleanolic Acid/administration &amp;amp;amp; dosage/*analogs &amp;amp;amp;_x000d__x000a_      derivatives/pharmacology/therapeutic use; *Phytotherapy; Plant Leaves; Rats; Rats, Wistar; Saponins/administration &amp;amp;amp; dosage/pharmacology/therapeutic use; Structure-Activity Relationship&lt;/_keywords&gt;&lt;_language&gt;eng&lt;/_language&gt;&lt;_modified&gt;62043337&lt;/_modified&gt;&lt;_pages&gt;440-4&lt;/_pages&gt;&lt;_secondary_title&gt;Phytomedicine. 2005 Jun;12(6-7):440-4.&lt;/_secondary_title&gt;&lt;_tertiary_title&gt;Phytomedicine : international journal of phytotherapy and phytopharmacology&lt;/_tertiary_title&gt;&lt;_type_work&gt;Journal Article&lt;/_type_work&gt;&lt;_url&gt;http://www.ncbi.nlm.nih.gov/entrez/query.fcgi?cmd=Retrieve&amp;amp;db=pubmed&amp;amp;dopt=Abstract&amp;amp;list_uids=16008120&amp;amp;query_hl=1&lt;/_url&gt;&lt;_volume&gt;12&lt;/_volume&gt;&lt;/Details&gt;&lt;Extra&gt;&lt;DBUID&gt;{51184C95-DD5A-4CBF-80B0-9763F3A9E43D}&lt;/DBUID&gt;&lt;/Extra&gt;&lt;/Item&gt;&lt;/References&gt;&lt;/Group&gt;&lt;Group&gt;&lt;References&gt;&lt;Item&gt;&lt;ID&gt;14&lt;/ID&gt;&lt;UID&gt;{5C6A69B7-BC21-4735-8F58-3256AEB0C6DA}&lt;/UID&gt;&lt;Title&gt;Antioxidant activity of saponins isolated from ivy: alpha-hederin, hederasaponin-C, hederacolchiside-E and hederacolchiside-F.&lt;/Title&gt;&lt;Template&gt;Journal Article&lt;/Template&gt;&lt;Star&gt;0&lt;/Star&gt;&lt;Tag&gt;0&lt;/Tag&gt;&lt;Author&gt;Gulcin, Ilhami;Mshvildadze, Vakhtang;Gepdiremen, Akcahan;Elias, Riad&lt;/Author&gt;&lt;Year&gt;2004&lt;/Year&gt;&lt;Details&gt;&lt;_author_aff&gt;Faculty of Science and Arts, Department of Chemistry, Ataturk University, 25240 Erzurum, Turkey. igulcin@atauni.edu.tr&lt;/_author_aff&gt;&lt;_collection_scope&gt;SCI;SCIE;&lt;/_collection_scope&gt;&lt;_created&gt;61713956&lt;/_created&gt;&lt;_impact_factor&gt;   2.342&lt;/_impact_factor&gt;&lt;_isbn&gt;0032-0943&lt;/_isbn&gt;&lt;_issue&gt;6&lt;/_issue&gt;&lt;_journal&gt;Planta medica&lt;/_journal&gt;&lt;_modified&gt;62043338&lt;/_modified&gt;&lt;_pages&gt;561-3&lt;/_pages&gt;&lt;_secondary_title&gt;Planta Med. 2004 Jun;70(6):561-3.&lt;/_secondary_title&gt;&lt;_url&gt;https://www.ncbi.nlm.nih.gov/pubmed/15241892&lt;/_url&gt;&lt;_volume&gt;70&lt;/_volume&gt;&lt;/Details&gt;&lt;Extra&gt;&lt;DBUID&gt;{51184C95-DD5A-4CBF-80B0-9763F3A9E43D}&lt;/DBUID&gt;&lt;/Extra&gt;&lt;/Item&gt;&lt;/References&gt;&lt;/Group&gt;&lt;Group&gt;&lt;References&gt;&lt;Item&gt;&lt;ID&gt;19&lt;/ID&gt;&lt;UID&gt;{A89AC265-6F92-4631-BBC3-18BA17CEE3CA}&lt;/UID&gt;&lt;Title&gt;Participation of cholinergic pathways in α-hederin-induced contraction of rat isolated stomach strips&lt;/Title&gt;&lt;Template&gt;Journal Article&lt;/Template&gt;&lt;Star&gt;0&lt;/Star&gt;&lt;Tag&gt;0&lt;/Tag&gt;&lt;Author&gt;Mendel, M; Chłopecka, M; Dziekan, N; Karlik, W; Wiechetek, M&lt;/Author&gt;&lt;Year&gt;2012&lt;/Year&gt;&lt;Details&gt;&lt;_accessed&gt;61855357&lt;/_accessed&gt;&lt;_author_aff&gt;Division of Pharmacology and Toxicology, Department of Preclinical Sciences, Faculty of Veterinary Medicine, Warsaw University of Life Sciences, Warsaw, Poland. marta_mendel@sggw.pl&lt;/_author_aff&gt;&lt;_collection_scope&gt;SCIE;&lt;/_collection_scope&gt;&lt;_created&gt;61715173&lt;/_created&gt;&lt;_db_updated&gt;CrossRef&lt;/_db_updated&gt;&lt;_doi&gt;10.1016/j.phymed.2012.02.011&lt;/_doi&gt;&lt;_impact_factor&gt;   3.526&lt;/_impact_factor&gt;&lt;_isbn&gt;09447113&lt;/_isbn&gt;&lt;_issue&gt;7&lt;/_issue&gt;&lt;_journal&gt;Phytomedicine&lt;/_journal&gt;&lt;_modified&gt;62043338&lt;/_modified&gt;&lt;_pages&gt;591-595&lt;/_pages&gt;&lt;_secondary_title&gt;Phytomedicine. 2012 May 15;19(7):591-5. doi: 10.1016/j.phymed.2012.02.011. Epub 2012 Mar 31.&lt;/_secondary_title&gt;&lt;_tertiary_title&gt;Phytomedicine&lt;/_tertiary_title&gt;&lt;_url&gt;http://linkinghub.elsevier.com/retrieve/pii/S0944711312000505_x000d__x000a_http://api.elsevier.com/content/article/PII:S0944711312000505?httpAccept=text/xml&lt;/_url&gt;&lt;_volume&gt;19&lt;/_volume&gt;&lt;/Details&gt;&lt;Extra&gt;&lt;DBUID&gt;{51184C95-DD5A-4CBF-80B0-9763F3A9E43D}&lt;/DBUID&gt;&lt;/Extra&gt;&lt;/Item&gt;&lt;/References&gt;&lt;/Group&gt;&lt;Group&gt;&lt;References&gt;&lt;Item&gt;&lt;ID&gt;20&lt;/ID&gt;&lt;UID&gt;{39148A6B-CE5C-4412-B986-1D200E9982BD}&lt;/UID&gt;&lt;Title&gt;Pre-treatment with α-hederin increases β-adrenoceptor mediated relaxation of airway smooth muscle&lt;/Title&gt;&lt;Template&gt;Journal Article&lt;/Template&gt;&lt;Star&gt;0&lt;/Star&gt;&lt;Tag&gt;0&lt;/Tag&gt;&lt;Author&gt;Wolf, Anne;Gosens, Reinoud;Meurs, Herman;Häberlein, Hanns&lt;/Author&gt;&lt;Year&gt;2011&lt;/Year&gt;&lt;Details&gt;&lt;_collection_scope&gt;SCIE;&lt;/_collection_scope&gt;&lt;_created&gt;61715173&lt;/_created&gt;&lt;_doi&gt;https://doi.org/10.1016/j.phymed.2010.05.010&lt;/_doi&gt;&lt;_impact_factor&gt;   3.526&lt;/_impact_factor&gt;&lt;_isbn&gt;0944-7113&lt;/_isbn&gt;&lt;_issue&gt;2–3&lt;/_issue&gt;&lt;_journal&gt;Phytomedicine&lt;/_journal&gt;&lt;_keywords&gt;Ivy;α-Hederin;Hederacoside C;Hederagenin;Airway smooth muscle;β2-Adrenoceptor&lt;/_keywords&gt;&lt;_modified&gt;62043339&lt;/_modified&gt;&lt;_pages&gt;214-218&lt;/_pages&gt;&lt;_url&gt;http://www.sciencedirect.com/science/article/pii/S0944711310001790&lt;/_url&gt;&lt;_volume&gt;18&lt;/_volume&gt;&lt;/Details&gt;&lt;Extra&gt;&lt;DBUID&gt;{51184C95-DD5A-4CBF-80B0-9763F3A9E43D}&lt;/DBUID&gt;&lt;/Extra&gt;&lt;/Item&gt;&lt;/References&gt;&lt;/Group&gt;&lt;/Citation&gt;_x000a_"/>
    <w:docVar w:name="NE.Ref{2CD18DAB-61EE-4CBB-B488-045DAF8382D5}" w:val=" ADDIN NE.Ref.{2CD18DAB-61EE-4CBB-B488-045DAF8382D5}&lt;Citation&gt;&lt;Group&gt;&lt;References&gt;&lt;Item&gt;&lt;ID&gt;18&lt;/ID&gt;&lt;UID&gt;{EDAE9B56-26DE-414C-A991-9B95855B5E59}&lt;/UID&gt;&lt;Title&gt;Pharmacological and toxicological properties of Nigella sativa.&lt;/Title&gt;&lt;Template&gt;Journal Article&lt;/Template&gt;&lt;Star&gt;0&lt;/Star&gt;&lt;Tag&gt;0&lt;/Tag&gt;&lt;Author&gt;Ali, B H;Blunden, Gerald&lt;/Author&gt;&lt;Year&gt;2003&lt;/Year&gt;&lt;Details&gt;&lt;_pages&gt;299-305&lt;/_pages&gt;&lt;_url&gt;https://www.ncbi.nlm.nih.gov/pubmed/12722128&lt;/_url&gt;&lt;_issue&gt;4&lt;/_issue&gt;&lt;_secondary_title&gt;Phytother Res. 2003 Apr;17(4):299-305.&lt;/_secondary_title&gt;&lt;_author_aff&gt;Department of Veterinary Medicine, King Saud University, Buraydah, Al Gaseem 81999, Saudi Arabia.&lt;/_author_aff&gt;&lt;_volume&gt;17&lt;/_volume&gt;&lt;_journal&gt;Phytotherapy research : PTR&lt;/_journal&gt;&lt;_isbn&gt;0951-418X&lt;/_isbn&gt;&lt;_impact_factor&gt;   2.694&lt;/_impact_factor&gt;&lt;_created&gt;61714995&lt;/_created&gt;&lt;_modified&gt;61714995&lt;/_modified&gt;&lt;/Details&gt;&lt;Extra&gt;&lt;DBUID&gt;{51184C95-DD5A-4CBF-80B0-9763F3A9E43D}&lt;/DBUID&gt;&lt;/Extra&gt;&lt;/Item&gt;&lt;/References&gt;&lt;/Group&gt;&lt;/Citation&gt;_x000a_"/>
    <w:docVar w:name="NE.Ref{32400ED2-CBB9-4360-A003-E70BD38C3CFF}" w:val=" ADDIN NE.Ref.{32400ED2-CBB9-4360-A003-E70BD38C3CFF}&lt;Citation&gt;&lt;Group&gt;&lt;References&gt;&lt;Item&gt;&lt;ID&gt;8&lt;/ID&gt;&lt;UID&gt;{37C15F90-1D56-4132-B2D6-791A5F9487B6}&lt;/UID&gt;&lt;Title&gt;A concise review of updated guidelines regarding the management of hepatocellular carcinoma around the world: 2010-2016&lt;/Title&gt;&lt;Template&gt;Journal Article&lt;/Template&gt;&lt;Star&gt;0&lt;/Star&gt;&lt;Tag&gt;0&lt;/Tag&gt;&lt;Author&gt;Yu, Su Jong&lt;/Author&gt;&lt;Year&gt;2016&lt;/Year&gt;&lt;Details&gt;&lt;_accessed&gt;61855358&lt;/_accessed&gt;&lt;_author_aff&gt;Department of Internal Medicine and Liver Research Institute, Seoul National University College of Medicine, Seoul, Korea.&lt;/_author_aff&gt;&lt;_created&gt;61709697&lt;/_created&gt;&lt;_date&gt;61135200&lt;/_date&gt;&lt;_db_updated&gt;CrossRef&lt;/_db_updated&gt;&lt;_doi&gt;10.3350/cmh.2016.22.1.7&lt;/_doi&gt;&lt;_isbn&gt;2287-2728&lt;/_isbn&gt;&lt;_issue&gt;1&lt;/_issue&gt;&lt;_journal&gt;Clinical and Molecular Hepatology&lt;/_journal&gt;&lt;_keywords&gt;Guideline;Hepatocellular carcinoma&lt;/_keywords&gt;&lt;_modified&gt;61855358&lt;/_modified&gt;&lt;_pages&gt;7-17&lt;/_pages&gt;&lt;_secondary_title&gt;Clin Mol Hepatol. 2016 Mar;22(1):7-17. doi: 10.3350/cmh.2016.22.1.7. Epub 2016 Mar 28.&lt;/_secondary_title&gt;&lt;_tertiary_title&gt;Clin Mol Hepatol&lt;/_tertiary_title&gt;&lt;_url&gt;http://e-cmh.org/journal/view.php?doi=10.3350/cmh.2016.22.1.7_x000d__x000a_http://e-cmh.org/upload/pdf/cmh-22-1-7.pdf&lt;/_url&gt;&lt;_volume&gt;22&lt;/_volume&gt;&lt;/Details&gt;&lt;Extra&gt;&lt;DBUID&gt;{51184C95-DD5A-4CBF-80B0-9763F3A9E43D}&lt;/DBUID&gt;&lt;/Extra&gt;&lt;/Item&gt;&lt;/References&gt;&lt;/Group&gt;&lt;/Citation&gt;_x000a_"/>
    <w:docVar w:name="NE.Ref{32E6A041-312D-456B-A5AB-E919F29E7EC0}" w:val=" ADDIN NE.Ref.{32E6A041-312D-456B-A5AB-E919F29E7EC0}&lt;Citation&gt;&lt;Group&gt;&lt;References&gt;&lt;Item&gt;&lt;ID&gt;6&lt;/ID&gt;&lt;UID&gt;{5A5F6433-A8DB-4D55-8842-C5502D93A6F1}&lt;/UID&gt;&lt;Title&gt;Hepatocellular carcinoma: epidemiology, risk factors and pathogenesis.&lt;/Title&gt;&lt;Template&gt;Journal Article&lt;/Template&gt;&lt;Star&gt;0&lt;/Star&gt;&lt;Tag&gt;0&lt;/Tag&gt;&lt;Author&gt;Gomaa, Asmaa-Ibrahim;Khan, Shahid-A;Toledano, Mireille-B;Waked, Imam;Taylor-Robinson, Simon-D&lt;/Author&gt;&lt;Year&gt;2008&lt;/Year&gt;&lt;Details&gt;&lt;_author_aff&gt;Department of Hepatology and Gastroenterology, Imperial College London, St Mary&amp;apos;s Hospital Campus, Praed Street, London W2 1NY, United Kingdom.&lt;/_author_aff&gt;&lt;_collection_scope&gt;SCIE;&lt;/_collection_scope&gt;&lt;_created&gt;61709560&lt;/_created&gt;&lt;_impact_factor&gt;   3.365&lt;/_impact_factor&gt;&lt;_isbn&gt;1007-9327&lt;/_isbn&gt;&lt;_issue&gt;27&lt;/_issue&gt;&lt;_journal&gt;World journal of gastroenterology&lt;/_journal&gt;&lt;_modified&gt;61709605&lt;/_modified&gt;&lt;_pages&gt;4300-8&lt;/_pages&gt;&lt;_secondary_title&gt;World J Gastroenterol. 2008 Jul 21;14(27):4300-8.&lt;/_secondary_title&gt;&lt;_url&gt;https://www.ncbi.nlm.nih.gov/pubmed/18666317&lt;/_url&gt;&lt;_volume&gt;14&lt;/_volume&gt;&lt;/Details&gt;&lt;Extra&gt;&lt;DBUID&gt;{51184C95-DD5A-4CBF-80B0-9763F3A9E43D}&lt;/DBUID&gt;&lt;/Extra&gt;&lt;/Item&gt;&lt;/References&gt;&lt;/Group&gt;&lt;Group&gt;&lt;References&gt;&lt;Item&gt;&lt;ID&gt;2&lt;/ID&gt;&lt;UID&gt;{714FCC32-93A0-4632-91BA-447EFD90A06D}&lt;/UID&gt;&lt;Title&gt;Global cancer statistics, 2012&lt;/Title&gt;&lt;Template&gt;Journal Article&lt;/Template&gt;&lt;Star&gt;0&lt;/Star&gt;&lt;Tag&gt;0&lt;/Tag&gt;&lt;Author&gt;Torre, Lindsey A; Bray, Freddie; Siegel, Rebecca L; Ferlay, Jacques; Lortet-Tieulent, Joannie; Jemal, Ahmedin&lt;/Author&gt;&lt;Year&gt;2015&lt;/Year&gt;&lt;Details&gt;&lt;_accessed&gt;61855358&lt;/_accessed&gt;&lt;_author_aff&gt;Epidemiologist, Surveillance and Health Services Research, American Cancer Society, Atlanta, GA.&lt;/_author_aff&gt;&lt;_created&gt;61709097&lt;/_created&gt;&lt;_db_updated&gt;CrossRef&lt;/_db_updated&gt;&lt;_doi&gt;10.3322/caac.21262&lt;/_doi&gt;&lt;_impact_factor&gt; 187.040&lt;/_impact_factor&gt;&lt;_isbn&gt;0007-9235&lt;/_isbn&gt;&lt;_issue&gt;2&lt;/_issue&gt;&lt;_journal&gt;CA: A Cancer Journal for Clinicians&lt;/_journal&gt;&lt;_keywords&gt;cancer;epidemiology;health disparities;incidence;survival&lt;/_keywords&gt;&lt;_modified&gt;61855358&lt;/_modified&gt;&lt;_pages&gt;87-108&lt;/_pages&gt;&lt;_secondary_title&gt;CA Cancer J Clin. 2015 Mar;65(2):87-108. doi: 10.3322/caac.21262. Epub 2015 Feb 4.&lt;/_secondary_title&gt;&lt;_tertiary_title&gt;CA: A Cancer Journal for Clinicians&lt;/_tertiary_title&gt;&lt;_url&gt;http://doi.wiley.com/10.3322/caac.21262_x000d__x000a_http://onlinelibrary.wiley.com/wol1/doi/10.3322/caac.21262/fullpdf&lt;/_url&gt;&lt;_volume&gt;65&lt;/_volume&gt;&lt;/Details&gt;&lt;Extra&gt;&lt;DBUID&gt;{51184C95-DD5A-4CBF-80B0-9763F3A9E43D}&lt;/DBUID&gt;&lt;/Extra&gt;&lt;/Item&gt;&lt;/References&gt;&lt;/Group&gt;&lt;/Citation&gt;_x000a_"/>
    <w:docVar w:name="NE.Ref{33EDDB0F-1DBA-41AA-9A8D-CB388D06C7D5}" w:val=" ADDIN NE.Ref.{33EDDB0F-1DBA-41AA-9A8D-CB388D06C7D5}&lt;Citation&gt;&lt;Group&gt;&lt;References&gt;&lt;Item&gt;&lt;ID&gt;34&lt;/ID&gt;&lt;UID&gt;{028B338B-9C61-4ED0-A811-AD087D6ACDB2}&lt;/UID&gt;&lt;Title&gt;alpha-Hederin Induces Apoptosis, Membrane Permeabilization and Morphologic Changes in Two Cancer Cell Lines Through a Cholesterol-Dependent Mechanism.&lt;/Title&gt;&lt;Template&gt;Journal Article&lt;/Template&gt;&lt;Star&gt;0&lt;/Star&gt;&lt;Tag&gt;0&lt;/Tag&gt;&lt;Author&gt;Lorent, Joseph H;Leonard, Catherine;Abouzi, Marthe;Akabi, Farida;Quetin-Leclercq, Joelle;Mingeot-Leclercq, Marie-Paule&lt;/Author&gt;&lt;Year&gt;2016&lt;/Year&gt;&lt;Details&gt;&lt;_author_aff&gt;Universite catholique de Louvain, Louvain Drug Research Institute, Cellular and Molecular Pharmacology, Bruxelles, Belgium.;Universite catholique de Louvain, Louvain Drug Research Institute, Cellular and Molecular Pharmacology, Bruxelles, Belgium.;Universite catholique de Louvain, Louvain Drug Research Institute, Cellular and Molecular Pharmacology, Bruxelles, Belgium.;Universite catholique de Louvain, Louvain Drug Research Institute, Cellular and Molecular Pharmacology, Bruxelles, Belgium.;Universite catholique de Louvain, Louvain Drug Research Institute, Pharmacognosy, Bruxelles, Belgium.;Universite catholique de Louvain, Louvain Drug Research Institute, Cellular and Molecular Pharmacology, Bruxelles, Belgium.&lt;/_author_aff&gt;&lt;_collection_scope&gt;SCI;SCIE;&lt;/_collection_scope&gt;&lt;_created&gt;61855547&lt;/_created&gt;&lt;_impact_factor&gt;   2.342&lt;/_impact_factor&gt;&lt;_isbn&gt;0032-0943&lt;/_isbn&gt;&lt;_issue&gt;18&lt;/_issue&gt;&lt;_journal&gt;Planta medica&lt;/_journal&gt;&lt;_modified&gt;61855547&lt;/_modified&gt;&lt;_pages&gt;1532-1539&lt;/_pages&gt;&lt;_secondary_title&gt;Planta Med. 2016 Dec;82(18):1532-1539. Epub 2016 Aug 30.&lt;/_secondary_title&gt;&lt;_url&gt;https://www.ncbi.nlm.nih.gov/pubmed/?term=%CE%B1-Hederin+Induces+Apoptosis%2C+Membrane+Permeabilization+and+Morphologic+Changes+in+Two+Cancer+Cell+Lines+Through+a+Cholesterol-Dependent+Mechanism&lt;/_url&gt;&lt;_volume&gt;82&lt;/_volume&gt;&lt;/Details&gt;&lt;Extra&gt;&lt;DBUID&gt;{51184C95-DD5A-4CBF-80B0-9763F3A9E43D}&lt;/DBUID&gt;&lt;/Extra&gt;&lt;/Item&gt;&lt;/References&gt;&lt;/Group&gt;&lt;/Citation&gt;_x000a_"/>
    <w:docVar w:name="NE.Ref{342EAB3A-10C4-4097-8875-BA1143D5E38E}" w:val=" ADDIN NE.Ref.{342EAB3A-10C4-4097-8875-BA1143D5E38E}&lt;Citation&gt;&lt;Group&gt;&lt;References&gt;&lt;Item&gt;&lt;ID&gt;28&lt;/ID&gt;&lt;UID&gt;{2FD545AB-25A1-43F3-9F83-B395E870796C}&lt;/UID&gt;&lt;Title&gt;Blockade of electron transport during ischemia preserves bcl-2 and inhibits opening of the mitochondrial permeability transition pore&lt;/Title&gt;&lt;Template&gt;Journal Article&lt;/Template&gt;&lt;Star&gt;0&lt;/Star&gt;&lt;Tag&gt;0&lt;/Tag&gt;&lt;Author&gt;Chen, Qun; Lesnefsky, Edward J&lt;/Author&gt;&lt;Year&gt;2011&lt;/Year&gt;&lt;Details&gt;&lt;_accessed&gt;61855358&lt;/_accessed&gt;&lt;_author_aff&gt;Department of Medicine (Division of Cardiology), Virginia Commonwealth University, Richmond, VA 23298, USA.&lt;/_author_aff&gt;&lt;_collection_scope&gt;SCI;SCIE;&lt;/_collection_scope&gt;&lt;_created&gt;61855159&lt;/_created&gt;&lt;_date&gt;58497120&lt;/_date&gt;&lt;_db_updated&gt;CrossRef&lt;/_db_updated&gt;&lt;_doi&gt;10.1016/j.febslet.2011.02.029&lt;/_doi&gt;&lt;_impact_factor&gt;   3.623&lt;/_impact_factor&gt;&lt;_isbn&gt;0014-5793&lt;/_isbn&gt;&lt;_issue&gt;6&lt;/_issue&gt;&lt;_journal&gt;FEBS Letters&lt;/_journal&gt;&lt;_modified&gt;62043345&lt;/_modified&gt;&lt;_pages&gt;921-926&lt;/_pages&gt;&lt;_secondary_title&gt;FEBS Lett. 2011 Mar 23;585(6):921-6. doi: 10.1016/j.febslet.2011.02.029. Epub 2011 Feb 25.&lt;/_secondary_title&gt;&lt;_url&gt;http://doi.wiley.com/10.1016/j.febslet.2011.02.029_x000d__x000a_https://api.wiley.com/onlinelibrary/tdm/v1/articles/10.1016%2Fj.febslet.2011.02.029&lt;/_url&gt;&lt;_volume&gt;585&lt;/_volume&gt;&lt;/Details&gt;&lt;Extra&gt;&lt;DBUID&gt;{51184C95-DD5A-4CBF-80B0-9763F3A9E43D}&lt;/DBUID&gt;&lt;/Extra&gt;&lt;/Item&gt;&lt;/References&gt;&lt;/Group&gt;&lt;/Citation&gt;_x000a_"/>
    <w:docVar w:name="NE.Ref{3F69E808-F452-4622-9F1F-134C0404384F}" w:val=" ADDIN NE.Ref.{3F69E808-F452-4622-9F1F-134C0404384F}&lt;Citation&gt;&lt;Group&gt;&lt;References&gt;&lt;Item&gt;&lt;ID&gt;16&lt;/ID&gt;&lt;UID&gt;{8E839FA8-367E-4759-9ADB-567456D8012A}&lt;/UID&gt;&lt;Title&gt;Intracellular glutathione depletion and reactive oxygen species generation are important in alpha-hederin-induced apoptosis of P388 cells.&lt;/Title&gt;&lt;Template&gt;Journal Article&lt;/Template&gt;&lt;Star&gt;0&lt;/Star&gt;&lt;Tag&gt;0&lt;/Tag&gt;&lt;Author&gt;Swamy, S Muthu Kumara;Huat, Benny Tan Kwong&lt;/Author&gt;&lt;Year&gt;2003&lt;/Year&gt;&lt;Details&gt;&lt;_author_aff&gt;Department of Pharmacology, Faculty of Medicine, National University of Singapore, Singapore.&lt;/_author_aff&gt;&lt;_collection_scope&gt;SCI;SCIE;&lt;/_collection_scope&gt;&lt;_created&gt;61714716&lt;/_created&gt;&lt;_impact_factor&gt;   2.669&lt;/_impact_factor&gt;&lt;_isbn&gt;0300-8177&lt;/_isbn&gt;&lt;_issue&gt;1-2&lt;/_issue&gt;&lt;_journal&gt;Molecular and cellular biochemistry&lt;/_journal&gt;&lt;_modified&gt;61714976&lt;/_modified&gt;&lt;_pages&gt;127-39&lt;/_pages&gt;&lt;_secondary_title&gt;Mol Cell Biochem. 2003 Mar;245(1-2):127-39.&lt;/_secondary_title&gt;&lt;_url&gt;https://www.ncbi.nlm.nih.gov/pubmed/?term=Intracellular+glutathione+depletion+and+reactive+oxygen+species+generation+are+important+in+alpha-hederin-induced+apoptosis+of+P388+cells+.&lt;/_url&gt;&lt;_volume&gt;245&lt;/_volume&gt;&lt;/Details&gt;&lt;Extra&gt;&lt;DBUID&gt;{51184C95-DD5A-4CBF-80B0-9763F3A9E43D}&lt;/DBUID&gt;&lt;/Extra&gt;&lt;/Item&gt;&lt;/References&gt;&lt;/Group&gt;&lt;/Citation&gt;_x000a_"/>
    <w:docVar w:name="NE.Ref{45B03E07-F68D-42B1-A69A-1FF00AF5DEB8}" w:val=" ADDIN NE.Ref.{45B03E07-F68D-42B1-A69A-1FF00AF5DEB8}&lt;Citation&gt;&lt;Group&gt;&lt;References&gt;&lt;Item&gt;&lt;ID&gt;31&lt;/ID&gt;&lt;UID&gt;{DA84194E-95F4-4AF4-8507-0BA07A6F4D93}&lt;/UID&gt;&lt;Title&gt;The anticancer effect and mechanism of α-hederin on breast cancer cells&lt;/Title&gt;&lt;Template&gt;Journal Article&lt;/Template&gt;&lt;Star&gt;0&lt;/Star&gt;&lt;Tag&gt;0&lt;/Tag&gt;&lt;Author&gt;Cheng, L; Xia, T S; Wang, Y F; Zhou, W; Liang, X Q&lt;/Author&gt;&lt;Year&gt;2014&lt;/Year&gt;&lt;Details&gt;&lt;_accessed&gt;61855584&lt;/_accessed&gt;&lt;_cited_count&gt;10&lt;/_cited_count&gt;&lt;_created&gt;61855524&lt;/_created&gt;&lt;_db_updated&gt;kuakujiansuo&lt;/_db_updated&gt;&lt;_modified&gt;61855584&lt;/_modified&gt;&lt;_url&gt;http://xueshu.baidu.com/s?wd=paperuri:%2818d882e332c20c0a5082d617efa67332%29&amp;amp;filter=sc_long_sign&amp;amp;tn=SE_xueshusource_2kduw22v&amp;amp;sc_vurl=http://www.ncbi.nlm.nih.gov/pubmed/24842044&amp;amp;ie=utf-8&amp;amp;sc_us=4320381753039181922&lt;/_url&gt;&lt;/Details&gt;&lt;Extra&gt;&lt;DBUID&gt;{51184C95-DD5A-4CBF-80B0-9763F3A9E43D}&lt;/DBUID&gt;&lt;/Extra&gt;&lt;/Item&gt;&lt;/References&gt;&lt;/Group&gt;&lt;/Citation&gt;_x000a_"/>
    <w:docVar w:name="NE.Ref{45D6D876-4ED9-4448-8B1A-6C4688B4EC04}" w:val=" ADDIN NE.Ref.{45D6D876-4ED9-4448-8B1A-6C4688B4EC04}&lt;Citation&gt;&lt;Group&gt;&lt;References&gt;&lt;Item&gt;&lt;ID&gt;3&lt;/ID&gt;&lt;UID&gt;{7A1DF4F3-412D-49C3-9534-9F328634C059}&lt;/UID&gt;&lt;Title&gt;Critical appraisal of clinical practice guidelines for diagnosis and treatment of hepatocellular carcinoma&lt;/Title&gt;&lt;Template&gt;Journal Article&lt;/Template&gt;&lt;Star&gt;0&lt;/Star&gt;&lt;Tag&gt;0&lt;/Tag&gt;&lt;Author&gt;Schmidt, Sebastian; Follmann, Markus; Malek, Nisar; Manns, Michael P; Greten, Tim F&lt;/Author&gt;&lt;Year&gt;2011&lt;/Year&gt;&lt;Details&gt;&lt;_accessed&gt;61855358&lt;/_accessed&gt;&lt;_author_aff&gt;Department of Gastroenterology, Hepatology and Endocrinology, Hannover Medical School, Hannover, Germany.&lt;/_author_aff&gt;&lt;_collection_scope&gt;SCI;SCIE;&lt;/_collection_scope&gt;&lt;_created&gt;61709347&lt;/_created&gt;&lt;_db_updated&gt;CrossRef&lt;/_db_updated&gt;&lt;_doi&gt;10.1111/j.1440-1746.2011.06891.x&lt;/_doi&gt;&lt;_impact_factor&gt;   3.452&lt;/_impact_factor&gt;&lt;_isbn&gt;0815-9319&lt;/_isbn&gt;&lt;_issue&gt;12&lt;/_issue&gt;&lt;_journal&gt;Journal of Gastroenterology and Hepatology&lt;/_journal&gt;&lt;_modified&gt;61855358&lt;/_modified&gt;&lt;_pages&gt;1779-1786&lt;/_pages&gt;&lt;_secondary_title&gt;J Gastroenterol Hepatol. 2011 Dec;26(12):1779-86. doi: 10.1111/j.1440-1746.2011.06891.x.&lt;/_secondary_title&gt;&lt;_url&gt;http://doi.wiley.com/10.1111/j.1440-1746.2011.06891.x_x000d__x000a_https://api.wiley.com/onlinelibrary/tdm/v1/articles/10.1111%2Fj.1440-1746.2011.06891.x&lt;/_url&gt;&lt;_volume&gt;26&lt;/_volume&gt;&lt;/Details&gt;&lt;Extra&gt;&lt;DBUID&gt;{51184C95-DD5A-4CBF-80B0-9763F3A9E43D}&lt;/DBUID&gt;&lt;/Extra&gt;&lt;/Item&gt;&lt;/References&gt;&lt;/Group&gt;&lt;/Citation&gt;_x000a_"/>
    <w:docVar w:name="NE.Ref{4A731A2E-4BAD-435C-AA4C-5A1EEFC98B18}" w:val=" ADDIN NE.Ref.{4A731A2E-4BAD-435C-AA4C-5A1EEFC98B18}&lt;Citation&gt;&lt;Group&gt;&lt;References&gt;&lt;Item&gt;&lt;ID&gt;28&lt;/ID&gt;&lt;UID&gt;{2FD545AB-25A1-43F3-9F83-B395E870796C}&lt;/UID&gt;&lt;Title&gt;Blockade of electron transport during ischemia preserves bcl-2 and inhibits opening of the mitochondrial permeability transition pore&lt;/Title&gt;&lt;Template&gt;Journal Article&lt;/Template&gt;&lt;Star&gt;0&lt;/Star&gt;&lt;Tag&gt;0&lt;/Tag&gt;&lt;Author&gt;Chen, Qun; Lesnefsky, Edward J&lt;/Author&gt;&lt;Year&gt;2011&lt;/Year&gt;&lt;Details&gt;&lt;_accessed&gt;61855358&lt;/_accessed&gt;&lt;_author_aff&gt;Department of Medicine (Division of Cardiology), Virginia Commonwealth University, Richmond, VA 23298, USA.&lt;/_author_aff&gt;&lt;_collection_scope&gt;SCI;SCIE;&lt;/_collection_scope&gt;&lt;_created&gt;61855159&lt;/_created&gt;&lt;_date&gt;58497120&lt;/_date&gt;&lt;_db_updated&gt;CrossRef&lt;/_db_updated&gt;&lt;_doi&gt;10.1016/j.febslet.2011.02.029&lt;/_doi&gt;&lt;_impact_factor&gt;   3.623&lt;/_impact_factor&gt;&lt;_isbn&gt;0014-5793&lt;/_isbn&gt;&lt;_issue&gt;6&lt;/_issue&gt;&lt;_journal&gt;FEBS Letters&lt;/_journal&gt;&lt;_modified&gt;61855358&lt;/_modified&gt;&lt;_pages&gt;921-926&lt;/_pages&gt;&lt;_secondary_title&gt;FEBS Lett. 2011 Mar 23;585(6):921-6. doi: 10.1016/j.febslet.2011.02.029. Epub 2011 Feb 25.&lt;/_secondary_title&gt;&lt;_url&gt;http://doi.wiley.com/10.1016/j.febslet.2011.02.029_x000d__x000a_https://api.wiley.com/onlinelibrary/tdm/v1/articles/10.1016%2Fj.febslet.2011.02.029&lt;/_url&gt;&lt;_volume&gt;585&lt;/_volume&gt;&lt;/Details&gt;&lt;Extra&gt;&lt;DBUID&gt;{51184C95-DD5A-4CBF-80B0-9763F3A9E43D}&lt;/DBUID&gt;&lt;/Extra&gt;&lt;/Item&gt;&lt;/References&gt;&lt;/Group&gt;&lt;/Citation&gt;_x000a_"/>
    <w:docVar w:name="NE.Ref{5117CED2-5185-4AF3-B3E0-6EB23C1CF61D}" w:val=" ADDIN NE.Ref.{5117CED2-5185-4AF3-B3E0-6EB23C1CF61D}&lt;Citation&gt;&lt;Group&gt;&lt;References&gt;&lt;Item&gt;&lt;ID&gt;2&lt;/ID&gt;&lt;UID&gt;{714FCC32-93A0-4632-91BA-447EFD90A06D}&lt;/UID&gt;&lt;Title&gt;Global cancer statistics, 2012&lt;/Title&gt;&lt;Template&gt;Journal Article&lt;/Template&gt;&lt;Star&gt;0&lt;/Star&gt;&lt;Tag&gt;0&lt;/Tag&gt;&lt;Author&gt;Torre, Lindsey A; Bray, Freddie; Siegel, Rebecca L; Ferlay, Jacques; Lortet-Tieulent, Joannie; Jemal, Ahmedin&lt;/Author&gt;&lt;Year&gt;2015&lt;/Year&gt;&lt;Details&gt;&lt;_accessed&gt;61855358&lt;/_accessed&gt;&lt;_author_aff&gt;Epidemiologist, Surveillance and Health Services Research, American Cancer Society, Atlanta, GA.&lt;/_author_aff&gt;&lt;_created&gt;61709097&lt;/_created&gt;&lt;_db_updated&gt;CrossRef&lt;/_db_updated&gt;&lt;_doi&gt;10.3322/caac.21262&lt;/_doi&gt;&lt;_impact_factor&gt; 187.040&lt;/_impact_factor&gt;&lt;_isbn&gt;0007-9235&lt;/_isbn&gt;&lt;_issue&gt;2&lt;/_issue&gt;&lt;_journal&gt;CA: A Cancer Journal for Clinicians&lt;/_journal&gt;&lt;_keywords&gt;cancer;epidemiology;health disparities;incidence;survival&lt;/_keywords&gt;&lt;_modified&gt;61855358&lt;/_modified&gt;&lt;_pages&gt;87-108&lt;/_pages&gt;&lt;_secondary_title&gt;CA Cancer J Clin. 2015 Mar;65(2):87-108. doi: 10.3322/caac.21262. Epub 2015 Feb 4.&lt;/_secondary_title&gt;&lt;_tertiary_title&gt;CA: A Cancer Journal for Clinicians&lt;/_tertiary_title&gt;&lt;_url&gt;http://doi.wiley.com/10.3322/caac.21262_x000d__x000a_http://onlinelibrary.wiley.com/wol1/doi/10.3322/caac.21262/fullpdf&lt;/_url&gt;&lt;_volume&gt;65&lt;/_volume&gt;&lt;/Details&gt;&lt;Extra&gt;&lt;DBUID&gt;{51184C95-DD5A-4CBF-80B0-9763F3A9E43D}&lt;/DBUID&gt;&lt;/Extra&gt;&lt;/Item&gt;&lt;/References&gt;&lt;/Group&gt;&lt;Group&gt;&lt;References&gt;&lt;Item&gt;&lt;ID&gt;6&lt;/ID&gt;&lt;UID&gt;{5A5F6433-A8DB-4D55-8842-C5502D93A6F1}&lt;/UID&gt;&lt;Title&gt;Hepatocellular carcinoma: epidemiology, risk factors and pathogenesis.&lt;/Title&gt;&lt;Template&gt;Journal Article&lt;/Template&gt;&lt;Star&gt;0&lt;/Star&gt;&lt;Tag&gt;0&lt;/Tag&gt;&lt;Author&gt;Gomaa, Asmaa-Ibrahim;Khan, Shahid-A;Toledano, Mireille-B;Waked, Imam;Taylor-Robinson, Simon-D&lt;/Author&gt;&lt;Year&gt;2008&lt;/Year&gt;&lt;Details&gt;&lt;_author_aff&gt;Department of Hepatology and Gastroenterology, Imperial College London, St Mary&amp;apos;s Hospital Campus, Praed Street, London W2 1NY, United Kingdom.&lt;/_author_aff&gt;&lt;_collection_scope&gt;SCIE;&lt;/_collection_scope&gt;&lt;_created&gt;61709560&lt;/_created&gt;&lt;_impact_factor&gt;   3.365&lt;/_impact_factor&gt;&lt;_isbn&gt;1007-9327&lt;/_isbn&gt;&lt;_issue&gt;27&lt;/_issue&gt;&lt;_journal&gt;World journal of gastroenterology&lt;/_journal&gt;&lt;_modified&gt;61709605&lt;/_modified&gt;&lt;_pages&gt;4300-8&lt;/_pages&gt;&lt;_secondary_title&gt;World J Gastroenterol. 2008 Jul 21;14(27):4300-8.&lt;/_secondary_title&gt;&lt;_url&gt;https://www.ncbi.nlm.nih.gov/pubmed/18666317&lt;/_url&gt;&lt;_volume&gt;14&lt;/_volume&gt;&lt;/Details&gt;&lt;Extra&gt;&lt;DBUID&gt;{51184C95-DD5A-4CBF-80B0-9763F3A9E43D}&lt;/DBUID&gt;&lt;/Extra&gt;&lt;/Item&gt;&lt;/References&gt;&lt;/Group&gt;&lt;/Citation&gt;_x000a_"/>
    <w:docVar w:name="NE.Ref{51DE49F0-64FF-4EA0-8965-9D1CCEC234C8}" w:val=" ADDIN NE.Ref.{51DE49F0-64FF-4EA0-8965-9D1CCEC234C8}&lt;Citation&gt;&lt;Group&gt;&lt;References&gt;&lt;Item&gt;&lt;ID&gt;42&lt;/ID&gt;&lt;UID&gt;{60D35ACE-D792-424B-80D6-3756D399500D}&lt;/UID&gt;&lt;Title&gt;Free radicals and antioxidants in the year 2000. A historical look to the future.&lt;/Title&gt;&lt;Template&gt;Journal Article&lt;/Template&gt;&lt;Star&gt;0&lt;/Star&gt;&lt;Tag&gt;0&lt;/Tag&gt;&lt;Author&gt;Gutteridge, J M;Halliwell, B&lt;/Author&gt;&lt;Year&gt;2000&lt;/Year&gt;&lt;Details&gt;&lt;_author_aff&gt;Oxygen Chemistry Laboratory, Royal Brompton Hospital, London, UK.&lt;/_author_aff&gt;&lt;_collection_scope&gt;SCI;SCIE;&lt;/_collection_scope&gt;&lt;_created&gt;62022971&lt;/_created&gt;&lt;_impact_factor&gt;   4.706&lt;/_impact_factor&gt;&lt;_isbn&gt;0077-8923&lt;/_isbn&gt;&lt;_journal&gt;Annals of the New York Academy of Sciences&lt;/_journal&gt;&lt;_modified&gt;62043341&lt;/_modified&gt;&lt;_pages&gt;136-47&lt;/_pages&gt;&lt;_secondary_title&gt;Ann N Y Acad Sci. 2000;899:136-47.&lt;/_secondary_title&gt;&lt;_url&gt;https://www.ncbi.nlm.nih.gov/pubmed/10863535?dopt=Abstract&lt;/_url&gt;&lt;_volume&gt;899&lt;/_volume&gt;&lt;/Details&gt;&lt;Extra&gt;&lt;DBUID&gt;{51184C95-DD5A-4CBF-80B0-9763F3A9E43D}&lt;/DBUID&gt;&lt;/Extra&gt;&lt;/Item&gt;&lt;/References&gt;&lt;/Group&gt;&lt;/Citation&gt;_x000a_"/>
    <w:docVar w:name="NE.Ref{5253A712-A890-48B3-B361-CB91B6733245}" w:val=" ADDIN NE.Ref.{5253A712-A890-48B3-B361-CB91B6733245}&lt;Citation&gt;&lt;Group&gt;&lt;References&gt;&lt;Item&gt;&lt;ID&gt;7&lt;/ID&gt;&lt;UID&gt;{3FC80C29-2CEA-45DD-966D-10A1F28EBC26}&lt;/UID&gt;&lt;Title&gt;Hepatocellular Carcinoma&lt;/Title&gt;&lt;Template&gt;Journal Article&lt;/Template&gt;&lt;Star&gt;0&lt;/Star&gt;&lt;Tag&gt;0&lt;/Tag&gt;&lt;Author&gt;Rahbari, Nuh N; Mehrabi, Arianeb; Mollberg, Nathan M; Müller, Sascha A; Koch, Moritz; Büchler, Markus W; Weitz, Jürgen&lt;/Author&gt;&lt;Year&gt;2011&lt;/Year&gt;&lt;Details&gt;&lt;_accessed&gt;61855357&lt;/_accessed&gt;&lt;_author_aff&gt;Department of General, Visceral and Transplantation Surgery, University of Heidelberg, Germany.&lt;/_author_aff&gt;&lt;_collection_scope&gt;SCI;SCIE;&lt;/_collection_scope&gt;&lt;_created&gt;61709605&lt;/_created&gt;&lt;_db_updated&gt;CrossRef&lt;/_db_updated&gt;&lt;_doi&gt;10.1097/SLA.0b013e31820d944f&lt;/_doi&gt;&lt;_impact_factor&gt;   8.980&lt;/_impact_factor&gt;&lt;_isbn&gt;0003-4932&lt;/_isbn&gt;&lt;_issue&gt;3&lt;/_issue&gt;&lt;_journal&gt;Annals of Surgery&lt;/_journal&gt;&lt;_modified&gt;61855357&lt;/_modified&gt;&lt;_pages&gt;453-469&lt;/_pages&gt;&lt;_secondary_title&gt;Ann Surg. 2011 Mar;253(3):453-69. doi: 10.1097/SLA.0b013e31820d944f.&lt;/_secondary_title&gt;&lt;_tertiary_title&gt;Annals of Surgery&lt;/_tertiary_title&gt;&lt;_url&gt;http://content.wkhealth.com/linkback/openurl?sid=WKPTLP:landingpage&amp;amp;an=00000658-201103000-00006&lt;/_url&gt;&lt;_volume&gt;253&lt;/_volume&gt;&lt;/Details&gt;&lt;Extra&gt;&lt;DBUID&gt;{51184C95-DD5A-4CBF-80B0-9763F3A9E43D}&lt;/DBUID&gt;&lt;/Extra&gt;&lt;/Item&gt;&lt;/References&gt;&lt;/Group&gt;&lt;/Citation&gt;_x000a_"/>
    <w:docVar w:name="NE.Ref{55B4FDD3-AA3F-4D5F-BB4D-9FE4741DF517}" w:val=" ADDIN NE.Ref.{55B4FDD3-AA3F-4D5F-BB4D-9FE4741DF517}&lt;Citation&gt;&lt;Group&gt;&lt;References&gt;&lt;Item&gt;&lt;ID&gt;30&lt;/ID&gt;&lt;UID&gt;{E6F00653-FF83-4825-AB4E-3B78DC805976}&lt;/UID&gt;&lt;Title&gt;Apoptosis and oncogenesis: give and take in the BCL-2 family&lt;/Title&gt;&lt;Template&gt;Journal Article&lt;/Template&gt;&lt;Star&gt;0&lt;/Star&gt;&lt;Tag&gt;0&lt;/Tag&gt;&lt;Author&gt;Llambi, Fabien; Green, Douglas R&lt;/Author&gt;&lt;Year&gt;2011&lt;/Year&gt;&lt;Details&gt;&lt;_accessed&gt;61855358&lt;/_accessed&gt;&lt;_author_aff&gt;Department of Immunology, St. Jude Children&amp;apos;s Research Hospital, 262 Danny Thomas Place, Memphis, TN 39105, USA.&lt;/_author_aff&gt;&lt;_collection_scope&gt;SCI;SCIE;&lt;/_collection_scope&gt;&lt;_created&gt;61855228&lt;/_created&gt;&lt;_db_updated&gt;CrossRef&lt;/_db_updated&gt;&lt;_doi&gt;10.1016/j.gde.2010.12.001&lt;/_doi&gt;&lt;_impact_factor&gt;   5.825&lt;/_impact_factor&gt;&lt;_isbn&gt;0959437X&lt;/_isbn&gt;&lt;_issue&gt;1&lt;/_issue&gt;&lt;_journal&gt;Current Opinion in Genetics &amp;amp; Development&lt;/_journal&gt;&lt;_modified&gt;62043344&lt;/_modified&gt;&lt;_pages&gt;12-20&lt;/_pages&gt;&lt;_secondary_title&gt;Curr Opin Genet Dev. 2011 Feb;21(1):12-20. doi: 10.1016/j.gde.2010.12.001. Epub 2011 Jan 13.&lt;/_secondary_title&gt;&lt;_tertiary_title&gt;Current Opinion in Genetics &amp;amp; Development&lt;/_tertiary_title&gt;&lt;_url&gt;http://linkinghub.elsevier.com/retrieve/pii/S0959437X10001966_x000d__x000a_http://api.elsevier.com/content/article/PII:S0959437X10001966?httpAccept=text/xml&lt;/_url&gt;&lt;_volume&gt;21&lt;/_volume&gt;&lt;/Details&gt;&lt;Extra&gt;&lt;DBUID&gt;{51184C95-DD5A-4CBF-80B0-9763F3A9E43D}&lt;/DBUID&gt;&lt;/Extra&gt;&lt;/Item&gt;&lt;/References&gt;&lt;/Group&gt;&lt;/Citation&gt;_x000a_"/>
    <w:docVar w:name="NE.Ref{583E654B-850A-4A6B-9989-DD27025B739D}" w:val=" ADDIN NE.Ref.{583E654B-850A-4A6B-9989-DD27025B739D}&lt;Citation&gt;&lt;Group&gt;&lt;References&gt;&lt;Item&gt;&lt;ID&gt;32&lt;/ID&gt;&lt;UID&gt;{D38A3081-41C0-494B-90A7-196F76553EA8}&lt;/UID&gt;&lt;Title&gt;Drugs targeting mitochondrial functions to control tumor cell growth.&lt;/Title&gt;&lt;Template&gt;Journal Article&lt;/Template&gt;&lt;Star&gt;0&lt;/Star&gt;&lt;Tag&gt;0&lt;/Tag&gt;&lt;Author&gt;Dias, Nathalie;Bailly, Christian&lt;/Author&gt;&lt;Year&gt;2005&lt;/Year&gt;&lt;Details&gt;&lt;_author_aff&gt;INSERM U-524 et Laboratoire de Pharmacologie Antitumorale du Centre Oscar Lambret, IRCL, 59045 Lille, France.&lt;/_author_aff&gt;&lt;_collection_scope&gt;SCI;SCIE;&lt;/_collection_scope&gt;&lt;_created&gt;61855538&lt;/_created&gt;&lt;_impact_factor&gt;   4.581&lt;/_impact_factor&gt;&lt;_isbn&gt;0006-2952&lt;/_isbn&gt;&lt;_issue&gt;1&lt;/_issue&gt;&lt;_journal&gt;Biochemical pharmacology&lt;/_journal&gt;&lt;_modified&gt;61855538&lt;/_modified&gt;&lt;_pages&gt;1-12&lt;/_pages&gt;&lt;_secondary_title&gt;Biochem Pharmacol. 2005 Jul 1;70(1):1-12.&lt;/_secondary_title&gt;&lt;_url&gt;https://www.ncbi.nlm.nih.gov/pubmed/15907809&lt;/_url&gt;&lt;_volume&gt;70&lt;/_volume&gt;&lt;/Details&gt;&lt;Extra&gt;&lt;DBUID&gt;{51184C95-DD5A-4CBF-80B0-9763F3A9E43D}&lt;/DBUID&gt;&lt;/Extra&gt;&lt;/Item&gt;&lt;/References&gt;&lt;/Group&gt;&lt;/Citation&gt;_x000a_"/>
    <w:docVar w:name="NE.Ref{5B18EC97-D6E8-4473-890D-CC4B94C53E47}" w:val=" ADDIN NE.Ref.{5B18EC97-D6E8-4473-890D-CC4B94C53E47}&lt;Citation&gt;&lt;Group&gt;&lt;References&gt;&lt;Item&gt;&lt;ID&gt;10&lt;/ID&gt;&lt;UID&gt;{F8D75070-9DC1-4221-9A3F-B77C8CE97994}&lt;/UID&gt;&lt;Title&gt;Antitumor activity of a novel ginseng saponin metabolite in human pulmonary adenocarcinoma cells resistant to cisplatin&lt;/Title&gt;&lt;Template&gt;Journal Article&lt;/Template&gt;&lt;Star&gt;0&lt;/Star&gt;&lt;Tag&gt;0&lt;/Tag&gt;&lt;Author&gt;Lee, S J; Sung, J H; Lee, S J; Moon, C K; Lee, B H&lt;/Author&gt;&lt;Year&gt;1999&lt;/Year&gt;&lt;Details&gt;&lt;_accessed&gt;61855358&lt;/_accessed&gt;&lt;_author_aff&gt;Department of Hygiene and Molecular Toxicology, College of Pharmacy, Wonkwang University, Iksan, Jeonbuk, South Korea.&lt;/_author_aff&gt;&lt;_cited_count&gt;201&lt;/_cited_count&gt;&lt;_collection_scope&gt;SCI;SCIE;&lt;/_collection_scope&gt;&lt;_created&gt;61712387&lt;/_created&gt;&lt;_db_updated&gt;kuakujiansuo&lt;/_db_updated&gt;&lt;_impact_factor&gt;   6.375&lt;/_impact_factor&gt;&lt;_isbn&gt;0304-3835&lt;/_isbn&gt;&lt;_issue&gt;1&lt;/_issue&gt;&lt;_journal&gt;Cancer letters&lt;/_journal&gt;&lt;_modified&gt;61855358&lt;/_modified&gt;&lt;_pages&gt;39-43&lt;/_pages&gt;&lt;_secondary_title&gt;Cancer Lett. 1999 Sep 20;144(1):39-43.&lt;/_secondary_title&gt;&lt;_url&gt;http://xueshu.baidu.com/s?wd=paperuri:%28ca1458a4c6c60913ca3cbf1f4b425926%29&amp;amp;filter=sc_long_sign&amp;amp;tn=SE_xueshusource_2kduw22v&amp;amp;sc_vurl=http://www.ncbi.nlm.nih.gov/pubmed/10503876&amp;amp;ie=utf-8&amp;amp;sc_us=18399756308846091697&lt;/_url&gt;&lt;_volume&gt;144&lt;/_volume&gt;&lt;/Details&gt;&lt;Extra&gt;&lt;DBUID&gt;{51184C95-DD5A-4CBF-80B0-9763F3A9E43D}&lt;/DBUID&gt;&lt;/Extra&gt;&lt;/Item&gt;&lt;/References&gt;&lt;/Group&gt;&lt;Group&gt;&lt;References&gt;&lt;Item&gt;&lt;ID&gt;11&lt;/ID&gt;&lt;UID&gt;{0836B043-1999-4937-B2F4-8DD424E7378E}&lt;/UID&gt;&lt;Title&gt;Effect of Paris saponin I on radiosensitivity in a gefitinib-resistant lung adenocarcinoma cell line.&lt;/Title&gt;&lt;Template&gt;Journal Article&lt;/Template&gt;&lt;Star&gt;0&lt;/Star&gt;&lt;Tag&gt;0&lt;/Tag&gt;&lt;Author&gt;Jiang, Hao;Zhao, Pengjun;Feng, Jianguo;Su, Dan;Ma, Shenglin&lt;/Author&gt;&lt;Year&gt;2014&lt;/Year&gt;&lt;Details&gt;&lt;_author_aff&gt;Department of Oncology, Zhejiang Hospital, Hangzhou, Zhejiang 310013, P.R. China.;Department of Radiation Oncology, Hangzhou Cancer Hospital, Hangzhou, Zhejiang 310002, P.R. China.;Department of Oncology, Zhejiang Cancer Hospital, Hangzhou, Zhejiang 310022, P.R. China.;Department of Oncology, Zhejiang Cancer Hospital, Hangzhou, Zhejiang 310022, P.R. China.;Department of Oncology, Hangzhou First People&amp;apos;s Hospital, Hangzhou, Zhejiang 310006, P.R. China.&lt;/_author_aff&gt;&lt;_collection_scope&gt;SCIE;&lt;/_collection_scope&gt;&lt;_created&gt;61712394&lt;/_created&gt;&lt;_impact_factor&gt;   1.390&lt;/_impact_factor&gt;&lt;_isbn&gt;1792-1074&lt;/_isbn&gt;&lt;_issue&gt;6&lt;/_issue&gt;&lt;_journal&gt;Oncology letters&lt;/_journal&gt;&lt;_keywords&gt;Paris saponin I;clonogenic cell survival;gefitinib resistance;radiosensitivity&lt;/_keywords&gt;&lt;_modified&gt;61713945&lt;/_modified&gt;&lt;_pages&gt;2059-2064&lt;/_pages&gt;&lt;_secondary_title&gt;Oncol Lett. 2014 Jun;7(6):2059-2064. Epub 2014 Apr 1.&lt;/_secondary_title&gt;&lt;_url&gt;https://www.ncbi.nlm.nih.gov/pubmed/?term=Effect+of+Paris+saponin+I+on+radiosensitivity+in+a+gefitinib-resistant+lung+adenocarcinoma+cell+line&lt;/_url&gt;&lt;_volume&gt;7&lt;/_volume&gt;&lt;/Details&gt;&lt;Extra&gt;&lt;DBUID&gt;{51184C95-DD5A-4CBF-80B0-9763F3A9E43D}&lt;/DBUID&gt;&lt;/Extra&gt;&lt;/Item&gt;&lt;/References&gt;&lt;/Group&gt;&lt;/Citation&gt;_x000a_"/>
    <w:docVar w:name="NE.Ref{5B1C45B3-5BC7-40C6-B524-C15D07ADFE3D}" w:val=" ADDIN NE.Ref.{5B1C45B3-5BC7-40C6-B524-C15D07ADFE3D}&lt;Citation&gt;&lt;Group&gt;&lt;References&gt;&lt;Item&gt;&lt;ID&gt;26&lt;/ID&gt;&lt;UID&gt;{9DAD552F-9618-4BF8-8C48-811DC05FB309}&lt;/UID&gt;&lt;Title&gt;Modes of action of alpha-hederin and thymoquinone, active constituents of Nigella sativa, against HEp-2 cancer cells.&lt;/Title&gt;&lt;Template&gt;Journal Article&lt;/Template&gt;&lt;Star&gt;0&lt;/Star&gt;&lt;Tag&gt;0&lt;/Tag&gt;&lt;Author&gt;Rooney, Sara;Ryan, M F&lt;/Author&gt;&lt;Year&gt;2005&lt;/Year&gt;&lt;Details&gt;&lt;_author_aff&gt;Department of Zoology, University College Dublin, Belfield, Dublin 4, Ireland.&lt;/_author_aff&gt;&lt;_collection_scope&gt;SCI;SCIE;&lt;/_collection_scope&gt;&lt;_created&gt;61771205&lt;/_created&gt;&lt;_impact_factor&gt;   1.937&lt;/_impact_factor&gt;&lt;_isbn&gt;0250-7005&lt;/_isbn&gt;&lt;_issue&gt;6B&lt;/_issue&gt;&lt;_journal&gt;Anticancer research&lt;/_journal&gt;&lt;_modified&gt;61771205&lt;/_modified&gt;&lt;_pages&gt;4255-9&lt;/_pages&gt;&lt;_secondary_title&gt;Anticancer Res. 2005 Nov-Dec;25(6B):4255-9.&lt;/_secondary_title&gt;&lt;_url&gt;https://www.ncbi.nlm.nih.gov/pubmed/16309225&lt;/_url&gt;&lt;_volume&gt;25&lt;/_volume&gt;&lt;/Details&gt;&lt;Extra&gt;&lt;DBUID&gt;{51184C95-DD5A-4CBF-80B0-9763F3A9E43D}&lt;/DBUID&gt;&lt;/Extra&gt;&lt;/Item&gt;&lt;/References&gt;&lt;/Group&gt;&lt;/Citation&gt;_x000a_"/>
    <w:docVar w:name="NE.Ref{67555F3A-FCBC-4AAA-AFF5-01993A9C4ACF}" w:val=" ADDIN NE.Ref.{67555F3A-FCBC-4AAA-AFF5-01993A9C4ACF}&lt;Citation&gt;&lt;Group&gt;&lt;References&gt;&lt;Item&gt;&lt;ID&gt;28&lt;/ID&gt;&lt;UID&gt;{2FD545AB-25A1-43F3-9F83-B395E870796C}&lt;/UID&gt;&lt;Title&gt;Blockade of electron transport during ischemia preserves bcl-2 and inhibits opening of the mitochondrial permeability transition pore&lt;/Title&gt;&lt;Template&gt;Journal Article&lt;/Template&gt;&lt;Star&gt;0&lt;/Star&gt;&lt;Tag&gt;0&lt;/Tag&gt;&lt;Author&gt;Chen, Qun; Lesnefsky, Edward J&lt;/Author&gt;&lt;Year&gt;2011&lt;/Year&gt;&lt;Details&gt;&lt;_accessed&gt;61855358&lt;/_accessed&gt;&lt;_author_aff&gt;Department of Medicine (Division of Cardiology), Virginia Commonwealth University, Richmond, VA 23298, USA.&lt;/_author_aff&gt;&lt;_collection_scope&gt;SCI;SCIE;&lt;/_collection_scope&gt;&lt;_created&gt;61855159&lt;/_created&gt;&lt;_date&gt;58497120&lt;/_date&gt;&lt;_db_updated&gt;CrossRef&lt;/_db_updated&gt;&lt;_doi&gt;10.1016/j.febslet.2011.02.029&lt;/_doi&gt;&lt;_impact_factor&gt;   3.623&lt;/_impact_factor&gt;&lt;_isbn&gt;0014-5793&lt;/_isbn&gt;&lt;_issue&gt;6&lt;/_issue&gt;&lt;_journal&gt;FEBS Letters&lt;/_journal&gt;&lt;_modified&gt;61855358&lt;/_modified&gt;&lt;_pages&gt;921-926&lt;/_pages&gt;&lt;_secondary_title&gt;FEBS Lett. 2011 Mar 23;585(6):921-6. doi: 10.1016/j.febslet.2011.02.029. Epub 2011 Feb 25.&lt;/_secondary_title&gt;&lt;_url&gt;http://doi.wiley.com/10.1016/j.febslet.2011.02.029_x000d__x000a_https://api.wiley.com/onlinelibrary/tdm/v1/articles/10.1016%2Fj.febslet.2011.02.029&lt;/_url&gt;&lt;_volume&gt;585&lt;/_volume&gt;&lt;/Details&gt;&lt;Extra&gt;&lt;DBUID&gt;{51184C95-DD5A-4CBF-80B0-9763F3A9E43D}&lt;/DBUID&gt;&lt;/Extra&gt;&lt;/Item&gt;&lt;/References&gt;&lt;/Group&gt;&lt;/Citation&gt;_x000a_"/>
    <w:docVar w:name="NE.Ref{6FA371FA-AA30-4C14-A971-EBA7440D4FDD}" w:val=" ADDIN NE.Ref.{6FA371FA-AA30-4C14-A971-EBA7440D4FDD}&lt;Citation&gt;&lt;Group&gt;&lt;References&gt;&lt;Item&gt;&lt;ID&gt;42&lt;/ID&gt;&lt;UID&gt;{60D35ACE-D792-424B-80D6-3756D399500D}&lt;/UID&gt;&lt;Title&gt;Free radicals and antioxidants in the year 2000. A historical look to the future.&lt;/Title&gt;&lt;Template&gt;Journal Article&lt;/Template&gt;&lt;Star&gt;0&lt;/Star&gt;&lt;Tag&gt;0&lt;/Tag&gt;&lt;Author&gt;Gutteridge, J M;Halliwell, B&lt;/Author&gt;&lt;Year&gt;2000&lt;/Year&gt;&lt;Details&gt;&lt;_author_aff&gt;Oxygen Chemistry Laboratory, Royal Brompton Hospital, London, UK.&lt;/_author_aff&gt;&lt;_collection_scope&gt;SCI;SCIE;&lt;/_collection_scope&gt;&lt;_created&gt;62022971&lt;/_created&gt;&lt;_impact_factor&gt;   4.706&lt;/_impact_factor&gt;&lt;_isbn&gt;0077-8923&lt;/_isbn&gt;&lt;_journal&gt;Annals of the New York Academy of Sciences&lt;/_journal&gt;&lt;_modified&gt;62043341&lt;/_modified&gt;&lt;_pages&gt;136-47&lt;/_pages&gt;&lt;_secondary_title&gt;Ann N Y Acad Sci. 2000;899:136-47.&lt;/_secondary_title&gt;&lt;_url&gt;https://www.ncbi.nlm.nih.gov/pubmed/10863535?dopt=Abstract&lt;/_url&gt;&lt;_volume&gt;899&lt;/_volume&gt;&lt;/Details&gt;&lt;Extra&gt;&lt;DBUID&gt;{51184C95-DD5A-4CBF-80B0-9763F3A9E43D}&lt;/DBUID&gt;&lt;/Extra&gt;&lt;/Item&gt;&lt;/References&gt;&lt;/Group&gt;&lt;/Citation&gt;_x000a_"/>
    <w:docVar w:name="NE.Ref{72CE31E1-E536-49BF-9AAD-45D862B361C1}" w:val=" ADDIN NE.Ref.{72CE31E1-E536-49BF-9AAD-45D862B361C1}&lt;Citation&gt;&lt;Group&gt;&lt;References&gt;&lt;Item&gt;&lt;ID&gt;36&lt;/ID&gt;&lt;UID&gt;{564C6FF1-1385-4321-AD2D-FC6ADF2F124F}&lt;/UID&gt;&lt;Title&gt;The anticancer effect and mechanism of α-hederin on breast cancer cells&lt;/Title&gt;&lt;Template&gt;Journal Article&lt;/Template&gt;&lt;Star&gt;0&lt;/Star&gt;&lt;Tag&gt;0&lt;/Tag&gt;&lt;Author&gt;Cheng, Lin; Xia, Tian-Song; Wang, Yi-Fen; Zhou, Wenbin; Liang, Xiu-Qing; Xue, Jin-Qiu; Shi, Liang; Wang, Ying; Ding, Qiang; Wang, Minhai&lt;/Author&gt;&lt;Year&gt;2014&lt;/Year&gt;&lt;Details&gt;&lt;_pages&gt;757-63&lt;/_pages&gt;&lt;_url&gt;http://www.spandidos-publications.com/10.3892/ijo.2014.2449_x000d__x000a_https://spandidos-publications.com/10.3892/ijo.2014.2449/download&lt;/_url&gt;&lt;_doi&gt;10.3892/ijo.2014.2449&lt;/_doi&gt;&lt;_issue&gt;2&lt;/_issue&gt;&lt;_secondary_title&gt;Int J Oncol. 2014 Aug;45(2):757-63. doi: 10.3892/ijo.2014.2449. Epub 2014 May 19.&lt;/_secondary_title&gt;&lt;_author_aff&gt;Jiangsu Breast Disease Center, The First Affiliated Hospital with Nanjing Medical University, Nanjing 210029, P.R. China.;Jiangsu Breast Disease Center, The First Affiliated Hospital with Nanjing Medical University, Nanjing 210029, P.R. China.;State Key Laboratory of Phytochemistry and Plant Resources in West China, Kunming Institute of Botany, Chinese Academy of Sciences, Kunming 650204, P.R. China.;Jiangsu Breast Disease Center, The First Affiliated Hospital with Nanjing Medical University, Nanjing 210029, P.R. China.;Jiangsu Breast Disease Center, The First Affiliated Hospital with Nanjing Medical University, Nanjing 210029, P.R. China.;Jiangsu Breast Disease Center, The First Affiliated Hospital with Nanjing Medical University, Nanjing 210029, P.R. China.;Jiangsu Breast Disease Center, The First Affiliated Hospital with Nanjing Medical University, Nanjing 210029, P.R. China.;Jiangsu Breast Disease Center, The First Affiliated Hospital with Nanjing Medical University, Nanjing 210029, P.R. China.;Jiangsu Breast Disease Center, The First Affiliated Hospital with Nanjing Medical University, Nanjing 210029, P.R. China.;Department of General Surgery, The First Affiliated Yijishan Hospital with Wannan Medical College, Wuhu 241001, P.R. China.&lt;/_author_aff&gt;&lt;_volume&gt;45&lt;/_volume&gt;&lt;_journal&gt;International Journal of Oncology&lt;/_journal&gt;&lt;_isbn&gt;1019-6439&lt;/_isbn&gt;&lt;_impact_factor&gt;   3.079&lt;/_impact_factor&gt;&lt;_collection_scope&gt;SCI;SCIE;&lt;/_collection_scope&gt;&lt;_created&gt;61855586&lt;/_created&gt;&lt;_modified&gt;61855586&lt;/_modified&gt;&lt;_tertiary_title&gt;Int J Oncol&lt;/_tertiary_title&gt;&lt;_date&gt;60157440&lt;/_date&gt;&lt;_accessed&gt;61855586&lt;/_accessed&gt;&lt;_db_updated&gt;CrossRef&lt;/_db_updated&gt;&lt;/Details&gt;&lt;Extra&gt;&lt;DBUID&gt;{51184C95-DD5A-4CBF-80B0-9763F3A9E43D}&lt;/DBUID&gt;&lt;/Extra&gt;&lt;/Item&gt;&lt;/References&gt;&lt;/Group&gt;&lt;/Citation&gt;_x000a_"/>
    <w:docVar w:name="NE.Ref{762B0E6A-5EFA-4D47-A3B0-C0DBF1D2BDE4}" w:val=" ADDIN NE.Ref.{762B0E6A-5EFA-4D47-A3B0-C0DBF1D2BDE4}&lt;Citation&gt;&lt;Group&gt;&lt;References&gt;&lt;Item&gt;&lt;ID&gt;47&lt;/ID&gt;&lt;UID&gt;{0F4B8B71-D75F-4C7B-B6E5-856C5BE36B75}&lt;/UID&gt;&lt;Title&gt;AIF-mediated caspase-independent necroptosis: a new chance for targeted therapeutics.&lt;/Title&gt;&lt;Template&gt;Journal Article&lt;/Template&gt;&lt;Star&gt;0&lt;/Star&gt;&lt;Tag&gt;0&lt;/Tag&gt;&lt;Author&gt;Delavallee, Laure;Cabon, Lauriane;Galan-Malo, Patricia;Lorenzo, Hans K;Susin, Santos A&lt;/Author&gt;&lt;Year&gt;2011&lt;/Year&gt;&lt;Details&gt;&lt;_author_aff&gt;INSERM U872, Mort Cellulaire Programmee et Physiopathologie des Cellules Tumorales, Equipe 19, Centre de Recherche des Cordeliers, Paris, France.&lt;/_author_aff&gt;&lt;_collection_scope&gt;SCI;SCIE;&lt;/_collection_scope&gt;&lt;_created&gt;62145754&lt;/_created&gt;&lt;_doi&gt;10.1002/iub.432&lt;/_doi&gt;&lt;_impact_factor&gt;   3.141&lt;/_impact_factor&gt;&lt;_isbn&gt;1521-6543&lt;/_isbn&gt;&lt;_issue&gt;4&lt;/_issue&gt;&lt;_journal&gt;IUBMB life&lt;/_journal&gt;&lt;_modified&gt;62148133&lt;/_modified&gt;&lt;_pages&gt;221-32&lt;/_pages&gt;&lt;_secondary_title&gt;IUBMB Life. 2011 Apr;63(4):221-32. doi: 10.1002/iub.432. Epub 2011 Mar 24.&lt;/_secondary_title&gt;&lt;_url&gt;https://www.ncbi.nlm.nih.gov/pubmed/21438113&lt;/_url&gt;&lt;_volume&gt;63&lt;/_volume&gt;&lt;/Details&gt;&lt;Extra&gt;&lt;DBUID&gt;{51184C95-DD5A-4CBF-80B0-9763F3A9E43D}&lt;/DBUID&gt;&lt;/Extra&gt;&lt;/Item&gt;&lt;/References&gt;&lt;/Group&gt;&lt;/Citation&gt;_x000a_"/>
    <w:docVar w:name="NE.Ref{78C3285D-0D78-4279-B6E1-EC73409E7954}" w:val=" ADDIN NE.Ref.{78C3285D-0D78-4279-B6E1-EC73409E7954}&lt;Citation&gt;&lt;Group&gt;&lt;References&gt;&lt;Item&gt;&lt;ID&gt;40&lt;/ID&gt;&lt;UID&gt;{3C26FFB9-8BC4-4AD5-9A8F-AD3E7602D604}&lt;/UID&gt;&lt;Title&gt;Apoptosis induction of human prostate carcinoma cells by cordycepin through reactive oxygen speciesmediated mitochondrial death pathway.&lt;/Title&gt;&lt;Template&gt;Journal Article&lt;/Template&gt;&lt;Star&gt;0&lt;/Star&gt;&lt;Tag&gt;0&lt;/Tag&gt;&lt;Author&gt;Lee, Hye Hyeon;Park, Cheol;Jeong, Jin-Woo;Kim, Min Jeong;Seo, Min Jeong;Kang, Byoung Won;Park, Jeong Uck;Kim, Gi-Young;Choi, Byung Tae;Choi, Yung Hyun;Jeong, Yong Kee&lt;/Author&gt;&lt;Year&gt;2013&lt;/Year&gt;&lt;Details&gt;&lt;_pages&gt;1036-44&lt;/_pages&gt;&lt;_url&gt;https://www.ncbi.nlm.nih.gov/pubmed/23292300&lt;/_url&gt;&lt;_doi&gt;10.3892/ijo.2013.1762&lt;/_doi&gt;&lt;_issue&gt;3&lt;/_issue&gt;&lt;_secondary_title&gt;Int J Oncol. 2013 Mar;42(3):1036-44. doi: 10.3892/ijo.2013.1762. Epub 2013 Jan 4.&lt;/_secondary_title&gt;&lt;_author_aff&gt;Department of Biotechnology, Dong-A University, Busan 604-714, Republic of Korea.&lt;/_author_aff&gt;&lt;_volume&gt;42&lt;/_volume&gt;&lt;_journal&gt;International journal of oncology&lt;/_journal&gt;&lt;_isbn&gt;1019-6439&lt;/_isbn&gt;&lt;_impact_factor&gt;   3.079&lt;/_impact_factor&gt;&lt;_collection_scope&gt;SCI;SCIE;&lt;/_collection_scope&gt;&lt;_created&gt;62022291&lt;/_created&gt;&lt;_modified&gt;62022291&lt;/_modified&gt;&lt;/Details&gt;&lt;Extra&gt;&lt;DBUID&gt;{51184C95-DD5A-4CBF-80B0-9763F3A9E43D}&lt;/DBUID&gt;&lt;/Extra&gt;&lt;/Item&gt;&lt;/References&gt;&lt;/Group&gt;&lt;Group&gt;&lt;References&gt;&lt;Item&gt;&lt;ID&gt;41&lt;/ID&gt;&lt;UID&gt;{731691C1-7E24-4415-A45D-96B313E4E93D}&lt;/UID&gt;&lt;Title&gt;Mechanisms of cell death in oxidative stress.&lt;/Title&gt;&lt;Template&gt;Journal Article&lt;/Template&gt;&lt;Star&gt;0&lt;/Star&gt;&lt;Tag&gt;0&lt;/Tag&gt;&lt;Author&gt;Ryter, Stefan W;Kim, Hong Pyo;Hoetzel, Alexander;Park, Jeong W;Nakahira, Kiichi;Wang, Xue;Choi, Augustine M K&lt;/Author&gt;&lt;Year&gt;2007&lt;/Year&gt;&lt;Details&gt;&lt;_pages&gt;49-89&lt;/_pages&gt;&lt;_url&gt;https://www.ncbi.nlm.nih.gov/pubmed/17115887?dopt=Abstract&lt;/_url&gt;&lt;_issue&gt;1&lt;/_issue&gt;&lt;_secondary_title&gt;Antioxid Redox Signal. 2007 Jan;9(1):49-89. doi: 10.1089/ars.2007.9.49.&lt;/_secondary_title&gt;&lt;_author_aff&gt;Department of Medicine, Division of Pulmonary, Allergy and Critical Care Medicine, The University of Pittsburgh School of Medicine, Pittsburgh, Pennsylvania 15213, USA. Ryters@upmc.edu&lt;/_author_aff&gt;&lt;_volume&gt;9&lt;/_volume&gt;&lt;_journal&gt;Antioxidants &amp;amp; redox signaling&lt;/_journal&gt;&lt;_isbn&gt;1523-0864&lt;/_isbn&gt;&lt;_impact_factor&gt;   6.337&lt;/_impact_factor&gt;&lt;_collection_scope&gt;SCI;SCIE;&lt;/_collection_scope&gt;&lt;_created&gt;62022294&lt;/_created&gt;&lt;_modified&gt;62022294&lt;/_modified&gt;&lt;/Details&gt;&lt;Extra&gt;&lt;DBUID&gt;{51184C95-DD5A-4CBF-80B0-9763F3A9E43D}&lt;/DBUID&gt;&lt;/Extra&gt;&lt;/Item&gt;&lt;/References&gt;&lt;/Group&gt;&lt;/Citation&gt;_x000a_"/>
    <w:docVar w:name="NE.Ref{801FC3E6-B453-4613-AE64-5857A86583FD}" w:val=" ADDIN NE.Ref.{801FC3E6-B453-4613-AE64-5857A86583FD}&lt;Citation&gt;&lt;Group&gt;&lt;References&gt;&lt;Item&gt;&lt;ID&gt;30&lt;/ID&gt;&lt;UID&gt;{E6F00653-FF83-4825-AB4E-3B78DC805976}&lt;/UID&gt;&lt;Title&gt;Apoptosis and oncogenesis: give and take in the BCL-2 family&lt;/Title&gt;&lt;Template&gt;Journal Article&lt;/Template&gt;&lt;Star&gt;0&lt;/Star&gt;&lt;Tag&gt;0&lt;/Tag&gt;&lt;Author&gt;Llambi, Fabien; Green, Douglas R&lt;/Author&gt;&lt;Year&gt;2011&lt;/Year&gt;&lt;Details&gt;&lt;_accessed&gt;61855358&lt;/_accessed&gt;&lt;_author_aff&gt;Department of Immunology, St. Jude Children&amp;apos;s Research Hospital, 262 Danny Thomas Place, Memphis, TN 39105, USA.&lt;/_author_aff&gt;&lt;_collection_scope&gt;SCI;SCIE;&lt;/_collection_scope&gt;&lt;_created&gt;61855228&lt;/_created&gt;&lt;_db_updated&gt;CrossRef&lt;/_db_updated&gt;&lt;_doi&gt;10.1016/j.gde.2010.12.001&lt;/_doi&gt;&lt;_impact_factor&gt;   5.825&lt;/_impact_factor&gt;&lt;_isbn&gt;0959437X&lt;/_isbn&gt;&lt;_issue&gt;1&lt;/_issue&gt;&lt;_journal&gt;Current Opinion in Genetics &amp;amp; Development&lt;/_journal&gt;&lt;_modified&gt;61855358&lt;/_modified&gt;&lt;_pages&gt;12-20&lt;/_pages&gt;&lt;_secondary_title&gt;Curr Opin Genet Dev. 2011 Feb;21(1):12-20. doi: 10.1016/j.gde.2010.12.001. Epub 2011 Jan 13.&lt;/_secondary_title&gt;&lt;_tertiary_title&gt;Current Opinion in Genetics &amp;amp; Development&lt;/_tertiary_title&gt;&lt;_url&gt;http://linkinghub.elsevier.com/retrieve/pii/S0959437X10001966_x000d__x000a_http://api.elsevier.com/content/article/PII:S0959437X10001966?httpAccept=text/xml&lt;/_url&gt;&lt;_volume&gt;21&lt;/_volume&gt;&lt;/Details&gt;&lt;Extra&gt;&lt;DBUID&gt;{51184C95-DD5A-4CBF-80B0-9763F3A9E43D}&lt;/DBUID&gt;&lt;/Extra&gt;&lt;/Item&gt;&lt;/References&gt;&lt;/Group&gt;&lt;/Citation&gt;_x000a_"/>
    <w:docVar w:name="NE.Ref{86E35D1B-022F-4EE2-ADFE-1F0E0D5F368E}" w:val=" ADDIN NE.Ref.{86E35D1B-022F-4EE2-ADFE-1F0E0D5F368E}&lt;Citation&gt;&lt;Group&gt;&lt;References&gt;&lt;Item&gt;&lt;ID&gt;4&lt;/ID&gt;&lt;UID&gt;{6E438FF5-4B97-4530-B29A-ED12867C6FC7}&lt;/UID&gt;&lt;Title&gt;The natural history of compensated cirrhosis due to hepatitis C virus: A 17-year  cohort study of 214 patients.&lt;/Title&gt;&lt;Template&gt;Journal Article&lt;/Template&gt;&lt;Star&gt;0&lt;/Star&gt;&lt;Tag&gt;0&lt;/Tag&gt;&lt;Author&gt;Sangiovanni, Angelo;Prati, Gian Maria;Fasani, Pierangelo;Ronchi, Guido;Romeo, Raffaella;Manini, Matteo;Del Ninno, Ersilio;Morabito, Alberto;Colombo, Massimo&lt;/Author&gt;&lt;Year&gt;2006&lt;/Year&gt;&lt;Details&gt;&lt;_author_aff&gt;A. M. e A. Migliavacca Center for Liver Diseases, Division of Gastroenterology, IRCCS Maggiore Hospital Fondazione Policlinico, Mangiagalli and Regina Elena, University of Milan, Milan, Italy.&lt;/_author_aff&gt;&lt;_created&gt;61709460&lt;/_created&gt;&lt;_impact_factor&gt;  13.246&lt;/_impact_factor&gt;&lt;_isbn&gt;0270-9139&lt;/_isbn&gt;&lt;_issue&gt;6&lt;/_issue&gt;&lt;_journal&gt;Hepatology (Baltimore, Md.)&lt;/_journal&gt;&lt;_modified&gt;62043332&lt;/_modified&gt;&lt;_pages&gt;1303-10&lt;/_pages&gt;&lt;_secondary_title&gt;Hepatology. 2006 Jun;43(6):1303-10.&lt;/_secondary_title&gt;&lt;_url&gt;https://www.ncbi.nlm.nih.gov/pubmed/?term=The+natural+history+of+compensated+cirrhosis+due+to+hepatitis+C+virus%3A+a+17-year+cohort+study+of+214+patients&lt;/_url&gt;&lt;_volume&gt;43&lt;/_volume&gt;&lt;/Details&gt;&lt;Extra&gt;&lt;DBUID&gt;{51184C95-DD5A-4CBF-80B0-9763F3A9E43D}&lt;/DBUID&gt;&lt;/Extra&gt;&lt;/Item&gt;&lt;/References&gt;&lt;/Group&gt;&lt;/Citation&gt;_x000a_"/>
    <w:docVar w:name="NE.Ref{8F1D78BE-FCD7-40F5-9B6B-BC8439F1820A}" w:val=" ADDIN NE.Ref.{8F1D78BE-FCD7-40F5-9B6B-BC8439F1820A}&lt;Citation&gt;&lt;Group&gt;&lt;References&gt;&lt;Item&gt;&lt;ID&gt;6&lt;/ID&gt;&lt;UID&gt;{5A5F6433-A8DB-4D55-8842-C5502D93A6F1}&lt;/UID&gt;&lt;Title&gt;Hepatocellular carcinoma: epidemiology, risk factors and pathogenesis.&lt;/Title&gt;&lt;Template&gt;Journal Article&lt;/Template&gt;&lt;Star&gt;0&lt;/Star&gt;&lt;Tag&gt;0&lt;/Tag&gt;&lt;Author&gt;Gomaa, Asmaa-Ibrahim;Khan, Shahid-A;Toledano, Mireille-B;Waked, Imam;Taylor-Robinson, Simon-D&lt;/Author&gt;&lt;Year&gt;2008&lt;/Year&gt;&lt;Details&gt;&lt;_pages&gt;4300-8&lt;/_pages&gt;&lt;_url&gt;https://www.ncbi.nlm.nih.gov/pubmed/18666317&lt;/_url&gt;&lt;_issue&gt;27&lt;/_issue&gt;&lt;_secondary_title&gt;World J Gastroenterol. 2008 Jul 21;14(27):4300-8.&lt;/_secondary_title&gt;&lt;_author_aff&gt;Department of Hepatology and Gastroenterology, Imperial College London, St Mary&amp;apos;s Hospital Campus, Praed Street, London W2 1NY, United Kingdom.&lt;/_author_aff&gt;&lt;_volume&gt;14&lt;/_volume&gt;&lt;_journal&gt;World journal of gastroenterology&lt;/_journal&gt;&lt;_isbn&gt;1007-9327&lt;/_isbn&gt;&lt;_impact_factor&gt;   2.787&lt;/_impact_factor&gt;&lt;_collection_scope&gt;SCIE;&lt;/_collection_scope&gt;&lt;_created&gt;61709560&lt;/_created&gt;&lt;_modified&gt;61709560&lt;/_modified&gt;&lt;/Details&gt;&lt;Extra&gt;&lt;DBUID&gt;{51184C95-DD5A-4CBF-80B0-9763F3A9E43D}&lt;/DBUID&gt;&lt;/Extra&gt;&lt;/Item&gt;&lt;/References&gt;&lt;/Group&gt;&lt;/Citation&gt;_x000a_"/>
    <w:docVar w:name="NE.Ref{8FA069D1-CAE9-4A6F-9411-34AD5EF6F5D2}" w:val=" ADDIN NE.Ref.{8FA069D1-CAE9-4A6F-9411-34AD5EF6F5D2}&lt;Citation&gt;&lt;Group&gt;&lt;References&gt;&lt;Item&gt;&lt;ID&gt;32&lt;/ID&gt;&lt;UID&gt;{D38A3081-41C0-494B-90A7-196F76553EA8}&lt;/UID&gt;&lt;Title&gt;Drugs targeting mitochondrial functions to control tumor cell growth.&lt;/Title&gt;&lt;Template&gt;Journal Article&lt;/Template&gt;&lt;Star&gt;0&lt;/Star&gt;&lt;Tag&gt;0&lt;/Tag&gt;&lt;Author&gt;Dias, Nathalie;Bailly, Christian&lt;/Author&gt;&lt;Year&gt;2005&lt;/Year&gt;&lt;Details&gt;&lt;_author_aff&gt;INSERM U-524 et Laboratoire de Pharmacologie Antitumorale du Centre Oscar Lambret, IRCL, 59045 Lille, France.&lt;/_author_aff&gt;&lt;_collection_scope&gt;SCI;SCIE;&lt;/_collection_scope&gt;&lt;_created&gt;61855538&lt;/_created&gt;&lt;_impact_factor&gt;   4.581&lt;/_impact_factor&gt;&lt;_isbn&gt;0006-2952&lt;/_isbn&gt;&lt;_issue&gt;1&lt;/_issue&gt;&lt;_journal&gt;Biochemical pharmacology&lt;/_journal&gt;&lt;_modified&gt;62043343&lt;/_modified&gt;&lt;_pages&gt;1-12&lt;/_pages&gt;&lt;_secondary_title&gt;Biochem Pharmacol. 2005 Jul 1;70(1):1-12.&lt;/_secondary_title&gt;&lt;_url&gt;https://www.ncbi.nlm.nih.gov/pubmed/15907809&lt;/_url&gt;&lt;_volume&gt;70&lt;/_volume&gt;&lt;/Details&gt;&lt;Extra&gt;&lt;DBUID&gt;{51184C95-DD5A-4CBF-80B0-9763F3A9E43D}&lt;/DBUID&gt;&lt;/Extra&gt;&lt;/Item&gt;&lt;/References&gt;&lt;/Group&gt;&lt;/Citation&gt;_x000a_"/>
    <w:docVar w:name="NE.Ref{935F4782-609A-4198-BFF3-56FEEA53B05A}" w:val=" ADDIN NE.Ref.{935F4782-609A-4198-BFF3-56FEEA53B05A}&lt;Citation&gt;&lt;Group&gt;&lt;References&gt;&lt;Item&gt;&lt;ID&gt;36&lt;/ID&gt;&lt;UID&gt;{564C6FF1-1385-4321-AD2D-FC6ADF2F124F}&lt;/UID&gt;&lt;Title&gt;The anticancer effect and mechanism of α-hederin on breast cancer cells&lt;/Title&gt;&lt;Template&gt;Journal Article&lt;/Template&gt;&lt;Star&gt;0&lt;/Star&gt;&lt;Tag&gt;0&lt;/Tag&gt;&lt;Author&gt;Cheng, Lin; Xia, Tian-Song; Wang, Yi-Fen; Zhou, Wenbin; Liang, Xiu-Qing; Xue, Jin-Qiu; Shi, Liang; Wang, Ying; Ding, Qiang; Wang, Minhai&lt;/Author&gt;&lt;Year&gt;2014&lt;/Year&gt;&lt;Details&gt;&lt;_accessed&gt;61855586&lt;/_accessed&gt;&lt;_author_aff&gt;Jiangsu Breast Disease Center, The First Affiliated Hospital with Nanjing Medical University, Nanjing 210029, P.R. China.;Jiangsu Breast Disease Center, The First Affiliated Hospital with Nanjing Medical University, Nanjing 210029, P.R. China.;State Key Laboratory of Phytochemistry and Plant Resources in West China, Kunming Institute of Botany, Chinese Academy of Sciences, Kunming 650204, P.R. China.;Jiangsu Breast Disease Center, The First Affiliated Hospital with Nanjing Medical University, Nanjing 210029, P.R. China.;Jiangsu Breast Disease Center, The First Affiliated Hospital with Nanjing Medical University, Nanjing 210029, P.R. China.;Jiangsu Breast Disease Center, The First Affiliated Hospital with Nanjing Medical University, Nanjing 210029, P.R. China.;Jiangsu Breast Disease Center, The First Affiliated Hospital with Nanjing Medical University, Nanjing 210029, P.R. China.;Jiangsu Breast Disease Center, The First Affiliated Hospital with Nanjing Medical University, Nanjing 210029, P.R. China.;Jiangsu Breast Disease Center, The First Affiliated Hospital with Nanjing Medical University, Nanjing 210029, P.R. China.;Department of General Surgery, The First Affiliated Yijishan Hospital with Wannan Medical College, Wuhu 241001, P.R. China.&lt;/_author_aff&gt;&lt;_collection_scope&gt;SCI;SCIE;&lt;/_collection_scope&gt;&lt;_created&gt;61855586&lt;/_created&gt;&lt;_date&gt;60157440&lt;/_date&gt;&lt;_db_updated&gt;CrossRef&lt;/_db_updated&gt;&lt;_doi&gt;10.3892/ijo.2014.2449&lt;/_doi&gt;&lt;_impact_factor&gt;   3.079&lt;/_impact_factor&gt;&lt;_isbn&gt;1019-6439&lt;/_isbn&gt;&lt;_issue&gt;2&lt;/_issue&gt;&lt;_journal&gt;International Journal of Oncology&lt;/_journal&gt;&lt;_modified&gt;62043344&lt;/_modified&gt;&lt;_pages&gt;757-63&lt;/_pages&gt;&lt;_secondary_title&gt;Int J Oncol. 2014 Aug;45(2):757-63. doi: 10.3892/ijo.2014.2449. Epub 2014 May 19.&lt;/_secondary_title&gt;&lt;_tertiary_title&gt;Int J Oncol&lt;/_tertiary_title&gt;&lt;_url&gt;http://www.spandidos-publications.com/10.3892/ijo.2014.2449_x000d__x000a_https://spandidos-publications.com/10.3892/ijo.2014.2449/download&lt;/_url&gt;&lt;_volume&gt;45&lt;/_volume&gt;&lt;/Details&gt;&lt;Extra&gt;&lt;DBUID&gt;{51184C95-DD5A-4CBF-80B0-9763F3A9E43D}&lt;/DBUID&gt;&lt;/Extra&gt;&lt;/Item&gt;&lt;/References&gt;&lt;/Group&gt;&lt;/Citation&gt;_x000a_"/>
    <w:docVar w:name="NE.Ref{93FB9694-2A0D-4E7C-9AED-CA1B60F5854B}" w:val=" ADDIN NE.Ref.{93FB9694-2A0D-4E7C-9AED-CA1B60F5854B}&lt;Citation&gt;&lt;Group&gt;&lt;References&gt;&lt;Item&gt;&lt;ID&gt;16&lt;/ID&gt;&lt;UID&gt;{8E839FA8-367E-4759-9ADB-567456D8012A}&lt;/UID&gt;&lt;Title&gt;Intracellular glutathione depletion and reactive oxygen species generation are important in alpha-hederin-induced apoptosis of P388 cells.&lt;/Title&gt;&lt;Template&gt;Journal Article&lt;/Template&gt;&lt;Star&gt;0&lt;/Star&gt;&lt;Tag&gt;0&lt;/Tag&gt;&lt;Author&gt;Swamy, S Muthu Kumara;Huat, Benny Tan Kwong&lt;/Author&gt;&lt;Year&gt;2003&lt;/Year&gt;&lt;Details&gt;&lt;_author_aff&gt;Department of Pharmacology, Faculty of Medicine, National University of Singapore, Singapore.&lt;/_author_aff&gt;&lt;_collection_scope&gt;SCI;SCIE;&lt;/_collection_scope&gt;&lt;_created&gt;61714716&lt;/_created&gt;&lt;_impact_factor&gt;   2.669&lt;/_impact_factor&gt;&lt;_isbn&gt;0300-8177&lt;/_isbn&gt;&lt;_issue&gt;1-2&lt;/_issue&gt;&lt;_journal&gt;Molecular and cellular biochemistry&lt;/_journal&gt;&lt;_modified&gt;62022289&lt;/_modified&gt;&lt;_pages&gt;127-39&lt;/_pages&gt;&lt;_secondary_title&gt;Mol Cell Biochem. 2003 Mar;245(1-2):127-39.&lt;/_secondary_title&gt;&lt;_url&gt;https://www.ncbi.nlm.nih.gov/pubmed/?term=Intracellular+glutathione+depletion+and+reactive+oxygen+species+generation+are+important+in+alpha-hederin-induced+apoptosis+of+P388+cells+.&lt;/_url&gt;&lt;_volume&gt;245&lt;/_volume&gt;&lt;/Details&gt;&lt;Extra&gt;&lt;DBUID&gt;{51184C95-DD5A-4CBF-80B0-9763F3A9E43D}&lt;/DBUID&gt;&lt;/Extra&gt;&lt;/Item&gt;&lt;/References&gt;&lt;/Group&gt;&lt;/Citation&gt;_x000a_"/>
    <w:docVar w:name="NE.Ref{97A7C420-72C5-4151-BDA4-103936FF080B}" w:val=" ADDIN NE.Ref.{97A7C420-72C5-4151-BDA4-103936FF080B}&lt;Citation&gt;&lt;Group&gt;&lt;References&gt;&lt;Item&gt;&lt;ID&gt;48&lt;/ID&gt;&lt;UID&gt;{54AF2FC8-737E-4473-9D9C-335093451BAF}&lt;/UID&gt;&lt;Title&gt;Reactive oxygen species, cellular redox systems, and apoptosis.&lt;/Title&gt;&lt;Template&gt;Journal Article&lt;/Template&gt;&lt;Star&gt;0&lt;/Star&gt;&lt;Tag&gt;0&lt;/Tag&gt;&lt;Author&gt;Circu, Magdalena L;Aw, Tak Yee&lt;/Author&gt;&lt;Year&gt;2010&lt;/Year&gt;&lt;Details&gt;&lt;_author_aff&gt;Department of Molecular &amp;amp; Cellular Physiology, Louisiana University Health Sciences Center, Shreveport, LA 71130, USA.&lt;/_author_aff&gt;&lt;_created&gt;62148188&lt;/_created&gt;&lt;_doi&gt;10.1016/j.freeradbiomed.2009.12.022&lt;/_doi&gt;&lt;_impact_factor&gt;   5.606&lt;/_impact_factor&gt;&lt;_isbn&gt;0891-5849&lt;/_isbn&gt;&lt;_issue&gt;6&lt;/_issue&gt;&lt;_journal&gt;Free radical biology &amp;amp; medicine&lt;/_journal&gt;&lt;_modified&gt;62148420&lt;/_modified&gt;&lt;_pages&gt;749-62&lt;/_pages&gt;&lt;_secondary_title&gt;Free Radic Biol Med. 2010 Mar 15;48(6):749-62. doi: 10.1016/j.freeradbiomed.2009.12.022. Epub 2010 Jan 4.&lt;/_secondary_title&gt;&lt;_url&gt;https://www.ncbi.nlm.nih.gov/pubmed/20045723&lt;/_url&gt;&lt;_volume&gt;48&lt;/_volume&gt;&lt;/Details&gt;&lt;Extra&gt;&lt;DBUID&gt;{51184C95-DD5A-4CBF-80B0-9763F3A9E43D}&lt;/DBUID&gt;&lt;/Extra&gt;&lt;/Item&gt;&lt;/References&gt;&lt;/Group&gt;&lt;/Citation&gt;_x000a_"/>
    <w:docVar w:name="NE.Ref{97C72D88-48B3-420F-BF80-C89853FA7647}" w:val=" ADDIN NE.Ref.{97C72D88-48B3-420F-BF80-C89853FA7647}&lt;Citation&gt;&lt;Group&gt;&lt;References&gt;&lt;Item&gt;&lt;ID&gt;10&lt;/ID&gt;&lt;UID&gt;{F8D75070-9DC1-4221-9A3F-B77C8CE97994}&lt;/UID&gt;&lt;Title&gt;Antitumor activity of a novel ginseng saponin metabolite in human pulmonary adenocarcinoma cells resistant to cisplatin&lt;/Title&gt;&lt;Template&gt;Journal Article&lt;/Template&gt;&lt;Star&gt;0&lt;/Star&gt;&lt;Tag&gt;0&lt;/Tag&gt;&lt;Author&gt;Lee, S J; Sung, J H; Lee, S J; Moon, C K; Lee, B H&lt;/Author&gt;&lt;Year&gt;1999&lt;/Year&gt;&lt;Details&gt;&lt;_accessed&gt;61855358&lt;/_accessed&gt;&lt;_author_aff&gt;Department of Hygiene and Molecular Toxicology, College of Pharmacy, Wonkwang University, Iksan, Jeonbuk, South Korea.&lt;/_author_aff&gt;&lt;_cited_count&gt;201&lt;/_cited_count&gt;&lt;_collection_scope&gt;SCI;SCIE;&lt;/_collection_scope&gt;&lt;_created&gt;61712387&lt;/_created&gt;&lt;_db_updated&gt;kuakujiansuo&lt;/_db_updated&gt;&lt;_impact_factor&gt;   6.375&lt;/_impact_factor&gt;&lt;_isbn&gt;0304-3835&lt;/_isbn&gt;&lt;_issue&gt;1&lt;/_issue&gt;&lt;_journal&gt;Cancer letters&lt;/_journal&gt;&lt;_modified&gt;62043336&lt;/_modified&gt;&lt;_pages&gt;39-43&lt;/_pages&gt;&lt;_secondary_title&gt;Cancer Lett. 1999 Sep 20;144(1):39-43.&lt;/_secondary_title&gt;&lt;_url&gt;http://xueshu.baidu.com/s?wd=paperuri:%28ca1458a4c6c60913ca3cbf1f4b425926%29&amp;amp;filter=sc_long_sign&amp;amp;tn=SE_xueshusource_2kduw22v&amp;amp;sc_vurl=http://www.ncbi.nlm.nih.gov/pubmed/10503876&amp;amp;ie=utf-8&amp;amp;sc_us=18399756308846091697&lt;/_url&gt;&lt;_volume&gt;144&lt;/_volume&gt;&lt;/Details&gt;&lt;Extra&gt;&lt;DBUID&gt;{51184C95-DD5A-4CBF-80B0-9763F3A9E43D}&lt;/DBUID&gt;&lt;/Extra&gt;&lt;/Item&gt;&lt;/References&gt;&lt;/Group&gt;&lt;Group&gt;&lt;References&gt;&lt;Item&gt;&lt;ID&gt;11&lt;/ID&gt;&lt;UID&gt;{0836B043-1999-4937-B2F4-8DD424E7378E}&lt;/UID&gt;&lt;Title&gt;Effect of Paris saponin I on radiosensitivity in a gefitinib-resistant lung adenocarcinoma cell line.&lt;/Title&gt;&lt;Template&gt;Journal Article&lt;/Template&gt;&lt;Star&gt;0&lt;/Star&gt;&lt;Tag&gt;0&lt;/Tag&gt;&lt;Author&gt;Jiang, Hao;Zhao, Pengjun;Feng, Jianguo;Su, Dan;Ma, Shenglin&lt;/Author&gt;&lt;Year&gt;2014&lt;/Year&gt;&lt;Details&gt;&lt;_author_aff&gt;Department of Oncology, Zhejiang Hospital, Hangzhou, Zhejiang 310013, P.R. China.;Department of Radiation Oncology, Hangzhou Cancer Hospital, Hangzhou, Zhejiang 310002, P.R. China.;Department of Oncology, Zhejiang Cancer Hospital, Hangzhou, Zhejiang 310022, P.R. China.;Department of Oncology, Zhejiang Cancer Hospital, Hangzhou, Zhejiang 310022, P.R. China.;Department of Oncology, Hangzhou First People&amp;apos;s Hospital, Hangzhou, Zhejiang 310006, P.R. China.&lt;/_author_aff&gt;&lt;_collection_scope&gt;SCIE;&lt;/_collection_scope&gt;&lt;_created&gt;61712394&lt;/_created&gt;&lt;_impact_factor&gt;   1.390&lt;/_impact_factor&gt;&lt;_isbn&gt;1792-1074&lt;/_isbn&gt;&lt;_issue&gt;6&lt;/_issue&gt;&lt;_journal&gt;Oncology letters&lt;/_journal&gt;&lt;_keywords&gt;Paris saponin I;clonogenic cell survival;gefitinib resistance;radiosensitivity&lt;/_keywords&gt;&lt;_modified&gt;62072454&lt;/_modified&gt;&lt;_pages&gt;2059-2064&lt;/_pages&gt;&lt;_secondary_title&gt;Oncol Lett. 2014 Jun;7(6):2059-2064. Epub 2014 Apr 1.&lt;/_secondary_title&gt;&lt;_url&gt;https://www.ncbi.nlm.nih.gov/pubmed/?term=Effect+of+Paris+saponin+I+on+radiosensitivity+in+a+gefitinib-resistant+lung+adenocarcinoma+cell+line&lt;/_url&gt;&lt;_volume&gt;7&lt;/_volume&gt;&lt;/Details&gt;&lt;Extra&gt;&lt;DBUID&gt;{51184C95-DD5A-4CBF-80B0-9763F3A9E43D}&lt;/DBUID&gt;&lt;/Extra&gt;&lt;/Item&gt;&lt;/References&gt;&lt;/Group&gt;&lt;/Citation&gt;_x000a_"/>
    <w:docVar w:name="NE.Ref{99C21D17-1270-45BF-92D4-926E4DE0DBB2}" w:val=" ADDIN NE.Ref.{99C21D17-1270-45BF-92D4-926E4DE0DBB2}&lt;Citation&gt;&lt;Group&gt;&lt;References&gt;&lt;Item&gt;&lt;ID&gt;16&lt;/ID&gt;&lt;UID&gt;{8E839FA8-367E-4759-9ADB-567456D8012A}&lt;/UID&gt;&lt;Title&gt;Intracellular glutathione depletion and reactive oxygen species generation are important in alpha-hederin-induced apoptosis of P388 cells.&lt;/Title&gt;&lt;Template&gt;Journal Article&lt;/Template&gt;&lt;Star&gt;0&lt;/Star&gt;&lt;Tag&gt;0&lt;/Tag&gt;&lt;Author&gt;Swamy, S Muthu Kumara;Huat, Benny Tan Kwong&lt;/Author&gt;&lt;Year&gt;2003&lt;/Year&gt;&lt;Details&gt;&lt;_author_aff&gt;Department of Pharmacology, Faculty of Medicine, National University of Singapore, Singapore.&lt;/_author_aff&gt;&lt;_collection_scope&gt;SCI;SCIE;&lt;/_collection_scope&gt;&lt;_created&gt;61714716&lt;/_created&gt;&lt;_impact_factor&gt;   2.669&lt;/_impact_factor&gt;&lt;_isbn&gt;0300-8177&lt;/_isbn&gt;&lt;_issue&gt;1-2&lt;/_issue&gt;&lt;_journal&gt;Molecular and cellular biochemistry&lt;/_journal&gt;&lt;_modified&gt;62022289&lt;/_modified&gt;&lt;_pages&gt;127-39&lt;/_pages&gt;&lt;_secondary_title&gt;Mol Cell Biochem. 2003 Mar;245(1-2):127-39.&lt;/_secondary_title&gt;&lt;_url&gt;https://www.ncbi.nlm.nih.gov/pubmed/?term=Intracellular+glutathione+depletion+and+reactive+oxygen+species+generation+are+important+in+alpha-hederin-induced+apoptosis+of+P388+cells+.&lt;/_url&gt;&lt;_volume&gt;245&lt;/_volume&gt;&lt;/Details&gt;&lt;Extra&gt;&lt;DBUID&gt;{51184C95-DD5A-4CBF-80B0-9763F3A9E43D}&lt;/DBUID&gt;&lt;/Extra&gt;&lt;/Item&gt;&lt;/References&gt;&lt;/Group&gt;&lt;/Citation&gt;_x000a_"/>
    <w:docVar w:name="NE.Ref{99D4B611-90C4-4BD4-9C8A-0422DC91EB8B}" w:val=" ADDIN NE.Ref.{99D4B611-90C4-4BD4-9C8A-0422DC91EB8B}&lt;Citation&gt;&lt;Group&gt;&lt;References&gt;&lt;Item&gt;&lt;ID&gt;16&lt;/ID&gt;&lt;UID&gt;{8E839FA8-367E-4759-9ADB-567456D8012A}&lt;/UID&gt;&lt;Title&gt;Intracellular glutathione depletion and reactive oxygen species generation are important in alpha-hederin-induced apoptosis of P388 cells.&lt;/Title&gt;&lt;Template&gt;Journal Article&lt;/Template&gt;&lt;Star&gt;0&lt;/Star&gt;&lt;Tag&gt;0&lt;/Tag&gt;&lt;Author&gt;Swamy, S Muthu Kumara;Huat, Benny Tan Kwong&lt;/Author&gt;&lt;Year&gt;2003&lt;/Year&gt;&lt;Details&gt;&lt;_author_aff&gt;Department of Pharmacology, Faculty of Medicine, National University of Singapore, Singapore.&lt;/_author_aff&gt;&lt;_collection_scope&gt;SCI;SCIE;&lt;/_collection_scope&gt;&lt;_created&gt;61714716&lt;/_created&gt;&lt;_impact_factor&gt;   2.669&lt;/_impact_factor&gt;&lt;_isbn&gt;0300-8177&lt;/_isbn&gt;&lt;_issue&gt;1-2&lt;/_issue&gt;&lt;_journal&gt;Molecular and cellular biochemistry&lt;/_journal&gt;&lt;_modified&gt;62022289&lt;/_modified&gt;&lt;_pages&gt;127-39&lt;/_pages&gt;&lt;_secondary_title&gt;Mol Cell Biochem. 2003 Mar;245(1-2):127-39.&lt;/_secondary_title&gt;&lt;_url&gt;https://www.ncbi.nlm.nih.gov/pubmed/?term=Intracellular+glutathione+depletion+and+reactive+oxygen+species+generation+are+important+in+alpha-hederin-induced+apoptosis+of+P388+cells+.&lt;/_url&gt;&lt;_volume&gt;245&lt;/_volume&gt;&lt;/Details&gt;&lt;Extra&gt;&lt;DBUID&gt;{51184C95-DD5A-4CBF-80B0-9763F3A9E43D}&lt;/DBUID&gt;&lt;/Extra&gt;&lt;/Item&gt;&lt;/References&gt;&lt;/Group&gt;&lt;/Citation&gt;_x000a_"/>
    <w:docVar w:name="NE.Ref{99F456AC-BE7B-40F3-840E-BF2777A98913}" w:val=" ADDIN NE.Ref.{99F456AC-BE7B-40F3-840E-BF2777A98913}&lt;Citation&gt;&lt;Group&gt;&lt;References&gt;&lt;Item&gt;&lt;ID&gt;24&lt;/ID&gt;&lt;UID&gt;{E5E40EF6-4D26-4C7A-958D-974161D8885B}&lt;/UID&gt;&lt;Title&gt;Kalopanaxsaponin A inhibits PMA-induced invasion by reducing matrix metalloproteinase-9 via PI3K/Akt- and PKCdelta-mediated signaling in MCF-7 human  breast cancer cells.&lt;/Title&gt;&lt;Template&gt;Journal Article&lt;/Template&gt;&lt;Star&gt;0&lt;/Star&gt;&lt;Tag&gt;0&lt;/Tag&gt;&lt;Author&gt;Park, Sun Kyu;Hwang, Young Sun;Park, Kwang-Kyun;Park, Hee-Juhn;Seo, Jeong Yeon;Chung, Won-Yoon&lt;/Author&gt;&lt;Year&gt;2009&lt;/Year&gt;&lt;Details&gt;&lt;_pages&gt;1225-33&lt;/_pages&gt;&lt;_url&gt;https://www.ncbi.nlm.nih.gov/pubmed/?term=A+inhibits+PMA-induced+invasion+by+reducing+matrix+metalloproteinase-9+via+PI3K%2FAkt-+and+PKCd-mediated+signaling+in+MCF-7+human+breast+cancer+cells&lt;/_url&gt;&lt;_doi&gt;10.1093/carcin/bgp111&lt;/_doi&gt;&lt;_issue&gt;7&lt;/_issue&gt;&lt;_secondary_title&gt;Carcinogenesis. 2009 Jul;30(7):1225-33. doi: 10.1093/carcin/bgp111. Epub 2009 May 6.&lt;/_secondary_title&gt;&lt;_author_aff&gt;Department of Applied Life Science, The Graduate School, Yonsei University, Seoul, Korea.&lt;/_author_aff&gt;&lt;_volume&gt;30&lt;/_volume&gt;&lt;_journal&gt;Carcinogenesis&lt;/_journal&gt;&lt;_isbn&gt;0143-3334&lt;/_isbn&gt;&lt;_impact_factor&gt;   4.874&lt;/_impact_factor&gt;&lt;_collection_scope&gt;SCI;SCIE;&lt;/_collection_scope&gt;&lt;_created&gt;61716168&lt;/_created&gt;&lt;_modified&gt;61716168&lt;/_modified&gt;&lt;/Details&gt;&lt;Extra&gt;&lt;DBUID&gt;{51184C95-DD5A-4CBF-80B0-9763F3A9E43D}&lt;/DBUID&gt;&lt;/Extra&gt;&lt;/Item&gt;&lt;/References&gt;&lt;/Group&gt;&lt;/Citation&gt;_x000a_"/>
    <w:docVar w:name="NE.Ref{9BDBFA1A-BD3F-47D1-A9FA-9DE20898A040}" w:val=" ADDIN NE.Ref.{9BDBFA1A-BD3F-47D1-A9FA-9DE20898A040}&lt;Citation&gt;&lt;Group&gt;&lt;References&gt;&lt;Item&gt;&lt;ID&gt;44&lt;/ID&gt;&lt;UID&gt;{272BACE9-983C-4FCC-AB5A-BFFBEDE6B8D1}&lt;/UID&gt;&lt;Title&gt;Enzymatic Production of Glutathione by Bifunctional gamma-Glutamylcysteine Synthetase/Glutathione Synthetase Coupled with In Vitro Acetate Kinase-Based ATP  Generation.&lt;/Title&gt;&lt;Template&gt;Journal Article&lt;/Template&gt;&lt;Star&gt;0&lt;/Star&gt;&lt;Tag&gt;0&lt;/Tag&gt;&lt;Author&gt;Jiang, Yu;Tao, Rongsheng;Shen, Zhengquan;Sun, Liangdong;Zhu, Fuyun;Yang, Sheng&lt;/Author&gt;&lt;Year&gt;2016&lt;/Year&gt;&lt;Details&gt;&lt;_pages&gt;1446-1455&lt;/_pages&gt;&lt;_url&gt;https://www.ncbi.nlm.nih.gov/pubmed/?term=Enzymatic+Production+of+Glutathione+by+Bifunctional+%CE%B3-Glutamylcysteine+Synthetase%2FGlutathione+Synthetase+Coupled+with+In+Vitro+Acetate+Kinase-Based+ATP+Generation&lt;/_url&gt;&lt;_keywords&gt;ATP generation;Acetate kinase;Bifunctional gamma-glutamylcysteine synthetase/glutathione synthetase;Glutathione&lt;/_keywords&gt;&lt;_issue&gt;7&lt;/_issue&gt;&lt;_secondary_title&gt;Appl Biochem Biotechnol. 2016 Dec;180(7):1446-1455. doi: 10.1007/s12010-016-2178-5. Epub 2016 Jul 5.&lt;/_secondary_title&gt;&lt;_author_aff&gt;Key Laboratory of Synthetic Biology, Institute of Plant Physiology and Ecology, Shanghai Institutes for Biological Sciences, Chinese Academy of Sciences, Shanghai, 200032, China.;Shanghai Research and Development Center of Industrial Biotechnology, Shanghai, 201201, China.;Huzhou Research Center of Industrial Biotechnology, Shanghai Institutes for Biological Sciences, Chinese Academy of Sciences, Huzhou, 313000, China.;Huzhou Research Center of Industrial Biotechnology, Shanghai Institutes for Biological Sciences, Chinese Academy of Sciences, Huzhou, 313000, China.;Huzhou Research Center of Industrial Biotechnology, Shanghai Institutes for Biological Sciences, Chinese Academy of Sciences, Huzhou, 313000, China.;Huzhou Research Center of Industrial Biotechnology, Shanghai Institutes for Biological Sciences, Chinese Academy of Sciences, Huzhou, 313000, China.;Key Laboratory of Synthetic Biology, Institute of Plant Physiology and Ecology, Shanghai Institutes for Biological Sciences, Chinese Academy of Sciences, Shanghai, 200032, China. syang@sibs.ac.cn.;Shanghai Research and Development Center of Industrial Biotechnology, Shanghai, 201201, China. syang@sibs.ac.cn.;Huzhou Research Center of Industrial Biotechnology, Shanghai Institutes for Biological Sciences, Chinese Academy of Sciences, Huzhou, 313000, China. syang@sibs.ac.cn.;Jiangsu National Synergetic Innovation Center for Advanced Materials (SICAM), Nanjing, 200237, China. syang@sibs.ac.cn.&lt;/_author_aff&gt;&lt;_volume&gt;180&lt;/_volume&gt;&lt;_journal&gt;Applied biochemistry and biotechnology&lt;/_journal&gt;&lt;_isbn&gt;0273-2289&lt;/_isbn&gt;&lt;_impact_factor&gt;   1.751&lt;/_impact_factor&gt;&lt;_collection_scope&gt;EI;SCI;SCIE;&lt;/_collection_scope&gt;&lt;_created&gt;62023008&lt;/_created&gt;&lt;_modified&gt;62023008&lt;/_modified&gt;&lt;/Details&gt;&lt;Extra&gt;&lt;DBUID&gt;{51184C95-DD5A-4CBF-80B0-9763F3A9E43D}&lt;/DBUID&gt;&lt;/Extra&gt;&lt;/Item&gt;&lt;/References&gt;&lt;/Group&gt;&lt;/Citation&gt;_x000a_"/>
    <w:docVar w:name="NE.Ref{A3305767-F3EF-4F5E-9627-C7B8A8D9AC9C}" w:val=" ADDIN NE.Ref.{A3305767-F3EF-4F5E-9627-C7B8A8D9AC9C}&lt;Citation&gt;&lt;Group&gt;&lt;References&gt;&lt;Item&gt;&lt;ID&gt;22&lt;/ID&gt;&lt;UID&gt;{211B634D-50CE-4FC7-ABCA-0114AF586A8F}&lt;/UID&gt;&lt;Title&gt;Extraction, isolation and characterisation of antitumor principle, alpha-hederin, from the seeds of Nigella sativa.&lt;/Title&gt;&lt;Template&gt;Journal Article&lt;/Template&gt;&lt;Star&gt;0&lt;/Star&gt;&lt;Tag&gt;0&lt;/Tag&gt;&lt;Author&gt;Kumara, S S;Huat, B T&lt;/Author&gt;&lt;Year&gt;2001&lt;/Year&gt;&lt;Details&gt;&lt;_pages&gt;29-32&lt;/_pages&gt;&lt;_url&gt;https://www.ncbi.nlm.nih.gov/pubmed/?term=Extraction%2C+isolation+and+characterisation+of+antitumor+principle%2C+alpha-hederin%2C+from+the+seeds+of+Nigella+sativa&lt;/_url&gt;&lt;_issue&gt;1&lt;/_issue&gt;&lt;_secondary_title&gt;Planta Med. 2001 Feb;67(1):29-32.&lt;/_secondary_title&gt;&lt;_author_aff&gt;Department of Pharmacology, Faculty of Medicine, National University of Singapore, Singapore.&lt;/_author_aff&gt;&lt;_volume&gt;67&lt;/_volume&gt;&lt;_journal&gt;Planta medica&lt;/_journal&gt;&lt;_isbn&gt;0032-0943&lt;/_isbn&gt;&lt;_impact_factor&gt;   1.990&lt;/_impact_factor&gt;&lt;_collection_scope&gt;SCI;SCIE;&lt;/_collection_scope&gt;&lt;_created&gt;61716159&lt;/_created&gt;&lt;_modified&gt;61716159&lt;/_modified&gt;&lt;/Details&gt;&lt;Extra&gt;&lt;DBUID&gt;{51184C95-DD5A-4CBF-80B0-9763F3A9E43D}&lt;/DBUID&gt;&lt;/Extra&gt;&lt;/Item&gt;&lt;/References&gt;&lt;/Group&gt;&lt;/Citation&gt;_x000a_"/>
    <w:docVar w:name="NE.Ref{A4FC4F55-22E1-4088-8ADC-DB9B9F42E837}" w:val=" ADDIN NE.Ref.{A4FC4F55-22E1-4088-8ADC-DB9B9F42E837}&lt;Citation&gt;&lt;Group&gt;&lt;References&gt;&lt;Item&gt;&lt;ID&gt;16&lt;/ID&gt;&lt;UID&gt;{8E839FA8-367E-4759-9ADB-567456D8012A}&lt;/UID&gt;&lt;Title&gt;Intracellular glutathione depletion and reactive oxygen species generation are important in alpha-hederin-induced apoptosis of P388 cells.&lt;/Title&gt;&lt;Template&gt;Journal Article&lt;/Template&gt;&lt;Star&gt;0&lt;/Star&gt;&lt;Tag&gt;0&lt;/Tag&gt;&lt;Author&gt;Swamy, S Muthu Kumara;Huat, Benny Tan Kwong&lt;/Author&gt;&lt;Year&gt;2003&lt;/Year&gt;&lt;Details&gt;&lt;_author_aff&gt;Department of Pharmacology, Faculty of Medicine, National University of Singapore, Singapore.&lt;/_author_aff&gt;&lt;_collection_scope&gt;SCI;SCIE;&lt;/_collection_scope&gt;&lt;_created&gt;61714716&lt;/_created&gt;&lt;_impact_factor&gt;   2.669&lt;/_impact_factor&gt;&lt;_isbn&gt;0300-8177&lt;/_isbn&gt;&lt;_issue&gt;1-2&lt;/_issue&gt;&lt;_journal&gt;Molecular and cellular biochemistry&lt;/_journal&gt;&lt;_modified&gt;62022289&lt;/_modified&gt;&lt;_pages&gt;127-39&lt;/_pages&gt;&lt;_secondary_title&gt;Mol Cell Biochem. 2003 Mar;245(1-2):127-39.&lt;/_secondary_title&gt;&lt;_url&gt;https://www.ncbi.nlm.nih.gov/pubmed/?term=Intracellular+glutathione+depletion+and+reactive+oxygen+species+generation+are+important+in+alpha-hederin-induced+apoptosis+of+P388+cells+.&lt;/_url&gt;&lt;_volume&gt;245&lt;/_volume&gt;&lt;/Details&gt;&lt;Extra&gt;&lt;DBUID&gt;{51184C95-DD5A-4CBF-80B0-9763F3A9E43D}&lt;/DBUID&gt;&lt;/Extra&gt;&lt;/Item&gt;&lt;/References&gt;&lt;/Group&gt;&lt;/Citation&gt;_x000a_"/>
    <w:docVar w:name="NE.Ref{A9048D5F-8A83-4A64-ADCE-14612F6A452A}" w:val=" ADDIN NE.Ref.{A9048D5F-8A83-4A64-ADCE-14612F6A452A}&lt;Citation&gt;&lt;Group&gt;&lt;References&gt;&lt;Item&gt;&lt;ID&gt;7&lt;/ID&gt;&lt;UID&gt;{3FC80C29-2CEA-45DD-966D-10A1F28EBC26}&lt;/UID&gt;&lt;Title&gt;Hepatocellular Carcinoma&lt;/Title&gt;&lt;Template&gt;Journal Article&lt;/Template&gt;&lt;Star&gt;0&lt;/Star&gt;&lt;Tag&gt;0&lt;/Tag&gt;&lt;Author&gt;Rahbari, Nuh N; Mehrabi, Arianeb; Mollberg, Nathan M; Müller, Sascha A; Koch, Moritz; Büchler, Markus W; Weitz, Jürgen&lt;/Author&gt;&lt;Year&gt;2011&lt;/Year&gt;&lt;Details&gt;&lt;_accessed&gt;61855357&lt;/_accessed&gt;&lt;_author_aff&gt;Department of General, Visceral and Transplantation Surgery, University of Heidelberg, Germany.&lt;/_author_aff&gt;&lt;_collection_scope&gt;SCI;SCIE;&lt;/_collection_scope&gt;&lt;_created&gt;61709605&lt;/_created&gt;&lt;_db_updated&gt;CrossRef&lt;/_db_updated&gt;&lt;_doi&gt;10.1097/SLA.0b013e31820d944f&lt;/_doi&gt;&lt;_impact_factor&gt;   8.980&lt;/_impact_factor&gt;&lt;_isbn&gt;0003-4932&lt;/_isbn&gt;&lt;_issue&gt;3&lt;/_issue&gt;&lt;_journal&gt;Annals of Surgery&lt;/_journal&gt;&lt;_modified&gt;61855357&lt;/_modified&gt;&lt;_pages&gt;453-469&lt;/_pages&gt;&lt;_secondary_title&gt;Ann Surg. 2011 Mar;253(3):453-69. doi: 10.1097/SLA.0b013e31820d944f.&lt;/_secondary_title&gt;&lt;_tertiary_title&gt;Annals of Surgery&lt;/_tertiary_title&gt;&lt;_url&gt;http://content.wkhealth.com/linkback/openurl?sid=WKPTLP:landingpage&amp;amp;an=00000658-201103000-00006&lt;/_url&gt;&lt;_volume&gt;253&lt;/_volume&gt;&lt;/Details&gt;&lt;Extra&gt;&lt;DBUID&gt;{51184C95-DD5A-4CBF-80B0-9763F3A9E43D}&lt;/DBUID&gt;&lt;/Extra&gt;&lt;/Item&gt;&lt;/References&gt;&lt;/Group&gt;&lt;Group&gt;&lt;References&gt;&lt;Item&gt;&lt;ID&gt;8&lt;/ID&gt;&lt;UID&gt;{37C15F90-1D56-4132-B2D6-791A5F9487B6}&lt;/UID&gt;&lt;Title&gt;A concise review of updated guidelines regarding the management of hepatocellular carcinoma around the world: 2010-2016&lt;/Title&gt;&lt;Template&gt;Journal Article&lt;/Template&gt;&lt;Star&gt;0&lt;/Star&gt;&lt;Tag&gt;0&lt;/Tag&gt;&lt;Author&gt;Yu, Su Jong&lt;/Author&gt;&lt;Year&gt;2016&lt;/Year&gt;&lt;Details&gt;&lt;_accessed&gt;61855358&lt;/_accessed&gt;&lt;_author_aff&gt;Department of Internal Medicine and Liver Research Institute, Seoul National University College of Medicine, Seoul, Korea.&lt;/_author_aff&gt;&lt;_created&gt;61709697&lt;/_created&gt;&lt;_date&gt;61135200&lt;/_date&gt;&lt;_db_updated&gt;CrossRef&lt;/_db_updated&gt;&lt;_doi&gt;10.3350/cmh.2016.22.1.7&lt;/_doi&gt;&lt;_isbn&gt;2287-2728&lt;/_isbn&gt;&lt;_issue&gt;1&lt;/_issue&gt;&lt;_journal&gt;Clinical and Molecular Hepatology&lt;/_journal&gt;&lt;_keywords&gt;Guideline;Hepatocellular carcinoma&lt;/_keywords&gt;&lt;_modified&gt;61855358&lt;/_modified&gt;&lt;_pages&gt;7-17&lt;/_pages&gt;&lt;_secondary_title&gt;Clin Mol Hepatol. 2016 Mar;22(1):7-17. doi: 10.3350/cmh.2016.22.1.7. Epub 2016 Mar 28.&lt;/_secondary_title&gt;&lt;_tertiary_title&gt;Clin Mol Hepatol&lt;/_tertiary_title&gt;&lt;_url&gt;http://e-cmh.org/journal/view.php?doi=10.3350/cmh.2016.22.1.7_x000d__x000a_http://e-cmh.org/upload/pdf/cmh-22-1-7.pdf&lt;/_url&gt;&lt;_volume&gt;22&lt;/_volume&gt;&lt;/Details&gt;&lt;Extra&gt;&lt;DBUID&gt;{51184C95-DD5A-4CBF-80B0-9763F3A9E43D}&lt;/DBUID&gt;&lt;/Extra&gt;&lt;/Item&gt;&lt;/References&gt;&lt;/Group&gt;&lt;/Citation&gt;_x000a_"/>
    <w:docVar w:name="NE.Ref{B2F31245-9738-432C-A8AD-09DE52C5E3FB}" w:val=" ADDIN NE.Ref.{B2F31245-9738-432C-A8AD-09DE52C5E3FB}&lt;Citation&gt;&lt;Group&gt;&lt;References&gt;&lt;Item&gt;&lt;ID&gt;26&lt;/ID&gt;&lt;UID&gt;{9DAD552F-9618-4BF8-8C48-811DC05FB309}&lt;/UID&gt;&lt;Title&gt;Modes of action of alpha-hederin and thymoquinone, active constituents of Nigella sativa, against HEp-2 cancer cells.&lt;/Title&gt;&lt;Template&gt;Journal Article&lt;/Template&gt;&lt;Star&gt;0&lt;/Star&gt;&lt;Tag&gt;0&lt;/Tag&gt;&lt;Author&gt;Rooney, Sara;Ryan, M F&lt;/Author&gt;&lt;Year&gt;2005&lt;/Year&gt;&lt;Details&gt;&lt;_author_aff&gt;Department of Zoology, University College Dublin, Belfield, Dublin 4, Ireland.&lt;/_author_aff&gt;&lt;_collection_scope&gt;SCI;SCIE;&lt;/_collection_scope&gt;&lt;_created&gt;61771205&lt;/_created&gt;&lt;_impact_factor&gt;   1.937&lt;/_impact_factor&gt;&lt;_isbn&gt;0250-7005&lt;/_isbn&gt;&lt;_issue&gt;6B&lt;/_issue&gt;&lt;_journal&gt;Anticancer research&lt;/_journal&gt;&lt;_modified&gt;61771205&lt;/_modified&gt;&lt;_pages&gt;4255-9&lt;/_pages&gt;&lt;_secondary_title&gt;Anticancer Res. 2005 Nov-Dec;25(6B):4255-9.&lt;/_secondary_title&gt;&lt;_url&gt;https://www.ncbi.nlm.nih.gov/pubmed/16309225&lt;/_url&gt;&lt;_volume&gt;25&lt;/_volume&gt;&lt;/Details&gt;&lt;Extra&gt;&lt;DBUID&gt;{51184C95-DD5A-4CBF-80B0-9763F3A9E43D}&lt;/DBUID&gt;&lt;/Extra&gt;&lt;/Item&gt;&lt;/References&gt;&lt;/Group&gt;&lt;/Citation&gt;_x000a_"/>
    <w:docVar w:name="NE.Ref{B497CB55-4BD1-4260-BB22-08981C6EF89A}" w:val=" ADDIN NE.Ref.{B497CB55-4BD1-4260-BB22-08981C6EF89A}&lt;Citation&gt;&lt;Group&gt;&lt;References&gt;&lt;Item&gt;&lt;ID&gt;35&lt;/ID&gt;&lt;UID&gt;{DE2B73D9-434F-472C-829A-0D3BD7AA96DC}&lt;/UID&gt;&lt;Title&gt;How to win ATP and influence Ca(2+) signaling.&lt;/Title&gt;&lt;Template&gt;Journal Article&lt;/Template&gt;&lt;Star&gt;0&lt;/Star&gt;&lt;Tag&gt;0&lt;/Tag&gt;&lt;Author&gt;Voronina, Svetlana;Okeke, Emmanuel;Parker, Tony;Tepikin, Alexei&lt;/Author&gt;&lt;Year&gt;2014&lt;/Year&gt;&lt;Details&gt;&lt;_author_aff&gt;Department of Cellular and Molecular Physiology, The Physiological Laboratory, Institute of Translational Medicine, The University of Liverpool, Crown Street, Liverpool L69 3BX, UK.;Department of Cellular and Molecular Physiology, The Physiological Laboratory, Institute of Translational Medicine, The University of Liverpool, Crown Street, Liverpool L69 3BX, UK.;Department of Cellular and Molecular Physiology, The Physiological Laboratory, Institute of Translational Medicine, The University of Liverpool, Crown Street, Liverpool L69 3BX, UK.;Department of Cellular and Molecular Physiology, The Physiological Laboratory, Institute of Translational Medicine, The University of Liverpool, Crown Street, Liverpool L69 3BX, UK. Electronic address: a.tepikin@liv.ac.uk.&lt;/_author_aff&gt;&lt;_collection_scope&gt;SCI;SCIE;&lt;/_collection_scope&gt;&lt;_created&gt;61855576&lt;/_created&gt;&lt;_doi&gt;10.1016/j.ceca.2014.02.010&lt;/_doi&gt;&lt;_impact_factor&gt;   3.707&lt;/_impact_factor&gt;&lt;_isbn&gt;0143-4160&lt;/_isbn&gt;&lt;_issue&gt;3&lt;/_issue&gt;&lt;_journal&gt;Cell calcium&lt;/_journal&gt;&lt;_keywords&gt;IP(3) receptors;Mitochondria;ROS;Secretory epithelium;Store-operated Ca(2+) entry&lt;/_keywords&gt;&lt;_modified&gt;61895484&lt;/_modified&gt;&lt;_pages&gt;131-8&lt;/_pages&gt;&lt;_secondary_title&gt;Cell Calcium. 2014 Mar;55(3):131-8. doi: 10.1016/j.ceca.2014.02.010. Epub 2014 Feb 20.&lt;/_secondary_title&gt;&lt;_url&gt;https://www.ncbi.nlm.nih.gov/pubmed/24613709?dopt=Abstract&lt;/_url&gt;&lt;_volume&gt;55&lt;/_volume&gt;&lt;/Details&gt;&lt;Extra&gt;&lt;DBUID&gt;{51184C95-DD5A-4CBF-80B0-9763F3A9E43D}&lt;/DBUID&gt;&lt;/Extra&gt;&lt;/Item&gt;&lt;/References&gt;&lt;/Group&gt;&lt;/Citation&gt;_x000a_"/>
    <w:docVar w:name="NE.Ref{B8369494-84B5-4078-AC80-D6701402760D}" w:val=" ADDIN NE.Ref.{B8369494-84B5-4078-AC80-D6701402760D}&lt;Citation&gt;&lt;Group&gt;&lt;References&gt;&lt;Item&gt;&lt;ID&gt;32&lt;/ID&gt;&lt;UID&gt;{D38A3081-41C0-494B-90A7-196F76553EA8}&lt;/UID&gt;&lt;Title&gt;Drugs targeting mitochondrial functions to control tumor cell growth.&lt;/Title&gt;&lt;Template&gt;Journal Article&lt;/Template&gt;&lt;Star&gt;0&lt;/Star&gt;&lt;Tag&gt;0&lt;/Tag&gt;&lt;Author&gt;Dias, Nathalie;Bailly, Christian&lt;/Author&gt;&lt;Year&gt;2005&lt;/Year&gt;&lt;Details&gt;&lt;_author_aff&gt;INSERM U-524 et Laboratoire de Pharmacologie Antitumorale du Centre Oscar Lambret, IRCL, 59045 Lille, France.&lt;/_author_aff&gt;&lt;_collection_scope&gt;SCI;SCIE;&lt;/_collection_scope&gt;&lt;_created&gt;61855538&lt;/_created&gt;&lt;_impact_factor&gt;   4.581&lt;/_impact_factor&gt;&lt;_isbn&gt;0006-2952&lt;/_isbn&gt;&lt;_issue&gt;1&lt;/_issue&gt;&lt;_journal&gt;Biochemical pharmacology&lt;/_journal&gt;&lt;_modified&gt;62043343&lt;/_modified&gt;&lt;_pages&gt;1-12&lt;/_pages&gt;&lt;_secondary_title&gt;Biochem Pharmacol. 2005 Jul 1;70(1):1-12.&lt;/_secondary_title&gt;&lt;_url&gt;https://www.ncbi.nlm.nih.gov/pubmed/15907809&lt;/_url&gt;&lt;_volume&gt;70&lt;/_volume&gt;&lt;/Details&gt;&lt;Extra&gt;&lt;DBUID&gt;{51184C95-DD5A-4CBF-80B0-9763F3A9E43D}&lt;/DBUID&gt;&lt;/Extra&gt;&lt;/Item&gt;&lt;/References&gt;&lt;/Group&gt;&lt;/Citation&gt;_x000a_"/>
    <w:docVar w:name="NE.Ref{B837BDA2-09F0-417F-A7EB-4D7B04F98C21}" w:val=" ADDIN NE.Ref.{B837BDA2-09F0-417F-A7EB-4D7B04F98C21}&lt;Citation&gt;&lt;Group&gt;&lt;References&gt;&lt;Item&gt;&lt;ID&gt;6&lt;/ID&gt;&lt;UID&gt;{5A5F6433-A8DB-4D55-8842-C5502D93A6F1}&lt;/UID&gt;&lt;Title&gt;Hepatocellular carcinoma: epidemiology, risk factors and pathogenesis.&lt;/Title&gt;&lt;Template&gt;Journal Article&lt;/Template&gt;&lt;Star&gt;0&lt;/Star&gt;&lt;Tag&gt;0&lt;/Tag&gt;&lt;Author&gt;Gomaa, Asmaa-Ibrahim;Khan, Shahid-A;Toledano, Mireille-B;Waked, Imam;Taylor-Robinson, Simon-D&lt;/Author&gt;&lt;Year&gt;2008&lt;/Year&gt;&lt;Details&gt;&lt;_author_aff&gt;Department of Hepatology and Gastroenterology, Imperial College London, St Mary&amp;apos;s Hospital Campus, Praed Street, London W2 1NY, United Kingdom.&lt;/_author_aff&gt;&lt;_collection_scope&gt;SCIE;&lt;/_collection_scope&gt;&lt;_created&gt;61709560&lt;/_created&gt;&lt;_impact_factor&gt;   3.365&lt;/_impact_factor&gt;&lt;_isbn&gt;1007-9327&lt;/_isbn&gt;&lt;_issue&gt;27&lt;/_issue&gt;&lt;_journal&gt;World journal of gastroenterology&lt;/_journal&gt;&lt;_modified&gt;61709605&lt;/_modified&gt;&lt;_pages&gt;4300-8&lt;/_pages&gt;&lt;_secondary_title&gt;World J Gastroenterol. 2008 Jul 21;14(27):4300-8.&lt;/_secondary_title&gt;&lt;_url&gt;https://www.ncbi.nlm.nih.gov/pubmed/18666317&lt;/_url&gt;&lt;_volume&gt;14&lt;/_volume&gt;&lt;/Details&gt;&lt;Extra&gt;&lt;DBUID&gt;{51184C95-DD5A-4CBF-80B0-9763F3A9E43D}&lt;/DBUID&gt;&lt;/Extra&gt;&lt;/Item&gt;&lt;/References&gt;&lt;/Group&gt;&lt;/Citation&gt;_x000a_"/>
    <w:docVar w:name="NE.Ref{BB6AF5EF-A09D-4139-9637-51B58601A24E}" w:val=" ADDIN NE.Ref.{BB6AF5EF-A09D-4139-9637-51B58601A24E}&lt;Citation&gt;&lt;Group&gt;&lt;References&gt;&lt;Item&gt;&lt;ID&gt;34&lt;/ID&gt;&lt;UID&gt;{028B338B-9C61-4ED0-A811-AD087D6ACDB2}&lt;/UID&gt;&lt;Title&gt;alpha-Hederin Induces Apoptosis, Membrane Permeabilization and Morphologic Changes in Two Cancer Cell Lines Through a Cholesterol-Dependent Mechanism.&lt;/Title&gt;&lt;Template&gt;Journal Article&lt;/Template&gt;&lt;Star&gt;0&lt;/Star&gt;&lt;Tag&gt;0&lt;/Tag&gt;&lt;Author&gt;Lorent, Joseph H;Leonard, Catherine;Abouzi, Marthe;Akabi, Farida;Quetin-Leclercq, Joelle;Mingeot-Leclercq, Marie-Paule&lt;/Author&gt;&lt;Year&gt;2016&lt;/Year&gt;&lt;Details&gt;&lt;_author_aff&gt;Universite catholique de Louvain, Louvain Drug Research Institute, Cellular and Molecular Pharmacology, Bruxelles, Belgium.;Universite catholique de Louvain, Louvain Drug Research Institute, Cellular and Molecular Pharmacology, Bruxelles, Belgium.;Universite catholique de Louvain, Louvain Drug Research Institute, Cellular and Molecular Pharmacology, Bruxelles, Belgium.;Universite catholique de Louvain, Louvain Drug Research Institute, Cellular and Molecular Pharmacology, Bruxelles, Belgium.;Universite catholique de Louvain, Louvain Drug Research Institute, Pharmacognosy, Bruxelles, Belgium.;Universite catholique de Louvain, Louvain Drug Research Institute, Cellular and Molecular Pharmacology, Bruxelles, Belgium.&lt;/_author_aff&gt;&lt;_collection_scope&gt;SCI;SCIE;&lt;/_collection_scope&gt;&lt;_created&gt;61855547&lt;/_created&gt;&lt;_impact_factor&gt;   2.342&lt;/_impact_factor&gt;&lt;_isbn&gt;0032-0943&lt;/_isbn&gt;&lt;_issue&gt;18&lt;/_issue&gt;&lt;_journal&gt;Planta medica&lt;/_journal&gt;&lt;_modified&gt;62022926&lt;/_modified&gt;&lt;_pages&gt;1532-1539&lt;/_pages&gt;&lt;_secondary_title&gt;Planta Med. 2016 Dec;82(18):1532-1539. Epub 2016 Aug 30.&lt;/_secondary_title&gt;&lt;_url&gt;https://www.ncbi.nlm.nih.gov/pubmed/?term=%CE%B1-Hederin+Induces+Apoptosis%2C+Membrane+Permeabilization+and+Morphologic+Changes+in+Two+Cancer+Cell+Lines+Through+a+Cholesterol-Dependent+Mechanism&lt;/_url&gt;&lt;_volume&gt;82&lt;/_volume&gt;&lt;/Details&gt;&lt;Extra&gt;&lt;DBUID&gt;{51184C95-DD5A-4CBF-80B0-9763F3A9E43D}&lt;/DBUID&gt;&lt;/Extra&gt;&lt;/Item&gt;&lt;/References&gt;&lt;/Group&gt;&lt;/Citation&gt;_x000a_"/>
    <w:docVar w:name="NE.Ref{BFF7293A-9A4D-4E1D-AC6C-6EBCBF1CAFC5}" w:val=" ADDIN NE.Ref.{BFF7293A-9A4D-4E1D-AC6C-6EBCBF1CAFC5}&lt;Citation&gt;&lt;Group&gt;&lt;References&gt;&lt;Item&gt;&lt;ID&gt;44&lt;/ID&gt;&lt;UID&gt;{272BACE9-983C-4FCC-AB5A-BFFBEDE6B8D1}&lt;/UID&gt;&lt;Title&gt;Enzymatic Production of Glutathione by Bifunctional gamma-Glutamylcysteine Synthetase/Glutathione Synthetase Coupled with In Vitro Acetate Kinase-Based ATP  Generation.&lt;/Title&gt;&lt;Template&gt;Journal Article&lt;/Template&gt;&lt;Star&gt;0&lt;/Star&gt;&lt;Tag&gt;0&lt;/Tag&gt;&lt;Author&gt;Jiang, Yu;Tao, Rongsheng;Shen, Zhengquan;Sun, Liangdong;Zhu, Fuyun;Yang, Sheng&lt;/Author&gt;&lt;Year&gt;2016&lt;/Year&gt;&lt;Details&gt;&lt;_author_aff&gt;Key Laboratory of Synthetic Biology, Institute of Plant Physiology and Ecology, Shanghai Institutes for Biological Sciences, Chinese Academy of Sciences, Shanghai, 200032, China.;Shanghai Research and Development Center of Industrial Biotechnology, Shanghai, 201201, China.;Huzhou Research Center of Industrial Biotechnology, Shanghai Institutes for Biological Sciences, Chinese Academy of Sciences, Huzhou, 313000, China.;Huzhou Research Center of Industrial Biotechnology, Shanghai Institutes for Biological Sciences, Chinese Academy of Sciences, Huzhou, 313000, China.;Huzhou Research Center of Industrial Biotechnology, Shanghai Institutes for Biological Sciences, Chinese Academy of Sciences, Huzhou, 313000, China.;Huzhou Research Center of Industrial Biotechnology, Shanghai Institutes for Biological Sciences, Chinese Academy of Sciences, Huzhou, 313000, China.;Key Laboratory of Synthetic Biology, Institute of Plant Physiology and Ecology, Shanghai Institutes for Biological Sciences, Chinese Academy of Sciences, Shanghai, 200032, China. syang@sibs.ac.cn.;Shanghai Research and Development Center of Industrial Biotechnology, Shanghai, 201201, China. syang@sibs.ac.cn.;Huzhou Research Center of Industrial Biotechnology, Shanghai Institutes for Biological Sciences, Chinese Academy of Sciences, Huzhou, 313000, China. syang@sibs.ac.cn.;Jiangsu National Synergetic Innovation Center for Advanced Materials (SICAM), Nanjing, 200237, China. syang@sibs.ac.cn.&lt;/_author_aff&gt;&lt;_collection_scope&gt;EI;SCI;SCIE;&lt;/_collection_scope&gt;&lt;_created&gt;62023008&lt;/_created&gt;&lt;_impact_factor&gt;   1.751&lt;/_impact_factor&gt;&lt;_isbn&gt;0273-2289&lt;/_isbn&gt;&lt;_issue&gt;7&lt;/_issue&gt;&lt;_journal&gt;Applied biochemistry and biotechnology&lt;/_journal&gt;&lt;_keywords&gt;ATP generation;Acetate kinase;Bifunctional gamma-glutamylcysteine synthetase/glutathione synthetase;Glutathione&lt;/_keywords&gt;&lt;_modified&gt;62043342&lt;/_modified&gt;&lt;_pages&gt;1446-1455&lt;/_pages&gt;&lt;_secondary_title&gt;Appl Biochem Biotechnol. 2016 Dec;180(7):1446-1455. doi: 10.1007/s12010-016-2178-5. Epub 2016 Jul 5.&lt;/_secondary_title&gt;&lt;_url&gt;https://www.ncbi.nlm.nih.gov/pubmed/?term=Enzymatic+Production+of+Glutathione+by+Bifunctional+%CE%B3-Glutamylcysteine+Synthetase%2FGlutathione+Synthetase+Coupled+with+In+Vitro+Acetate+Kinase-Based+ATP+Generation&lt;/_url&gt;&lt;_volume&gt;180&lt;/_volume&gt;&lt;/Details&gt;&lt;Extra&gt;&lt;DBUID&gt;{51184C95-DD5A-4CBF-80B0-9763F3A9E43D}&lt;/DBUID&gt;&lt;/Extra&gt;&lt;/Item&gt;&lt;/References&gt;&lt;/Group&gt;&lt;/Citation&gt;_x000a_"/>
    <w:docVar w:name="NE.Ref{C19AC9B2-EF91-41CA-8AC7-AC8D8AF57E99}" w:val=" ADDIN NE.Ref.{C19AC9B2-EF91-41CA-8AC7-AC8D8AF57E99}&lt;Citation&gt;&lt;Group&gt;&lt;References&gt;&lt;Item&gt;&lt;ID&gt;9&lt;/ID&gt;&lt;UID&gt;{1A93D91B-68B2-4806-A3F5-2AC389B7EBED}&lt;/UID&gt;&lt;Title&gt;Drug delivery system targeting advanced hepatocellular carcinoma: Current and future&lt;/Title&gt;&lt;Template&gt;Journal Article&lt;/Template&gt;&lt;Star&gt;0&lt;/Star&gt;&lt;Tag&gt;0&lt;/Tag&gt;&lt;Author&gt;Zhang, Xue; Ng, Huei Leng Helena; Lu, Aiping; Lin, Congcong; Zhou, Limin; Lin, Ge; Zhang, Yanbo; Yang, Zhijun; Zhang, Hongqi&lt;/Author&gt;&lt;Year&gt;2016&lt;/Year&gt;&lt;Details&gt;&lt;_accessed&gt;61855358&lt;/_accessed&gt;&lt;_author_aff&gt;School of Chinese Medicine, Hong Kong Baptist University, Hong Kong, China.;School of Chinese Medicine, Hong Kong Baptist University, Hong Kong, China.;School of Chinese Medicine, Hong Kong Baptist University, Hong Kong, China; Changshu Research Institute, Hong Kong Baptist University, Changshu Economic and  Technological Development (CETD) Zone, Changshu, Jiangsu Province, China.;School of Chinese Medicine, Hong Kong Baptist University, Hong Kong, China.;School of Chinese Medicine, Hong Kong Baptist University, Hong Kong, China.;School of Biomedical Sciences, Chinese University of Hong Kong, Hong Kong, China.;School of Chinese Medicine, Li Ka Shing Faculty of Medicine, The University of Hong Kong, Hong Kong, China.;School of Chinese Medicine, Hong Kong Baptist University, Hong Kong, China; Changshu Research Institute, Hong Kong Baptist University, Changshu Economic and  Technological Development (CETD) Zone, Changshu, Jiangsu Province, China. Electronic address: yzhijun@hkbu.edu.hk.;School of Chinese Medicine, Hong Kong Baptist University, Hong Kong, China. Electronic address: hqzhang@hkbu.edu.hk.&lt;/_author_aff&gt;&lt;_created&gt;61709720&lt;/_created&gt;&lt;_db_updated&gt;CrossRef&lt;/_db_updated&gt;&lt;_doi&gt;10.1016/j.nano.2015.12.381&lt;/_doi&gt;&lt;_impact_factor&gt;   5.720&lt;/_impact_factor&gt;&lt;_isbn&gt;15499634&lt;/_isbn&gt;&lt;_issue&gt;4&lt;/_issue&gt;&lt;_journal&gt;Nanomedicine: Nanotechnology, Biology and Medicine&lt;/_journal&gt;&lt;_keywords&gt;Advanced hepatocellular carcinoma;Liver cancer;Nanomedicine;Targeted drug delivery systems&lt;/_keywords&gt;&lt;_modified&gt;61855358&lt;/_modified&gt;&lt;_pages&gt;853-869&lt;/_pages&gt;&lt;_secondary_title&gt;Nanomedicine. 2016 May;12(4):853-69. doi: 10.1016/j.nano.2015.12.381. Epub 2016 Jan 7.&lt;/_secondary_title&gt;&lt;_tertiary_title&gt;Nanomedicine: Nanotechnology, Biology and Medicine&lt;/_tertiary_title&gt;&lt;_url&gt;http://linkinghub.elsevier.com/retrieve/pii/S1549963416000058_x000d__x000a_http://api.elsevier.com/content/article/PII:S1549963416000058?httpAccept=text/xml&lt;/_url&gt;&lt;_volume&gt;12&lt;/_volume&gt;&lt;/Details&gt;&lt;Extra&gt;&lt;DBUID&gt;{51184C95-DD5A-4CBF-80B0-9763F3A9E43D}&lt;/DBUID&gt;&lt;/Extra&gt;&lt;/Item&gt;&lt;/References&gt;&lt;/Group&gt;&lt;/Citation&gt;_x000a_"/>
    <w:docVar w:name="NE.Ref{C36BD521-9C5C-4586-B4C4-C707A32E8399}" w:val=" ADDIN NE.Ref.{C36BD521-9C5C-4586-B4C4-C707A32E8399}&lt;Citation&gt;&lt;Group&gt;&lt;References&gt;&lt;Item&gt;&lt;ID&gt;9&lt;/ID&gt;&lt;UID&gt;{1A93D91B-68B2-4806-A3F5-2AC389B7EBED}&lt;/UID&gt;&lt;Title&gt;Drug delivery system targeting advanced hepatocellular carcinoma: Current and future&lt;/Title&gt;&lt;Template&gt;Journal Article&lt;/Template&gt;&lt;Star&gt;0&lt;/Star&gt;&lt;Tag&gt;0&lt;/Tag&gt;&lt;Author&gt;Zhang, Xue; Ng, Huei Leng Helena; Lu, Aiping; Lin, Congcong; Zhou, Limin; Lin, Ge; Zhang, Yanbo; Yang, Zhijun; Zhang, Hongqi&lt;/Author&gt;&lt;Year&gt;2016&lt;/Year&gt;&lt;Details&gt;&lt;_accessed&gt;61855358&lt;/_accessed&gt;&lt;_author_aff&gt;School of Chinese Medicine, Hong Kong Baptist University, Hong Kong, China.;School of Chinese Medicine, Hong Kong Baptist University, Hong Kong, China.;School of Chinese Medicine, Hong Kong Baptist University, Hong Kong, China; Changshu Research Institute, Hong Kong Baptist University, Changshu Economic and  Technological Development (CETD) Zone, Changshu, Jiangsu Province, China.;School of Chinese Medicine, Hong Kong Baptist University, Hong Kong, China.;School of Chinese Medicine, Hong Kong Baptist University, Hong Kong, China.;School of Biomedical Sciences, Chinese University of Hong Kong, Hong Kong, China.;School of Chinese Medicine, Li Ka Shing Faculty of Medicine, The University of Hong Kong, Hong Kong, China.;School of Chinese Medicine, Hong Kong Baptist University, Hong Kong, China; Changshu Research Institute, Hong Kong Baptist University, Changshu Economic and  Technological Development (CETD) Zone, Changshu, Jiangsu Province, China. Electronic address: yzhijun@hkbu.edu.hk.;School of Chinese Medicine, Hong Kong Baptist University, Hong Kong, China. Electronic address: hqzhang@hkbu.edu.hk.&lt;/_author_aff&gt;&lt;_created&gt;61709720&lt;/_created&gt;&lt;_db_updated&gt;CrossRef&lt;/_db_updated&gt;&lt;_doi&gt;10.1016/j.nano.2015.12.381&lt;/_doi&gt;&lt;_impact_factor&gt;   5.720&lt;/_impact_factor&gt;&lt;_isbn&gt;15499634&lt;/_isbn&gt;&lt;_issue&gt;4&lt;/_issue&gt;&lt;_journal&gt;Nanomedicine: Nanotechnology, Biology and Medicine&lt;/_journal&gt;&lt;_keywords&gt;Advanced hepatocellular carcinoma;Liver cancer;Nanomedicine;Targeted drug delivery systems&lt;/_keywords&gt;&lt;_modified&gt;61855358&lt;/_modified&gt;&lt;_pages&gt;853-869&lt;/_pages&gt;&lt;_secondary_title&gt;Nanomedicine. 2016 May;12(4):853-69. doi: 10.1016/j.nano.2015.12.381. Epub 2016 Jan 7.&lt;/_secondary_title&gt;&lt;_tertiary_title&gt;Nanomedicine: Nanotechnology, Biology and Medicine&lt;/_tertiary_title&gt;&lt;_url&gt;http://linkinghub.elsevier.com/retrieve/pii/S1549963416000058_x000d__x000a_http://api.elsevier.com/content/article/PII:S1549963416000058?httpAccept=text/xml&lt;/_url&gt;&lt;_volume&gt;12&lt;/_volume&gt;&lt;/Details&gt;&lt;Extra&gt;&lt;DBUID&gt;{51184C95-DD5A-4CBF-80B0-9763F3A9E43D}&lt;/DBUID&gt;&lt;/Extra&gt;&lt;/Item&gt;&lt;/References&gt;&lt;/Group&gt;&lt;/Citation&gt;_x000a_"/>
    <w:docVar w:name="NE.Ref{CC722182-0B8C-47EC-9688-E5CB0FB8E588}" w:val=" ADDIN NE.Ref.{CC722182-0B8C-47EC-9688-E5CB0FB8E588}&lt;Citation&gt;&lt;Group&gt;&lt;References&gt;&lt;Item&gt;&lt;ID&gt;35&lt;/ID&gt;&lt;UID&gt;{DE2B73D9-434F-472C-829A-0D3BD7AA96DC}&lt;/UID&gt;&lt;Title&gt;How to win ATP and influence Ca(2+) signaling.&lt;/Title&gt;&lt;Template&gt;Journal Article&lt;/Template&gt;&lt;Star&gt;0&lt;/Star&gt;&lt;Tag&gt;0&lt;/Tag&gt;&lt;Author&gt;Voronina, Svetlana;Okeke, Emmanuel;Parker, Tony;Tepikin, Alexei&lt;/Author&gt;&lt;Year&gt;2014&lt;/Year&gt;&lt;Details&gt;&lt;_author_aff&gt;Department of Cellular and Molecular Physiology, The Physiological Laboratory, Institute of Translational Medicine, The University of Liverpool, Crown Street, Liverpool L69 3BX, UK.;Department of Cellular and Molecular Physiology, The Physiological Laboratory, Institute of Translational Medicine, The University of Liverpool, Crown Street, Liverpool L69 3BX, UK.;Department of Cellular and Molecular Physiology, The Physiological Laboratory, Institute of Translational Medicine, The University of Liverpool, Crown Street, Liverpool L69 3BX, UK.;Department of Cellular and Molecular Physiology, The Physiological Laboratory, Institute of Translational Medicine, The University of Liverpool, Crown Street, Liverpool L69 3BX, UK. Electronic address: a.tepikin@liv.ac.uk.&lt;/_author_aff&gt;&lt;_collection_scope&gt;SCI;SCIE;&lt;/_collection_scope&gt;&lt;_created&gt;61855576&lt;/_created&gt;&lt;_doi&gt;10.1016/j.ceca.2014.02.010&lt;/_doi&gt;&lt;_impact_factor&gt;   3.707&lt;/_impact_factor&gt;&lt;_isbn&gt;0143-4160&lt;/_isbn&gt;&lt;_issue&gt;3&lt;/_issue&gt;&lt;_journal&gt;Cell calcium&lt;/_journal&gt;&lt;_keywords&gt;IP(3) receptors;Mitochondria;ROS;Secretory epithelium;Store-operated Ca(2+) entry&lt;/_keywords&gt;&lt;_modified&gt;61855576&lt;/_modified&gt;&lt;_pages&gt;131-8&lt;/_pages&gt;&lt;_secondary_title&gt;Cell Calcium. 2014 Mar;55(3):131-8. doi: 10.1016/j.ceca.2014.02.010. Epub 2014 Feb 20.&lt;/_secondary_title&gt;&lt;_url&gt;https://www.ncbi.nlm.nih.gov/pubmed/24613709?dopt=Abstract&lt;/_url&gt;&lt;_volume&gt;55&lt;/_volume&gt;&lt;/Details&gt;&lt;Extra&gt;&lt;DBUID&gt;{51184C95-DD5A-4CBF-80B0-9763F3A9E43D}&lt;/DBUID&gt;&lt;/Extra&gt;&lt;/Item&gt;&lt;/References&gt;&lt;/Group&gt;&lt;/Citation&gt;_x000a_"/>
    <w:docVar w:name="NE.Ref{CF2515C4-DD5E-4D4C-8897-83DF9B2280FF}" w:val=" ADDIN NE.Ref.{CF2515C4-DD5E-4D4C-8897-83DF9B2280FF}&lt;Citation&gt;&lt;Group&gt;&lt;References&gt;&lt;Item&gt;&lt;ID&gt;12&lt;/ID&gt;&lt;UID&gt;{8F28ABFD-DB46-47B5-9579-F910246B9029}&lt;/UID&gt;&lt;Title&gt;Kalopanaxsaponin A is a basic saponin structure for the anti-tumor activity of hederagenin monodesmosides.&lt;/Title&gt;&lt;Template&gt;Journal Article&lt;/Template&gt;&lt;Star&gt;0&lt;/Star&gt;&lt;Tag&gt;0&lt;/Tag&gt;&lt;Author&gt;Park, H J;Kwon, S H;Lee, J H;Lee, K H;Miyamoto, K;Lee, K T&lt;/Author&gt;&lt;Year&gt;2001&lt;/Year&gt;&lt;Details&gt;&lt;_author_aff&gt;Division of Applied Plant Science, Sangji University, Wonju, Korea.&lt;/_author_aff&gt;&lt;_collection_scope&gt;SCI;SCIE;&lt;/_collection_scope&gt;&lt;_created&gt;61713946&lt;/_created&gt;&lt;_impact_factor&gt;   2.342&lt;/_impact_factor&gt;&lt;_isbn&gt;0032-0943&lt;/_isbn&gt;&lt;_issue&gt;2&lt;/_issue&gt;&lt;_journal&gt;Planta medica&lt;/_journal&gt;&lt;_modified&gt;61713946&lt;/_modified&gt;&lt;_pages&gt;118-21&lt;/_pages&gt;&lt;_secondary_title&gt;Planta Med. 2001 Mar;67(2):118-21.&lt;/_secondary_title&gt;&lt;_url&gt;https://www.ncbi.nlm.nih.gov/pubmed/?term=Kalopanaxsaponin+A+is+a+basic+saponin+structure+for+the+anti-tumor+activity+of+hederagenin+monodesmosides&lt;/_url&gt;&lt;_volume&gt;67&lt;/_volume&gt;&lt;/Details&gt;&lt;Extra&gt;&lt;DBUID&gt;{51184C95-DD5A-4CBF-80B0-9763F3A9E43D}&lt;/DBUID&gt;&lt;/Extra&gt;&lt;/Item&gt;&lt;/References&gt;&lt;/Group&gt;&lt;Group&gt;&lt;References&gt;&lt;Item&gt;&lt;ID&gt;13&lt;/ID&gt;&lt;UID&gt;{0FA83969-C4C4-456B-9C60-959FE26A12C8}&lt;/UID&gt;&lt;Title&gt;Acute anti-inflammatory activity of four saponins isolated from ivy: alpha-hederin, hederasaponin-C, hederacolchiside-E and hederacolchiside-F in carrageenan-induced rat paw edema&lt;/Title&gt;&lt;Template&gt;Journal Article&lt;/Template&gt;&lt;Star&gt;0&lt;/Star&gt;&lt;Tag&gt;0&lt;/Tag&gt;&lt;Author&gt;Gepdiremen, A; Mshvildadze, V; Suleyman, H; Elias, R&lt;/Author&gt;&lt;Year&gt;2005&lt;/Year&gt;&lt;Details&gt;&lt;_accessed&gt;61855358&lt;/_accessed&gt;&lt;_accession_num&gt;16008120&lt;/_accession_num&gt;&lt;_author_adr&gt;Department of Pharmacology, Medical Faculty, Ondokuz Mayis University, TR-55050 Kurupelit, Samsun-Turkey. akcahang@omu.edu.tr&lt;/_author_adr&gt;&lt;_author_aff&gt;Department of Pharmacology, Medical Faculty, Ondokuz Mayis University, TR-55050 Kurupelit, Samsun-Turkey. akcahang@omu.edu.tr&lt;/_author_aff&gt;&lt;_collection_scope&gt;SCIE;&lt;/_collection_scope&gt;&lt;_created&gt;61713953&lt;/_created&gt;&lt;_date&gt;55442880&lt;/_date&gt;&lt;_date_display&gt;2005 Jun&lt;/_date_display&gt;&lt;_db_updated&gt;PubMed&lt;/_db_updated&gt;&lt;_doi&gt;10.1016/j.phymed.2004.04.005&lt;/_doi&gt;&lt;_impact_factor&gt;   3.526&lt;/_impact_factor&gt;&lt;_isbn&gt;0944-7113 (Print); 0944-7113 (Linking)&lt;/_isbn&gt;&lt;_issue&gt;6-7&lt;/_issue&gt;&lt;_journal&gt;Phytomedicine&lt;/_journal&gt;&lt;_keywords&gt;Animals; Anti-Inflammatory Agents, Non-Steroidal/administration &amp;amp;amp;_x000d__x000a_      dosage/chemistry/*pharmacology/therapeutic use; Carrageenan; Dose-Response Relationship, Drug; Drugs, Chinese Herbal/administration &amp;amp;amp; dosage/chemistry/*pharmacology/therapeutic_x000d__x000a_      use; Edema/chemically induced/*prevention &amp;amp;amp; control; *Hedera; Male; Oleanolic Acid/administration &amp;amp;amp; dosage/*analogs &amp;amp;amp;_x000d__x000a_      derivatives/pharmacology/therapeutic use; *Phytotherapy; Plant Leaves; Rats; Rats, Wistar; Saponins/administration &amp;amp;amp; dosage/pharmacology/therapeutic use; Structure-Activity Relationship&lt;/_keywords&gt;&lt;_language&gt;eng&lt;/_language&gt;&lt;_modified&gt;61855358&lt;/_modified&gt;&lt;_pages&gt;440-4&lt;/_pages&gt;&lt;_secondary_title&gt;Phytomedicine. 2005 Jun;12(6-7):440-4.&lt;/_secondary_title&gt;&lt;_tertiary_title&gt;Phytomedicine : international journal of phytotherapy and phytopharmacology&lt;/_tertiary_title&gt;&lt;_type_work&gt;Journal Article&lt;/_type_work&gt;&lt;_url&gt;http://www.ncbi.nlm.nih.gov/entrez/query.fcgi?cmd=Retrieve&amp;amp;db=pubmed&amp;amp;dopt=Abstract&amp;amp;list_uids=16008120&amp;amp;query_hl=1&lt;/_url&gt;&lt;_volume&gt;12&lt;/_volume&gt;&lt;/Details&gt;&lt;Extra&gt;&lt;DBUID&gt;{51184C95-DD5A-4CBF-80B0-9763F3A9E43D}&lt;/DBUID&gt;&lt;/Extra&gt;&lt;/Item&gt;&lt;/References&gt;&lt;/Group&gt;&lt;Group&gt;&lt;References&gt;&lt;Item&gt;&lt;ID&gt;14&lt;/ID&gt;&lt;UID&gt;{5C6A69B7-BC21-4735-8F58-3256AEB0C6DA}&lt;/UID&gt;&lt;Title&gt;Antioxidant activity of saponins isolated from ivy: alpha-hederin, hederasaponin-C, hederacolchiside-E and hederacolchiside-F.&lt;/Title&gt;&lt;Template&gt;Journal Article&lt;/Template&gt;&lt;Star&gt;0&lt;/Star&gt;&lt;Tag&gt;0&lt;/Tag&gt;&lt;Author&gt;Gulcin, Ilhami;Mshvildadze, Vakhtang;Gepdiremen, Akcahan;Elias, Riad&lt;/Author&gt;&lt;Year&gt;2004&lt;/Year&gt;&lt;Details&gt;&lt;_author_aff&gt;Faculty of Science and Arts, Department of Chemistry, Ataturk University, 25240 Erzurum, Turkey. igulcin@atauni.edu.tr&lt;/_author_aff&gt;&lt;_collection_scope&gt;SCI;SCIE;&lt;/_collection_scope&gt;&lt;_created&gt;61713956&lt;/_created&gt;&lt;_impact_factor&gt;   2.342&lt;/_impact_factor&gt;&lt;_isbn&gt;0032-0943&lt;/_isbn&gt;&lt;_issue&gt;6&lt;/_issue&gt;&lt;_journal&gt;Planta medica&lt;/_journal&gt;&lt;_modified&gt;61713956&lt;/_modified&gt;&lt;_pages&gt;561-3&lt;/_pages&gt;&lt;_secondary_title&gt;Planta Med. 2004 Jun;70(6):561-3.&lt;/_secondary_title&gt;&lt;_url&gt;https://www.ncbi.nlm.nih.gov/pubmed/15241892&lt;/_url&gt;&lt;_volume&gt;70&lt;/_volume&gt;&lt;/Details&gt;&lt;Extra&gt;&lt;DBUID&gt;{51184C95-DD5A-4CBF-80B0-9763F3A9E43D}&lt;/DBUID&gt;&lt;/Extra&gt;&lt;/Item&gt;&lt;/References&gt;&lt;/Group&gt;&lt;Group&gt;&lt;References&gt;&lt;Item&gt;&lt;ID&gt;19&lt;/ID&gt;&lt;UID&gt;{A89AC265-6F92-4631-BBC3-18BA17CEE3CA}&lt;/UID&gt;&lt;Title&gt;Participation of cholinergic pathways in α-hederin-induced contraction of rat isolated stomach strips&lt;/Title&gt;&lt;Template&gt;Journal Article&lt;/Template&gt;&lt;Star&gt;0&lt;/Star&gt;&lt;Tag&gt;0&lt;/Tag&gt;&lt;Author&gt;Mendel, M; Chłopecka, M; Dziekan, N; Karlik, W; Wiechetek, M&lt;/Author&gt;&lt;Year&gt;2012&lt;/Year&gt;&lt;Details&gt;&lt;_accessed&gt;61855357&lt;/_accessed&gt;&lt;_author_aff&gt;Division of Pharmacology and Toxicology, Department of Preclinical Sciences, Faculty of Veterinary Medicine, Warsaw University of Life Sciences, Warsaw, Poland. marta_mendel@sggw.pl&lt;/_author_aff&gt;&lt;_collection_scope&gt;SCIE;&lt;/_collection_scope&gt;&lt;_created&gt;61715173&lt;/_created&gt;&lt;_db_updated&gt;CrossRef&lt;/_db_updated&gt;&lt;_doi&gt;10.1016/j.phymed.2012.02.011&lt;/_doi&gt;&lt;_impact_factor&gt;   3.526&lt;/_impact_factor&gt;&lt;_isbn&gt;09447113&lt;/_isbn&gt;&lt;_issue&gt;7&lt;/_issue&gt;&lt;_journal&gt;Phytomedicine&lt;/_journal&gt;&lt;_modified&gt;61855357&lt;/_modified&gt;&lt;_pages&gt;591-595&lt;/_pages&gt;&lt;_secondary_title&gt;Phytomedicine. 2012 May 15;19(7):591-5. doi: 10.1016/j.phymed.2012.02.011. Epub 2012 Mar 31.&lt;/_secondary_title&gt;&lt;_tertiary_title&gt;Phytomedicine&lt;/_tertiary_title&gt;&lt;_url&gt;http://linkinghub.elsevier.com/retrieve/pii/S0944711312000505_x000d__x000a_http://api.elsevier.com/content/article/PII:S0944711312000505?httpAccept=text/xml&lt;/_url&gt;&lt;_volume&gt;19&lt;/_volume&gt;&lt;/Details&gt;&lt;Extra&gt;&lt;DBUID&gt;{51184C95-DD5A-4CBF-80B0-9763F3A9E43D}&lt;/DBUID&gt;&lt;/Extra&gt;&lt;/Item&gt;&lt;/References&gt;&lt;/Group&gt;&lt;Group&gt;&lt;References&gt;&lt;Item&gt;&lt;ID&gt;20&lt;/ID&gt;&lt;UID&gt;{39148A6B-CE5C-4412-B986-1D200E9982BD}&lt;/UID&gt;&lt;Title&gt;Pre-treatment with α-hederin increases β-adrenoceptor mediated relaxation of airway smooth muscle&lt;/Title&gt;&lt;Template&gt;Journal Article&lt;/Template&gt;&lt;Star&gt;0&lt;/Star&gt;&lt;Tag&gt;0&lt;/Tag&gt;&lt;Author&gt;Wolf, Anne;Gosens, Reinoud;Meurs, Herman;Häberlein, Hanns&lt;/Author&gt;&lt;Year&gt;2011&lt;/Year&gt;&lt;Details&gt;&lt;_collection_scope&gt;SCIE;&lt;/_collection_scope&gt;&lt;_created&gt;61715173&lt;/_created&gt;&lt;_doi&gt;https://doi.org/10.1016/j.phymed.2010.05.010&lt;/_doi&gt;&lt;_impact_factor&gt;   3.526&lt;/_impact_factor&gt;&lt;_isbn&gt;0944-7113&lt;/_isbn&gt;&lt;_issue&gt;2–3&lt;/_issue&gt;&lt;_journal&gt;Phytomedicine&lt;/_journal&gt;&lt;_keywords&gt;Ivy;α-Hederin;Hederacoside C;Hederagenin;Airway smooth muscle;β2-Adrenoceptor&lt;/_keywords&gt;&lt;_modified&gt;61715174&lt;/_modified&gt;&lt;_pages&gt;214-218&lt;/_pages&gt;&lt;_url&gt;http://www.sciencedirect.com/science/article/pii/S0944711310001790&lt;/_url&gt;&lt;_volume&gt;18&lt;/_volume&gt;&lt;/Details&gt;&lt;Extra&gt;&lt;DBUID&gt;{51184C95-DD5A-4CBF-80B0-9763F3A9E43D}&lt;/DBUID&gt;&lt;/Extra&gt;&lt;/Item&gt;&lt;/References&gt;&lt;/Group&gt;&lt;/Citation&gt;_x000a_"/>
    <w:docVar w:name="NE.Ref{CF6AA331-1708-47FF-8E3B-6425004BF663}" w:val=" ADDIN NE.Ref.{CF6AA331-1708-47FF-8E3B-6425004BF663}&lt;Citation&gt;&lt;Group&gt;&lt;References&gt;&lt;Item&gt;&lt;ID&gt;42&lt;/ID&gt;&lt;UID&gt;{60D35ACE-D792-424B-80D6-3756D399500D}&lt;/UID&gt;&lt;Title&gt;Free radicals and antioxidants in the year 2000. A historical look to the future.&lt;/Title&gt;&lt;Template&gt;Journal Article&lt;/Template&gt;&lt;Star&gt;0&lt;/Star&gt;&lt;Tag&gt;0&lt;/Tag&gt;&lt;Author&gt;Gutteridge, J M;Halliwell, B&lt;/Author&gt;&lt;Year&gt;2000&lt;/Year&gt;&lt;Details&gt;&lt;_pages&gt;136-47&lt;/_pages&gt;&lt;_url&gt;https://www.ncbi.nlm.nih.gov/pubmed/10863535?dopt=Abstract&lt;/_url&gt;&lt;_secondary_title&gt;Ann N Y Acad Sci. 2000;899:136-47.&lt;/_secondary_title&gt;&lt;_author_aff&gt;Oxygen Chemistry Laboratory, Royal Brompton Hospital, London, UK.&lt;/_author_aff&gt;&lt;_volume&gt;899&lt;/_volume&gt;&lt;_journal&gt;Annals of the New York Academy of Sciences&lt;/_journal&gt;&lt;_isbn&gt;0077-8923&lt;/_isbn&gt;&lt;_impact_factor&gt;   4.706&lt;/_impact_factor&gt;&lt;_collection_scope&gt;SCI;SCIE;&lt;/_collection_scope&gt;&lt;_created&gt;62022971&lt;/_created&gt;&lt;_modified&gt;62022971&lt;/_modified&gt;&lt;/Details&gt;&lt;Extra&gt;&lt;DBUID&gt;{51184C95-DD5A-4CBF-80B0-9763F3A9E43D}&lt;/DBUID&gt;&lt;/Extra&gt;&lt;/Item&gt;&lt;/References&gt;&lt;/Group&gt;&lt;/Citation&gt;_x000a_"/>
    <w:docVar w:name="NE.Ref{D1A4C5C5-833E-493E-AEFA-8EE4B3487900}" w:val=" ADDIN NE.Ref.{D1A4C5C5-833E-493E-AEFA-8EE4B3487900}&lt;Citation&gt;&lt;Group&gt;&lt;References&gt;&lt;Item&gt;&lt;ID&gt;23&lt;/ID&gt;&lt;UID&gt;{ABABCE93-9817-4AF0-BF58-FA9F7AE9B8A0}&lt;/UID&gt;&lt;Title&gt;African descents are more sensitive than European descents to the antitumor compounds alpha-hederin and kalopanaxsaponin I.&lt;/Title&gt;&lt;Template&gt;Journal Article&lt;/Template&gt;&lt;Star&gt;0&lt;/Star&gt;&lt;Tag&gt;0&lt;/Tag&gt;&lt;Author&gt;Feller, Geva;Kugel, Aleksandra;Moonshine, Dana;Chalifa-Caspi, Vered;Scholz, Martin;Prufer, Dirk;Rabinski, Tatiana;Muller, Kai J;Ofir, Rivka&lt;/Author&gt;&lt;Year&gt;2010&lt;/Year&gt;&lt;Details&gt;&lt;_pages&gt;1847-51&lt;/_pages&gt;&lt;_url&gt;https://www.ncbi.nlm.nih.gov/pubmed/20577945&lt;/_url&gt;&lt;_doi&gt;10.1055/s-0030-1250061&lt;/_doi&gt;&lt;_issue&gt;16&lt;/_issue&gt;&lt;_secondary_title&gt;Planta Med. 2010 Nov;76(16):1847-51. doi: 10.1055/s-0030-1250061. Epub 2010 Jun 24.&lt;/_secondary_title&gt;&lt;_author_aff&gt;Ben Gurion University of the Negev, Bioinformatic Core Facility, National Institute of Biotechnology in the Negev, Beer Sheva, Israel.&lt;/_author_aff&gt;&lt;_volume&gt;76&lt;/_volume&gt;&lt;_journal&gt;Planta medica&lt;/_journal&gt;&lt;_isbn&gt;0032-0943&lt;/_isbn&gt;&lt;_impact_factor&gt;   1.990&lt;/_impact_factor&gt;&lt;_collection_scope&gt;SCI;SCIE;&lt;/_collection_scope&gt;&lt;_created&gt;61716165&lt;/_created&gt;&lt;_modified&gt;61716165&lt;/_modified&gt;&lt;/Details&gt;&lt;Extra&gt;&lt;DBUID&gt;{51184C95-DD5A-4CBF-80B0-9763F3A9E43D}&lt;/DBUID&gt;&lt;/Extra&gt;&lt;/Item&gt;&lt;/References&gt;&lt;/Group&gt;&lt;/Citation&gt;_x000a_"/>
    <w:docVar w:name="NE.Ref{D1DBA7AD-F01B-4221-95C1-3C226D97DA81}" w:val=" ADDIN NE.Ref.{D1DBA7AD-F01B-4221-95C1-3C226D97DA81}&lt;Citation&gt;&lt;Group&gt;&lt;References&gt;&lt;Item&gt;&lt;ID&gt;7&lt;/ID&gt;&lt;UID&gt;{3FC80C29-2CEA-45DD-966D-10A1F28EBC26}&lt;/UID&gt;&lt;Title&gt;Hepatocellular Carcinoma&lt;/Title&gt;&lt;Template&gt;Journal Article&lt;/Template&gt;&lt;Star&gt;0&lt;/Star&gt;&lt;Tag&gt;0&lt;/Tag&gt;&lt;Author&gt;Rahbari, Nuh N; Mehrabi, Arianeb; Mollberg, Nathan M; Müller, Sascha A; Koch, Moritz; Büchler, Markus W; Weitz, Jürgen&lt;/Author&gt;&lt;Year&gt;2011&lt;/Year&gt;&lt;Details&gt;&lt;_accessed&gt;61855357&lt;/_accessed&gt;&lt;_author_aff&gt;Department of General, Visceral and Transplantation Surgery, University of Heidelberg, Germany.&lt;/_author_aff&gt;&lt;_collection_scope&gt;SCI;SCIE;&lt;/_collection_scope&gt;&lt;_created&gt;61709605&lt;/_created&gt;&lt;_db_updated&gt;CrossRef&lt;/_db_updated&gt;&lt;_doi&gt;10.1097/SLA.0b013e31820d944f&lt;/_doi&gt;&lt;_impact_factor&gt;   8.980&lt;/_impact_factor&gt;&lt;_isbn&gt;0003-4932&lt;/_isbn&gt;&lt;_issue&gt;3&lt;/_issue&gt;&lt;_journal&gt;Annals of Surgery&lt;/_journal&gt;&lt;_modified&gt;62043333&lt;/_modified&gt;&lt;_pages&gt;453-469&lt;/_pages&gt;&lt;_secondary_title&gt;Ann Surg. 2011 Mar;253(3):453-69. doi: 10.1097/SLA.0b013e31820d944f.&lt;/_secondary_title&gt;&lt;_tertiary_title&gt;Annals of Surgery&lt;/_tertiary_title&gt;&lt;_url&gt;http://content.wkhealth.com/linkback/openurl?sid=WKPTLP:landingpage&amp;amp;an=00000658-201103000-00006&lt;/_url&gt;&lt;_volume&gt;253&lt;/_volume&gt;&lt;/Details&gt;&lt;Extra&gt;&lt;DBUID&gt;{51184C95-DD5A-4CBF-80B0-9763F3A9E43D}&lt;/DBUID&gt;&lt;/Extra&gt;&lt;/Item&gt;&lt;/References&gt;&lt;/Group&gt;&lt;Group&gt;&lt;References&gt;&lt;Item&gt;&lt;ID&gt;8&lt;/ID&gt;&lt;UID&gt;{37C15F90-1D56-4132-B2D6-791A5F9487B6}&lt;/UID&gt;&lt;Title&gt;A concise review of updated guidelines regarding the management of hepatocellular carcinoma around the world: 2010-2016&lt;/Title&gt;&lt;Template&gt;Journal Article&lt;/Template&gt;&lt;Star&gt;0&lt;/Star&gt;&lt;Tag&gt;0&lt;/Tag&gt;&lt;Author&gt;Yu, Su Jong&lt;/Author&gt;&lt;Year&gt;2016&lt;/Year&gt;&lt;Details&gt;&lt;_accessed&gt;61855358&lt;/_accessed&gt;&lt;_author_aff&gt;Department of Internal Medicine and Liver Research Institute, Seoul National University College of Medicine, Seoul, Korea.&lt;/_author_aff&gt;&lt;_created&gt;61709697&lt;/_created&gt;&lt;_date&gt;61135200&lt;/_date&gt;&lt;_db_updated&gt;CrossRef&lt;/_db_updated&gt;&lt;_doi&gt;10.3350/cmh.2016.22.1.7&lt;/_doi&gt;&lt;_isbn&gt;2287-2728&lt;/_isbn&gt;&lt;_issue&gt;1&lt;/_issue&gt;&lt;_journal&gt;Clinical and Molecular Hepatology&lt;/_journal&gt;&lt;_keywords&gt;Guideline;Hepatocellular carcinoma&lt;/_keywords&gt;&lt;_modified&gt;61855358&lt;/_modified&gt;&lt;_pages&gt;7-17&lt;/_pages&gt;&lt;_secondary_title&gt;Clin Mol Hepatol. 2016 Mar;22(1):7-17. doi: 10.3350/cmh.2016.22.1.7. Epub 2016 Mar 28.&lt;/_secondary_title&gt;&lt;_tertiary_title&gt;Clin Mol Hepatol&lt;/_tertiary_title&gt;&lt;_url&gt;http://e-cmh.org/journal/view.php?doi=10.3350/cmh.2016.22.1.7_x000d__x000a_http://e-cmh.org/upload/pdf/cmh-22-1-7.pdf&lt;/_url&gt;&lt;_volume&gt;22&lt;/_volume&gt;&lt;/Details&gt;&lt;Extra&gt;&lt;DBUID&gt;{51184C95-DD5A-4CBF-80B0-9763F3A9E43D}&lt;/DBUID&gt;&lt;/Extra&gt;&lt;/Item&gt;&lt;/References&gt;&lt;/Group&gt;&lt;/Citation&gt;_x000a_"/>
    <w:docVar w:name="NE.Ref{D28B64B0-3576-480D-A574-86FF0E796FCB}" w:val=" ADDIN NE.Ref.{D28B64B0-3576-480D-A574-86FF0E796FCB}&lt;Citation&gt;&lt;Group&gt;&lt;References&gt;&lt;Item&gt;&lt;ID&gt;4&lt;/ID&gt;&lt;UID&gt;{6E438FF5-4B97-4530-B29A-ED12867C6FC7}&lt;/UID&gt;&lt;Title&gt;The natural history of compensated cirrhosis due to hepatitis C virus: A 17-year  cohort study of 214 patients.&lt;/Title&gt;&lt;Template&gt;Journal Article&lt;/Template&gt;&lt;Star&gt;0&lt;/Star&gt;&lt;Tag&gt;0&lt;/Tag&gt;&lt;Author&gt;Sangiovanni, Angelo;Prati, Gian Maria;Fasani, Pierangelo;Ronchi, Guido;Romeo, Raffaella;Manini, Matteo;Del Ninno, Ersilio;Morabito, Alberto;Colombo, Massimo&lt;/Author&gt;&lt;Year&gt;2006&lt;/Year&gt;&lt;Details&gt;&lt;_author_aff&gt;A. M. e A. Migliavacca Center for Liver Diseases, Division of Gastroenterology, IRCCS Maggiore Hospital Fondazione Policlinico, Mangiagalli and Regina Elena, University of Milan, Milan, Italy.&lt;/_author_aff&gt;&lt;_created&gt;61709460&lt;/_created&gt;&lt;_impact_factor&gt;  13.246&lt;/_impact_factor&gt;&lt;_isbn&gt;0270-9139&lt;/_isbn&gt;&lt;_issue&gt;6&lt;/_issue&gt;&lt;_journal&gt;Hepatology (Baltimore, Md.)&lt;/_journal&gt;&lt;_modified&gt;61709480&lt;/_modified&gt;&lt;_pages&gt;1303-10&lt;/_pages&gt;&lt;_secondary_title&gt;Hepatology. 2006 Jun;43(6):1303-10.&lt;/_secondary_title&gt;&lt;_url&gt;https://www.ncbi.nlm.nih.gov/pubmed/?term=The+natural+history+of+compensated+cirrhosis+due+to+hepatitis+C+virus%3A+a+17-year+cohort+study+of+214+patients&lt;/_url&gt;&lt;_volume&gt;43&lt;/_volume&gt;&lt;/Details&gt;&lt;Extra&gt;&lt;DBUID&gt;{51184C95-DD5A-4CBF-80B0-9763F3A9E43D}&lt;/DBUID&gt;&lt;/Extra&gt;&lt;/Item&gt;&lt;/References&gt;&lt;/Group&gt;&lt;/Citation&gt;_x000a_"/>
    <w:docVar w:name="NE.Ref{D6B0AC95-95CA-4FD0-A2CD-D97D0D2C3DC1}" w:val=" ADDIN NE.Ref.{D6B0AC95-95CA-4FD0-A2CD-D97D0D2C3DC1}&lt;Citation&gt;&lt;Group&gt;&lt;References&gt;&lt;Item&gt;&lt;ID&gt;40&lt;/ID&gt;&lt;UID&gt;{3C26FFB9-8BC4-4AD5-9A8F-AD3E7602D604}&lt;/UID&gt;&lt;Title&gt;Apoptosis induction of human prostate carcinoma cells by cordycepin through reactive oxygen speciesmediated mitochondrial death pathway.&lt;/Title&gt;&lt;Template&gt;Journal Article&lt;/Template&gt;&lt;Star&gt;0&lt;/Star&gt;&lt;Tag&gt;0&lt;/Tag&gt;&lt;Author&gt;Lee, Hye Hyeon;Park, Cheol;Jeong, Jin-Woo;Kim, Min Jeong;Seo, Min Jeong;Kang, Byoung Won;Park, Jeong Uck;Kim, Gi-Young;Choi, Byung Tae;Choi, Yung Hyun;Jeong, Yong Kee&lt;/Author&gt;&lt;Year&gt;2013&lt;/Year&gt;&lt;Details&gt;&lt;_author_aff&gt;Department of Biotechnology, Dong-A University, Busan 604-714, Republic of Korea.&lt;/_author_aff&gt;&lt;_collection_scope&gt;SCI;SCIE;&lt;/_collection_scope&gt;&lt;_created&gt;62022291&lt;/_created&gt;&lt;_doi&gt;10.3892/ijo.2013.1762&lt;/_doi&gt;&lt;_impact_factor&gt;   3.079&lt;/_impact_factor&gt;&lt;_isbn&gt;1019-6439&lt;/_isbn&gt;&lt;_issue&gt;3&lt;/_issue&gt;&lt;_journal&gt;International journal of oncology&lt;/_journal&gt;&lt;_modified&gt;62022291&lt;/_modified&gt;&lt;_pages&gt;1036-44&lt;/_pages&gt;&lt;_secondary_title&gt;Int J Oncol. 2013 Mar;42(3):1036-44. doi: 10.3892/ijo.2013.1762. Epub 2013 Jan 4.&lt;/_secondary_title&gt;&lt;_url&gt;https://www.ncbi.nlm.nih.gov/pubmed/23292300&lt;/_url&gt;&lt;_volume&gt;42&lt;/_volume&gt;&lt;/Details&gt;&lt;Extra&gt;&lt;DBUID&gt;{51184C95-DD5A-4CBF-80B0-9763F3A9E43D}&lt;/DBUID&gt;&lt;/Extra&gt;&lt;/Item&gt;&lt;/References&gt;&lt;/Group&gt;&lt;Group&gt;&lt;References&gt;&lt;Item&gt;&lt;ID&gt;41&lt;/ID&gt;&lt;UID&gt;{731691C1-7E24-4415-A45D-96B313E4E93D}&lt;/UID&gt;&lt;Title&gt;Mechanisms of cell death in oxidative stress.&lt;/Title&gt;&lt;Template&gt;Journal Article&lt;/Template&gt;&lt;Star&gt;0&lt;/Star&gt;&lt;Tag&gt;0&lt;/Tag&gt;&lt;Author&gt;Ryter, Stefan W;Kim, Hong Pyo;Hoetzel, Alexander;Park, Jeong W;Nakahira, Kiichi;Wang, Xue;Choi, Augustine M K&lt;/Author&gt;&lt;Year&gt;2007&lt;/Year&gt;&lt;Details&gt;&lt;_author_aff&gt;Department of Medicine, Division of Pulmonary, Allergy and Critical Care Medicine, The University of Pittsburgh School of Medicine, Pittsburgh, Pennsylvania 15213, USA. Ryters@upmc.edu&lt;/_author_aff&gt;&lt;_collection_scope&gt;SCI;SCIE;&lt;/_collection_scope&gt;&lt;_created&gt;62022294&lt;/_created&gt;&lt;_impact_factor&gt;   6.337&lt;/_impact_factor&gt;&lt;_isbn&gt;1523-0864&lt;/_isbn&gt;&lt;_issue&gt;1&lt;/_issue&gt;&lt;_journal&gt;Antioxidants &amp;amp; redox signaling&lt;/_journal&gt;&lt;_modified&gt;62043340&lt;/_modified&gt;&lt;_pages&gt;49-89&lt;/_pages&gt;&lt;_secondary_title&gt;Antioxid Redox Signal. 2007 Jan;9(1):49-89. doi: 10.1089/ars.2007.9.49.&lt;/_secondary_title&gt;&lt;_url&gt;https://www.ncbi.nlm.nih.gov/pubmed/17115887?dopt=Abstract&lt;/_url&gt;&lt;_volume&gt;9&lt;/_volume&gt;&lt;/Details&gt;&lt;Extra&gt;&lt;DBUID&gt;{51184C95-DD5A-4CBF-80B0-9763F3A9E43D}&lt;/DBUID&gt;&lt;/Extra&gt;&lt;/Item&gt;&lt;/References&gt;&lt;/Group&gt;&lt;/Citation&gt;_x000a_"/>
    <w:docVar w:name="NE.Ref{D6F9C667-DEEE-4B63-AC6F-45F7A7803271}" w:val=" ADDIN NE.Ref.{D6F9C667-DEEE-4B63-AC6F-45F7A7803271}&lt;Citation&gt;&lt;Group&gt;&lt;References&gt;&lt;Item&gt;&lt;ID&gt;3&lt;/ID&gt;&lt;UID&gt;{7A1DF4F3-412D-49C3-9534-9F328634C059}&lt;/UID&gt;&lt;Title&gt;Critical appraisal of clinical practice guidelines for diagnosis and treatment of hepatocellular carcinoma&lt;/Title&gt;&lt;Template&gt;Journal Article&lt;/Template&gt;&lt;Star&gt;0&lt;/Star&gt;&lt;Tag&gt;0&lt;/Tag&gt;&lt;Author&gt;Schmidt, Sebastian; Follmann, Markus; Malek, Nisar; Manns, Michael P; Greten, Tim F&lt;/Author&gt;&lt;Year&gt;2011&lt;/Year&gt;&lt;Details&gt;&lt;_accessed&gt;61855358&lt;/_accessed&gt;&lt;_author_aff&gt;Department of Gastroenterology, Hepatology and Endocrinology, Hannover Medical School, Hannover, Germany.&lt;/_author_aff&gt;&lt;_collection_scope&gt;SCI;SCIE;&lt;/_collection_scope&gt;&lt;_created&gt;61709347&lt;/_created&gt;&lt;_db_updated&gt;CrossRef&lt;/_db_updated&gt;&lt;_doi&gt;10.1111/j.1440-1746.2011.06891.x&lt;/_doi&gt;&lt;_impact_factor&gt;   3.452&lt;/_impact_factor&gt;&lt;_isbn&gt;0815-9319&lt;/_isbn&gt;&lt;_issue&gt;12&lt;/_issue&gt;&lt;_journal&gt;Journal of Gastroenterology and Hepatology&lt;/_journal&gt;&lt;_modified&gt;62043336&lt;/_modified&gt;&lt;_pages&gt;1779-1786&lt;/_pages&gt;&lt;_secondary_title&gt;J Gastroenterol Hepatol. 2011 Dec;26(12):1779-86. doi: 10.1111/j.1440-1746.2011.06891.x.&lt;/_secondary_title&gt;&lt;_url&gt;http://doi.wiley.com/10.1111/j.1440-1746.2011.06891.x_x000d__x000a_https://api.wiley.com/onlinelibrary/tdm/v1/articles/10.1111%2Fj.1440-1746.2011.06891.x&lt;/_url&gt;&lt;_volume&gt;26&lt;/_volume&gt;&lt;/Details&gt;&lt;Extra&gt;&lt;DBUID&gt;{51184C95-DD5A-4CBF-80B0-9763F3A9E43D}&lt;/DBUID&gt;&lt;/Extra&gt;&lt;/Item&gt;&lt;/References&gt;&lt;/Group&gt;&lt;/Citation&gt;_x000a_"/>
    <w:docVar w:name="NE.Ref{D788B053-4959-466F-9483-5591501E9A91}" w:val=" ADDIN NE.Ref.{D788B053-4959-466F-9483-5591501E9A91}&lt;Citation&gt;&lt;Group&gt;&lt;References&gt;&lt;Item&gt;&lt;ID&gt;30&lt;/ID&gt;&lt;UID&gt;{E6F00653-FF83-4825-AB4E-3B78DC805976}&lt;/UID&gt;&lt;Title&gt;Apoptosis and oncogenesis: give and take in the BCL-2 family&lt;/Title&gt;&lt;Template&gt;Journal Article&lt;/Template&gt;&lt;Star&gt;0&lt;/Star&gt;&lt;Tag&gt;0&lt;/Tag&gt;&lt;Author&gt;Llambi, Fabien; Green, Douglas R&lt;/Author&gt;&lt;Year&gt;2011&lt;/Year&gt;&lt;Details&gt;&lt;_accessed&gt;61855358&lt;/_accessed&gt;&lt;_author_aff&gt;Department of Immunology, St. Jude Children&amp;apos;s Research Hospital, 262 Danny Thomas Place, Memphis, TN 39105, USA.&lt;/_author_aff&gt;&lt;_collection_scope&gt;SCI;SCIE;&lt;/_collection_scope&gt;&lt;_created&gt;61855228&lt;/_created&gt;&lt;_db_updated&gt;CrossRef&lt;/_db_updated&gt;&lt;_doi&gt;10.1016/j.gde.2010.12.001&lt;/_doi&gt;&lt;_impact_factor&gt;   5.825&lt;/_impact_factor&gt;&lt;_isbn&gt;0959437X&lt;/_isbn&gt;&lt;_issue&gt;1&lt;/_issue&gt;&lt;_journal&gt;Current Opinion in Genetics &amp;amp; Development&lt;/_journal&gt;&lt;_modified&gt;62043344&lt;/_modified&gt;&lt;_pages&gt;12-20&lt;/_pages&gt;&lt;_secondary_title&gt;Curr Opin Genet Dev. 2011 Feb;21(1):12-20. doi: 10.1016/j.gde.2010.12.001. Epub 2011 Jan 13.&lt;/_secondary_title&gt;&lt;_tertiary_title&gt;Current Opinion in Genetics &amp;amp; Development&lt;/_tertiary_title&gt;&lt;_url&gt;http://linkinghub.elsevier.com/retrieve/pii/S0959437X10001966_x000d__x000a_http://api.elsevier.com/content/article/PII:S0959437X10001966?httpAccept=text/xml&lt;/_url&gt;&lt;_volume&gt;21&lt;/_volume&gt;&lt;/Details&gt;&lt;Extra&gt;&lt;DBUID&gt;{51184C95-DD5A-4CBF-80B0-9763F3A9E43D}&lt;/DBUID&gt;&lt;/Extra&gt;&lt;/Item&gt;&lt;/References&gt;&lt;/Group&gt;&lt;/Citation&gt;_x000a_"/>
    <w:docVar w:name="NE.Ref{D7C3A9C6-4068-4D73-B6A9-30FC2906825E}" w:val=" ADDIN NE.Ref.{D7C3A9C6-4068-4D73-B6A9-30FC2906825E}&lt;Citation&gt;&lt;Group&gt;&lt;References&gt;&lt;Item&gt;&lt;ID&gt;36&lt;/ID&gt;&lt;UID&gt;{564C6FF1-1385-4321-AD2D-FC6ADF2F124F}&lt;/UID&gt;&lt;Title&gt;The anticancer effect and mechanism of α-hederin on breast cancer cells&lt;/Title&gt;&lt;Template&gt;Journal Article&lt;/Template&gt;&lt;Star&gt;0&lt;/Star&gt;&lt;Tag&gt;0&lt;/Tag&gt;&lt;Author&gt;Cheng, Lin; Xia, Tian-Song; Wang, Yi-Fen; Zhou, Wenbin; Liang, Xiu-Qing; Xue, Jin-Qiu; Shi, Liang; Wang, Ying; Ding, Qiang; Wang, Minhai&lt;/Author&gt;&lt;Year&gt;2014&lt;/Year&gt;&lt;Details&gt;&lt;_accessed&gt;61855586&lt;/_accessed&gt;&lt;_author_aff&gt;Jiangsu Breast Disease Center, The First Affiliated Hospital with Nanjing Medical University, Nanjing 210029, P.R. China.;Jiangsu Breast Disease Center, The First Affiliated Hospital with Nanjing Medical University, Nanjing 210029, P.R. China.;State Key Laboratory of Phytochemistry and Plant Resources in West China, Kunming Institute of Botany, Chinese Academy of Sciences, Kunming 650204, P.R. China.;Jiangsu Breast Disease Center, The First Affiliated Hospital with Nanjing Medical University, Nanjing 210029, P.R. China.;Jiangsu Breast Disease Center, The First Affiliated Hospital with Nanjing Medical University, Nanjing 210029, P.R. China.;Jiangsu Breast Disease Center, The First Affiliated Hospital with Nanjing Medical University, Nanjing 210029, P.R. China.;Jiangsu Breast Disease Center, The First Affiliated Hospital with Nanjing Medical University, Nanjing 210029, P.R. China.;Jiangsu Breast Disease Center, The First Affiliated Hospital with Nanjing Medical University, Nanjing 210029, P.R. China.;Jiangsu Breast Disease Center, The First Affiliated Hospital with Nanjing Medical University, Nanjing 210029, P.R. China.;Department of General Surgery, The First Affiliated Yijishan Hospital with Wannan Medical College, Wuhu 241001, P.R. China.&lt;/_author_aff&gt;&lt;_collection_scope&gt;SCI;SCIE;&lt;/_collection_scope&gt;&lt;_created&gt;61855586&lt;/_created&gt;&lt;_date&gt;60157440&lt;/_date&gt;&lt;_db_updated&gt;CrossRef&lt;/_db_updated&gt;&lt;_doi&gt;10.3892/ijo.2014.2449&lt;/_doi&gt;&lt;_impact_factor&gt;   3.079&lt;/_impact_factor&gt;&lt;_isbn&gt;1019-6439&lt;/_isbn&gt;&lt;_issue&gt;2&lt;/_issue&gt;&lt;_journal&gt;International Journal of Oncology&lt;/_journal&gt;&lt;_modified&gt;62043344&lt;/_modified&gt;&lt;_pages&gt;757-63&lt;/_pages&gt;&lt;_secondary_title&gt;Int J Oncol. 2014 Aug;45(2):757-63. doi: 10.3892/ijo.2014.2449. Epub 2014 May 19.&lt;/_secondary_title&gt;&lt;_tertiary_title&gt;Int J Oncol&lt;/_tertiary_title&gt;&lt;_url&gt;http://www.spandidos-publications.com/10.3892/ijo.2014.2449_x000d__x000a_https://spandidos-publications.com/10.3892/ijo.2014.2449/download&lt;/_url&gt;&lt;_volume&gt;45&lt;/_volume&gt;&lt;/Details&gt;&lt;Extra&gt;&lt;DBUID&gt;{51184C95-DD5A-4CBF-80B0-9763F3A9E43D}&lt;/DBUID&gt;&lt;/Extra&gt;&lt;/Item&gt;&lt;/References&gt;&lt;/Group&gt;&lt;/Citation&gt;_x000a_"/>
    <w:docVar w:name="NE.Ref{DACB2B72-73D8-4815-AA08-A3CBE20C2E46}" w:val=" ADDIN NE.Ref.{DACB2B72-73D8-4815-AA08-A3CBE20C2E46}&lt;Citation&gt;&lt;Group&gt;&lt;References&gt;&lt;Item&gt;&lt;ID&gt;7&lt;/ID&gt;&lt;UID&gt;{3FC80C29-2CEA-45DD-966D-10A1F28EBC26}&lt;/UID&gt;&lt;Title&gt;Hepatocellular Carcinoma&lt;/Title&gt;&lt;Template&gt;Journal Article&lt;/Template&gt;&lt;Star&gt;0&lt;/Star&gt;&lt;Tag&gt;0&lt;/Tag&gt;&lt;Author&gt;Rahbari, Nuh N; Mehrabi, Arianeb; Mollberg, Nathan M; Müller, Sascha A; Koch, Moritz; Büchler, Markus W; Weitz, Jürgen&lt;/Author&gt;&lt;Year&gt;2011&lt;/Year&gt;&lt;Details&gt;&lt;_accessed&gt;61855357&lt;/_accessed&gt;&lt;_author_aff&gt;Department of General, Visceral and Transplantation Surgery, University of Heidelberg, Germany.&lt;/_author_aff&gt;&lt;_collection_scope&gt;SCI;SCIE;&lt;/_collection_scope&gt;&lt;_created&gt;61709605&lt;/_created&gt;&lt;_db_updated&gt;CrossRef&lt;/_db_updated&gt;&lt;_doi&gt;10.1097/SLA.0b013e31820d944f&lt;/_doi&gt;&lt;_impact_factor&gt;   8.980&lt;/_impact_factor&gt;&lt;_isbn&gt;0003-4932&lt;/_isbn&gt;&lt;_issue&gt;3&lt;/_issue&gt;&lt;_journal&gt;Annals of Surgery&lt;/_journal&gt;&lt;_modified&gt;61855357&lt;/_modified&gt;&lt;_pages&gt;453-469&lt;/_pages&gt;&lt;_secondary_title&gt;Ann Surg. 2011 Mar;253(3):453-69. doi: 10.1097/SLA.0b013e31820d944f.&lt;/_secondary_title&gt;&lt;_tertiary_title&gt;Annals of Surgery&lt;/_tertiary_title&gt;&lt;_url&gt;http://content.wkhealth.com/linkback/openurl?sid=WKPTLP:landingpage&amp;amp;an=00000658-201103000-00006&lt;/_url&gt;&lt;_volume&gt;253&lt;/_volume&gt;&lt;/Details&gt;&lt;Extra&gt;&lt;DBUID&gt;{51184C95-DD5A-4CBF-80B0-9763F3A9E43D}&lt;/DBUID&gt;&lt;/Extra&gt;&lt;/Item&gt;&lt;/References&gt;&lt;/Group&gt;&lt;/Citation&gt;_x000a_"/>
    <w:docVar w:name="NE.Ref{DB4EE302-63FA-481D-8AD0-215A08F43151}" w:val=" ADDIN NE.Ref.{DB4EE302-63FA-481D-8AD0-215A08F43151}&lt;Citation&gt;&lt;Group&gt;&lt;References&gt;&lt;Item&gt;&lt;ID&gt;6&lt;/ID&gt;&lt;UID&gt;{5A5F6433-A8DB-4D55-8842-C5502D93A6F1}&lt;/UID&gt;&lt;Title&gt;Hepatocellular carcinoma: epidemiology, risk factors and pathogenesis.&lt;/Title&gt;&lt;Template&gt;Journal Article&lt;/Template&gt;&lt;Star&gt;0&lt;/Star&gt;&lt;Tag&gt;0&lt;/Tag&gt;&lt;Author&gt;Gomaa, Asmaa-Ibrahim;Khan, Shahid-A;Toledano, Mireille-B;Waked, Imam;Taylor-Robinson, Simon-D&lt;/Author&gt;&lt;Year&gt;2008&lt;/Year&gt;&lt;Details&gt;&lt;_author_aff&gt;Department of Hepatology and Gastroenterology, Imperial College London, St Mary&amp;apos;s Hospital Campus, Praed Street, London W2 1NY, United Kingdom.&lt;/_author_aff&gt;&lt;_collection_scope&gt;SCIE;&lt;/_collection_scope&gt;&lt;_created&gt;61709560&lt;/_created&gt;&lt;_impact_factor&gt;   3.365&lt;/_impact_factor&gt;&lt;_isbn&gt;1007-9327&lt;/_isbn&gt;&lt;_issue&gt;27&lt;/_issue&gt;&lt;_journal&gt;World journal of gastroenterology&lt;/_journal&gt;&lt;_modified&gt;62043327&lt;/_modified&gt;&lt;_pages&gt;4300-8&lt;/_pages&gt;&lt;_secondary_title&gt;World J Gastroenterol. 2008 Jul 21;14(27):4300-8.&lt;/_secondary_title&gt;&lt;_url&gt;https://www.ncbi.nlm.nih.gov/pubmed/18666317&lt;/_url&gt;&lt;_volume&gt;14&lt;/_volume&gt;&lt;/Details&gt;&lt;Extra&gt;&lt;DBUID&gt;{51184C95-DD5A-4CBF-80B0-9763F3A9E43D}&lt;/DBUID&gt;&lt;/Extra&gt;&lt;/Item&gt;&lt;/References&gt;&lt;/Group&gt;&lt;Group&gt;&lt;References&gt;&lt;Item&gt;&lt;ID&gt;2&lt;/ID&gt;&lt;UID&gt;{714FCC32-93A0-4632-91BA-447EFD90A06D}&lt;/UID&gt;&lt;Title&gt;Global cancer statistics, 2012&lt;/Title&gt;&lt;Template&gt;Journal Article&lt;/Template&gt;&lt;Star&gt;0&lt;/Star&gt;&lt;Tag&gt;0&lt;/Tag&gt;&lt;Author&gt;Torre, Lindsey A; Bray, Freddie; Siegel, Rebecca L; Ferlay, Jacques; Lortet-Tieulent, Joannie; Jemal, Ahmedin&lt;/Author&gt;&lt;Year&gt;2015&lt;/Year&gt;&lt;Details&gt;&lt;_accessed&gt;61855358&lt;/_accessed&gt;&lt;_author_aff&gt;Epidemiologist, Surveillance and Health Services Research, American Cancer Society, Atlanta, GA.&lt;/_author_aff&gt;&lt;_created&gt;61709097&lt;/_created&gt;&lt;_db_updated&gt;CrossRef&lt;/_db_updated&gt;&lt;_doi&gt;10.3322/caac.21262&lt;/_doi&gt;&lt;_impact_factor&gt; 187.040&lt;/_impact_factor&gt;&lt;_isbn&gt;0007-9235&lt;/_isbn&gt;&lt;_issue&gt;2&lt;/_issue&gt;&lt;_journal&gt;CA: A Cancer Journal for Clinicians&lt;/_journal&gt;&lt;_keywords&gt;cancer;epidemiology;health disparities;incidence;survival&lt;/_keywords&gt;&lt;_modified&gt;62043328&lt;/_modified&gt;&lt;_pages&gt;87-108&lt;/_pages&gt;&lt;_secondary_title&gt;CA Cancer J Clin. 2015 Mar;65(2):87-108. doi: 10.3322/caac.21262. Epub 2015 Feb 4.&lt;/_secondary_title&gt;&lt;_tertiary_title&gt;CA: A Cancer Journal for Clinicians&lt;/_tertiary_title&gt;&lt;_url&gt;http://doi.wiley.com/10.3322/caac.21262_x000d__x000a_http://onlinelibrary.wiley.com/wol1/doi/10.3322/caac.21262/fullpdf&lt;/_url&gt;&lt;_volume&gt;65&lt;/_volume&gt;&lt;/Details&gt;&lt;Extra&gt;&lt;DBUID&gt;{51184C95-DD5A-4CBF-80B0-9763F3A9E43D}&lt;/DBUID&gt;&lt;/Extra&gt;&lt;/Item&gt;&lt;/References&gt;&lt;/Group&gt;&lt;/Citation&gt;_x000a_"/>
    <w:docVar w:name="NE.Ref{DD5A8573-DE22-4746-95DC-A3065061BCEC}" w:val=" ADDIN NE.Ref.{DD5A8573-DE22-4746-95DC-A3065061BCEC}&lt;Citation&gt;&lt;Group&gt;&lt;References&gt;&lt;Item&gt;&lt;ID&gt;16&lt;/ID&gt;&lt;UID&gt;{8E839FA8-367E-4759-9ADB-567456D8012A}&lt;/UID&gt;&lt;Title&gt;Intracellular glutathione depletion and reactive oxygen species generation are important in alpha-hederin-induced apoptosis of P388 cells.&lt;/Title&gt;&lt;Template&gt;Journal Article&lt;/Template&gt;&lt;Star&gt;0&lt;/Star&gt;&lt;Tag&gt;0&lt;/Tag&gt;&lt;Author&gt;Swamy, S Muthu Kumara;Huat, Benny Tan Kwong&lt;/Author&gt;&lt;Year&gt;2003&lt;/Year&gt;&lt;Details&gt;&lt;_pages&gt;127-39&lt;/_pages&gt;&lt;_url&gt;https://www.ncbi.nlm.nih.gov/pubmed/?term=Intracellular+glutathione+depletion+and+reactive+oxygen+species+generation+are+important+in+alpha-hederin-induced+apoptosis+of+P388+cells+.&lt;/_url&gt;&lt;_issue&gt;1-2&lt;/_issue&gt;&lt;_secondary_title&gt;Mol Cell Biochem. 2003 Mar;245(1-2):127-39.&lt;/_secondary_title&gt;&lt;_author_aff&gt;Department of Pharmacology, Faculty of Medicine, National University of Singapore, Singapore.&lt;/_author_aff&gt;&lt;_volume&gt;245&lt;/_volume&gt;&lt;_journal&gt;Molecular and cellular biochemistry&lt;/_journal&gt;&lt;_isbn&gt;0300-8177&lt;/_isbn&gt;&lt;_impact_factor&gt;   2.613&lt;/_impact_factor&gt;&lt;_collection_scope&gt;SCI;SCIE;&lt;/_collection_scope&gt;&lt;_created&gt;61714716&lt;/_created&gt;&lt;_modified&gt;61714716&lt;/_modified&gt;&lt;/Details&gt;&lt;Extra&gt;&lt;DBUID&gt;{51184C95-DD5A-4CBF-80B0-9763F3A9E43D}&lt;/DBUID&gt;&lt;/Extra&gt;&lt;/Item&gt;&lt;/References&gt;&lt;/Group&gt;&lt;/Citation&gt;_x000a_"/>
    <w:docVar w:name="NE.Ref{E54F6466-E7A1-48DD-AC9E-C3CBBA7C7EFE}" w:val=" ADDIN NE.Ref.{E54F6466-E7A1-48DD-AC9E-C3CBBA7C7EFE}&lt;Citation&gt;&lt;Group&gt;&lt;References&gt;&lt;Item&gt;&lt;ID&gt;10&lt;/ID&gt;&lt;UID&gt;{F8D75070-9DC1-4221-9A3F-B77C8CE97994}&lt;/UID&gt;&lt;Title&gt;Antitumor activity of a novel ginseng saponin metabolite in human pulmonary adenocarcinoma cells resistant to cisplatin&lt;/Title&gt;&lt;Template&gt;Journal Article&lt;/Template&gt;&lt;Star&gt;0&lt;/Star&gt;&lt;Tag&gt;0&lt;/Tag&gt;&lt;Author&gt;Lee, S J; Sung, J H; Lee, S J; Moon, C K; Lee, B H&lt;/Author&gt;&lt;Year&gt;1999&lt;/Year&gt;&lt;Details&gt;&lt;_accessed&gt;61855358&lt;/_accessed&gt;&lt;_author_aff&gt;Department of Hygiene and Molecular Toxicology, College of Pharmacy, Wonkwang University, Iksan, Jeonbuk, South Korea.&lt;/_author_aff&gt;&lt;_cited_count&gt;201&lt;/_cited_count&gt;&lt;_collection_scope&gt;SCI;SCIE;&lt;/_collection_scope&gt;&lt;_created&gt;61712387&lt;/_created&gt;&lt;_db_updated&gt;kuakujiansuo&lt;/_db_updated&gt;&lt;_impact_factor&gt;   6.375&lt;/_impact_factor&gt;&lt;_isbn&gt;0304-3835&lt;/_isbn&gt;&lt;_issue&gt;1&lt;/_issue&gt;&lt;_journal&gt;Cancer letters&lt;/_journal&gt;&lt;_modified&gt;61855358&lt;/_modified&gt;&lt;_pages&gt;39-43&lt;/_pages&gt;&lt;_secondary_title&gt;Cancer Lett. 1999 Sep 20;144(1):39-43.&lt;/_secondary_title&gt;&lt;_url&gt;http://xueshu.baidu.com/s?wd=paperuri:%28ca1458a4c6c60913ca3cbf1f4b425926%29&amp;amp;filter=sc_long_sign&amp;amp;tn=SE_xueshusource_2kduw22v&amp;amp;sc_vurl=http://www.ncbi.nlm.nih.gov/pubmed/10503876&amp;amp;ie=utf-8&amp;amp;sc_us=18399756308846091697&lt;/_url&gt;&lt;_volume&gt;144&lt;/_volume&gt;&lt;/Details&gt;&lt;Extra&gt;&lt;DBUID&gt;{51184C95-DD5A-4CBF-80B0-9763F3A9E43D}&lt;/DBUID&gt;&lt;/Extra&gt;&lt;/Item&gt;&lt;/References&gt;&lt;/Group&gt;&lt;Group&gt;&lt;References&gt;&lt;Item&gt;&lt;ID&gt;11&lt;/ID&gt;&lt;UID&gt;{0836B043-1999-4937-B2F4-8DD424E7378E}&lt;/UID&gt;&lt;Title&gt;Effect of Paris saponin I on radiosensitivity in a gefitinib-resistant lung adenocarcinoma cell line.&lt;/Title&gt;&lt;Template&gt;Journal Article&lt;/Template&gt;&lt;Star&gt;0&lt;/Star&gt;&lt;Tag&gt;0&lt;/Tag&gt;&lt;Author&gt;Jiang, Hao;Zhao, Pengjun;Feng, Jianguo;Su, Dan;Ma, Shenglin&lt;/Author&gt;&lt;Year&gt;2014&lt;/Year&gt;&lt;Details&gt;&lt;_author_aff&gt;Department of Oncology, Zhejiang Hospital, Hangzhou, Zhejiang 310013, P.R. China.;Department of Radiation Oncology, Hangzhou Cancer Hospital, Hangzhou, Zhejiang 310002, P.R. China.;Department of Oncology, Zhejiang Cancer Hospital, Hangzhou, Zhejiang 310022, P.R. China.;Department of Oncology, Zhejiang Cancer Hospital, Hangzhou, Zhejiang 310022, P.R. China.;Department of Oncology, Hangzhou First People&amp;apos;s Hospital, Hangzhou, Zhejiang 310006, P.R. China.&lt;/_author_aff&gt;&lt;_collection_scope&gt;SCIE;&lt;/_collection_scope&gt;&lt;_created&gt;61712394&lt;/_created&gt;&lt;_impact_factor&gt;   1.390&lt;/_impact_factor&gt;&lt;_isbn&gt;1792-1074&lt;/_isbn&gt;&lt;_issue&gt;6&lt;/_issue&gt;&lt;_journal&gt;Oncology letters&lt;/_journal&gt;&lt;_keywords&gt;Paris saponin I;clonogenic cell survival;gefitinib resistance;radiosensitivity&lt;/_keywords&gt;&lt;_modified&gt;61713945&lt;/_modified&gt;&lt;_pages&gt;2059-2064&lt;/_pages&gt;&lt;_secondary_title&gt;Oncol Lett. 2014 Jun;7(6):2059-2064. Epub 2014 Apr 1.&lt;/_secondary_title&gt;&lt;_url&gt;https://www.ncbi.nlm.nih.gov/pubmed/?term=Effect+of+Paris+saponin+I+on+radiosensitivity+in+a+gefitinib-resistant+lung+adenocarcinoma+cell+line&lt;/_url&gt;&lt;_volume&gt;7&lt;/_volume&gt;&lt;/Details&gt;&lt;Extra&gt;&lt;DBUID&gt;{51184C95-DD5A-4CBF-80B0-9763F3A9E43D}&lt;/DBUID&gt;&lt;/Extra&gt;&lt;/Item&gt;&lt;/References&gt;&lt;/Group&gt;&lt;/Citation&gt;_x000a_"/>
    <w:docVar w:name="NE.Ref{E848B588-5CAB-493E-98C4-31237BE69639}" w:val=" ADDIN NE.Ref.{E848B588-5CAB-493E-98C4-31237BE69639}&lt;Citation&gt;&lt;Group&gt;&lt;References&gt;&lt;Item&gt;&lt;ID&gt;3&lt;/ID&gt;&lt;UID&gt;{7A1DF4F3-412D-49C3-9534-9F328634C059}&lt;/UID&gt;&lt;Title&gt;Critical appraisal of clinical practice guidelines for diagnosis and treatment of hepatocellular carcinoma&lt;/Title&gt;&lt;Template&gt;Journal Article&lt;/Template&gt;&lt;Star&gt;0&lt;/Star&gt;&lt;Tag&gt;0&lt;/Tag&gt;&lt;Author&gt;Schmidt, Sebastian; Follmann, Markus; Malek, Nisar; Manns, Michael P; Greten, Tim F&lt;/Author&gt;&lt;Year&gt;2011&lt;/Year&gt;&lt;Details&gt;&lt;_accessed&gt;61855358&lt;/_accessed&gt;&lt;_author_aff&gt;Department of Gastroenterology, Hepatology and Endocrinology, Hannover Medical School, Hannover, Germany.&lt;/_author_aff&gt;&lt;_collection_scope&gt;SCI;SCIE;&lt;/_collection_scope&gt;&lt;_created&gt;61709347&lt;/_created&gt;&lt;_db_updated&gt;CrossRef&lt;/_db_updated&gt;&lt;_doi&gt;10.1111/j.1440-1746.2011.06891.x&lt;/_doi&gt;&lt;_impact_factor&gt;   3.452&lt;/_impact_factor&gt;&lt;_isbn&gt;0815-9319&lt;/_isbn&gt;&lt;_issue&gt;12&lt;/_issue&gt;&lt;_journal&gt;Journal of Gastroenterology and Hepatology&lt;/_journal&gt;&lt;_modified&gt;61855358&lt;/_modified&gt;&lt;_pages&gt;1779-1786&lt;/_pages&gt;&lt;_secondary_title&gt;J Gastroenterol Hepatol. 2011 Dec;26(12):1779-86. doi: 10.1111/j.1440-1746.2011.06891.x.&lt;/_secondary_title&gt;&lt;_url&gt;http://doi.wiley.com/10.1111/j.1440-1746.2011.06891.x_x000d__x000a_https://api.wiley.com/onlinelibrary/tdm/v1/articles/10.1111%2Fj.1440-1746.2011.06891.x&lt;/_url&gt;&lt;_volume&gt;26&lt;/_volume&gt;&lt;/Details&gt;&lt;Extra&gt;&lt;DBUID&gt;{51184C95-DD5A-4CBF-80B0-9763F3A9E43D}&lt;/DBUID&gt;&lt;/Extra&gt;&lt;/Item&gt;&lt;/References&gt;&lt;/Group&gt;&lt;/Citation&gt;_x000a_"/>
    <w:docVar w:name="NE.Ref{ED787AE7-0EE5-4F01-AB82-ED0C330DA2A1}" w:val=" ADDIN NE.Ref.{ED787AE7-0EE5-4F01-AB82-ED0C330DA2A1}&lt;Citation&gt;&lt;Group&gt;&lt;References&gt;&lt;Item&gt;&lt;ID&gt;27&lt;/ID&gt;&lt;UID&gt;{F15A465C-A0C6-4667-850A-9F8E1F6A22E9}&lt;/UID&gt;&lt;Title&gt;Eicosapentaenoic acid (EPA) induced apoptosis in HepG2 cells through ROS–Ca2+–JNK mitochondrial pathways&lt;/Title&gt;&lt;Template&gt;Journal Article&lt;/Template&gt;&lt;Star&gt;0&lt;/Star&gt;&lt;Tag&gt;0&lt;/Tag&gt;&lt;Author&gt;Zhang, Yuanyuan; Han, Lirong; Qi, Wentao; Cheng, Dai; Ma, Xiaolei; Hou, Lihua; Cao, Xiaohong; Wang, Chunling&lt;/Author&gt;&lt;Year&gt;2015&lt;/Year&gt;&lt;Details&gt;&lt;_accessed&gt;61855358&lt;/_accessed&gt;&lt;_author_aff&gt;Key Laboratory of Food Nutrition and Safety, Ministry of Education, College of Food Engineering and Biotechnology, Tianjin University of Science and Technology, No. 29, 13th Avenue, Tianjin Economy Technological Development Area, Tianjin 300457, People&amp;apos;s Republic of China.;Key Laboratory of Food Nutrition and Safety, Ministry of Education, College of Food Engineering and Biotechnology, Tianjin University of Science and Technology, No. 29, 13th Avenue, Tianjin Economy Technological Development Area, Tianjin 300457, People&amp;apos;s Republic of China.;Academy of State Administration of Grain, No.11 Baiwanzhuang Avenue, Xicheng District, Beijing, 100037, People&amp;apos;s Republic of China.;Key Laboratory of Food Nutrition and Safety, Ministry of Education, College of Food Engineering and Biotechnology, Tianjin University of Science and Technology, No. 29, 13th Avenue, Tianjin Economy Technological Development Area, Tianjin 300457, People&amp;apos;s Republic of China.;Key Laboratory of Food Nutrition and Safety, Ministry of Education, College of Food Engineering and Biotechnology, Tianjin University of Science and Technology, No. 29, 13th Avenue, Tianjin Economy Technological Development Area, Tianjin 300457, People&amp;apos;s Republic of China.;Key Laboratory of Food Nutrition and Safety, Ministry of Education, College of Food Engineering and Biotechnology, Tianjin University of Science and Technology, No. 29, 13th Avenue, Tianjin Economy Technological Development Area, Tianjin 300457, People&amp;apos;s Republic of China.;Key Laboratory of Food Nutrition and Safety, Ministry of Education, College of Food Engineering and Biotechnology, Tianjin University of Science and Technology, No. 29, 13th Avenue, Tianjin Economy Technological Development Area, Tianjin 300457, People&amp;apos;s Republic of China. Electronic address: caoxh@tust.edu.cn.;Key Laboratory of Food Nutrition and Safety, Ministry of Education, College of Food Engineering and Biotechnology, Tianjin University of Science and Technology, No. 29, 13th Avenue, Tianjin Economy Technological Development Area, Tianjin 300457, People&amp;apos;s Republic of China. Electronic address: wangchunling@tust.edu.cn.&lt;/_author_aff&gt;&lt;_collection_scope&gt;SCI;SCIE;&lt;/_collection_scope&gt;&lt;_created&gt;61854998&lt;/_created&gt;&lt;_db_updated&gt;CrossRef&lt;/_db_updated&gt;&lt;_doi&gt;10.1016/j.bbrc.2014.12.036&lt;/_doi&gt;&lt;_impact_factor&gt;   2.466&lt;/_impact_factor&gt;&lt;_isbn&gt;0006291X&lt;/_isbn&gt;&lt;_issue&gt;4&lt;/_issue&gt;&lt;_journal&gt;Biochemical and Biophysical Research Communications&lt;/_journal&gt;&lt;_keywords&gt;Apoptosis;Ca(2+);Eicosapentaenoic acid;Mitochondrial;ROS&lt;/_keywords&gt;&lt;_modified&gt;61855358&lt;/_modified&gt;&lt;_pages&gt;926-932&lt;/_pages&gt;&lt;_secondary_title&gt;Biochem Biophys Res Commun. 2015 Jan 24;456(4):926-32. doi: 10.1016/j.bbrc.2014.12.036. Epub 2014 Dec 18.&lt;/_secondary_title&gt;&lt;_tertiary_title&gt;Biochemical and Biophysical Research Communications&lt;/_tertiary_title&gt;&lt;_url&gt;http://linkinghub.elsevier.com/retrieve/pii/S0006291X14022013_x000d__x000a_http://api.elsevier.com/content/article/PII:S0006291X14022013?httpAccept=text/xml&lt;/_url&gt;&lt;_volume&gt;456&lt;/_volume&gt;&lt;/Details&gt;&lt;Extra&gt;&lt;DBUID&gt;{51184C95-DD5A-4CBF-80B0-9763F3A9E43D}&lt;/DBUID&gt;&lt;/Extra&gt;&lt;/Item&gt;&lt;/References&gt;&lt;/Group&gt;&lt;/Citation&gt;_x000a_"/>
    <w:docVar w:name="NE.Ref{EE43DF65-6BB7-4505-BABD-B0C00F203839}" w:val=" ADDIN NE.Ref.{EE43DF65-6BB7-4505-BABD-B0C00F203839}&lt;Citation&gt;&lt;Group&gt;&lt;References&gt;&lt;Item&gt;&lt;ID&gt;9&lt;/ID&gt;&lt;UID&gt;{1A93D91B-68B2-4806-A3F5-2AC389B7EBED}&lt;/UID&gt;&lt;Title&gt;Drug delivery system targeting advanced hepatocellular carcinoma: Current and future&lt;/Title&gt;&lt;Template&gt;Journal Article&lt;/Template&gt;&lt;Star&gt;0&lt;/Star&gt;&lt;Tag&gt;0&lt;/Tag&gt;&lt;Author&gt;Zhang, Xue; Ng, Huei Leng Helena; Lu, Aiping; Lin, Congcong; Zhou, Limin; Lin, Ge; Zhang, Yanbo; Yang, Zhijun; Zhang, Hongqi&lt;/Author&gt;&lt;Year&gt;2016&lt;/Year&gt;&lt;Details&gt;&lt;_accessed&gt;61855358&lt;/_accessed&gt;&lt;_author_aff&gt;School of Chinese Medicine, Hong Kong Baptist University, Hong Kong, China.;School of Chinese Medicine, Hong Kong Baptist University, Hong Kong, China.;School of Chinese Medicine, Hong Kong Baptist University, Hong Kong, China; Changshu Research Institute, Hong Kong Baptist University, Changshu Economic and  Technological Development (CETD) Zone, Changshu, Jiangsu Province, China.;School of Chinese Medicine, Hong Kong Baptist University, Hong Kong, China.;School of Chinese Medicine, Hong Kong Baptist University, Hong Kong, China.;School of Biomedical Sciences, Chinese University of Hong Kong, Hong Kong, China.;School of Chinese Medicine, Li Ka Shing Faculty of Medicine, The University of Hong Kong, Hong Kong, China.;School of Chinese Medicine, Hong Kong Baptist University, Hong Kong, China; Changshu Research Institute, Hong Kong Baptist University, Changshu Economic and  Technological Development (CETD) Zone, Changshu, Jiangsu Province, China. Electronic address: yzhijun@hkbu.edu.hk.;School of Chinese Medicine, Hong Kong Baptist University, Hong Kong, China. Electronic address: hqzhang@hkbu.edu.hk.&lt;/_author_aff&gt;&lt;_created&gt;61709720&lt;/_created&gt;&lt;_db_updated&gt;CrossRef&lt;/_db_updated&gt;&lt;_doi&gt;10.1016/j.nano.2015.12.381&lt;/_doi&gt;&lt;_impact_factor&gt;   5.720&lt;/_impact_factor&gt;&lt;_isbn&gt;15499634&lt;/_isbn&gt;&lt;_issue&gt;4&lt;/_issue&gt;&lt;_journal&gt;Nanomedicine: Nanotechnology, Biology and Medicine&lt;/_journal&gt;&lt;_keywords&gt;Advanced hepatocellular carcinoma;Liver cancer;Nanomedicine;Targeted drug delivery systems&lt;/_keywords&gt;&lt;_modified&gt;62043335&lt;/_modified&gt;&lt;_pages&gt;853-869&lt;/_pages&gt;&lt;_secondary_title&gt;Nanomedicine. 2016 May;12(4):853-69. doi: 10.1016/j.nano.2015.12.381. Epub 2016 Jan 7.&lt;/_secondary_title&gt;&lt;_tertiary_title&gt;Nanomedicine: Nanotechnology, Biology and Medicine&lt;/_tertiary_title&gt;&lt;_url&gt;http://linkinghub.elsevier.com/retrieve/pii/S1549963416000058_x000d__x000a_http://api.elsevier.com/content/article/PII:S1549963416000058?httpAccept=text/xml&lt;/_url&gt;&lt;_volume&gt;12&lt;/_volume&gt;&lt;/Details&gt;&lt;Extra&gt;&lt;DBUID&gt;{51184C95-DD5A-4CBF-80B0-9763F3A9E43D}&lt;/DBUID&gt;&lt;/Extra&gt;&lt;/Item&gt;&lt;/References&gt;&lt;/Group&gt;&lt;/Citation&gt;_x000a_"/>
    <w:docVar w:name="NE.Ref{F0749950-5BAD-4B9E-BD5A-4BAAF7BC8D65}" w:val=" ADDIN NE.Ref.{F0749950-5BAD-4B9E-BD5A-4BAAF7BC8D65}&lt;Citation&gt;&lt;Group&gt;&lt;References&gt;&lt;Item&gt;&lt;ID&gt;34&lt;/ID&gt;&lt;UID&gt;{028B338B-9C61-4ED0-A811-AD087D6ACDB2}&lt;/UID&gt;&lt;Title&gt;alpha-Hederin Induces Apoptosis, Membrane Permeabilization and Morphologic Changes in Two Cancer Cell Lines Through a Cholesterol-Dependent Mechanism.&lt;/Title&gt;&lt;Template&gt;Journal Article&lt;/Template&gt;&lt;Star&gt;0&lt;/Star&gt;&lt;Tag&gt;0&lt;/Tag&gt;&lt;Author&gt;Lorent, Joseph H;Leonard, Catherine;Abouzi, Marthe;Akabi, Farida;Quetin-Leclercq, Joelle;Mingeot-Leclercq, Marie-Paule&lt;/Author&gt;&lt;Year&gt;2016&lt;/Year&gt;&lt;Details&gt;&lt;_author_aff&gt;Universite catholique de Louvain, Louvain Drug Research Institute, Cellular and Molecular Pharmacology, Bruxelles, Belgium.;Universite catholique de Louvain, Louvain Drug Research Institute, Cellular and Molecular Pharmacology, Bruxelles, Belgium.;Universite catholique de Louvain, Louvain Drug Research Institute, Cellular and Molecular Pharmacology, Bruxelles, Belgium.;Universite catholique de Louvain, Louvain Drug Research Institute, Cellular and Molecular Pharmacology, Bruxelles, Belgium.;Universite catholique de Louvain, Louvain Drug Research Institute, Pharmacognosy, Bruxelles, Belgium.;Universite catholique de Louvain, Louvain Drug Research Institute, Cellular and Molecular Pharmacology, Bruxelles, Belgium.&lt;/_author_aff&gt;&lt;_collection_scope&gt;SCI;SCIE;&lt;/_collection_scope&gt;&lt;_created&gt;61855547&lt;/_created&gt;&lt;_impact_factor&gt;   2.342&lt;/_impact_factor&gt;&lt;_isbn&gt;0032-0943&lt;/_isbn&gt;&lt;_issue&gt;18&lt;/_issue&gt;&lt;_journal&gt;Planta medica&lt;/_journal&gt;&lt;_modified&gt;62022926&lt;/_modified&gt;&lt;_pages&gt;1532-1539&lt;/_pages&gt;&lt;_secondary_title&gt;Planta Med. 2016 Dec;82(18):1532-1539. Epub 2016 Aug 30.&lt;/_secondary_title&gt;&lt;_url&gt;https://www.ncbi.nlm.nih.gov/pubmed/?term=%CE%B1-Hederin+Induces+Apoptosis%2C+Membrane+Permeabilization+and+Morphologic+Changes+in+Two+Cancer+Cell+Lines+Through+a+Cholesterol-Dependent+Mechanism&lt;/_url&gt;&lt;_volume&gt;82&lt;/_volume&gt;&lt;/Details&gt;&lt;Extra&gt;&lt;DBUID&gt;{51184C95-DD5A-4CBF-80B0-9763F3A9E43D}&lt;/DBUID&gt;&lt;/Extra&gt;&lt;/Item&gt;&lt;/References&gt;&lt;/Group&gt;&lt;/Citation&gt;_x000a_"/>
    <w:docVar w:name="NE.Ref{F0FE1E91-3824-4294-B3D8-F20E54743F3E}" w:val=" ADDIN NE.Ref.{F0FE1E91-3824-4294-B3D8-F20E54743F3E}&lt;Citation&gt;&lt;Group&gt;&lt;References&gt;&lt;Item&gt;&lt;ID&gt;35&lt;/ID&gt;&lt;UID&gt;{DE2B73D9-434F-472C-829A-0D3BD7AA96DC}&lt;/UID&gt;&lt;Title&gt;How to win ATP and influence Ca(2+) signaling.&lt;/Title&gt;&lt;Template&gt;Journal Article&lt;/Template&gt;&lt;Star&gt;0&lt;/Star&gt;&lt;Tag&gt;0&lt;/Tag&gt;&lt;Author&gt;Voronina, Svetlana;Okeke, Emmanuel;Parker, Tony;Tepikin, Alexei&lt;/Author&gt;&lt;Year&gt;2014&lt;/Year&gt;&lt;Details&gt;&lt;_author_aff&gt;Department of Cellular and Molecular Physiology, The Physiological Laboratory, Institute of Translational Medicine, The University of Liverpool, Crown Street, Liverpool L69 3BX, UK.;Department of Cellular and Molecular Physiology, The Physiological Laboratory, Institute of Translational Medicine, The University of Liverpool, Crown Street, Liverpool L69 3BX, UK.;Department of Cellular and Molecular Physiology, The Physiological Laboratory, Institute of Translational Medicine, The University of Liverpool, Crown Street, Liverpool L69 3BX, UK.;Department of Cellular and Molecular Physiology, The Physiological Laboratory, Institute of Translational Medicine, The University of Liverpool, Crown Street, Liverpool L69 3BX, UK. Electronic address: a.tepikin@liv.ac.uk.&lt;/_author_aff&gt;&lt;_collection_scope&gt;SCI;SCIE;&lt;/_collection_scope&gt;&lt;_created&gt;61855576&lt;/_created&gt;&lt;_doi&gt;10.1016/j.ceca.2014.02.010&lt;/_doi&gt;&lt;_impact_factor&gt;   3.707&lt;/_impact_factor&gt;&lt;_isbn&gt;0143-4160&lt;/_isbn&gt;&lt;_issue&gt;3&lt;/_issue&gt;&lt;_journal&gt;Cell calcium&lt;/_journal&gt;&lt;_keywords&gt;IP(3) receptors;Mitochondria;ROS;Secretory epithelium;Store-operated Ca(2+) entry&lt;/_keywords&gt;&lt;_modified&gt;61895484&lt;/_modified&gt;&lt;_pages&gt;131-8&lt;/_pages&gt;&lt;_secondary_title&gt;Cell Calcium. 2014 Mar;55(3):131-8. doi: 10.1016/j.ceca.2014.02.010. Epub 2014 Feb 20.&lt;/_secondary_title&gt;&lt;_url&gt;https://www.ncbi.nlm.nih.gov/pubmed/24613709?dopt=Abstract&lt;/_url&gt;&lt;_volume&gt;55&lt;/_volume&gt;&lt;/Details&gt;&lt;Extra&gt;&lt;DBUID&gt;{51184C95-DD5A-4CBF-80B0-9763F3A9E43D}&lt;/DBUID&gt;&lt;/Extra&gt;&lt;/Item&gt;&lt;/References&gt;&lt;/Group&gt;&lt;/Citation&gt;_x000a_"/>
    <w:docVar w:name="NE.Ref{F2D32B72-538B-4F33-8BE5-80A10D492BA7}" w:val=" ADDIN NE.Ref.{F2D32B72-538B-4F33-8BE5-80A10D492BA7}&lt;Citation&gt;&lt;Group&gt;&lt;References&gt;&lt;Item&gt;&lt;ID&gt;15&lt;/ID&gt;&lt;UID&gt;{545B0371-FDCD-4480-82C7-DF5E90D5BC44}&lt;/UID&gt;&lt;Title&gt;Kalopanaxsaponin A induces apoptosis in human leukemia U937 cells through extracellular Ca2+ influx and caspase-8 dependent pathways. - PubMed - NCBI&lt;/Title&gt;&lt;Template&gt;Generic&lt;/Template&gt;&lt;Star&gt;0&lt;/Star&gt;&lt;Tag&gt;0&lt;/Tag&gt;&lt;Author/&gt;&lt;Year&gt;0&lt;/Year&gt;&lt;Details&gt;&lt;_url&gt;https://www.ncbi.nlm.nih.gov/pubmed/?term=Kalopanaxsaponin+A+induces+apoptosis+in+human+leukemia+U937+cells+through+extracellular+Ca+2%2B+influx+and+caspase-8+dependent+pathways&lt;/_url&gt;&lt;_created&gt;61714714&lt;/_created&gt;&lt;_modified&gt;61714714&lt;/_modified&gt;&lt;/Details&gt;&lt;Extra&gt;&lt;DBUID&gt;{51184C95-DD5A-4CBF-80B0-9763F3A9E43D}&lt;/DBUID&gt;&lt;/Extra&gt;&lt;/Item&gt;&lt;/References&gt;&lt;/Group&gt;&lt;Group&gt;&lt;References&gt;&lt;Item&gt;&lt;ID&gt;16&lt;/ID&gt;&lt;UID&gt;{8E839FA8-367E-4759-9ADB-567456D8012A}&lt;/UID&gt;&lt;Title&gt;Intracellular glutathione depletion and reactive oxygen species generation are important in alpha-hederin-induced apoptosis of P388 cells.&lt;/Title&gt;&lt;Template&gt;Journal Article&lt;/Template&gt;&lt;Star&gt;0&lt;/Star&gt;&lt;Tag&gt;0&lt;/Tag&gt;&lt;Author&gt;Swamy, S Muthu Kumara;Huat, Benny Tan Kwong&lt;/Author&gt;&lt;Year&gt;2003&lt;/Year&gt;&lt;Details&gt;&lt;_pages&gt;127-39&lt;/_pages&gt;&lt;_url&gt;https://www.ncbi.nlm.nih.gov/pubmed/?term=Intracellular+glutathione+depletion+and+reactive+oxygen+species+generation+are+important+in+alpha-hederin-induced+apoptosis+of+P388+cells+.&lt;/_url&gt;&lt;_issue&gt;1-2&lt;/_issue&gt;&lt;_secondary_title&gt;Mol Cell Biochem. 2003 Mar;245(1-2):127-39.&lt;/_secondary_title&gt;&lt;_author_aff&gt;Department of Pharmacology, Faculty of Medicine, National University of Singapore, Singapore.&lt;/_author_aff&gt;&lt;_volume&gt;245&lt;/_volume&gt;&lt;_journal&gt;Molecular and cellular biochemistry&lt;/_journal&gt;&lt;_isbn&gt;0300-8177&lt;/_isbn&gt;&lt;_impact_factor&gt;   2.613&lt;/_impact_factor&gt;&lt;_collection_scope&gt;SCI;SCIE;&lt;/_collection_scope&gt;&lt;_created&gt;61714716&lt;/_created&gt;&lt;_modified&gt;61714716&lt;/_modified&gt;&lt;/Details&gt;&lt;Extra&gt;&lt;DBUID&gt;{51184C95-DD5A-4CBF-80B0-9763F3A9E43D}&lt;/DBUID&gt;&lt;/Extra&gt;&lt;/Item&gt;&lt;/References&gt;&lt;/Group&gt;&lt;/Citation&gt;_x000a_"/>
    <w:docVar w:name="NE.Ref{F7089A93-FCB4-465C-950C-1E518662BA8A}" w:val=" ADDIN NE.Ref.{F7089A93-FCB4-465C-950C-1E518662BA8A}&lt;Citation&gt;&lt;Group&gt;&lt;References&gt;&lt;Item&gt;&lt;ID&gt;40&lt;/ID&gt;&lt;UID&gt;{3C26FFB9-8BC4-4AD5-9A8F-AD3E7602D604}&lt;/UID&gt;&lt;Title&gt;Apoptosis induction of human prostate carcinoma cells by cordycepin through reactive oxygen speciesmediated mitochondrial death pathway.&lt;/Title&gt;&lt;Template&gt;Journal Article&lt;/Template&gt;&lt;Star&gt;0&lt;/Star&gt;&lt;Tag&gt;0&lt;/Tag&gt;&lt;Author&gt;Lee, Hye Hyeon;Park, Cheol;Jeong, Jin-Woo;Kim, Min Jeong;Seo, Min Jeong;Kang, Byoung Won;Park, Jeong Uck;Kim, Gi-Young;Choi, Byung Tae;Choi, Yung Hyun;Jeong, Yong Kee&lt;/Author&gt;&lt;Year&gt;2013&lt;/Year&gt;&lt;Details&gt;&lt;_author_aff&gt;Department of Biotechnology, Dong-A University, Busan 604-714, Republic of Korea.&lt;/_author_aff&gt;&lt;_collection_scope&gt;SCI;SCIE;&lt;/_collection_scope&gt;&lt;_created&gt;62022291&lt;/_created&gt;&lt;_doi&gt;10.3892/ijo.2013.1762&lt;/_doi&gt;&lt;_impact_factor&gt;   3.079&lt;/_impact_factor&gt;&lt;_isbn&gt;1019-6439&lt;/_isbn&gt;&lt;_issue&gt;3&lt;/_issue&gt;&lt;_journal&gt;International journal of oncology&lt;/_journal&gt;&lt;_modified&gt;62022291&lt;/_modified&gt;&lt;_pages&gt;1036-44&lt;/_pages&gt;&lt;_secondary_title&gt;Int J Oncol. 2013 Mar;42(3):1036-44. doi: 10.3892/ijo.2013.1762. Epub 2013 Jan 4.&lt;/_secondary_title&gt;&lt;_url&gt;https://www.ncbi.nlm.nih.gov/pubmed/23292300&lt;/_url&gt;&lt;_volume&gt;42&lt;/_volume&gt;&lt;/Details&gt;&lt;Extra&gt;&lt;DBUID&gt;{51184C95-DD5A-4CBF-80B0-9763F3A9E43D}&lt;/DBUID&gt;&lt;/Extra&gt;&lt;/Item&gt;&lt;/References&gt;&lt;/Group&gt;&lt;Group&gt;&lt;References&gt;&lt;Item&gt;&lt;ID&gt;41&lt;/ID&gt;&lt;UID&gt;{731691C1-7E24-4415-A45D-96B313E4E93D}&lt;/UID&gt;&lt;Title&gt;Mechanisms of cell death in oxidative stress.&lt;/Title&gt;&lt;Template&gt;Journal Article&lt;/Template&gt;&lt;Star&gt;0&lt;/Star&gt;&lt;Tag&gt;0&lt;/Tag&gt;&lt;Author&gt;Ryter, Stefan W;Kim, Hong Pyo;Hoetzel, Alexander;Park, Jeong W;Nakahira, Kiichi;Wang, Xue;Choi, Augustine M K&lt;/Author&gt;&lt;Year&gt;2007&lt;/Year&gt;&lt;Details&gt;&lt;_author_aff&gt;Department of Medicine, Division of Pulmonary, Allergy and Critical Care Medicine, The University of Pittsburgh School of Medicine, Pittsburgh, Pennsylvania 15213, USA. Ryters@upmc.edu&lt;/_author_aff&gt;&lt;_collection_scope&gt;SCI;SCIE;&lt;/_collection_scope&gt;&lt;_created&gt;62022294&lt;/_created&gt;&lt;_impact_factor&gt;   6.337&lt;/_impact_factor&gt;&lt;_isbn&gt;1523-0864&lt;/_isbn&gt;&lt;_issue&gt;1&lt;/_issue&gt;&lt;_journal&gt;Antioxidants &amp;amp; redox signaling&lt;/_journal&gt;&lt;_modified&gt;62043340&lt;/_modified&gt;&lt;_pages&gt;49-89&lt;/_pages&gt;&lt;_secondary_title&gt;Antioxid Redox Signal. 2007 Jan;9(1):49-89. doi: 10.1089/ars.2007.9.49.&lt;/_secondary_title&gt;&lt;_url&gt;https://www.ncbi.nlm.nih.gov/pubmed/17115887?dopt=Abstract&lt;/_url&gt;&lt;_volume&gt;9&lt;/_volume&gt;&lt;/Details&gt;&lt;Extra&gt;&lt;DBUID&gt;{51184C95-DD5A-4CBF-80B0-9763F3A9E43D}&lt;/DBUID&gt;&lt;/Extra&gt;&lt;/Item&gt;&lt;/References&gt;&lt;/Group&gt;&lt;/Citation&gt;_x000a_"/>
    <w:docVar w:name="NE.Ref{F80A7FE8-274A-4FDA-B0E5-71FF9E05687B}" w:val=" ADDIN NE.Ref.{F80A7FE8-274A-4FDA-B0E5-71FF9E05687B}&lt;Citation&gt;&lt;Group&gt;&lt;References&gt;&lt;Item&gt;&lt;ID&gt;44&lt;/ID&gt;&lt;UID&gt;{272BACE9-983C-4FCC-AB5A-BFFBEDE6B8D1}&lt;/UID&gt;&lt;Title&gt;Enzymatic Production of Glutathione by Bifunctional gamma-Glutamylcysteine Synthetase/Glutathione Synthetase Coupled with In Vitro Acetate Kinase-Based ATP  Generation.&lt;/Title&gt;&lt;Template&gt;Journal Article&lt;/Template&gt;&lt;Star&gt;0&lt;/Star&gt;&lt;Tag&gt;0&lt;/Tag&gt;&lt;Author&gt;Jiang, Yu;Tao, Rongsheng;Shen, Zhengquan;Sun, Liangdong;Zhu, Fuyun;Yang, Sheng&lt;/Author&gt;&lt;Year&gt;2016&lt;/Year&gt;&lt;Details&gt;&lt;_author_aff&gt;Key Laboratory of Synthetic Biology, Institute of Plant Physiology and Ecology, Shanghai Institutes for Biological Sciences, Chinese Academy of Sciences, Shanghai, 200032, China.;Shanghai Research and Development Center of Industrial Biotechnology, Shanghai, 201201, China.;Huzhou Research Center of Industrial Biotechnology, Shanghai Institutes for Biological Sciences, Chinese Academy of Sciences, Huzhou, 313000, China.;Huzhou Research Center of Industrial Biotechnology, Shanghai Institutes for Biological Sciences, Chinese Academy of Sciences, Huzhou, 313000, China.;Huzhou Research Center of Industrial Biotechnology, Shanghai Institutes for Biological Sciences, Chinese Academy of Sciences, Huzhou, 313000, China.;Huzhou Research Center of Industrial Biotechnology, Shanghai Institutes for Biological Sciences, Chinese Academy of Sciences, Huzhou, 313000, China.;Key Laboratory of Synthetic Biology, Institute of Plant Physiology and Ecology, Shanghai Institutes for Biological Sciences, Chinese Academy of Sciences, Shanghai, 200032, China. syang@sibs.ac.cn.;Shanghai Research and Development Center of Industrial Biotechnology, Shanghai, 201201, China. syang@sibs.ac.cn.;Huzhou Research Center of Industrial Biotechnology, Shanghai Institutes for Biological Sciences, Chinese Academy of Sciences, Huzhou, 313000, China. syang@sibs.ac.cn.;Jiangsu National Synergetic Innovation Center for Advanced Materials (SICAM), Nanjing, 200237, China. syang@sibs.ac.cn.&lt;/_author_aff&gt;&lt;_collection_scope&gt;EI;SCI;SCIE;&lt;/_collection_scope&gt;&lt;_created&gt;62023008&lt;/_created&gt;&lt;_impact_factor&gt;   1.751&lt;/_impact_factor&gt;&lt;_isbn&gt;0273-2289&lt;/_isbn&gt;&lt;_issue&gt;7&lt;/_issue&gt;&lt;_journal&gt;Applied biochemistry and biotechnology&lt;/_journal&gt;&lt;_keywords&gt;ATP generation;Acetate kinase;Bifunctional gamma-glutamylcysteine synthetase/glutathione synthetase;Glutathione&lt;/_keywords&gt;&lt;_modified&gt;62043342&lt;/_modified&gt;&lt;_pages&gt;1446-1455&lt;/_pages&gt;&lt;_secondary_title&gt;Appl Biochem Biotechnol. 2016 Dec;180(7):1446-1455. doi: 10.1007/s12010-016-2178-5. Epub 2016 Jul 5.&lt;/_secondary_title&gt;&lt;_url&gt;https://www.ncbi.nlm.nih.gov/pubmed/?term=Enzymatic+Production+of+Glutathione+by+Bifunctional+%CE%B3-Glutamylcysteine+Synthetase%2FGlutathione+Synthetase+Coupled+with+In+Vitro+Acetate+Kinase-Based+ATP+Generation&lt;/_url&gt;&lt;_volume&gt;180&lt;/_volume&gt;&lt;/Details&gt;&lt;Extra&gt;&lt;DBUID&gt;{51184C95-DD5A-4CBF-80B0-9763F3A9E43D}&lt;/DBUID&gt;&lt;/Extra&gt;&lt;/Item&gt;&lt;/References&gt;&lt;/Group&gt;&lt;/Citation&gt;_x000a_"/>
    <w:docVar w:name="NE.Ref{FF156889-B9EF-4A99-90DD-EE6D9A6362BF}" w:val=" ADDIN NE.Ref.{FF156889-B9EF-4A99-90DD-EE6D9A6362BF}&lt;Citation&gt;&lt;Group&gt;&lt;References&gt;&lt;Item&gt;&lt;ID&gt;6&lt;/ID&gt;&lt;UID&gt;{5A5F6433-A8DB-4D55-8842-C5502D93A6F1}&lt;/UID&gt;&lt;Title&gt;Hepatocellular carcinoma: epidemiology, risk factors and pathogenesis.&lt;/Title&gt;&lt;Template&gt;Journal Article&lt;/Template&gt;&lt;Star&gt;0&lt;/Star&gt;&lt;Tag&gt;0&lt;/Tag&gt;&lt;Author&gt;Gomaa, Asmaa-Ibrahim;Khan, Shahid-A;Toledano, Mireille-B;Waked, Imam;Taylor-Robinson, Simon-D&lt;/Author&gt;&lt;Year&gt;2008&lt;/Year&gt;&lt;Details&gt;&lt;_author_aff&gt;Department of Hepatology and Gastroenterology, Imperial College London, St Mary&amp;apos;s Hospital Campus, Praed Street, London W2 1NY, United Kingdom.&lt;/_author_aff&gt;&lt;_collection_scope&gt;SCIE;&lt;/_collection_scope&gt;&lt;_created&gt;61709560&lt;/_created&gt;&lt;_impact_factor&gt;   3.365&lt;/_impact_factor&gt;&lt;_isbn&gt;1007-9327&lt;/_isbn&gt;&lt;_issue&gt;27&lt;/_issue&gt;&lt;_journal&gt;World journal of gastroenterology&lt;/_journal&gt;&lt;_modified&gt;61709605&lt;/_modified&gt;&lt;_pages&gt;4300-8&lt;/_pages&gt;&lt;_secondary_title&gt;World J Gastroenterol. 2008 Jul 21;14(27):4300-8.&lt;/_secondary_title&gt;&lt;_url&gt;https://www.ncbi.nlm.nih.gov/pubmed/18666317&lt;/_url&gt;&lt;_volume&gt;14&lt;/_volume&gt;&lt;/Details&gt;&lt;Extra&gt;&lt;DBUID&gt;{51184C95-DD5A-4CBF-80B0-9763F3A9E43D}&lt;/DBUID&gt;&lt;/Extra&gt;&lt;/Item&gt;&lt;/References&gt;&lt;/Group&gt;&lt;/Citation&gt;_x000a_"/>
    <w:docVar w:name="ne_docsoft" w:val="MSWord"/>
    <w:docVar w:name="ne_docversion" w:val="NoteExpress 2.0"/>
    <w:docVar w:name="ne_stylename" w:val="World J Gastroenterology"/>
  </w:docVars>
  <w:rsids>
    <w:rsidRoot w:val="00593752"/>
    <w:rsid w:val="00056DEC"/>
    <w:rsid w:val="000763A0"/>
    <w:rsid w:val="00080357"/>
    <w:rsid w:val="000E1860"/>
    <w:rsid w:val="001B6783"/>
    <w:rsid w:val="001C4037"/>
    <w:rsid w:val="001D081A"/>
    <w:rsid w:val="00210F15"/>
    <w:rsid w:val="00277856"/>
    <w:rsid w:val="002C67EB"/>
    <w:rsid w:val="002D2596"/>
    <w:rsid w:val="002E0F11"/>
    <w:rsid w:val="00315737"/>
    <w:rsid w:val="00340934"/>
    <w:rsid w:val="0039777F"/>
    <w:rsid w:val="003A25D8"/>
    <w:rsid w:val="003B12CC"/>
    <w:rsid w:val="003E024E"/>
    <w:rsid w:val="00426463"/>
    <w:rsid w:val="00427985"/>
    <w:rsid w:val="004372BE"/>
    <w:rsid w:val="004373F0"/>
    <w:rsid w:val="00457B53"/>
    <w:rsid w:val="00466BAA"/>
    <w:rsid w:val="004707BE"/>
    <w:rsid w:val="004935FD"/>
    <w:rsid w:val="00502A82"/>
    <w:rsid w:val="00511A80"/>
    <w:rsid w:val="0055214A"/>
    <w:rsid w:val="00580808"/>
    <w:rsid w:val="00593752"/>
    <w:rsid w:val="005A2CB1"/>
    <w:rsid w:val="005B3A79"/>
    <w:rsid w:val="005F5411"/>
    <w:rsid w:val="00641840"/>
    <w:rsid w:val="006A05DC"/>
    <w:rsid w:val="006E21D7"/>
    <w:rsid w:val="006F2AD2"/>
    <w:rsid w:val="00734079"/>
    <w:rsid w:val="007B27FC"/>
    <w:rsid w:val="007C189A"/>
    <w:rsid w:val="007E71D7"/>
    <w:rsid w:val="008A3AE2"/>
    <w:rsid w:val="008C4768"/>
    <w:rsid w:val="008D3639"/>
    <w:rsid w:val="008E55CD"/>
    <w:rsid w:val="00917699"/>
    <w:rsid w:val="00937463"/>
    <w:rsid w:val="009759EE"/>
    <w:rsid w:val="00990D2C"/>
    <w:rsid w:val="009A6808"/>
    <w:rsid w:val="009E026D"/>
    <w:rsid w:val="009E160A"/>
    <w:rsid w:val="00A24F7F"/>
    <w:rsid w:val="00A25276"/>
    <w:rsid w:val="00A44F18"/>
    <w:rsid w:val="00A458BB"/>
    <w:rsid w:val="00A65111"/>
    <w:rsid w:val="00A81B2E"/>
    <w:rsid w:val="00A84F07"/>
    <w:rsid w:val="00AE2874"/>
    <w:rsid w:val="00AF47EC"/>
    <w:rsid w:val="00B02497"/>
    <w:rsid w:val="00B07127"/>
    <w:rsid w:val="00B114FF"/>
    <w:rsid w:val="00B15707"/>
    <w:rsid w:val="00B33A1E"/>
    <w:rsid w:val="00B5461B"/>
    <w:rsid w:val="00BA60B0"/>
    <w:rsid w:val="00BB1042"/>
    <w:rsid w:val="00BB11D5"/>
    <w:rsid w:val="00BB3F64"/>
    <w:rsid w:val="00BD126B"/>
    <w:rsid w:val="00BE044B"/>
    <w:rsid w:val="00BE1701"/>
    <w:rsid w:val="00C330F3"/>
    <w:rsid w:val="00C416EC"/>
    <w:rsid w:val="00C82013"/>
    <w:rsid w:val="00C82BF3"/>
    <w:rsid w:val="00CA3681"/>
    <w:rsid w:val="00CF7448"/>
    <w:rsid w:val="00D22864"/>
    <w:rsid w:val="00D270DD"/>
    <w:rsid w:val="00D36725"/>
    <w:rsid w:val="00D41C7A"/>
    <w:rsid w:val="00D42841"/>
    <w:rsid w:val="00D44BE7"/>
    <w:rsid w:val="00D46622"/>
    <w:rsid w:val="00D56A87"/>
    <w:rsid w:val="00D87E2B"/>
    <w:rsid w:val="00D90749"/>
    <w:rsid w:val="00D91536"/>
    <w:rsid w:val="00DB2A05"/>
    <w:rsid w:val="00DC7460"/>
    <w:rsid w:val="00DE3603"/>
    <w:rsid w:val="00E37B44"/>
    <w:rsid w:val="00E77F13"/>
    <w:rsid w:val="00ED230F"/>
    <w:rsid w:val="00EF1779"/>
    <w:rsid w:val="00F01C9C"/>
    <w:rsid w:val="00F55833"/>
    <w:rsid w:val="00F925EB"/>
    <w:rsid w:val="00F95F26"/>
    <w:rsid w:val="00FF0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34F29"/>
  <w15:docId w15:val="{912DF584-C961-4DEE-95E2-774829E3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widowControl/>
      <w:spacing w:before="100" w:beforeAutospacing="1" w:after="100" w:afterAutospacing="1"/>
      <w:jc w:val="left"/>
      <w:outlineLvl w:val="0"/>
    </w:pPr>
    <w:rPr>
      <w:rFonts w:ascii="SimSun" w:eastAsia="SimSun" w:hAnsi="SimSun" w:cs="SimSun"/>
      <w:b/>
      <w:bCs/>
      <w:kern w:val="36"/>
      <w:sz w:val="48"/>
      <w:szCs w:val="48"/>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rPr>
  </w:style>
  <w:style w:type="paragraph" w:styleId="CommentText">
    <w:name w:val="annotation text"/>
    <w:basedOn w:val="Normal"/>
    <w:link w:val="CommentTextChar"/>
    <w:unhideWhenUsed/>
    <w:qFormat/>
    <w:pPr>
      <w:jc w:val="left"/>
    </w:pPr>
    <w:rPr>
      <w:rFonts w:ascii="Tahoma" w:hAnsi="Tahoma" w:cs="Tahoma"/>
      <w:sz w:val="16"/>
      <w:szCs w:val="20"/>
    </w:rPr>
  </w:style>
  <w:style w:type="paragraph" w:styleId="BalloonText">
    <w:name w:val="Balloon Text"/>
    <w:basedOn w:val="Normal"/>
    <w:link w:val="BalloonTextChar"/>
    <w:uiPriority w:val="99"/>
    <w:unhideWhenUsed/>
    <w:qFormat/>
    <w:pPr>
      <w:jc w:val="left"/>
    </w:pPr>
    <w:rPr>
      <w:rFonts w:ascii="Tahoma" w:hAnsi="Tahoma" w:cs="Tahoma"/>
      <w:sz w:val="16"/>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HTMLPreformatted">
    <w:name w:val="HTML Preformatted"/>
    <w:basedOn w:val="Normal"/>
    <w:link w:val="HTMLPreformatted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paragraph" w:styleId="NormalWeb">
    <w:name w:val="Normal (Web)"/>
    <w:basedOn w:val="Normal"/>
    <w:uiPriority w:val="99"/>
    <w:unhideWhenUsed/>
    <w:qFormat/>
    <w:pPr>
      <w:spacing w:beforeAutospacing="1" w:afterAutospacing="1"/>
      <w:jc w:val="left"/>
    </w:pPr>
    <w:rPr>
      <w:rFonts w:cs="Times New Roman"/>
      <w:kern w:val="0"/>
      <w:sz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nhideWhenUsed/>
    <w:qFormat/>
    <w:rPr>
      <w:sz w:val="16"/>
      <w:szCs w:val="16"/>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fontstyle01">
    <w:name w:val="fontstyle01"/>
    <w:basedOn w:val="DefaultParagraphFont"/>
    <w:qFormat/>
    <w:rPr>
      <w:rFonts w:ascii="AdvPTimesB" w:hAnsi="AdvPTimesB" w:hint="default"/>
      <w:color w:val="000000"/>
      <w:sz w:val="32"/>
      <w:szCs w:val="32"/>
    </w:rPr>
  </w:style>
  <w:style w:type="character" w:customStyle="1" w:styleId="apple-converted-space">
    <w:name w:val="apple-converted-space"/>
    <w:basedOn w:val="DefaultParagraphFont"/>
    <w:qFormat/>
  </w:style>
  <w:style w:type="paragraph" w:styleId="NoSpacing">
    <w:name w:val="No Spacing"/>
    <w:uiPriority w:val="1"/>
    <w:qFormat/>
    <w:pPr>
      <w:widowControl w:val="0"/>
      <w:jc w:val="both"/>
    </w:pPr>
    <w:rPr>
      <w:rFonts w:asciiTheme="minorHAnsi" w:eastAsiaTheme="minorEastAsia" w:hAnsiTheme="minorHAnsi" w:cstheme="minorBidi"/>
      <w:kern w:val="2"/>
      <w:sz w:val="21"/>
      <w:szCs w:val="22"/>
    </w:rPr>
  </w:style>
  <w:style w:type="character" w:customStyle="1" w:styleId="1">
    <w:name w:val="不明显强调1"/>
    <w:basedOn w:val="DefaultParagraphFont"/>
    <w:uiPriority w:val="19"/>
    <w:qFormat/>
    <w:rPr>
      <w:i/>
      <w:iCs/>
      <w:color w:val="7F7F7F" w:themeColor="text1" w:themeTint="80"/>
    </w:rPr>
  </w:style>
  <w:style w:type="paragraph" w:customStyle="1" w:styleId="OK1">
    <w:name w:val="OK 1"/>
    <w:basedOn w:val="Normal"/>
    <w:link w:val="OK1Char"/>
    <w:qFormat/>
    <w:rPr>
      <w:rFonts w:ascii="Arial" w:hAnsi="Arial" w:cs="Arial"/>
      <w:b/>
      <w:color w:val="4F81BD" w:themeColor="accent1"/>
      <w:sz w:val="20"/>
      <w:szCs w:val="20"/>
      <w:shd w:val="clear" w:color="auto" w:fill="FFFFFF"/>
    </w:rPr>
  </w:style>
  <w:style w:type="paragraph" w:customStyle="1" w:styleId="section">
    <w:name w:val="section"/>
    <w:basedOn w:val="OK1"/>
    <w:link w:val="sectionChar"/>
    <w:qFormat/>
    <w:rPr>
      <w:color w:val="auto"/>
      <w:sz w:val="32"/>
      <w:szCs w:val="44"/>
    </w:rPr>
  </w:style>
  <w:style w:type="character" w:customStyle="1" w:styleId="OK1Char">
    <w:name w:val="OK 1 Char"/>
    <w:basedOn w:val="DefaultParagraphFont"/>
    <w:link w:val="OK1"/>
    <w:qFormat/>
    <w:rPr>
      <w:rFonts w:ascii="Arial" w:hAnsi="Arial" w:cs="Arial"/>
      <w:b/>
      <w:color w:val="4F81BD" w:themeColor="accent1"/>
      <w:sz w:val="20"/>
      <w:szCs w:val="20"/>
    </w:rPr>
  </w:style>
  <w:style w:type="character" w:customStyle="1" w:styleId="sectionChar">
    <w:name w:val="section Char"/>
    <w:basedOn w:val="OK1Char"/>
    <w:link w:val="section"/>
    <w:qFormat/>
    <w:rPr>
      <w:rFonts w:ascii="Arial" w:hAnsi="Arial" w:cs="Arial"/>
      <w:b/>
      <w:color w:val="4F81BD" w:themeColor="accent1"/>
      <w:sz w:val="32"/>
      <w:szCs w:val="44"/>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qFormat/>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qFormat/>
    <w:rPr>
      <w:b/>
      <w:bCs/>
      <w:i/>
      <w:iCs/>
      <w:color w:val="4F81BD" w:themeColor="accent1"/>
    </w:rPr>
  </w:style>
  <w:style w:type="character" w:customStyle="1" w:styleId="10">
    <w:name w:val="不明显参考1"/>
    <w:basedOn w:val="DefaultParagraphFont"/>
    <w:uiPriority w:val="31"/>
    <w:qFormat/>
    <w:rPr>
      <w:smallCaps/>
      <w:color w:val="C0504D" w:themeColor="accent2"/>
      <w:u w:val="single"/>
    </w:rPr>
  </w:style>
  <w:style w:type="character" w:customStyle="1" w:styleId="11">
    <w:name w:val="明显参考1"/>
    <w:basedOn w:val="DefaultParagraphFont"/>
    <w:uiPriority w:val="32"/>
    <w:qFormat/>
    <w:rPr>
      <w:b/>
      <w:bCs/>
      <w:smallCaps/>
      <w:color w:val="C0504D" w:themeColor="accent2"/>
      <w:spacing w:val="5"/>
      <w:u w:val="single"/>
    </w:rPr>
  </w:style>
  <w:style w:type="character" w:customStyle="1" w:styleId="12">
    <w:name w:val="书籍标题1"/>
    <w:basedOn w:val="DefaultParagraphFont"/>
    <w:uiPriority w:val="33"/>
    <w:qFormat/>
    <w:rPr>
      <w:b/>
      <w:bCs/>
      <w:smallCaps/>
      <w:spacing w:val="5"/>
    </w:rPr>
  </w:style>
  <w:style w:type="paragraph" w:styleId="ListParagraph">
    <w:name w:val="List Paragraph"/>
    <w:basedOn w:val="Normal"/>
    <w:uiPriority w:val="34"/>
    <w:qFormat/>
    <w:pPr>
      <w:ind w:firstLineChars="200" w:firstLine="420"/>
    </w:pPr>
  </w:style>
  <w:style w:type="character" w:customStyle="1" w:styleId="Heading1Char">
    <w:name w:val="Heading 1 Char"/>
    <w:basedOn w:val="DefaultParagraphFont"/>
    <w:link w:val="Heading1"/>
    <w:uiPriority w:val="9"/>
    <w:qFormat/>
    <w:rPr>
      <w:rFonts w:ascii="SimSun" w:eastAsia="SimSun" w:hAnsi="SimSun" w:cs="SimSun"/>
      <w:b/>
      <w:bCs/>
      <w:kern w:val="36"/>
      <w:sz w:val="48"/>
      <w:szCs w:val="48"/>
    </w:rPr>
  </w:style>
  <w:style w:type="paragraph" w:customStyle="1" w:styleId="a">
    <w:name w:val="小标题"/>
    <w:basedOn w:val="section"/>
    <w:link w:val="Char"/>
    <w:qFormat/>
    <w:rPr>
      <w:color w:val="4F81BD" w:themeColor="accent1"/>
      <w:sz w:val="28"/>
      <w:szCs w:val="28"/>
    </w:rPr>
  </w:style>
  <w:style w:type="character" w:customStyle="1" w:styleId="Char">
    <w:name w:val="小标题 Char"/>
    <w:basedOn w:val="sectionChar"/>
    <w:link w:val="a"/>
    <w:qFormat/>
    <w:rPr>
      <w:rFonts w:ascii="Arial" w:hAnsi="Arial" w:cs="Arial"/>
      <w:b/>
      <w:color w:val="4F81BD" w:themeColor="accent1"/>
      <w:sz w:val="28"/>
      <w:szCs w:val="28"/>
    </w:rPr>
  </w:style>
  <w:style w:type="character" w:customStyle="1" w:styleId="tran">
    <w:name w:val="tran"/>
    <w:basedOn w:val="DefaultParagraphFont"/>
    <w:qFormat/>
  </w:style>
  <w:style w:type="character" w:customStyle="1" w:styleId="fontstyle21">
    <w:name w:val="fontstyle21"/>
    <w:basedOn w:val="DefaultParagraphFont"/>
    <w:qFormat/>
    <w:rPr>
      <w:rFonts w:ascii="VtdbkgAdvTT3713a231+03" w:hAnsi="VtdbkgAdvTT3713a231+03" w:hint="default"/>
      <w:color w:val="131413"/>
      <w:sz w:val="20"/>
      <w:szCs w:val="20"/>
    </w:rPr>
  </w:style>
  <w:style w:type="character" w:customStyle="1" w:styleId="fontstyle31">
    <w:name w:val="fontstyle31"/>
    <w:basedOn w:val="DefaultParagraphFont"/>
    <w:qFormat/>
    <w:rPr>
      <w:rFonts w:ascii="JtdstxAdvTT50a2f13e.I" w:hAnsi="JtdstxAdvTT50a2f13e.I" w:hint="default"/>
      <w:color w:val="131413"/>
      <w:sz w:val="20"/>
      <w:szCs w:val="20"/>
    </w:rPr>
  </w:style>
  <w:style w:type="character" w:customStyle="1" w:styleId="HTMLPreformattedChar">
    <w:name w:val="HTML Preformatted Char"/>
    <w:basedOn w:val="DefaultParagraphFont"/>
    <w:link w:val="HTMLPreformatted"/>
    <w:uiPriority w:val="99"/>
    <w:semiHidden/>
    <w:qFormat/>
    <w:rPr>
      <w:rFonts w:ascii="SimSun" w:eastAsia="SimSun" w:hAnsi="SimSun" w:cs="SimSun"/>
      <w:kern w:val="0"/>
      <w:sz w:val="24"/>
      <w:szCs w:val="24"/>
    </w:rPr>
  </w:style>
  <w:style w:type="character" w:customStyle="1" w:styleId="Heading3Char">
    <w:name w:val="Heading 3 Char"/>
    <w:basedOn w:val="DefaultParagraphFont"/>
    <w:link w:val="Heading3"/>
    <w:uiPriority w:val="9"/>
    <w:semiHidden/>
    <w:qFormat/>
    <w:rPr>
      <w:b/>
      <w:bCs/>
      <w:sz w:val="32"/>
      <w:szCs w:val="32"/>
    </w:rPr>
  </w:style>
  <w:style w:type="character" w:customStyle="1" w:styleId="fontstyle11">
    <w:name w:val="fontstyle11"/>
    <w:basedOn w:val="DefaultParagraphFont"/>
    <w:qFormat/>
    <w:rPr>
      <w:rFonts w:ascii="AdvPTimesI" w:hAnsi="AdvPTimesI" w:hint="default"/>
      <w:color w:val="000000"/>
      <w:sz w:val="18"/>
      <w:szCs w:val="18"/>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sz w:val="32"/>
      <w:szCs w:val="32"/>
    </w:rPr>
  </w:style>
  <w:style w:type="character" w:customStyle="1" w:styleId="i">
    <w:name w:val="i"/>
    <w:basedOn w:val="DefaultParagraphFont"/>
    <w:qFormat/>
  </w:style>
  <w:style w:type="character" w:customStyle="1" w:styleId="BalloonTextChar">
    <w:name w:val="Balloon Text Char"/>
    <w:basedOn w:val="DefaultParagraphFont"/>
    <w:link w:val="BalloonText"/>
    <w:uiPriority w:val="99"/>
    <w:qFormat/>
    <w:rPr>
      <w:rFonts w:ascii="Tahoma" w:eastAsiaTheme="minorEastAsia" w:hAnsi="Tahoma" w:cs="Tahoma"/>
      <w:kern w:val="2"/>
      <w:sz w:val="16"/>
      <w:szCs w:val="18"/>
    </w:rPr>
  </w:style>
  <w:style w:type="character" w:customStyle="1" w:styleId="CommentTextChar">
    <w:name w:val="Comment Text Char"/>
    <w:basedOn w:val="DefaultParagraphFont"/>
    <w:link w:val="CommentText"/>
    <w:qFormat/>
    <w:rPr>
      <w:rFonts w:ascii="Tahoma" w:eastAsiaTheme="minorEastAsia" w:hAnsi="Tahoma" w:cs="Tahoma"/>
      <w:kern w:val="2"/>
      <w:sz w:val="16"/>
    </w:rPr>
  </w:style>
  <w:style w:type="character" w:customStyle="1" w:styleId="CommentSubjectChar">
    <w:name w:val="Comment Subject Char"/>
    <w:basedOn w:val="CommentTextChar"/>
    <w:link w:val="CommentSubject"/>
    <w:uiPriority w:val="99"/>
    <w:semiHidden/>
    <w:qFormat/>
    <w:rPr>
      <w:rFonts w:ascii="Tahoma" w:eastAsiaTheme="minorEastAsia" w:hAnsi="Tahoma" w:cs="Tahoma"/>
      <w:b/>
      <w:bCs/>
      <w:kern w:val="2"/>
      <w:sz w:val="20"/>
      <w:szCs w:val="20"/>
    </w:rPr>
  </w:style>
  <w:style w:type="paragraph" w:customStyle="1" w:styleId="13">
    <w:name w:val="修订1"/>
    <w:hidden/>
    <w:uiPriority w:val="99"/>
    <w:semiHidden/>
    <w:qFormat/>
    <w:rPr>
      <w:rFonts w:asciiTheme="minorHAnsi" w:eastAsiaTheme="minorEastAsia" w:hAnsiTheme="minorHAnsi" w:cstheme="minorBidi"/>
      <w:kern w:val="2"/>
      <w:sz w:val="21"/>
      <w:szCs w:val="22"/>
    </w:rPr>
  </w:style>
  <w:style w:type="character" w:customStyle="1" w:styleId="Char0">
    <w:name w:val="纯文本 Char"/>
    <w:link w:val="PlainText1"/>
    <w:rsid w:val="00E37B44"/>
    <w:rPr>
      <w:rFonts w:ascii="SimSun" w:hAnsi="Courier New" w:cs="Courier New"/>
      <w:szCs w:val="21"/>
    </w:rPr>
  </w:style>
  <w:style w:type="paragraph" w:customStyle="1" w:styleId="PlainText1">
    <w:name w:val="Plain Text1"/>
    <w:basedOn w:val="Normal"/>
    <w:link w:val="Char0"/>
    <w:rsid w:val="00E37B44"/>
    <w:rPr>
      <w:rFonts w:ascii="SimSun" w:eastAsia="SimSun" w:hAnsi="Courier New" w:cs="Courier New"/>
      <w:kern w:val="0"/>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273">
      <w:bodyDiv w:val="1"/>
      <w:marLeft w:val="0"/>
      <w:marRight w:val="0"/>
      <w:marTop w:val="0"/>
      <w:marBottom w:val="0"/>
      <w:divBdr>
        <w:top w:val="none" w:sz="0" w:space="0" w:color="auto"/>
        <w:left w:val="none" w:sz="0" w:space="0" w:color="auto"/>
        <w:bottom w:val="none" w:sz="0" w:space="0" w:color="auto"/>
        <w:right w:val="none" w:sz="0" w:space="0" w:color="auto"/>
      </w:divBdr>
    </w:div>
    <w:div w:id="232547094">
      <w:bodyDiv w:val="1"/>
      <w:marLeft w:val="0"/>
      <w:marRight w:val="0"/>
      <w:marTop w:val="0"/>
      <w:marBottom w:val="0"/>
      <w:divBdr>
        <w:top w:val="none" w:sz="0" w:space="0" w:color="auto"/>
        <w:left w:val="none" w:sz="0" w:space="0" w:color="auto"/>
        <w:bottom w:val="none" w:sz="0" w:space="0" w:color="auto"/>
        <w:right w:val="none" w:sz="0" w:space="0" w:color="auto"/>
      </w:divBdr>
    </w:div>
    <w:div w:id="243416544">
      <w:bodyDiv w:val="1"/>
      <w:marLeft w:val="0"/>
      <w:marRight w:val="0"/>
      <w:marTop w:val="0"/>
      <w:marBottom w:val="0"/>
      <w:divBdr>
        <w:top w:val="none" w:sz="0" w:space="0" w:color="auto"/>
        <w:left w:val="none" w:sz="0" w:space="0" w:color="auto"/>
        <w:bottom w:val="none" w:sz="0" w:space="0" w:color="auto"/>
        <w:right w:val="none" w:sz="0" w:space="0" w:color="auto"/>
      </w:divBdr>
    </w:div>
    <w:div w:id="264575941">
      <w:bodyDiv w:val="1"/>
      <w:marLeft w:val="0"/>
      <w:marRight w:val="0"/>
      <w:marTop w:val="0"/>
      <w:marBottom w:val="0"/>
      <w:divBdr>
        <w:top w:val="none" w:sz="0" w:space="0" w:color="auto"/>
        <w:left w:val="none" w:sz="0" w:space="0" w:color="auto"/>
        <w:bottom w:val="none" w:sz="0" w:space="0" w:color="auto"/>
        <w:right w:val="none" w:sz="0" w:space="0" w:color="auto"/>
      </w:divBdr>
    </w:div>
    <w:div w:id="289944284">
      <w:bodyDiv w:val="1"/>
      <w:marLeft w:val="0"/>
      <w:marRight w:val="0"/>
      <w:marTop w:val="0"/>
      <w:marBottom w:val="0"/>
      <w:divBdr>
        <w:top w:val="none" w:sz="0" w:space="0" w:color="auto"/>
        <w:left w:val="none" w:sz="0" w:space="0" w:color="auto"/>
        <w:bottom w:val="none" w:sz="0" w:space="0" w:color="auto"/>
        <w:right w:val="none" w:sz="0" w:space="0" w:color="auto"/>
      </w:divBdr>
    </w:div>
    <w:div w:id="345331437">
      <w:bodyDiv w:val="1"/>
      <w:marLeft w:val="0"/>
      <w:marRight w:val="0"/>
      <w:marTop w:val="0"/>
      <w:marBottom w:val="0"/>
      <w:divBdr>
        <w:top w:val="none" w:sz="0" w:space="0" w:color="auto"/>
        <w:left w:val="none" w:sz="0" w:space="0" w:color="auto"/>
        <w:bottom w:val="none" w:sz="0" w:space="0" w:color="auto"/>
        <w:right w:val="none" w:sz="0" w:space="0" w:color="auto"/>
      </w:divBdr>
    </w:div>
    <w:div w:id="454519168">
      <w:bodyDiv w:val="1"/>
      <w:marLeft w:val="0"/>
      <w:marRight w:val="0"/>
      <w:marTop w:val="0"/>
      <w:marBottom w:val="0"/>
      <w:divBdr>
        <w:top w:val="none" w:sz="0" w:space="0" w:color="auto"/>
        <w:left w:val="none" w:sz="0" w:space="0" w:color="auto"/>
        <w:bottom w:val="none" w:sz="0" w:space="0" w:color="auto"/>
        <w:right w:val="none" w:sz="0" w:space="0" w:color="auto"/>
      </w:divBdr>
    </w:div>
    <w:div w:id="539558794">
      <w:bodyDiv w:val="1"/>
      <w:marLeft w:val="0"/>
      <w:marRight w:val="0"/>
      <w:marTop w:val="0"/>
      <w:marBottom w:val="0"/>
      <w:divBdr>
        <w:top w:val="none" w:sz="0" w:space="0" w:color="auto"/>
        <w:left w:val="none" w:sz="0" w:space="0" w:color="auto"/>
        <w:bottom w:val="none" w:sz="0" w:space="0" w:color="auto"/>
        <w:right w:val="none" w:sz="0" w:space="0" w:color="auto"/>
      </w:divBdr>
    </w:div>
    <w:div w:id="542910643">
      <w:bodyDiv w:val="1"/>
      <w:marLeft w:val="0"/>
      <w:marRight w:val="0"/>
      <w:marTop w:val="0"/>
      <w:marBottom w:val="0"/>
      <w:divBdr>
        <w:top w:val="none" w:sz="0" w:space="0" w:color="auto"/>
        <w:left w:val="none" w:sz="0" w:space="0" w:color="auto"/>
        <w:bottom w:val="none" w:sz="0" w:space="0" w:color="auto"/>
        <w:right w:val="none" w:sz="0" w:space="0" w:color="auto"/>
      </w:divBdr>
    </w:div>
    <w:div w:id="558711552">
      <w:bodyDiv w:val="1"/>
      <w:marLeft w:val="0"/>
      <w:marRight w:val="0"/>
      <w:marTop w:val="0"/>
      <w:marBottom w:val="0"/>
      <w:divBdr>
        <w:top w:val="none" w:sz="0" w:space="0" w:color="auto"/>
        <w:left w:val="none" w:sz="0" w:space="0" w:color="auto"/>
        <w:bottom w:val="none" w:sz="0" w:space="0" w:color="auto"/>
        <w:right w:val="none" w:sz="0" w:space="0" w:color="auto"/>
      </w:divBdr>
    </w:div>
    <w:div w:id="593247563">
      <w:bodyDiv w:val="1"/>
      <w:marLeft w:val="0"/>
      <w:marRight w:val="0"/>
      <w:marTop w:val="0"/>
      <w:marBottom w:val="0"/>
      <w:divBdr>
        <w:top w:val="none" w:sz="0" w:space="0" w:color="auto"/>
        <w:left w:val="none" w:sz="0" w:space="0" w:color="auto"/>
        <w:bottom w:val="none" w:sz="0" w:space="0" w:color="auto"/>
        <w:right w:val="none" w:sz="0" w:space="0" w:color="auto"/>
      </w:divBdr>
      <w:divsChild>
        <w:div w:id="1184711525">
          <w:marLeft w:val="0"/>
          <w:marRight w:val="0"/>
          <w:marTop w:val="240"/>
          <w:marBottom w:val="288"/>
          <w:divBdr>
            <w:top w:val="none" w:sz="0" w:space="0" w:color="auto"/>
            <w:left w:val="none" w:sz="0" w:space="0" w:color="auto"/>
            <w:bottom w:val="none" w:sz="0" w:space="0" w:color="auto"/>
            <w:right w:val="none" w:sz="0" w:space="0" w:color="auto"/>
          </w:divBdr>
        </w:div>
      </w:divsChild>
    </w:div>
    <w:div w:id="671571064">
      <w:bodyDiv w:val="1"/>
      <w:marLeft w:val="0"/>
      <w:marRight w:val="0"/>
      <w:marTop w:val="0"/>
      <w:marBottom w:val="0"/>
      <w:divBdr>
        <w:top w:val="none" w:sz="0" w:space="0" w:color="auto"/>
        <w:left w:val="none" w:sz="0" w:space="0" w:color="auto"/>
        <w:bottom w:val="none" w:sz="0" w:space="0" w:color="auto"/>
        <w:right w:val="none" w:sz="0" w:space="0" w:color="auto"/>
      </w:divBdr>
    </w:div>
    <w:div w:id="685403894">
      <w:bodyDiv w:val="1"/>
      <w:marLeft w:val="0"/>
      <w:marRight w:val="0"/>
      <w:marTop w:val="0"/>
      <w:marBottom w:val="0"/>
      <w:divBdr>
        <w:top w:val="none" w:sz="0" w:space="0" w:color="auto"/>
        <w:left w:val="none" w:sz="0" w:space="0" w:color="auto"/>
        <w:bottom w:val="none" w:sz="0" w:space="0" w:color="auto"/>
        <w:right w:val="none" w:sz="0" w:space="0" w:color="auto"/>
      </w:divBdr>
    </w:div>
    <w:div w:id="970669568">
      <w:bodyDiv w:val="1"/>
      <w:marLeft w:val="0"/>
      <w:marRight w:val="0"/>
      <w:marTop w:val="0"/>
      <w:marBottom w:val="0"/>
      <w:divBdr>
        <w:top w:val="none" w:sz="0" w:space="0" w:color="auto"/>
        <w:left w:val="none" w:sz="0" w:space="0" w:color="auto"/>
        <w:bottom w:val="none" w:sz="0" w:space="0" w:color="auto"/>
        <w:right w:val="none" w:sz="0" w:space="0" w:color="auto"/>
      </w:divBdr>
    </w:div>
    <w:div w:id="1053698621">
      <w:bodyDiv w:val="1"/>
      <w:marLeft w:val="0"/>
      <w:marRight w:val="0"/>
      <w:marTop w:val="0"/>
      <w:marBottom w:val="0"/>
      <w:divBdr>
        <w:top w:val="none" w:sz="0" w:space="0" w:color="auto"/>
        <w:left w:val="none" w:sz="0" w:space="0" w:color="auto"/>
        <w:bottom w:val="none" w:sz="0" w:space="0" w:color="auto"/>
        <w:right w:val="none" w:sz="0" w:space="0" w:color="auto"/>
      </w:divBdr>
    </w:div>
    <w:div w:id="1089161607">
      <w:bodyDiv w:val="1"/>
      <w:marLeft w:val="0"/>
      <w:marRight w:val="0"/>
      <w:marTop w:val="0"/>
      <w:marBottom w:val="0"/>
      <w:divBdr>
        <w:top w:val="none" w:sz="0" w:space="0" w:color="auto"/>
        <w:left w:val="none" w:sz="0" w:space="0" w:color="auto"/>
        <w:bottom w:val="none" w:sz="0" w:space="0" w:color="auto"/>
        <w:right w:val="none" w:sz="0" w:space="0" w:color="auto"/>
      </w:divBdr>
    </w:div>
    <w:div w:id="1147556457">
      <w:bodyDiv w:val="1"/>
      <w:marLeft w:val="0"/>
      <w:marRight w:val="0"/>
      <w:marTop w:val="0"/>
      <w:marBottom w:val="0"/>
      <w:divBdr>
        <w:top w:val="none" w:sz="0" w:space="0" w:color="auto"/>
        <w:left w:val="none" w:sz="0" w:space="0" w:color="auto"/>
        <w:bottom w:val="none" w:sz="0" w:space="0" w:color="auto"/>
        <w:right w:val="none" w:sz="0" w:space="0" w:color="auto"/>
      </w:divBdr>
    </w:div>
    <w:div w:id="1242181318">
      <w:bodyDiv w:val="1"/>
      <w:marLeft w:val="0"/>
      <w:marRight w:val="0"/>
      <w:marTop w:val="0"/>
      <w:marBottom w:val="0"/>
      <w:divBdr>
        <w:top w:val="none" w:sz="0" w:space="0" w:color="auto"/>
        <w:left w:val="none" w:sz="0" w:space="0" w:color="auto"/>
        <w:bottom w:val="none" w:sz="0" w:space="0" w:color="auto"/>
        <w:right w:val="none" w:sz="0" w:space="0" w:color="auto"/>
      </w:divBdr>
    </w:div>
    <w:div w:id="1362896401">
      <w:bodyDiv w:val="1"/>
      <w:marLeft w:val="0"/>
      <w:marRight w:val="0"/>
      <w:marTop w:val="0"/>
      <w:marBottom w:val="0"/>
      <w:divBdr>
        <w:top w:val="none" w:sz="0" w:space="0" w:color="auto"/>
        <w:left w:val="none" w:sz="0" w:space="0" w:color="auto"/>
        <w:bottom w:val="none" w:sz="0" w:space="0" w:color="auto"/>
        <w:right w:val="none" w:sz="0" w:space="0" w:color="auto"/>
      </w:divBdr>
    </w:div>
    <w:div w:id="1364359178">
      <w:bodyDiv w:val="1"/>
      <w:marLeft w:val="0"/>
      <w:marRight w:val="0"/>
      <w:marTop w:val="0"/>
      <w:marBottom w:val="0"/>
      <w:divBdr>
        <w:top w:val="none" w:sz="0" w:space="0" w:color="auto"/>
        <w:left w:val="none" w:sz="0" w:space="0" w:color="auto"/>
        <w:bottom w:val="none" w:sz="0" w:space="0" w:color="auto"/>
        <w:right w:val="none" w:sz="0" w:space="0" w:color="auto"/>
      </w:divBdr>
    </w:div>
    <w:div w:id="1406806419">
      <w:bodyDiv w:val="1"/>
      <w:marLeft w:val="0"/>
      <w:marRight w:val="0"/>
      <w:marTop w:val="0"/>
      <w:marBottom w:val="0"/>
      <w:divBdr>
        <w:top w:val="none" w:sz="0" w:space="0" w:color="auto"/>
        <w:left w:val="none" w:sz="0" w:space="0" w:color="auto"/>
        <w:bottom w:val="none" w:sz="0" w:space="0" w:color="auto"/>
        <w:right w:val="none" w:sz="0" w:space="0" w:color="auto"/>
      </w:divBdr>
    </w:div>
    <w:div w:id="1436483793">
      <w:bodyDiv w:val="1"/>
      <w:marLeft w:val="0"/>
      <w:marRight w:val="0"/>
      <w:marTop w:val="0"/>
      <w:marBottom w:val="0"/>
      <w:divBdr>
        <w:top w:val="none" w:sz="0" w:space="0" w:color="auto"/>
        <w:left w:val="none" w:sz="0" w:space="0" w:color="auto"/>
        <w:bottom w:val="none" w:sz="0" w:space="0" w:color="auto"/>
        <w:right w:val="none" w:sz="0" w:space="0" w:color="auto"/>
      </w:divBdr>
    </w:div>
    <w:div w:id="1461916447">
      <w:bodyDiv w:val="1"/>
      <w:marLeft w:val="0"/>
      <w:marRight w:val="0"/>
      <w:marTop w:val="0"/>
      <w:marBottom w:val="0"/>
      <w:divBdr>
        <w:top w:val="none" w:sz="0" w:space="0" w:color="auto"/>
        <w:left w:val="none" w:sz="0" w:space="0" w:color="auto"/>
        <w:bottom w:val="none" w:sz="0" w:space="0" w:color="auto"/>
        <w:right w:val="none" w:sz="0" w:space="0" w:color="auto"/>
      </w:divBdr>
    </w:div>
    <w:div w:id="1487043365">
      <w:bodyDiv w:val="1"/>
      <w:marLeft w:val="0"/>
      <w:marRight w:val="0"/>
      <w:marTop w:val="0"/>
      <w:marBottom w:val="0"/>
      <w:divBdr>
        <w:top w:val="none" w:sz="0" w:space="0" w:color="auto"/>
        <w:left w:val="none" w:sz="0" w:space="0" w:color="auto"/>
        <w:bottom w:val="none" w:sz="0" w:space="0" w:color="auto"/>
        <w:right w:val="none" w:sz="0" w:space="0" w:color="auto"/>
      </w:divBdr>
    </w:div>
    <w:div w:id="1503593519">
      <w:bodyDiv w:val="1"/>
      <w:marLeft w:val="0"/>
      <w:marRight w:val="0"/>
      <w:marTop w:val="0"/>
      <w:marBottom w:val="0"/>
      <w:divBdr>
        <w:top w:val="none" w:sz="0" w:space="0" w:color="auto"/>
        <w:left w:val="none" w:sz="0" w:space="0" w:color="auto"/>
        <w:bottom w:val="none" w:sz="0" w:space="0" w:color="auto"/>
        <w:right w:val="none" w:sz="0" w:space="0" w:color="auto"/>
      </w:divBdr>
    </w:div>
    <w:div w:id="1514413638">
      <w:bodyDiv w:val="1"/>
      <w:marLeft w:val="0"/>
      <w:marRight w:val="0"/>
      <w:marTop w:val="0"/>
      <w:marBottom w:val="0"/>
      <w:divBdr>
        <w:top w:val="none" w:sz="0" w:space="0" w:color="auto"/>
        <w:left w:val="none" w:sz="0" w:space="0" w:color="auto"/>
        <w:bottom w:val="none" w:sz="0" w:space="0" w:color="auto"/>
        <w:right w:val="none" w:sz="0" w:space="0" w:color="auto"/>
      </w:divBdr>
    </w:div>
    <w:div w:id="1547371946">
      <w:bodyDiv w:val="1"/>
      <w:marLeft w:val="0"/>
      <w:marRight w:val="0"/>
      <w:marTop w:val="0"/>
      <w:marBottom w:val="0"/>
      <w:divBdr>
        <w:top w:val="none" w:sz="0" w:space="0" w:color="auto"/>
        <w:left w:val="none" w:sz="0" w:space="0" w:color="auto"/>
        <w:bottom w:val="none" w:sz="0" w:space="0" w:color="auto"/>
        <w:right w:val="none" w:sz="0" w:space="0" w:color="auto"/>
      </w:divBdr>
    </w:div>
    <w:div w:id="1640569194">
      <w:bodyDiv w:val="1"/>
      <w:marLeft w:val="0"/>
      <w:marRight w:val="0"/>
      <w:marTop w:val="0"/>
      <w:marBottom w:val="0"/>
      <w:divBdr>
        <w:top w:val="none" w:sz="0" w:space="0" w:color="auto"/>
        <w:left w:val="none" w:sz="0" w:space="0" w:color="auto"/>
        <w:bottom w:val="none" w:sz="0" w:space="0" w:color="auto"/>
        <w:right w:val="none" w:sz="0" w:space="0" w:color="auto"/>
      </w:divBdr>
    </w:div>
    <w:div w:id="1676223122">
      <w:bodyDiv w:val="1"/>
      <w:marLeft w:val="0"/>
      <w:marRight w:val="0"/>
      <w:marTop w:val="0"/>
      <w:marBottom w:val="0"/>
      <w:divBdr>
        <w:top w:val="none" w:sz="0" w:space="0" w:color="auto"/>
        <w:left w:val="none" w:sz="0" w:space="0" w:color="auto"/>
        <w:bottom w:val="none" w:sz="0" w:space="0" w:color="auto"/>
        <w:right w:val="none" w:sz="0" w:space="0" w:color="auto"/>
      </w:divBdr>
    </w:div>
    <w:div w:id="1832132719">
      <w:bodyDiv w:val="1"/>
      <w:marLeft w:val="0"/>
      <w:marRight w:val="0"/>
      <w:marTop w:val="0"/>
      <w:marBottom w:val="0"/>
      <w:divBdr>
        <w:top w:val="none" w:sz="0" w:space="0" w:color="auto"/>
        <w:left w:val="none" w:sz="0" w:space="0" w:color="auto"/>
        <w:bottom w:val="none" w:sz="0" w:space="0" w:color="auto"/>
        <w:right w:val="none" w:sz="0" w:space="0" w:color="auto"/>
      </w:divBdr>
    </w:div>
    <w:div w:id="1866484947">
      <w:bodyDiv w:val="1"/>
      <w:marLeft w:val="0"/>
      <w:marRight w:val="0"/>
      <w:marTop w:val="0"/>
      <w:marBottom w:val="0"/>
      <w:divBdr>
        <w:top w:val="none" w:sz="0" w:space="0" w:color="auto"/>
        <w:left w:val="none" w:sz="0" w:space="0" w:color="auto"/>
        <w:bottom w:val="none" w:sz="0" w:space="0" w:color="auto"/>
        <w:right w:val="none" w:sz="0" w:space="0" w:color="auto"/>
      </w:divBdr>
    </w:div>
    <w:div w:id="1889758970">
      <w:bodyDiv w:val="1"/>
      <w:marLeft w:val="0"/>
      <w:marRight w:val="0"/>
      <w:marTop w:val="0"/>
      <w:marBottom w:val="0"/>
      <w:divBdr>
        <w:top w:val="none" w:sz="0" w:space="0" w:color="auto"/>
        <w:left w:val="none" w:sz="0" w:space="0" w:color="auto"/>
        <w:bottom w:val="none" w:sz="0" w:space="0" w:color="auto"/>
        <w:right w:val="none" w:sz="0" w:space="0" w:color="auto"/>
      </w:divBdr>
    </w:div>
    <w:div w:id="1981570896">
      <w:bodyDiv w:val="1"/>
      <w:marLeft w:val="0"/>
      <w:marRight w:val="0"/>
      <w:marTop w:val="0"/>
      <w:marBottom w:val="0"/>
      <w:divBdr>
        <w:top w:val="none" w:sz="0" w:space="0" w:color="auto"/>
        <w:left w:val="none" w:sz="0" w:space="0" w:color="auto"/>
        <w:bottom w:val="none" w:sz="0" w:space="0" w:color="auto"/>
        <w:right w:val="none" w:sz="0" w:space="0" w:color="auto"/>
      </w:divBdr>
    </w:div>
    <w:div w:id="2096629270">
      <w:bodyDiv w:val="1"/>
      <w:marLeft w:val="0"/>
      <w:marRight w:val="0"/>
      <w:marTop w:val="0"/>
      <w:marBottom w:val="0"/>
      <w:divBdr>
        <w:top w:val="none" w:sz="0" w:space="0" w:color="auto"/>
        <w:left w:val="none" w:sz="0" w:space="0" w:color="auto"/>
        <w:bottom w:val="none" w:sz="0" w:space="0" w:color="auto"/>
        <w:right w:val="none" w:sz="0" w:space="0" w:color="auto"/>
      </w:divBdr>
    </w:div>
    <w:div w:id="2099053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ongweiguo@whu.edu.cn" TargetMode="External"/><Relationship Id="rId13" Type="http://schemas.openxmlformats.org/officeDocument/2006/relationships/image" Target="media/image4.tiff"/><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file:///C:\Users\Administrator\AppData\Local\youdao\dict\Application\7.2.0.0703\resultui\dict\?keyword=mechanis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273383-4792-4E2E-945D-E071FB8E9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6324</Words>
  <Characters>36049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42289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description>NE.Rep</dc:description>
  <cp:lastModifiedBy>Na Ma</cp:lastModifiedBy>
  <cp:revision>2</cp:revision>
  <dcterms:created xsi:type="dcterms:W3CDTF">2018-04-09T13:54:00Z</dcterms:created>
  <dcterms:modified xsi:type="dcterms:W3CDTF">2018-04-09T13:54:00Z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