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D3A" w:rsidRPr="003D13BA" w:rsidRDefault="00D53C4E" w:rsidP="00ED69EF">
      <w:pPr>
        <w:snapToGrid w:val="0"/>
        <w:spacing w:after="0" w:line="360" w:lineRule="auto"/>
        <w:ind w:left="0" w:firstLine="0"/>
        <w:rPr>
          <w:b/>
          <w:color w:val="auto"/>
          <w:szCs w:val="24"/>
          <w:lang w:val="en-US"/>
        </w:rPr>
      </w:pPr>
      <w:r w:rsidRPr="003D13BA">
        <w:rPr>
          <w:b/>
          <w:color w:val="auto"/>
          <w:szCs w:val="24"/>
          <w:lang w:val="en-US"/>
        </w:rPr>
        <w:t xml:space="preserve">Name of Journal: </w:t>
      </w:r>
      <w:r w:rsidRPr="003D13BA">
        <w:rPr>
          <w:b/>
          <w:i/>
          <w:color w:val="auto"/>
          <w:szCs w:val="24"/>
          <w:lang w:val="en-US"/>
        </w:rPr>
        <w:t xml:space="preserve">World Journal of Gastroenterology </w:t>
      </w:r>
    </w:p>
    <w:p w:rsidR="004316C7" w:rsidRPr="003D13BA" w:rsidRDefault="00D53C4E" w:rsidP="00ED69EF">
      <w:pPr>
        <w:snapToGrid w:val="0"/>
        <w:spacing w:after="0" w:line="360" w:lineRule="auto"/>
        <w:ind w:left="0" w:firstLine="0"/>
        <w:rPr>
          <w:b/>
          <w:color w:val="auto"/>
          <w:szCs w:val="24"/>
          <w:lang w:val="en-US"/>
        </w:rPr>
      </w:pPr>
      <w:r w:rsidRPr="003D13BA">
        <w:rPr>
          <w:b/>
          <w:i/>
          <w:color w:val="auto"/>
          <w:szCs w:val="24"/>
          <w:lang w:val="en-US"/>
        </w:rPr>
        <w:t xml:space="preserve"> </w:t>
      </w:r>
      <w:bookmarkStart w:id="0" w:name="OLE_LINK485"/>
      <w:bookmarkStart w:id="1" w:name="OLE_LINK486"/>
      <w:bookmarkStart w:id="2" w:name="OLE_LINK661"/>
      <w:bookmarkStart w:id="3" w:name="OLE_LINK768"/>
      <w:r w:rsidR="004316C7" w:rsidRPr="003D13BA">
        <w:rPr>
          <w:rFonts w:cs="Times New Roman"/>
          <w:b/>
          <w:color w:val="auto"/>
          <w:szCs w:val="24"/>
          <w:lang w:val="en-US" w:eastAsia="zh-CN"/>
        </w:rPr>
        <w:t>Manuscript NO:</w:t>
      </w:r>
      <w:bookmarkEnd w:id="0"/>
      <w:bookmarkEnd w:id="1"/>
      <w:bookmarkEnd w:id="2"/>
      <w:bookmarkEnd w:id="3"/>
      <w:r w:rsidR="004316C7" w:rsidRPr="003D13BA">
        <w:rPr>
          <w:rFonts w:cs="Times New Roman"/>
          <w:b/>
          <w:color w:val="auto"/>
          <w:szCs w:val="24"/>
          <w:lang w:val="en-US" w:eastAsia="zh-CN"/>
        </w:rPr>
        <w:t xml:space="preserve"> 39101</w:t>
      </w:r>
    </w:p>
    <w:p w:rsidR="00B63D3A" w:rsidRPr="003D13BA" w:rsidRDefault="00D53C4E" w:rsidP="00ED69EF">
      <w:pPr>
        <w:snapToGrid w:val="0"/>
        <w:spacing w:after="0" w:line="360" w:lineRule="auto"/>
        <w:ind w:left="-5"/>
        <w:rPr>
          <w:b/>
          <w:color w:val="auto"/>
          <w:szCs w:val="24"/>
          <w:lang w:val="en-US"/>
        </w:rPr>
      </w:pPr>
      <w:r w:rsidRPr="003D13BA">
        <w:rPr>
          <w:b/>
          <w:color w:val="auto"/>
          <w:szCs w:val="24"/>
          <w:lang w:val="en-US"/>
        </w:rPr>
        <w:t xml:space="preserve">Manuscript Type: REVIEW </w:t>
      </w:r>
    </w:p>
    <w:p w:rsidR="00B63D3A" w:rsidRPr="00ED69EF" w:rsidRDefault="00D53C4E" w:rsidP="00ED69EF">
      <w:pPr>
        <w:snapToGrid w:val="0"/>
        <w:spacing w:after="0" w:line="360" w:lineRule="auto"/>
        <w:ind w:left="0" w:firstLine="0"/>
        <w:rPr>
          <w:color w:val="auto"/>
          <w:szCs w:val="24"/>
          <w:lang w:val="en-US"/>
        </w:rPr>
      </w:pPr>
      <w:r w:rsidRPr="00ED69EF">
        <w:rPr>
          <w:b/>
          <w:color w:val="auto"/>
          <w:szCs w:val="24"/>
          <w:lang w:val="en-US"/>
        </w:rPr>
        <w:t xml:space="preserve"> </w:t>
      </w:r>
    </w:p>
    <w:p w:rsidR="00300761" w:rsidRPr="003D13BA" w:rsidRDefault="00300761" w:rsidP="00ED69EF">
      <w:pPr>
        <w:snapToGrid w:val="0"/>
        <w:spacing w:after="0" w:line="360" w:lineRule="auto"/>
        <w:ind w:left="-5"/>
        <w:rPr>
          <w:rFonts w:eastAsiaTheme="minorEastAsia"/>
          <w:b/>
          <w:color w:val="auto"/>
          <w:szCs w:val="24"/>
          <w:lang w:val="en-US" w:eastAsia="zh-CN"/>
        </w:rPr>
      </w:pPr>
      <w:r w:rsidRPr="00ED69EF">
        <w:rPr>
          <w:b/>
          <w:color w:val="auto"/>
          <w:szCs w:val="24"/>
          <w:lang w:val="en-US"/>
        </w:rPr>
        <w:t xml:space="preserve">Nutritional issues </w:t>
      </w:r>
      <w:bookmarkStart w:id="4" w:name="_Hlk502315846"/>
      <w:r w:rsidRPr="00ED69EF">
        <w:rPr>
          <w:b/>
          <w:color w:val="auto"/>
          <w:szCs w:val="24"/>
          <w:lang w:val="en-US"/>
        </w:rPr>
        <w:t>in patients with obesity and cirrhosis</w:t>
      </w:r>
      <w:bookmarkEnd w:id="4"/>
    </w:p>
    <w:p w:rsidR="00300761" w:rsidRPr="00ED69EF" w:rsidRDefault="00300761" w:rsidP="00ED69EF">
      <w:pPr>
        <w:snapToGrid w:val="0"/>
        <w:spacing w:after="0" w:line="360" w:lineRule="auto"/>
        <w:ind w:left="0" w:firstLine="0"/>
        <w:rPr>
          <w:color w:val="auto"/>
          <w:szCs w:val="24"/>
          <w:lang w:val="en-US"/>
        </w:rPr>
      </w:pPr>
    </w:p>
    <w:p w:rsidR="00300761" w:rsidRPr="003D13BA" w:rsidRDefault="00300761" w:rsidP="00ED69EF">
      <w:pPr>
        <w:snapToGrid w:val="0"/>
        <w:spacing w:after="0" w:line="360" w:lineRule="auto"/>
        <w:ind w:left="-5" w:right="55"/>
        <w:rPr>
          <w:rFonts w:eastAsiaTheme="minorEastAsia"/>
          <w:color w:val="auto"/>
          <w:szCs w:val="24"/>
          <w:lang w:val="en-US" w:eastAsia="zh-CN"/>
        </w:rPr>
      </w:pPr>
      <w:r w:rsidRPr="00ED69EF">
        <w:rPr>
          <w:color w:val="auto"/>
          <w:szCs w:val="24"/>
          <w:lang w:val="en-US"/>
        </w:rPr>
        <w:t xml:space="preserve">Schiavo L </w:t>
      </w:r>
      <w:r w:rsidRPr="00ED69EF">
        <w:rPr>
          <w:i/>
          <w:color w:val="auto"/>
          <w:szCs w:val="24"/>
          <w:lang w:val="en-US"/>
        </w:rPr>
        <w:t>et al.</w:t>
      </w:r>
      <w:r w:rsidRPr="00ED69EF">
        <w:rPr>
          <w:color w:val="auto"/>
          <w:szCs w:val="24"/>
          <w:lang w:val="en-US"/>
        </w:rPr>
        <w:t xml:space="preserve"> Nutrition in the patients with </w:t>
      </w:r>
      <w:r w:rsidR="003D13BA">
        <w:rPr>
          <w:color w:val="auto"/>
          <w:szCs w:val="24"/>
          <w:lang w:val="en-US"/>
        </w:rPr>
        <w:t>obesity and cirrhosis</w:t>
      </w:r>
    </w:p>
    <w:p w:rsidR="00B63D3A" w:rsidRPr="00ED69EF" w:rsidRDefault="00D53C4E" w:rsidP="00ED69EF">
      <w:pPr>
        <w:snapToGrid w:val="0"/>
        <w:spacing w:after="0" w:line="360" w:lineRule="auto"/>
        <w:ind w:left="0" w:firstLine="0"/>
        <w:rPr>
          <w:color w:val="auto"/>
          <w:szCs w:val="24"/>
          <w:lang w:val="en-US"/>
        </w:rPr>
      </w:pPr>
      <w:r w:rsidRPr="00ED69EF">
        <w:rPr>
          <w:b/>
          <w:color w:val="auto"/>
          <w:szCs w:val="24"/>
          <w:lang w:val="en-US"/>
        </w:rPr>
        <w:t xml:space="preserve"> </w:t>
      </w:r>
    </w:p>
    <w:p w:rsidR="00640E57" w:rsidRPr="00ED69EF" w:rsidRDefault="00640E57" w:rsidP="00ED69EF">
      <w:pPr>
        <w:pStyle w:val="Heading1"/>
        <w:snapToGrid w:val="0"/>
        <w:spacing w:after="0" w:line="360" w:lineRule="auto"/>
        <w:ind w:left="-5"/>
        <w:jc w:val="both"/>
        <w:rPr>
          <w:color w:val="auto"/>
          <w:szCs w:val="24"/>
        </w:rPr>
      </w:pPr>
      <w:r w:rsidRPr="00ED69EF">
        <w:rPr>
          <w:color w:val="auto"/>
          <w:szCs w:val="24"/>
        </w:rPr>
        <w:t>Luigi Schiavo, Luca Busetto, Manuela Cesaretti, Shira Zelber-Sagi, Liat Deutsch, Antonio Iannelli</w:t>
      </w:r>
    </w:p>
    <w:p w:rsidR="00B63D3A" w:rsidRPr="00ED69EF" w:rsidRDefault="00B63D3A" w:rsidP="00ED69EF">
      <w:pPr>
        <w:snapToGrid w:val="0"/>
        <w:spacing w:after="0" w:line="360" w:lineRule="auto"/>
        <w:ind w:left="0" w:firstLine="0"/>
        <w:rPr>
          <w:b/>
          <w:color w:val="auto"/>
          <w:szCs w:val="24"/>
        </w:rPr>
      </w:pPr>
    </w:p>
    <w:p w:rsidR="003D13BA" w:rsidRDefault="00383866" w:rsidP="00ED69EF">
      <w:pPr>
        <w:snapToGrid w:val="0"/>
        <w:spacing w:after="0" w:line="360" w:lineRule="auto"/>
        <w:ind w:left="-5" w:right="55"/>
        <w:rPr>
          <w:rFonts w:eastAsiaTheme="minorEastAsia"/>
          <w:color w:val="auto"/>
          <w:szCs w:val="24"/>
          <w:lang w:val="en-US" w:eastAsia="zh-CN"/>
        </w:rPr>
      </w:pPr>
      <w:r w:rsidRPr="00ED69EF">
        <w:rPr>
          <w:b/>
          <w:color w:val="auto"/>
          <w:szCs w:val="24"/>
          <w:lang w:val="en-US"/>
        </w:rPr>
        <w:t xml:space="preserve">Luigi Schiavo, </w:t>
      </w:r>
      <w:r w:rsidRPr="00ED69EF">
        <w:rPr>
          <w:color w:val="auto"/>
          <w:szCs w:val="24"/>
          <w:lang w:val="en-US"/>
        </w:rPr>
        <w:t>Department of Translational Medical Science, University of Campania “Luigi Vanvitelli”, Naples</w:t>
      </w:r>
      <w:r w:rsidR="003D13BA">
        <w:rPr>
          <w:rFonts w:eastAsiaTheme="minorEastAsia" w:hint="eastAsia"/>
          <w:color w:val="auto"/>
          <w:szCs w:val="24"/>
          <w:lang w:val="en-US" w:eastAsia="zh-CN"/>
        </w:rPr>
        <w:t xml:space="preserve"> </w:t>
      </w:r>
      <w:r w:rsidR="003D13BA" w:rsidRPr="00ED69EF">
        <w:rPr>
          <w:color w:val="auto"/>
          <w:szCs w:val="24"/>
          <w:lang w:val="en-US"/>
        </w:rPr>
        <w:t>80131</w:t>
      </w:r>
      <w:r w:rsidRPr="00ED69EF">
        <w:rPr>
          <w:color w:val="auto"/>
          <w:szCs w:val="24"/>
          <w:lang w:val="en-US"/>
        </w:rPr>
        <w:t>, Italy</w:t>
      </w:r>
    </w:p>
    <w:p w:rsidR="003D13BA" w:rsidRDefault="003D13BA" w:rsidP="00ED69EF">
      <w:pPr>
        <w:snapToGrid w:val="0"/>
        <w:spacing w:after="0" w:line="360" w:lineRule="auto"/>
        <w:ind w:left="-5" w:right="55"/>
        <w:rPr>
          <w:rFonts w:eastAsiaTheme="minorEastAsia"/>
          <w:color w:val="auto"/>
          <w:szCs w:val="24"/>
          <w:lang w:val="en-US" w:eastAsia="zh-CN"/>
        </w:rPr>
      </w:pPr>
    </w:p>
    <w:p w:rsidR="00383866" w:rsidRPr="003D13BA" w:rsidRDefault="003D13BA" w:rsidP="00ED69EF">
      <w:pPr>
        <w:snapToGrid w:val="0"/>
        <w:spacing w:after="0" w:line="360" w:lineRule="auto"/>
        <w:ind w:left="-5" w:right="55"/>
        <w:rPr>
          <w:rFonts w:eastAsiaTheme="minorEastAsia"/>
          <w:color w:val="auto"/>
          <w:szCs w:val="24"/>
          <w:lang w:val="en-US" w:eastAsia="zh-CN"/>
        </w:rPr>
      </w:pPr>
      <w:r w:rsidRPr="00ED69EF">
        <w:rPr>
          <w:b/>
          <w:color w:val="auto"/>
          <w:szCs w:val="24"/>
          <w:lang w:val="en-US"/>
        </w:rPr>
        <w:t>Luigi Schiavo,</w:t>
      </w:r>
      <w:r>
        <w:rPr>
          <w:rFonts w:eastAsiaTheme="minorEastAsia" w:hint="eastAsia"/>
          <w:b/>
          <w:color w:val="auto"/>
          <w:szCs w:val="24"/>
          <w:lang w:val="en-US" w:eastAsia="zh-CN"/>
        </w:rPr>
        <w:t xml:space="preserve"> </w:t>
      </w:r>
      <w:r w:rsidR="00383866" w:rsidRPr="00ED69EF">
        <w:rPr>
          <w:color w:val="auto"/>
          <w:szCs w:val="24"/>
          <w:lang w:val="en-US"/>
        </w:rPr>
        <w:t xml:space="preserve">IX Division of General Surgery, Vascular Surgery and Applied Biotechnology, Naples University Policlinic, </w:t>
      </w:r>
      <w:r>
        <w:rPr>
          <w:color w:val="auto"/>
          <w:szCs w:val="24"/>
          <w:lang w:val="en-US"/>
        </w:rPr>
        <w:t>Naples</w:t>
      </w:r>
      <w:r>
        <w:rPr>
          <w:rFonts w:eastAsiaTheme="minorEastAsia" w:hint="eastAsia"/>
          <w:color w:val="auto"/>
          <w:szCs w:val="24"/>
          <w:lang w:val="en-US" w:eastAsia="zh-CN"/>
        </w:rPr>
        <w:t xml:space="preserve"> </w:t>
      </w:r>
      <w:r w:rsidRPr="00ED69EF">
        <w:rPr>
          <w:color w:val="auto"/>
          <w:szCs w:val="24"/>
          <w:lang w:val="en-US"/>
        </w:rPr>
        <w:t>80131</w:t>
      </w:r>
      <w:r>
        <w:rPr>
          <w:color w:val="auto"/>
          <w:szCs w:val="24"/>
          <w:lang w:val="en-US"/>
        </w:rPr>
        <w:t>, Italy</w:t>
      </w:r>
    </w:p>
    <w:p w:rsidR="00383866" w:rsidRPr="00ED69EF" w:rsidRDefault="00383866" w:rsidP="00ED69EF">
      <w:pPr>
        <w:snapToGrid w:val="0"/>
        <w:spacing w:after="0" w:line="360" w:lineRule="auto"/>
        <w:ind w:left="-5" w:right="55"/>
        <w:rPr>
          <w:color w:val="auto"/>
          <w:szCs w:val="24"/>
          <w:lang w:val="en-US"/>
        </w:rPr>
      </w:pPr>
    </w:p>
    <w:p w:rsidR="003D13BA" w:rsidRPr="00E717D7" w:rsidRDefault="00383866" w:rsidP="00ED69EF">
      <w:pPr>
        <w:snapToGrid w:val="0"/>
        <w:spacing w:after="0" w:line="360" w:lineRule="auto"/>
        <w:ind w:left="-5" w:right="55"/>
        <w:rPr>
          <w:rFonts w:eastAsiaTheme="minorEastAsia"/>
          <w:color w:val="auto"/>
          <w:szCs w:val="24"/>
          <w:lang w:val="en-US" w:eastAsia="zh-CN"/>
        </w:rPr>
      </w:pPr>
      <w:r w:rsidRPr="00ED69EF">
        <w:rPr>
          <w:b/>
          <w:color w:val="auto"/>
          <w:szCs w:val="24"/>
          <w:lang w:val="en-US"/>
        </w:rPr>
        <w:t xml:space="preserve">Luca Busetto, </w:t>
      </w:r>
      <w:r w:rsidRPr="00ED69EF">
        <w:rPr>
          <w:color w:val="auto"/>
          <w:szCs w:val="24"/>
          <w:lang w:val="en-US"/>
        </w:rPr>
        <w:t>Department of Medicine, University of Padua, Padua</w:t>
      </w:r>
      <w:r w:rsidR="003D13BA">
        <w:rPr>
          <w:rFonts w:eastAsiaTheme="minorEastAsia" w:hint="eastAsia"/>
          <w:color w:val="auto"/>
          <w:szCs w:val="24"/>
          <w:lang w:val="en-US" w:eastAsia="zh-CN"/>
        </w:rPr>
        <w:t xml:space="preserve"> </w:t>
      </w:r>
      <w:r w:rsidR="003D13BA" w:rsidRPr="00ED69EF">
        <w:rPr>
          <w:color w:val="auto"/>
          <w:szCs w:val="24"/>
          <w:lang w:val="en-US"/>
        </w:rPr>
        <w:t>35128</w:t>
      </w:r>
      <w:r w:rsidRPr="00ED69EF">
        <w:rPr>
          <w:color w:val="auto"/>
          <w:szCs w:val="24"/>
          <w:lang w:val="en-US"/>
        </w:rPr>
        <w:t>, It</w:t>
      </w:r>
      <w:r w:rsidR="00E717D7">
        <w:rPr>
          <w:color w:val="auto"/>
          <w:szCs w:val="24"/>
          <w:lang w:val="en-US"/>
        </w:rPr>
        <w:t>aly</w:t>
      </w:r>
    </w:p>
    <w:p w:rsidR="003D13BA" w:rsidRDefault="003D13BA" w:rsidP="00ED69EF">
      <w:pPr>
        <w:snapToGrid w:val="0"/>
        <w:spacing w:after="0" w:line="360" w:lineRule="auto"/>
        <w:ind w:left="-5" w:right="55"/>
        <w:rPr>
          <w:rFonts w:eastAsiaTheme="minorEastAsia"/>
          <w:color w:val="auto"/>
          <w:szCs w:val="24"/>
          <w:lang w:val="en-US" w:eastAsia="zh-CN"/>
        </w:rPr>
      </w:pPr>
    </w:p>
    <w:p w:rsidR="00383866" w:rsidRPr="003D13BA" w:rsidRDefault="003D13BA" w:rsidP="00ED69EF">
      <w:pPr>
        <w:snapToGrid w:val="0"/>
        <w:spacing w:after="0" w:line="360" w:lineRule="auto"/>
        <w:ind w:left="-5" w:right="55"/>
        <w:rPr>
          <w:rFonts w:eastAsiaTheme="minorEastAsia"/>
          <w:color w:val="auto"/>
          <w:szCs w:val="24"/>
          <w:lang w:val="en-US" w:eastAsia="zh-CN"/>
        </w:rPr>
      </w:pPr>
      <w:r w:rsidRPr="00ED69EF">
        <w:rPr>
          <w:b/>
          <w:color w:val="auto"/>
          <w:szCs w:val="24"/>
          <w:lang w:val="en-US"/>
        </w:rPr>
        <w:t xml:space="preserve">Luca Busetto, </w:t>
      </w:r>
      <w:r w:rsidR="00383866" w:rsidRPr="00ED69EF">
        <w:rPr>
          <w:color w:val="auto"/>
          <w:szCs w:val="24"/>
          <w:lang w:val="en-US"/>
        </w:rPr>
        <w:t xml:space="preserve">Center for the Study and the Integrated Management of Obesity, University Hospital of Padua, </w:t>
      </w:r>
      <w:r>
        <w:rPr>
          <w:color w:val="auto"/>
          <w:szCs w:val="24"/>
          <w:lang w:val="en-US"/>
        </w:rPr>
        <w:t>Padua</w:t>
      </w:r>
      <w:r w:rsidR="00E717D7">
        <w:rPr>
          <w:rFonts w:eastAsiaTheme="minorEastAsia" w:hint="eastAsia"/>
          <w:color w:val="auto"/>
          <w:szCs w:val="24"/>
          <w:lang w:val="en-US" w:eastAsia="zh-CN"/>
        </w:rPr>
        <w:t xml:space="preserve"> </w:t>
      </w:r>
      <w:r w:rsidR="00E717D7" w:rsidRPr="00ED69EF">
        <w:rPr>
          <w:color w:val="auto"/>
          <w:szCs w:val="24"/>
          <w:lang w:val="en-US"/>
        </w:rPr>
        <w:t>35128</w:t>
      </w:r>
      <w:r>
        <w:rPr>
          <w:color w:val="auto"/>
          <w:szCs w:val="24"/>
          <w:lang w:val="en-US"/>
        </w:rPr>
        <w:t>, Italy</w:t>
      </w:r>
    </w:p>
    <w:p w:rsidR="00383866" w:rsidRPr="00ED69EF" w:rsidRDefault="00383866" w:rsidP="00ED69EF">
      <w:pPr>
        <w:snapToGrid w:val="0"/>
        <w:spacing w:after="0" w:line="360" w:lineRule="auto"/>
        <w:ind w:left="-5" w:right="55"/>
        <w:rPr>
          <w:b/>
          <w:color w:val="auto"/>
          <w:szCs w:val="24"/>
          <w:lang w:val="en-US"/>
        </w:rPr>
      </w:pPr>
    </w:p>
    <w:p w:rsidR="00330305" w:rsidRDefault="00383866" w:rsidP="00ED69EF">
      <w:pPr>
        <w:snapToGrid w:val="0"/>
        <w:spacing w:after="0" w:line="360" w:lineRule="auto"/>
        <w:ind w:left="-5" w:right="55"/>
        <w:rPr>
          <w:rFonts w:eastAsiaTheme="minorEastAsia"/>
          <w:color w:val="auto"/>
          <w:szCs w:val="24"/>
          <w:lang w:val="en-US" w:eastAsia="zh-CN"/>
        </w:rPr>
      </w:pPr>
      <w:r w:rsidRPr="00ED69EF">
        <w:rPr>
          <w:b/>
          <w:color w:val="auto"/>
          <w:szCs w:val="24"/>
          <w:lang w:val="en-US"/>
        </w:rPr>
        <w:t xml:space="preserve">Manuela Cesaretti, </w:t>
      </w:r>
      <w:r w:rsidRPr="00ED69EF">
        <w:rPr>
          <w:color w:val="auto"/>
          <w:szCs w:val="24"/>
          <w:lang w:val="en-US"/>
        </w:rPr>
        <w:t>Department of HPB Surgery and Liver Transplantation, Hôpital Beaujon, AP-HP, Clichy</w:t>
      </w:r>
      <w:r w:rsidR="005D7CF4">
        <w:rPr>
          <w:rFonts w:eastAsiaTheme="minorEastAsia" w:hint="eastAsia"/>
          <w:color w:val="auto"/>
          <w:szCs w:val="24"/>
          <w:lang w:val="en-US" w:eastAsia="zh-CN"/>
        </w:rPr>
        <w:t xml:space="preserve"> </w:t>
      </w:r>
      <w:r w:rsidR="005D7CF4" w:rsidRPr="005D7CF4">
        <w:rPr>
          <w:rFonts w:eastAsiaTheme="minorEastAsia"/>
          <w:color w:val="auto"/>
          <w:szCs w:val="24"/>
          <w:lang w:val="en-US" w:eastAsia="zh-CN"/>
        </w:rPr>
        <w:t>92110</w:t>
      </w:r>
      <w:r w:rsidRPr="00ED69EF">
        <w:rPr>
          <w:color w:val="auto"/>
          <w:szCs w:val="24"/>
          <w:lang w:val="en-US"/>
        </w:rPr>
        <w:t>, France</w:t>
      </w:r>
    </w:p>
    <w:p w:rsidR="00330305" w:rsidRDefault="00330305" w:rsidP="00ED69EF">
      <w:pPr>
        <w:snapToGrid w:val="0"/>
        <w:spacing w:after="0" w:line="360" w:lineRule="auto"/>
        <w:ind w:left="-5" w:right="55"/>
        <w:rPr>
          <w:rFonts w:eastAsiaTheme="minorEastAsia"/>
          <w:color w:val="auto"/>
          <w:szCs w:val="24"/>
          <w:lang w:val="en-US" w:eastAsia="zh-CN"/>
        </w:rPr>
      </w:pPr>
    </w:p>
    <w:p w:rsidR="00383866" w:rsidRPr="00330305" w:rsidRDefault="00330305" w:rsidP="00ED69EF">
      <w:pPr>
        <w:snapToGrid w:val="0"/>
        <w:spacing w:after="0" w:line="360" w:lineRule="auto"/>
        <w:ind w:left="-5" w:right="55"/>
        <w:rPr>
          <w:rFonts w:eastAsiaTheme="minorEastAsia"/>
          <w:color w:val="auto"/>
          <w:szCs w:val="24"/>
          <w:lang w:val="en-US" w:eastAsia="zh-CN"/>
        </w:rPr>
      </w:pPr>
      <w:r w:rsidRPr="00ED69EF">
        <w:rPr>
          <w:b/>
          <w:color w:val="auto"/>
          <w:szCs w:val="24"/>
          <w:lang w:val="en-US"/>
        </w:rPr>
        <w:t>Manuela Cesaretti,</w:t>
      </w:r>
      <w:r>
        <w:rPr>
          <w:rFonts w:eastAsiaTheme="minorEastAsia" w:hint="eastAsia"/>
          <w:b/>
          <w:color w:val="auto"/>
          <w:szCs w:val="24"/>
          <w:lang w:val="en-US" w:eastAsia="zh-CN"/>
        </w:rPr>
        <w:t xml:space="preserve"> </w:t>
      </w:r>
      <w:r w:rsidR="00383866" w:rsidRPr="00ED69EF">
        <w:rPr>
          <w:color w:val="auto"/>
          <w:szCs w:val="24"/>
          <w:lang w:val="en-US"/>
        </w:rPr>
        <w:t>Department of Nanophysics, Italian Institute of Technology,</w:t>
      </w:r>
      <w:r w:rsidR="005D7CF4">
        <w:rPr>
          <w:rFonts w:eastAsiaTheme="minorEastAsia" w:hint="eastAsia"/>
          <w:color w:val="auto"/>
          <w:szCs w:val="24"/>
          <w:lang w:val="en-US" w:eastAsia="zh-CN"/>
        </w:rPr>
        <w:t xml:space="preserve"> </w:t>
      </w:r>
      <w:r w:rsidR="00383866" w:rsidRPr="00ED69EF">
        <w:rPr>
          <w:color w:val="auto"/>
          <w:szCs w:val="24"/>
          <w:lang w:val="en-US"/>
        </w:rPr>
        <w:t>Genova</w:t>
      </w:r>
      <w:r>
        <w:rPr>
          <w:rFonts w:eastAsiaTheme="minorEastAsia" w:hint="eastAsia"/>
          <w:color w:val="auto"/>
          <w:szCs w:val="24"/>
          <w:lang w:val="en-US" w:eastAsia="zh-CN"/>
        </w:rPr>
        <w:t xml:space="preserve"> </w:t>
      </w:r>
      <w:r w:rsidRPr="00ED69EF">
        <w:rPr>
          <w:color w:val="auto"/>
          <w:szCs w:val="24"/>
          <w:lang w:val="en-US"/>
        </w:rPr>
        <w:t>16163</w:t>
      </w:r>
      <w:r>
        <w:rPr>
          <w:color w:val="auto"/>
          <w:szCs w:val="24"/>
          <w:lang w:val="en-US"/>
        </w:rPr>
        <w:t>, Italy</w:t>
      </w:r>
    </w:p>
    <w:p w:rsidR="00383866" w:rsidRPr="00ED69EF" w:rsidRDefault="00383866" w:rsidP="00ED69EF">
      <w:pPr>
        <w:snapToGrid w:val="0"/>
        <w:spacing w:after="0" w:line="360" w:lineRule="auto"/>
        <w:ind w:left="-5" w:right="55"/>
        <w:rPr>
          <w:color w:val="auto"/>
          <w:szCs w:val="24"/>
          <w:lang w:val="en-US"/>
        </w:rPr>
      </w:pPr>
    </w:p>
    <w:p w:rsidR="00330305" w:rsidRDefault="00383866" w:rsidP="00ED69EF">
      <w:pPr>
        <w:snapToGrid w:val="0"/>
        <w:spacing w:after="0" w:line="360" w:lineRule="auto"/>
        <w:ind w:left="-5" w:right="55"/>
        <w:rPr>
          <w:rFonts w:eastAsiaTheme="minorEastAsia"/>
          <w:color w:val="auto"/>
          <w:szCs w:val="24"/>
          <w:lang w:val="en-US" w:eastAsia="zh-CN"/>
        </w:rPr>
      </w:pPr>
      <w:r w:rsidRPr="00ED69EF">
        <w:rPr>
          <w:b/>
          <w:color w:val="auto"/>
          <w:szCs w:val="24"/>
          <w:lang w:val="en-US"/>
        </w:rPr>
        <w:t xml:space="preserve">Shira Zelber-Sagi, </w:t>
      </w:r>
      <w:r w:rsidRPr="00ED69EF">
        <w:rPr>
          <w:color w:val="auto"/>
          <w:szCs w:val="24"/>
          <w:lang w:val="en-US"/>
        </w:rPr>
        <w:t xml:space="preserve">School of Public Health, University of Haifa, Haifa, Israel; </w:t>
      </w:r>
    </w:p>
    <w:p w:rsidR="00383866" w:rsidRPr="00ED69EF" w:rsidRDefault="00330305" w:rsidP="00ED69EF">
      <w:pPr>
        <w:snapToGrid w:val="0"/>
        <w:spacing w:after="0" w:line="360" w:lineRule="auto"/>
        <w:ind w:left="-5" w:right="55"/>
        <w:rPr>
          <w:color w:val="auto"/>
          <w:szCs w:val="24"/>
          <w:lang w:val="en-US"/>
        </w:rPr>
      </w:pPr>
      <w:r w:rsidRPr="00ED69EF">
        <w:rPr>
          <w:b/>
          <w:color w:val="auto"/>
          <w:szCs w:val="24"/>
          <w:lang w:val="en-US"/>
        </w:rPr>
        <w:lastRenderedPageBreak/>
        <w:t>Shira Zelber-Sagi,</w:t>
      </w:r>
      <w:r>
        <w:rPr>
          <w:rFonts w:eastAsiaTheme="minorEastAsia" w:hint="eastAsia"/>
          <w:b/>
          <w:color w:val="auto"/>
          <w:szCs w:val="24"/>
          <w:lang w:val="en-US" w:eastAsia="zh-CN"/>
        </w:rPr>
        <w:t xml:space="preserve"> </w:t>
      </w:r>
      <w:r w:rsidRPr="00ED69EF">
        <w:rPr>
          <w:b/>
          <w:color w:val="auto"/>
          <w:szCs w:val="24"/>
          <w:lang w:val="en-US"/>
        </w:rPr>
        <w:t>Liat Deutsch,</w:t>
      </w:r>
      <w:r>
        <w:rPr>
          <w:rFonts w:eastAsiaTheme="minorEastAsia" w:hint="eastAsia"/>
          <w:b/>
          <w:color w:val="auto"/>
          <w:szCs w:val="24"/>
          <w:lang w:val="en-US" w:eastAsia="zh-CN"/>
        </w:rPr>
        <w:t xml:space="preserve"> </w:t>
      </w:r>
      <w:r w:rsidR="00383866" w:rsidRPr="00ED69EF">
        <w:rPr>
          <w:color w:val="auto"/>
          <w:szCs w:val="24"/>
          <w:lang w:val="en-US"/>
        </w:rPr>
        <w:t>Department of Gastroenterology and Liver disease, Tel Aviv Medical Center, 62431, Tel-Aviv</w:t>
      </w:r>
      <w:r>
        <w:rPr>
          <w:rFonts w:eastAsiaTheme="minorEastAsia" w:hint="eastAsia"/>
          <w:color w:val="auto"/>
          <w:szCs w:val="24"/>
          <w:lang w:val="en-US" w:eastAsia="zh-CN"/>
        </w:rPr>
        <w:t xml:space="preserve"> </w:t>
      </w:r>
      <w:r w:rsidRPr="00ED69EF">
        <w:rPr>
          <w:color w:val="auto"/>
          <w:szCs w:val="24"/>
          <w:lang w:val="en-US"/>
        </w:rPr>
        <w:t>62431</w:t>
      </w:r>
      <w:r w:rsidR="00383866" w:rsidRPr="00ED69EF">
        <w:rPr>
          <w:color w:val="auto"/>
          <w:szCs w:val="24"/>
          <w:lang w:val="en-US"/>
        </w:rPr>
        <w:t>, Israel.</w:t>
      </w:r>
    </w:p>
    <w:p w:rsidR="00383866" w:rsidRPr="00ED69EF" w:rsidRDefault="00383866" w:rsidP="00ED69EF">
      <w:pPr>
        <w:snapToGrid w:val="0"/>
        <w:spacing w:after="0" w:line="360" w:lineRule="auto"/>
        <w:ind w:left="-5" w:right="55"/>
        <w:rPr>
          <w:b/>
          <w:color w:val="auto"/>
          <w:szCs w:val="24"/>
          <w:lang w:val="en-US"/>
        </w:rPr>
      </w:pPr>
    </w:p>
    <w:p w:rsidR="00383866" w:rsidRPr="00330305" w:rsidRDefault="00383866" w:rsidP="00ED69EF">
      <w:pPr>
        <w:snapToGrid w:val="0"/>
        <w:spacing w:after="0" w:line="360" w:lineRule="auto"/>
        <w:ind w:left="-5" w:right="55"/>
        <w:rPr>
          <w:rFonts w:eastAsiaTheme="minorEastAsia"/>
          <w:color w:val="auto"/>
          <w:szCs w:val="24"/>
          <w:lang w:val="en-US" w:eastAsia="zh-CN"/>
        </w:rPr>
      </w:pPr>
      <w:r w:rsidRPr="00ED69EF">
        <w:rPr>
          <w:b/>
          <w:color w:val="auto"/>
          <w:szCs w:val="24"/>
          <w:lang w:val="en-US"/>
        </w:rPr>
        <w:t>Liat Deutsch,</w:t>
      </w:r>
      <w:r w:rsidR="00330305">
        <w:rPr>
          <w:rFonts w:eastAsiaTheme="minorEastAsia" w:hint="eastAsia"/>
          <w:color w:val="auto"/>
          <w:szCs w:val="24"/>
          <w:lang w:val="en-US" w:eastAsia="zh-CN"/>
        </w:rPr>
        <w:t xml:space="preserve"> </w:t>
      </w:r>
      <w:r w:rsidRPr="00ED69EF">
        <w:rPr>
          <w:color w:val="auto"/>
          <w:szCs w:val="24"/>
          <w:lang w:val="en-US"/>
        </w:rPr>
        <w:t>The Sackler Faculty of Medicine, Tel-Aviv University,</w:t>
      </w:r>
      <w:r w:rsidR="00330305">
        <w:rPr>
          <w:rFonts w:eastAsiaTheme="minorEastAsia" w:hint="eastAsia"/>
          <w:color w:val="auto"/>
          <w:szCs w:val="24"/>
          <w:lang w:val="en-US" w:eastAsia="zh-CN"/>
        </w:rPr>
        <w:t xml:space="preserve"> </w:t>
      </w:r>
      <w:r w:rsidRPr="00ED69EF">
        <w:rPr>
          <w:color w:val="auto"/>
          <w:szCs w:val="24"/>
          <w:lang w:val="en-US"/>
        </w:rPr>
        <w:t>Tel-Aviv</w:t>
      </w:r>
      <w:r w:rsidR="00330305">
        <w:rPr>
          <w:rFonts w:eastAsiaTheme="minorEastAsia" w:hint="eastAsia"/>
          <w:color w:val="auto"/>
          <w:szCs w:val="24"/>
          <w:lang w:val="en-US" w:eastAsia="zh-CN"/>
        </w:rPr>
        <w:t xml:space="preserve"> </w:t>
      </w:r>
      <w:r w:rsidR="00330305" w:rsidRPr="00ED69EF">
        <w:rPr>
          <w:color w:val="auto"/>
          <w:szCs w:val="24"/>
          <w:lang w:val="en-US"/>
        </w:rPr>
        <w:t>62431</w:t>
      </w:r>
      <w:r w:rsidR="00330305">
        <w:rPr>
          <w:color w:val="auto"/>
          <w:szCs w:val="24"/>
          <w:lang w:val="en-US"/>
        </w:rPr>
        <w:t>, Israel</w:t>
      </w:r>
    </w:p>
    <w:p w:rsidR="00383866" w:rsidRPr="00ED69EF" w:rsidRDefault="00383866" w:rsidP="00ED69EF">
      <w:pPr>
        <w:snapToGrid w:val="0"/>
        <w:spacing w:after="0" w:line="360" w:lineRule="auto"/>
        <w:ind w:left="-5" w:right="55"/>
        <w:rPr>
          <w:b/>
          <w:color w:val="auto"/>
          <w:szCs w:val="24"/>
          <w:lang w:val="en-US"/>
        </w:rPr>
      </w:pPr>
    </w:p>
    <w:p w:rsidR="00330305" w:rsidRDefault="00383866" w:rsidP="00ED69EF">
      <w:pPr>
        <w:snapToGrid w:val="0"/>
        <w:spacing w:after="0" w:line="360" w:lineRule="auto"/>
        <w:rPr>
          <w:rFonts w:eastAsiaTheme="minorEastAsia"/>
          <w:color w:val="auto"/>
          <w:szCs w:val="24"/>
          <w:lang w:val="en-US" w:eastAsia="zh-CN"/>
        </w:rPr>
      </w:pPr>
      <w:r w:rsidRPr="00ED69EF">
        <w:rPr>
          <w:b/>
          <w:color w:val="auto"/>
          <w:szCs w:val="24"/>
          <w:lang w:val="en-US"/>
        </w:rPr>
        <w:t>Antonio Iannelli,</w:t>
      </w:r>
      <w:r w:rsidRPr="00ED69EF">
        <w:rPr>
          <w:color w:val="auto"/>
          <w:szCs w:val="24"/>
          <w:lang w:val="en-US"/>
        </w:rPr>
        <w:t xml:space="preserve"> Digestive Unit, Archet 2 Hospital, University Hospital of Nice, F-06202, Nice, France; Inserm, U1065, Team 8 “Hepatic complications of obesity”, , Nice</w:t>
      </w:r>
      <w:r w:rsidR="00330305" w:rsidRPr="00330305">
        <w:rPr>
          <w:color w:val="auto"/>
          <w:szCs w:val="24"/>
          <w:lang w:val="en-US"/>
        </w:rPr>
        <w:t xml:space="preserve"> </w:t>
      </w:r>
      <w:r w:rsidR="00330305" w:rsidRPr="00ED69EF">
        <w:rPr>
          <w:color w:val="auto"/>
          <w:szCs w:val="24"/>
          <w:lang w:val="en-US"/>
        </w:rPr>
        <w:t>F-06204</w:t>
      </w:r>
      <w:r w:rsidRPr="00ED69EF">
        <w:rPr>
          <w:color w:val="auto"/>
          <w:szCs w:val="24"/>
          <w:lang w:val="en-US"/>
        </w:rPr>
        <w:t>, France</w:t>
      </w:r>
    </w:p>
    <w:p w:rsidR="00330305" w:rsidRDefault="00330305" w:rsidP="00ED69EF">
      <w:pPr>
        <w:snapToGrid w:val="0"/>
        <w:spacing w:after="0" w:line="360" w:lineRule="auto"/>
        <w:rPr>
          <w:rFonts w:eastAsiaTheme="minorEastAsia"/>
          <w:color w:val="auto"/>
          <w:szCs w:val="24"/>
          <w:lang w:val="en-US" w:eastAsia="zh-CN"/>
        </w:rPr>
      </w:pPr>
    </w:p>
    <w:p w:rsidR="00383866" w:rsidRPr="00330305" w:rsidRDefault="00330305" w:rsidP="00ED69EF">
      <w:pPr>
        <w:snapToGrid w:val="0"/>
        <w:spacing w:after="0" w:line="360" w:lineRule="auto"/>
        <w:rPr>
          <w:rFonts w:eastAsiaTheme="minorEastAsia"/>
          <w:color w:val="auto"/>
          <w:szCs w:val="24"/>
          <w:lang w:val="en-US" w:eastAsia="zh-CN"/>
        </w:rPr>
      </w:pPr>
      <w:r w:rsidRPr="00ED69EF">
        <w:rPr>
          <w:b/>
          <w:color w:val="auto"/>
          <w:szCs w:val="24"/>
          <w:lang w:val="en-US"/>
        </w:rPr>
        <w:t>Antonio Iannelli,</w:t>
      </w:r>
      <w:r>
        <w:rPr>
          <w:rFonts w:eastAsiaTheme="minorEastAsia" w:hint="eastAsia"/>
          <w:b/>
          <w:color w:val="auto"/>
          <w:szCs w:val="24"/>
          <w:lang w:val="en-US" w:eastAsia="zh-CN"/>
        </w:rPr>
        <w:t xml:space="preserve"> </w:t>
      </w:r>
      <w:r w:rsidR="00383866" w:rsidRPr="00ED69EF">
        <w:rPr>
          <w:color w:val="auto"/>
          <w:szCs w:val="24"/>
          <w:lang w:val="en-US"/>
        </w:rPr>
        <w:t>University of Nice Sophia-Antipolis,</w:t>
      </w:r>
      <w:r>
        <w:rPr>
          <w:rFonts w:eastAsiaTheme="minorEastAsia" w:hint="eastAsia"/>
          <w:color w:val="auto"/>
          <w:szCs w:val="24"/>
          <w:lang w:val="en-US" w:eastAsia="zh-CN"/>
        </w:rPr>
        <w:t xml:space="preserve"> </w:t>
      </w:r>
      <w:r w:rsidR="00383866" w:rsidRPr="00ED69EF">
        <w:rPr>
          <w:color w:val="auto"/>
          <w:szCs w:val="24"/>
          <w:lang w:val="en-US"/>
        </w:rPr>
        <w:t>Nice</w:t>
      </w:r>
      <w:r w:rsidRPr="00330305">
        <w:rPr>
          <w:color w:val="auto"/>
          <w:szCs w:val="24"/>
          <w:lang w:val="en-US"/>
        </w:rPr>
        <w:t xml:space="preserve"> </w:t>
      </w:r>
      <w:r w:rsidRPr="00ED69EF">
        <w:rPr>
          <w:color w:val="auto"/>
          <w:szCs w:val="24"/>
          <w:lang w:val="en-US"/>
        </w:rPr>
        <w:t>F</w:t>
      </w:r>
      <w:r>
        <w:rPr>
          <w:rFonts w:eastAsiaTheme="minorEastAsia" w:hint="eastAsia"/>
          <w:color w:val="auto"/>
          <w:szCs w:val="24"/>
          <w:lang w:val="en-US" w:eastAsia="zh-CN"/>
        </w:rPr>
        <w:t>-</w:t>
      </w:r>
      <w:r w:rsidRPr="00ED69EF">
        <w:rPr>
          <w:color w:val="auto"/>
          <w:szCs w:val="24"/>
          <w:lang w:val="en-US"/>
        </w:rPr>
        <w:t>06107</w:t>
      </w:r>
      <w:r>
        <w:rPr>
          <w:color w:val="auto"/>
          <w:szCs w:val="24"/>
          <w:lang w:val="en-US"/>
        </w:rPr>
        <w:t>, France</w:t>
      </w:r>
    </w:p>
    <w:p w:rsidR="00383866" w:rsidRPr="00330305" w:rsidRDefault="00383866" w:rsidP="00ED69EF">
      <w:pPr>
        <w:pStyle w:val="Heading1"/>
        <w:snapToGrid w:val="0"/>
        <w:spacing w:after="0" w:line="360" w:lineRule="auto"/>
        <w:ind w:left="-5"/>
        <w:jc w:val="both"/>
        <w:rPr>
          <w:color w:val="auto"/>
          <w:szCs w:val="24"/>
          <w:lang w:val="en-US"/>
        </w:rPr>
      </w:pPr>
    </w:p>
    <w:p w:rsidR="00383866" w:rsidRPr="00ED69EF" w:rsidRDefault="00383866" w:rsidP="00ED69EF">
      <w:pPr>
        <w:snapToGrid w:val="0"/>
        <w:spacing w:after="0" w:line="360" w:lineRule="auto"/>
        <w:ind w:left="-5" w:right="55"/>
        <w:rPr>
          <w:color w:val="auto"/>
          <w:szCs w:val="24"/>
        </w:rPr>
      </w:pPr>
      <w:r w:rsidRPr="00ED69EF">
        <w:rPr>
          <w:b/>
          <w:color w:val="auto"/>
          <w:szCs w:val="24"/>
        </w:rPr>
        <w:t>ORCID number:</w:t>
      </w:r>
      <w:r w:rsidRPr="00ED69EF">
        <w:rPr>
          <w:color w:val="auto"/>
          <w:szCs w:val="24"/>
        </w:rPr>
        <w:t xml:space="preserve"> Luigi Schiavo (</w:t>
      </w:r>
      <w:hyperlink r:id="rId8" w:tgtFrame="_blank" w:tooltip="View this author’s ORCID profile" w:history="1">
        <w:r w:rsidRPr="00ED69EF">
          <w:rPr>
            <w:rStyle w:val="anchortext6"/>
            <w:rFonts w:cs="Helvetica"/>
            <w:color w:val="auto"/>
            <w:szCs w:val="24"/>
          </w:rPr>
          <w:t>0000-0003-3639-6847</w:t>
        </w:r>
      </w:hyperlink>
      <w:r w:rsidRPr="00ED69EF">
        <w:rPr>
          <w:color w:val="auto"/>
          <w:szCs w:val="24"/>
        </w:rPr>
        <w:t>); Luca Busetto (</w:t>
      </w:r>
      <w:r w:rsidRPr="00ED69EF">
        <w:rPr>
          <w:rStyle w:val="st1"/>
          <w:rFonts w:cs="Arial"/>
          <w:color w:val="auto"/>
          <w:szCs w:val="24"/>
        </w:rPr>
        <w:t>0000-0003-4883-8980</w:t>
      </w:r>
      <w:r w:rsidRPr="00ED69EF">
        <w:rPr>
          <w:color w:val="auto"/>
          <w:szCs w:val="24"/>
        </w:rPr>
        <w:t>); Manuela Cesaretti (0000-0001-6419-1481); Shira Zelber-Sagi (0000-0002-1324-7497); Liat Deutsch (0000-0001-5022-4318); Antonio Iannelli (</w:t>
      </w:r>
      <w:r w:rsidRPr="00ED69EF">
        <w:rPr>
          <w:rStyle w:val="xorcid-id"/>
          <w:color w:val="auto"/>
          <w:szCs w:val="24"/>
          <w:lang w:val="fr-FR"/>
        </w:rPr>
        <w:t>0000-0002-1611-071X</w:t>
      </w:r>
      <w:r w:rsidRPr="00ED69EF">
        <w:rPr>
          <w:color w:val="auto"/>
          <w:szCs w:val="24"/>
        </w:rPr>
        <w:t>).</w:t>
      </w:r>
    </w:p>
    <w:p w:rsidR="00383866" w:rsidRPr="00ED69EF" w:rsidRDefault="00383866" w:rsidP="00ED69EF">
      <w:pPr>
        <w:snapToGrid w:val="0"/>
        <w:spacing w:after="0" w:line="360" w:lineRule="auto"/>
        <w:ind w:left="0" w:right="9364" w:firstLine="0"/>
        <w:rPr>
          <w:color w:val="auto"/>
          <w:szCs w:val="24"/>
        </w:rPr>
      </w:pPr>
    </w:p>
    <w:p w:rsidR="00383866" w:rsidRPr="00ED69EF" w:rsidRDefault="00383866" w:rsidP="00ED69EF">
      <w:pPr>
        <w:snapToGrid w:val="0"/>
        <w:spacing w:after="0" w:line="360" w:lineRule="auto"/>
        <w:ind w:left="-5" w:right="55"/>
        <w:rPr>
          <w:color w:val="auto"/>
          <w:szCs w:val="24"/>
          <w:lang w:val="en-US"/>
        </w:rPr>
      </w:pPr>
      <w:r w:rsidRPr="00ED69EF">
        <w:rPr>
          <w:b/>
          <w:color w:val="auto"/>
          <w:szCs w:val="24"/>
          <w:lang w:val="en-US"/>
        </w:rPr>
        <w:t>Author contributions</w:t>
      </w:r>
      <w:r w:rsidRPr="00ED69EF">
        <w:rPr>
          <w:color w:val="auto"/>
          <w:szCs w:val="24"/>
          <w:lang w:val="en-US"/>
        </w:rPr>
        <w:t xml:space="preserve">: All authors equally contributed to this paper with conception and design of the study, literature review and analysis, drafting and critical revision and editing, and final approval of the final version. </w:t>
      </w:r>
    </w:p>
    <w:p w:rsidR="00383866" w:rsidRPr="00ED69EF" w:rsidRDefault="00383866" w:rsidP="00ED69EF">
      <w:pPr>
        <w:snapToGrid w:val="0"/>
        <w:spacing w:after="0" w:line="360" w:lineRule="auto"/>
        <w:ind w:left="0" w:firstLine="0"/>
        <w:rPr>
          <w:color w:val="auto"/>
          <w:szCs w:val="24"/>
          <w:lang w:val="en-US"/>
        </w:rPr>
      </w:pPr>
      <w:r w:rsidRPr="00ED69EF">
        <w:rPr>
          <w:b/>
          <w:color w:val="auto"/>
          <w:szCs w:val="24"/>
          <w:lang w:val="en-US"/>
        </w:rPr>
        <w:t xml:space="preserve"> </w:t>
      </w:r>
    </w:p>
    <w:p w:rsidR="00383866" w:rsidRPr="00ED69EF" w:rsidRDefault="00383866" w:rsidP="00ED69EF">
      <w:pPr>
        <w:snapToGrid w:val="0"/>
        <w:spacing w:after="0" w:line="360" w:lineRule="auto"/>
        <w:ind w:left="-5" w:right="55"/>
        <w:rPr>
          <w:color w:val="auto"/>
          <w:szCs w:val="24"/>
          <w:lang w:val="en-US"/>
        </w:rPr>
      </w:pPr>
      <w:r w:rsidRPr="00ED69EF">
        <w:rPr>
          <w:b/>
          <w:color w:val="auto"/>
          <w:szCs w:val="24"/>
          <w:lang w:val="en-US"/>
        </w:rPr>
        <w:t xml:space="preserve">Conflict-of-interest statement: </w:t>
      </w:r>
      <w:r w:rsidRPr="00ED69EF">
        <w:rPr>
          <w:color w:val="auto"/>
          <w:szCs w:val="24"/>
          <w:lang w:val="en-US"/>
        </w:rPr>
        <w:t xml:space="preserve">No potential conflicts of interest. No financial support. </w:t>
      </w:r>
      <w:r w:rsidRPr="00ED69EF">
        <w:rPr>
          <w:b/>
          <w:color w:val="auto"/>
          <w:szCs w:val="24"/>
          <w:lang w:val="en-US"/>
        </w:rPr>
        <w:t xml:space="preserve"> </w:t>
      </w:r>
    </w:p>
    <w:p w:rsidR="00383866" w:rsidRDefault="00383866" w:rsidP="00ED69EF">
      <w:pPr>
        <w:snapToGrid w:val="0"/>
        <w:spacing w:after="0" w:line="360" w:lineRule="auto"/>
        <w:ind w:left="0" w:firstLine="0"/>
        <w:rPr>
          <w:rFonts w:eastAsiaTheme="minorEastAsia"/>
          <w:color w:val="auto"/>
          <w:szCs w:val="24"/>
          <w:lang w:val="en-US" w:eastAsia="zh-CN"/>
        </w:rPr>
      </w:pPr>
      <w:r w:rsidRPr="00ED69EF">
        <w:rPr>
          <w:color w:val="auto"/>
          <w:szCs w:val="24"/>
          <w:lang w:val="en-US"/>
        </w:rPr>
        <w:t xml:space="preserve"> </w:t>
      </w:r>
    </w:p>
    <w:p w:rsidR="00603848" w:rsidRPr="004F57C6" w:rsidRDefault="00603848" w:rsidP="00603848">
      <w:pPr>
        <w:pStyle w:val="1"/>
        <w:snapToGrid w:val="0"/>
        <w:spacing w:line="360" w:lineRule="auto"/>
        <w:jc w:val="both"/>
        <w:rPr>
          <w:rFonts w:ascii="Book Antiqua" w:hAnsi="Book Antiqua" w:cs="Times New Roman"/>
          <w:bCs/>
          <w:color w:val="auto"/>
          <w:sz w:val="24"/>
          <w:szCs w:val="24"/>
          <w:highlight w:val="white"/>
          <w:lang w:val="en-US"/>
        </w:rPr>
      </w:pPr>
      <w:bookmarkStart w:id="5" w:name="OLE_LINK734"/>
      <w:bookmarkStart w:id="6" w:name="OLE_LINK441"/>
      <w:bookmarkStart w:id="7" w:name="OLE_LINK442"/>
      <w:bookmarkStart w:id="8" w:name="OLE_LINK1032"/>
      <w:bookmarkStart w:id="9" w:name="OLE_LINK1232"/>
      <w:bookmarkStart w:id="10" w:name="OLE_LINK559"/>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11" w:name="OLE_LINK479"/>
      <w:bookmarkStart w:id="12" w:name="OLE_LINK496"/>
      <w:bookmarkStart w:id="13" w:name="OLE_LINK506"/>
      <w:bookmarkStart w:id="14"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F57C6">
          <w:rPr>
            <w:rStyle w:val="Hyperlink"/>
            <w:rFonts w:ascii="Book Antiqua" w:hAnsi="Book Antiqua" w:cs="Times New Roman"/>
            <w:bCs/>
            <w:color w:val="auto"/>
            <w:sz w:val="24"/>
            <w:szCs w:val="24"/>
            <w:highlight w:val="white"/>
            <w:lang w:val="en-US"/>
          </w:rPr>
          <w:t>http://creativecommons.org/licenses/by-nc/4.0/</w:t>
        </w:r>
      </w:hyperlink>
      <w:bookmarkEnd w:id="5"/>
      <w:bookmarkEnd w:id="11"/>
      <w:bookmarkEnd w:id="12"/>
      <w:bookmarkEnd w:id="13"/>
      <w:bookmarkEnd w:id="14"/>
    </w:p>
    <w:bookmarkEnd w:id="6"/>
    <w:bookmarkEnd w:id="7"/>
    <w:bookmarkEnd w:id="8"/>
    <w:bookmarkEnd w:id="9"/>
    <w:bookmarkEnd w:id="10"/>
    <w:p w:rsidR="00603848" w:rsidRPr="004F57C6" w:rsidRDefault="00603848" w:rsidP="00603848">
      <w:pPr>
        <w:pStyle w:val="1"/>
        <w:snapToGrid w:val="0"/>
        <w:spacing w:line="360" w:lineRule="auto"/>
        <w:jc w:val="both"/>
        <w:rPr>
          <w:rFonts w:ascii="Book Antiqua" w:hAnsi="Book Antiqua" w:cs="Times New Roman"/>
          <w:b/>
          <w:bCs/>
          <w:color w:val="FF0000"/>
          <w:sz w:val="24"/>
          <w:szCs w:val="24"/>
          <w:highlight w:val="white"/>
          <w:lang w:val="en-US" w:eastAsia="zh-CN"/>
        </w:rPr>
      </w:pPr>
    </w:p>
    <w:p w:rsidR="00603848" w:rsidRPr="004F57C6" w:rsidRDefault="00603848" w:rsidP="00603848">
      <w:pPr>
        <w:pStyle w:val="1"/>
        <w:snapToGrid w:val="0"/>
        <w:spacing w:line="360" w:lineRule="auto"/>
        <w:jc w:val="both"/>
        <w:rPr>
          <w:rFonts w:ascii="Book Antiqua" w:hAnsi="Book Antiqua" w:cs="Times New Roman"/>
          <w:b/>
          <w:bCs/>
          <w:color w:val="auto"/>
          <w:sz w:val="24"/>
          <w:szCs w:val="24"/>
          <w:highlight w:val="white"/>
          <w:lang w:val="en-US" w:eastAsia="zh-CN"/>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Invited manuscript</w:t>
      </w:r>
    </w:p>
    <w:p w:rsidR="00374123" w:rsidRPr="00603848" w:rsidRDefault="00374123" w:rsidP="00ED69EF">
      <w:pPr>
        <w:snapToGrid w:val="0"/>
        <w:spacing w:after="0" w:line="360" w:lineRule="auto"/>
        <w:ind w:left="0" w:firstLine="0"/>
        <w:rPr>
          <w:rFonts w:eastAsiaTheme="minorEastAsia"/>
          <w:color w:val="auto"/>
          <w:szCs w:val="24"/>
          <w:lang w:val="en-US" w:eastAsia="zh-CN"/>
        </w:rPr>
      </w:pPr>
    </w:p>
    <w:p w:rsidR="00383866" w:rsidRPr="00ED69EF" w:rsidRDefault="00383866" w:rsidP="00ED69EF">
      <w:pPr>
        <w:snapToGrid w:val="0"/>
        <w:spacing w:after="0" w:line="360" w:lineRule="auto"/>
        <w:ind w:left="-5" w:right="55"/>
        <w:rPr>
          <w:color w:val="auto"/>
          <w:szCs w:val="24"/>
          <w:lang w:val="en-US"/>
        </w:rPr>
      </w:pPr>
      <w:r w:rsidRPr="00ED69EF">
        <w:rPr>
          <w:b/>
          <w:color w:val="auto"/>
          <w:szCs w:val="24"/>
          <w:lang w:val="en-US"/>
        </w:rPr>
        <w:t>Correspondence to: Antonio Iannelli, MD, PhD,</w:t>
      </w:r>
      <w:r w:rsidRPr="00ED69EF">
        <w:rPr>
          <w:color w:val="auto"/>
          <w:szCs w:val="24"/>
          <w:lang w:val="en-US"/>
        </w:rPr>
        <w:t xml:space="preserve"> </w:t>
      </w:r>
      <w:r w:rsidR="00374123" w:rsidRPr="00374123">
        <w:rPr>
          <w:b/>
          <w:color w:val="auto"/>
          <w:szCs w:val="24"/>
          <w:lang w:val="en-US"/>
        </w:rPr>
        <w:t>Professor</w:t>
      </w:r>
      <w:r w:rsidR="00374123" w:rsidRPr="00374123">
        <w:rPr>
          <w:rFonts w:eastAsiaTheme="minorEastAsia" w:hint="eastAsia"/>
          <w:b/>
          <w:color w:val="auto"/>
          <w:szCs w:val="24"/>
          <w:lang w:val="en-US" w:eastAsia="zh-CN"/>
        </w:rPr>
        <w:t>,</w:t>
      </w:r>
      <w:r w:rsidR="00374123">
        <w:rPr>
          <w:rFonts w:eastAsiaTheme="minorEastAsia" w:hint="eastAsia"/>
          <w:color w:val="auto"/>
          <w:szCs w:val="24"/>
          <w:lang w:val="en-US" w:eastAsia="zh-CN"/>
        </w:rPr>
        <w:t xml:space="preserve"> </w:t>
      </w:r>
      <w:r w:rsidRPr="00ED69EF">
        <w:rPr>
          <w:color w:val="auto"/>
          <w:szCs w:val="24"/>
          <w:lang w:val="en-US"/>
        </w:rPr>
        <w:t xml:space="preserve">Digestive Unit, Archet 2 Hospital, University Hospital of Nice, </w:t>
      </w:r>
      <w:r w:rsidR="00FA4295" w:rsidRPr="00FA4295">
        <w:rPr>
          <w:color w:val="auto"/>
          <w:szCs w:val="24"/>
          <w:lang w:val="en-US"/>
        </w:rPr>
        <w:t>151 route Saint Antoine de Ginestiere</w:t>
      </w:r>
      <w:r w:rsidR="00FA4295">
        <w:rPr>
          <w:rFonts w:eastAsiaTheme="minorEastAsia" w:hint="eastAsia"/>
          <w:color w:val="auto"/>
          <w:szCs w:val="24"/>
          <w:lang w:val="en-US" w:eastAsia="zh-CN"/>
        </w:rPr>
        <w:t xml:space="preserve">, </w:t>
      </w:r>
      <w:r w:rsidRPr="00ED69EF">
        <w:rPr>
          <w:color w:val="auto"/>
          <w:szCs w:val="24"/>
          <w:lang w:val="en-US"/>
        </w:rPr>
        <w:t>Nice</w:t>
      </w:r>
      <w:r w:rsidR="00FA4295" w:rsidRPr="00FA4295">
        <w:rPr>
          <w:color w:val="auto"/>
          <w:szCs w:val="24"/>
          <w:lang w:val="en-US"/>
        </w:rPr>
        <w:t xml:space="preserve"> </w:t>
      </w:r>
      <w:r w:rsidR="00FA4295" w:rsidRPr="00ED69EF">
        <w:rPr>
          <w:color w:val="auto"/>
          <w:szCs w:val="24"/>
          <w:lang w:val="en-US"/>
        </w:rPr>
        <w:t>F-06202</w:t>
      </w:r>
      <w:r w:rsidR="00FA4295">
        <w:rPr>
          <w:color w:val="auto"/>
          <w:szCs w:val="24"/>
          <w:lang w:val="en-US"/>
        </w:rPr>
        <w:t>, France</w:t>
      </w:r>
      <w:r w:rsidR="00FA4295">
        <w:rPr>
          <w:rFonts w:eastAsiaTheme="minorEastAsia" w:hint="eastAsia"/>
          <w:color w:val="auto"/>
          <w:szCs w:val="24"/>
          <w:lang w:val="en-US" w:eastAsia="zh-CN"/>
        </w:rPr>
        <w:t xml:space="preserve">. </w:t>
      </w:r>
      <w:hyperlink r:id="rId10" w:history="1">
        <w:r w:rsidRPr="00D228D6">
          <w:rPr>
            <w:rStyle w:val="Hyperlink"/>
            <w:color w:val="auto"/>
            <w:szCs w:val="24"/>
            <w:u w:val="none"/>
            <w:lang w:val="en-US"/>
          </w:rPr>
          <w:t>iannelli.a@chu-nice.fr</w:t>
        </w:r>
      </w:hyperlink>
      <w:r w:rsidRPr="00D228D6">
        <w:rPr>
          <w:color w:val="auto"/>
          <w:szCs w:val="24"/>
          <w:lang w:val="en-US"/>
        </w:rPr>
        <w:t xml:space="preserve"> </w:t>
      </w:r>
    </w:p>
    <w:p w:rsidR="00383866" w:rsidRPr="00ED69EF" w:rsidRDefault="00383866" w:rsidP="00ED69EF">
      <w:pPr>
        <w:snapToGrid w:val="0"/>
        <w:spacing w:after="0" w:line="360" w:lineRule="auto"/>
        <w:ind w:left="-5" w:right="55"/>
        <w:rPr>
          <w:color w:val="auto"/>
          <w:szCs w:val="24"/>
          <w:lang w:val="en-US"/>
        </w:rPr>
      </w:pPr>
      <w:r w:rsidRPr="00ED69EF">
        <w:rPr>
          <w:b/>
          <w:color w:val="auto"/>
          <w:szCs w:val="24"/>
          <w:lang w:val="en-US"/>
        </w:rPr>
        <w:t xml:space="preserve">Telephone: </w:t>
      </w:r>
      <w:r w:rsidRPr="00ED69EF">
        <w:rPr>
          <w:color w:val="auto"/>
          <w:szCs w:val="24"/>
          <w:lang w:val="en-US"/>
        </w:rPr>
        <w:t>+</w:t>
      </w:r>
      <w:r w:rsidR="00374123">
        <w:rPr>
          <w:rFonts w:eastAsiaTheme="minorEastAsia" w:hint="eastAsia"/>
          <w:color w:val="auto"/>
          <w:szCs w:val="24"/>
          <w:lang w:val="en-US" w:eastAsia="zh-CN"/>
        </w:rPr>
        <w:t>33</w:t>
      </w:r>
      <w:r w:rsidRPr="00ED69EF">
        <w:rPr>
          <w:color w:val="auto"/>
          <w:szCs w:val="24"/>
          <w:lang w:val="en-US"/>
        </w:rPr>
        <w:t xml:space="preserve">-310-2678771 </w:t>
      </w:r>
    </w:p>
    <w:p w:rsidR="00383866" w:rsidRPr="00ED69EF" w:rsidRDefault="00383866" w:rsidP="00ED69EF">
      <w:pPr>
        <w:snapToGrid w:val="0"/>
        <w:spacing w:after="0" w:line="360" w:lineRule="auto"/>
        <w:ind w:left="-5" w:right="55"/>
        <w:rPr>
          <w:color w:val="auto"/>
          <w:szCs w:val="24"/>
          <w:lang w:val="en-US"/>
        </w:rPr>
      </w:pPr>
      <w:r w:rsidRPr="00ED69EF">
        <w:rPr>
          <w:b/>
          <w:color w:val="auto"/>
          <w:szCs w:val="24"/>
          <w:lang w:val="en-US"/>
        </w:rPr>
        <w:t xml:space="preserve">Fax: </w:t>
      </w:r>
      <w:r w:rsidRPr="00ED69EF">
        <w:rPr>
          <w:color w:val="auto"/>
          <w:szCs w:val="24"/>
          <w:lang w:val="en-US"/>
        </w:rPr>
        <w:t>+</w:t>
      </w:r>
      <w:r w:rsidR="00374123">
        <w:rPr>
          <w:rFonts w:eastAsiaTheme="minorEastAsia" w:hint="eastAsia"/>
          <w:color w:val="auto"/>
          <w:szCs w:val="24"/>
          <w:lang w:val="en-US" w:eastAsia="zh-CN"/>
        </w:rPr>
        <w:t>33</w:t>
      </w:r>
      <w:r w:rsidRPr="00ED69EF">
        <w:rPr>
          <w:color w:val="auto"/>
          <w:szCs w:val="24"/>
          <w:lang w:val="en-US"/>
        </w:rPr>
        <w:t xml:space="preserve">-310-2678772 </w:t>
      </w:r>
    </w:p>
    <w:p w:rsidR="003430DF" w:rsidRDefault="003430DF" w:rsidP="00ED69EF">
      <w:pPr>
        <w:snapToGrid w:val="0"/>
        <w:spacing w:after="0" w:line="360" w:lineRule="auto"/>
        <w:ind w:left="-5" w:right="55"/>
        <w:rPr>
          <w:rFonts w:eastAsiaTheme="minorEastAsia"/>
          <w:color w:val="auto"/>
          <w:szCs w:val="24"/>
          <w:lang w:val="en-US" w:eastAsia="zh-CN"/>
        </w:rPr>
      </w:pPr>
    </w:p>
    <w:p w:rsidR="00A80C6C" w:rsidRPr="00A80C6C" w:rsidRDefault="00A80C6C" w:rsidP="00A80C6C">
      <w:pPr>
        <w:snapToGrid w:val="0"/>
        <w:spacing w:after="0" w:line="360" w:lineRule="auto"/>
        <w:ind w:left="0" w:firstLine="0"/>
        <w:rPr>
          <w:rFonts w:eastAsia="SimSun" w:cs="SimSun"/>
          <w:b/>
          <w:color w:val="auto"/>
          <w:szCs w:val="24"/>
          <w:lang w:val="en-US" w:eastAsia="zh-CN"/>
        </w:rPr>
      </w:pPr>
      <w:r w:rsidRPr="00A80C6C">
        <w:rPr>
          <w:rFonts w:eastAsia="SimSun" w:cs="SimSun"/>
          <w:b/>
          <w:color w:val="auto"/>
          <w:szCs w:val="24"/>
          <w:lang w:val="en-US" w:eastAsia="zh-CN"/>
        </w:rPr>
        <w:t>Received:</w:t>
      </w:r>
      <w:r>
        <w:rPr>
          <w:rFonts w:eastAsia="SimSun" w:cs="SimSun" w:hint="eastAsia"/>
          <w:b/>
          <w:color w:val="auto"/>
          <w:szCs w:val="24"/>
          <w:lang w:val="en-US" w:eastAsia="zh-CN"/>
        </w:rPr>
        <w:t xml:space="preserve"> </w:t>
      </w:r>
      <w:r w:rsidRPr="00A80C6C">
        <w:rPr>
          <w:rFonts w:eastAsia="SimSun" w:cs="SimSun" w:hint="eastAsia"/>
          <w:color w:val="auto"/>
          <w:szCs w:val="24"/>
          <w:lang w:val="en-US" w:eastAsia="zh-CN"/>
        </w:rPr>
        <w:t>April 3, 2018</w:t>
      </w:r>
    </w:p>
    <w:p w:rsidR="00A80C6C" w:rsidRPr="00A80C6C" w:rsidRDefault="00A80C6C" w:rsidP="00A80C6C">
      <w:pPr>
        <w:snapToGrid w:val="0"/>
        <w:spacing w:after="0" w:line="360" w:lineRule="auto"/>
        <w:ind w:left="0" w:firstLine="0"/>
        <w:rPr>
          <w:rFonts w:eastAsia="SimSun" w:cs="SimSun"/>
          <w:b/>
          <w:color w:val="auto"/>
          <w:szCs w:val="24"/>
          <w:lang w:val="en-US" w:eastAsia="zh-CN"/>
        </w:rPr>
      </w:pPr>
      <w:r w:rsidRPr="00A80C6C">
        <w:rPr>
          <w:rFonts w:eastAsia="SimSun" w:cs="SimSun"/>
          <w:b/>
          <w:color w:val="auto"/>
          <w:szCs w:val="24"/>
          <w:lang w:val="en-US" w:eastAsia="zh-CN"/>
        </w:rPr>
        <w:t>Peer-review started:</w:t>
      </w:r>
      <w:r>
        <w:rPr>
          <w:rFonts w:eastAsia="SimSun" w:cs="SimSun" w:hint="eastAsia"/>
          <w:b/>
          <w:color w:val="auto"/>
          <w:szCs w:val="24"/>
          <w:lang w:val="en-US" w:eastAsia="zh-CN"/>
        </w:rPr>
        <w:t xml:space="preserve"> </w:t>
      </w:r>
      <w:r w:rsidRPr="00A80C6C">
        <w:rPr>
          <w:rFonts w:eastAsia="SimSun" w:cs="SimSun" w:hint="eastAsia"/>
          <w:color w:val="auto"/>
          <w:szCs w:val="24"/>
          <w:lang w:val="en-US" w:eastAsia="zh-CN"/>
        </w:rPr>
        <w:t xml:space="preserve">April </w:t>
      </w:r>
      <w:r>
        <w:rPr>
          <w:rFonts w:eastAsia="SimSun" w:cs="SimSun" w:hint="eastAsia"/>
          <w:color w:val="auto"/>
          <w:szCs w:val="24"/>
          <w:lang w:val="en-US" w:eastAsia="zh-CN"/>
        </w:rPr>
        <w:t>4</w:t>
      </w:r>
      <w:r w:rsidRPr="00A80C6C">
        <w:rPr>
          <w:rFonts w:eastAsia="SimSun" w:cs="SimSun" w:hint="eastAsia"/>
          <w:color w:val="auto"/>
          <w:szCs w:val="24"/>
          <w:lang w:val="en-US" w:eastAsia="zh-CN"/>
        </w:rPr>
        <w:t>, 2018</w:t>
      </w:r>
    </w:p>
    <w:p w:rsidR="00A80C6C" w:rsidRPr="00A80C6C" w:rsidRDefault="00A80C6C" w:rsidP="00A80C6C">
      <w:pPr>
        <w:snapToGrid w:val="0"/>
        <w:spacing w:after="0" w:line="360" w:lineRule="auto"/>
        <w:ind w:left="0" w:firstLine="0"/>
        <w:rPr>
          <w:rFonts w:eastAsia="SimSun" w:cs="SimSun"/>
          <w:b/>
          <w:color w:val="auto"/>
          <w:szCs w:val="24"/>
          <w:lang w:val="en-US" w:eastAsia="zh-CN"/>
        </w:rPr>
      </w:pPr>
      <w:r w:rsidRPr="00A80C6C">
        <w:rPr>
          <w:rFonts w:eastAsia="SimSun" w:cs="SimSun"/>
          <w:b/>
          <w:color w:val="auto"/>
          <w:szCs w:val="24"/>
          <w:lang w:val="en-US" w:eastAsia="zh-CN"/>
        </w:rPr>
        <w:t>First decision:</w:t>
      </w:r>
      <w:r>
        <w:rPr>
          <w:rFonts w:eastAsia="SimSun" w:cs="SimSun" w:hint="eastAsia"/>
          <w:b/>
          <w:color w:val="auto"/>
          <w:szCs w:val="24"/>
          <w:lang w:val="en-US" w:eastAsia="zh-CN"/>
        </w:rPr>
        <w:t xml:space="preserve"> </w:t>
      </w:r>
      <w:r w:rsidRPr="00A80C6C">
        <w:rPr>
          <w:rFonts w:eastAsia="SimSun" w:cs="SimSun" w:hint="eastAsia"/>
          <w:color w:val="auto"/>
          <w:szCs w:val="24"/>
          <w:lang w:val="en-US" w:eastAsia="zh-CN"/>
        </w:rPr>
        <w:t>May 30, 2018</w:t>
      </w:r>
    </w:p>
    <w:p w:rsidR="00A80C6C" w:rsidRPr="00A80C6C" w:rsidRDefault="00A80C6C" w:rsidP="00A80C6C">
      <w:pPr>
        <w:snapToGrid w:val="0"/>
        <w:spacing w:after="0" w:line="360" w:lineRule="auto"/>
        <w:ind w:left="0" w:firstLine="0"/>
        <w:rPr>
          <w:rFonts w:eastAsia="SimSun" w:cs="SimSun"/>
          <w:b/>
          <w:color w:val="auto"/>
          <w:szCs w:val="24"/>
          <w:lang w:val="en-US" w:eastAsia="zh-CN"/>
        </w:rPr>
      </w:pPr>
      <w:r w:rsidRPr="00A80C6C">
        <w:rPr>
          <w:rFonts w:eastAsia="SimSun" w:cs="SimSun"/>
          <w:b/>
          <w:color w:val="auto"/>
          <w:szCs w:val="24"/>
          <w:lang w:val="en-US" w:eastAsia="zh-CN"/>
        </w:rPr>
        <w:t>Revised:</w:t>
      </w:r>
      <w:r>
        <w:rPr>
          <w:rFonts w:eastAsia="SimSun" w:cs="SimSun" w:hint="eastAsia"/>
          <w:b/>
          <w:color w:val="auto"/>
          <w:szCs w:val="24"/>
          <w:lang w:val="en-US" w:eastAsia="zh-CN"/>
        </w:rPr>
        <w:t xml:space="preserve"> </w:t>
      </w:r>
      <w:r w:rsidRPr="00A80C6C">
        <w:rPr>
          <w:rFonts w:eastAsia="SimSun" w:cs="SimSun" w:hint="eastAsia"/>
          <w:color w:val="auto"/>
          <w:szCs w:val="24"/>
          <w:lang w:val="en-US" w:eastAsia="zh-CN"/>
        </w:rPr>
        <w:t>June 15, 2018</w:t>
      </w:r>
    </w:p>
    <w:p w:rsidR="00A80C6C" w:rsidRPr="00A80C6C" w:rsidRDefault="00A80C6C" w:rsidP="00A80C6C">
      <w:pPr>
        <w:snapToGrid w:val="0"/>
        <w:spacing w:after="0" w:line="360" w:lineRule="auto"/>
        <w:ind w:left="0" w:firstLine="0"/>
        <w:rPr>
          <w:rFonts w:eastAsia="SimSun" w:cs="SimSun"/>
          <w:b/>
          <w:color w:val="auto"/>
          <w:szCs w:val="24"/>
          <w:lang w:val="en-US" w:eastAsia="zh-CN"/>
        </w:rPr>
      </w:pPr>
      <w:r w:rsidRPr="00A80C6C">
        <w:rPr>
          <w:rFonts w:eastAsia="SimSun" w:cs="SimSun"/>
          <w:b/>
          <w:color w:val="auto"/>
          <w:szCs w:val="24"/>
          <w:lang w:val="en-US" w:eastAsia="zh-CN"/>
        </w:rPr>
        <w:t>Accepted:</w:t>
      </w:r>
      <w:r w:rsidR="00EF2905" w:rsidRPr="00EF2905">
        <w:t xml:space="preserve"> </w:t>
      </w:r>
      <w:r w:rsidR="00EF2905" w:rsidRPr="00EF2905">
        <w:rPr>
          <w:rFonts w:eastAsia="SimSun" w:cs="SimSun"/>
          <w:color w:val="auto"/>
          <w:szCs w:val="24"/>
          <w:lang w:val="en-US" w:eastAsia="zh-CN"/>
        </w:rPr>
        <w:t>June 25, 2018</w:t>
      </w:r>
    </w:p>
    <w:p w:rsidR="00A80C6C" w:rsidRPr="00A80C6C" w:rsidRDefault="00A80C6C" w:rsidP="00A80C6C">
      <w:pPr>
        <w:snapToGrid w:val="0"/>
        <w:spacing w:after="0" w:line="360" w:lineRule="auto"/>
        <w:ind w:left="0" w:firstLine="0"/>
        <w:rPr>
          <w:rFonts w:eastAsia="SimSun" w:cs="SimSun"/>
          <w:b/>
          <w:color w:val="auto"/>
          <w:szCs w:val="24"/>
          <w:lang w:val="en-US" w:eastAsia="zh-CN"/>
        </w:rPr>
      </w:pPr>
      <w:r w:rsidRPr="00A80C6C">
        <w:rPr>
          <w:rFonts w:eastAsia="SimSun" w:cs="SimSun"/>
          <w:b/>
          <w:color w:val="auto"/>
          <w:szCs w:val="24"/>
          <w:lang w:val="en-US" w:eastAsia="zh-CN"/>
        </w:rPr>
        <w:t>Article in press:</w:t>
      </w:r>
    </w:p>
    <w:p w:rsidR="00A80C6C" w:rsidRPr="00A80C6C" w:rsidRDefault="00A80C6C" w:rsidP="00A80C6C">
      <w:pPr>
        <w:snapToGrid w:val="0"/>
        <w:spacing w:after="0" w:line="360" w:lineRule="auto"/>
        <w:ind w:left="0" w:firstLine="0"/>
        <w:rPr>
          <w:rFonts w:eastAsia="SimSun" w:cs="Arial"/>
          <w:b/>
          <w:color w:val="auto"/>
          <w:szCs w:val="24"/>
          <w:lang w:val="pl-PL" w:eastAsia="zh-CN"/>
        </w:rPr>
      </w:pPr>
      <w:r w:rsidRPr="00A80C6C">
        <w:rPr>
          <w:rFonts w:eastAsia="SimSun" w:cs="Arial"/>
          <w:b/>
          <w:color w:val="auto"/>
          <w:szCs w:val="24"/>
          <w:lang w:val="pl-PL" w:eastAsia="pl-PL"/>
        </w:rPr>
        <w:t>Published online</w:t>
      </w:r>
      <w:r w:rsidRPr="00A80C6C">
        <w:rPr>
          <w:rFonts w:eastAsia="SimSun" w:cs="Arial" w:hint="eastAsia"/>
          <w:b/>
          <w:color w:val="auto"/>
          <w:szCs w:val="24"/>
          <w:lang w:val="pl-PL" w:eastAsia="pl-PL"/>
        </w:rPr>
        <w:t>:</w:t>
      </w:r>
    </w:p>
    <w:p w:rsidR="00A80C6C" w:rsidRPr="00A80C6C" w:rsidRDefault="00A80C6C" w:rsidP="00ED69EF">
      <w:pPr>
        <w:snapToGrid w:val="0"/>
        <w:spacing w:after="0" w:line="360" w:lineRule="auto"/>
        <w:ind w:left="-5" w:right="55"/>
        <w:rPr>
          <w:rFonts w:eastAsiaTheme="minorEastAsia"/>
          <w:color w:val="auto"/>
          <w:szCs w:val="24"/>
          <w:lang w:val="en-US" w:eastAsia="zh-CN"/>
        </w:rPr>
      </w:pPr>
    </w:p>
    <w:p w:rsidR="00374123" w:rsidRDefault="00374123">
      <w:pPr>
        <w:spacing w:after="160" w:line="259" w:lineRule="auto"/>
        <w:ind w:left="0" w:firstLine="0"/>
        <w:jc w:val="left"/>
        <w:rPr>
          <w:color w:val="auto"/>
          <w:szCs w:val="24"/>
          <w:lang w:val="en-US"/>
        </w:rPr>
      </w:pPr>
      <w:r>
        <w:rPr>
          <w:b/>
          <w:color w:val="auto"/>
          <w:szCs w:val="24"/>
          <w:lang w:val="en-US"/>
        </w:rPr>
        <w:br w:type="page"/>
      </w:r>
    </w:p>
    <w:p w:rsidR="00300761" w:rsidRPr="00ED69EF" w:rsidRDefault="00300761" w:rsidP="00ED69EF">
      <w:pPr>
        <w:pStyle w:val="Heading1"/>
        <w:snapToGrid w:val="0"/>
        <w:spacing w:after="0" w:line="360" w:lineRule="auto"/>
        <w:ind w:left="-5"/>
        <w:jc w:val="both"/>
        <w:rPr>
          <w:color w:val="auto"/>
          <w:szCs w:val="24"/>
          <w:lang w:val="en-US"/>
        </w:rPr>
      </w:pPr>
      <w:r w:rsidRPr="00ED69EF">
        <w:rPr>
          <w:color w:val="auto"/>
          <w:szCs w:val="24"/>
          <w:lang w:val="en-US"/>
        </w:rPr>
        <w:lastRenderedPageBreak/>
        <w:t>Abstract</w:t>
      </w:r>
    </w:p>
    <w:p w:rsidR="00300761" w:rsidRPr="00ED69EF" w:rsidRDefault="00300761" w:rsidP="00ED69EF">
      <w:pPr>
        <w:snapToGrid w:val="0"/>
        <w:spacing w:after="0" w:line="360" w:lineRule="auto"/>
        <w:ind w:left="0" w:firstLine="0"/>
        <w:rPr>
          <w:color w:val="auto"/>
          <w:szCs w:val="24"/>
          <w:lang w:val="en-US"/>
        </w:rPr>
      </w:pPr>
      <w:r w:rsidRPr="00ED69EF">
        <w:rPr>
          <w:color w:val="auto"/>
          <w:szCs w:val="24"/>
          <w:lang w:val="en-US"/>
        </w:rPr>
        <w:t>Obesity and metabolic syndrome are considered as responsible for a condition known as the non-alcoh</w:t>
      </w:r>
      <w:r w:rsidR="00F8591A">
        <w:rPr>
          <w:color w:val="auto"/>
          <w:szCs w:val="24"/>
          <w:lang w:val="en-US"/>
        </w:rPr>
        <w:t>olic fatty liver disease</w:t>
      </w:r>
      <w:r w:rsidRPr="00ED69EF">
        <w:rPr>
          <w:color w:val="auto"/>
          <w:szCs w:val="24"/>
          <w:lang w:val="en-US"/>
        </w:rPr>
        <w:t xml:space="preserve"> that goes from simple accumulation of triglycerides to hepatic inflammation and may progress to cirrhosis. Patients with </w:t>
      </w:r>
      <w:r w:rsidR="004316C7" w:rsidRPr="00ED69EF">
        <w:rPr>
          <w:color w:val="auto"/>
          <w:szCs w:val="24"/>
          <w:lang w:val="en-US"/>
        </w:rPr>
        <w:t>obesity also</w:t>
      </w:r>
      <w:r w:rsidRPr="00ED69EF">
        <w:rPr>
          <w:color w:val="auto"/>
          <w:szCs w:val="24"/>
          <w:lang w:val="en-US"/>
        </w:rPr>
        <w:t xml:space="preserve"> have an increased risk of primary liver malignancies and increased body mass index</w:t>
      </w:r>
      <w:r w:rsidR="004A4953">
        <w:rPr>
          <w:rFonts w:eastAsiaTheme="minorEastAsia" w:hint="eastAsia"/>
          <w:color w:val="auto"/>
          <w:szCs w:val="24"/>
          <w:lang w:val="en-US" w:eastAsia="zh-CN"/>
        </w:rPr>
        <w:t xml:space="preserve"> </w:t>
      </w:r>
      <w:r w:rsidRPr="00ED69EF">
        <w:rPr>
          <w:color w:val="auto"/>
          <w:szCs w:val="24"/>
          <w:lang w:val="en-US"/>
        </w:rPr>
        <w:t>is a predictor of dec</w:t>
      </w:r>
      <w:r w:rsidR="00DD29A4">
        <w:rPr>
          <w:color w:val="auto"/>
          <w:szCs w:val="24"/>
          <w:lang w:val="en-US"/>
        </w:rPr>
        <w:t xml:space="preserve">ompensation of liver cirrhosis. </w:t>
      </w:r>
      <w:r w:rsidRPr="00ED69EF">
        <w:rPr>
          <w:color w:val="auto"/>
          <w:szCs w:val="24"/>
          <w:lang w:val="en-US"/>
        </w:rPr>
        <w:t xml:space="preserve">Sarcopenic obesity confers a risk of physical impairment and disability that is significantly higher than the risk induced by each of the two conditions alone as it has been shown to be an independent risk factor for chronic liver disease in patients with obesity and a prognostic negative marker for the evolution of liver cirrhosis and the results of liver transplantation. </w:t>
      </w:r>
      <w:r w:rsidRPr="00ED69EF">
        <w:rPr>
          <w:rFonts w:cs="HfbygdAdvTT3713a231"/>
          <w:color w:val="auto"/>
          <w:szCs w:val="24"/>
          <w:lang w:val="en-US"/>
        </w:rPr>
        <w:t xml:space="preserve">Cirrhotic patients with obesity are at high risk for depletion of various fat-soluble, water-soluble vitamins </w:t>
      </w:r>
      <w:bookmarkStart w:id="15" w:name="_GoBack"/>
      <w:bookmarkEnd w:id="15"/>
      <w:r w:rsidRPr="00ED69EF">
        <w:rPr>
          <w:rFonts w:cs="HfbygdAdvTT3713a231"/>
          <w:color w:val="auto"/>
          <w:szCs w:val="24"/>
          <w:lang w:val="en-US"/>
        </w:rPr>
        <w:t xml:space="preserve">and trace elements and should be supplemented appropriately. Diet, physical activity and protein intake should be carefully monitored in these fragile patients according to recent recommendations. Bariatric surgery is sporadically used in patients with morbid obesity and cirrhosis also in the setting of liver transplantation. </w:t>
      </w:r>
      <w:r w:rsidRPr="00ED69EF">
        <w:rPr>
          <w:color w:val="auto"/>
          <w:szCs w:val="24"/>
          <w:lang w:val="en-US"/>
        </w:rPr>
        <w:t>The risk of sarcopenia, micronutrient status, and the recommended supplementation in patients with obesity and cirrhosis are discussed in this review. Furthermore, the indications and contraindications of bariatric surgery-induced weight loss in the cirrhotic patient with obesity are discussed.</w:t>
      </w:r>
    </w:p>
    <w:p w:rsidR="00300761" w:rsidRPr="00ED69EF" w:rsidRDefault="00300761" w:rsidP="00ED69EF">
      <w:pPr>
        <w:snapToGrid w:val="0"/>
        <w:spacing w:after="0" w:line="360" w:lineRule="auto"/>
        <w:ind w:left="-5" w:right="55"/>
        <w:rPr>
          <w:b/>
          <w:color w:val="auto"/>
          <w:szCs w:val="24"/>
          <w:lang w:val="en-US"/>
        </w:rPr>
      </w:pPr>
    </w:p>
    <w:p w:rsidR="00300761" w:rsidRPr="00E82777" w:rsidRDefault="00300761" w:rsidP="00ED69EF">
      <w:pPr>
        <w:snapToGrid w:val="0"/>
        <w:spacing w:after="0" w:line="360" w:lineRule="auto"/>
        <w:ind w:left="-5" w:right="55"/>
        <w:rPr>
          <w:rFonts w:eastAsiaTheme="minorEastAsia"/>
          <w:color w:val="auto"/>
          <w:szCs w:val="24"/>
          <w:lang w:val="en-US" w:eastAsia="zh-CN"/>
        </w:rPr>
      </w:pPr>
      <w:r w:rsidRPr="00ED69EF">
        <w:rPr>
          <w:b/>
          <w:color w:val="auto"/>
          <w:szCs w:val="24"/>
          <w:lang w:val="en-US"/>
        </w:rPr>
        <w:t xml:space="preserve">Key words: </w:t>
      </w:r>
      <w:r w:rsidRPr="00E82777">
        <w:rPr>
          <w:caps/>
          <w:color w:val="auto"/>
          <w:szCs w:val="24"/>
          <w:lang w:val="en-US"/>
        </w:rPr>
        <w:t>o</w:t>
      </w:r>
      <w:r w:rsidRPr="00ED69EF">
        <w:rPr>
          <w:color w:val="auto"/>
          <w:szCs w:val="24"/>
          <w:lang w:val="en-US"/>
        </w:rPr>
        <w:t xml:space="preserve">besity; </w:t>
      </w:r>
      <w:r w:rsidRPr="00E82777">
        <w:rPr>
          <w:caps/>
          <w:color w:val="auto"/>
          <w:szCs w:val="24"/>
          <w:lang w:val="en-US"/>
        </w:rPr>
        <w:t>c</w:t>
      </w:r>
      <w:r w:rsidRPr="00ED69EF">
        <w:rPr>
          <w:color w:val="auto"/>
          <w:szCs w:val="24"/>
          <w:lang w:val="en-US"/>
        </w:rPr>
        <w:t xml:space="preserve">irrhosis; </w:t>
      </w:r>
      <w:r w:rsidRPr="00E82777">
        <w:rPr>
          <w:caps/>
          <w:color w:val="auto"/>
          <w:szCs w:val="24"/>
          <w:lang w:val="en-US"/>
        </w:rPr>
        <w:t>s</w:t>
      </w:r>
      <w:r w:rsidRPr="00ED69EF">
        <w:rPr>
          <w:color w:val="auto"/>
          <w:szCs w:val="24"/>
          <w:lang w:val="en-US"/>
        </w:rPr>
        <w:t xml:space="preserve">arcopenia; </w:t>
      </w:r>
      <w:r w:rsidRPr="00E82777">
        <w:rPr>
          <w:caps/>
          <w:color w:val="auto"/>
          <w:szCs w:val="24"/>
          <w:lang w:val="en-US"/>
        </w:rPr>
        <w:t>m</w:t>
      </w:r>
      <w:r w:rsidRPr="00ED69EF">
        <w:rPr>
          <w:color w:val="auto"/>
          <w:szCs w:val="24"/>
          <w:lang w:val="en-US"/>
        </w:rPr>
        <w:t xml:space="preserve">alnutrition; </w:t>
      </w:r>
      <w:r w:rsidRPr="00E82777">
        <w:rPr>
          <w:caps/>
          <w:color w:val="auto"/>
          <w:szCs w:val="24"/>
          <w:lang w:val="en-US"/>
        </w:rPr>
        <w:t>b</w:t>
      </w:r>
      <w:r w:rsidR="00E82777">
        <w:rPr>
          <w:color w:val="auto"/>
          <w:szCs w:val="24"/>
          <w:lang w:val="en-US"/>
        </w:rPr>
        <w:t>ariatric surgery</w:t>
      </w:r>
    </w:p>
    <w:p w:rsidR="00300761" w:rsidRDefault="00300761" w:rsidP="00ED69EF">
      <w:pPr>
        <w:snapToGrid w:val="0"/>
        <w:spacing w:after="0" w:line="360" w:lineRule="auto"/>
        <w:ind w:left="0" w:firstLine="0"/>
        <w:rPr>
          <w:rFonts w:eastAsiaTheme="minorEastAsia"/>
          <w:b/>
          <w:color w:val="auto"/>
          <w:szCs w:val="24"/>
          <w:lang w:val="en-US" w:eastAsia="zh-CN"/>
        </w:rPr>
      </w:pPr>
    </w:p>
    <w:p w:rsidR="00CF4609" w:rsidRPr="00CF4609" w:rsidRDefault="00CF4609" w:rsidP="00CF4609">
      <w:pPr>
        <w:adjustRightInd w:val="0"/>
        <w:snapToGrid w:val="0"/>
        <w:spacing w:after="0" w:line="360" w:lineRule="auto"/>
        <w:ind w:left="0" w:firstLine="0"/>
        <w:rPr>
          <w:rFonts w:eastAsia="SimSun" w:cs="SimSun"/>
          <w:color w:val="auto"/>
          <w:szCs w:val="24"/>
          <w:lang w:val="en-US" w:eastAsia="zh-CN"/>
        </w:rPr>
      </w:pPr>
      <w:bookmarkStart w:id="16" w:name="OLE_LINK363"/>
      <w:bookmarkStart w:id="17" w:name="OLE_LINK364"/>
      <w:bookmarkStart w:id="18" w:name="OLE_LINK359"/>
      <w:bookmarkStart w:id="19" w:name="OLE_LINK1037"/>
      <w:bookmarkStart w:id="20" w:name="OLE_LINK1195"/>
      <w:bookmarkStart w:id="21" w:name="OLE_LINK1140"/>
      <w:bookmarkStart w:id="22" w:name="OLE_LINK1062"/>
      <w:bookmarkStart w:id="23" w:name="OLE_LINK500"/>
      <w:bookmarkStart w:id="24" w:name="OLE_LINK916"/>
      <w:bookmarkStart w:id="25" w:name="OLE_LINK956"/>
      <w:bookmarkStart w:id="26" w:name="OLE_LINK994"/>
      <w:r w:rsidRPr="00CF4609">
        <w:rPr>
          <w:rFonts w:eastAsia="SimSun" w:cs="SimSun" w:hint="eastAsia"/>
          <w:b/>
          <w:color w:val="auto"/>
          <w:szCs w:val="24"/>
          <w:lang w:val="en-US" w:eastAsia="zh-CN"/>
        </w:rPr>
        <w:t>©</w:t>
      </w:r>
      <w:r w:rsidRPr="00CF4609">
        <w:rPr>
          <w:rFonts w:eastAsia="SimSun" w:cs="SimSun"/>
          <w:b/>
          <w:color w:val="auto"/>
          <w:szCs w:val="24"/>
          <w:lang w:val="en-US" w:eastAsia="zh-CN"/>
        </w:rPr>
        <w:t xml:space="preserve"> The Author(s) 201</w:t>
      </w:r>
      <w:r w:rsidRPr="00CF4609">
        <w:rPr>
          <w:rFonts w:eastAsia="SimSun" w:cs="SimSun" w:hint="eastAsia"/>
          <w:b/>
          <w:color w:val="auto"/>
          <w:szCs w:val="24"/>
          <w:lang w:val="en-US" w:eastAsia="zh-CN"/>
        </w:rPr>
        <w:t>8</w:t>
      </w:r>
      <w:r w:rsidRPr="00CF4609">
        <w:rPr>
          <w:rFonts w:eastAsia="SimSun" w:cs="SimSun"/>
          <w:b/>
          <w:color w:val="auto"/>
          <w:szCs w:val="24"/>
          <w:lang w:val="en-US" w:eastAsia="zh-CN"/>
        </w:rPr>
        <w:t>.</w:t>
      </w:r>
      <w:r w:rsidRPr="00CF4609">
        <w:rPr>
          <w:rFonts w:eastAsia="SimSun" w:cs="SimSun"/>
          <w:color w:val="auto"/>
          <w:szCs w:val="24"/>
          <w:lang w:val="en-US" w:eastAsia="zh-CN"/>
        </w:rPr>
        <w:t xml:space="preserve"> Published by Baishideng Publishing Group Inc. All rights reserved.</w:t>
      </w:r>
    </w:p>
    <w:bookmarkEnd w:id="16"/>
    <w:bookmarkEnd w:id="17"/>
    <w:bookmarkEnd w:id="18"/>
    <w:bookmarkEnd w:id="19"/>
    <w:bookmarkEnd w:id="20"/>
    <w:bookmarkEnd w:id="21"/>
    <w:bookmarkEnd w:id="22"/>
    <w:bookmarkEnd w:id="23"/>
    <w:bookmarkEnd w:id="24"/>
    <w:bookmarkEnd w:id="25"/>
    <w:bookmarkEnd w:id="26"/>
    <w:p w:rsidR="00CF4609" w:rsidRPr="00CF4609" w:rsidRDefault="00CF4609" w:rsidP="00ED69EF">
      <w:pPr>
        <w:snapToGrid w:val="0"/>
        <w:spacing w:after="0" w:line="360" w:lineRule="auto"/>
        <w:ind w:left="0" w:firstLine="0"/>
        <w:rPr>
          <w:rFonts w:eastAsiaTheme="minorEastAsia"/>
          <w:b/>
          <w:color w:val="auto"/>
          <w:szCs w:val="24"/>
          <w:lang w:val="en-US" w:eastAsia="zh-CN"/>
        </w:rPr>
      </w:pPr>
    </w:p>
    <w:p w:rsidR="00300761" w:rsidRPr="00374123" w:rsidRDefault="00374123" w:rsidP="00374123">
      <w:pPr>
        <w:snapToGrid w:val="0"/>
        <w:spacing w:after="0" w:line="360" w:lineRule="auto"/>
        <w:ind w:left="0" w:firstLine="0"/>
        <w:rPr>
          <w:rFonts w:eastAsiaTheme="minorEastAsia"/>
          <w:color w:val="auto"/>
          <w:szCs w:val="24"/>
          <w:lang w:val="en-US" w:eastAsia="zh-CN"/>
        </w:rPr>
      </w:pPr>
      <w:r>
        <w:rPr>
          <w:b/>
          <w:color w:val="auto"/>
          <w:szCs w:val="24"/>
          <w:lang w:val="en-US"/>
        </w:rPr>
        <w:t>Core tip</w:t>
      </w:r>
      <w:r>
        <w:rPr>
          <w:rFonts w:eastAsiaTheme="minorEastAsia" w:hint="eastAsia"/>
          <w:b/>
          <w:color w:val="auto"/>
          <w:szCs w:val="24"/>
          <w:lang w:val="en-US" w:eastAsia="zh-CN"/>
        </w:rPr>
        <w:t xml:space="preserve">: </w:t>
      </w:r>
      <w:r w:rsidR="00300761" w:rsidRPr="00ED69EF">
        <w:rPr>
          <w:rFonts w:cs="Helvetica"/>
          <w:color w:val="auto"/>
          <w:szCs w:val="24"/>
          <w:lang w:val="en-US"/>
        </w:rPr>
        <w:t xml:space="preserve">Obesity is a frequent cause of chronic liver disease that can progress to cirrhosis. </w:t>
      </w:r>
      <w:r w:rsidR="00300761" w:rsidRPr="00ED69EF">
        <w:rPr>
          <w:color w:val="auto"/>
          <w:szCs w:val="24"/>
          <w:lang w:val="en-US"/>
        </w:rPr>
        <w:t xml:space="preserve">Cirrhotic patients with obesity frequently have alterations in specific aspects of nutritional status, such as poor protein intake and micronutrient deficiencies. Diet, physical activity and protein intake should be carefully monitored. Bariatric surgery </w:t>
      </w:r>
      <w:r w:rsidR="00300761" w:rsidRPr="00ED69EF">
        <w:rPr>
          <w:color w:val="auto"/>
          <w:szCs w:val="24"/>
          <w:lang w:val="en-US"/>
        </w:rPr>
        <w:lastRenderedPageBreak/>
        <w:t>may be an option in the management of patients with morbid obesity and cirrhosis also in the setting of liver transplantation but scientific evidence is still scarce.</w:t>
      </w:r>
    </w:p>
    <w:p w:rsidR="00300761" w:rsidRPr="00ED69EF" w:rsidRDefault="00300761" w:rsidP="00ED69EF">
      <w:pPr>
        <w:snapToGrid w:val="0"/>
        <w:spacing w:after="0" w:line="360" w:lineRule="auto"/>
        <w:ind w:left="-5" w:right="55"/>
        <w:rPr>
          <w:color w:val="auto"/>
          <w:szCs w:val="24"/>
          <w:lang w:val="en-US"/>
        </w:rPr>
      </w:pPr>
    </w:p>
    <w:p w:rsidR="00300761" w:rsidRPr="00ED69EF" w:rsidRDefault="00374123" w:rsidP="00ED69EF">
      <w:pPr>
        <w:snapToGrid w:val="0"/>
        <w:spacing w:after="0" w:line="360" w:lineRule="auto"/>
        <w:ind w:left="-5"/>
        <w:rPr>
          <w:color w:val="auto"/>
          <w:szCs w:val="24"/>
          <w:lang w:val="en-US"/>
        </w:rPr>
      </w:pPr>
      <w:r w:rsidRPr="00374123">
        <w:rPr>
          <w:color w:val="auto"/>
          <w:szCs w:val="24"/>
        </w:rPr>
        <w:t xml:space="preserve">Schiavo </w:t>
      </w:r>
      <w:r w:rsidR="00300761" w:rsidRPr="00374123">
        <w:rPr>
          <w:color w:val="auto"/>
          <w:szCs w:val="24"/>
        </w:rPr>
        <w:t xml:space="preserve">L, </w:t>
      </w:r>
      <w:r w:rsidRPr="00374123">
        <w:rPr>
          <w:color w:val="auto"/>
          <w:szCs w:val="24"/>
        </w:rPr>
        <w:t xml:space="preserve">Busetto </w:t>
      </w:r>
      <w:r w:rsidR="00300761" w:rsidRPr="00374123">
        <w:rPr>
          <w:color w:val="auto"/>
          <w:szCs w:val="24"/>
        </w:rPr>
        <w:t xml:space="preserve">L, </w:t>
      </w:r>
      <w:r w:rsidRPr="00374123">
        <w:rPr>
          <w:color w:val="auto"/>
          <w:szCs w:val="24"/>
        </w:rPr>
        <w:t xml:space="preserve">Cesaretti </w:t>
      </w:r>
      <w:r w:rsidR="00300761" w:rsidRPr="00374123">
        <w:rPr>
          <w:color w:val="auto"/>
          <w:szCs w:val="24"/>
        </w:rPr>
        <w:t xml:space="preserve">M, </w:t>
      </w:r>
      <w:r w:rsidRPr="00374123">
        <w:rPr>
          <w:color w:val="auto"/>
          <w:szCs w:val="24"/>
        </w:rPr>
        <w:t xml:space="preserve">Zelber-Sagi </w:t>
      </w:r>
      <w:r>
        <w:rPr>
          <w:color w:val="auto"/>
          <w:szCs w:val="24"/>
        </w:rPr>
        <w:t>S</w:t>
      </w:r>
      <w:r w:rsidR="00300761" w:rsidRPr="00374123">
        <w:rPr>
          <w:color w:val="auto"/>
          <w:szCs w:val="24"/>
        </w:rPr>
        <w:t xml:space="preserve">, </w:t>
      </w:r>
      <w:r w:rsidRPr="00374123">
        <w:rPr>
          <w:color w:val="auto"/>
          <w:szCs w:val="24"/>
        </w:rPr>
        <w:t xml:space="preserve">Deutsch </w:t>
      </w:r>
      <w:r>
        <w:rPr>
          <w:color w:val="auto"/>
          <w:szCs w:val="24"/>
        </w:rPr>
        <w:t>L</w:t>
      </w:r>
      <w:r w:rsidR="00300761" w:rsidRPr="00374123">
        <w:rPr>
          <w:color w:val="auto"/>
          <w:szCs w:val="24"/>
        </w:rPr>
        <w:t xml:space="preserve">, </w:t>
      </w:r>
      <w:r w:rsidRPr="00374123">
        <w:rPr>
          <w:color w:val="auto"/>
          <w:szCs w:val="24"/>
        </w:rPr>
        <w:t xml:space="preserve">Iannelli </w:t>
      </w:r>
      <w:r w:rsidR="00300761" w:rsidRPr="00374123">
        <w:rPr>
          <w:color w:val="auto"/>
          <w:szCs w:val="24"/>
        </w:rPr>
        <w:t>A.</w:t>
      </w:r>
      <w:r w:rsidR="00300761" w:rsidRPr="00ED69EF">
        <w:rPr>
          <w:color w:val="auto"/>
          <w:szCs w:val="24"/>
        </w:rPr>
        <w:t xml:space="preserve"> </w:t>
      </w:r>
      <w:r w:rsidR="00300761" w:rsidRPr="00ED69EF">
        <w:rPr>
          <w:color w:val="auto"/>
          <w:szCs w:val="24"/>
          <w:lang w:val="en-US"/>
        </w:rPr>
        <w:t>Nutritional issues in patients with obesity and cirrhosis</w:t>
      </w:r>
      <w:r w:rsidR="00300761" w:rsidRPr="00ED69EF">
        <w:rPr>
          <w:noProof/>
          <w:color w:val="auto"/>
          <w:szCs w:val="24"/>
          <w:lang w:val="en-US"/>
        </w:rPr>
        <w:t xml:space="preserve">. </w:t>
      </w:r>
      <w:bookmarkStart w:id="27" w:name="OLE_LINK1105"/>
      <w:bookmarkStart w:id="28" w:name="OLE_LINK1107"/>
      <w:r w:rsidR="00E82777" w:rsidRPr="00E82777">
        <w:rPr>
          <w:i/>
          <w:noProof/>
          <w:color w:val="auto"/>
          <w:szCs w:val="24"/>
          <w:lang w:val="en-US"/>
        </w:rPr>
        <w:t xml:space="preserve">World J Gastroenterol </w:t>
      </w:r>
      <w:r w:rsidR="00E82777" w:rsidRPr="00E82777">
        <w:rPr>
          <w:noProof/>
          <w:color w:val="auto"/>
          <w:szCs w:val="24"/>
          <w:lang w:val="en-US"/>
        </w:rPr>
        <w:t>201</w:t>
      </w:r>
      <w:r w:rsidR="00E82777" w:rsidRPr="00E82777">
        <w:rPr>
          <w:rFonts w:hint="eastAsia"/>
          <w:noProof/>
          <w:color w:val="auto"/>
          <w:szCs w:val="24"/>
          <w:lang w:val="en-US"/>
        </w:rPr>
        <w:t>8</w:t>
      </w:r>
      <w:r w:rsidR="00E82777" w:rsidRPr="00E82777">
        <w:rPr>
          <w:noProof/>
          <w:color w:val="auto"/>
          <w:szCs w:val="24"/>
          <w:lang w:val="en-US"/>
        </w:rPr>
        <w:t>; In press</w:t>
      </w:r>
      <w:bookmarkEnd w:id="27"/>
      <w:bookmarkEnd w:id="28"/>
    </w:p>
    <w:p w:rsidR="00D9051F" w:rsidRPr="00ED69EF" w:rsidRDefault="00D9051F" w:rsidP="00ED69EF">
      <w:pPr>
        <w:snapToGrid w:val="0"/>
        <w:spacing w:after="0" w:line="360" w:lineRule="auto"/>
        <w:ind w:left="-5" w:right="55"/>
        <w:rPr>
          <w:color w:val="auto"/>
          <w:szCs w:val="24"/>
          <w:lang w:val="en-US"/>
        </w:rPr>
      </w:pPr>
    </w:p>
    <w:p w:rsidR="00374123" w:rsidRDefault="00D53C4E" w:rsidP="00374123">
      <w:pPr>
        <w:snapToGrid w:val="0"/>
        <w:spacing w:after="0" w:line="360" w:lineRule="auto"/>
        <w:ind w:left="-5" w:right="55"/>
        <w:rPr>
          <w:color w:val="auto"/>
          <w:szCs w:val="24"/>
          <w:lang w:val="en-US"/>
        </w:rPr>
      </w:pPr>
      <w:r w:rsidRPr="00ED69EF">
        <w:rPr>
          <w:color w:val="auto"/>
          <w:szCs w:val="24"/>
          <w:lang w:val="en-US"/>
        </w:rPr>
        <w:t xml:space="preserve">  </w:t>
      </w:r>
    </w:p>
    <w:p w:rsidR="00374123" w:rsidRDefault="00374123">
      <w:pPr>
        <w:spacing w:after="160" w:line="259" w:lineRule="auto"/>
        <w:ind w:left="0" w:firstLine="0"/>
        <w:jc w:val="left"/>
        <w:rPr>
          <w:color w:val="auto"/>
          <w:szCs w:val="24"/>
          <w:lang w:val="en-US"/>
        </w:rPr>
      </w:pPr>
      <w:r>
        <w:rPr>
          <w:color w:val="auto"/>
          <w:szCs w:val="24"/>
          <w:lang w:val="en-US"/>
        </w:rPr>
        <w:br w:type="page"/>
      </w:r>
    </w:p>
    <w:p w:rsidR="00B677C5" w:rsidRPr="00B677C5" w:rsidRDefault="00B677C5" w:rsidP="00374123">
      <w:pPr>
        <w:snapToGrid w:val="0"/>
        <w:spacing w:after="0" w:line="360" w:lineRule="auto"/>
        <w:ind w:left="-5" w:right="55"/>
        <w:rPr>
          <w:rFonts w:eastAsiaTheme="minorEastAsia"/>
          <w:b/>
          <w:color w:val="auto"/>
          <w:szCs w:val="24"/>
          <w:lang w:val="en-US" w:eastAsia="zh-CN"/>
        </w:rPr>
      </w:pPr>
      <w:r w:rsidRPr="00B677C5">
        <w:rPr>
          <w:rFonts w:eastAsiaTheme="minorEastAsia" w:hint="eastAsia"/>
          <w:b/>
          <w:color w:val="auto"/>
          <w:szCs w:val="24"/>
          <w:lang w:val="en-US" w:eastAsia="zh-CN"/>
        </w:rPr>
        <w:lastRenderedPageBreak/>
        <w:t>INTRODUCTION</w:t>
      </w:r>
    </w:p>
    <w:p w:rsidR="001815BA" w:rsidRPr="00B677C5" w:rsidRDefault="001815BA" w:rsidP="00374123">
      <w:pPr>
        <w:snapToGrid w:val="0"/>
        <w:spacing w:after="0" w:line="360" w:lineRule="auto"/>
        <w:ind w:left="-5" w:right="55"/>
        <w:rPr>
          <w:b/>
          <w:i/>
          <w:color w:val="auto"/>
          <w:szCs w:val="24"/>
          <w:lang w:val="en-US"/>
        </w:rPr>
      </w:pPr>
      <w:r w:rsidRPr="00B677C5">
        <w:rPr>
          <w:b/>
          <w:i/>
          <w:color w:val="auto"/>
          <w:szCs w:val="24"/>
          <w:lang w:val="en-US"/>
        </w:rPr>
        <w:t>L</w:t>
      </w:r>
      <w:r w:rsidR="00B677C5" w:rsidRPr="00B677C5">
        <w:rPr>
          <w:b/>
          <w:i/>
          <w:color w:val="auto"/>
          <w:szCs w:val="24"/>
          <w:lang w:val="en-US"/>
        </w:rPr>
        <w:t>iver cirrhosis and obesity: definitions and epidemiology</w:t>
      </w:r>
    </w:p>
    <w:p w:rsidR="00300761" w:rsidRPr="00ED69EF" w:rsidRDefault="001815BA" w:rsidP="00ED69EF">
      <w:pPr>
        <w:snapToGrid w:val="0"/>
        <w:spacing w:after="0" w:line="360" w:lineRule="auto"/>
        <w:ind w:left="-5" w:right="55"/>
        <w:rPr>
          <w:color w:val="auto"/>
          <w:szCs w:val="24"/>
          <w:lang w:val="en-US"/>
        </w:rPr>
      </w:pPr>
      <w:r w:rsidRPr="00ED69EF">
        <w:rPr>
          <w:color w:val="auto"/>
          <w:szCs w:val="24"/>
          <w:lang w:val="en-US"/>
        </w:rPr>
        <w:t xml:space="preserve">Obesity is associated with many adverse consequences for health and is closely related to </w:t>
      </w:r>
      <w:r w:rsidRPr="00ED69EF">
        <w:rPr>
          <w:noProof/>
          <w:color w:val="auto"/>
          <w:szCs w:val="24"/>
          <w:lang w:val="en-US"/>
        </w:rPr>
        <w:t>insulin resistance</w:t>
      </w:r>
      <w:r w:rsidRPr="00ED69EF">
        <w:rPr>
          <w:color w:val="auto"/>
          <w:szCs w:val="24"/>
          <w:lang w:val="en-US"/>
        </w:rPr>
        <w:t>, dyslipidemia, and hypertension. Non-alcoholic fatty liver disease (NAFLD) represen</w:t>
      </w:r>
      <w:r w:rsidR="00732212" w:rsidRPr="00ED69EF">
        <w:rPr>
          <w:color w:val="auto"/>
          <w:szCs w:val="24"/>
          <w:lang w:val="en-US"/>
        </w:rPr>
        <w:t xml:space="preserve">ts the hepatic manifestation of metabolic syndrome </w:t>
      </w:r>
      <w:r w:rsidRPr="00ED69EF">
        <w:rPr>
          <w:color w:val="auto"/>
          <w:szCs w:val="24"/>
          <w:lang w:val="en-US"/>
        </w:rPr>
        <w:t>and is intimately related to the chronic intrahepatic inflammation that, in turn, is linked to adiposity and insulin resistance. Defined as a fatty infiltration of the liver exceeding 5% at histology in the absence of previous or ongoing significant alcohol consumption</w:t>
      </w:r>
      <w:r w:rsidRPr="00ED69EF">
        <w:rPr>
          <w:color w:val="auto"/>
          <w:szCs w:val="24"/>
          <w:vertAlign w:val="superscript"/>
          <w:lang w:val="en-US"/>
        </w:rPr>
        <w:t>[1]</w:t>
      </w:r>
      <w:r w:rsidRPr="00ED69EF">
        <w:rPr>
          <w:color w:val="auto"/>
          <w:szCs w:val="24"/>
          <w:lang w:val="en-US"/>
        </w:rPr>
        <w:t xml:space="preserve"> and/or drug and/or virus infection, NAFLD includes a wide spectrum of histopathological alterations ranging from simple steatosis</w:t>
      </w:r>
      <w:r w:rsidR="00BC2999" w:rsidRPr="00ED69EF">
        <w:rPr>
          <w:color w:val="auto"/>
          <w:szCs w:val="24"/>
          <w:lang w:val="en-US"/>
        </w:rPr>
        <w:t xml:space="preserve"> (Figure 1</w:t>
      </w:r>
      <w:r w:rsidR="00027390" w:rsidRPr="00ED69EF">
        <w:rPr>
          <w:color w:val="auto"/>
          <w:szCs w:val="24"/>
          <w:lang w:val="en-US"/>
        </w:rPr>
        <w:t>A)</w:t>
      </w:r>
      <w:r w:rsidRPr="00ED69EF">
        <w:rPr>
          <w:color w:val="auto"/>
          <w:szCs w:val="24"/>
          <w:lang w:val="en-US"/>
        </w:rPr>
        <w:t xml:space="preserve"> to non-alcoholic steatohepatitis (NASH)</w:t>
      </w:r>
      <w:r w:rsidR="00027390" w:rsidRPr="00ED69EF">
        <w:rPr>
          <w:color w:val="auto"/>
          <w:szCs w:val="24"/>
          <w:lang w:val="en-US"/>
        </w:rPr>
        <w:t xml:space="preserve"> (Figure 1B)</w:t>
      </w:r>
      <w:r w:rsidRPr="00ED69EF">
        <w:rPr>
          <w:color w:val="auto"/>
          <w:szCs w:val="24"/>
          <w:lang w:val="en-US"/>
        </w:rPr>
        <w:t xml:space="preserve"> and cirrhosis</w:t>
      </w:r>
      <w:r w:rsidR="00027390" w:rsidRPr="00ED69EF">
        <w:rPr>
          <w:color w:val="auto"/>
          <w:szCs w:val="24"/>
          <w:lang w:val="en-US"/>
        </w:rPr>
        <w:t xml:space="preserve"> (Figure 1C)</w:t>
      </w:r>
      <w:r w:rsidRPr="00ED69EF">
        <w:rPr>
          <w:color w:val="auto"/>
          <w:szCs w:val="24"/>
          <w:lang w:val="en-US"/>
        </w:rPr>
        <w:t xml:space="preserve"> with end-stage liver disease. Furthermore, NAFLD has been also shown to increase the risk of primary liver malignancies such as hepatocellular carcinoma (HCC)</w:t>
      </w:r>
      <w:r w:rsidRPr="00ED69EF">
        <w:rPr>
          <w:color w:val="auto"/>
          <w:szCs w:val="24"/>
          <w:vertAlign w:val="superscript"/>
          <w:lang w:val="en-US"/>
        </w:rPr>
        <w:t>[2-4]</w:t>
      </w:r>
      <w:r w:rsidRPr="00ED69EF">
        <w:rPr>
          <w:color w:val="auto"/>
          <w:szCs w:val="24"/>
          <w:lang w:val="en-US"/>
        </w:rPr>
        <w:t>. However, the vast majority of patients with NAFLD will not progress as only a minority of those with NASH (3</w:t>
      </w:r>
      <w:r w:rsidR="00CF6531" w:rsidRPr="00ED69EF">
        <w:rPr>
          <w:color w:val="auto"/>
          <w:szCs w:val="24"/>
          <w:lang w:val="en-US"/>
        </w:rPr>
        <w:t>%</w:t>
      </w:r>
      <w:r w:rsidRPr="00ED69EF">
        <w:rPr>
          <w:color w:val="auto"/>
          <w:szCs w:val="24"/>
          <w:lang w:val="en-US"/>
        </w:rPr>
        <w:t>-5%)</w:t>
      </w:r>
      <w:r w:rsidRPr="00ED69EF">
        <w:rPr>
          <w:color w:val="auto"/>
          <w:szCs w:val="24"/>
          <w:vertAlign w:val="superscript"/>
          <w:lang w:val="en-US"/>
        </w:rPr>
        <w:t xml:space="preserve">[5] </w:t>
      </w:r>
      <w:r w:rsidRPr="00ED69EF">
        <w:rPr>
          <w:color w:val="auto"/>
          <w:szCs w:val="24"/>
          <w:lang w:val="en-US"/>
        </w:rPr>
        <w:t xml:space="preserve">are at a high risk of developing chronic liver disease complications. In patients with NASH, 11% develop cirrhosis and </w:t>
      </w:r>
      <w:r w:rsidRPr="00ED69EF">
        <w:rPr>
          <w:rFonts w:ascii="Cambria Math" w:hAnsi="Cambria Math" w:cs="Cambria Math"/>
          <w:color w:val="auto"/>
          <w:szCs w:val="24"/>
          <w:lang w:val="en-US"/>
        </w:rPr>
        <w:t>∼</w:t>
      </w:r>
      <w:r w:rsidRPr="00ED69EF">
        <w:rPr>
          <w:color w:val="auto"/>
          <w:szCs w:val="24"/>
          <w:lang w:val="en-US"/>
        </w:rPr>
        <w:t>40% of patients die within 15 years from any cause (of which 7.3% are due to liver-related complications, especially in those with advanced fibrosis or cirrhosis)</w:t>
      </w:r>
      <w:r w:rsidRPr="00ED69EF">
        <w:rPr>
          <w:color w:val="auto"/>
          <w:szCs w:val="24"/>
          <w:vertAlign w:val="superscript"/>
          <w:lang w:val="en-US"/>
        </w:rPr>
        <w:t>[6]</w:t>
      </w:r>
      <w:r w:rsidRPr="00ED69EF">
        <w:rPr>
          <w:color w:val="auto"/>
          <w:szCs w:val="24"/>
          <w:lang w:val="en-US"/>
        </w:rPr>
        <w:t xml:space="preserve">. Obesity and the chronic inflammation associated with it also </w:t>
      </w:r>
      <w:r w:rsidRPr="00ED69EF">
        <w:rPr>
          <w:noProof/>
          <w:color w:val="auto"/>
          <w:szCs w:val="24"/>
          <w:lang w:val="en-US"/>
        </w:rPr>
        <w:t>have</w:t>
      </w:r>
      <w:r w:rsidRPr="00ED69EF">
        <w:rPr>
          <w:color w:val="auto"/>
          <w:szCs w:val="24"/>
          <w:lang w:val="en-US"/>
        </w:rPr>
        <w:t xml:space="preserve"> a negative effect on health. Excessive adipose tissue leads to an increased production of adipokines (such as IL-6, TNFa, monocyte chemoattracting protein-1, and plasminogen activator inhibitor-1) with proinflammatory, pro-fibrogenic, pro-angiogenic, and pro-oxidant effects on several tissues. Few data exist regarding the epidemiological and clinical impact of obesity in patients with </w:t>
      </w:r>
      <w:r w:rsidRPr="00ED69EF">
        <w:rPr>
          <w:noProof/>
          <w:color w:val="auto"/>
          <w:szCs w:val="24"/>
          <w:lang w:val="en-US"/>
        </w:rPr>
        <w:t>pre-existent</w:t>
      </w:r>
      <w:r w:rsidRPr="00ED69EF">
        <w:rPr>
          <w:color w:val="auto"/>
          <w:szCs w:val="24"/>
          <w:lang w:val="en-US"/>
        </w:rPr>
        <w:t xml:space="preserve"> liver disease, however, obesity is considered an independent risk factor for the presence of severe fibrosis, fibrosis progression, and cirrhosis</w:t>
      </w:r>
      <w:r w:rsidRPr="00ED69EF">
        <w:rPr>
          <w:color w:val="auto"/>
          <w:szCs w:val="24"/>
          <w:vertAlign w:val="superscript"/>
          <w:lang w:val="en-US"/>
        </w:rPr>
        <w:t>[7,8]</w:t>
      </w:r>
      <w:r w:rsidRPr="00ED69EF">
        <w:rPr>
          <w:color w:val="auto"/>
          <w:szCs w:val="24"/>
          <w:lang w:val="en-US"/>
        </w:rPr>
        <w:t xml:space="preserve">. Several population-based studies have identified obesity as an independent risk factor for alcohol-induced liver damage. Indeed, ethanol influences the adipose tissue production of hormones and cytokines, and excess adiposity induces an exacerbation of the proinflammatory state. However, it is still unclear whether the hepatotoxic consequences of obesity and ethanol ingestion are </w:t>
      </w:r>
      <w:r w:rsidRPr="00ED69EF">
        <w:rPr>
          <w:color w:val="auto"/>
          <w:szCs w:val="24"/>
          <w:lang w:val="en-US"/>
        </w:rPr>
        <w:lastRenderedPageBreak/>
        <w:t>additive or synergistic.</w:t>
      </w:r>
      <w:r w:rsidR="00B0005B">
        <w:rPr>
          <w:rFonts w:eastAsiaTheme="minorEastAsia" w:hint="eastAsia"/>
          <w:color w:val="auto"/>
          <w:szCs w:val="24"/>
          <w:lang w:val="en-US" w:eastAsia="zh-CN"/>
        </w:rPr>
        <w:t xml:space="preserve"> </w:t>
      </w:r>
      <w:r w:rsidRPr="00ED69EF">
        <w:rPr>
          <w:color w:val="auto"/>
          <w:szCs w:val="24"/>
          <w:lang w:val="en-US"/>
        </w:rPr>
        <w:t>The DIONYSOS study clearly showed a synergistic effect between alcohol consumption and elevated body mass index (BMI) on hepatic steatosis in a large cohort of subjects in Northern Italy</w:t>
      </w:r>
      <w:r w:rsidRPr="00ED69EF">
        <w:rPr>
          <w:color w:val="auto"/>
          <w:szCs w:val="24"/>
          <w:vertAlign w:val="superscript"/>
          <w:lang w:val="en-US"/>
        </w:rPr>
        <w:t>[9]</w:t>
      </w:r>
      <w:r w:rsidRPr="00ED69EF">
        <w:rPr>
          <w:color w:val="auto"/>
          <w:szCs w:val="24"/>
          <w:lang w:val="en-US"/>
        </w:rPr>
        <w:t>. The prevalence of hepatic steatosis determined by ultrasonography was increased to 46% in subjects with a daily intake of &gt;</w:t>
      </w:r>
      <w:r w:rsidR="00B0005B">
        <w:rPr>
          <w:rFonts w:eastAsiaTheme="minorEastAsia" w:hint="eastAsia"/>
          <w:color w:val="auto"/>
          <w:szCs w:val="24"/>
          <w:lang w:val="en-US" w:eastAsia="zh-CN"/>
        </w:rPr>
        <w:t xml:space="preserve"> </w:t>
      </w:r>
      <w:r w:rsidRPr="00ED69EF">
        <w:rPr>
          <w:color w:val="auto"/>
          <w:szCs w:val="24"/>
          <w:lang w:val="en-US"/>
        </w:rPr>
        <w:t xml:space="preserve">60 g of alcohol and to 76% in </w:t>
      </w:r>
      <w:r w:rsidR="00300761" w:rsidRPr="00ED69EF">
        <w:rPr>
          <w:color w:val="auto"/>
          <w:szCs w:val="24"/>
          <w:lang w:val="en-US"/>
        </w:rPr>
        <w:t xml:space="preserve">patients with obesity </w:t>
      </w:r>
      <w:r w:rsidRPr="00ED69EF">
        <w:rPr>
          <w:color w:val="auto"/>
          <w:szCs w:val="24"/>
          <w:lang w:val="en-US"/>
        </w:rPr>
        <w:t xml:space="preserve">compared to lean controls who only revealed hepatic steatosis in 16% of cases. Moreover, </w:t>
      </w:r>
      <w:r w:rsidR="00300761" w:rsidRPr="00ED69EF">
        <w:rPr>
          <w:color w:val="auto"/>
          <w:szCs w:val="24"/>
          <w:lang w:val="en-US"/>
        </w:rPr>
        <w:t xml:space="preserve">in individuals with obesity </w:t>
      </w:r>
      <w:r w:rsidRPr="00ED69EF">
        <w:rPr>
          <w:color w:val="auto"/>
          <w:szCs w:val="24"/>
          <w:lang w:val="en-US"/>
        </w:rPr>
        <w:t>drinking &gt;</w:t>
      </w:r>
      <w:r w:rsidR="00B0005B">
        <w:rPr>
          <w:rFonts w:eastAsiaTheme="minorEastAsia" w:hint="eastAsia"/>
          <w:color w:val="auto"/>
          <w:szCs w:val="24"/>
          <w:lang w:val="en-US" w:eastAsia="zh-CN"/>
        </w:rPr>
        <w:t xml:space="preserve"> </w:t>
      </w:r>
      <w:r w:rsidRPr="00ED69EF">
        <w:rPr>
          <w:color w:val="auto"/>
          <w:szCs w:val="24"/>
          <w:lang w:val="en-US"/>
        </w:rPr>
        <w:t>60 g of alcohol per day, steatosis was found at an even higher level of 95%</w:t>
      </w:r>
      <w:r w:rsidR="00C90B31" w:rsidRPr="00ED69EF">
        <w:rPr>
          <w:color w:val="auto"/>
          <w:szCs w:val="24"/>
          <w:lang w:val="en-US"/>
        </w:rPr>
        <w:t xml:space="preserve"> and the relative risk of cirrhosis increased more than six-fold in women with obesity and alcohol consumption (&gt;</w:t>
      </w:r>
      <w:r w:rsidR="00B0005B">
        <w:rPr>
          <w:rFonts w:eastAsiaTheme="minorEastAsia" w:hint="eastAsia"/>
          <w:color w:val="auto"/>
          <w:szCs w:val="24"/>
          <w:lang w:val="en-US" w:eastAsia="zh-CN"/>
        </w:rPr>
        <w:t xml:space="preserve"> </w:t>
      </w:r>
      <w:r w:rsidR="00B0005B">
        <w:rPr>
          <w:color w:val="auto"/>
          <w:szCs w:val="24"/>
          <w:lang w:val="en-US"/>
        </w:rPr>
        <w:t>150 g/w</w:t>
      </w:r>
      <w:r w:rsidR="00C90B31" w:rsidRPr="00ED69EF">
        <w:rPr>
          <w:color w:val="auto"/>
          <w:szCs w:val="24"/>
          <w:lang w:val="en-US"/>
        </w:rPr>
        <w:t>k) vs norma</w:t>
      </w:r>
      <w:r w:rsidR="00B0005B">
        <w:rPr>
          <w:color w:val="auto"/>
          <w:szCs w:val="24"/>
          <w:lang w:val="en-US"/>
        </w:rPr>
        <w:t>l weight and drinking &lt; 70 g/w</w:t>
      </w:r>
      <w:r w:rsidR="00C90B31" w:rsidRPr="00ED69EF">
        <w:rPr>
          <w:color w:val="auto"/>
          <w:szCs w:val="24"/>
          <w:lang w:val="en-US"/>
        </w:rPr>
        <w:t xml:space="preserve">k women. </w:t>
      </w:r>
      <w:r w:rsidRPr="00ED69EF">
        <w:rPr>
          <w:color w:val="auto"/>
          <w:szCs w:val="24"/>
          <w:lang w:val="en-US"/>
        </w:rPr>
        <w:t xml:space="preserve"> Ekstedt </w:t>
      </w:r>
      <w:r w:rsidRPr="00ED69EF">
        <w:rPr>
          <w:i/>
          <w:color w:val="auto"/>
          <w:szCs w:val="24"/>
          <w:lang w:val="en-US"/>
        </w:rPr>
        <w:t xml:space="preserve">et </w:t>
      </w:r>
      <w:r w:rsidRPr="00ED69EF">
        <w:rPr>
          <w:i/>
          <w:noProof/>
          <w:color w:val="auto"/>
          <w:szCs w:val="24"/>
          <w:lang w:val="en-US"/>
        </w:rPr>
        <w:t>al</w:t>
      </w:r>
      <w:r w:rsidRPr="00ED69EF">
        <w:rPr>
          <w:noProof/>
          <w:color w:val="auto"/>
          <w:szCs w:val="24"/>
          <w:lang w:val="en-US"/>
        </w:rPr>
        <w:t xml:space="preserve"> found</w:t>
      </w:r>
      <w:r w:rsidRPr="00ED69EF">
        <w:rPr>
          <w:color w:val="auto"/>
          <w:szCs w:val="24"/>
          <w:lang w:val="en-US"/>
        </w:rPr>
        <w:t xml:space="preserve"> an accelerated progression of fibrosis in patients with NAFLD who drank moderate amo</w:t>
      </w:r>
      <w:r w:rsidR="00B0005B">
        <w:rPr>
          <w:color w:val="auto"/>
          <w:szCs w:val="24"/>
          <w:lang w:val="en-US"/>
        </w:rPr>
        <w:t>unts of alcohol (up to 140 g/w</w:t>
      </w:r>
      <w:r w:rsidRPr="00ED69EF">
        <w:rPr>
          <w:color w:val="auto"/>
          <w:szCs w:val="24"/>
          <w:lang w:val="en-US"/>
        </w:rPr>
        <w:t>k)</w:t>
      </w:r>
      <w:r w:rsidRPr="00ED69EF">
        <w:rPr>
          <w:color w:val="auto"/>
          <w:szCs w:val="24"/>
          <w:vertAlign w:val="superscript"/>
          <w:lang w:val="en-US"/>
        </w:rPr>
        <w:t>[10]</w:t>
      </w:r>
      <w:r w:rsidRPr="00ED69EF">
        <w:rPr>
          <w:color w:val="auto"/>
          <w:szCs w:val="24"/>
          <w:lang w:val="en-US"/>
        </w:rPr>
        <w:t xml:space="preserve">. </w:t>
      </w:r>
      <w:r w:rsidR="00300761" w:rsidRPr="00ED69EF">
        <w:rPr>
          <w:color w:val="auto"/>
          <w:szCs w:val="24"/>
          <w:lang w:val="en-US"/>
        </w:rPr>
        <w:t xml:space="preserve">Liu </w:t>
      </w:r>
      <w:r w:rsidR="00300761" w:rsidRPr="00ED69EF">
        <w:rPr>
          <w:i/>
          <w:color w:val="auto"/>
          <w:szCs w:val="24"/>
          <w:lang w:val="en-US"/>
        </w:rPr>
        <w:t>et al</w:t>
      </w:r>
      <w:r w:rsidR="00B0005B" w:rsidRPr="00ED69EF">
        <w:rPr>
          <w:color w:val="auto"/>
          <w:szCs w:val="24"/>
          <w:vertAlign w:val="superscript"/>
          <w:lang w:val="en-US"/>
        </w:rPr>
        <w:t>[11]</w:t>
      </w:r>
      <w:r w:rsidR="00300761" w:rsidRPr="00ED69EF">
        <w:rPr>
          <w:color w:val="auto"/>
          <w:szCs w:val="24"/>
          <w:lang w:val="en-US"/>
        </w:rPr>
        <w:t xml:space="preserve"> analyzed more than 1 million middle-aged women in the UK and reported that in women with obesity who drank &gt;</w:t>
      </w:r>
      <w:r w:rsidR="00B0005B">
        <w:rPr>
          <w:rFonts w:eastAsiaTheme="minorEastAsia" w:hint="eastAsia"/>
          <w:color w:val="auto"/>
          <w:szCs w:val="24"/>
          <w:lang w:val="en-US" w:eastAsia="zh-CN"/>
        </w:rPr>
        <w:t xml:space="preserve"> </w:t>
      </w:r>
      <w:r w:rsidR="00300761" w:rsidRPr="00ED69EF">
        <w:rPr>
          <w:color w:val="auto"/>
          <w:szCs w:val="24"/>
          <w:lang w:val="en-US"/>
        </w:rPr>
        <w:t>150 g of alcohol/week, the relative risk of cirrhosis increased more than six fold.</w:t>
      </w:r>
    </w:p>
    <w:p w:rsidR="001815BA" w:rsidRPr="00ED69EF" w:rsidRDefault="001815BA" w:rsidP="00B0005B">
      <w:pPr>
        <w:snapToGrid w:val="0"/>
        <w:spacing w:after="0" w:line="360" w:lineRule="auto"/>
        <w:ind w:left="-5" w:right="55" w:firstLineChars="100" w:firstLine="240"/>
        <w:rPr>
          <w:color w:val="auto"/>
          <w:szCs w:val="24"/>
          <w:lang w:val="en-US"/>
        </w:rPr>
      </w:pPr>
      <w:r w:rsidRPr="00ED69EF">
        <w:rPr>
          <w:color w:val="auto"/>
          <w:szCs w:val="24"/>
          <w:lang w:val="en-US"/>
        </w:rPr>
        <w:t>In patients with chronic hepatitis C virus (HCV)-related liver disease and severe liver fibrosis or compensated cirrhosis, up to 43% had obesity, and 32% were overweight. Each quartile increase in BMI is associated with a 14% increase in the risk of clinical events in the follow-up (worsening of liver fibrosis or decompensation of cirrhosis</w:t>
      </w:r>
      <w:r w:rsidR="00CB74BE" w:rsidRPr="00ED69EF">
        <w:rPr>
          <w:color w:val="auto"/>
          <w:szCs w:val="24"/>
          <w:lang w:val="en-US"/>
        </w:rPr>
        <w:t xml:space="preserve"> over 3.5 years of follow-up</w:t>
      </w:r>
      <w:r w:rsidRPr="00ED69EF">
        <w:rPr>
          <w:color w:val="auto"/>
          <w:szCs w:val="24"/>
          <w:lang w:val="en-US"/>
        </w:rPr>
        <w:t>)</w:t>
      </w:r>
      <w:r w:rsidRPr="00ED69EF">
        <w:rPr>
          <w:color w:val="auto"/>
          <w:szCs w:val="24"/>
          <w:vertAlign w:val="superscript"/>
          <w:lang w:val="en-US"/>
        </w:rPr>
        <w:t>[12]</w:t>
      </w:r>
      <w:r w:rsidRPr="00ED69EF">
        <w:rPr>
          <w:color w:val="auto"/>
          <w:szCs w:val="24"/>
          <w:lang w:val="en-US"/>
        </w:rPr>
        <w:t xml:space="preserve">. Among obesity-related variables, the severity of insulin resistance and the histological grade of steatosis appeared as the factors more tightly associated with the progression of liver disease. Contrarily, weight loss is indeed beneficial in patients with </w:t>
      </w:r>
      <w:r w:rsidRPr="00ED69EF">
        <w:rPr>
          <w:noProof/>
          <w:color w:val="auto"/>
          <w:szCs w:val="24"/>
          <w:lang w:val="en-US"/>
        </w:rPr>
        <w:t>advanced</w:t>
      </w:r>
      <w:r w:rsidRPr="00ED69EF">
        <w:rPr>
          <w:color w:val="auto"/>
          <w:szCs w:val="24"/>
          <w:lang w:val="en-US"/>
        </w:rPr>
        <w:t xml:space="preserve"> chronic liver disease, reducing the progression of fibrosis and cirrhosis</w:t>
      </w:r>
      <w:r w:rsidRPr="00ED69EF">
        <w:rPr>
          <w:color w:val="auto"/>
          <w:szCs w:val="24"/>
          <w:vertAlign w:val="superscript"/>
          <w:lang w:val="en-US"/>
        </w:rPr>
        <w:t>[13,14]</w:t>
      </w:r>
      <w:r w:rsidRPr="00ED69EF">
        <w:rPr>
          <w:color w:val="auto"/>
          <w:szCs w:val="24"/>
          <w:lang w:val="en-US"/>
        </w:rPr>
        <w:t>.</w:t>
      </w:r>
    </w:p>
    <w:p w:rsidR="001815BA" w:rsidRPr="00ED69EF" w:rsidRDefault="00C90B31" w:rsidP="00B0005B">
      <w:pPr>
        <w:snapToGrid w:val="0"/>
        <w:spacing w:after="0" w:line="360" w:lineRule="auto"/>
        <w:ind w:firstLineChars="100" w:firstLine="240"/>
        <w:rPr>
          <w:color w:val="auto"/>
          <w:szCs w:val="24"/>
          <w:lang w:val="en-US"/>
        </w:rPr>
      </w:pPr>
      <w:r w:rsidRPr="00ED69EF">
        <w:rPr>
          <w:color w:val="auto"/>
          <w:szCs w:val="24"/>
          <w:lang w:val="en-US"/>
        </w:rPr>
        <w:t xml:space="preserve">Berzigotti </w:t>
      </w:r>
      <w:r w:rsidRPr="00ED69EF">
        <w:rPr>
          <w:i/>
          <w:color w:val="auto"/>
          <w:szCs w:val="24"/>
          <w:lang w:val="en-US"/>
        </w:rPr>
        <w:t>et al</w:t>
      </w:r>
      <w:r w:rsidRPr="00ED69EF">
        <w:rPr>
          <w:color w:val="auto"/>
          <w:szCs w:val="24"/>
          <w:vertAlign w:val="superscript"/>
          <w:lang w:val="en-US"/>
        </w:rPr>
        <w:t xml:space="preserve">[13,14] </w:t>
      </w:r>
      <w:r w:rsidRPr="00ED69EF">
        <w:rPr>
          <w:color w:val="auto"/>
          <w:szCs w:val="24"/>
          <w:lang w:val="en-US"/>
        </w:rPr>
        <w:t xml:space="preserve">demonstrate that increased </w:t>
      </w:r>
      <w:r w:rsidRPr="00ED69EF">
        <w:rPr>
          <w:noProof/>
          <w:color w:val="auto"/>
          <w:szCs w:val="24"/>
          <w:lang w:val="en-US"/>
        </w:rPr>
        <w:t>BMI</w:t>
      </w:r>
      <w:r w:rsidRPr="00ED69EF">
        <w:rPr>
          <w:color w:val="auto"/>
          <w:szCs w:val="24"/>
          <w:lang w:val="en-US"/>
        </w:rPr>
        <w:t xml:space="preserve"> is a strong predictor of decompensation in patients with compensated cirrhosis of various etiologies, independent of other previously described predictors such as albumin and portal hypertension. </w:t>
      </w:r>
      <w:r w:rsidR="001815BA" w:rsidRPr="00ED69EF">
        <w:rPr>
          <w:color w:val="auto"/>
          <w:szCs w:val="24"/>
          <w:lang w:val="en-US"/>
        </w:rPr>
        <w:t>More specifically, clinical decompensation of cirrhosis (ascites, encephalopathy, or jaundice) developed in 14% of patients with normal weight, in 31% of overweight patients, and in 43% of patients with obesity.</w:t>
      </w:r>
      <w:r w:rsidR="001815BA" w:rsidRPr="00ED69EF" w:rsidDel="003323BD">
        <w:rPr>
          <w:color w:val="auto"/>
          <w:szCs w:val="24"/>
          <w:lang w:val="en-US"/>
        </w:rPr>
        <w:t xml:space="preserve"> </w:t>
      </w:r>
      <w:r w:rsidR="001815BA" w:rsidRPr="00ED69EF">
        <w:rPr>
          <w:color w:val="auto"/>
          <w:szCs w:val="24"/>
          <w:lang w:val="en-US"/>
        </w:rPr>
        <w:t xml:space="preserve">Obesity also negatively </w:t>
      </w:r>
      <w:r w:rsidR="001815BA" w:rsidRPr="00ED69EF">
        <w:rPr>
          <w:color w:val="auto"/>
          <w:szCs w:val="24"/>
          <w:lang w:val="en-US"/>
        </w:rPr>
        <w:lastRenderedPageBreak/>
        <w:t xml:space="preserve">impacts portal hypertension. Indeed, when comparing the results after a </w:t>
      </w:r>
      <w:r w:rsidR="001815BA" w:rsidRPr="00ED69EF">
        <w:rPr>
          <w:noProof/>
          <w:color w:val="auto"/>
          <w:szCs w:val="24"/>
          <w:lang w:val="en-US"/>
        </w:rPr>
        <w:t>1-year</w:t>
      </w:r>
      <w:r w:rsidR="001815BA" w:rsidRPr="00ED69EF">
        <w:rPr>
          <w:color w:val="auto"/>
          <w:szCs w:val="24"/>
          <w:lang w:val="en-US"/>
        </w:rPr>
        <w:t xml:space="preserve"> course of timolol or a placebo, portal hypertension was reduced only in patients who were of normal weight or overweight, whereas </w:t>
      </w:r>
      <w:r w:rsidR="00300761" w:rsidRPr="00ED69EF">
        <w:rPr>
          <w:color w:val="auto"/>
          <w:szCs w:val="24"/>
          <w:lang w:val="en-US"/>
        </w:rPr>
        <w:t xml:space="preserve">patients with obesity </w:t>
      </w:r>
      <w:r w:rsidR="001815BA" w:rsidRPr="00ED69EF">
        <w:rPr>
          <w:color w:val="auto"/>
          <w:szCs w:val="24"/>
          <w:lang w:val="en-US"/>
        </w:rPr>
        <w:t>showed a significant increase.</w:t>
      </w:r>
    </w:p>
    <w:p w:rsidR="001815BA" w:rsidRPr="00ED69EF" w:rsidRDefault="00B0005B" w:rsidP="00ED69EF">
      <w:pPr>
        <w:snapToGrid w:val="0"/>
        <w:spacing w:after="0" w:line="360" w:lineRule="auto"/>
        <w:rPr>
          <w:color w:val="auto"/>
          <w:szCs w:val="24"/>
          <w:lang w:val="en-US"/>
        </w:rPr>
      </w:pPr>
      <w:r>
        <w:rPr>
          <w:color w:val="auto"/>
          <w:szCs w:val="24"/>
          <w:lang w:val="en-US"/>
        </w:rPr>
        <w:tab/>
      </w:r>
      <w:r>
        <w:rPr>
          <w:rFonts w:eastAsiaTheme="minorEastAsia" w:hint="eastAsia"/>
          <w:color w:val="auto"/>
          <w:szCs w:val="24"/>
          <w:lang w:val="en-US" w:eastAsia="zh-CN"/>
        </w:rPr>
        <w:t xml:space="preserve">  </w:t>
      </w:r>
      <w:r w:rsidR="00C90B31" w:rsidRPr="00ED69EF">
        <w:rPr>
          <w:color w:val="auto"/>
          <w:szCs w:val="24"/>
          <w:lang w:val="en-US"/>
        </w:rPr>
        <w:t xml:space="preserve">Even in patients with end-stage liver disease and, therefore, awaiting liver transplantation (LT), obesity could worsen the prognosis. Recent data suggest that in these patients, obesity increases substantially (HR </w:t>
      </w:r>
      <w:r>
        <w:rPr>
          <w:rFonts w:eastAsiaTheme="minorEastAsia" w:hint="eastAsia"/>
          <w:color w:val="auto"/>
          <w:szCs w:val="24"/>
          <w:lang w:val="en-US" w:eastAsia="zh-CN"/>
        </w:rPr>
        <w:t xml:space="preserve">= </w:t>
      </w:r>
      <w:r w:rsidR="00C90B31" w:rsidRPr="00ED69EF">
        <w:rPr>
          <w:color w:val="auto"/>
          <w:szCs w:val="24"/>
          <w:lang w:val="en-US"/>
        </w:rPr>
        <w:t>13.1), independently and significantly (</w:t>
      </w:r>
      <w:r w:rsidR="00C90B31" w:rsidRPr="00B0005B">
        <w:rPr>
          <w:i/>
          <w:caps/>
          <w:color w:val="auto"/>
          <w:szCs w:val="24"/>
          <w:lang w:val="en-US"/>
        </w:rPr>
        <w:t>p</w:t>
      </w:r>
      <w:r>
        <w:rPr>
          <w:rFonts w:eastAsiaTheme="minorEastAsia" w:hint="eastAsia"/>
          <w:color w:val="auto"/>
          <w:szCs w:val="24"/>
          <w:lang w:val="en-US" w:eastAsia="zh-CN"/>
        </w:rPr>
        <w:t xml:space="preserve"> </w:t>
      </w:r>
      <w:r w:rsidR="00C90B31" w:rsidRPr="00ED69EF">
        <w:rPr>
          <w:color w:val="auto"/>
          <w:szCs w:val="24"/>
          <w:lang w:val="en-US"/>
        </w:rPr>
        <w:t>= 0.016) the risk of portal vein thrombosis</w:t>
      </w:r>
      <w:r w:rsidR="00C90B31" w:rsidRPr="00ED69EF">
        <w:rPr>
          <w:color w:val="auto"/>
          <w:szCs w:val="24"/>
          <w:vertAlign w:val="superscript"/>
          <w:lang w:val="en-US"/>
        </w:rPr>
        <w:t>[15]</w:t>
      </w:r>
      <w:r w:rsidR="00C90B31" w:rsidRPr="00ED69EF">
        <w:rPr>
          <w:color w:val="auto"/>
          <w:szCs w:val="24"/>
          <w:lang w:val="en-US"/>
        </w:rPr>
        <w:t>,</w:t>
      </w:r>
      <w:r w:rsidR="00C90B31" w:rsidRPr="00ED69EF">
        <w:rPr>
          <w:color w:val="auto"/>
          <w:szCs w:val="24"/>
          <w:vertAlign w:val="superscript"/>
          <w:lang w:val="en-US"/>
        </w:rPr>
        <w:t xml:space="preserve"> </w:t>
      </w:r>
      <w:r w:rsidR="00C90B31" w:rsidRPr="00ED69EF">
        <w:rPr>
          <w:color w:val="auto"/>
          <w:szCs w:val="24"/>
          <w:lang w:val="en-US"/>
        </w:rPr>
        <w:t>which may render the transplantation technically more difficult and increase the risk of portal thrombosis recurrence. Indeed, obesity is considered as a risk factor for venous thromboembolism as well as thrombosis of the hepatic artery</w:t>
      </w:r>
      <w:r w:rsidR="00C90B31" w:rsidRPr="00ED69EF">
        <w:rPr>
          <w:color w:val="auto"/>
          <w:szCs w:val="24"/>
          <w:vertAlign w:val="superscript"/>
          <w:lang w:val="en-US"/>
        </w:rPr>
        <w:t>[16]</w:t>
      </w:r>
      <w:r w:rsidR="00C90B31" w:rsidRPr="00ED69EF">
        <w:rPr>
          <w:color w:val="auto"/>
          <w:szCs w:val="24"/>
          <w:lang w:val="en-US"/>
        </w:rPr>
        <w:t xml:space="preserve">. </w:t>
      </w:r>
      <w:r w:rsidR="001815BA" w:rsidRPr="00ED69EF">
        <w:rPr>
          <w:color w:val="auto"/>
          <w:szCs w:val="24"/>
          <w:lang w:val="en-US"/>
        </w:rPr>
        <w:t xml:space="preserve">The proinflammatory, prothrombotic, and hypofibrinolytic milieu </w:t>
      </w:r>
      <w:r w:rsidR="00300761" w:rsidRPr="00ED69EF">
        <w:rPr>
          <w:color w:val="auto"/>
          <w:szCs w:val="24"/>
          <w:lang w:val="en-US"/>
        </w:rPr>
        <w:t xml:space="preserve">patients with obesity </w:t>
      </w:r>
      <w:r w:rsidR="001815BA" w:rsidRPr="00ED69EF">
        <w:rPr>
          <w:color w:val="auto"/>
          <w:szCs w:val="24"/>
          <w:lang w:val="en-US"/>
        </w:rPr>
        <w:t xml:space="preserve">may be responsible for the local thrombophilia that favors portal vein thrombosis. Concerning perioperative LT complications, operative time, blood product usage, length of stay in the intensive care unit, infectious complications, and biliary complications requiring intervention have been shown to be higher in </w:t>
      </w:r>
      <w:r w:rsidR="00300761" w:rsidRPr="00ED69EF">
        <w:rPr>
          <w:color w:val="auto"/>
          <w:szCs w:val="24"/>
          <w:lang w:val="en-US"/>
        </w:rPr>
        <w:t>recipients with obesity</w:t>
      </w:r>
      <w:r w:rsidR="001815BA" w:rsidRPr="00ED69EF">
        <w:rPr>
          <w:color w:val="auto"/>
          <w:szCs w:val="24"/>
          <w:vertAlign w:val="superscript"/>
          <w:lang w:val="en-US"/>
        </w:rPr>
        <w:t>[17]</w:t>
      </w:r>
      <w:r w:rsidR="001815BA" w:rsidRPr="00ED69EF">
        <w:rPr>
          <w:color w:val="auto"/>
          <w:szCs w:val="24"/>
          <w:lang w:val="en-US"/>
        </w:rPr>
        <w:t xml:space="preserve">. Despite the increased technical operative challenges and medical complexities associated with </w:t>
      </w:r>
      <w:r w:rsidR="00300761" w:rsidRPr="00ED69EF">
        <w:rPr>
          <w:color w:val="auto"/>
          <w:szCs w:val="24"/>
          <w:lang w:val="en-US"/>
        </w:rPr>
        <w:t>recipients with obesity</w:t>
      </w:r>
      <w:r w:rsidR="001815BA" w:rsidRPr="00ED69EF">
        <w:rPr>
          <w:color w:val="auto"/>
          <w:szCs w:val="24"/>
          <w:lang w:val="en-US"/>
        </w:rPr>
        <w:t>, morbid obesity in itself should not be an absolute contraindication to LT as these patients have reasonable long-term outcomes.</w:t>
      </w:r>
      <w:r w:rsidR="004316C7" w:rsidRPr="00ED69EF">
        <w:rPr>
          <w:color w:val="auto"/>
          <w:szCs w:val="24"/>
          <w:lang w:val="en-US"/>
        </w:rPr>
        <w:t xml:space="preserve"> </w:t>
      </w:r>
      <w:r w:rsidR="001815BA" w:rsidRPr="00ED69EF">
        <w:rPr>
          <w:color w:val="auto"/>
          <w:szCs w:val="24"/>
          <w:lang w:val="en-US"/>
        </w:rPr>
        <w:t>Although the complex interplay between obesity and cirrhosis is far from elucidated, undoubtedly alcohol, viral hepatitis, and obesity appear to be a dangerous combination.</w:t>
      </w:r>
      <w:r w:rsidR="00D03D87" w:rsidRPr="00ED69EF">
        <w:rPr>
          <w:color w:val="auto"/>
          <w:szCs w:val="24"/>
          <w:lang w:val="en-US"/>
        </w:rPr>
        <w:t xml:space="preserve"> </w:t>
      </w:r>
      <w:r w:rsidR="00D03D87" w:rsidRPr="00ED69EF">
        <w:rPr>
          <w:color w:val="auto"/>
          <w:szCs w:val="24"/>
          <w:lang w:val="en"/>
        </w:rPr>
        <w:t xml:space="preserve">General </w:t>
      </w:r>
      <w:r w:rsidR="00AB0417" w:rsidRPr="00ED69EF">
        <w:rPr>
          <w:color w:val="auto"/>
          <w:szCs w:val="24"/>
          <w:lang w:val="en"/>
        </w:rPr>
        <w:t xml:space="preserve">impact of obesity on liver pathophysiology </w:t>
      </w:r>
      <w:r w:rsidR="00D03D87" w:rsidRPr="00ED69EF">
        <w:rPr>
          <w:color w:val="auto"/>
          <w:szCs w:val="24"/>
          <w:lang w:val="en"/>
        </w:rPr>
        <w:t>are summarized in</w:t>
      </w:r>
      <w:r w:rsidR="00AB0417" w:rsidRPr="00ED69EF">
        <w:rPr>
          <w:color w:val="auto"/>
          <w:szCs w:val="24"/>
          <w:lang w:val="en"/>
        </w:rPr>
        <w:t xml:space="preserve"> Table 1. </w:t>
      </w:r>
    </w:p>
    <w:p w:rsidR="001815BA" w:rsidRPr="00FC513A" w:rsidRDefault="001815BA" w:rsidP="00FC513A">
      <w:pPr>
        <w:snapToGrid w:val="0"/>
        <w:spacing w:after="0" w:line="360" w:lineRule="auto"/>
        <w:ind w:right="55"/>
        <w:rPr>
          <w:rFonts w:eastAsiaTheme="minorEastAsia"/>
          <w:color w:val="auto"/>
          <w:szCs w:val="24"/>
          <w:lang w:val="en-US" w:eastAsia="zh-CN"/>
        </w:rPr>
      </w:pPr>
    </w:p>
    <w:p w:rsidR="001815BA" w:rsidRPr="00ED69EF" w:rsidRDefault="001815BA" w:rsidP="00ED69EF">
      <w:pPr>
        <w:snapToGrid w:val="0"/>
        <w:spacing w:after="0" w:line="360" w:lineRule="auto"/>
        <w:ind w:left="-5" w:right="55"/>
        <w:rPr>
          <w:color w:val="auto"/>
          <w:szCs w:val="24"/>
          <w:lang w:val="en-US"/>
        </w:rPr>
      </w:pPr>
      <w:r w:rsidRPr="00ED69EF">
        <w:rPr>
          <w:b/>
          <w:caps/>
          <w:color w:val="auto"/>
          <w:szCs w:val="24"/>
          <w:lang w:val="en-US"/>
        </w:rPr>
        <w:t xml:space="preserve">Risk of sarcopenia in </w:t>
      </w:r>
      <w:r w:rsidR="001F74E9" w:rsidRPr="00ED69EF">
        <w:rPr>
          <w:b/>
          <w:color w:val="auto"/>
          <w:szCs w:val="24"/>
          <w:lang w:val="en-US"/>
        </w:rPr>
        <w:t xml:space="preserve">PATIENTS WITH OBESITY AND CIRRHOSIS </w:t>
      </w:r>
    </w:p>
    <w:p w:rsidR="001815BA" w:rsidRPr="00ED69EF" w:rsidRDefault="001815BA" w:rsidP="00ED69EF">
      <w:pPr>
        <w:snapToGrid w:val="0"/>
        <w:spacing w:after="0" w:line="360" w:lineRule="auto"/>
        <w:rPr>
          <w:color w:val="auto"/>
          <w:szCs w:val="24"/>
          <w:lang w:val="en-US"/>
        </w:rPr>
      </w:pPr>
      <w:r w:rsidRPr="00ED69EF">
        <w:rPr>
          <w:color w:val="auto"/>
          <w:szCs w:val="24"/>
          <w:lang w:val="en-US"/>
        </w:rPr>
        <w:t>Sarcopenia is a syndrome characterized by progressive and generalized loss of skeletal muscle mass and strength with a risk of adverse outcomes such as physical disability, poor quality of life, and death</w:t>
      </w:r>
      <w:r w:rsidRPr="00ED69EF">
        <w:rPr>
          <w:color w:val="auto"/>
          <w:szCs w:val="24"/>
          <w:vertAlign w:val="superscript"/>
          <w:lang w:val="en-US"/>
        </w:rPr>
        <w:t>[18]</w:t>
      </w:r>
      <w:r w:rsidRPr="00ED69EF">
        <w:rPr>
          <w:color w:val="auto"/>
          <w:szCs w:val="24"/>
          <w:lang w:val="en-US"/>
        </w:rPr>
        <w:t xml:space="preserve">. The profound negative clinical impact of low skeletal muscle mass and function was originally described in the elderly, but its role is now unequivocally emerging in many chronic progressive diseases, such as chronic kidney </w:t>
      </w:r>
      <w:r w:rsidRPr="00ED69EF">
        <w:rPr>
          <w:color w:val="auto"/>
          <w:szCs w:val="24"/>
          <w:lang w:val="en-US"/>
        </w:rPr>
        <w:lastRenderedPageBreak/>
        <w:t>disease, chronic heart failure, chronic pulmonary insufficiency, and type 2 diabetes</w:t>
      </w:r>
      <w:r w:rsidRPr="00ED69EF">
        <w:rPr>
          <w:color w:val="auto"/>
          <w:szCs w:val="24"/>
          <w:vertAlign w:val="superscript"/>
          <w:lang w:val="en-US"/>
        </w:rPr>
        <w:t>[18]</w:t>
      </w:r>
      <w:r w:rsidRPr="00ED69EF">
        <w:rPr>
          <w:color w:val="auto"/>
          <w:szCs w:val="24"/>
          <w:lang w:val="en-US"/>
        </w:rPr>
        <w:t xml:space="preserve">. Recent evidence suggests that low muscle mass and function may have a similar negative impact </w:t>
      </w:r>
      <w:r w:rsidRPr="00ED69EF">
        <w:rPr>
          <w:noProof/>
          <w:color w:val="auto"/>
          <w:szCs w:val="24"/>
          <w:lang w:val="en-US"/>
        </w:rPr>
        <w:t>in</w:t>
      </w:r>
      <w:r w:rsidRPr="00ED69EF">
        <w:rPr>
          <w:color w:val="auto"/>
          <w:szCs w:val="24"/>
          <w:lang w:val="en-US"/>
        </w:rPr>
        <w:t xml:space="preserve"> obesity despite the potential difficulties in identifying and defining muscle changes within the obese phenotype</w:t>
      </w:r>
      <w:r w:rsidRPr="00ED69EF">
        <w:rPr>
          <w:color w:val="auto"/>
          <w:szCs w:val="24"/>
          <w:vertAlign w:val="superscript"/>
          <w:lang w:val="en-US"/>
        </w:rPr>
        <w:t>[19]</w:t>
      </w:r>
      <w:r w:rsidRPr="00ED69EF">
        <w:rPr>
          <w:color w:val="auto"/>
          <w:szCs w:val="24"/>
          <w:lang w:val="en-US"/>
        </w:rPr>
        <w:t>. Whatever the definition, the coexistence of sarcopenia and obesity in the same patient, now indicated as “sarcopenic obesity”, confers a risk of physical impairment and disability that is significantly higher than the risk induced by each of the two conditions alone</w:t>
      </w:r>
      <w:r w:rsidRPr="00ED69EF">
        <w:rPr>
          <w:color w:val="auto"/>
          <w:szCs w:val="24"/>
          <w:vertAlign w:val="superscript"/>
          <w:lang w:val="en-US"/>
        </w:rPr>
        <w:t>[19-21]</w:t>
      </w:r>
      <w:r w:rsidRPr="00ED69EF">
        <w:rPr>
          <w:color w:val="auto"/>
          <w:szCs w:val="24"/>
          <w:lang w:val="en-US"/>
        </w:rPr>
        <w:t>.</w:t>
      </w:r>
      <w:r w:rsidR="0095317D" w:rsidRPr="00ED69EF">
        <w:rPr>
          <w:color w:val="auto"/>
          <w:szCs w:val="24"/>
          <w:lang w:val="en-US"/>
        </w:rPr>
        <w:t xml:space="preserve"> The precise determination of body muscle and body mass fat requires the use of dual energy X-ray absorptiometry (DXA), but an estimation can be obtained at the clinical level with the use of bioimpedance analysis (BIA)</w:t>
      </w:r>
      <w:r w:rsidR="00FC513A">
        <w:rPr>
          <w:color w:val="auto"/>
          <w:szCs w:val="24"/>
          <w:lang w:val="en-US"/>
        </w:rPr>
        <w:t xml:space="preserve"> or anthropometric measurements</w:t>
      </w:r>
      <w:r w:rsidR="0095317D" w:rsidRPr="00ED69EF">
        <w:rPr>
          <w:color w:val="auto"/>
          <w:szCs w:val="24"/>
          <w:vertAlign w:val="superscript"/>
          <w:lang w:val="en-US"/>
        </w:rPr>
        <w:t>[18]</w:t>
      </w:r>
      <w:r w:rsidR="0095317D" w:rsidRPr="00ED69EF">
        <w:rPr>
          <w:color w:val="auto"/>
          <w:szCs w:val="24"/>
          <w:lang w:val="en-US"/>
        </w:rPr>
        <w:t xml:space="preserve">. </w:t>
      </w:r>
      <w:r w:rsidRPr="00ED69EF">
        <w:rPr>
          <w:color w:val="auto"/>
          <w:szCs w:val="24"/>
          <w:lang w:val="en-US"/>
        </w:rPr>
        <w:t xml:space="preserve">In this section, the role of sarcopenic obesity as a prognostic factor in patients with </w:t>
      </w:r>
      <w:r w:rsidRPr="00ED69EF">
        <w:rPr>
          <w:noProof/>
          <w:color w:val="auto"/>
          <w:szCs w:val="24"/>
          <w:lang w:val="en-US"/>
        </w:rPr>
        <w:t>liver</w:t>
      </w:r>
      <w:r w:rsidRPr="00ED69EF">
        <w:rPr>
          <w:color w:val="auto"/>
          <w:szCs w:val="24"/>
          <w:lang w:val="en-US"/>
        </w:rPr>
        <w:t xml:space="preserve"> chronic disease will be briefly elucidated. The problem will be analyzed according to two different perspectives. First, the possible role played by sarcopenia as an independent risk factor for the occurrence of liver diseases in patients with obesity will be discussed and, second, the significance of sarcopenia as a negative prognostic marker for disease progression and death in patients with obesity and advanced liver disease will be addressed.</w:t>
      </w:r>
    </w:p>
    <w:p w:rsidR="001815BA" w:rsidRPr="00ED69EF" w:rsidRDefault="001815BA" w:rsidP="00ED69EF">
      <w:pPr>
        <w:snapToGrid w:val="0"/>
        <w:spacing w:after="0" w:line="360" w:lineRule="auto"/>
        <w:rPr>
          <w:i/>
          <w:color w:val="auto"/>
          <w:szCs w:val="24"/>
          <w:lang w:val="en-US"/>
        </w:rPr>
      </w:pPr>
    </w:p>
    <w:p w:rsidR="001815BA" w:rsidRPr="00FC513A" w:rsidRDefault="001815BA" w:rsidP="00ED69EF">
      <w:pPr>
        <w:snapToGrid w:val="0"/>
        <w:spacing w:after="0" w:line="360" w:lineRule="auto"/>
        <w:rPr>
          <w:rFonts w:eastAsiaTheme="minorEastAsia"/>
          <w:b/>
          <w:i/>
          <w:color w:val="auto"/>
          <w:szCs w:val="24"/>
          <w:lang w:val="en-US" w:eastAsia="zh-CN"/>
        </w:rPr>
      </w:pPr>
      <w:r w:rsidRPr="00FC513A">
        <w:rPr>
          <w:b/>
          <w:i/>
          <w:color w:val="auto"/>
          <w:szCs w:val="24"/>
          <w:lang w:val="en-US"/>
        </w:rPr>
        <w:t>Sarcopenia as an independent risk factor for chronic liver d</w:t>
      </w:r>
      <w:r w:rsidR="00FC513A" w:rsidRPr="00FC513A">
        <w:rPr>
          <w:b/>
          <w:i/>
          <w:color w:val="auto"/>
          <w:szCs w:val="24"/>
          <w:lang w:val="en-US"/>
        </w:rPr>
        <w:t>isease in patients with obesity</w:t>
      </w:r>
    </w:p>
    <w:p w:rsidR="001815BA" w:rsidRPr="00ED69EF" w:rsidRDefault="001815BA" w:rsidP="00ED69EF">
      <w:pPr>
        <w:snapToGrid w:val="0"/>
        <w:spacing w:after="0" w:line="360" w:lineRule="auto"/>
        <w:rPr>
          <w:i/>
          <w:color w:val="auto"/>
          <w:szCs w:val="24"/>
          <w:lang w:val="en-US"/>
        </w:rPr>
      </w:pPr>
      <w:r w:rsidRPr="00ED69EF">
        <w:rPr>
          <w:color w:val="auto"/>
          <w:szCs w:val="24"/>
          <w:lang w:val="en-US"/>
        </w:rPr>
        <w:t>As already mentioned above, NAFLD is today the most common liver disorder in Western countries and it is becoming the leading cause of chronic liver disease and cirrhosis</w:t>
      </w:r>
      <w:r w:rsidRPr="00ED69EF">
        <w:rPr>
          <w:color w:val="auto"/>
          <w:szCs w:val="24"/>
          <w:vertAlign w:val="superscript"/>
          <w:lang w:val="en-US"/>
        </w:rPr>
        <w:t>[22]</w:t>
      </w:r>
      <w:r w:rsidRPr="00ED69EF">
        <w:rPr>
          <w:color w:val="auto"/>
          <w:szCs w:val="24"/>
          <w:lang w:val="en-US"/>
        </w:rPr>
        <w:t xml:space="preserve">. Visceral obesity and related metabolic disorders, insulin resistance, </w:t>
      </w:r>
      <w:r w:rsidRPr="00ED69EF">
        <w:rPr>
          <w:noProof/>
          <w:color w:val="auto"/>
          <w:szCs w:val="24"/>
          <w:lang w:val="en-US"/>
        </w:rPr>
        <w:t>in</w:t>
      </w:r>
      <w:r w:rsidRPr="00ED69EF">
        <w:rPr>
          <w:color w:val="auto"/>
          <w:szCs w:val="24"/>
          <w:lang w:val="en-US"/>
        </w:rPr>
        <w:t xml:space="preserve"> particular, </w:t>
      </w:r>
      <w:r w:rsidRPr="00ED69EF">
        <w:rPr>
          <w:noProof/>
          <w:color w:val="auto"/>
          <w:szCs w:val="24"/>
          <w:lang w:val="en-US"/>
        </w:rPr>
        <w:t>are</w:t>
      </w:r>
      <w:r w:rsidRPr="00ED69EF">
        <w:rPr>
          <w:color w:val="auto"/>
          <w:szCs w:val="24"/>
          <w:lang w:val="en-US"/>
        </w:rPr>
        <w:t xml:space="preserve"> considered the most relevant risk factors for NAFLD occurrence and progression</w:t>
      </w:r>
      <w:r w:rsidRPr="00ED69EF">
        <w:rPr>
          <w:color w:val="auto"/>
          <w:szCs w:val="24"/>
          <w:vertAlign w:val="superscript"/>
          <w:lang w:val="en-US"/>
        </w:rPr>
        <w:t>[22]</w:t>
      </w:r>
      <w:r w:rsidRPr="00ED69EF">
        <w:rPr>
          <w:color w:val="auto"/>
          <w:szCs w:val="24"/>
          <w:lang w:val="en-US"/>
        </w:rPr>
        <w:t>. Recent evidence suggests, however, that the prevalence of NAFLD and its severity could be independently and negatively affected also by the coexistence of sarcopenia in the clinical picture, with sarcopenic obesity being both an independent risk factor for NAFLD and a marker for its progression to the more advanced stages and cirrhosis</w:t>
      </w:r>
      <w:r w:rsidRPr="00ED69EF">
        <w:rPr>
          <w:color w:val="auto"/>
          <w:szCs w:val="24"/>
          <w:vertAlign w:val="superscript"/>
          <w:lang w:val="en-US"/>
        </w:rPr>
        <w:t>[23]</w:t>
      </w:r>
      <w:r w:rsidRPr="00ED69EF">
        <w:rPr>
          <w:color w:val="auto"/>
          <w:szCs w:val="24"/>
          <w:lang w:val="en-US"/>
        </w:rPr>
        <w:t xml:space="preserve">. </w:t>
      </w:r>
    </w:p>
    <w:p w:rsidR="0095317D" w:rsidRPr="00ED69EF" w:rsidRDefault="00FC513A" w:rsidP="00ED69EF">
      <w:pPr>
        <w:snapToGrid w:val="0"/>
        <w:spacing w:after="0" w:line="360" w:lineRule="auto"/>
        <w:rPr>
          <w:color w:val="auto"/>
          <w:szCs w:val="24"/>
          <w:lang w:val="en-US"/>
        </w:rPr>
      </w:pPr>
      <w:r>
        <w:rPr>
          <w:color w:val="auto"/>
          <w:szCs w:val="24"/>
          <w:lang w:val="en-US"/>
        </w:rPr>
        <w:lastRenderedPageBreak/>
        <w:tab/>
      </w:r>
      <w:r>
        <w:rPr>
          <w:rFonts w:eastAsiaTheme="minorEastAsia" w:hint="eastAsia"/>
          <w:color w:val="auto"/>
          <w:szCs w:val="24"/>
          <w:lang w:val="en-US" w:eastAsia="zh-CN"/>
        </w:rPr>
        <w:t xml:space="preserve">  </w:t>
      </w:r>
      <w:r w:rsidR="001815BA" w:rsidRPr="00ED69EF">
        <w:rPr>
          <w:color w:val="auto"/>
          <w:szCs w:val="24"/>
          <w:lang w:val="en-US"/>
        </w:rPr>
        <w:t xml:space="preserve">Significant information about the role of sarcopenia in chronic liver disease was produced in an analysis of data from the Korea National Health and Nutrition Examination Survey (KNHANES). KNHANES includes a nationwide cross-sectional cohort with a representative sample of the Korean population and is conducted annually to assess health and nutritional status. Hong </w:t>
      </w:r>
      <w:r w:rsidR="001815BA" w:rsidRPr="00ED69EF">
        <w:rPr>
          <w:i/>
          <w:color w:val="auto"/>
          <w:szCs w:val="24"/>
          <w:lang w:val="en-US"/>
        </w:rPr>
        <w:t>et al</w:t>
      </w:r>
      <w:r w:rsidR="001815BA" w:rsidRPr="00ED69EF">
        <w:rPr>
          <w:color w:val="auto"/>
          <w:szCs w:val="24"/>
          <w:vertAlign w:val="superscript"/>
          <w:lang w:val="en-US"/>
        </w:rPr>
        <w:t>[24]</w:t>
      </w:r>
      <w:r w:rsidR="001815BA" w:rsidRPr="00ED69EF">
        <w:rPr>
          <w:color w:val="auto"/>
          <w:szCs w:val="24"/>
          <w:lang w:val="en-US"/>
        </w:rPr>
        <w:t xml:space="preserve">, by analyzing 452 apparently healthy adults in the Korean Obesity Sarcopenic Study, demonstrated a higher risk of NAFLD in individuals with lower muscle mass compared to a control group. Individuals with sarcopenia had more body fat mass, more components of the metabolic syndrome, and higher levels of low-grade systemic inflammation compared with those of people with normal muscle mass. </w:t>
      </w:r>
      <w:r w:rsidR="001815BA" w:rsidRPr="00ED69EF">
        <w:rPr>
          <w:noProof/>
          <w:color w:val="auto"/>
          <w:szCs w:val="24"/>
          <w:lang w:val="en-US"/>
        </w:rPr>
        <w:t>Moreover</w:t>
      </w:r>
      <w:r w:rsidR="001815BA" w:rsidRPr="00ED69EF">
        <w:rPr>
          <w:color w:val="auto"/>
          <w:szCs w:val="24"/>
          <w:lang w:val="en-US"/>
        </w:rPr>
        <w:t>, the association between sarcopenia retained its significance also after adjustment for all these potential confounding factors</w:t>
      </w:r>
      <w:r w:rsidR="001815BA" w:rsidRPr="00ED69EF">
        <w:rPr>
          <w:color w:val="auto"/>
          <w:szCs w:val="24"/>
          <w:vertAlign w:val="superscript"/>
          <w:lang w:val="en-US"/>
        </w:rPr>
        <w:t>[24]</w:t>
      </w:r>
      <w:r w:rsidR="001815BA" w:rsidRPr="00ED69EF">
        <w:rPr>
          <w:color w:val="auto"/>
          <w:szCs w:val="24"/>
          <w:lang w:val="en-US"/>
        </w:rPr>
        <w:t xml:space="preserve">. More recently, Lee </w:t>
      </w:r>
      <w:r w:rsidR="001815BA" w:rsidRPr="00ED69EF">
        <w:rPr>
          <w:i/>
          <w:color w:val="auto"/>
          <w:szCs w:val="24"/>
          <w:lang w:val="en-US"/>
        </w:rPr>
        <w:t>et al</w:t>
      </w:r>
      <w:r w:rsidRPr="00ED69EF">
        <w:rPr>
          <w:color w:val="auto"/>
          <w:szCs w:val="24"/>
          <w:vertAlign w:val="superscript"/>
          <w:lang w:val="en-US"/>
        </w:rPr>
        <w:t>[25]</w:t>
      </w:r>
      <w:r w:rsidR="001815BA" w:rsidRPr="00ED69EF">
        <w:rPr>
          <w:color w:val="auto"/>
          <w:szCs w:val="24"/>
          <w:lang w:val="en-US"/>
        </w:rPr>
        <w:t xml:space="preserve"> tested the association between sarcopenia and progression of NALFD by analyzing the degree of liver fibrosis in the KNHANES population.  NAFLD was identiﬁed in 2761 (28.5%) of 9676 subjects and sarcopenia was identiﬁed in 337 of the subjects with NAFLD (12.2%). In subjects with NAFLD, sarcopenia was signiﬁcantly and independently associated with a higher level of liver ﬁbrosis. The authors concluded that sarcopenia was associated with signiﬁcant liver ﬁbrosis in subjects with NAFLD, and this association was independent of obesity and </w:t>
      </w:r>
      <w:r w:rsidR="001815BA" w:rsidRPr="00ED69EF">
        <w:rPr>
          <w:noProof/>
          <w:color w:val="auto"/>
          <w:szCs w:val="24"/>
          <w:lang w:val="en-US"/>
        </w:rPr>
        <w:t>insulin resistance</w:t>
      </w:r>
      <w:r w:rsidR="001815BA" w:rsidRPr="00ED69EF">
        <w:rPr>
          <w:color w:val="auto"/>
          <w:szCs w:val="24"/>
          <w:vertAlign w:val="superscript"/>
          <w:lang w:val="en-US"/>
        </w:rPr>
        <w:t>[25]</w:t>
      </w:r>
      <w:r w:rsidR="001815BA" w:rsidRPr="00ED69EF">
        <w:rPr>
          <w:color w:val="auto"/>
          <w:szCs w:val="24"/>
          <w:lang w:val="en-US"/>
        </w:rPr>
        <w:t xml:space="preserve">. </w:t>
      </w:r>
    </w:p>
    <w:p w:rsidR="0095317D" w:rsidRPr="00ED69EF" w:rsidRDefault="0095317D" w:rsidP="00B15A8F">
      <w:pPr>
        <w:snapToGrid w:val="0"/>
        <w:spacing w:after="0" w:line="360" w:lineRule="auto"/>
        <w:ind w:firstLineChars="50" w:firstLine="120"/>
        <w:rPr>
          <w:color w:val="auto"/>
          <w:szCs w:val="24"/>
          <w:lang w:val="en-US"/>
        </w:rPr>
      </w:pPr>
      <w:r w:rsidRPr="00ED69EF">
        <w:rPr>
          <w:color w:val="auto"/>
          <w:szCs w:val="24"/>
          <w:lang w:val="en-US"/>
        </w:rPr>
        <w:t>The independent and additive role of reduced skeletal muscle mass and increased visceral fat mass in increasing the risk of the onset of NAFLD, and in serving as important factors involved in the progression from simple steatosis to liver ﬁbrosis, has been recently confirmed in an independent Japanese sample</w:t>
      </w:r>
      <w:r w:rsidRPr="00ED69EF">
        <w:rPr>
          <w:color w:val="auto"/>
          <w:szCs w:val="24"/>
          <w:vertAlign w:val="superscript"/>
          <w:lang w:val="en-US"/>
        </w:rPr>
        <w:t>[26]</w:t>
      </w:r>
      <w:r w:rsidRPr="00ED69EF">
        <w:rPr>
          <w:color w:val="auto"/>
          <w:szCs w:val="24"/>
          <w:lang w:val="en-US"/>
        </w:rPr>
        <w:t>. Taking into consideration the limitation of these studies and the caveats in extrapolating these data to the Caucasian population, the association of sarcopenia with visceral obesity and insulin resistance is now considered an important risk factor for NAFLD, which further accelerates its progression to more advanced life-threatening stages.</w:t>
      </w:r>
    </w:p>
    <w:p w:rsidR="001815BA" w:rsidRPr="00ED69EF" w:rsidRDefault="001815BA" w:rsidP="00ED69EF">
      <w:pPr>
        <w:snapToGrid w:val="0"/>
        <w:spacing w:after="0" w:line="360" w:lineRule="auto"/>
        <w:rPr>
          <w:i/>
          <w:color w:val="auto"/>
          <w:szCs w:val="24"/>
          <w:lang w:val="en-US"/>
        </w:rPr>
      </w:pPr>
    </w:p>
    <w:p w:rsidR="001815BA" w:rsidRPr="00B15A8F" w:rsidRDefault="001815BA" w:rsidP="00ED69EF">
      <w:pPr>
        <w:snapToGrid w:val="0"/>
        <w:spacing w:after="0" w:line="360" w:lineRule="auto"/>
        <w:rPr>
          <w:rFonts w:eastAsiaTheme="minorEastAsia"/>
          <w:b/>
          <w:i/>
          <w:color w:val="auto"/>
          <w:szCs w:val="24"/>
          <w:lang w:val="en-US" w:eastAsia="zh-CN"/>
        </w:rPr>
      </w:pPr>
      <w:r w:rsidRPr="00B15A8F">
        <w:rPr>
          <w:b/>
          <w:i/>
          <w:color w:val="auto"/>
          <w:szCs w:val="24"/>
          <w:lang w:val="en-US"/>
        </w:rPr>
        <w:t>Sarcopenia as a prognostic negative marker in the</w:t>
      </w:r>
      <w:r w:rsidR="00B15A8F" w:rsidRPr="00B15A8F">
        <w:rPr>
          <w:b/>
          <w:i/>
          <w:color w:val="auto"/>
          <w:szCs w:val="24"/>
          <w:lang w:val="en-US"/>
        </w:rPr>
        <w:t xml:space="preserve"> cirrhotic patient with obesity</w:t>
      </w:r>
    </w:p>
    <w:p w:rsidR="0095317D" w:rsidRPr="00ED69EF" w:rsidRDefault="000A70BB" w:rsidP="00ED69EF">
      <w:pPr>
        <w:snapToGrid w:val="0"/>
        <w:spacing w:after="0" w:line="360" w:lineRule="auto"/>
        <w:rPr>
          <w:color w:val="auto"/>
          <w:szCs w:val="24"/>
          <w:lang w:val="en-US"/>
        </w:rPr>
      </w:pPr>
      <w:r w:rsidRPr="00ED69EF">
        <w:rPr>
          <w:color w:val="auto"/>
          <w:szCs w:val="24"/>
          <w:lang w:val="en-US"/>
        </w:rPr>
        <w:lastRenderedPageBreak/>
        <w:t xml:space="preserve">As shown in Figure 2, </w:t>
      </w:r>
      <w:r w:rsidR="00313E86" w:rsidRPr="00ED69EF">
        <w:rPr>
          <w:color w:val="auto"/>
          <w:szCs w:val="24"/>
          <w:lang w:val="en-US"/>
        </w:rPr>
        <w:t xml:space="preserve">cirrhotic patients with obesity </w:t>
      </w:r>
      <w:r w:rsidR="0095317D" w:rsidRPr="00ED69EF">
        <w:rPr>
          <w:color w:val="auto"/>
          <w:szCs w:val="24"/>
          <w:lang w:val="en-US"/>
        </w:rPr>
        <w:t xml:space="preserve">frequently have a </w:t>
      </w:r>
      <w:r w:rsidR="0095317D" w:rsidRPr="00ED69EF">
        <w:rPr>
          <w:noProof/>
          <w:color w:val="auto"/>
          <w:szCs w:val="24"/>
          <w:lang w:val="en-US"/>
        </w:rPr>
        <w:t>combined</w:t>
      </w:r>
      <w:r w:rsidR="0095317D" w:rsidRPr="00ED69EF">
        <w:rPr>
          <w:color w:val="auto"/>
          <w:szCs w:val="24"/>
          <w:lang w:val="en-US"/>
        </w:rPr>
        <w:t xml:space="preserve"> loss of skeletal muscle and gain of adipose tissue, culminating in the condition known as “</w:t>
      </w:r>
      <w:r w:rsidR="0095317D" w:rsidRPr="00ED69EF">
        <w:rPr>
          <w:i/>
          <w:color w:val="auto"/>
          <w:szCs w:val="24"/>
          <w:lang w:val="en-US"/>
        </w:rPr>
        <w:t>sarcopenic obesity</w:t>
      </w:r>
      <w:r w:rsidR="0095317D" w:rsidRPr="00ED69EF">
        <w:rPr>
          <w:color w:val="auto"/>
          <w:szCs w:val="24"/>
          <w:lang w:val="en-US"/>
        </w:rPr>
        <w:t>.” Sarcopenia in cirrhotic patients has been associated with increased mortality, sepsis complications, hyperammonemia, overt hepatic encephalopathy (HE), and an increased length of hospital stay after LT</w:t>
      </w:r>
      <w:r w:rsidR="0095317D" w:rsidRPr="00ED69EF">
        <w:rPr>
          <w:color w:val="auto"/>
          <w:szCs w:val="24"/>
          <w:vertAlign w:val="superscript"/>
          <w:lang w:val="en-US"/>
        </w:rPr>
        <w:t>[27]</w:t>
      </w:r>
      <w:r w:rsidR="0095317D" w:rsidRPr="00ED69EF">
        <w:rPr>
          <w:color w:val="auto"/>
          <w:szCs w:val="24"/>
          <w:lang w:val="en-US"/>
        </w:rPr>
        <w:t xml:space="preserve">. </w:t>
      </w:r>
      <w:r w:rsidR="001815BA" w:rsidRPr="00ED69EF">
        <w:rPr>
          <w:color w:val="auto"/>
          <w:szCs w:val="24"/>
          <w:lang w:val="en-US"/>
        </w:rPr>
        <w:t xml:space="preserve">The prognostic impact of the coexistence of sarcopenia and obesity in patients with </w:t>
      </w:r>
      <w:r w:rsidR="001815BA" w:rsidRPr="00ED69EF">
        <w:rPr>
          <w:noProof/>
          <w:color w:val="auto"/>
          <w:szCs w:val="24"/>
          <w:lang w:val="en-US"/>
        </w:rPr>
        <w:t>chronic</w:t>
      </w:r>
      <w:r w:rsidR="001815BA" w:rsidRPr="00ED69EF">
        <w:rPr>
          <w:color w:val="auto"/>
          <w:szCs w:val="24"/>
          <w:lang w:val="en-US"/>
        </w:rPr>
        <w:t xml:space="preserve"> liver disease has been analyzed recently in a few studies. Montano-Loza </w:t>
      </w:r>
      <w:r w:rsidR="001815BA" w:rsidRPr="00ED69EF">
        <w:rPr>
          <w:i/>
          <w:color w:val="auto"/>
          <w:szCs w:val="24"/>
          <w:lang w:val="en-US"/>
        </w:rPr>
        <w:t>et al</w:t>
      </w:r>
      <w:r w:rsidR="00B13D3B" w:rsidRPr="00ED69EF">
        <w:rPr>
          <w:color w:val="auto"/>
          <w:szCs w:val="24"/>
          <w:vertAlign w:val="superscript"/>
          <w:lang w:val="en-US"/>
        </w:rPr>
        <w:t>[28]</w:t>
      </w:r>
      <w:r w:rsidR="001815BA" w:rsidRPr="00ED69EF">
        <w:rPr>
          <w:color w:val="auto"/>
          <w:szCs w:val="24"/>
          <w:lang w:val="en-US"/>
        </w:rPr>
        <w:t xml:space="preserve"> evaluated the frequencies of sarcopenia and sarcopenic obesity in a cohort of 457 cirrhotic patients evaluated for </w:t>
      </w:r>
      <w:r w:rsidR="001815BA" w:rsidRPr="00ED69EF">
        <w:rPr>
          <w:noProof/>
          <w:color w:val="auto"/>
          <w:szCs w:val="24"/>
          <w:lang w:val="en-US"/>
        </w:rPr>
        <w:t>LT</w:t>
      </w:r>
      <w:r w:rsidR="001815BA" w:rsidRPr="00ED69EF">
        <w:rPr>
          <w:color w:val="auto"/>
          <w:szCs w:val="24"/>
          <w:lang w:val="en-US"/>
        </w:rPr>
        <w:t>, aiming to establish the impact of these muscular abnormalities on the prognosis of cirrhotic patients. In this sample, sarcopenia was present in 43% and sarcopenic obesity in 20% of patients. Both patients with sarcopenia and with sarcopenic obesity had worse median survival than patients without muscular abnormalities</w:t>
      </w:r>
      <w:r w:rsidR="001815BA" w:rsidRPr="00ED69EF">
        <w:rPr>
          <w:color w:val="auto"/>
          <w:szCs w:val="24"/>
          <w:vertAlign w:val="superscript"/>
          <w:lang w:val="en-US"/>
        </w:rPr>
        <w:t>[28]</w:t>
      </w:r>
      <w:r w:rsidR="001815BA" w:rsidRPr="00ED69EF">
        <w:rPr>
          <w:color w:val="auto"/>
          <w:szCs w:val="24"/>
          <w:lang w:val="en-US"/>
        </w:rPr>
        <w:t xml:space="preserve">. Hara </w:t>
      </w:r>
      <w:r w:rsidR="001815BA" w:rsidRPr="00ED69EF">
        <w:rPr>
          <w:i/>
          <w:color w:val="auto"/>
          <w:szCs w:val="24"/>
          <w:lang w:val="en-US"/>
        </w:rPr>
        <w:t>et al</w:t>
      </w:r>
      <w:r w:rsidR="00037DF6" w:rsidRPr="00ED69EF">
        <w:rPr>
          <w:color w:val="auto"/>
          <w:szCs w:val="24"/>
          <w:vertAlign w:val="superscript"/>
          <w:lang w:val="en-US"/>
        </w:rPr>
        <w:t>[29]</w:t>
      </w:r>
      <w:r w:rsidR="001815BA" w:rsidRPr="00ED69EF">
        <w:rPr>
          <w:color w:val="auto"/>
          <w:szCs w:val="24"/>
          <w:lang w:val="en-US"/>
        </w:rPr>
        <w:t xml:space="preserve"> evaluated the independent prognostic impact of skeletal muscle mass and visceral fat accumulation in 161 patients with cirrhosis. Patients with sarcopenia or sarcopenic obesity both had a poor prognosis, and this difference was pronounced in the subset of patients classified as </w:t>
      </w:r>
      <w:r w:rsidR="001815BA" w:rsidRPr="00ED69EF">
        <w:rPr>
          <w:noProof/>
          <w:color w:val="auto"/>
          <w:szCs w:val="24"/>
          <w:lang w:val="en-US"/>
        </w:rPr>
        <w:t>Child–Pugh</w:t>
      </w:r>
      <w:r w:rsidR="001815BA" w:rsidRPr="00ED69EF">
        <w:rPr>
          <w:color w:val="auto"/>
          <w:szCs w:val="24"/>
          <w:lang w:val="en-US"/>
        </w:rPr>
        <w:t xml:space="preserve"> class A. However, the group with the worst prognosis was represented by patients having sarcopenic obesity</w:t>
      </w:r>
      <w:r w:rsidR="001815BA" w:rsidRPr="00ED69EF">
        <w:rPr>
          <w:color w:val="auto"/>
          <w:szCs w:val="24"/>
          <w:vertAlign w:val="superscript"/>
          <w:lang w:val="en-US"/>
        </w:rPr>
        <w:t>[29]</w:t>
      </w:r>
      <w:r w:rsidR="001815BA" w:rsidRPr="00ED69EF">
        <w:rPr>
          <w:color w:val="auto"/>
          <w:szCs w:val="24"/>
          <w:lang w:val="en-US"/>
        </w:rPr>
        <w:t xml:space="preserve">. </w:t>
      </w:r>
      <w:r w:rsidR="0095317D" w:rsidRPr="00ED69EF">
        <w:rPr>
          <w:color w:val="auto"/>
          <w:szCs w:val="24"/>
          <w:lang w:val="en-US"/>
        </w:rPr>
        <w:t>This latter observation seems to confirm that the coexistence of visceral obesity and sarcopenia could be considered the worst clinical situation for a patient with cirrhosis. Muscle wasting and fatty muscle inﬁltration in cirrhotic patients are part of the frailty complex present in these patients, characterized as decreased reserve and resistance to stressors, resulting from cumulative declines across multiple physiologic systems and predisposition to poor outcomes</w:t>
      </w:r>
      <w:r w:rsidR="0095317D" w:rsidRPr="00ED69EF">
        <w:rPr>
          <w:color w:val="auto"/>
          <w:szCs w:val="24"/>
          <w:vertAlign w:val="superscript"/>
          <w:lang w:val="en-US"/>
        </w:rPr>
        <w:t>[28]</w:t>
      </w:r>
      <w:r w:rsidR="0095317D" w:rsidRPr="00ED69EF">
        <w:rPr>
          <w:color w:val="auto"/>
          <w:szCs w:val="24"/>
          <w:lang w:val="en-US"/>
        </w:rPr>
        <w:t>.</w:t>
      </w:r>
    </w:p>
    <w:p w:rsidR="001815BA" w:rsidRPr="00ED69EF" w:rsidRDefault="00BA6705" w:rsidP="00ED69EF">
      <w:pPr>
        <w:snapToGrid w:val="0"/>
        <w:spacing w:after="0" w:line="360" w:lineRule="auto"/>
        <w:rPr>
          <w:color w:val="auto"/>
          <w:szCs w:val="24"/>
          <w:lang w:val="en-US"/>
        </w:rPr>
      </w:pPr>
      <w:r>
        <w:rPr>
          <w:color w:val="auto"/>
          <w:szCs w:val="24"/>
          <w:lang w:val="en-US"/>
        </w:rPr>
        <w:tab/>
      </w:r>
      <w:r>
        <w:rPr>
          <w:rFonts w:eastAsiaTheme="minorEastAsia" w:hint="eastAsia"/>
          <w:color w:val="auto"/>
          <w:szCs w:val="24"/>
          <w:lang w:val="en-US" w:eastAsia="zh-CN"/>
        </w:rPr>
        <w:t xml:space="preserve">  </w:t>
      </w:r>
      <w:r w:rsidR="001815BA" w:rsidRPr="00ED69EF">
        <w:rPr>
          <w:color w:val="auto"/>
          <w:szCs w:val="24"/>
          <w:lang w:val="en-US"/>
        </w:rPr>
        <w:t>The prognostic negative role of sarcopenia and obesity could have an impact also in LT. Sarcopenia and sarcopenic obesity are seen in a significant number of patients with cirrhosis undergoing liver transplant evaluation, particularly in patients with NASH</w:t>
      </w:r>
      <w:r w:rsidR="001815BA" w:rsidRPr="00ED69EF">
        <w:rPr>
          <w:color w:val="auto"/>
          <w:szCs w:val="24"/>
          <w:vertAlign w:val="superscript"/>
          <w:lang w:val="en-US"/>
        </w:rPr>
        <w:t>[30]</w:t>
      </w:r>
      <w:r w:rsidR="001815BA" w:rsidRPr="00ED69EF">
        <w:rPr>
          <w:color w:val="auto"/>
          <w:szCs w:val="24"/>
          <w:lang w:val="en-US"/>
        </w:rPr>
        <w:t>. Pre-transplant sarcopenia is widely recognized as associated with short-term survival after living donor LT</w:t>
      </w:r>
      <w:r w:rsidR="001815BA" w:rsidRPr="00ED69EF">
        <w:rPr>
          <w:color w:val="auto"/>
          <w:szCs w:val="24"/>
          <w:vertAlign w:val="superscript"/>
          <w:lang w:val="en-US"/>
        </w:rPr>
        <w:t>[31]</w:t>
      </w:r>
      <w:r w:rsidR="001815BA" w:rsidRPr="00ED69EF">
        <w:rPr>
          <w:color w:val="auto"/>
          <w:szCs w:val="24"/>
          <w:lang w:val="en-US"/>
        </w:rPr>
        <w:t xml:space="preserve">. The question of whether the </w:t>
      </w:r>
      <w:r w:rsidR="001815BA" w:rsidRPr="00ED69EF">
        <w:rPr>
          <w:noProof/>
          <w:color w:val="auto"/>
          <w:szCs w:val="24"/>
          <w:lang w:val="en-US"/>
        </w:rPr>
        <w:t>coexistence</w:t>
      </w:r>
      <w:r w:rsidR="001815BA" w:rsidRPr="00ED69EF">
        <w:rPr>
          <w:color w:val="auto"/>
          <w:szCs w:val="24"/>
          <w:lang w:val="en-US"/>
        </w:rPr>
        <w:t xml:space="preserve"> of obesity and sarcopenia could impose additional risk after LT over that imposed by sarcopenia alone is still debated. Hammad </w:t>
      </w:r>
      <w:r w:rsidR="001815BA" w:rsidRPr="00ED69EF">
        <w:rPr>
          <w:i/>
          <w:color w:val="auto"/>
          <w:szCs w:val="24"/>
          <w:lang w:val="en-US"/>
        </w:rPr>
        <w:t>et al</w:t>
      </w:r>
      <w:r w:rsidRPr="00ED69EF">
        <w:rPr>
          <w:color w:val="auto"/>
          <w:szCs w:val="24"/>
          <w:vertAlign w:val="superscript"/>
          <w:lang w:val="en-US"/>
        </w:rPr>
        <w:t>[32]</w:t>
      </w:r>
      <w:r w:rsidR="001815BA" w:rsidRPr="00ED69EF">
        <w:rPr>
          <w:i/>
          <w:color w:val="auto"/>
          <w:szCs w:val="24"/>
          <w:lang w:val="en-US"/>
        </w:rPr>
        <w:t xml:space="preserve"> </w:t>
      </w:r>
      <w:r w:rsidR="001815BA" w:rsidRPr="00ED69EF">
        <w:rPr>
          <w:color w:val="auto"/>
          <w:szCs w:val="24"/>
          <w:lang w:val="en-US"/>
        </w:rPr>
        <w:t xml:space="preserve">evaluated 200 patients undergoing adult-to-adult living </w:t>
      </w:r>
      <w:r w:rsidR="001815BA" w:rsidRPr="00ED69EF">
        <w:rPr>
          <w:color w:val="auto"/>
          <w:szCs w:val="24"/>
          <w:lang w:val="en-US"/>
        </w:rPr>
        <w:lastRenderedPageBreak/>
        <w:t xml:space="preserve">donor LT and classified them into four subgroups: sarcopenic overweight, sarcopenic non-overweight, non-sarcopenic overweight, and non-sarcopenic non-overweight. </w:t>
      </w:r>
      <w:r w:rsidR="002B145B" w:rsidRPr="00ED69EF">
        <w:rPr>
          <w:color w:val="auto"/>
          <w:szCs w:val="24"/>
          <w:lang w:val="en-US"/>
        </w:rPr>
        <w:t>S</w:t>
      </w:r>
      <w:r w:rsidR="001815BA" w:rsidRPr="00ED69EF">
        <w:rPr>
          <w:color w:val="auto"/>
          <w:szCs w:val="24"/>
          <w:lang w:val="en-US"/>
        </w:rPr>
        <w:t>arcopenic patients had a higher incidence of postoperative bacteremia and major postoperative complications, and poorer overall post-transplant survival than non-sarcopenic patients. Overweight recipients had a significantly higher overall survival rate than non-overweight patients. In contrast, sarcopenic non-overweight subjects had a higher incidence of postoperative bacteremia, and major postoperative complications compared with the sarcopenic overweight subgroup and possessed the poorest overall survival among the four recipient subgroups.</w:t>
      </w:r>
      <w:r w:rsidR="008C1C15">
        <w:rPr>
          <w:rFonts w:eastAsiaTheme="minorEastAsia" w:hint="eastAsia"/>
          <w:color w:val="auto"/>
          <w:szCs w:val="24"/>
          <w:lang w:val="en-US" w:eastAsia="zh-CN"/>
        </w:rPr>
        <w:t xml:space="preserve"> </w:t>
      </w:r>
      <w:r w:rsidR="001815BA" w:rsidRPr="00ED69EF">
        <w:rPr>
          <w:color w:val="auto"/>
          <w:szCs w:val="24"/>
          <w:lang w:val="en-US"/>
        </w:rPr>
        <w:t>T</w:t>
      </w:r>
      <w:r w:rsidR="00905C10" w:rsidRPr="00ED69EF">
        <w:rPr>
          <w:color w:val="auto"/>
          <w:szCs w:val="24"/>
          <w:lang w:val="en-US"/>
        </w:rPr>
        <w:t>hus, this</w:t>
      </w:r>
      <w:r w:rsidR="001815BA" w:rsidRPr="00ED69EF">
        <w:rPr>
          <w:color w:val="auto"/>
          <w:szCs w:val="24"/>
          <w:lang w:val="en-US"/>
        </w:rPr>
        <w:t xml:space="preserve"> study </w:t>
      </w:r>
      <w:r w:rsidR="00905C10" w:rsidRPr="00ED69EF">
        <w:rPr>
          <w:color w:val="auto"/>
          <w:szCs w:val="24"/>
          <w:lang w:val="en-US"/>
        </w:rPr>
        <w:t xml:space="preserve">indicates </w:t>
      </w:r>
      <w:r w:rsidR="001815BA" w:rsidRPr="00ED69EF">
        <w:rPr>
          <w:color w:val="auto"/>
          <w:szCs w:val="24"/>
          <w:lang w:val="en-US"/>
        </w:rPr>
        <w:t>that a preoperative sarcopenic overweight status does not confer additional significant morbidity or mortality risks than the stand-alone sarcopenia in living donor LT. The study was however mostly confined to patients who were overweight and does not address specifically the impact of obesity itself</w:t>
      </w:r>
      <w:r w:rsidR="001815BA" w:rsidRPr="00ED69EF">
        <w:rPr>
          <w:color w:val="auto"/>
          <w:szCs w:val="24"/>
          <w:vertAlign w:val="superscript"/>
          <w:lang w:val="en-US"/>
        </w:rPr>
        <w:t>[32]</w:t>
      </w:r>
      <w:r w:rsidR="001815BA" w:rsidRPr="00ED69EF">
        <w:rPr>
          <w:color w:val="auto"/>
          <w:szCs w:val="24"/>
          <w:lang w:val="en-US"/>
        </w:rPr>
        <w:t xml:space="preserve">. On the other hand, obesity presents important medical and surgical challenges during and after a </w:t>
      </w:r>
      <w:r w:rsidR="001815BA" w:rsidRPr="00ED69EF">
        <w:rPr>
          <w:noProof/>
          <w:color w:val="auto"/>
          <w:szCs w:val="24"/>
          <w:lang w:val="en-US"/>
        </w:rPr>
        <w:t>liver</w:t>
      </w:r>
      <w:r w:rsidR="001815BA" w:rsidRPr="00ED69EF">
        <w:rPr>
          <w:color w:val="auto"/>
          <w:szCs w:val="24"/>
          <w:lang w:val="en-US"/>
        </w:rPr>
        <w:t xml:space="preserve"> transplant. Specifically, obesity is associated with an increased incidence of wound infections, wound dehiscence, biliary complications, and overall infection</w:t>
      </w:r>
      <w:r w:rsidR="001815BA" w:rsidRPr="00ED69EF">
        <w:rPr>
          <w:color w:val="auto"/>
          <w:szCs w:val="24"/>
          <w:vertAlign w:val="superscript"/>
          <w:lang w:val="en-US"/>
        </w:rPr>
        <w:t>[33]</w:t>
      </w:r>
      <w:r w:rsidR="001815BA" w:rsidRPr="00ED69EF">
        <w:rPr>
          <w:color w:val="auto"/>
          <w:szCs w:val="24"/>
          <w:lang w:val="en-US"/>
        </w:rPr>
        <w:t>.</w:t>
      </w:r>
    </w:p>
    <w:p w:rsidR="001815BA" w:rsidRPr="00ED69EF" w:rsidRDefault="008C1C15" w:rsidP="00ED69EF">
      <w:pPr>
        <w:snapToGrid w:val="0"/>
        <w:spacing w:after="0" w:line="360" w:lineRule="auto"/>
        <w:rPr>
          <w:color w:val="auto"/>
          <w:szCs w:val="24"/>
          <w:lang w:val="en-US"/>
        </w:rPr>
      </w:pPr>
      <w:r>
        <w:rPr>
          <w:color w:val="auto"/>
          <w:szCs w:val="24"/>
          <w:lang w:val="en-US"/>
        </w:rPr>
        <w:tab/>
      </w:r>
      <w:r>
        <w:rPr>
          <w:rFonts w:eastAsiaTheme="minorEastAsia" w:hint="eastAsia"/>
          <w:color w:val="auto"/>
          <w:szCs w:val="24"/>
          <w:lang w:val="en-US" w:eastAsia="zh-CN"/>
        </w:rPr>
        <w:t xml:space="preserve">  </w:t>
      </w:r>
      <w:r w:rsidR="0095317D" w:rsidRPr="00ED69EF">
        <w:rPr>
          <w:color w:val="auto"/>
          <w:szCs w:val="24"/>
          <w:lang w:val="en-US"/>
        </w:rPr>
        <w:t>Sarcopenic obesity could represent an important clinical problem also for long-term survival after LT. Sarcopenia tends to persist after transplantation</w:t>
      </w:r>
      <w:r w:rsidR="0095317D" w:rsidRPr="00ED69EF">
        <w:rPr>
          <w:color w:val="auto"/>
          <w:szCs w:val="24"/>
          <w:vertAlign w:val="superscript"/>
          <w:lang w:val="en-US"/>
        </w:rPr>
        <w:t>[30,31]</w:t>
      </w:r>
      <w:r w:rsidR="0095317D" w:rsidRPr="00ED69EF">
        <w:rPr>
          <w:color w:val="auto"/>
          <w:szCs w:val="24"/>
          <w:lang w:val="en-US"/>
        </w:rPr>
        <w:t xml:space="preserve">, </w:t>
      </w:r>
      <w:r w:rsidR="0095317D" w:rsidRPr="00ED69EF">
        <w:rPr>
          <w:bCs/>
          <w:color w:val="auto"/>
          <w:szCs w:val="24"/>
          <w:lang w:val="en-US"/>
        </w:rPr>
        <w:t>possibly as the consequence of insufficient physical exercise or use of immunosuppressive agents that impair skeletal musc</w:t>
      </w:r>
      <w:r>
        <w:rPr>
          <w:bCs/>
          <w:color w:val="auto"/>
          <w:szCs w:val="24"/>
          <w:lang w:val="en-US"/>
        </w:rPr>
        <w:t>le growth and protein accretion</w:t>
      </w:r>
      <w:r w:rsidR="0095317D" w:rsidRPr="00ED69EF">
        <w:rPr>
          <w:color w:val="auto"/>
          <w:szCs w:val="24"/>
          <w:vertAlign w:val="superscript"/>
          <w:lang w:val="en-US"/>
        </w:rPr>
        <w:t>[30]</w:t>
      </w:r>
      <w:r w:rsidR="0095317D" w:rsidRPr="00ED69EF">
        <w:rPr>
          <w:color w:val="auto"/>
          <w:szCs w:val="24"/>
          <w:lang w:val="en-US"/>
        </w:rPr>
        <w:t>,</w:t>
      </w:r>
      <w:r w:rsidR="0095317D" w:rsidRPr="00ED69EF">
        <w:rPr>
          <w:color w:val="auto"/>
          <w:szCs w:val="24"/>
          <w:vertAlign w:val="superscript"/>
          <w:lang w:val="en-US"/>
        </w:rPr>
        <w:t xml:space="preserve"> </w:t>
      </w:r>
      <w:r w:rsidR="0095317D" w:rsidRPr="00ED69EF">
        <w:rPr>
          <w:color w:val="auto"/>
          <w:szCs w:val="24"/>
          <w:lang w:val="en-US"/>
        </w:rPr>
        <w:t>whereas body fat normally increased as a result of better nutrition and the regression of the hypermetabolic state related to the pre-transplant chronic disease state</w:t>
      </w:r>
      <w:r w:rsidR="0095317D" w:rsidRPr="00ED69EF">
        <w:rPr>
          <w:color w:val="auto"/>
          <w:szCs w:val="24"/>
          <w:vertAlign w:val="superscript"/>
          <w:lang w:val="en-US"/>
        </w:rPr>
        <w:t>[34]</w:t>
      </w:r>
      <w:r w:rsidR="0095317D" w:rsidRPr="00ED69EF">
        <w:rPr>
          <w:color w:val="auto"/>
          <w:szCs w:val="24"/>
          <w:lang w:val="en-US"/>
        </w:rPr>
        <w:t>. This double phenomenon paves the way to sarcopenic obesity.</w:t>
      </w:r>
      <w:r w:rsidR="001815BA" w:rsidRPr="00ED69EF">
        <w:rPr>
          <w:color w:val="auto"/>
          <w:szCs w:val="24"/>
          <w:lang w:val="en-US"/>
        </w:rPr>
        <w:t xml:space="preserve"> Schütz </w:t>
      </w:r>
      <w:r w:rsidR="001815BA" w:rsidRPr="00ED69EF">
        <w:rPr>
          <w:i/>
          <w:color w:val="auto"/>
          <w:szCs w:val="24"/>
          <w:lang w:val="en-US"/>
        </w:rPr>
        <w:t>et al</w:t>
      </w:r>
      <w:r w:rsidR="001815BA" w:rsidRPr="00ED69EF">
        <w:rPr>
          <w:color w:val="auto"/>
          <w:szCs w:val="24"/>
          <w:vertAlign w:val="superscript"/>
          <w:lang w:val="en-US"/>
        </w:rPr>
        <w:t>[35]</w:t>
      </w:r>
      <w:r w:rsidR="001815BA" w:rsidRPr="00ED69EF">
        <w:rPr>
          <w:color w:val="auto"/>
          <w:szCs w:val="24"/>
          <w:lang w:val="en-US"/>
        </w:rPr>
        <w:t xml:space="preserve"> analyzed body composition in patients after liver and kidney transplantation and patients with liver cirrhosis or on chronic hemodialysis and demonstrated that, despite excellent graft function, </w:t>
      </w:r>
      <w:r w:rsidR="001815BA" w:rsidRPr="00ED69EF">
        <w:rPr>
          <w:noProof/>
          <w:color w:val="auto"/>
          <w:szCs w:val="24"/>
          <w:lang w:val="en-US"/>
        </w:rPr>
        <w:t>many</w:t>
      </w:r>
      <w:r w:rsidR="001815BA" w:rsidRPr="00ED69EF">
        <w:rPr>
          <w:color w:val="auto"/>
          <w:szCs w:val="24"/>
          <w:lang w:val="en-US"/>
        </w:rPr>
        <w:t xml:space="preserve"> long-term liver or kidney transplant survivors exhibit a phenotype of sarcopenic obesity with increased fat but low muscle mass</w:t>
      </w:r>
      <w:r w:rsidR="001815BA" w:rsidRPr="00ED69EF">
        <w:rPr>
          <w:color w:val="auto"/>
          <w:szCs w:val="24"/>
          <w:vertAlign w:val="superscript"/>
          <w:lang w:val="en-US"/>
        </w:rPr>
        <w:t>[35]</w:t>
      </w:r>
      <w:r w:rsidR="001815BA" w:rsidRPr="00ED69EF">
        <w:rPr>
          <w:color w:val="auto"/>
          <w:szCs w:val="24"/>
          <w:lang w:val="en-US"/>
        </w:rPr>
        <w:t xml:space="preserve">. Choudhary </w:t>
      </w:r>
      <w:r w:rsidR="001815BA" w:rsidRPr="00ED69EF">
        <w:rPr>
          <w:i/>
          <w:color w:val="auto"/>
          <w:szCs w:val="24"/>
          <w:lang w:val="en-US"/>
        </w:rPr>
        <w:t>et al</w:t>
      </w:r>
      <w:r w:rsidR="001815BA" w:rsidRPr="00ED69EF">
        <w:rPr>
          <w:color w:val="auto"/>
          <w:szCs w:val="24"/>
          <w:vertAlign w:val="superscript"/>
          <w:lang w:val="en-US"/>
        </w:rPr>
        <w:t>[36]</w:t>
      </w:r>
      <w:r w:rsidR="001815BA" w:rsidRPr="00ED69EF">
        <w:rPr>
          <w:color w:val="auto"/>
          <w:szCs w:val="24"/>
          <w:lang w:val="en-US"/>
        </w:rPr>
        <w:t xml:space="preserve"> evaluated 82 living donor liver transplant recipients with at least 12 months of follow-up. Post-transplant sarcopenic obesity was present in 88%, and metabolic syndrome was present in 52% of recipients </w:t>
      </w:r>
      <w:r w:rsidR="001815BA" w:rsidRPr="00ED69EF">
        <w:rPr>
          <w:color w:val="auto"/>
          <w:szCs w:val="24"/>
          <w:lang w:val="en-US"/>
        </w:rPr>
        <w:lastRenderedPageBreak/>
        <w:t>with no significant difference among liver failure etiologies. Patients with sarcopenic obesity had a significantly higher BMI and significantly higher prevalence of metabolic syndrome when compared to patients without sarcopenic obesity</w:t>
      </w:r>
      <w:r w:rsidR="001815BA" w:rsidRPr="00ED69EF">
        <w:rPr>
          <w:color w:val="auto"/>
          <w:szCs w:val="24"/>
          <w:vertAlign w:val="superscript"/>
          <w:lang w:val="en-US"/>
        </w:rPr>
        <w:t>[36]</w:t>
      </w:r>
      <w:r w:rsidR="001815BA" w:rsidRPr="00ED69EF">
        <w:rPr>
          <w:color w:val="auto"/>
          <w:szCs w:val="24"/>
          <w:lang w:val="en-US"/>
        </w:rPr>
        <w:t xml:space="preserve">. Thus, the weight gain frequently observed after LT could contribute to the creation of a novel group of patients with sarcopenic obesity and associated metabolic derangements. </w:t>
      </w:r>
    </w:p>
    <w:p w:rsidR="004316C7" w:rsidRPr="008C1C15" w:rsidRDefault="004316C7" w:rsidP="008C1C15">
      <w:pPr>
        <w:snapToGrid w:val="0"/>
        <w:spacing w:after="0" w:line="360" w:lineRule="auto"/>
        <w:ind w:left="0" w:firstLine="0"/>
        <w:rPr>
          <w:rFonts w:eastAsiaTheme="minorEastAsia"/>
          <w:b/>
          <w:color w:val="auto"/>
          <w:szCs w:val="24"/>
          <w:lang w:val="en-US" w:eastAsia="zh-CN"/>
        </w:rPr>
      </w:pPr>
    </w:p>
    <w:p w:rsidR="001F141E" w:rsidRPr="00ED69EF" w:rsidRDefault="001F141E" w:rsidP="00ED69EF">
      <w:pPr>
        <w:snapToGrid w:val="0"/>
        <w:spacing w:after="0" w:line="360" w:lineRule="auto"/>
        <w:rPr>
          <w:b/>
          <w:color w:val="auto"/>
          <w:szCs w:val="24"/>
          <w:lang w:val="en-US"/>
        </w:rPr>
      </w:pPr>
      <w:r w:rsidRPr="00ED69EF">
        <w:rPr>
          <w:b/>
          <w:color w:val="auto"/>
          <w:szCs w:val="24"/>
          <w:lang w:val="en-US"/>
        </w:rPr>
        <w:t xml:space="preserve">MICRONUTRIENT STATUS AND RECOMMENDED SUPPLEMENTATION IN PATIENTS WITH OBESITY AND CIRRHOSIS  </w:t>
      </w:r>
    </w:p>
    <w:p w:rsidR="001F141E" w:rsidRPr="00ED69EF" w:rsidRDefault="001F141E" w:rsidP="00ED69EF">
      <w:pPr>
        <w:autoSpaceDE w:val="0"/>
        <w:autoSpaceDN w:val="0"/>
        <w:adjustRightInd w:val="0"/>
        <w:snapToGrid w:val="0"/>
        <w:spacing w:after="0" w:line="360" w:lineRule="auto"/>
        <w:ind w:left="11" w:hanging="11"/>
        <w:rPr>
          <w:rFonts w:eastAsia="TimesNewRomanPSMT" w:cs="TimesNewRomanPSMT"/>
          <w:color w:val="auto"/>
          <w:szCs w:val="24"/>
          <w:lang w:val="en-US"/>
        </w:rPr>
      </w:pPr>
      <w:r w:rsidRPr="00ED69EF">
        <w:rPr>
          <w:rFonts w:cs="Arial"/>
          <w:color w:val="auto"/>
          <w:szCs w:val="24"/>
          <w:lang w:val="en-US"/>
        </w:rPr>
        <w:t>Micronutrient deficiencies of fat-soluble and water-soluble vitamins as well as minerals are highly common in end-stage liver disease. Therefore, a periodical nutritional and clinical assessment should be performed to test micronutrient serum levels, estimating adequate nutritional intake and paying attention to clinical signs of vitamins and minerals deficiencies. Fat-soluble vitamin (A, D, E, and K)</w:t>
      </w:r>
      <w:r w:rsidRPr="00ED69EF">
        <w:rPr>
          <w:color w:val="auto"/>
          <w:szCs w:val="24"/>
          <w:lang w:val="en-US"/>
        </w:rPr>
        <w:t xml:space="preserve"> </w:t>
      </w:r>
      <w:r w:rsidRPr="00ED69EF">
        <w:rPr>
          <w:rFonts w:cs="Arial"/>
          <w:color w:val="auto"/>
          <w:szCs w:val="24"/>
          <w:lang w:val="en-US"/>
        </w:rPr>
        <w:t>deficiencies</w:t>
      </w:r>
      <w:r w:rsidRPr="00ED69EF">
        <w:rPr>
          <w:color w:val="auto"/>
          <w:szCs w:val="24"/>
          <w:lang w:val="en-US"/>
        </w:rPr>
        <w:t xml:space="preserve"> and other free radical scavengers, such as carotenoids </w:t>
      </w:r>
      <w:r w:rsidRPr="00ED69EF">
        <w:rPr>
          <w:rFonts w:cs="Arial"/>
          <w:color w:val="auto"/>
          <w:szCs w:val="24"/>
          <w:lang w:val="en-US"/>
        </w:rPr>
        <w:t xml:space="preserve">are likely to develop in liver disease due to reduced oral intake, malabsorption, and/or hepatic effects involving the </w:t>
      </w:r>
      <w:r w:rsidRPr="00ED69EF">
        <w:rPr>
          <w:rFonts w:cs="Arial"/>
          <w:noProof/>
          <w:color w:val="auto"/>
          <w:szCs w:val="24"/>
          <w:lang w:val="en-US"/>
        </w:rPr>
        <w:t>reduced</w:t>
      </w:r>
      <w:r w:rsidRPr="00ED69EF">
        <w:rPr>
          <w:rFonts w:cs="Arial"/>
          <w:color w:val="auto"/>
          <w:szCs w:val="24"/>
          <w:lang w:val="en-US"/>
        </w:rPr>
        <w:t xml:space="preserve"> synthesis of </w:t>
      </w:r>
      <w:r w:rsidRPr="00ED69EF">
        <w:rPr>
          <w:rFonts w:cs="Arial"/>
          <w:noProof/>
          <w:color w:val="auto"/>
          <w:szCs w:val="24"/>
          <w:lang w:val="en-US"/>
        </w:rPr>
        <w:t>carrier</w:t>
      </w:r>
      <w:r w:rsidRPr="00ED69EF">
        <w:rPr>
          <w:rFonts w:cs="Arial"/>
          <w:color w:val="auto"/>
          <w:szCs w:val="24"/>
          <w:lang w:val="en-US"/>
        </w:rPr>
        <w:t xml:space="preserve"> and transfer proteins</w:t>
      </w:r>
      <w:r w:rsidRPr="00ED69EF">
        <w:rPr>
          <w:rFonts w:cs="Arial"/>
          <w:color w:val="auto"/>
          <w:szCs w:val="24"/>
          <w:vertAlign w:val="superscript"/>
          <w:lang w:val="en-US"/>
        </w:rPr>
        <w:t xml:space="preserve">[37,38] </w:t>
      </w:r>
      <w:r w:rsidRPr="00ED69EF">
        <w:rPr>
          <w:rFonts w:cs="Arial"/>
          <w:color w:val="auto"/>
          <w:szCs w:val="24"/>
          <w:lang w:val="en-US"/>
        </w:rPr>
        <w:t xml:space="preserve">, </w:t>
      </w:r>
      <w:r w:rsidRPr="00ED69EF">
        <w:rPr>
          <w:rFonts w:eastAsia="TimesNewRomanPSMT" w:cs="TimesNewRomanPSMT"/>
          <w:color w:val="auto"/>
          <w:szCs w:val="24"/>
          <w:lang w:val="en-US"/>
        </w:rPr>
        <w:t xml:space="preserve">cholestasis and bacterial overgrowth.  </w:t>
      </w:r>
    </w:p>
    <w:p w:rsidR="001F141E" w:rsidRPr="00ED69EF" w:rsidRDefault="001F141E" w:rsidP="00ED69EF">
      <w:pPr>
        <w:snapToGrid w:val="0"/>
        <w:spacing w:after="0" w:line="360" w:lineRule="auto"/>
        <w:rPr>
          <w:rFonts w:cs="Arial"/>
          <w:color w:val="auto"/>
          <w:szCs w:val="24"/>
          <w:lang w:val="en-US"/>
        </w:rPr>
      </w:pPr>
      <w:r w:rsidRPr="00ED69EF">
        <w:rPr>
          <w:rFonts w:eastAsia="TimesNewRomanPSMT" w:cs="TimesNewRomanPSMT"/>
          <w:color w:val="auto"/>
          <w:szCs w:val="24"/>
          <w:lang w:val="en-US"/>
        </w:rPr>
        <w:t xml:space="preserve">Deficiencies in </w:t>
      </w:r>
      <w:r w:rsidRPr="00ED69EF">
        <w:rPr>
          <w:rFonts w:eastAsia="TimesNewRomanPSMT" w:cs="TimesNewRomanPSMT"/>
          <w:noProof/>
          <w:color w:val="auto"/>
          <w:szCs w:val="24"/>
          <w:lang w:val="en-US"/>
        </w:rPr>
        <w:t>water-soluble</w:t>
      </w:r>
      <w:r w:rsidRPr="00ED69EF">
        <w:rPr>
          <w:rFonts w:eastAsia="TimesNewRomanPSMT" w:cs="TimesNewRomanPSMT"/>
          <w:color w:val="auto"/>
          <w:szCs w:val="24"/>
          <w:lang w:val="en-US"/>
        </w:rPr>
        <w:t xml:space="preserve"> vitamins, leading to neuropsychiatric symptoms, may stem from diminished hepatic storage, inadequate diet, alcoholism, medications, and chronic renal failure</w:t>
      </w:r>
      <w:r w:rsidRPr="00ED69EF">
        <w:rPr>
          <w:rFonts w:eastAsia="TimesNewRomanPSMT" w:cs="TimesNewRomanPSMT"/>
          <w:color w:val="auto"/>
          <w:szCs w:val="24"/>
          <w:vertAlign w:val="superscript"/>
          <w:lang w:val="en-US"/>
        </w:rPr>
        <w:t>[37]</w:t>
      </w:r>
      <w:r w:rsidRPr="00ED69EF">
        <w:rPr>
          <w:rFonts w:eastAsia="TimesNewRomanPSMT" w:cs="TimesNewRomanPSMT"/>
          <w:color w:val="auto"/>
          <w:szCs w:val="24"/>
          <w:lang w:val="en-US"/>
        </w:rPr>
        <w:t xml:space="preserve">. </w:t>
      </w:r>
      <w:r w:rsidRPr="00ED69EF">
        <w:rPr>
          <w:rFonts w:cs="Arial"/>
          <w:color w:val="auto"/>
          <w:szCs w:val="24"/>
          <w:lang w:val="en-US"/>
        </w:rPr>
        <w:t xml:space="preserve">The most prevalent and significant deficiencies are discussed below, beginning with vitamin D deficiency, which is almost universal and also related </w:t>
      </w:r>
      <w:r w:rsidRPr="00ED69EF">
        <w:rPr>
          <w:rFonts w:cs="Arial"/>
          <w:noProof/>
          <w:color w:val="auto"/>
          <w:szCs w:val="24"/>
          <w:lang w:val="en-US"/>
        </w:rPr>
        <w:t>with</w:t>
      </w:r>
      <w:r w:rsidRPr="00ED69EF">
        <w:rPr>
          <w:rFonts w:cs="Arial"/>
          <w:color w:val="auto"/>
          <w:szCs w:val="24"/>
          <w:lang w:val="en-US"/>
        </w:rPr>
        <w:t xml:space="preserve"> obesity.</w:t>
      </w:r>
    </w:p>
    <w:p w:rsidR="001F141E" w:rsidRPr="00ED69EF" w:rsidRDefault="008C1C15" w:rsidP="00ED69EF">
      <w:pPr>
        <w:snapToGrid w:val="0"/>
        <w:spacing w:after="0" w:line="360" w:lineRule="auto"/>
        <w:rPr>
          <w:rFonts w:eastAsia="TradeGothicLTStd-Bd2" w:cs="Arial"/>
          <w:color w:val="auto"/>
          <w:szCs w:val="24"/>
          <w:lang w:val="en-US"/>
        </w:rPr>
      </w:pPr>
      <w:r>
        <w:rPr>
          <w:rFonts w:cs="Arial"/>
          <w:bCs/>
          <w:color w:val="auto"/>
          <w:szCs w:val="24"/>
          <w:lang w:val="en-US"/>
        </w:rPr>
        <w:tab/>
      </w:r>
      <w:r>
        <w:rPr>
          <w:rFonts w:eastAsiaTheme="minorEastAsia" w:cs="Arial" w:hint="eastAsia"/>
          <w:bCs/>
          <w:color w:val="auto"/>
          <w:szCs w:val="24"/>
          <w:lang w:val="en-US" w:eastAsia="zh-CN"/>
        </w:rPr>
        <w:t xml:space="preserve">  </w:t>
      </w:r>
      <w:r w:rsidR="001F141E" w:rsidRPr="00ED69EF">
        <w:rPr>
          <w:rFonts w:cs="Arial"/>
          <w:color w:val="auto"/>
          <w:szCs w:val="24"/>
          <w:lang w:val="en-US"/>
        </w:rPr>
        <w:t xml:space="preserve">Vitamin D deficiency (VDD, </w:t>
      </w:r>
      <w:r w:rsidR="001F141E" w:rsidRPr="00ED69EF">
        <w:rPr>
          <w:bCs/>
          <w:color w:val="auto"/>
          <w:szCs w:val="24"/>
          <w:lang w:val="en-US"/>
        </w:rPr>
        <w:t>&lt;</w:t>
      </w:r>
      <w:r>
        <w:rPr>
          <w:rFonts w:eastAsiaTheme="minorEastAsia" w:hint="eastAsia"/>
          <w:bCs/>
          <w:color w:val="auto"/>
          <w:szCs w:val="24"/>
          <w:lang w:val="en-US" w:eastAsia="zh-CN"/>
        </w:rPr>
        <w:t xml:space="preserve"> </w:t>
      </w:r>
      <w:r w:rsidR="001F141E" w:rsidRPr="00ED69EF">
        <w:rPr>
          <w:bCs/>
          <w:color w:val="auto"/>
          <w:szCs w:val="24"/>
          <w:lang w:val="en-US"/>
        </w:rPr>
        <w:t>50</w:t>
      </w:r>
      <w:r>
        <w:rPr>
          <w:rFonts w:eastAsiaTheme="minorEastAsia" w:hint="eastAsia"/>
          <w:bCs/>
          <w:color w:val="auto"/>
          <w:szCs w:val="24"/>
          <w:lang w:val="en-US" w:eastAsia="zh-CN"/>
        </w:rPr>
        <w:t xml:space="preserve"> </w:t>
      </w:r>
      <w:r w:rsidR="001F141E" w:rsidRPr="00ED69EF">
        <w:rPr>
          <w:bCs/>
          <w:color w:val="auto"/>
          <w:szCs w:val="24"/>
          <w:lang w:val="en-US"/>
        </w:rPr>
        <w:t>nmol/L; &lt;</w:t>
      </w:r>
      <w:r>
        <w:rPr>
          <w:rFonts w:eastAsiaTheme="minorEastAsia" w:hint="eastAsia"/>
          <w:bCs/>
          <w:color w:val="auto"/>
          <w:szCs w:val="24"/>
          <w:lang w:val="en-US" w:eastAsia="zh-CN"/>
        </w:rPr>
        <w:t xml:space="preserve"> </w:t>
      </w:r>
      <w:r w:rsidR="001F141E" w:rsidRPr="00ED69EF">
        <w:rPr>
          <w:bCs/>
          <w:color w:val="auto"/>
          <w:szCs w:val="24"/>
          <w:lang w:val="en-US"/>
        </w:rPr>
        <w:t>20 ng/mL</w:t>
      </w:r>
      <w:r w:rsidR="001F141E" w:rsidRPr="00ED69EF">
        <w:rPr>
          <w:rFonts w:cs="Arial"/>
          <w:color w:val="auto"/>
          <w:szCs w:val="24"/>
          <w:lang w:val="en-US"/>
        </w:rPr>
        <w:t>) is a worldwide pandemic, reported in more than half of the general adult population</w:t>
      </w:r>
      <w:r w:rsidR="001F141E" w:rsidRPr="00ED69EF">
        <w:rPr>
          <w:rFonts w:cs="Arial"/>
          <w:color w:val="auto"/>
          <w:szCs w:val="24"/>
          <w:vertAlign w:val="superscript"/>
          <w:lang w:val="en-US"/>
        </w:rPr>
        <w:t>[39</w:t>
      </w:r>
      <w:r w:rsidR="000E514A">
        <w:rPr>
          <w:rFonts w:eastAsiaTheme="minorEastAsia" w:cs="Arial" w:hint="eastAsia"/>
          <w:color w:val="auto"/>
          <w:szCs w:val="24"/>
          <w:vertAlign w:val="superscript"/>
          <w:lang w:val="en-US" w:eastAsia="zh-CN"/>
        </w:rPr>
        <w:t>-</w:t>
      </w:r>
      <w:r w:rsidR="001F141E" w:rsidRPr="00ED69EF">
        <w:rPr>
          <w:rFonts w:cs="Arial"/>
          <w:color w:val="auto"/>
          <w:szCs w:val="24"/>
          <w:vertAlign w:val="superscript"/>
          <w:lang w:val="en-US"/>
        </w:rPr>
        <w:t>42]</w:t>
      </w:r>
      <w:r w:rsidR="001F141E" w:rsidRPr="00ED69EF">
        <w:rPr>
          <w:rFonts w:cs="Arial"/>
          <w:color w:val="auto"/>
          <w:szCs w:val="24"/>
          <w:lang w:val="en-US"/>
        </w:rPr>
        <w:t xml:space="preserve">. Specifically, VDD is widespread among patients with </w:t>
      </w:r>
      <w:r w:rsidR="001F141E" w:rsidRPr="00ED69EF">
        <w:rPr>
          <w:rFonts w:cs="Arial"/>
          <w:noProof/>
          <w:color w:val="auto"/>
          <w:szCs w:val="24"/>
          <w:lang w:val="en-US"/>
        </w:rPr>
        <w:t>chronic</w:t>
      </w:r>
      <w:r w:rsidR="001F141E" w:rsidRPr="00ED69EF">
        <w:rPr>
          <w:rFonts w:cs="Arial"/>
          <w:color w:val="auto"/>
          <w:szCs w:val="24"/>
          <w:lang w:val="en-US"/>
        </w:rPr>
        <w:t xml:space="preserve"> liver disease, with prevalence described between 70</w:t>
      </w:r>
      <w:r w:rsidRPr="00ED69EF">
        <w:rPr>
          <w:rFonts w:cs="Arial"/>
          <w:color w:val="auto"/>
          <w:szCs w:val="24"/>
          <w:lang w:val="en-US"/>
        </w:rPr>
        <w:t>%</w:t>
      </w:r>
      <w:r w:rsidR="001F141E" w:rsidRPr="00ED69EF">
        <w:rPr>
          <w:rFonts w:cs="Arial"/>
          <w:color w:val="auto"/>
          <w:szCs w:val="24"/>
          <w:lang w:val="en-US"/>
        </w:rPr>
        <w:t>–90%</w:t>
      </w:r>
      <w:r w:rsidR="001F141E" w:rsidRPr="00ED69EF">
        <w:rPr>
          <w:rFonts w:cs="Arial"/>
          <w:color w:val="auto"/>
          <w:szCs w:val="24"/>
          <w:vertAlign w:val="superscript"/>
          <w:lang w:val="en-US"/>
        </w:rPr>
        <w:t>[40,43-49]</w:t>
      </w:r>
      <w:r w:rsidR="001F141E" w:rsidRPr="00ED69EF">
        <w:rPr>
          <w:rFonts w:cs="Arial"/>
          <w:color w:val="auto"/>
          <w:szCs w:val="24"/>
          <w:lang w:val="en-US"/>
        </w:rPr>
        <w:t>, while the prevalence of vitamin D insufficiency (&lt;</w:t>
      </w:r>
      <w:r>
        <w:rPr>
          <w:rFonts w:eastAsiaTheme="minorEastAsia" w:cs="Arial" w:hint="eastAsia"/>
          <w:color w:val="auto"/>
          <w:szCs w:val="24"/>
          <w:lang w:val="en-US" w:eastAsia="zh-CN"/>
        </w:rPr>
        <w:t xml:space="preserve"> </w:t>
      </w:r>
      <w:r w:rsidR="001F141E" w:rsidRPr="00ED69EF">
        <w:rPr>
          <w:rFonts w:cs="Arial"/>
          <w:color w:val="auto"/>
          <w:szCs w:val="24"/>
          <w:lang w:val="en-US"/>
        </w:rPr>
        <w:t>75 nmol/L; &lt;</w:t>
      </w:r>
      <w:r>
        <w:rPr>
          <w:rFonts w:eastAsiaTheme="minorEastAsia" w:cs="Arial" w:hint="eastAsia"/>
          <w:color w:val="auto"/>
          <w:szCs w:val="24"/>
          <w:lang w:val="en-US" w:eastAsia="zh-CN"/>
        </w:rPr>
        <w:t xml:space="preserve"> </w:t>
      </w:r>
      <w:r w:rsidR="001F141E" w:rsidRPr="00ED69EF">
        <w:rPr>
          <w:rFonts w:cs="Arial"/>
          <w:color w:val="auto"/>
          <w:szCs w:val="24"/>
          <w:lang w:val="en-US"/>
        </w:rPr>
        <w:t>30</w:t>
      </w:r>
      <w:r>
        <w:rPr>
          <w:rFonts w:eastAsiaTheme="minorEastAsia" w:cs="Arial" w:hint="eastAsia"/>
          <w:color w:val="auto"/>
          <w:szCs w:val="24"/>
          <w:lang w:val="en-US" w:eastAsia="zh-CN"/>
        </w:rPr>
        <w:t xml:space="preserve"> </w:t>
      </w:r>
      <w:r w:rsidR="001F141E" w:rsidRPr="00ED69EF">
        <w:rPr>
          <w:rFonts w:cs="Arial"/>
          <w:color w:val="auto"/>
          <w:szCs w:val="24"/>
          <w:lang w:val="en-US"/>
        </w:rPr>
        <w:t>ng/mL) is almost universal</w:t>
      </w:r>
      <w:r w:rsidR="001F141E" w:rsidRPr="00ED69EF">
        <w:rPr>
          <w:rFonts w:cs="Arial"/>
          <w:color w:val="auto"/>
          <w:szCs w:val="24"/>
          <w:vertAlign w:val="superscript"/>
          <w:lang w:val="en-US"/>
        </w:rPr>
        <w:t>[49]</w:t>
      </w:r>
      <w:r w:rsidR="001F141E" w:rsidRPr="00ED69EF">
        <w:rPr>
          <w:rFonts w:cs="Arial"/>
          <w:color w:val="auto"/>
          <w:szCs w:val="24"/>
          <w:lang w:val="en-US"/>
        </w:rPr>
        <w:t>. For example, among 202 adults before LT, 84% were 25(OH)D deficient and 77% had low 1,25(OH)2D, whereas 3 months following transplantation, both increased significantly but to a lesser extent for 1,25(OH)2D</w:t>
      </w:r>
      <w:r w:rsidR="001F141E" w:rsidRPr="00ED69EF">
        <w:rPr>
          <w:rFonts w:cs="Arial"/>
          <w:color w:val="auto"/>
          <w:szCs w:val="24"/>
          <w:vertAlign w:val="superscript"/>
          <w:lang w:val="en-US"/>
        </w:rPr>
        <w:t>[50]</w:t>
      </w:r>
      <w:r w:rsidR="001F141E" w:rsidRPr="00ED69EF">
        <w:rPr>
          <w:rFonts w:cs="Arial"/>
          <w:color w:val="auto"/>
          <w:szCs w:val="24"/>
          <w:lang w:val="en-US"/>
        </w:rPr>
        <w:t xml:space="preserve">. Moreover, the severity of VDD is positively correlated with the severity of liver </w:t>
      </w:r>
      <w:r w:rsidR="001F141E" w:rsidRPr="00ED69EF">
        <w:rPr>
          <w:rFonts w:cs="Arial"/>
          <w:color w:val="auto"/>
          <w:szCs w:val="24"/>
          <w:lang w:val="en-US"/>
        </w:rPr>
        <w:lastRenderedPageBreak/>
        <w:t>disease</w:t>
      </w:r>
      <w:r w:rsidR="001F141E" w:rsidRPr="00ED69EF">
        <w:rPr>
          <w:rFonts w:cs="Arial"/>
          <w:color w:val="auto"/>
          <w:szCs w:val="24"/>
          <w:vertAlign w:val="superscript"/>
          <w:lang w:val="en-US"/>
        </w:rPr>
        <w:t>[44-47]</w:t>
      </w:r>
      <w:r w:rsidR="001F141E" w:rsidRPr="00ED69EF">
        <w:rPr>
          <w:rFonts w:cs="Arial"/>
          <w:color w:val="auto"/>
          <w:szCs w:val="24"/>
          <w:lang w:val="en-US"/>
        </w:rPr>
        <w:t xml:space="preserve">. In cirrhotic patients, significant correlations were found between vitamin D levels and the degree of liver dysfunction, whether expressed as </w:t>
      </w:r>
      <w:r w:rsidR="001F141E" w:rsidRPr="00ED69EF">
        <w:rPr>
          <w:rFonts w:cs="Arial"/>
          <w:noProof/>
          <w:color w:val="auto"/>
          <w:szCs w:val="24"/>
          <w:lang w:val="en-US"/>
        </w:rPr>
        <w:t>Child–Pugh</w:t>
      </w:r>
      <w:r w:rsidR="001F141E" w:rsidRPr="00ED69EF">
        <w:rPr>
          <w:rFonts w:cs="Arial"/>
          <w:color w:val="auto"/>
          <w:szCs w:val="24"/>
          <w:lang w:val="en-US"/>
        </w:rPr>
        <w:t xml:space="preserve"> stages A–C, MELD score, or liver stiffness evaluated by transient elastography</w:t>
      </w:r>
      <w:r w:rsidR="001F141E" w:rsidRPr="00ED69EF">
        <w:rPr>
          <w:rFonts w:cs="Arial"/>
          <w:color w:val="auto"/>
          <w:szCs w:val="24"/>
          <w:vertAlign w:val="superscript"/>
          <w:lang w:val="en-US"/>
        </w:rPr>
        <w:t>[44,45]</w:t>
      </w:r>
      <w:r w:rsidR="001F141E" w:rsidRPr="00ED69EF">
        <w:rPr>
          <w:rFonts w:cs="Arial"/>
          <w:color w:val="auto"/>
          <w:szCs w:val="24"/>
          <w:lang w:val="en-US"/>
        </w:rPr>
        <w:t>. In epidemiologic studies, VDD has been demonstrated to be a predictor of liver disease morbidity and mortality. In a Danish population-based sample of over 2500 middle-aged subjects followed prospectively for a median follow-up period of 16.5 years, lower serum 25(OH)D levels were independently associated with higher incidence of fatal and non-fatal liver disease</w:t>
      </w:r>
      <w:r w:rsidR="001F141E" w:rsidRPr="00ED69EF">
        <w:rPr>
          <w:rFonts w:cs="Arial"/>
          <w:color w:val="auto"/>
          <w:szCs w:val="24"/>
          <w:vertAlign w:val="superscript"/>
          <w:lang w:val="en-US"/>
        </w:rPr>
        <w:t>[51]</w:t>
      </w:r>
      <w:r w:rsidR="001F141E" w:rsidRPr="00ED69EF">
        <w:rPr>
          <w:rFonts w:cs="Arial"/>
          <w:color w:val="auto"/>
          <w:szCs w:val="24"/>
          <w:lang w:val="en-US"/>
        </w:rPr>
        <w:t>. Similarly, in another prospective study with 22 years follow-up</w:t>
      </w:r>
      <w:r w:rsidR="001F141E" w:rsidRPr="00ED69EF">
        <w:rPr>
          <w:rFonts w:cs="Arial"/>
          <w:color w:val="auto"/>
          <w:szCs w:val="24"/>
          <w:vertAlign w:val="superscript"/>
          <w:lang w:val="en-US"/>
        </w:rPr>
        <w:t>[52]</w:t>
      </w:r>
      <w:r w:rsidR="001F141E" w:rsidRPr="00ED69EF">
        <w:rPr>
          <w:rFonts w:cs="Arial"/>
          <w:color w:val="auto"/>
          <w:szCs w:val="24"/>
          <w:lang w:val="en-US"/>
        </w:rPr>
        <w:t>, those with a higher serum 25(OH) vitamin D had lower chronic liver disease mortality. Among cirrhotic patients, VDD was found to be an independent risk factor for mortality</w:t>
      </w:r>
      <w:r w:rsidR="001F141E" w:rsidRPr="00ED69EF">
        <w:rPr>
          <w:rFonts w:cs="Arial"/>
          <w:color w:val="auto"/>
          <w:szCs w:val="24"/>
          <w:vertAlign w:val="superscript"/>
          <w:lang w:val="en-US"/>
        </w:rPr>
        <w:t>[43,45]</w:t>
      </w:r>
      <w:r w:rsidR="001F141E" w:rsidRPr="00ED69EF">
        <w:rPr>
          <w:rFonts w:cs="Arial"/>
          <w:color w:val="auto"/>
          <w:szCs w:val="24"/>
          <w:lang w:val="en-US"/>
        </w:rPr>
        <w:t>. With the increasing prevalence of obesity and NAFLD-related cirrhosis, attention should be paid to the cirrhotic patient with obesity.</w:t>
      </w:r>
      <w:r w:rsidR="001F141E" w:rsidRPr="00ED69EF">
        <w:rPr>
          <w:rFonts w:cs="Arial"/>
          <w:color w:val="auto"/>
          <w:szCs w:val="24"/>
          <w:lang w:val="en-GB"/>
        </w:rPr>
        <w:t xml:space="preserve"> </w:t>
      </w:r>
      <w:r w:rsidR="001F141E" w:rsidRPr="00ED69EF">
        <w:rPr>
          <w:rFonts w:cs="Arial"/>
          <w:color w:val="auto"/>
          <w:szCs w:val="24"/>
          <w:lang w:val="en-US"/>
        </w:rPr>
        <w:t>An association between VDD and obesity has also been suggested. Since vitamin D is a lipophilic molecule it is selectively deposited in subcutaneous and visceral adipose tissue. This sequestration leads to a reduction of its availability for hydroxylation</w:t>
      </w:r>
      <w:r w:rsidR="001F141E" w:rsidRPr="00ED69EF">
        <w:rPr>
          <w:rFonts w:cs="Arial"/>
          <w:color w:val="auto"/>
          <w:szCs w:val="24"/>
          <w:vertAlign w:val="superscript"/>
          <w:lang w:val="en-US"/>
        </w:rPr>
        <w:t>[40,41,53,54]</w:t>
      </w:r>
      <w:r w:rsidR="001F141E" w:rsidRPr="00ED69EF">
        <w:rPr>
          <w:rFonts w:cs="Arial"/>
          <w:color w:val="auto"/>
          <w:szCs w:val="24"/>
          <w:lang w:val="en-US"/>
        </w:rPr>
        <w:t>.</w:t>
      </w:r>
      <w:r>
        <w:rPr>
          <w:rFonts w:eastAsiaTheme="minorEastAsia" w:cs="Arial" w:hint="eastAsia"/>
          <w:color w:val="auto"/>
          <w:szCs w:val="24"/>
          <w:lang w:val="en-US" w:eastAsia="zh-CN"/>
        </w:rPr>
        <w:t xml:space="preserve"> </w:t>
      </w:r>
      <w:r w:rsidR="001F141E" w:rsidRPr="00ED69EF">
        <w:rPr>
          <w:rFonts w:cs="Arial"/>
          <w:color w:val="auto"/>
          <w:szCs w:val="24"/>
          <w:lang w:val="en-US"/>
        </w:rPr>
        <w:t>In addition, an independent association was also observed between VDD and insulin resistance</w:t>
      </w:r>
      <w:r w:rsidR="001F141E" w:rsidRPr="00ED69EF">
        <w:rPr>
          <w:rFonts w:cs="Arial"/>
          <w:color w:val="auto"/>
          <w:szCs w:val="24"/>
          <w:vertAlign w:val="superscript"/>
          <w:lang w:val="en-US"/>
        </w:rPr>
        <w:t>[55,56]</w:t>
      </w:r>
      <w:r w:rsidR="001F141E" w:rsidRPr="00ED69EF">
        <w:rPr>
          <w:rFonts w:cs="Arial"/>
          <w:color w:val="auto"/>
          <w:szCs w:val="24"/>
          <w:lang w:val="en-US"/>
        </w:rPr>
        <w:t>, the metabolic syndrome as a whole</w:t>
      </w:r>
      <w:r w:rsidR="001F141E" w:rsidRPr="00ED69EF">
        <w:rPr>
          <w:rFonts w:cs="Arial"/>
          <w:color w:val="auto"/>
          <w:szCs w:val="24"/>
          <w:vertAlign w:val="superscript"/>
          <w:lang w:val="en-US"/>
        </w:rPr>
        <w:t>[57]</w:t>
      </w:r>
      <w:r w:rsidR="001F141E" w:rsidRPr="00ED69EF">
        <w:rPr>
          <w:rFonts w:cs="Arial"/>
          <w:color w:val="auto"/>
          <w:szCs w:val="24"/>
          <w:lang w:val="en-US"/>
        </w:rPr>
        <w:t>, and type 2 diabetes or prediabetes, after adjusting for multiple confounders including BMI</w:t>
      </w:r>
      <w:r w:rsidR="001F141E" w:rsidRPr="00ED69EF">
        <w:rPr>
          <w:rFonts w:cs="Arial"/>
          <w:color w:val="auto"/>
          <w:szCs w:val="24"/>
          <w:vertAlign w:val="superscript"/>
          <w:lang w:val="en-US"/>
        </w:rPr>
        <w:t>[55,56,58,59]</w:t>
      </w:r>
      <w:r w:rsidR="001F141E" w:rsidRPr="00ED69EF">
        <w:rPr>
          <w:rFonts w:cs="Arial"/>
          <w:color w:val="auto"/>
          <w:szCs w:val="24"/>
          <w:lang w:val="en-US"/>
        </w:rPr>
        <w:t>. In contrast, some studies failed to show such associations once adiposity is adjusted for</w:t>
      </w:r>
      <w:r w:rsidR="001F141E" w:rsidRPr="00ED69EF">
        <w:rPr>
          <w:rFonts w:cs="Arial"/>
          <w:color w:val="auto"/>
          <w:szCs w:val="24"/>
          <w:vertAlign w:val="superscript"/>
          <w:lang w:val="en-US"/>
        </w:rPr>
        <w:t>[60,61]</w:t>
      </w:r>
      <w:r w:rsidR="001F141E" w:rsidRPr="00ED69EF">
        <w:rPr>
          <w:rFonts w:cs="Arial"/>
          <w:color w:val="auto"/>
          <w:szCs w:val="24"/>
          <w:lang w:val="en-US"/>
        </w:rPr>
        <w:t xml:space="preserve"> or any significant association between markers of insulin resistance and 25(OH)D serum levels</w:t>
      </w:r>
      <w:r w:rsidR="001F141E" w:rsidRPr="00ED69EF">
        <w:rPr>
          <w:rFonts w:cs="Arial"/>
          <w:color w:val="auto"/>
          <w:szCs w:val="24"/>
          <w:vertAlign w:val="superscript"/>
          <w:lang w:val="en-US"/>
        </w:rPr>
        <w:t>[62,63]</w:t>
      </w:r>
      <w:r w:rsidR="001F141E" w:rsidRPr="00ED69EF">
        <w:rPr>
          <w:rFonts w:cs="Arial"/>
          <w:color w:val="auto"/>
          <w:szCs w:val="24"/>
          <w:lang w:val="en-US"/>
        </w:rPr>
        <w:t xml:space="preserve">. NAFLD by itself has been suggested to be associated with VDD, but the </w:t>
      </w:r>
      <w:r w:rsidR="001F141E" w:rsidRPr="00ED69EF">
        <w:rPr>
          <w:rFonts w:cs="Arial"/>
          <w:noProof/>
          <w:color w:val="auto"/>
          <w:szCs w:val="24"/>
          <w:lang w:val="en-US"/>
        </w:rPr>
        <w:t>independence</w:t>
      </w:r>
      <w:r w:rsidR="001F141E" w:rsidRPr="00ED69EF">
        <w:rPr>
          <w:rFonts w:cs="Arial"/>
          <w:color w:val="auto"/>
          <w:szCs w:val="24"/>
          <w:lang w:val="en-US"/>
        </w:rPr>
        <w:t xml:space="preserve"> of this association from body fat mass is controversial. The association between a diagnosis of NAFLD and lower serum 25(OH)D levels compared to healthy controls was demonstrated in several studies</w:t>
      </w:r>
      <w:r w:rsidR="001F141E" w:rsidRPr="00ED69EF">
        <w:rPr>
          <w:rFonts w:cs="Arial"/>
          <w:color w:val="auto"/>
          <w:szCs w:val="24"/>
          <w:vertAlign w:val="superscript"/>
          <w:lang w:val="en-US"/>
        </w:rPr>
        <w:t>[64-67]</w:t>
      </w:r>
      <w:r w:rsidR="001F141E" w:rsidRPr="00ED69EF">
        <w:rPr>
          <w:rFonts w:cs="Arial"/>
          <w:color w:val="auto"/>
          <w:szCs w:val="24"/>
          <w:lang w:val="en-US"/>
        </w:rPr>
        <w:t xml:space="preserve">, however, NAFLD was biopsy-proven in only two of the </w:t>
      </w:r>
      <w:r w:rsidR="001F141E" w:rsidRPr="00ED69EF">
        <w:rPr>
          <w:rFonts w:cs="Arial"/>
          <w:noProof/>
          <w:color w:val="auto"/>
          <w:szCs w:val="24"/>
          <w:lang w:val="en-US"/>
        </w:rPr>
        <w:t>studies</w:t>
      </w:r>
      <w:r w:rsidR="001F141E" w:rsidRPr="00ED69EF">
        <w:rPr>
          <w:rFonts w:cs="Arial"/>
          <w:color w:val="auto"/>
          <w:szCs w:val="24"/>
          <w:vertAlign w:val="superscript"/>
          <w:lang w:val="en-US"/>
        </w:rPr>
        <w:t>[64,65]</w:t>
      </w:r>
      <w:r w:rsidR="001F141E" w:rsidRPr="00ED69EF">
        <w:rPr>
          <w:rFonts w:cs="Arial"/>
          <w:color w:val="auto"/>
          <w:szCs w:val="24"/>
          <w:lang w:val="en-US"/>
        </w:rPr>
        <w:t xml:space="preserve">. </w:t>
      </w:r>
      <w:r w:rsidR="001F141E" w:rsidRPr="00ED69EF">
        <w:rPr>
          <w:rFonts w:cs="Arial"/>
          <w:noProof/>
          <w:color w:val="auto"/>
          <w:szCs w:val="24"/>
          <w:lang w:val="en-US"/>
        </w:rPr>
        <w:t>In</w:t>
      </w:r>
      <w:r w:rsidR="001F141E" w:rsidRPr="00ED69EF">
        <w:rPr>
          <w:rFonts w:cs="Arial"/>
          <w:color w:val="auto"/>
          <w:szCs w:val="24"/>
          <w:lang w:val="en-US"/>
        </w:rPr>
        <w:t xml:space="preserve"> addition, significantly higher levels of 25(OH)D were observed among patients with steatosis compared to patients with NASH</w:t>
      </w:r>
      <w:r w:rsidR="001F141E" w:rsidRPr="00ED69EF">
        <w:rPr>
          <w:rFonts w:eastAsia="TradeGothicLTStd-Bd2" w:cs="Arial"/>
          <w:color w:val="auto"/>
          <w:szCs w:val="24"/>
          <w:vertAlign w:val="superscript"/>
          <w:lang w:val="en-US"/>
        </w:rPr>
        <w:t>[64,65]</w:t>
      </w:r>
      <w:r w:rsidR="001F141E" w:rsidRPr="00ED69EF">
        <w:rPr>
          <w:rFonts w:cs="Arial"/>
          <w:color w:val="auto"/>
          <w:szCs w:val="24"/>
          <w:lang w:val="en-US"/>
        </w:rPr>
        <w:t xml:space="preserve">. In </w:t>
      </w:r>
      <w:r w:rsidR="001F141E" w:rsidRPr="00ED69EF">
        <w:rPr>
          <w:rFonts w:cs="Arial"/>
          <w:noProof/>
          <w:color w:val="auto"/>
          <w:szCs w:val="24"/>
          <w:lang w:val="en-US"/>
        </w:rPr>
        <w:t>partial</w:t>
      </w:r>
      <w:r w:rsidR="001F141E" w:rsidRPr="00ED69EF">
        <w:rPr>
          <w:rFonts w:cs="Arial"/>
          <w:color w:val="auto"/>
          <w:szCs w:val="24"/>
          <w:lang w:val="en-US"/>
        </w:rPr>
        <w:t xml:space="preserve"> agreement, another study, describing a sub-analysis of the </w:t>
      </w:r>
      <w:r w:rsidR="001F141E" w:rsidRPr="00ED69EF">
        <w:rPr>
          <w:rFonts w:eastAsia="TradeGothicLTStd-Bd2" w:cs="Arial"/>
          <w:color w:val="auto"/>
          <w:szCs w:val="24"/>
          <w:lang w:val="en-US"/>
        </w:rPr>
        <w:t xml:space="preserve">NASH Clinical Research Network (CRN) cohort, found that VDD was independently associated with NASH and the presence of fibrosis, but not with </w:t>
      </w:r>
      <w:r w:rsidR="001F141E" w:rsidRPr="00ED69EF">
        <w:rPr>
          <w:rFonts w:eastAsia="MinionPro-Regular" w:cs="Arial"/>
          <w:color w:val="auto"/>
          <w:szCs w:val="24"/>
          <w:lang w:val="en-US"/>
        </w:rPr>
        <w:t>the degree of steatosis</w:t>
      </w:r>
      <w:r w:rsidR="001F141E" w:rsidRPr="00ED69EF">
        <w:rPr>
          <w:rFonts w:eastAsia="MinionPro-Regular" w:cs="Arial"/>
          <w:color w:val="auto"/>
          <w:szCs w:val="24"/>
          <w:vertAlign w:val="superscript"/>
          <w:lang w:val="en-US"/>
        </w:rPr>
        <w:t>[68]</w:t>
      </w:r>
      <w:r w:rsidR="001F141E" w:rsidRPr="00ED69EF">
        <w:rPr>
          <w:rFonts w:eastAsia="MinionPro-Regular" w:cs="Arial"/>
          <w:color w:val="auto"/>
          <w:szCs w:val="24"/>
          <w:lang w:val="en-US"/>
        </w:rPr>
        <w:t xml:space="preserve">. However, while most </w:t>
      </w:r>
      <w:r w:rsidR="001F141E" w:rsidRPr="00ED69EF">
        <w:rPr>
          <w:rFonts w:eastAsia="MinionPro-Regular" w:cs="Arial"/>
          <w:color w:val="auto"/>
          <w:szCs w:val="24"/>
          <w:lang w:val="en-US"/>
        </w:rPr>
        <w:lastRenderedPageBreak/>
        <w:t xml:space="preserve">studies adjusted for BMI or waist circumference, </w:t>
      </w:r>
      <w:r w:rsidR="001F141E" w:rsidRPr="00ED69EF">
        <w:rPr>
          <w:rFonts w:cs="Arial"/>
          <w:color w:val="auto"/>
          <w:kern w:val="24"/>
          <w:szCs w:val="24"/>
          <w:lang w:val="en-US"/>
        </w:rPr>
        <w:t xml:space="preserve">a study carefully adjusting for adiposity (evaluated by </w:t>
      </w:r>
      <w:r w:rsidR="001F141E" w:rsidRPr="00ED69EF">
        <w:rPr>
          <w:rFonts w:cs="Arial"/>
          <w:noProof/>
          <w:color w:val="auto"/>
          <w:kern w:val="24"/>
          <w:szCs w:val="24"/>
          <w:lang w:val="en-US"/>
        </w:rPr>
        <w:t>dual-energy</w:t>
      </w:r>
      <w:r w:rsidR="001F141E" w:rsidRPr="00ED69EF">
        <w:rPr>
          <w:rFonts w:cs="Arial"/>
          <w:color w:val="auto"/>
          <w:kern w:val="24"/>
          <w:szCs w:val="24"/>
          <w:lang w:val="en-US"/>
        </w:rPr>
        <w:t xml:space="preserve"> X-ray absorptiometry), suggests that there is no relationship between vitamin D levels and the amount of liver fat (by </w:t>
      </w:r>
      <w:r w:rsidR="001F141E" w:rsidRPr="00ED69EF">
        <w:rPr>
          <w:bCs/>
          <w:color w:val="auto"/>
          <w:szCs w:val="24"/>
          <w:lang w:val="en-US"/>
        </w:rPr>
        <w:t>Magnetic Resonance Spectroscopy</w:t>
      </w:r>
      <w:r w:rsidR="001F141E" w:rsidRPr="00ED69EF">
        <w:rPr>
          <w:rFonts w:cs="Arial"/>
          <w:color w:val="auto"/>
          <w:kern w:val="24"/>
          <w:szCs w:val="24"/>
          <w:lang w:val="en-US"/>
        </w:rPr>
        <w:t xml:space="preserve"> and liver biopsy</w:t>
      </w:r>
      <w:r w:rsidR="001F141E" w:rsidRPr="00ED69EF">
        <w:rPr>
          <w:rFonts w:cs="Arial"/>
          <w:noProof/>
          <w:color w:val="auto"/>
          <w:kern w:val="24"/>
          <w:szCs w:val="24"/>
          <w:lang w:val="en-US"/>
        </w:rPr>
        <w:t>)</w:t>
      </w:r>
      <w:r w:rsidR="001F141E" w:rsidRPr="00ED69EF">
        <w:rPr>
          <w:rFonts w:cs="Arial"/>
          <w:color w:val="auto"/>
          <w:kern w:val="24"/>
          <w:szCs w:val="24"/>
          <w:lang w:val="en-US"/>
        </w:rPr>
        <w:t xml:space="preserve"> or the severity of NASH</w:t>
      </w:r>
      <w:r w:rsidR="001F141E" w:rsidRPr="00ED69EF">
        <w:rPr>
          <w:rFonts w:cs="Arial"/>
          <w:color w:val="auto"/>
          <w:kern w:val="24"/>
          <w:szCs w:val="24"/>
          <w:vertAlign w:val="superscript"/>
          <w:lang w:val="en-US"/>
        </w:rPr>
        <w:t>[69]</w:t>
      </w:r>
      <w:r w:rsidR="001F141E" w:rsidRPr="00ED69EF">
        <w:rPr>
          <w:rFonts w:cs="Arial"/>
          <w:color w:val="auto"/>
          <w:kern w:val="24"/>
          <w:szCs w:val="24"/>
          <w:lang w:val="en-US"/>
        </w:rPr>
        <w:t>.</w:t>
      </w:r>
    </w:p>
    <w:p w:rsidR="001F141E" w:rsidRPr="00ED69EF" w:rsidRDefault="008C1C15" w:rsidP="00ED69EF">
      <w:pPr>
        <w:autoSpaceDE w:val="0"/>
        <w:autoSpaceDN w:val="0"/>
        <w:adjustRightInd w:val="0"/>
        <w:snapToGrid w:val="0"/>
        <w:spacing w:after="0" w:line="360" w:lineRule="auto"/>
        <w:ind w:left="11" w:hanging="11"/>
        <w:rPr>
          <w:rFonts w:cs="Arial"/>
          <w:color w:val="auto"/>
          <w:szCs w:val="24"/>
          <w:lang w:val="en-US"/>
        </w:rPr>
      </w:pPr>
      <w:r>
        <w:rPr>
          <w:rFonts w:cs="Arial"/>
          <w:color w:val="auto"/>
          <w:szCs w:val="24"/>
          <w:lang w:val="en-US"/>
        </w:rPr>
        <w:tab/>
      </w:r>
      <w:r>
        <w:rPr>
          <w:rFonts w:eastAsiaTheme="minorEastAsia" w:cs="Arial" w:hint="eastAsia"/>
          <w:color w:val="auto"/>
          <w:szCs w:val="24"/>
          <w:lang w:val="en-US" w:eastAsia="zh-CN"/>
        </w:rPr>
        <w:t xml:space="preserve">  </w:t>
      </w:r>
      <w:r w:rsidR="001F141E" w:rsidRPr="00ED69EF">
        <w:rPr>
          <w:rFonts w:cs="Arial"/>
          <w:color w:val="auto"/>
          <w:szCs w:val="24"/>
          <w:lang w:val="en-US"/>
        </w:rPr>
        <w:t xml:space="preserve">To summarize, a few possible mechanisms could explain VDD among cirrhotic patients with obesity: </w:t>
      </w:r>
      <w:r>
        <w:rPr>
          <w:rFonts w:eastAsiaTheme="minorEastAsia" w:cs="Arial" w:hint="eastAsia"/>
          <w:color w:val="auto"/>
          <w:szCs w:val="24"/>
          <w:lang w:val="en-US" w:eastAsia="zh-CN"/>
        </w:rPr>
        <w:t>(</w:t>
      </w:r>
      <w:r w:rsidR="001F141E" w:rsidRPr="00ED69EF">
        <w:rPr>
          <w:rFonts w:cs="Arial"/>
          <w:color w:val="auto"/>
          <w:szCs w:val="24"/>
          <w:lang w:val="en-US"/>
        </w:rPr>
        <w:t xml:space="preserve">1) NAFLD as the undelaying cause of cirrhosis; </w:t>
      </w:r>
      <w:r>
        <w:rPr>
          <w:rFonts w:eastAsiaTheme="minorEastAsia" w:cs="Arial" w:hint="eastAsia"/>
          <w:color w:val="auto"/>
          <w:szCs w:val="24"/>
          <w:lang w:val="en-US" w:eastAsia="zh-CN"/>
        </w:rPr>
        <w:t>(</w:t>
      </w:r>
      <w:r w:rsidR="001F141E" w:rsidRPr="00ED69EF">
        <w:rPr>
          <w:rFonts w:cs="Arial"/>
          <w:color w:val="auto"/>
          <w:szCs w:val="24"/>
          <w:lang w:val="en-US"/>
        </w:rPr>
        <w:t xml:space="preserve">2) Sedentary lifestyle or long standing chronic illness leading to reduced exposure to sunlight; </w:t>
      </w:r>
      <w:r>
        <w:rPr>
          <w:rFonts w:eastAsiaTheme="minorEastAsia" w:cs="Arial" w:hint="eastAsia"/>
          <w:color w:val="auto"/>
          <w:szCs w:val="24"/>
          <w:lang w:val="en-US" w:eastAsia="zh-CN"/>
        </w:rPr>
        <w:t>(</w:t>
      </w:r>
      <w:r w:rsidR="001F141E" w:rsidRPr="00ED69EF">
        <w:rPr>
          <w:rFonts w:cs="Arial"/>
          <w:color w:val="auto"/>
          <w:szCs w:val="24"/>
          <w:lang w:val="en-US"/>
        </w:rPr>
        <w:t xml:space="preserve">3) Consumption of high-caloric "empty" foods, low in mineral and vitamin content; </w:t>
      </w:r>
      <w:r>
        <w:rPr>
          <w:rFonts w:eastAsiaTheme="minorEastAsia" w:cs="Arial" w:hint="eastAsia"/>
          <w:color w:val="auto"/>
          <w:szCs w:val="24"/>
          <w:lang w:val="en-US" w:eastAsia="zh-CN"/>
        </w:rPr>
        <w:t>(</w:t>
      </w:r>
      <w:r w:rsidR="001F141E" w:rsidRPr="00ED69EF">
        <w:rPr>
          <w:rFonts w:cs="Arial"/>
          <w:color w:val="auto"/>
          <w:szCs w:val="24"/>
          <w:lang w:val="en-US"/>
        </w:rPr>
        <w:t xml:space="preserve">4) Increased fat mass which enables sequestration of vitamin D in the adipose tissue compartment thus lowering plasma concentration; and </w:t>
      </w:r>
      <w:r>
        <w:rPr>
          <w:rFonts w:eastAsiaTheme="minorEastAsia" w:cs="Arial" w:hint="eastAsia"/>
          <w:color w:val="auto"/>
          <w:szCs w:val="24"/>
          <w:lang w:val="en-US" w:eastAsia="zh-CN"/>
        </w:rPr>
        <w:t>(</w:t>
      </w:r>
      <w:r w:rsidR="001F141E" w:rsidRPr="00ED69EF">
        <w:rPr>
          <w:rFonts w:cs="Arial"/>
          <w:color w:val="auto"/>
          <w:szCs w:val="24"/>
          <w:lang w:val="en-US"/>
        </w:rPr>
        <w:t xml:space="preserve">5) Hepatocellular dysfunction in chronic liver disease which may disturb the formation of the active metabolite of vitamin D as well as vitamin D-binding proteins. </w:t>
      </w:r>
    </w:p>
    <w:p w:rsidR="001F141E" w:rsidRPr="00ED69EF" w:rsidRDefault="001F141E" w:rsidP="008C1C15">
      <w:pPr>
        <w:autoSpaceDE w:val="0"/>
        <w:autoSpaceDN w:val="0"/>
        <w:adjustRightInd w:val="0"/>
        <w:snapToGrid w:val="0"/>
        <w:spacing w:after="0" w:line="360" w:lineRule="auto"/>
        <w:ind w:left="11" w:firstLineChars="50" w:firstLine="120"/>
        <w:rPr>
          <w:rFonts w:cs="Arial"/>
          <w:color w:val="auto"/>
          <w:szCs w:val="24"/>
          <w:lang w:val="en-US"/>
        </w:rPr>
      </w:pPr>
      <w:r w:rsidRPr="00ED69EF">
        <w:rPr>
          <w:rFonts w:cs="Arial"/>
          <w:color w:val="auto"/>
          <w:szCs w:val="24"/>
          <w:lang w:val="en-US"/>
        </w:rPr>
        <w:t>Due to the high prevalence of VDD among cirrhotic patients, especially those with advanced disease, NAFLD, or cholestatic liver diseases</w:t>
      </w:r>
      <w:r w:rsidRPr="00ED69EF">
        <w:rPr>
          <w:rFonts w:cs="Arial"/>
          <w:color w:val="auto"/>
          <w:szCs w:val="24"/>
          <w:vertAlign w:val="superscript"/>
          <w:lang w:val="en-US"/>
        </w:rPr>
        <w:t>[70]</w:t>
      </w:r>
      <w:r w:rsidRPr="00ED69EF">
        <w:rPr>
          <w:rFonts w:cs="Arial"/>
          <w:color w:val="auto"/>
          <w:szCs w:val="24"/>
          <w:lang w:val="en-US"/>
        </w:rPr>
        <w:t>, it is reasonable to assess serum 25(OH)D</w:t>
      </w:r>
      <w:r w:rsidRPr="00ED69EF" w:rsidDel="00035A5B">
        <w:rPr>
          <w:rFonts w:cs="Arial"/>
          <w:color w:val="auto"/>
          <w:szCs w:val="24"/>
          <w:lang w:val="en-US"/>
        </w:rPr>
        <w:t xml:space="preserve"> </w:t>
      </w:r>
      <w:r w:rsidR="008C1C15">
        <w:rPr>
          <w:rFonts w:cs="Arial"/>
          <w:color w:val="auto"/>
          <w:szCs w:val="24"/>
          <w:lang w:val="en-US"/>
        </w:rPr>
        <w:t xml:space="preserve"> levels</w:t>
      </w:r>
      <w:r w:rsidRPr="00ED69EF">
        <w:rPr>
          <w:rFonts w:cs="Arial"/>
          <w:color w:val="auto"/>
          <w:szCs w:val="24"/>
          <w:vertAlign w:val="superscript"/>
          <w:lang w:val="en-US"/>
        </w:rPr>
        <w:t>[71]</w:t>
      </w:r>
      <w:r w:rsidRPr="00ED69EF">
        <w:rPr>
          <w:rFonts w:cs="Arial"/>
          <w:color w:val="auto"/>
          <w:szCs w:val="24"/>
          <w:lang w:val="en-US"/>
        </w:rPr>
        <w:t>. The main sources of vitamin D are sunlight exposure, food naturally enriched or artificially fortified with vitamin D, and oral supplements. The adequate sunlight exposure is 5–15 minutes during the daytime (</w:t>
      </w:r>
      <w:r w:rsidRPr="00ED69EF">
        <w:rPr>
          <w:rFonts w:cs="Arial"/>
          <w:noProof/>
          <w:color w:val="auto"/>
          <w:szCs w:val="24"/>
          <w:lang w:val="en-US"/>
        </w:rPr>
        <w:t>10:00 AM</w:t>
      </w:r>
      <w:r w:rsidRPr="00ED69EF">
        <w:rPr>
          <w:rFonts w:cs="Arial"/>
          <w:color w:val="auto"/>
          <w:szCs w:val="24"/>
          <w:lang w:val="en-US"/>
        </w:rPr>
        <w:t>–</w:t>
      </w:r>
      <w:r w:rsidRPr="00ED69EF">
        <w:rPr>
          <w:rFonts w:cs="Arial"/>
          <w:noProof/>
          <w:color w:val="auto"/>
          <w:szCs w:val="24"/>
          <w:lang w:val="en-US"/>
        </w:rPr>
        <w:t>15:00 PM</w:t>
      </w:r>
      <w:r w:rsidRPr="00ED69EF">
        <w:rPr>
          <w:rFonts w:cs="Arial"/>
          <w:color w:val="auto"/>
          <w:szCs w:val="24"/>
          <w:lang w:val="en-US"/>
        </w:rPr>
        <w:t>) on a daily basis</w:t>
      </w:r>
      <w:r w:rsidRPr="00ED69EF">
        <w:rPr>
          <w:rFonts w:cs="Arial"/>
          <w:color w:val="auto"/>
          <w:szCs w:val="24"/>
          <w:vertAlign w:val="superscript"/>
          <w:lang w:val="en-US"/>
        </w:rPr>
        <w:t>[40]</w:t>
      </w:r>
      <w:r w:rsidRPr="00ED69EF">
        <w:rPr>
          <w:rFonts w:cs="Arial"/>
          <w:color w:val="auto"/>
          <w:szCs w:val="24"/>
          <w:lang w:val="en-US"/>
        </w:rPr>
        <w:t>. However, after exposing healthy individuals with obesity (BMI</w:t>
      </w:r>
      <w:r w:rsidR="008C1C15">
        <w:rPr>
          <w:rFonts w:eastAsiaTheme="minorEastAsia" w:cs="Arial" w:hint="eastAsia"/>
          <w:color w:val="auto"/>
          <w:szCs w:val="24"/>
          <w:lang w:val="en-US" w:eastAsia="zh-CN"/>
        </w:rPr>
        <w:t xml:space="preserve"> </w:t>
      </w:r>
      <w:r w:rsidRPr="00ED69EF">
        <w:rPr>
          <w:rFonts w:cs="Arial"/>
          <w:color w:val="auto"/>
          <w:szCs w:val="24"/>
          <w:lang w:val="en-US"/>
        </w:rPr>
        <w:t>&gt;</w:t>
      </w:r>
      <w:r w:rsidR="008C1C15">
        <w:rPr>
          <w:rFonts w:eastAsiaTheme="minorEastAsia" w:cs="Arial" w:hint="eastAsia"/>
          <w:color w:val="auto"/>
          <w:szCs w:val="24"/>
          <w:lang w:val="en-US" w:eastAsia="zh-CN"/>
        </w:rPr>
        <w:t xml:space="preserve"> </w:t>
      </w:r>
      <w:r w:rsidRPr="00ED69EF">
        <w:rPr>
          <w:rFonts w:cs="Arial"/>
          <w:color w:val="auto"/>
          <w:szCs w:val="24"/>
          <w:lang w:val="en-US"/>
        </w:rPr>
        <w:t>30 kg/m</w:t>
      </w:r>
      <w:r w:rsidRPr="00ED69EF">
        <w:rPr>
          <w:rFonts w:cs="Arial"/>
          <w:color w:val="auto"/>
          <w:szCs w:val="24"/>
          <w:vertAlign w:val="superscript"/>
          <w:lang w:val="en-US"/>
        </w:rPr>
        <w:t>2</w:t>
      </w:r>
      <w:r w:rsidRPr="00ED69EF">
        <w:rPr>
          <w:rFonts w:cs="Arial"/>
          <w:color w:val="auto"/>
          <w:szCs w:val="24"/>
          <w:lang w:val="en-US"/>
        </w:rPr>
        <w:t>) and matched lean control subjects (BMI</w:t>
      </w:r>
      <w:r w:rsidR="008C1C15">
        <w:rPr>
          <w:rFonts w:eastAsiaTheme="minorEastAsia" w:cs="Arial" w:hint="eastAsia"/>
          <w:color w:val="auto"/>
          <w:szCs w:val="24"/>
          <w:lang w:val="en-US" w:eastAsia="zh-CN"/>
        </w:rPr>
        <w:t xml:space="preserve"> </w:t>
      </w:r>
      <w:r w:rsidRPr="00ED69EF">
        <w:rPr>
          <w:rFonts w:cs="Arial"/>
          <w:color w:val="auto"/>
          <w:szCs w:val="24"/>
          <w:lang w:val="en-US"/>
        </w:rPr>
        <w:t>&lt;</w:t>
      </w:r>
      <w:r w:rsidR="008C1C15">
        <w:rPr>
          <w:rFonts w:eastAsiaTheme="minorEastAsia" w:cs="Arial" w:hint="eastAsia"/>
          <w:color w:val="auto"/>
          <w:szCs w:val="24"/>
          <w:lang w:val="en-US" w:eastAsia="zh-CN"/>
        </w:rPr>
        <w:t xml:space="preserve"> </w:t>
      </w:r>
      <w:r w:rsidRPr="00ED69EF">
        <w:rPr>
          <w:rFonts w:cs="Arial"/>
          <w:color w:val="auto"/>
          <w:szCs w:val="24"/>
          <w:lang w:val="en-US"/>
        </w:rPr>
        <w:t>25 kg/m</w:t>
      </w:r>
      <w:r w:rsidRPr="00ED69EF">
        <w:rPr>
          <w:rFonts w:cs="Arial"/>
          <w:color w:val="auto"/>
          <w:szCs w:val="24"/>
          <w:vertAlign w:val="superscript"/>
          <w:lang w:val="en-US"/>
        </w:rPr>
        <w:t>2</w:t>
      </w:r>
      <w:r w:rsidRPr="00ED69EF">
        <w:rPr>
          <w:rFonts w:cs="Arial"/>
          <w:color w:val="auto"/>
          <w:szCs w:val="24"/>
          <w:lang w:val="en-US"/>
        </w:rPr>
        <w:t>) to whole-body ultraviolet radiation, the subjects with obesity showed a 57% lower increase in circulating concentrations of vitamin D3, 24 h after irradiation</w:t>
      </w:r>
      <w:r w:rsidRPr="00ED69EF">
        <w:rPr>
          <w:rFonts w:cs="Arial"/>
          <w:color w:val="auto"/>
          <w:szCs w:val="24"/>
          <w:vertAlign w:val="superscript"/>
          <w:lang w:val="en-US"/>
        </w:rPr>
        <w:t>[53]</w:t>
      </w:r>
      <w:r w:rsidRPr="00ED69EF">
        <w:rPr>
          <w:rFonts w:cs="Arial"/>
          <w:color w:val="auto"/>
          <w:szCs w:val="24"/>
          <w:lang w:val="en-US"/>
        </w:rPr>
        <w:t>. Vitamin D3 can be found abundantly in egg yolk and oily fish (e.g. salmon, mackerel, tuna, sardines) and vitamin D2 mainly in mushrooms</w:t>
      </w:r>
      <w:r w:rsidRPr="00ED69EF">
        <w:rPr>
          <w:rFonts w:cs="Arial"/>
          <w:color w:val="auto"/>
          <w:szCs w:val="24"/>
          <w:vertAlign w:val="superscript"/>
          <w:lang w:val="en-US"/>
        </w:rPr>
        <w:t>[40,49]</w:t>
      </w:r>
      <w:r w:rsidRPr="00ED69EF">
        <w:rPr>
          <w:rFonts w:cs="Arial"/>
          <w:color w:val="auto"/>
          <w:szCs w:val="24"/>
          <w:lang w:val="en-US"/>
        </w:rPr>
        <w:t>. Industrial products such as bread, margarine, cereals, or milk may be fortified with either vitamin D2 or vitamin D3</w:t>
      </w:r>
      <w:r w:rsidRPr="00ED69EF">
        <w:rPr>
          <w:rFonts w:cs="Arial"/>
          <w:color w:val="auto"/>
          <w:szCs w:val="24"/>
          <w:vertAlign w:val="superscript"/>
          <w:lang w:val="en-US"/>
        </w:rPr>
        <w:t>[40,49]</w:t>
      </w:r>
      <w:r w:rsidRPr="00ED69EF">
        <w:rPr>
          <w:rFonts w:cs="Arial"/>
          <w:color w:val="auto"/>
          <w:szCs w:val="24"/>
          <w:lang w:val="en-US"/>
        </w:rPr>
        <w:t>. Oral supplements may contain vitamin D2 or D3 depending on the manufacturer and brand</w:t>
      </w:r>
      <w:r w:rsidRPr="00ED69EF">
        <w:rPr>
          <w:rFonts w:cs="Arial"/>
          <w:color w:val="auto"/>
          <w:szCs w:val="24"/>
          <w:vertAlign w:val="superscript"/>
          <w:lang w:val="en-US"/>
        </w:rPr>
        <w:t>[40,49]</w:t>
      </w:r>
      <w:r w:rsidRPr="00ED69EF">
        <w:rPr>
          <w:rFonts w:cs="Arial"/>
          <w:color w:val="auto"/>
          <w:szCs w:val="24"/>
          <w:lang w:val="en-US"/>
        </w:rPr>
        <w:t>. However, most studies that have evaluated NAFLD and high-dose vitamin D supplementation, failed to show improvement in liver fat, NASH histology, or liver enzymes</w:t>
      </w:r>
      <w:r w:rsidRPr="00ED69EF">
        <w:rPr>
          <w:rFonts w:cs="Arial"/>
          <w:color w:val="auto"/>
          <w:szCs w:val="24"/>
          <w:vertAlign w:val="superscript"/>
          <w:lang w:val="en-US"/>
        </w:rPr>
        <w:t>[72,7</w:t>
      </w:r>
      <w:r w:rsidR="000E514A">
        <w:rPr>
          <w:rFonts w:eastAsiaTheme="minorEastAsia" w:cs="Arial" w:hint="eastAsia"/>
          <w:color w:val="auto"/>
          <w:szCs w:val="24"/>
          <w:vertAlign w:val="superscript"/>
          <w:lang w:val="en-US" w:eastAsia="zh-CN"/>
        </w:rPr>
        <w:t>3</w:t>
      </w:r>
      <w:r w:rsidRPr="00ED69EF">
        <w:rPr>
          <w:rFonts w:cs="Arial"/>
          <w:color w:val="auto"/>
          <w:szCs w:val="24"/>
          <w:vertAlign w:val="superscript"/>
          <w:lang w:val="en-US"/>
        </w:rPr>
        <w:t>]</w:t>
      </w:r>
      <w:r w:rsidRPr="00ED69EF">
        <w:rPr>
          <w:rFonts w:cs="Arial"/>
          <w:color w:val="auto"/>
          <w:szCs w:val="24"/>
          <w:lang w:val="en-US"/>
        </w:rPr>
        <w:t>. Oral high-dose vitamin D supplementation administrated to subjects with NAFL</w:t>
      </w:r>
      <w:r w:rsidR="008C1C15">
        <w:rPr>
          <w:rFonts w:cs="Arial"/>
          <w:color w:val="auto"/>
          <w:szCs w:val="24"/>
          <w:lang w:val="en-US"/>
        </w:rPr>
        <w:t>D and type-2 diabetes for 24 wk</w:t>
      </w:r>
      <w:r w:rsidRPr="00ED69EF">
        <w:rPr>
          <w:rFonts w:cs="Arial"/>
          <w:color w:val="auto"/>
          <w:szCs w:val="24"/>
          <w:lang w:val="en-US"/>
        </w:rPr>
        <w:t xml:space="preserve">, did not lead to significant change in hepatic steatosis, HOMA-IR, </w:t>
      </w:r>
      <w:r w:rsidRPr="00ED69EF">
        <w:rPr>
          <w:rFonts w:cs="Arial"/>
          <w:color w:val="auto"/>
          <w:szCs w:val="24"/>
          <w:lang w:val="en-US"/>
        </w:rPr>
        <w:lastRenderedPageBreak/>
        <w:t>or liver enzymes</w:t>
      </w:r>
      <w:r w:rsidRPr="00ED69EF">
        <w:rPr>
          <w:rFonts w:cs="Arial"/>
          <w:color w:val="auto"/>
          <w:szCs w:val="24"/>
          <w:vertAlign w:val="superscript"/>
          <w:lang w:val="en-US"/>
        </w:rPr>
        <w:t>[74]</w:t>
      </w:r>
      <w:r w:rsidRPr="00ED69EF">
        <w:rPr>
          <w:rFonts w:cs="Arial"/>
          <w:color w:val="auto"/>
          <w:szCs w:val="24"/>
          <w:lang w:val="en-US"/>
        </w:rPr>
        <w:t>. Similarly, in a pilot prospective study, administration of high-dose oral vitamin D</w:t>
      </w:r>
      <w:r w:rsidR="008C1C15">
        <w:rPr>
          <w:rFonts w:cs="Arial"/>
          <w:color w:val="auto"/>
          <w:szCs w:val="24"/>
          <w:lang w:val="en-US"/>
        </w:rPr>
        <w:t>3 supplementation (25 000 IU/wk) for 24 w</w:t>
      </w:r>
      <w:r w:rsidRPr="00ED69EF">
        <w:rPr>
          <w:rFonts w:cs="Arial"/>
          <w:color w:val="auto"/>
          <w:szCs w:val="24"/>
          <w:lang w:val="en-US"/>
        </w:rPr>
        <w:t>k to 12 non-cirrhotic patients with biopsy-proven NASH resulted in no significant impact on liver histology, liver enzymes, insulin resistance, or adipocytokine profile</w:t>
      </w:r>
      <w:r w:rsidRPr="00ED69EF">
        <w:rPr>
          <w:rFonts w:cs="Arial"/>
          <w:color w:val="auto"/>
          <w:szCs w:val="24"/>
          <w:vertAlign w:val="superscript"/>
          <w:lang w:val="en-US"/>
        </w:rPr>
        <w:t>[73]</w:t>
      </w:r>
      <w:r w:rsidRPr="00ED69EF">
        <w:rPr>
          <w:rFonts w:cs="Arial"/>
          <w:color w:val="auto"/>
          <w:szCs w:val="24"/>
          <w:lang w:val="en-US"/>
        </w:rPr>
        <w:t>. Conversely, some studies, not specific for NAFLD but mostly pre-</w:t>
      </w:r>
      <w:r w:rsidRPr="00ED69EF">
        <w:rPr>
          <w:rFonts w:cs="Arial"/>
          <w:noProof/>
          <w:color w:val="auto"/>
          <w:szCs w:val="24"/>
          <w:lang w:val="en-US"/>
        </w:rPr>
        <w:t>diabetic</w:t>
      </w:r>
      <w:r w:rsidRPr="00ED69EF">
        <w:rPr>
          <w:rFonts w:cs="Arial"/>
          <w:color w:val="auto"/>
          <w:szCs w:val="24"/>
          <w:lang w:val="en-US"/>
        </w:rPr>
        <w:t xml:space="preserve"> patients, demonstrated improvement in insulin sensitivity with vitamin D supplementation</w:t>
      </w:r>
      <w:r w:rsidRPr="00ED69EF">
        <w:rPr>
          <w:rFonts w:cs="Arial"/>
          <w:color w:val="auto"/>
          <w:szCs w:val="24"/>
          <w:vertAlign w:val="superscript"/>
          <w:lang w:val="en-US"/>
        </w:rPr>
        <w:t>[75-77]</w:t>
      </w:r>
      <w:r w:rsidRPr="00ED69EF">
        <w:rPr>
          <w:rFonts w:cs="Arial"/>
          <w:color w:val="auto"/>
          <w:szCs w:val="24"/>
          <w:lang w:val="en-US"/>
        </w:rPr>
        <w:t xml:space="preserve">. </w:t>
      </w:r>
      <w:r w:rsidRPr="00ED69EF">
        <w:rPr>
          <w:rFonts w:eastAsia="ArialMT" w:cs="Arial"/>
          <w:color w:val="auto"/>
          <w:szCs w:val="24"/>
          <w:lang w:val="en-US"/>
        </w:rPr>
        <w:t xml:space="preserve">Findings are also conflicting with regard to the effect of vitamin D supplementation in the case of </w:t>
      </w:r>
      <w:r w:rsidRPr="00ED69EF">
        <w:rPr>
          <w:rFonts w:eastAsia="ArialMT" w:cs="Arial"/>
          <w:noProof/>
          <w:color w:val="auto"/>
          <w:szCs w:val="24"/>
          <w:lang w:val="en-US"/>
        </w:rPr>
        <w:t>advanced</w:t>
      </w:r>
      <w:r w:rsidRPr="00ED69EF">
        <w:rPr>
          <w:rFonts w:eastAsia="ArialMT" w:cs="Arial"/>
          <w:color w:val="auto"/>
          <w:szCs w:val="24"/>
          <w:lang w:val="en-US"/>
        </w:rPr>
        <w:t xml:space="preserve"> liver disease. In a  cohort </w:t>
      </w:r>
      <w:r w:rsidRPr="00ED69EF">
        <w:rPr>
          <w:rFonts w:cs="Arial"/>
          <w:color w:val="auto"/>
          <w:szCs w:val="24"/>
          <w:lang w:val="en-US"/>
        </w:rPr>
        <w:t>of advanced decompensated cirrhotic patients (</w:t>
      </w:r>
      <w:r w:rsidRPr="00ED69EF">
        <w:rPr>
          <w:rFonts w:cs="Arial"/>
          <w:noProof/>
          <w:color w:val="auto"/>
          <w:szCs w:val="24"/>
          <w:lang w:val="en-US"/>
        </w:rPr>
        <w:t>Child–Pugh</w:t>
      </w:r>
      <w:r w:rsidRPr="00ED69EF">
        <w:rPr>
          <w:rFonts w:cs="Arial"/>
          <w:color w:val="auto"/>
          <w:szCs w:val="24"/>
          <w:lang w:val="en-US"/>
        </w:rPr>
        <w:t xml:space="preserve"> C, score of </w:t>
      </w:r>
      <w:r w:rsidRPr="00ED69EF">
        <w:rPr>
          <w:rFonts w:eastAsia="SimSun" w:cs="Arial"/>
          <w:color w:val="auto"/>
          <w:szCs w:val="24"/>
          <w:lang w:val="en-US"/>
        </w:rPr>
        <w:t xml:space="preserve">≥ </w:t>
      </w:r>
      <w:r w:rsidRPr="00ED69EF">
        <w:rPr>
          <w:rFonts w:cs="Arial"/>
          <w:color w:val="auto"/>
          <w:szCs w:val="24"/>
          <w:lang w:val="en-US"/>
        </w:rPr>
        <w:t>10) randomly assigned to vitamin D treatment or a control receiving standard care</w:t>
      </w:r>
      <w:r w:rsidRPr="00ED69EF">
        <w:rPr>
          <w:rFonts w:cs="Arial"/>
          <w:color w:val="auto"/>
          <w:szCs w:val="24"/>
          <w:rtl/>
        </w:rPr>
        <w:t xml:space="preserve"> </w:t>
      </w:r>
      <w:r w:rsidRPr="00ED69EF">
        <w:rPr>
          <w:rFonts w:cs="Arial"/>
          <w:color w:val="auto"/>
          <w:szCs w:val="24"/>
          <w:lang w:val="en-US"/>
        </w:rPr>
        <w:t xml:space="preserve">and followed for 6 months, the survival, as well as </w:t>
      </w:r>
      <w:r w:rsidRPr="00ED69EF">
        <w:rPr>
          <w:rFonts w:cs="Arial"/>
          <w:noProof/>
          <w:color w:val="auto"/>
          <w:szCs w:val="24"/>
          <w:lang w:val="en-US"/>
        </w:rPr>
        <w:t>Child–Pugh</w:t>
      </w:r>
      <w:r w:rsidRPr="00ED69EF">
        <w:rPr>
          <w:rFonts w:cs="Arial"/>
          <w:color w:val="auto"/>
          <w:szCs w:val="24"/>
          <w:lang w:val="en-US"/>
        </w:rPr>
        <w:t xml:space="preserve"> and MELD scores,</w:t>
      </w:r>
      <w:r w:rsidRPr="00ED69EF" w:rsidDel="000D19D2">
        <w:rPr>
          <w:rFonts w:cs="Arial"/>
          <w:color w:val="auto"/>
          <w:szCs w:val="24"/>
          <w:lang w:val="en-US"/>
        </w:rPr>
        <w:t xml:space="preserve"> </w:t>
      </w:r>
      <w:r w:rsidRPr="00ED69EF">
        <w:rPr>
          <w:rFonts w:cs="Arial"/>
          <w:color w:val="auto"/>
          <w:szCs w:val="24"/>
          <w:lang w:val="en-US"/>
        </w:rPr>
        <w:t>were comparable between the groups</w:t>
      </w:r>
      <w:r w:rsidRPr="00ED69EF">
        <w:rPr>
          <w:rFonts w:cs="Arial"/>
          <w:color w:val="auto"/>
          <w:szCs w:val="24"/>
          <w:vertAlign w:val="superscript"/>
          <w:lang w:val="en-US"/>
        </w:rPr>
        <w:t>[48]</w:t>
      </w:r>
      <w:r w:rsidRPr="00ED69EF">
        <w:rPr>
          <w:rFonts w:cs="Arial"/>
          <w:color w:val="auto"/>
          <w:szCs w:val="24"/>
          <w:lang w:val="en-US"/>
        </w:rPr>
        <w:t xml:space="preserve">. </w:t>
      </w:r>
      <w:r w:rsidRPr="00ED69EF">
        <w:rPr>
          <w:rFonts w:eastAsia="ArialMT" w:cs="Arial"/>
          <w:color w:val="auto"/>
          <w:szCs w:val="24"/>
          <w:lang w:val="en-US"/>
        </w:rPr>
        <w:t>Nevertheless, supplementation of high-dose oral vitamin D resulted in several clinical improvements such as an anti-depressant effect among patients with chronic liver disease (mainly women)</w:t>
      </w:r>
      <w:r w:rsidRPr="00ED69EF">
        <w:rPr>
          <w:rFonts w:eastAsia="ArialMT" w:cs="Arial"/>
          <w:color w:val="auto"/>
          <w:szCs w:val="24"/>
          <w:vertAlign w:val="superscript"/>
          <w:lang w:val="en-US"/>
        </w:rPr>
        <w:t>[78]</w:t>
      </w:r>
      <w:r w:rsidRPr="00ED69EF">
        <w:rPr>
          <w:rFonts w:eastAsia="ArialMT" w:cs="Arial"/>
          <w:color w:val="auto"/>
          <w:szCs w:val="24"/>
          <w:lang w:val="en-US"/>
        </w:rPr>
        <w:t>, and 60% risk reduction for acute rejection among patients after LT</w:t>
      </w:r>
      <w:r w:rsidRPr="00ED69EF">
        <w:rPr>
          <w:rFonts w:eastAsia="ArialMT" w:cs="Arial"/>
          <w:color w:val="auto"/>
          <w:szCs w:val="24"/>
          <w:vertAlign w:val="superscript"/>
          <w:lang w:val="en-US"/>
        </w:rPr>
        <w:t>[79]</w:t>
      </w:r>
      <w:r w:rsidRPr="00ED69EF">
        <w:rPr>
          <w:rFonts w:eastAsia="ArialMT" w:cs="Arial"/>
          <w:color w:val="auto"/>
          <w:szCs w:val="24"/>
          <w:lang w:val="en-US"/>
        </w:rPr>
        <w:t>. In a Cochrane review of vitamin D supplementation for chronic liver diseases in adults, including 15 randomized clinical trials (RCT) with 1034 participants</w:t>
      </w:r>
      <w:r w:rsidRPr="00ED69EF">
        <w:rPr>
          <w:rFonts w:eastAsia="ArialMT" w:cs="Arial"/>
          <w:color w:val="auto"/>
          <w:szCs w:val="24"/>
          <w:vertAlign w:val="superscript"/>
          <w:lang w:val="en-US"/>
        </w:rPr>
        <w:t>[80]</w:t>
      </w:r>
      <w:r w:rsidRPr="00ED69EF">
        <w:rPr>
          <w:rFonts w:eastAsia="ArialMT" w:cs="Arial"/>
          <w:color w:val="auto"/>
          <w:szCs w:val="24"/>
          <w:lang w:val="en-US"/>
        </w:rPr>
        <w:t xml:space="preserve">, </w:t>
      </w:r>
      <w:r w:rsidRPr="00ED69EF">
        <w:rPr>
          <w:rFonts w:cs="Arial"/>
          <w:color w:val="auto"/>
          <w:szCs w:val="24"/>
          <w:lang w:val="en-US"/>
        </w:rPr>
        <w:t xml:space="preserve">vitamin D supplementation had no beneficial or harmful effects on all-cause mortality (OR </w:t>
      </w:r>
      <w:r w:rsidR="008C1C15">
        <w:rPr>
          <w:rFonts w:eastAsiaTheme="minorEastAsia" w:cs="Arial" w:hint="eastAsia"/>
          <w:color w:val="auto"/>
          <w:szCs w:val="24"/>
          <w:lang w:val="en-US" w:eastAsia="zh-CN"/>
        </w:rPr>
        <w:t xml:space="preserve">= </w:t>
      </w:r>
      <w:r w:rsidR="008C1C15">
        <w:rPr>
          <w:rFonts w:cs="Arial"/>
          <w:color w:val="auto"/>
          <w:szCs w:val="24"/>
          <w:lang w:val="en-US"/>
        </w:rPr>
        <w:t>0.69; 95%</w:t>
      </w:r>
      <w:r w:rsidRPr="00ED69EF">
        <w:rPr>
          <w:rFonts w:cs="Arial"/>
          <w:color w:val="auto"/>
          <w:szCs w:val="24"/>
          <w:lang w:val="en-US"/>
        </w:rPr>
        <w:t>CI</w:t>
      </w:r>
      <w:r w:rsidR="008C1C15">
        <w:rPr>
          <w:rFonts w:eastAsiaTheme="minorEastAsia" w:cs="Arial" w:hint="eastAsia"/>
          <w:color w:val="auto"/>
          <w:szCs w:val="24"/>
          <w:lang w:val="en-US" w:eastAsia="zh-CN"/>
        </w:rPr>
        <w:t>:</w:t>
      </w:r>
      <w:r w:rsidRPr="00ED69EF">
        <w:rPr>
          <w:rFonts w:cs="Arial"/>
          <w:color w:val="auto"/>
          <w:szCs w:val="24"/>
          <w:lang w:val="en-US"/>
        </w:rPr>
        <w:t xml:space="preserve"> 0.09 to 5.40), and the authors concluded that there is no convincing evidence that vitamin D supplementation has a therapeutic impact in chronic liver disease. </w:t>
      </w:r>
    </w:p>
    <w:p w:rsidR="001F141E" w:rsidRPr="00ED69EF" w:rsidRDefault="001F141E" w:rsidP="008C1C15">
      <w:pPr>
        <w:autoSpaceDE w:val="0"/>
        <w:autoSpaceDN w:val="0"/>
        <w:adjustRightInd w:val="0"/>
        <w:snapToGrid w:val="0"/>
        <w:spacing w:after="0" w:line="360" w:lineRule="auto"/>
        <w:ind w:left="11" w:firstLineChars="50" w:firstLine="120"/>
        <w:rPr>
          <w:rFonts w:cs="Arial"/>
          <w:color w:val="auto"/>
          <w:szCs w:val="24"/>
          <w:lang w:val="en-US"/>
        </w:rPr>
      </w:pPr>
      <w:r w:rsidRPr="00ED69EF">
        <w:rPr>
          <w:rFonts w:eastAsia="ArialMT" w:cs="Arial"/>
          <w:color w:val="auto"/>
          <w:szCs w:val="24"/>
          <w:lang w:val="en-US"/>
        </w:rPr>
        <w:t xml:space="preserve">There are no guidelines or clear recommendations regarding vitamin D supplementation for cirrhotic patients with obesity. One </w:t>
      </w:r>
      <w:r w:rsidRPr="00ED69EF">
        <w:rPr>
          <w:rFonts w:eastAsia="ArialMT" w:cs="Arial"/>
          <w:noProof/>
          <w:color w:val="auto"/>
          <w:szCs w:val="24"/>
          <w:lang w:val="en-US"/>
        </w:rPr>
        <w:t>authoritative</w:t>
      </w:r>
      <w:r w:rsidRPr="00ED69EF">
        <w:rPr>
          <w:rFonts w:eastAsia="ArialMT" w:cs="Arial"/>
          <w:color w:val="auto"/>
          <w:szCs w:val="24"/>
          <w:lang w:val="en-US"/>
        </w:rPr>
        <w:t xml:space="preserve"> paper</w:t>
      </w:r>
      <w:r w:rsidRPr="00ED69EF">
        <w:rPr>
          <w:rFonts w:eastAsia="ArialMT" w:cs="Arial"/>
          <w:color w:val="auto"/>
          <w:szCs w:val="24"/>
          <w:vertAlign w:val="superscript"/>
          <w:lang w:val="en-US"/>
        </w:rPr>
        <w:t>[49]</w:t>
      </w:r>
      <w:r w:rsidRPr="00ED69EF">
        <w:rPr>
          <w:rFonts w:cs="Arial"/>
          <w:color w:val="auto"/>
          <w:szCs w:val="24"/>
          <w:lang w:val="en-US"/>
        </w:rPr>
        <w:t xml:space="preserve"> </w:t>
      </w:r>
      <w:r w:rsidRPr="00ED69EF">
        <w:rPr>
          <w:rFonts w:eastAsia="ArialMT" w:cs="Arial"/>
          <w:color w:val="auto"/>
          <w:szCs w:val="24"/>
          <w:lang w:val="en-US"/>
        </w:rPr>
        <w:t>recommended</w:t>
      </w:r>
      <w:r w:rsidRPr="00ED69EF">
        <w:rPr>
          <w:rFonts w:cs="Arial"/>
          <w:color w:val="auto"/>
          <w:szCs w:val="24"/>
          <w:lang w:val="en-US"/>
        </w:rPr>
        <w:t xml:space="preserve"> vitamin D status assessment in all patients with </w:t>
      </w:r>
      <w:r w:rsidRPr="00ED69EF">
        <w:rPr>
          <w:rFonts w:cs="Arial"/>
          <w:noProof/>
          <w:color w:val="auto"/>
          <w:szCs w:val="24"/>
          <w:lang w:val="en-US"/>
        </w:rPr>
        <w:t>chronic</w:t>
      </w:r>
      <w:r w:rsidRPr="00ED69EF">
        <w:rPr>
          <w:rFonts w:cs="Arial"/>
          <w:color w:val="auto"/>
          <w:szCs w:val="24"/>
          <w:lang w:val="en-US"/>
        </w:rPr>
        <w:t xml:space="preserve"> liver disease and initiation of supplementation with 1000–4000 IU/d</w:t>
      </w:r>
      <w:r w:rsidR="008C1C15">
        <w:rPr>
          <w:rFonts w:eastAsiaTheme="minorEastAsia" w:cs="Arial" w:hint="eastAsia"/>
          <w:color w:val="auto"/>
          <w:szCs w:val="24"/>
          <w:lang w:val="en-US" w:eastAsia="zh-CN"/>
        </w:rPr>
        <w:t xml:space="preserve"> </w:t>
      </w:r>
      <w:r w:rsidRPr="00ED69EF">
        <w:rPr>
          <w:rFonts w:cs="Arial"/>
          <w:color w:val="auto"/>
          <w:szCs w:val="24"/>
          <w:lang w:val="en-US"/>
        </w:rPr>
        <w:t>of vitamin D3 when 25(OH)D levels are under &lt;</w:t>
      </w:r>
      <w:r w:rsidR="008C1C15">
        <w:rPr>
          <w:rFonts w:eastAsiaTheme="minorEastAsia" w:cs="Arial" w:hint="eastAsia"/>
          <w:color w:val="auto"/>
          <w:szCs w:val="24"/>
          <w:lang w:val="en-US" w:eastAsia="zh-CN"/>
        </w:rPr>
        <w:t xml:space="preserve"> </w:t>
      </w:r>
      <w:r w:rsidRPr="00ED69EF">
        <w:rPr>
          <w:rFonts w:cs="Arial"/>
          <w:color w:val="auto"/>
          <w:szCs w:val="24"/>
          <w:lang w:val="en-US"/>
        </w:rPr>
        <w:t>50 nmol/L or &lt;</w:t>
      </w:r>
      <w:r w:rsidR="008C1C15">
        <w:rPr>
          <w:rFonts w:eastAsiaTheme="minorEastAsia" w:cs="Arial" w:hint="eastAsia"/>
          <w:color w:val="auto"/>
          <w:szCs w:val="24"/>
          <w:lang w:val="en-US" w:eastAsia="zh-CN"/>
        </w:rPr>
        <w:t xml:space="preserve"> </w:t>
      </w:r>
      <w:r w:rsidRPr="00ED69EF">
        <w:rPr>
          <w:rFonts w:cs="Arial"/>
          <w:color w:val="auto"/>
          <w:szCs w:val="24"/>
          <w:lang w:val="en-US"/>
        </w:rPr>
        <w:t>20 ng/m</w:t>
      </w:r>
      <w:r w:rsidRPr="008C1C15">
        <w:rPr>
          <w:rFonts w:cs="Arial"/>
          <w:caps/>
          <w:color w:val="auto"/>
          <w:szCs w:val="24"/>
          <w:lang w:val="en-US"/>
        </w:rPr>
        <w:t>l</w:t>
      </w:r>
      <w:r w:rsidRPr="00ED69EF">
        <w:rPr>
          <w:rFonts w:cs="Arial"/>
          <w:color w:val="auto"/>
          <w:szCs w:val="24"/>
          <w:lang w:val="en-US"/>
        </w:rPr>
        <w:t xml:space="preserve">. The guidelines of a consensus workshop supported by the British Association for the Study of the Liver and the British Liver Trust, recommends supplementation of 1 g calcium and 800 IU/D vitamin D </w:t>
      </w:r>
      <w:r w:rsidRPr="00ED69EF">
        <w:rPr>
          <w:color w:val="auto"/>
          <w:szCs w:val="24"/>
          <w:lang w:val="en-US"/>
        </w:rPr>
        <w:t>to patients with chronic liver disease (especially patients with cirrhosis or severe cholesta</w:t>
      </w:r>
      <w:r w:rsidRPr="00ED69EF">
        <w:rPr>
          <w:rFonts w:eastAsia="SimSun" w:cs="Times New Roman"/>
          <w:color w:val="auto"/>
          <w:kern w:val="2"/>
          <w:szCs w:val="24"/>
          <w:lang w:val="en-US" w:eastAsia="zh-CN"/>
        </w:rPr>
        <w:t>sis</w:t>
      </w:r>
      <w:r w:rsidRPr="00ED69EF">
        <w:rPr>
          <w:color w:val="auto"/>
          <w:szCs w:val="24"/>
          <w:lang w:val="en-US"/>
        </w:rPr>
        <w:t xml:space="preserve">) </w:t>
      </w:r>
      <w:r w:rsidRPr="00ED69EF">
        <w:rPr>
          <w:rFonts w:cs="Arial"/>
          <w:color w:val="auto"/>
          <w:szCs w:val="24"/>
          <w:lang w:val="en-US"/>
        </w:rPr>
        <w:t>as a general preventive treatment for osteoporosis along with adequate nutrition monitoring</w:t>
      </w:r>
      <w:r w:rsidRPr="00ED69EF">
        <w:rPr>
          <w:rFonts w:cs="Arial"/>
          <w:color w:val="auto"/>
          <w:szCs w:val="24"/>
          <w:vertAlign w:val="superscript"/>
          <w:lang w:val="en-US"/>
        </w:rPr>
        <w:t>[81]</w:t>
      </w:r>
      <w:r w:rsidRPr="00ED69EF">
        <w:rPr>
          <w:rFonts w:cs="Arial"/>
          <w:color w:val="auto"/>
          <w:szCs w:val="24"/>
          <w:lang w:val="en-US"/>
        </w:rPr>
        <w:t xml:space="preserve">. The European Association for the Study of the Liver (EASL) </w:t>
      </w:r>
      <w:r w:rsidRPr="00ED69EF">
        <w:rPr>
          <w:rFonts w:cs="Arial"/>
          <w:color w:val="auto"/>
          <w:szCs w:val="24"/>
          <w:lang w:val="en-US"/>
        </w:rPr>
        <w:lastRenderedPageBreak/>
        <w:t>recommendation includes supplementation with calcium (1000–1200 mg/d) and vitamin D (400–800 IU/d) in all patients with cholestatic liver disease for bone loss reduction, although the evidence to support this is low</w:t>
      </w:r>
      <w:r w:rsidRPr="00ED69EF">
        <w:rPr>
          <w:rFonts w:cs="Arial"/>
          <w:color w:val="auto"/>
          <w:szCs w:val="24"/>
          <w:vertAlign w:val="superscript"/>
          <w:lang w:val="en-US"/>
        </w:rPr>
        <w:t>[70]</w:t>
      </w:r>
      <w:r w:rsidRPr="00ED69EF">
        <w:rPr>
          <w:rFonts w:cs="Arial"/>
          <w:color w:val="auto"/>
          <w:szCs w:val="24"/>
          <w:lang w:val="en-US"/>
        </w:rPr>
        <w:t>. Interestingly, in a small study of NAFLD patients, daily supplementation with 2000 IU cholecalciferol for 6 months did not correct hypovitaminosis D in the majority of patients with NASH compared to those with steatosis, thus a higher dose may be needed in NASH or NASH-cirrhosis patients but this finding needs further confirmation</w:t>
      </w:r>
      <w:r w:rsidRPr="00ED69EF">
        <w:rPr>
          <w:rFonts w:cs="Arial"/>
          <w:color w:val="auto"/>
          <w:szCs w:val="24"/>
          <w:vertAlign w:val="superscript"/>
          <w:lang w:val="en-US"/>
        </w:rPr>
        <w:t>[82]</w:t>
      </w:r>
      <w:r w:rsidRPr="00ED69EF">
        <w:rPr>
          <w:rFonts w:cs="Arial"/>
          <w:color w:val="auto"/>
          <w:szCs w:val="24"/>
          <w:lang w:val="en-US"/>
        </w:rPr>
        <w:t>.</w:t>
      </w:r>
    </w:p>
    <w:p w:rsidR="001F141E" w:rsidRPr="00ED69EF" w:rsidRDefault="000C0F4E" w:rsidP="00ED69EF">
      <w:pPr>
        <w:autoSpaceDE w:val="0"/>
        <w:autoSpaceDN w:val="0"/>
        <w:adjustRightInd w:val="0"/>
        <w:snapToGrid w:val="0"/>
        <w:spacing w:after="0" w:line="360" w:lineRule="auto"/>
        <w:ind w:left="11" w:hanging="11"/>
        <w:rPr>
          <w:rFonts w:eastAsia="TimesNewRomanPSMT" w:cs="TimesNewRomanPSMT"/>
          <w:color w:val="auto"/>
          <w:szCs w:val="24"/>
          <w:lang w:val="en-US"/>
        </w:rPr>
      </w:pPr>
      <w:r>
        <w:rPr>
          <w:rFonts w:cs="Arial"/>
          <w:bCs/>
          <w:color w:val="auto"/>
          <w:szCs w:val="24"/>
          <w:lang w:val="en-US"/>
        </w:rPr>
        <w:tab/>
      </w:r>
      <w:r>
        <w:rPr>
          <w:rFonts w:eastAsiaTheme="minorEastAsia" w:cs="Arial" w:hint="eastAsia"/>
          <w:bCs/>
          <w:color w:val="auto"/>
          <w:szCs w:val="24"/>
          <w:lang w:val="en-US" w:eastAsia="zh-CN"/>
        </w:rPr>
        <w:t xml:space="preserve">  </w:t>
      </w:r>
      <w:r w:rsidR="001F141E" w:rsidRPr="00ED69EF">
        <w:rPr>
          <w:rFonts w:cs="Arial"/>
          <w:bCs/>
          <w:color w:val="auto"/>
          <w:szCs w:val="24"/>
          <w:lang w:val="en-US"/>
        </w:rPr>
        <w:t>Vitamin E</w:t>
      </w:r>
      <w:r w:rsidR="001F141E" w:rsidRPr="00ED69EF">
        <w:rPr>
          <w:rFonts w:eastAsia="TimesNewRomanPSMT" w:cs="TimesNewRomanPSMT"/>
          <w:color w:val="auto"/>
          <w:szCs w:val="24"/>
          <w:lang w:val="en-US"/>
        </w:rPr>
        <w:t xml:space="preserve"> </w:t>
      </w:r>
      <w:r w:rsidR="001F141E" w:rsidRPr="00ED69EF">
        <w:rPr>
          <w:rFonts w:cs="Arial"/>
          <w:color w:val="auto"/>
          <w:szCs w:val="24"/>
          <w:lang w:val="en-US"/>
        </w:rPr>
        <w:t>(</w:t>
      </w:r>
      <w:r w:rsidR="001F141E" w:rsidRPr="00ED69EF">
        <w:rPr>
          <w:color w:val="auto"/>
          <w:szCs w:val="24"/>
          <w:lang w:val="en-US"/>
        </w:rPr>
        <w:t>tocopherol)</w:t>
      </w:r>
      <w:r w:rsidR="001F141E" w:rsidRPr="00ED69EF">
        <w:rPr>
          <w:rFonts w:cs="Arial"/>
          <w:color w:val="auto"/>
          <w:szCs w:val="24"/>
          <w:lang w:val="en-US"/>
        </w:rPr>
        <w:t xml:space="preserve"> </w:t>
      </w:r>
      <w:r w:rsidR="001F141E" w:rsidRPr="00ED69EF">
        <w:rPr>
          <w:color w:val="auto"/>
          <w:szCs w:val="24"/>
          <w:lang w:val="en-GB"/>
        </w:rPr>
        <w:t>is an inexpensive and well-tolerated molecule with antioxidant properties. In vitro and animal studies have shown that vitamin E ameliorates liver necrosis and fibrosis</w:t>
      </w:r>
      <w:r w:rsidR="001F141E" w:rsidRPr="00ED69EF">
        <w:rPr>
          <w:color w:val="auto"/>
          <w:szCs w:val="24"/>
          <w:vertAlign w:val="superscript"/>
          <w:lang w:val="en-GB"/>
        </w:rPr>
        <w:t>[83]</w:t>
      </w:r>
      <w:r w:rsidR="001F141E" w:rsidRPr="00ED69EF">
        <w:rPr>
          <w:color w:val="auto"/>
          <w:szCs w:val="24"/>
          <w:lang w:val="en-GB"/>
        </w:rPr>
        <w:t>, and prevents hepatic stellate cell activation</w:t>
      </w:r>
      <w:r w:rsidR="001F141E" w:rsidRPr="00ED69EF">
        <w:rPr>
          <w:color w:val="auto"/>
          <w:szCs w:val="24"/>
          <w:vertAlign w:val="superscript"/>
          <w:lang w:val="en-GB"/>
        </w:rPr>
        <w:t>[84]</w:t>
      </w:r>
      <w:r w:rsidR="001F141E" w:rsidRPr="00ED69EF">
        <w:rPr>
          <w:color w:val="auto"/>
          <w:szCs w:val="24"/>
          <w:lang w:val="en-GB"/>
        </w:rPr>
        <w:t xml:space="preserve">. Relevantly for patients with obesity and liver disease, high-dose </w:t>
      </w:r>
      <w:r w:rsidR="001F141E" w:rsidRPr="00ED69EF">
        <w:rPr>
          <w:rFonts w:eastAsia="TimesNewRoman" w:cs="TimesNewRoman"/>
          <w:color w:val="auto"/>
          <w:szCs w:val="24"/>
          <w:lang w:val="en-US"/>
        </w:rPr>
        <w:t xml:space="preserve">(800 IU/d) </w:t>
      </w:r>
      <w:r w:rsidR="001F141E" w:rsidRPr="00ED69EF">
        <w:rPr>
          <w:color w:val="auto"/>
          <w:szCs w:val="24"/>
          <w:lang w:val="en-GB"/>
        </w:rPr>
        <w:t xml:space="preserve">long-term (24 mo) vitamin E treatment among </w:t>
      </w:r>
      <w:r w:rsidR="001F141E" w:rsidRPr="00ED69EF">
        <w:rPr>
          <w:rFonts w:eastAsia="TimesNewRoman" w:cs="TimesNewRoman"/>
          <w:color w:val="auto"/>
          <w:szCs w:val="24"/>
          <w:lang w:val="en-US"/>
        </w:rPr>
        <w:t xml:space="preserve">nondiabetic </w:t>
      </w:r>
      <w:r w:rsidR="001F141E" w:rsidRPr="00ED69EF">
        <w:rPr>
          <w:color w:val="auto"/>
          <w:szCs w:val="24"/>
          <w:lang w:val="en-GB"/>
        </w:rPr>
        <w:t xml:space="preserve">NASH patients </w:t>
      </w:r>
      <w:r w:rsidR="001F141E" w:rsidRPr="00ED69EF">
        <w:rPr>
          <w:rFonts w:cs="Times New Roman"/>
          <w:color w:val="auto"/>
          <w:szCs w:val="24"/>
          <w:lang w:val="en-US" w:bidi="he-IL"/>
        </w:rPr>
        <w:t>led to</w:t>
      </w:r>
      <w:r w:rsidR="001F141E" w:rsidRPr="00ED69EF">
        <w:rPr>
          <w:color w:val="auto"/>
          <w:szCs w:val="24"/>
          <w:lang w:val="en-GB"/>
        </w:rPr>
        <w:t xml:space="preserve"> improvement in NASH versus placebo but not fibrosis. However, cirrhotic patients were excluded from this RCT</w:t>
      </w:r>
      <w:r w:rsidR="001F141E" w:rsidRPr="00ED69EF">
        <w:rPr>
          <w:color w:val="auto"/>
          <w:szCs w:val="24"/>
          <w:vertAlign w:val="superscript"/>
          <w:lang w:val="en-GB"/>
        </w:rPr>
        <w:t>[85]</w:t>
      </w:r>
      <w:r w:rsidR="001F141E" w:rsidRPr="00ED69EF">
        <w:rPr>
          <w:color w:val="auto"/>
          <w:szCs w:val="24"/>
          <w:lang w:val="en-GB"/>
        </w:rPr>
        <w:t xml:space="preserve">, and thus vitamin E cannot be recommended </w:t>
      </w:r>
      <w:r w:rsidR="001F141E" w:rsidRPr="00ED69EF">
        <w:rPr>
          <w:noProof/>
          <w:color w:val="auto"/>
          <w:szCs w:val="24"/>
          <w:lang w:val="en-GB"/>
        </w:rPr>
        <w:t>for</w:t>
      </w:r>
      <w:r w:rsidR="001F141E" w:rsidRPr="00ED69EF">
        <w:rPr>
          <w:color w:val="auto"/>
          <w:szCs w:val="24"/>
          <w:lang w:val="en-GB"/>
        </w:rPr>
        <w:t xml:space="preserve"> NASH-cirrhosis or cryptogenic cirrhosis patients</w:t>
      </w:r>
      <w:r w:rsidR="001F141E" w:rsidRPr="00ED69EF">
        <w:rPr>
          <w:color w:val="auto"/>
          <w:szCs w:val="24"/>
          <w:vertAlign w:val="superscript"/>
          <w:lang w:val="en-GB"/>
        </w:rPr>
        <w:t>[86]</w:t>
      </w:r>
      <w:r w:rsidR="001F141E" w:rsidRPr="00ED69EF">
        <w:rPr>
          <w:color w:val="auto"/>
          <w:szCs w:val="24"/>
          <w:lang w:val="en-GB"/>
        </w:rPr>
        <w:t xml:space="preserve">. Vitamin E </w:t>
      </w:r>
      <w:r w:rsidR="001F141E" w:rsidRPr="00ED69EF">
        <w:rPr>
          <w:rFonts w:cs="Arial"/>
          <w:color w:val="auto"/>
          <w:szCs w:val="24"/>
          <w:lang w:val="en-US"/>
        </w:rPr>
        <w:t>status</w:t>
      </w:r>
      <w:r w:rsidR="001F141E" w:rsidRPr="00ED69EF">
        <w:rPr>
          <w:rFonts w:eastAsia="TimesNewRomanPSMT" w:cs="TimesNewRomanPSMT"/>
          <w:color w:val="auto"/>
          <w:szCs w:val="24"/>
          <w:lang w:val="en-US"/>
        </w:rPr>
        <w:t xml:space="preserve">, expressed as serum </w:t>
      </w:r>
      <w:r w:rsidR="001F141E" w:rsidRPr="00ED69EF">
        <w:rPr>
          <w:rFonts w:cs="Arial"/>
          <w:color w:val="auto"/>
          <w:szCs w:val="24"/>
          <w:shd w:val="clear" w:color="auto" w:fill="FFFFFF"/>
          <w:lang w:val="en-US"/>
        </w:rPr>
        <w:t xml:space="preserve">vitamin E/total serum cholesterol ratio, </w:t>
      </w:r>
      <w:r w:rsidR="001F141E" w:rsidRPr="00ED69EF">
        <w:rPr>
          <w:rFonts w:eastAsia="TimesNewRomanPSMT" w:cs="TimesNewRomanPSMT"/>
          <w:color w:val="auto"/>
          <w:szCs w:val="24"/>
          <w:lang w:val="en-US"/>
        </w:rPr>
        <w:t>is lower among p</w:t>
      </w:r>
      <w:r w:rsidR="001F141E" w:rsidRPr="00ED69EF">
        <w:rPr>
          <w:rFonts w:cs="Arial"/>
          <w:color w:val="auto"/>
          <w:szCs w:val="24"/>
          <w:shd w:val="clear" w:color="auto" w:fill="FFFFFF"/>
          <w:lang w:val="en-US"/>
        </w:rPr>
        <w:t>atients with primary biliary cholangitis and primary sclerosing cholangitis compared to patients with either cryptogenic or alcoholic cirrhosis, probably due to reduced gastrointestinal absorption</w:t>
      </w:r>
      <w:r w:rsidR="001F141E" w:rsidRPr="00ED69EF">
        <w:rPr>
          <w:rFonts w:cs="Arial"/>
          <w:color w:val="auto"/>
          <w:szCs w:val="24"/>
          <w:shd w:val="clear" w:color="auto" w:fill="FFFFFF"/>
          <w:vertAlign w:val="superscript"/>
          <w:lang w:val="en-US"/>
        </w:rPr>
        <w:t>[87]</w:t>
      </w:r>
      <w:r w:rsidR="001F141E" w:rsidRPr="00ED69EF">
        <w:rPr>
          <w:rFonts w:eastAsia="TimesNewRomanPSMT" w:cs="TimesNewRomanPSMT"/>
          <w:color w:val="auto"/>
          <w:szCs w:val="24"/>
          <w:lang w:val="en-US"/>
        </w:rPr>
        <w:t xml:space="preserve">. Indeed, </w:t>
      </w:r>
      <w:r w:rsidR="001F141E" w:rsidRPr="00ED69EF">
        <w:rPr>
          <w:rFonts w:cs="Arial"/>
          <w:color w:val="auto"/>
          <w:szCs w:val="24"/>
          <w:shd w:val="clear" w:color="auto" w:fill="FFFFFF"/>
          <w:lang w:val="en-US"/>
        </w:rPr>
        <w:t>a reduced concentration of vitamin E and low vitamin E/total cholesterol ratio has been demonstrated in</w:t>
      </w:r>
      <w:r w:rsidR="001F141E" w:rsidRPr="00ED69EF">
        <w:rPr>
          <w:rFonts w:eastAsia="TimesNewRomanPSMT" w:cs="TimesNewRomanPSMT"/>
          <w:color w:val="auto"/>
          <w:szCs w:val="24"/>
          <w:lang w:val="en-US"/>
        </w:rPr>
        <w:t xml:space="preserve"> </w:t>
      </w:r>
      <w:r w:rsidR="001F141E" w:rsidRPr="00ED69EF">
        <w:rPr>
          <w:rFonts w:cs="Arial"/>
          <w:color w:val="auto"/>
          <w:szCs w:val="24"/>
          <w:shd w:val="clear" w:color="auto" w:fill="FFFFFF"/>
          <w:lang w:val="en-US"/>
        </w:rPr>
        <w:t xml:space="preserve">44% and 64% of patients with primary biliary cholangitis and 32% and 43% of patients with other chronic cholestatic liver diseases, respectively. Serum vitamin E concentration and vitamin E/total cholesterol ratio were restored to normal by oral or intramuscular supplements of the vitamin, but not in patients with severe deficiency of vitamin E (less than 5 </w:t>
      </w:r>
      <w:r w:rsidR="001F141E" w:rsidRPr="00ED69EF">
        <w:rPr>
          <w:rFonts w:cs="Arial"/>
          <w:noProof/>
          <w:color w:val="auto"/>
          <w:szCs w:val="24"/>
          <w:shd w:val="clear" w:color="auto" w:fill="FFFFFF"/>
          <w:lang w:val="en-US"/>
        </w:rPr>
        <w:t>µmol</w:t>
      </w:r>
      <w:r w:rsidR="001F141E" w:rsidRPr="00ED69EF">
        <w:rPr>
          <w:rFonts w:cs="Arial"/>
          <w:color w:val="auto"/>
          <w:szCs w:val="24"/>
          <w:shd w:val="clear" w:color="auto" w:fill="FFFFFF"/>
          <w:lang w:val="en-US"/>
        </w:rPr>
        <w:t>/</w:t>
      </w:r>
      <w:r w:rsidR="001F141E" w:rsidRPr="000C0F4E">
        <w:rPr>
          <w:rFonts w:cs="Arial"/>
          <w:caps/>
          <w:noProof/>
          <w:color w:val="auto"/>
          <w:szCs w:val="24"/>
          <w:shd w:val="clear" w:color="auto" w:fill="FFFFFF"/>
          <w:lang w:val="en-US"/>
        </w:rPr>
        <w:t>l</w:t>
      </w:r>
      <w:r w:rsidR="001F141E" w:rsidRPr="00ED69EF">
        <w:rPr>
          <w:rFonts w:cs="Arial"/>
          <w:noProof/>
          <w:color w:val="auto"/>
          <w:szCs w:val="24"/>
          <w:shd w:val="clear" w:color="auto" w:fill="FFFFFF"/>
          <w:lang w:val="en-US"/>
        </w:rPr>
        <w:t xml:space="preserve"> and</w:t>
      </w:r>
      <w:r w:rsidR="001F141E" w:rsidRPr="00ED69EF">
        <w:rPr>
          <w:rFonts w:cs="Arial"/>
          <w:color w:val="auto"/>
          <w:szCs w:val="24"/>
          <w:shd w:val="clear" w:color="auto" w:fill="FFFFFF"/>
          <w:lang w:val="en-US"/>
        </w:rPr>
        <w:t xml:space="preserve"> less than 1 </w:t>
      </w:r>
      <w:r w:rsidR="001F141E" w:rsidRPr="00ED69EF">
        <w:rPr>
          <w:rFonts w:cs="Arial"/>
          <w:noProof/>
          <w:color w:val="auto"/>
          <w:szCs w:val="24"/>
          <w:shd w:val="clear" w:color="auto" w:fill="FFFFFF"/>
          <w:lang w:val="en-US"/>
        </w:rPr>
        <w:t>µmol</w:t>
      </w:r>
      <w:r w:rsidR="001F141E" w:rsidRPr="00ED69EF">
        <w:rPr>
          <w:rFonts w:cs="Arial"/>
          <w:color w:val="auto"/>
          <w:szCs w:val="24"/>
          <w:shd w:val="clear" w:color="auto" w:fill="FFFFFF"/>
          <w:lang w:val="en-US"/>
        </w:rPr>
        <w:t>/mmol total cholesterol)</w:t>
      </w:r>
      <w:r w:rsidR="001F141E" w:rsidRPr="00ED69EF">
        <w:rPr>
          <w:rFonts w:cs="Arial"/>
          <w:color w:val="auto"/>
          <w:szCs w:val="24"/>
          <w:shd w:val="clear" w:color="auto" w:fill="FFFFFF"/>
          <w:vertAlign w:val="superscript"/>
          <w:lang w:val="en-US"/>
        </w:rPr>
        <w:t>[88]</w:t>
      </w:r>
      <w:r w:rsidR="001F141E" w:rsidRPr="00ED69EF">
        <w:rPr>
          <w:rFonts w:cs="Arial"/>
          <w:color w:val="auto"/>
          <w:szCs w:val="24"/>
          <w:shd w:val="clear" w:color="auto" w:fill="FFFFFF"/>
          <w:lang w:val="en-US"/>
        </w:rPr>
        <w:t xml:space="preserve">. </w:t>
      </w:r>
      <w:r w:rsidR="001F141E" w:rsidRPr="00ED69EF">
        <w:rPr>
          <w:rFonts w:eastAsia="Times New Roman" w:cs="Arial"/>
          <w:color w:val="auto"/>
          <w:szCs w:val="24"/>
          <w:lang w:val="en-US"/>
        </w:rPr>
        <w:t>Generally, carotenoids, as well as tocopherols, are major natural protective agents against free radical-mediated liver damage. Interestingly, it has been demonstrated that patients with cirrhosis (of mixed etiologies) have extremely low hepatic levels of carotenoids and tocopherols, compared with controls, even in the presence of normal serum levels</w:t>
      </w:r>
      <w:r w:rsidR="001F141E" w:rsidRPr="00ED69EF">
        <w:rPr>
          <w:rFonts w:eastAsia="Times New Roman" w:cs="Arial"/>
          <w:color w:val="auto"/>
          <w:szCs w:val="24"/>
          <w:vertAlign w:val="superscript"/>
          <w:lang w:val="en-US"/>
        </w:rPr>
        <w:t>[89]</w:t>
      </w:r>
      <w:r w:rsidR="001F141E" w:rsidRPr="00ED69EF">
        <w:rPr>
          <w:rFonts w:eastAsia="Times New Roman" w:cs="Arial"/>
          <w:color w:val="auto"/>
          <w:szCs w:val="24"/>
          <w:lang w:val="en-US"/>
        </w:rPr>
        <w:t xml:space="preserve">. Similarly, </w:t>
      </w:r>
      <w:r w:rsidR="001F141E" w:rsidRPr="00ED69EF">
        <w:rPr>
          <w:color w:val="auto"/>
          <w:szCs w:val="24"/>
          <w:lang w:val="en-US"/>
        </w:rPr>
        <w:t xml:space="preserve">retinol, a-tocopherol, and carotenoid plasma levels in patients with chronic cholestatic </w:t>
      </w:r>
      <w:r w:rsidR="001F141E" w:rsidRPr="00ED69EF">
        <w:rPr>
          <w:color w:val="auto"/>
          <w:szCs w:val="24"/>
          <w:lang w:val="en-US"/>
        </w:rPr>
        <w:lastRenderedPageBreak/>
        <w:t xml:space="preserve">liver disease (primary biliary </w:t>
      </w:r>
      <w:r w:rsidR="001F141E" w:rsidRPr="00ED69EF">
        <w:rPr>
          <w:rFonts w:cs="Arial"/>
          <w:color w:val="auto"/>
          <w:szCs w:val="24"/>
          <w:shd w:val="clear" w:color="auto" w:fill="FFFFFF"/>
          <w:lang w:val="en-US"/>
        </w:rPr>
        <w:t xml:space="preserve">cholangitis </w:t>
      </w:r>
      <w:r w:rsidR="001F141E" w:rsidRPr="00ED69EF">
        <w:rPr>
          <w:color w:val="auto"/>
          <w:szCs w:val="24"/>
          <w:lang w:val="en-US"/>
        </w:rPr>
        <w:t xml:space="preserve">and primary sclerosing cholangitis) were demonstrated to be </w:t>
      </w:r>
      <w:r w:rsidR="001F141E" w:rsidRPr="00ED69EF">
        <w:rPr>
          <w:noProof/>
          <w:color w:val="auto"/>
          <w:szCs w:val="24"/>
          <w:lang w:val="en-US"/>
        </w:rPr>
        <w:t>significan</w:t>
      </w:r>
      <w:r w:rsidR="001F141E" w:rsidRPr="00ED69EF">
        <w:rPr>
          <w:color w:val="auto"/>
          <w:szCs w:val="24"/>
          <w:lang w:val="en-US"/>
        </w:rPr>
        <w:t>tly lower compared to the general population, despite comparable nutritional intake, suggesting a role for the malabsorption of fat-soluble vitamins</w:t>
      </w:r>
      <w:r w:rsidR="001F141E" w:rsidRPr="00ED69EF">
        <w:rPr>
          <w:color w:val="auto"/>
          <w:szCs w:val="24"/>
          <w:vertAlign w:val="superscript"/>
          <w:lang w:val="en-US"/>
        </w:rPr>
        <w:t>[38]</w:t>
      </w:r>
      <w:r w:rsidR="001F141E" w:rsidRPr="00ED69EF">
        <w:rPr>
          <w:color w:val="auto"/>
          <w:szCs w:val="24"/>
          <w:lang w:val="en-US"/>
        </w:rPr>
        <w:t xml:space="preserve">. </w:t>
      </w:r>
      <w:r w:rsidR="001F141E" w:rsidRPr="00ED69EF">
        <w:rPr>
          <w:rFonts w:eastAsia="TimesNewRomanPSMT" w:cs="TimesNewRomanPSMT"/>
          <w:color w:val="auto"/>
          <w:szCs w:val="24"/>
          <w:lang w:val="en-US"/>
        </w:rPr>
        <w:t>Clinical manifestations of vitamin E deficiency may include increased platelet aggregation, decreased red blood cell survival, hemolytic anemia, decreased serum creatinine with creatinuria, and neuronal degeneration</w:t>
      </w:r>
      <w:r w:rsidR="001F141E" w:rsidRPr="00ED69EF">
        <w:rPr>
          <w:rFonts w:eastAsia="TimesNewRomanPSMT" w:cs="TimesNewRomanPSMT"/>
          <w:color w:val="auto"/>
          <w:szCs w:val="24"/>
          <w:vertAlign w:val="superscript"/>
          <w:lang w:val="en-US"/>
        </w:rPr>
        <w:t>[37]</w:t>
      </w:r>
      <w:r w:rsidR="001F141E" w:rsidRPr="00ED69EF">
        <w:rPr>
          <w:rFonts w:eastAsia="TimesNewRomanPSMT" w:cs="TimesNewRomanPSMT"/>
          <w:color w:val="auto"/>
          <w:szCs w:val="24"/>
          <w:lang w:val="en-US"/>
        </w:rPr>
        <w:t>, but these are not common</w:t>
      </w:r>
      <w:r w:rsidR="001F141E" w:rsidRPr="00ED69EF">
        <w:rPr>
          <w:rFonts w:eastAsia="TimesNewRomanPSMT" w:cs="TimesNewRomanPSMT"/>
          <w:color w:val="auto"/>
          <w:szCs w:val="24"/>
          <w:vertAlign w:val="superscript"/>
          <w:lang w:val="en-US"/>
        </w:rPr>
        <w:t>[38,87,88]</w:t>
      </w:r>
      <w:r w:rsidR="001F141E" w:rsidRPr="00ED69EF">
        <w:rPr>
          <w:rFonts w:eastAsia="TimesNewRomanPSMT" w:cs="TimesNewRomanPSMT"/>
          <w:color w:val="auto"/>
          <w:szCs w:val="24"/>
          <w:lang w:val="en-US"/>
        </w:rPr>
        <w:t>.</w:t>
      </w:r>
    </w:p>
    <w:p w:rsidR="001F141E" w:rsidRPr="00ED69EF" w:rsidRDefault="000C0F4E" w:rsidP="00ED69EF">
      <w:pPr>
        <w:autoSpaceDE w:val="0"/>
        <w:autoSpaceDN w:val="0"/>
        <w:adjustRightInd w:val="0"/>
        <w:snapToGrid w:val="0"/>
        <w:spacing w:after="0" w:line="360" w:lineRule="auto"/>
        <w:ind w:left="11" w:hanging="11"/>
        <w:rPr>
          <w:rFonts w:cs="Arial"/>
          <w:color w:val="auto"/>
          <w:szCs w:val="24"/>
          <w:vertAlign w:val="superscript"/>
          <w:lang w:val="en-US"/>
        </w:rPr>
      </w:pPr>
      <w:r>
        <w:rPr>
          <w:rFonts w:eastAsia="TimesNewRomanPSMT" w:cs="Arial"/>
          <w:bCs/>
          <w:color w:val="auto"/>
          <w:szCs w:val="24"/>
          <w:lang w:val="en-US"/>
        </w:rPr>
        <w:tab/>
      </w:r>
      <w:r>
        <w:rPr>
          <w:rFonts w:eastAsia="TimesNewRomanPSMT" w:cs="Arial" w:hint="eastAsia"/>
          <w:bCs/>
          <w:color w:val="auto"/>
          <w:szCs w:val="24"/>
          <w:lang w:val="en-US" w:eastAsia="zh-CN"/>
        </w:rPr>
        <w:t xml:space="preserve">  </w:t>
      </w:r>
      <w:r w:rsidR="001F141E" w:rsidRPr="00ED69EF">
        <w:rPr>
          <w:rFonts w:eastAsia="TimesNewRomanPSMT" w:cs="Arial"/>
          <w:bCs/>
          <w:color w:val="auto"/>
          <w:szCs w:val="24"/>
          <w:lang w:val="en-US"/>
        </w:rPr>
        <w:t>Zinc</w:t>
      </w:r>
      <w:r w:rsidR="001F141E" w:rsidRPr="00ED69EF">
        <w:rPr>
          <w:rFonts w:eastAsia="TimesNewRomanPSMT" w:cs="Arial"/>
          <w:b/>
          <w:bCs/>
          <w:color w:val="auto"/>
          <w:szCs w:val="24"/>
          <w:lang w:val="en-US"/>
        </w:rPr>
        <w:t xml:space="preserve"> </w:t>
      </w:r>
      <w:r w:rsidR="001F141E" w:rsidRPr="00ED69EF">
        <w:rPr>
          <w:rFonts w:eastAsia="TimesNewRomanPSMT" w:cs="Arial"/>
          <w:color w:val="auto"/>
          <w:szCs w:val="24"/>
          <w:lang w:val="en-US"/>
        </w:rPr>
        <w:t xml:space="preserve">is the second most prevalent trace element in the body, playing a central role in several metabolic, anti-inflammatory and immune response pathways, with more </w:t>
      </w:r>
      <w:r w:rsidR="001F141E" w:rsidRPr="00ED69EF">
        <w:rPr>
          <w:rFonts w:cs="Arial"/>
          <w:color w:val="auto"/>
          <w:szCs w:val="24"/>
          <w:lang w:val="en-US"/>
        </w:rPr>
        <w:t>than 300 enzymes having zinc ions within their catalytic domains</w:t>
      </w:r>
      <w:r w:rsidR="001F141E" w:rsidRPr="00ED69EF">
        <w:rPr>
          <w:rFonts w:cs="Arial"/>
          <w:color w:val="auto"/>
          <w:szCs w:val="24"/>
          <w:vertAlign w:val="superscript"/>
          <w:lang w:val="en-US"/>
        </w:rPr>
        <w:t>[90]</w:t>
      </w:r>
      <w:r w:rsidR="001F141E" w:rsidRPr="00ED69EF">
        <w:rPr>
          <w:rFonts w:cs="Arial"/>
          <w:color w:val="auto"/>
          <w:szCs w:val="24"/>
          <w:lang w:val="en-US"/>
        </w:rPr>
        <w:t xml:space="preserve">. </w:t>
      </w:r>
      <w:r w:rsidR="001F141E" w:rsidRPr="00ED69EF">
        <w:rPr>
          <w:rFonts w:eastAsia="TimesNewRomanPSMT" w:cs="Arial"/>
          <w:color w:val="auto"/>
          <w:szCs w:val="24"/>
          <w:lang w:val="en-US"/>
        </w:rPr>
        <w:t xml:space="preserve">Dietary zinc is prevalent in foods which are rich in protein (i.e. red meat, lamb, pork, oysters, </w:t>
      </w:r>
      <w:r w:rsidR="001F141E" w:rsidRPr="00ED69EF">
        <w:rPr>
          <w:rFonts w:eastAsia="TimesNewRomanPSMT" w:cs="Arial"/>
          <w:i/>
          <w:color w:val="auto"/>
          <w:szCs w:val="24"/>
          <w:lang w:val="en-US"/>
        </w:rPr>
        <w:t>etc</w:t>
      </w:r>
      <w:r w:rsidR="001F141E" w:rsidRPr="00ED69EF">
        <w:rPr>
          <w:rFonts w:eastAsia="TimesNewRomanPSMT" w:cs="Arial"/>
          <w:color w:val="auto"/>
          <w:szCs w:val="24"/>
          <w:lang w:val="en-US"/>
        </w:rPr>
        <w:t xml:space="preserve">.) and its absorption can be inhibited by high consumption of </w:t>
      </w:r>
      <w:r w:rsidR="001F141E" w:rsidRPr="00ED69EF">
        <w:rPr>
          <w:rFonts w:cs="Arial"/>
          <w:color w:val="auto"/>
          <w:szCs w:val="24"/>
          <w:lang w:val="en-US"/>
        </w:rPr>
        <w:t>foods rich in phytate, certain dietary fibers, and calcium</w:t>
      </w:r>
      <w:r w:rsidR="001F141E" w:rsidRPr="00ED69EF">
        <w:rPr>
          <w:rFonts w:cs="Arial"/>
          <w:color w:val="auto"/>
          <w:szCs w:val="24"/>
          <w:vertAlign w:val="superscript"/>
          <w:lang w:val="en-US"/>
        </w:rPr>
        <w:t>[91,92]</w:t>
      </w:r>
      <w:r w:rsidR="001F141E" w:rsidRPr="00ED69EF">
        <w:rPr>
          <w:rFonts w:eastAsia="TimesNewRomanPSMT" w:cs="Arial"/>
          <w:color w:val="auto"/>
          <w:szCs w:val="24"/>
          <w:lang w:val="en-US"/>
        </w:rPr>
        <w:t xml:space="preserve">. </w:t>
      </w:r>
      <w:r w:rsidR="001F141E" w:rsidRPr="00ED69EF">
        <w:rPr>
          <w:rFonts w:cs="Arial"/>
          <w:color w:val="auto"/>
          <w:szCs w:val="24"/>
          <w:lang w:val="en-US"/>
        </w:rPr>
        <w:t>The r</w:t>
      </w:r>
      <w:r w:rsidR="001F141E" w:rsidRPr="00ED69EF">
        <w:rPr>
          <w:rFonts w:eastAsia="TimesNewRomanPSMT" w:cs="Arial"/>
          <w:color w:val="auto"/>
          <w:szCs w:val="24"/>
          <w:lang w:val="en-US"/>
        </w:rPr>
        <w:t>ecommended dietary allowance (RDA) of zinc is 8 mg/d</w:t>
      </w:r>
      <w:r w:rsidR="00A85719">
        <w:rPr>
          <w:rFonts w:eastAsia="TimesNewRomanPSMT" w:cs="Arial" w:hint="eastAsia"/>
          <w:color w:val="auto"/>
          <w:szCs w:val="24"/>
          <w:lang w:val="en-US" w:eastAsia="zh-CN"/>
        </w:rPr>
        <w:t xml:space="preserve"> </w:t>
      </w:r>
      <w:r w:rsidR="001F141E" w:rsidRPr="00ED69EF">
        <w:rPr>
          <w:rFonts w:eastAsia="TimesNewRomanPSMT" w:cs="Arial"/>
          <w:color w:val="auto"/>
          <w:szCs w:val="24"/>
          <w:lang w:val="en-US"/>
        </w:rPr>
        <w:t>for women and 13 mg/d</w:t>
      </w:r>
      <w:r>
        <w:rPr>
          <w:rFonts w:eastAsia="TimesNewRomanPSMT" w:cs="Arial" w:hint="eastAsia"/>
          <w:color w:val="auto"/>
          <w:szCs w:val="24"/>
          <w:lang w:val="en-US" w:eastAsia="zh-CN"/>
        </w:rPr>
        <w:t xml:space="preserve"> </w:t>
      </w:r>
      <w:r w:rsidR="001F141E" w:rsidRPr="00ED69EF">
        <w:rPr>
          <w:rFonts w:eastAsia="TimesNewRomanPSMT" w:cs="Arial"/>
          <w:color w:val="auto"/>
          <w:szCs w:val="24"/>
          <w:lang w:val="en-US"/>
        </w:rPr>
        <w:t>for men over 19 years old</w:t>
      </w:r>
      <w:r w:rsidR="001F141E" w:rsidRPr="00ED69EF">
        <w:rPr>
          <w:rFonts w:eastAsia="TimesNewRomanPSMT" w:cs="Arial"/>
          <w:color w:val="auto"/>
          <w:szCs w:val="24"/>
          <w:vertAlign w:val="superscript"/>
          <w:lang w:val="en-US"/>
        </w:rPr>
        <w:t>[93]</w:t>
      </w:r>
      <w:r w:rsidR="001F141E" w:rsidRPr="00ED69EF">
        <w:rPr>
          <w:rFonts w:eastAsia="TimesNewRomanPSMT" w:cs="Arial"/>
          <w:color w:val="auto"/>
          <w:szCs w:val="24"/>
          <w:lang w:val="en-US"/>
        </w:rPr>
        <w:t xml:space="preserve">. </w:t>
      </w:r>
      <w:r w:rsidR="001F141E" w:rsidRPr="00ED69EF">
        <w:rPr>
          <w:rFonts w:cs="Arial"/>
          <w:color w:val="auto"/>
          <w:szCs w:val="24"/>
          <w:lang w:val="en-US"/>
        </w:rPr>
        <w:t xml:space="preserve">The liver is the main organ of zinc metabolism, </w:t>
      </w:r>
      <w:r w:rsidR="001F141E" w:rsidRPr="00ED69EF">
        <w:rPr>
          <w:rFonts w:cs="Arial"/>
          <w:noProof/>
          <w:color w:val="auto"/>
          <w:szCs w:val="24"/>
          <w:lang w:val="en-US"/>
        </w:rPr>
        <w:t>however</w:t>
      </w:r>
      <w:r w:rsidR="001F141E" w:rsidRPr="00ED69EF">
        <w:rPr>
          <w:rFonts w:cs="Arial"/>
          <w:color w:val="auto"/>
          <w:szCs w:val="24"/>
          <w:lang w:val="en-US"/>
        </w:rPr>
        <w:t xml:space="preserve">, in chronic liver disease, metabolism is altered by inadequate dietary intake, protein </w:t>
      </w:r>
      <w:r w:rsidR="001F141E" w:rsidRPr="00ED69EF">
        <w:rPr>
          <w:rFonts w:cs="Arial"/>
          <w:noProof/>
          <w:color w:val="auto"/>
          <w:szCs w:val="24"/>
          <w:lang w:val="en-US"/>
        </w:rPr>
        <w:t>and</w:t>
      </w:r>
      <w:r w:rsidR="001F141E" w:rsidRPr="00ED69EF">
        <w:rPr>
          <w:rFonts w:cs="Arial"/>
          <w:color w:val="auto"/>
          <w:szCs w:val="24"/>
          <w:lang w:val="en-US"/>
        </w:rPr>
        <w:t xml:space="preserve"> amino acid metabolism alterations, diminished hepatic extraction, portosystemic shunts, impaired absorption (mostly in advanced liver disease), and an increase in various inflammatory cytokines</w:t>
      </w:r>
      <w:r w:rsidR="001F141E" w:rsidRPr="00ED69EF">
        <w:rPr>
          <w:rFonts w:cs="Arial"/>
          <w:color w:val="auto"/>
          <w:szCs w:val="24"/>
          <w:vertAlign w:val="superscript"/>
          <w:lang w:val="en-US"/>
        </w:rPr>
        <w:t>[90,94]</w:t>
      </w:r>
      <w:r w:rsidR="001F141E" w:rsidRPr="00ED69EF">
        <w:rPr>
          <w:rFonts w:cs="Arial"/>
          <w:color w:val="auto"/>
          <w:szCs w:val="24"/>
          <w:lang w:val="en-US"/>
        </w:rPr>
        <w:t>. Moreover, cirrhosis is a catabolic state resulting in muscle catabolism leading to increased zinc loss in the urine. This urinary loss of zinc is aggravated by the prevalent use of diuretics in order to treat edema and ascites</w:t>
      </w:r>
      <w:r w:rsidR="001F141E" w:rsidRPr="00ED69EF">
        <w:rPr>
          <w:rFonts w:cs="Arial"/>
          <w:color w:val="auto"/>
          <w:szCs w:val="24"/>
          <w:vertAlign w:val="superscript"/>
          <w:lang w:val="en-US"/>
        </w:rPr>
        <w:t>[95]</w:t>
      </w:r>
      <w:r w:rsidR="001F141E" w:rsidRPr="00ED69EF">
        <w:rPr>
          <w:rFonts w:cs="Arial"/>
          <w:color w:val="auto"/>
          <w:szCs w:val="24"/>
          <w:lang w:val="en-US"/>
        </w:rPr>
        <w:t xml:space="preserve">. </w:t>
      </w:r>
      <w:r w:rsidR="001F141E" w:rsidRPr="00ED69EF">
        <w:rPr>
          <w:rFonts w:eastAsia="TimesNewRomanPSMT" w:cs="Arial"/>
          <w:color w:val="auto"/>
          <w:szCs w:val="24"/>
          <w:lang w:val="en-US"/>
        </w:rPr>
        <w:t xml:space="preserve">Zinc deficiency has many clinical implications in cirrhotic patients. </w:t>
      </w:r>
      <w:r w:rsidR="001F141E" w:rsidRPr="00ED69EF">
        <w:rPr>
          <w:rFonts w:cs="Arial"/>
          <w:color w:val="auto"/>
          <w:szCs w:val="24"/>
          <w:lang w:val="en-US"/>
        </w:rPr>
        <w:t>One of the major complications in cirrhotic patients is HE, presented in 30</w:t>
      </w:r>
      <w:r w:rsidR="00601633" w:rsidRPr="00ED69EF">
        <w:rPr>
          <w:rFonts w:cs="Arial"/>
          <w:color w:val="auto"/>
          <w:szCs w:val="24"/>
          <w:lang w:val="en-US"/>
        </w:rPr>
        <w:t>%</w:t>
      </w:r>
      <w:r w:rsidR="001F141E" w:rsidRPr="00ED69EF">
        <w:rPr>
          <w:rFonts w:cs="Arial"/>
          <w:color w:val="auto"/>
          <w:szCs w:val="24"/>
          <w:lang w:val="en-US"/>
        </w:rPr>
        <w:t>–40% of the patients as overt encephalopathy (OHE) and in 60</w:t>
      </w:r>
      <w:r w:rsidR="00601633" w:rsidRPr="00ED69EF">
        <w:rPr>
          <w:rFonts w:cs="Arial"/>
          <w:color w:val="auto"/>
          <w:szCs w:val="24"/>
          <w:lang w:val="en-US"/>
        </w:rPr>
        <w:t>%</w:t>
      </w:r>
      <w:r w:rsidR="001F141E" w:rsidRPr="00ED69EF">
        <w:rPr>
          <w:rFonts w:cs="Arial"/>
          <w:color w:val="auto"/>
          <w:szCs w:val="24"/>
          <w:lang w:val="en-US"/>
        </w:rPr>
        <w:t>–80% as mild cognitive dysfunction (minimal hepatic encephalopathy, MHE)</w:t>
      </w:r>
      <w:r w:rsidR="001F141E" w:rsidRPr="00ED69EF">
        <w:rPr>
          <w:rFonts w:cs="Arial"/>
          <w:color w:val="auto"/>
          <w:szCs w:val="24"/>
          <w:vertAlign w:val="superscript"/>
          <w:lang w:val="en-US"/>
        </w:rPr>
        <w:t>[96]</w:t>
      </w:r>
      <w:r w:rsidR="001F141E" w:rsidRPr="00ED69EF">
        <w:rPr>
          <w:rFonts w:cs="Arial"/>
          <w:color w:val="auto"/>
          <w:szCs w:val="24"/>
          <w:lang w:val="en-US"/>
        </w:rPr>
        <w:t xml:space="preserve">. Zinc deficiency results in impaired nitrogen metabolism due to the </w:t>
      </w:r>
      <w:r w:rsidR="001F141E" w:rsidRPr="00ED69EF">
        <w:rPr>
          <w:rFonts w:cs="Arial"/>
          <w:noProof/>
          <w:color w:val="auto"/>
          <w:szCs w:val="24"/>
          <w:lang w:val="en-US"/>
        </w:rPr>
        <w:t>reduced</w:t>
      </w:r>
      <w:r w:rsidR="001F141E" w:rsidRPr="00ED69EF">
        <w:rPr>
          <w:rFonts w:cs="Arial"/>
          <w:color w:val="auto"/>
          <w:szCs w:val="24"/>
          <w:lang w:val="en-US"/>
        </w:rPr>
        <w:t xml:space="preserve"> enzymatic activity of urea cycle enzymes and decreased muscle glutamine synthesis. Furthermore, zinc levels were found to be negatively correlated with ammonia serum levels</w:t>
      </w:r>
      <w:r w:rsidR="001F141E" w:rsidRPr="00ED69EF">
        <w:rPr>
          <w:rFonts w:cs="Arial"/>
          <w:color w:val="auto"/>
          <w:szCs w:val="24"/>
          <w:vertAlign w:val="superscript"/>
          <w:lang w:val="en-US"/>
        </w:rPr>
        <w:t>[97,98]</w:t>
      </w:r>
      <w:r w:rsidR="001F141E" w:rsidRPr="00ED69EF">
        <w:rPr>
          <w:rFonts w:cs="Arial"/>
          <w:color w:val="auto"/>
          <w:szCs w:val="24"/>
          <w:lang w:val="en-US"/>
        </w:rPr>
        <w:t>. These impaired</w:t>
      </w:r>
      <w:r w:rsidR="001F141E" w:rsidRPr="00ED69EF">
        <w:rPr>
          <w:rFonts w:cs="Arial"/>
          <w:color w:val="auto"/>
          <w:szCs w:val="24"/>
          <w:rtl/>
        </w:rPr>
        <w:t xml:space="preserve"> </w:t>
      </w:r>
      <w:r w:rsidR="001F141E" w:rsidRPr="00ED69EF">
        <w:rPr>
          <w:rFonts w:cs="Arial"/>
          <w:color w:val="auto"/>
          <w:szCs w:val="24"/>
          <w:lang w:val="en-US"/>
        </w:rPr>
        <w:t xml:space="preserve">metabolic pathways can be corrected by supplementing zinc. In a small preliminary double-blind, placebo-controlled trial among patients with cirrhosis, hyperammonemia, and hypozincemia, </w:t>
      </w:r>
      <w:r w:rsidR="001F141E" w:rsidRPr="00ED69EF">
        <w:rPr>
          <w:rFonts w:cs="Arial"/>
          <w:color w:val="auto"/>
          <w:szCs w:val="24"/>
          <w:lang w:val="en-US"/>
        </w:rPr>
        <w:lastRenderedPageBreak/>
        <w:t>zinc acetate preparation at a dose of 150 mg/d</w:t>
      </w:r>
      <w:r w:rsidR="00601633">
        <w:rPr>
          <w:rFonts w:eastAsiaTheme="minorEastAsia" w:cs="Arial" w:hint="eastAsia"/>
          <w:color w:val="auto"/>
          <w:szCs w:val="24"/>
          <w:lang w:val="en-US" w:eastAsia="zh-CN"/>
        </w:rPr>
        <w:t xml:space="preserve"> </w:t>
      </w:r>
      <w:r w:rsidR="001F141E" w:rsidRPr="00ED69EF">
        <w:rPr>
          <w:rFonts w:cs="Arial"/>
          <w:color w:val="auto"/>
          <w:szCs w:val="24"/>
          <w:lang w:val="en-US"/>
        </w:rPr>
        <w:t>for 3 mo</w:t>
      </w:r>
      <w:r w:rsidR="00601633">
        <w:rPr>
          <w:rFonts w:eastAsiaTheme="minorEastAsia" w:cs="Arial" w:hint="eastAsia"/>
          <w:color w:val="auto"/>
          <w:szCs w:val="24"/>
          <w:lang w:val="en-US" w:eastAsia="zh-CN"/>
        </w:rPr>
        <w:t xml:space="preserve"> </w:t>
      </w:r>
      <w:r w:rsidR="001F141E" w:rsidRPr="00ED69EF">
        <w:rPr>
          <w:rFonts w:cs="Arial"/>
          <w:color w:val="auto"/>
          <w:szCs w:val="24"/>
          <w:lang w:val="en-US"/>
        </w:rPr>
        <w:t>decreased blood ammonia levels</w:t>
      </w:r>
      <w:r w:rsidR="001F141E" w:rsidRPr="00ED69EF">
        <w:rPr>
          <w:rFonts w:cs="Arial"/>
          <w:color w:val="auto"/>
          <w:szCs w:val="24"/>
          <w:vertAlign w:val="superscript"/>
          <w:lang w:val="en-US"/>
        </w:rPr>
        <w:t>[99]</w:t>
      </w:r>
      <w:r w:rsidR="001F141E" w:rsidRPr="00ED69EF">
        <w:rPr>
          <w:rFonts w:cs="Arial"/>
          <w:color w:val="auto"/>
          <w:szCs w:val="24"/>
          <w:lang w:val="en-US"/>
        </w:rPr>
        <w:t xml:space="preserve">. Indeed, Marchesini </w:t>
      </w:r>
      <w:r w:rsidR="001F141E" w:rsidRPr="00ED69EF">
        <w:rPr>
          <w:rFonts w:cs="Arial"/>
          <w:i/>
          <w:color w:val="auto"/>
          <w:szCs w:val="24"/>
          <w:lang w:val="en-US"/>
        </w:rPr>
        <w:t>et al</w:t>
      </w:r>
      <w:r w:rsidR="00601633" w:rsidRPr="00ED69EF">
        <w:rPr>
          <w:rFonts w:cs="Arial"/>
          <w:color w:val="auto"/>
          <w:szCs w:val="24"/>
          <w:vertAlign w:val="superscript"/>
          <w:lang w:val="en-US"/>
        </w:rPr>
        <w:t>[100]</w:t>
      </w:r>
      <w:r w:rsidR="001F141E" w:rsidRPr="00ED69EF">
        <w:rPr>
          <w:rFonts w:cs="Arial"/>
          <w:color w:val="auto"/>
          <w:szCs w:val="24"/>
          <w:lang w:val="en-US"/>
        </w:rPr>
        <w:t xml:space="preserve"> demonstrated in patients with advanced cirrhosis, that long-term treatment with zinc supplementation accelerated and improved hepatic conversion of amino acids to urea compared with matched controls receiving standard treatment. This biochemical improvement was associated with a clinical improvement measured by the </w:t>
      </w:r>
      <w:r w:rsidR="001F141E" w:rsidRPr="00ED69EF">
        <w:rPr>
          <w:rFonts w:cs="Arial"/>
          <w:noProof/>
          <w:color w:val="auto"/>
          <w:szCs w:val="24"/>
          <w:lang w:val="en-US"/>
        </w:rPr>
        <w:t>performance</w:t>
      </w:r>
      <w:r w:rsidR="001F141E" w:rsidRPr="00ED69EF">
        <w:rPr>
          <w:rFonts w:cs="Arial"/>
          <w:color w:val="auto"/>
          <w:szCs w:val="24"/>
          <w:lang w:val="en-US"/>
        </w:rPr>
        <w:t xml:space="preserve"> in psychometric tests and </w:t>
      </w:r>
      <w:r w:rsidR="001F141E" w:rsidRPr="00ED69EF">
        <w:rPr>
          <w:rFonts w:cs="Arial"/>
          <w:noProof/>
          <w:color w:val="auto"/>
          <w:szCs w:val="24"/>
          <w:lang w:val="en-US"/>
        </w:rPr>
        <w:t>Child–Pugh</w:t>
      </w:r>
      <w:r w:rsidR="001F141E" w:rsidRPr="00ED69EF">
        <w:rPr>
          <w:rFonts w:cs="Arial"/>
          <w:color w:val="auto"/>
          <w:szCs w:val="24"/>
          <w:lang w:val="en-US"/>
        </w:rPr>
        <w:t xml:space="preserve"> score. Similar results were observed in an RCT comparing zinc supplementation on top of standard treatment </w:t>
      </w:r>
      <w:r w:rsidR="001F141E" w:rsidRPr="00ED69EF">
        <w:rPr>
          <w:rFonts w:cs="Arial"/>
          <w:i/>
          <w:color w:val="auto"/>
          <w:szCs w:val="24"/>
          <w:lang w:val="en-US"/>
        </w:rPr>
        <w:t>vs</w:t>
      </w:r>
      <w:r w:rsidR="001F141E" w:rsidRPr="00ED69EF">
        <w:rPr>
          <w:rFonts w:cs="Arial"/>
          <w:color w:val="auto"/>
          <w:szCs w:val="24"/>
          <w:lang w:val="en-US"/>
        </w:rPr>
        <w:t xml:space="preserve">. standard treatment alone (protein-restricted diet, branched-chain amino acids, and lactulose) for 6 mo. Zinc supplementation improved the physical component scale and neuropsychological tests and decreased HE grade, </w:t>
      </w:r>
      <w:r w:rsidR="001F141E" w:rsidRPr="00ED69EF">
        <w:rPr>
          <w:rFonts w:cs="Arial"/>
          <w:noProof/>
          <w:color w:val="auto"/>
          <w:szCs w:val="24"/>
          <w:lang w:val="en-US"/>
        </w:rPr>
        <w:t>Child–Pugh</w:t>
      </w:r>
      <w:r w:rsidR="001F141E" w:rsidRPr="00ED69EF">
        <w:rPr>
          <w:rFonts w:cs="Arial"/>
          <w:color w:val="auto"/>
          <w:szCs w:val="24"/>
          <w:lang w:val="en-US"/>
        </w:rPr>
        <w:t xml:space="preserve"> score and blood ammonia levels</w:t>
      </w:r>
      <w:r w:rsidR="001F141E" w:rsidRPr="00ED69EF">
        <w:rPr>
          <w:rFonts w:cs="Arial"/>
          <w:color w:val="auto"/>
          <w:szCs w:val="24"/>
          <w:vertAlign w:val="superscript"/>
          <w:lang w:val="en-US"/>
        </w:rPr>
        <w:t>[101]</w:t>
      </w:r>
      <w:r w:rsidR="001F141E" w:rsidRPr="00ED69EF">
        <w:rPr>
          <w:rFonts w:cs="Arial"/>
          <w:color w:val="auto"/>
          <w:szCs w:val="24"/>
          <w:lang w:val="en-US"/>
        </w:rPr>
        <w:t>. A</w:t>
      </w:r>
      <w:r w:rsidR="001F141E" w:rsidRPr="00ED69EF">
        <w:rPr>
          <w:rFonts w:eastAsia="DIN-Regular" w:cs="Arial"/>
          <w:color w:val="auto"/>
          <w:szCs w:val="24"/>
          <w:lang w:val="en-US"/>
        </w:rPr>
        <w:t xml:space="preserve"> significant improvement in </w:t>
      </w:r>
      <w:r w:rsidR="001F141E" w:rsidRPr="00ED69EF">
        <w:rPr>
          <w:rFonts w:cs="Arial"/>
          <w:color w:val="auto"/>
          <w:szCs w:val="24"/>
          <w:lang w:val="en-US"/>
        </w:rPr>
        <w:t>neuropsychological tests</w:t>
      </w:r>
      <w:r w:rsidR="001F141E" w:rsidRPr="00ED69EF">
        <w:rPr>
          <w:rFonts w:eastAsia="DIN-Regular" w:cs="Arial"/>
          <w:color w:val="auto"/>
          <w:szCs w:val="24"/>
          <w:lang w:val="en-US"/>
        </w:rPr>
        <w:t xml:space="preserve"> and </w:t>
      </w:r>
      <w:r w:rsidR="001F141E" w:rsidRPr="00ED69EF">
        <w:rPr>
          <w:rFonts w:eastAsia="DIN-Regular" w:cs="Arial"/>
          <w:noProof/>
          <w:color w:val="auto"/>
          <w:szCs w:val="24"/>
          <w:lang w:val="en-US"/>
        </w:rPr>
        <w:t>Child</w:t>
      </w:r>
      <w:r w:rsidR="001F141E" w:rsidRPr="00ED69EF">
        <w:rPr>
          <w:rFonts w:cs="Arial"/>
          <w:noProof/>
          <w:color w:val="auto"/>
          <w:szCs w:val="24"/>
          <w:lang w:val="en-US"/>
        </w:rPr>
        <w:t>–</w:t>
      </w:r>
      <w:r w:rsidR="001F141E" w:rsidRPr="00ED69EF">
        <w:rPr>
          <w:rFonts w:eastAsia="DIN-Regular" w:cs="Arial"/>
          <w:noProof/>
          <w:color w:val="auto"/>
          <w:szCs w:val="24"/>
          <w:lang w:val="en-US"/>
        </w:rPr>
        <w:t>Pugh</w:t>
      </w:r>
      <w:r w:rsidR="001F141E" w:rsidRPr="00ED69EF">
        <w:rPr>
          <w:rFonts w:eastAsia="DIN-Regular" w:cs="Arial"/>
          <w:color w:val="auto"/>
          <w:szCs w:val="24"/>
          <w:lang w:val="en-US"/>
        </w:rPr>
        <w:t xml:space="preserve"> score along with ammonia was also reported in patients with only MHE after 3 mo</w:t>
      </w:r>
      <w:r w:rsidR="009063F7">
        <w:rPr>
          <w:rFonts w:eastAsiaTheme="minorEastAsia" w:cs="Arial" w:hint="eastAsia"/>
          <w:color w:val="auto"/>
          <w:szCs w:val="24"/>
          <w:lang w:val="en-US" w:eastAsia="zh-CN"/>
        </w:rPr>
        <w:t xml:space="preserve"> </w:t>
      </w:r>
      <w:r w:rsidR="001F141E" w:rsidRPr="00ED69EF">
        <w:rPr>
          <w:rFonts w:eastAsia="DIN-Regular" w:cs="Arial"/>
          <w:color w:val="auto"/>
          <w:szCs w:val="24"/>
          <w:lang w:val="en-US"/>
        </w:rPr>
        <w:t xml:space="preserve">of lactulose, antioxidant and zinc therapy </w:t>
      </w:r>
      <w:r w:rsidR="001F141E" w:rsidRPr="00ED69EF">
        <w:rPr>
          <w:rFonts w:eastAsia="DIN-Regular" w:cs="Arial"/>
          <w:i/>
          <w:color w:val="auto"/>
          <w:szCs w:val="24"/>
          <w:lang w:val="en-US"/>
        </w:rPr>
        <w:t>vs</w:t>
      </w:r>
      <w:r w:rsidR="00BD5F4B">
        <w:rPr>
          <w:rFonts w:eastAsiaTheme="minorEastAsia" w:cs="Arial" w:hint="eastAsia"/>
          <w:color w:val="auto"/>
          <w:szCs w:val="24"/>
          <w:lang w:val="en-US" w:eastAsia="zh-CN"/>
        </w:rPr>
        <w:t xml:space="preserve"> </w:t>
      </w:r>
      <w:r w:rsidR="001F141E" w:rsidRPr="00ED69EF">
        <w:rPr>
          <w:rFonts w:eastAsia="DIN-Regular" w:cs="Arial"/>
          <w:color w:val="auto"/>
          <w:szCs w:val="24"/>
          <w:lang w:val="en-US"/>
        </w:rPr>
        <w:t>lactulose therapy alone</w:t>
      </w:r>
      <w:r w:rsidR="001F141E" w:rsidRPr="00ED69EF">
        <w:rPr>
          <w:rFonts w:eastAsia="DIN-Regular" w:cs="Arial"/>
          <w:color w:val="auto"/>
          <w:szCs w:val="24"/>
          <w:vertAlign w:val="superscript"/>
          <w:lang w:val="en-US"/>
        </w:rPr>
        <w:t>[102]</w:t>
      </w:r>
      <w:r w:rsidR="001F141E" w:rsidRPr="00ED69EF">
        <w:rPr>
          <w:rFonts w:eastAsia="DIN-Regular" w:cs="Arial"/>
          <w:color w:val="auto"/>
          <w:szCs w:val="24"/>
          <w:lang w:val="en-US"/>
        </w:rPr>
        <w:t xml:space="preserve">. Additionally, </w:t>
      </w:r>
      <w:r w:rsidR="001F141E" w:rsidRPr="00ED69EF">
        <w:rPr>
          <w:rFonts w:cs="Arial"/>
          <w:color w:val="auto"/>
          <w:szCs w:val="24"/>
          <w:lang w:val="en-US"/>
        </w:rPr>
        <w:t>zinc is a crucial co-factor in the process of wound healing since it activates the synthesis of collagen and metabolism of nucleic acids. Thus, zinc is an essential factor in the restoration of liver parenchyma after liver injury or resection and is required in large amounts over a short period of time</w:t>
      </w:r>
      <w:r w:rsidR="001F141E" w:rsidRPr="00ED69EF">
        <w:rPr>
          <w:rFonts w:cs="Arial"/>
          <w:color w:val="auto"/>
          <w:szCs w:val="24"/>
          <w:vertAlign w:val="superscript"/>
          <w:lang w:val="en-US"/>
        </w:rPr>
        <w:t>[90,103]</w:t>
      </w:r>
      <w:r w:rsidR="001F141E" w:rsidRPr="00ED69EF">
        <w:rPr>
          <w:rFonts w:cs="Arial"/>
          <w:color w:val="auto"/>
          <w:szCs w:val="24"/>
          <w:lang w:val="en-US"/>
        </w:rPr>
        <w:t xml:space="preserve">. In terms of </w:t>
      </w:r>
      <w:r w:rsidR="001F141E" w:rsidRPr="00ED69EF">
        <w:rPr>
          <w:rFonts w:eastAsia="TimesNewRomanPSMT" w:cs="Arial"/>
          <w:color w:val="auto"/>
          <w:szCs w:val="24"/>
          <w:lang w:val="en-US"/>
        </w:rPr>
        <w:t>clinical signs for zinc deficiency, skin lesions are very prominent, usually an erythematous rash or scaly plaques. A unique manifestation is necrolytic acral erythema (NAE), associated with zinc deficiency in patients with HCV infection</w:t>
      </w:r>
      <w:r w:rsidR="001F141E" w:rsidRPr="00ED69EF">
        <w:rPr>
          <w:rFonts w:eastAsia="TimesNewRomanPSMT" w:cs="Arial"/>
          <w:color w:val="auto"/>
          <w:szCs w:val="24"/>
          <w:vertAlign w:val="superscript"/>
          <w:lang w:val="en-US"/>
        </w:rPr>
        <w:t>[104]</w:t>
      </w:r>
      <w:r w:rsidR="001F141E" w:rsidRPr="00ED69EF">
        <w:rPr>
          <w:rFonts w:eastAsia="TimesNewRomanPSMT" w:cs="Arial"/>
          <w:color w:val="auto"/>
          <w:szCs w:val="24"/>
          <w:lang w:val="en-US"/>
        </w:rPr>
        <w:t>, expressed on the dorsal aspects of the feet and extending to the toes. The treatment of NAE must combine oral zinc supplementation and HCV eradication. For more than 70 years, hypozincemia has also been associated with impaired night vision, initially in alcoholic cirrhosis and later on in various liver cirrhosis etiologies</w:t>
      </w:r>
      <w:r w:rsidR="001F141E" w:rsidRPr="00ED69EF">
        <w:rPr>
          <w:rFonts w:eastAsia="TimesNewRomanPSMT" w:cs="Arial"/>
          <w:color w:val="auto"/>
          <w:szCs w:val="24"/>
          <w:vertAlign w:val="superscript"/>
          <w:lang w:val="en-US"/>
        </w:rPr>
        <w:t>[103]</w:t>
      </w:r>
      <w:r w:rsidR="001F141E" w:rsidRPr="00ED69EF">
        <w:rPr>
          <w:rFonts w:eastAsia="TimesNewRomanPSMT" w:cs="Arial"/>
          <w:color w:val="auto"/>
          <w:szCs w:val="24"/>
          <w:lang w:val="en-US"/>
        </w:rPr>
        <w:t xml:space="preserve">. </w:t>
      </w:r>
      <w:r w:rsidR="001F141E" w:rsidRPr="00ED69EF">
        <w:rPr>
          <w:rFonts w:cs="Arial"/>
          <w:color w:val="auto"/>
          <w:szCs w:val="24"/>
          <w:lang w:val="en-US"/>
        </w:rPr>
        <w:t xml:space="preserve">Importantly, one of the disturbing manifestations of zinc deficiency is an </w:t>
      </w:r>
      <w:r w:rsidR="001F141E" w:rsidRPr="00ED69EF">
        <w:rPr>
          <w:rFonts w:cs="Arial"/>
          <w:noProof/>
          <w:color w:val="auto"/>
          <w:szCs w:val="24"/>
          <w:lang w:val="en-US"/>
        </w:rPr>
        <w:t>alteration</w:t>
      </w:r>
      <w:r w:rsidR="001F141E" w:rsidRPr="00ED69EF">
        <w:rPr>
          <w:rFonts w:cs="Arial"/>
          <w:color w:val="auto"/>
          <w:szCs w:val="24"/>
          <w:lang w:val="en-US"/>
        </w:rPr>
        <w:t xml:space="preserve"> in taste and smell. This may further  exacerbate malnutrition due to reduced intake in the cirrhotic patient</w:t>
      </w:r>
      <w:r w:rsidR="001F141E" w:rsidRPr="00ED69EF">
        <w:rPr>
          <w:rFonts w:cs="Arial"/>
          <w:color w:val="auto"/>
          <w:szCs w:val="24"/>
          <w:vertAlign w:val="superscript"/>
          <w:lang w:val="en-US"/>
        </w:rPr>
        <w:t>[37,105,106]</w:t>
      </w:r>
      <w:r w:rsidR="001F141E" w:rsidRPr="00ED69EF">
        <w:rPr>
          <w:rFonts w:cs="Arial"/>
          <w:color w:val="auto"/>
          <w:szCs w:val="24"/>
          <w:lang w:val="en-US"/>
        </w:rPr>
        <w:t xml:space="preserve">. </w:t>
      </w:r>
      <w:r w:rsidR="001F141E" w:rsidRPr="00ED69EF">
        <w:rPr>
          <w:rFonts w:eastAsia="TimesNewRomanPSMT" w:cs="Arial"/>
          <w:color w:val="auto"/>
          <w:szCs w:val="24"/>
          <w:lang w:val="en-US"/>
        </w:rPr>
        <w:t>According to</w:t>
      </w:r>
      <w:r w:rsidR="001F141E" w:rsidRPr="00ED69EF">
        <w:rPr>
          <w:rFonts w:eastAsia="TimesNewRomanPSMT" w:cs="Arial"/>
          <w:noProof/>
          <w:color w:val="auto"/>
          <w:szCs w:val="24"/>
          <w:lang w:val="en-US"/>
        </w:rPr>
        <w:t xml:space="preserve"> expert</w:t>
      </w:r>
      <w:r w:rsidR="001F141E" w:rsidRPr="00ED69EF">
        <w:rPr>
          <w:rFonts w:eastAsia="TimesNewRomanPSMT" w:cs="Arial"/>
          <w:color w:val="auto"/>
          <w:szCs w:val="24"/>
          <w:lang w:val="en-US"/>
        </w:rPr>
        <w:t xml:space="preserve"> opinion, zinc supplementation can be administrated as a long-term treatment or at least until zinc blood level is within normal range with a recommended dose of 50 mg </w:t>
      </w:r>
      <w:r w:rsidR="001F141E" w:rsidRPr="00ED69EF">
        <w:rPr>
          <w:rFonts w:eastAsia="TimesNewRomanPSMT" w:cs="Arial"/>
          <w:color w:val="auto"/>
          <w:szCs w:val="24"/>
          <w:lang w:val="en-US"/>
        </w:rPr>
        <w:lastRenderedPageBreak/>
        <w:t>elemental zinc (220 mg zinc sulfate) once daily, in order to avoid copper malabsorption</w:t>
      </w:r>
      <w:r w:rsidR="001F141E" w:rsidRPr="00ED69EF">
        <w:rPr>
          <w:rFonts w:eastAsia="TimesNewRomanPSMT" w:cs="Arial"/>
          <w:color w:val="auto"/>
          <w:szCs w:val="24"/>
          <w:vertAlign w:val="superscript"/>
          <w:lang w:val="en-US"/>
        </w:rPr>
        <w:t>[37,103]</w:t>
      </w:r>
      <w:r w:rsidR="001F141E" w:rsidRPr="00ED69EF">
        <w:rPr>
          <w:rFonts w:eastAsia="TimesNewRomanPSMT" w:cs="Arial"/>
          <w:color w:val="auto"/>
          <w:szCs w:val="24"/>
          <w:lang w:val="en-US"/>
        </w:rPr>
        <w:t>.</w:t>
      </w:r>
      <w:r w:rsidR="001F141E" w:rsidRPr="00ED69EF">
        <w:rPr>
          <w:rFonts w:cs="Arial"/>
          <w:color w:val="auto"/>
          <w:szCs w:val="24"/>
          <w:lang w:val="en-US"/>
        </w:rPr>
        <w:t xml:space="preserve"> </w:t>
      </w:r>
    </w:p>
    <w:p w:rsidR="001F141E" w:rsidRPr="00ED69EF" w:rsidRDefault="00097140" w:rsidP="00ED69EF">
      <w:pPr>
        <w:autoSpaceDE w:val="0"/>
        <w:autoSpaceDN w:val="0"/>
        <w:adjustRightInd w:val="0"/>
        <w:snapToGrid w:val="0"/>
        <w:spacing w:after="0" w:line="360" w:lineRule="auto"/>
        <w:ind w:left="11" w:hanging="11"/>
        <w:rPr>
          <w:rFonts w:cs="Arial"/>
          <w:color w:val="auto"/>
          <w:szCs w:val="24"/>
          <w:lang w:val="en-US"/>
        </w:rPr>
      </w:pPr>
      <w:r>
        <w:rPr>
          <w:rFonts w:cs="Arial"/>
          <w:bCs/>
          <w:color w:val="auto"/>
          <w:szCs w:val="24"/>
          <w:lang w:val="en-US"/>
        </w:rPr>
        <w:tab/>
      </w:r>
      <w:r>
        <w:rPr>
          <w:rFonts w:eastAsiaTheme="minorEastAsia" w:cs="Arial" w:hint="eastAsia"/>
          <w:bCs/>
          <w:color w:val="auto"/>
          <w:szCs w:val="24"/>
          <w:lang w:val="en-US" w:eastAsia="zh-CN"/>
        </w:rPr>
        <w:t xml:space="preserve">  </w:t>
      </w:r>
      <w:r w:rsidR="001F141E" w:rsidRPr="00ED69EF">
        <w:rPr>
          <w:rFonts w:cs="Arial"/>
          <w:bCs/>
          <w:color w:val="auto"/>
          <w:szCs w:val="24"/>
          <w:lang w:val="en-US"/>
        </w:rPr>
        <w:t>Magnesium</w:t>
      </w:r>
      <w:r w:rsidR="001F141E" w:rsidRPr="00ED69EF">
        <w:rPr>
          <w:rFonts w:cs="Arial"/>
          <w:color w:val="auto"/>
          <w:szCs w:val="24"/>
          <w:lang w:val="en-US"/>
        </w:rPr>
        <w:t xml:space="preserve"> is one of the most prevalent intracellular cations, secondary only to potassium. It has been demonstrated that chronic alcohol consumption impairs magnesium homeostasis </w:t>
      </w:r>
      <w:r w:rsidR="001F141E" w:rsidRPr="00ED69EF">
        <w:rPr>
          <w:rFonts w:cs="Arial"/>
          <w:noProof/>
          <w:color w:val="auto"/>
          <w:szCs w:val="24"/>
          <w:lang w:val="en-US"/>
        </w:rPr>
        <w:t>affecting</w:t>
      </w:r>
      <w:r w:rsidR="001F141E" w:rsidRPr="00ED69EF">
        <w:rPr>
          <w:rFonts w:cs="Arial"/>
          <w:color w:val="auto"/>
          <w:szCs w:val="24"/>
          <w:lang w:val="en-US"/>
        </w:rPr>
        <w:t xml:space="preserve"> the brain, skeletal muscles, heart, and liver</w:t>
      </w:r>
      <w:r w:rsidR="001F141E" w:rsidRPr="00ED69EF">
        <w:rPr>
          <w:rFonts w:cs="Arial"/>
          <w:color w:val="auto"/>
          <w:szCs w:val="24"/>
          <w:vertAlign w:val="superscript"/>
          <w:lang w:val="en-US"/>
        </w:rPr>
        <w:t>[107]</w:t>
      </w:r>
      <w:r w:rsidR="001F141E" w:rsidRPr="00ED69EF">
        <w:rPr>
          <w:rFonts w:cs="Arial"/>
          <w:color w:val="auto"/>
          <w:szCs w:val="24"/>
          <w:lang w:val="en-US"/>
        </w:rPr>
        <w:t xml:space="preserve">. In addition, alcohol abuse can decrease nutritional intake and increase excretion of magnesium by an </w:t>
      </w:r>
      <w:r w:rsidR="001F141E" w:rsidRPr="00ED69EF">
        <w:rPr>
          <w:rFonts w:cs="Arial"/>
          <w:noProof/>
          <w:color w:val="auto"/>
          <w:szCs w:val="24"/>
          <w:lang w:val="en-US"/>
        </w:rPr>
        <w:t>indirect</w:t>
      </w:r>
      <w:r w:rsidR="001F141E" w:rsidRPr="00ED69EF">
        <w:rPr>
          <w:rFonts w:cs="Arial"/>
          <w:color w:val="auto"/>
          <w:szCs w:val="24"/>
          <w:lang w:val="en-US"/>
        </w:rPr>
        <w:t xml:space="preserve"> effect on renal tubules</w:t>
      </w:r>
      <w:r w:rsidR="001F141E" w:rsidRPr="00ED69EF">
        <w:rPr>
          <w:rFonts w:cs="Arial"/>
          <w:color w:val="auto"/>
          <w:szCs w:val="24"/>
          <w:vertAlign w:val="superscript"/>
          <w:lang w:val="en-US"/>
        </w:rPr>
        <w:t>[107]</w:t>
      </w:r>
      <w:r w:rsidR="001F141E" w:rsidRPr="00ED69EF">
        <w:rPr>
          <w:rFonts w:cs="Arial"/>
          <w:color w:val="auto"/>
          <w:szCs w:val="24"/>
          <w:lang w:val="en-US"/>
        </w:rPr>
        <w:t xml:space="preserve">. Other factors that might lead to </w:t>
      </w:r>
      <w:r w:rsidR="001F141E" w:rsidRPr="00ED69EF">
        <w:rPr>
          <w:rFonts w:cs="Arial"/>
          <w:noProof/>
          <w:color w:val="auto"/>
          <w:szCs w:val="24"/>
          <w:lang w:val="en-US"/>
        </w:rPr>
        <w:t>hypomagnesemia</w:t>
      </w:r>
      <w:r w:rsidR="001F141E" w:rsidRPr="00ED69EF">
        <w:rPr>
          <w:rFonts w:cs="Arial"/>
          <w:color w:val="auto"/>
          <w:szCs w:val="24"/>
          <w:lang w:val="en-US"/>
        </w:rPr>
        <w:t xml:space="preserve"> in cirrhotic patients are the </w:t>
      </w:r>
      <w:r w:rsidR="001F141E" w:rsidRPr="00ED69EF">
        <w:rPr>
          <w:rFonts w:cs="Arial"/>
          <w:noProof/>
          <w:color w:val="auto"/>
          <w:szCs w:val="24"/>
          <w:lang w:val="en-US"/>
        </w:rPr>
        <w:t>poor</w:t>
      </w:r>
      <w:r w:rsidR="001F141E" w:rsidRPr="00ED69EF">
        <w:rPr>
          <w:rFonts w:cs="Arial"/>
          <w:color w:val="auto"/>
          <w:szCs w:val="24"/>
          <w:lang w:val="en-US"/>
        </w:rPr>
        <w:t xml:space="preserve"> absorption of magnesium in the distal jejunum, exacerbation of magnesium urinary excretion due to elevated aldosterone, growth hormone, </w:t>
      </w:r>
      <w:r w:rsidR="001F141E" w:rsidRPr="00ED69EF">
        <w:rPr>
          <w:rFonts w:cs="Arial"/>
          <w:noProof/>
          <w:color w:val="auto"/>
          <w:szCs w:val="24"/>
          <w:lang w:val="en-US"/>
        </w:rPr>
        <w:t>and</w:t>
      </w:r>
      <w:r w:rsidR="001F141E" w:rsidRPr="00ED69EF">
        <w:rPr>
          <w:rFonts w:cs="Arial"/>
          <w:color w:val="auto"/>
          <w:szCs w:val="24"/>
          <w:lang w:val="en-US"/>
        </w:rPr>
        <w:t xml:space="preserve"> glucagon blood levels, and chronic administration of loop diuretics</w:t>
      </w:r>
      <w:r w:rsidR="001F141E" w:rsidRPr="00ED69EF">
        <w:rPr>
          <w:rFonts w:cs="Arial"/>
          <w:color w:val="auto"/>
          <w:szCs w:val="24"/>
          <w:vertAlign w:val="superscript"/>
          <w:lang w:val="en-US"/>
        </w:rPr>
        <w:t>[108]</w:t>
      </w:r>
      <w:r w:rsidR="001F141E" w:rsidRPr="00ED69EF">
        <w:rPr>
          <w:rFonts w:cs="Arial"/>
          <w:color w:val="auto"/>
          <w:szCs w:val="24"/>
          <w:rtl/>
        </w:rPr>
        <w:t>.</w:t>
      </w:r>
      <w:r w:rsidR="001F141E" w:rsidRPr="00ED69EF">
        <w:rPr>
          <w:rFonts w:cs="Arial"/>
          <w:color w:val="auto"/>
          <w:szCs w:val="24"/>
          <w:lang w:val="en-US"/>
        </w:rPr>
        <w:t xml:space="preserve"> The association between magnesium serum levels and the presence of cirrhosis or its severity is questionable. Two studies have found that m</w:t>
      </w:r>
      <w:r w:rsidR="001F141E" w:rsidRPr="00ED69EF">
        <w:rPr>
          <w:rStyle w:val="highlight"/>
          <w:rFonts w:cs="Arial"/>
          <w:color w:val="auto"/>
          <w:szCs w:val="24"/>
          <w:shd w:val="clear" w:color="auto" w:fill="FFFFFF"/>
          <w:lang w:val="en-US"/>
        </w:rPr>
        <w:t xml:space="preserve">agnesium </w:t>
      </w:r>
      <w:r w:rsidR="001F141E" w:rsidRPr="00ED69EF">
        <w:rPr>
          <w:rFonts w:cs="Arial"/>
          <w:color w:val="auto"/>
          <w:szCs w:val="24"/>
          <w:shd w:val="clear" w:color="auto" w:fill="FFFFFF"/>
          <w:lang w:val="en-US"/>
        </w:rPr>
        <w:t xml:space="preserve">concentration was not significantly different between </w:t>
      </w:r>
      <w:r w:rsidR="001F141E" w:rsidRPr="00ED69EF">
        <w:rPr>
          <w:rStyle w:val="highlight"/>
          <w:rFonts w:cs="Arial"/>
          <w:color w:val="auto"/>
          <w:szCs w:val="24"/>
          <w:shd w:val="clear" w:color="auto" w:fill="FFFFFF"/>
          <w:lang w:val="en-US"/>
        </w:rPr>
        <w:t xml:space="preserve">patients </w:t>
      </w:r>
      <w:r w:rsidR="001F141E" w:rsidRPr="00ED69EF">
        <w:rPr>
          <w:rFonts w:cs="Arial"/>
          <w:color w:val="auto"/>
          <w:szCs w:val="24"/>
          <w:shd w:val="clear" w:color="auto" w:fill="FFFFFF"/>
          <w:lang w:val="en-US"/>
        </w:rPr>
        <w:t xml:space="preserve">with and without </w:t>
      </w:r>
      <w:r w:rsidR="001F141E" w:rsidRPr="00ED69EF">
        <w:rPr>
          <w:rStyle w:val="highlight"/>
          <w:rFonts w:cs="Arial"/>
          <w:color w:val="auto"/>
          <w:szCs w:val="24"/>
          <w:shd w:val="clear" w:color="auto" w:fill="FFFFFF"/>
          <w:lang w:val="en-US"/>
        </w:rPr>
        <w:t xml:space="preserve">liver cirrhosis </w:t>
      </w:r>
      <w:r w:rsidR="001F141E" w:rsidRPr="00ED69EF">
        <w:rPr>
          <w:rFonts w:cs="Arial"/>
          <w:color w:val="auto"/>
          <w:szCs w:val="24"/>
          <w:shd w:val="clear" w:color="auto" w:fill="FFFFFF"/>
          <w:lang w:val="en-US"/>
        </w:rPr>
        <w:t xml:space="preserve">and no significant correlation was found with the </w:t>
      </w:r>
      <w:r w:rsidR="001F141E" w:rsidRPr="00ED69EF">
        <w:rPr>
          <w:rFonts w:cs="Arial"/>
          <w:noProof/>
          <w:color w:val="auto"/>
          <w:szCs w:val="24"/>
          <w:shd w:val="clear" w:color="auto" w:fill="FFFFFF"/>
          <w:lang w:val="en-US"/>
        </w:rPr>
        <w:t>Child–Pugh</w:t>
      </w:r>
      <w:r w:rsidR="001F141E" w:rsidRPr="00ED69EF">
        <w:rPr>
          <w:rFonts w:cs="Arial"/>
          <w:color w:val="auto"/>
          <w:szCs w:val="24"/>
          <w:shd w:val="clear" w:color="auto" w:fill="FFFFFF"/>
          <w:lang w:val="en-US"/>
        </w:rPr>
        <w:t xml:space="preserve"> score</w:t>
      </w:r>
      <w:r w:rsidR="001F141E" w:rsidRPr="00ED69EF">
        <w:rPr>
          <w:rFonts w:cs="Arial"/>
          <w:color w:val="auto"/>
          <w:szCs w:val="24"/>
          <w:shd w:val="clear" w:color="auto" w:fill="FFFFFF"/>
          <w:vertAlign w:val="superscript"/>
          <w:lang w:val="en-US"/>
        </w:rPr>
        <w:t>[109,110]</w:t>
      </w:r>
      <w:r w:rsidR="001F141E" w:rsidRPr="00ED69EF">
        <w:rPr>
          <w:rFonts w:cs="Arial"/>
          <w:color w:val="auto"/>
          <w:szCs w:val="24"/>
          <w:shd w:val="clear" w:color="auto" w:fill="FFFFFF"/>
          <w:lang w:val="en-US"/>
        </w:rPr>
        <w:t xml:space="preserve">. One study found </w:t>
      </w:r>
      <w:r w:rsidR="001F141E" w:rsidRPr="00ED69EF">
        <w:rPr>
          <w:rFonts w:cs="Arial"/>
          <w:color w:val="auto"/>
          <w:szCs w:val="24"/>
          <w:lang w:val="en-US"/>
        </w:rPr>
        <w:t>magnesium levels were significantly lower in cirrhotic patients compared to controls, but there was no difference between compensated and decompensated patients</w:t>
      </w:r>
      <w:r w:rsidR="001F141E" w:rsidRPr="00ED69EF">
        <w:rPr>
          <w:rFonts w:cs="Arial"/>
          <w:color w:val="auto"/>
          <w:szCs w:val="24"/>
          <w:vertAlign w:val="superscript"/>
          <w:lang w:val="en-US"/>
        </w:rPr>
        <w:t>[111]</w:t>
      </w:r>
      <w:r w:rsidR="001F141E" w:rsidRPr="00ED69EF">
        <w:rPr>
          <w:rFonts w:cs="Arial"/>
          <w:color w:val="auto"/>
          <w:szCs w:val="24"/>
          <w:lang w:val="en-US"/>
        </w:rPr>
        <w:t xml:space="preserve">. Conversely, another study demonstrated a negative correlation between serum magnesium and </w:t>
      </w:r>
      <w:r w:rsidR="001F141E" w:rsidRPr="00ED69EF">
        <w:rPr>
          <w:rFonts w:cs="Arial"/>
          <w:noProof/>
          <w:color w:val="auto"/>
          <w:szCs w:val="24"/>
          <w:lang w:val="en-US"/>
        </w:rPr>
        <w:t>Child–Pugh</w:t>
      </w:r>
      <w:r w:rsidR="001F141E" w:rsidRPr="00ED69EF">
        <w:rPr>
          <w:rFonts w:cs="Arial"/>
          <w:color w:val="auto"/>
          <w:szCs w:val="24"/>
          <w:lang w:val="en-US"/>
        </w:rPr>
        <w:t xml:space="preserve"> score, and lower levels of magnesium among patients with cirrhosis compared to controls</w:t>
      </w:r>
      <w:r w:rsidR="001F141E" w:rsidRPr="00ED69EF">
        <w:rPr>
          <w:rFonts w:cs="Arial"/>
          <w:color w:val="auto"/>
          <w:szCs w:val="24"/>
          <w:vertAlign w:val="superscript"/>
          <w:lang w:val="en-US"/>
        </w:rPr>
        <w:t>[112]</w:t>
      </w:r>
      <w:r w:rsidR="001F141E" w:rsidRPr="00ED69EF">
        <w:rPr>
          <w:rFonts w:cs="Arial"/>
          <w:color w:val="auto"/>
          <w:szCs w:val="24"/>
          <w:lang w:val="en-US"/>
        </w:rPr>
        <w:t xml:space="preserve">. This disagreement can result from the </w:t>
      </w:r>
      <w:r w:rsidR="001F141E" w:rsidRPr="00ED69EF">
        <w:rPr>
          <w:rFonts w:cs="Arial"/>
          <w:noProof/>
          <w:color w:val="auto"/>
          <w:szCs w:val="24"/>
          <w:lang w:val="en-US"/>
        </w:rPr>
        <w:t>different</w:t>
      </w:r>
      <w:r w:rsidR="001F141E" w:rsidRPr="00ED69EF">
        <w:rPr>
          <w:rFonts w:cs="Arial"/>
          <w:color w:val="auto"/>
          <w:szCs w:val="24"/>
          <w:lang w:val="en-US"/>
        </w:rPr>
        <w:t xml:space="preserve"> disparity of etiologies for the liver disease. Nangliya </w:t>
      </w:r>
      <w:r w:rsidR="001F141E" w:rsidRPr="00ED69EF">
        <w:rPr>
          <w:rFonts w:cs="Arial"/>
          <w:i/>
          <w:color w:val="auto"/>
          <w:szCs w:val="24"/>
          <w:lang w:val="en-US"/>
        </w:rPr>
        <w:t>et al</w:t>
      </w:r>
      <w:r w:rsidR="001F141E" w:rsidRPr="00ED69EF">
        <w:rPr>
          <w:rFonts w:cs="Arial"/>
          <w:color w:val="auto"/>
          <w:szCs w:val="24"/>
          <w:vertAlign w:val="superscript"/>
          <w:lang w:val="en-US"/>
        </w:rPr>
        <w:t>[112]</w:t>
      </w:r>
      <w:r w:rsidR="001F141E" w:rsidRPr="00ED69EF">
        <w:rPr>
          <w:rFonts w:cs="Arial"/>
          <w:color w:val="auto"/>
          <w:szCs w:val="24"/>
          <w:lang w:val="en-US"/>
        </w:rPr>
        <w:t xml:space="preserve"> reported that the prevalence of alcoholic liver disease was over 40%, however, Agarwal </w:t>
      </w:r>
      <w:r w:rsidR="001F141E" w:rsidRPr="00ED69EF">
        <w:rPr>
          <w:rFonts w:cs="Arial"/>
          <w:i/>
          <w:color w:val="auto"/>
          <w:szCs w:val="24"/>
          <w:lang w:val="en-US"/>
        </w:rPr>
        <w:t>et al</w:t>
      </w:r>
      <w:r w:rsidR="001F141E" w:rsidRPr="00ED69EF">
        <w:rPr>
          <w:rFonts w:cs="Arial"/>
          <w:color w:val="auto"/>
          <w:szCs w:val="24"/>
          <w:vertAlign w:val="superscript"/>
          <w:lang w:val="en-US"/>
        </w:rPr>
        <w:t>[110]</w:t>
      </w:r>
      <w:r w:rsidR="001F141E" w:rsidRPr="00ED69EF">
        <w:rPr>
          <w:rFonts w:cs="Arial"/>
          <w:color w:val="auto"/>
          <w:szCs w:val="24"/>
          <w:lang w:val="en-US"/>
        </w:rPr>
        <w:t xml:space="preserve"> excluded chronic alcohol abuse. Another explanation is that magnesium is a cellular cation and perhaps its serum level does not reflect its true concentration. Koivisto </w:t>
      </w:r>
      <w:r w:rsidR="001F141E" w:rsidRPr="00ED69EF">
        <w:rPr>
          <w:rFonts w:cs="Arial"/>
          <w:i/>
          <w:color w:val="auto"/>
          <w:szCs w:val="24"/>
          <w:lang w:val="en-US"/>
        </w:rPr>
        <w:t>et al</w:t>
      </w:r>
      <w:r w:rsidR="001F141E" w:rsidRPr="00ED69EF">
        <w:rPr>
          <w:rFonts w:cs="Arial"/>
          <w:color w:val="auto"/>
          <w:szCs w:val="24"/>
          <w:vertAlign w:val="superscript"/>
          <w:lang w:val="en-US"/>
        </w:rPr>
        <w:t>[113]</w:t>
      </w:r>
      <w:r w:rsidR="001F141E" w:rsidRPr="00ED69EF">
        <w:rPr>
          <w:rFonts w:cs="Arial"/>
          <w:color w:val="auto"/>
          <w:szCs w:val="24"/>
          <w:lang w:val="en-US"/>
        </w:rPr>
        <w:t xml:space="preserve"> argued that serum magnesium concentrations may be normal despite intracellular depletion and that a true estimation of magnesium depletion is through a magnesium loading test,</w:t>
      </w:r>
      <w:r w:rsidR="001F141E" w:rsidRPr="00ED69EF">
        <w:rPr>
          <w:bCs/>
          <w:color w:val="auto"/>
          <w:szCs w:val="24"/>
          <w:lang w:val="en-US"/>
        </w:rPr>
        <w:t xml:space="preserve"> since magnesium uptake is increased in the condition of magnesium depletion</w:t>
      </w:r>
      <w:r w:rsidR="001F141E" w:rsidRPr="00ED69EF">
        <w:rPr>
          <w:rFonts w:cs="Arial"/>
          <w:color w:val="auto"/>
          <w:szCs w:val="24"/>
          <w:lang w:val="en-US"/>
        </w:rPr>
        <w:t xml:space="preserve">. In their study, 10 cirrhotic patients were compared to six healthy controls. No difference was found between pre-loading magnesium levels, but the uptake of magnesium (calculated as the delta between the IV administered dose and the amount excreted in 24-h urine) </w:t>
      </w:r>
      <w:r w:rsidR="001F141E" w:rsidRPr="00ED69EF">
        <w:rPr>
          <w:rFonts w:cs="Arial"/>
          <w:color w:val="auto"/>
          <w:szCs w:val="24"/>
          <w:lang w:val="en-US"/>
        </w:rPr>
        <w:lastRenderedPageBreak/>
        <w:t>was more than four-fold higher among cirrhotics compared to controls</w:t>
      </w:r>
      <w:r w:rsidR="001F141E" w:rsidRPr="00ED69EF">
        <w:rPr>
          <w:rFonts w:cs="Arial"/>
          <w:color w:val="auto"/>
          <w:szCs w:val="24"/>
          <w:vertAlign w:val="superscript"/>
          <w:lang w:val="en-US"/>
        </w:rPr>
        <w:t>[113]</w:t>
      </w:r>
      <w:r w:rsidR="001F141E" w:rsidRPr="00ED69EF">
        <w:rPr>
          <w:rFonts w:cs="Arial"/>
          <w:color w:val="auto"/>
          <w:szCs w:val="24"/>
          <w:lang w:val="en-US"/>
        </w:rPr>
        <w:t xml:space="preserve">. Due to scarce data and conflicting evidence, there are no clear clinical practice recommendations regarding magnesium supplementation in cirrhotic patients. </w:t>
      </w:r>
    </w:p>
    <w:p w:rsidR="001F141E" w:rsidRPr="00ED69EF" w:rsidRDefault="001F141E" w:rsidP="00097140">
      <w:pPr>
        <w:autoSpaceDE w:val="0"/>
        <w:autoSpaceDN w:val="0"/>
        <w:adjustRightInd w:val="0"/>
        <w:snapToGrid w:val="0"/>
        <w:spacing w:after="0" w:line="360" w:lineRule="auto"/>
        <w:ind w:left="11" w:firstLineChars="50" w:firstLine="120"/>
        <w:rPr>
          <w:rFonts w:cs="AGaramond-Regular"/>
          <w:color w:val="auto"/>
          <w:szCs w:val="24"/>
          <w:lang w:val="en-US"/>
        </w:rPr>
      </w:pPr>
      <w:r w:rsidRPr="00ED69EF">
        <w:rPr>
          <w:rFonts w:cs="HfbygdAdvTT3713a231"/>
          <w:color w:val="auto"/>
          <w:szCs w:val="24"/>
          <w:lang w:val="en-US"/>
        </w:rPr>
        <w:t xml:space="preserve">While all patients with chronic liver disease are at risk for depletion of various fat-soluble, water-soluble vitamins and trace elements, the most </w:t>
      </w:r>
      <w:r w:rsidRPr="00ED69EF">
        <w:rPr>
          <w:rFonts w:cs="HfbygdAdvTT3713a231"/>
          <w:noProof/>
          <w:color w:val="auto"/>
          <w:szCs w:val="24"/>
          <w:lang w:val="en-US"/>
        </w:rPr>
        <w:t>well-recognized</w:t>
      </w:r>
      <w:r w:rsidRPr="00ED69EF">
        <w:rPr>
          <w:rFonts w:cs="HfbygdAdvTT3713a231"/>
          <w:color w:val="auto"/>
          <w:szCs w:val="24"/>
          <w:lang w:val="en-US"/>
        </w:rPr>
        <w:t xml:space="preserve"> micronutrient deficiencies related to alcohol overuse are vitamin B12 (cyanocobalamin), </w:t>
      </w:r>
      <w:r w:rsidRPr="00ED69EF">
        <w:rPr>
          <w:rFonts w:cs="AGaramond-Regular"/>
          <w:color w:val="auto"/>
          <w:szCs w:val="24"/>
          <w:lang w:val="en-US"/>
        </w:rPr>
        <w:t>vitamin A, vitamin D, thiamine</w:t>
      </w:r>
      <w:r w:rsidRPr="00ED69EF">
        <w:rPr>
          <w:rFonts w:cs="HfbygdAdvTT3713a231"/>
          <w:color w:val="auto"/>
          <w:szCs w:val="24"/>
          <w:lang w:val="en-US"/>
        </w:rPr>
        <w:t xml:space="preserve"> (B1)</w:t>
      </w:r>
      <w:r w:rsidRPr="00ED69EF">
        <w:rPr>
          <w:rFonts w:cs="AGaramond-Regular"/>
          <w:color w:val="auto"/>
          <w:szCs w:val="24"/>
          <w:lang w:val="en-US"/>
        </w:rPr>
        <w:t>, folate</w:t>
      </w:r>
      <w:r w:rsidRPr="00ED69EF">
        <w:rPr>
          <w:rFonts w:cs="HfbygdAdvTT3713a231"/>
          <w:color w:val="auto"/>
          <w:szCs w:val="24"/>
          <w:lang w:val="en-US"/>
        </w:rPr>
        <w:t xml:space="preserve"> (B9)</w:t>
      </w:r>
      <w:r w:rsidRPr="00ED69EF">
        <w:rPr>
          <w:rFonts w:cs="AGaramond-Regular"/>
          <w:color w:val="auto"/>
          <w:szCs w:val="24"/>
          <w:lang w:val="en-US"/>
        </w:rPr>
        <w:t>, pyridoxine</w:t>
      </w:r>
      <w:r w:rsidRPr="00ED69EF">
        <w:rPr>
          <w:rFonts w:cs="HfbygdAdvTT3713a231"/>
          <w:color w:val="auto"/>
          <w:szCs w:val="24"/>
          <w:lang w:val="en-US"/>
        </w:rPr>
        <w:t xml:space="preserve"> (B6)</w:t>
      </w:r>
      <w:r w:rsidRPr="00ED69EF">
        <w:rPr>
          <w:rFonts w:cs="AGaramond-Regular"/>
          <w:color w:val="auto"/>
          <w:szCs w:val="24"/>
          <w:lang w:val="en-US"/>
        </w:rPr>
        <w:t>, and zinc</w:t>
      </w:r>
      <w:r w:rsidRPr="00ED69EF">
        <w:rPr>
          <w:rFonts w:cs="AGaramond-Regular"/>
          <w:color w:val="auto"/>
          <w:szCs w:val="24"/>
          <w:vertAlign w:val="superscript"/>
          <w:lang w:val="en-US"/>
        </w:rPr>
        <w:t>[114,115]</w:t>
      </w:r>
      <w:r w:rsidRPr="00ED69EF">
        <w:rPr>
          <w:rFonts w:cs="HfbygdAdvTT3713a231"/>
          <w:color w:val="auto"/>
          <w:szCs w:val="24"/>
          <w:lang w:val="en-US"/>
        </w:rPr>
        <w:t>. Following supplementation, when needed, an annual check-up once stable levels are achieved may be recommended</w:t>
      </w:r>
      <w:r w:rsidRPr="00ED69EF">
        <w:rPr>
          <w:rFonts w:cs="HfbygdAdvTT3713a231"/>
          <w:color w:val="auto"/>
          <w:szCs w:val="24"/>
          <w:vertAlign w:val="superscript"/>
          <w:lang w:val="en-US"/>
        </w:rPr>
        <w:t>[116]</w:t>
      </w:r>
      <w:r w:rsidRPr="00ED69EF">
        <w:rPr>
          <w:rFonts w:cs="HfbygdAdvTT3713a231"/>
          <w:color w:val="auto"/>
          <w:szCs w:val="24"/>
          <w:lang w:val="en-US"/>
        </w:rPr>
        <w:t>. Administration of B-complex vitamins such as thiamine, folate, and pyridoxine is needed to prevent Wernicke encephalopathy</w:t>
      </w:r>
      <w:r w:rsidRPr="00ED69EF">
        <w:rPr>
          <w:rFonts w:cs="HfbygdAdvTT3713a231"/>
          <w:color w:val="auto"/>
          <w:szCs w:val="24"/>
          <w:vertAlign w:val="superscript"/>
          <w:lang w:val="en-US"/>
        </w:rPr>
        <w:t>[114]</w:t>
      </w:r>
      <w:r w:rsidR="00CB4F5F" w:rsidRPr="00ED69EF">
        <w:rPr>
          <w:rFonts w:cs="HfbygdAdvTT3713a231"/>
          <w:color w:val="auto"/>
          <w:szCs w:val="24"/>
          <w:lang w:val="en-US"/>
        </w:rPr>
        <w:t xml:space="preserve">, </w:t>
      </w:r>
      <w:r w:rsidRPr="00ED69EF">
        <w:rPr>
          <w:bCs/>
          <w:color w:val="auto"/>
          <w:szCs w:val="24"/>
          <w:lang w:val="en-US"/>
        </w:rPr>
        <w:t>Korsakoff’s syndrome, megaloblastic anaemia and neuropathies</w:t>
      </w:r>
      <w:r w:rsidRPr="00ED69EF">
        <w:rPr>
          <w:rFonts w:cs="HfbygdAdvTT3713a231"/>
          <w:color w:val="auto"/>
          <w:szCs w:val="24"/>
          <w:vertAlign w:val="superscript"/>
          <w:lang w:val="en-US"/>
        </w:rPr>
        <w:t>[116]</w:t>
      </w:r>
      <w:r w:rsidRPr="000E514A">
        <w:rPr>
          <w:rFonts w:cs="HfbygdAdvTT3713a231"/>
          <w:color w:val="auto"/>
          <w:szCs w:val="24"/>
          <w:lang w:val="en-US"/>
        </w:rPr>
        <w:t>.</w:t>
      </w:r>
      <w:r w:rsidR="000E514A">
        <w:rPr>
          <w:rFonts w:eastAsiaTheme="minorEastAsia" w:cs="HfbygdAdvTT3713a231" w:hint="eastAsia"/>
          <w:color w:val="auto"/>
          <w:szCs w:val="24"/>
          <w:lang w:val="en-US" w:eastAsia="zh-CN"/>
        </w:rPr>
        <w:t xml:space="preserve"> </w:t>
      </w:r>
      <w:r w:rsidRPr="00ED69EF">
        <w:rPr>
          <w:rFonts w:cs="AGaramond-Regular"/>
          <w:color w:val="auto"/>
          <w:szCs w:val="24"/>
          <w:lang w:val="en-US"/>
        </w:rPr>
        <w:t>Moreover, and regardless of the etiology of cirrhosis, a consensus paper by the International Society for Hepatic Encephalopathy and Nitrogen Metabolism stated that since vitamin status is not easily assessed and since multivitamin supplementation is cheap and generally safe, use of short-term (</w:t>
      </w:r>
      <w:r w:rsidRPr="00ED69EF">
        <w:rPr>
          <w:rFonts w:cs="AdvPA564"/>
          <w:color w:val="auto"/>
          <w:szCs w:val="24"/>
          <w:lang w:val="en-US"/>
        </w:rPr>
        <w:t>2-week course)</w:t>
      </w:r>
      <w:r w:rsidRPr="00ED69EF">
        <w:rPr>
          <w:rFonts w:cs="AGaramond-Regular"/>
          <w:color w:val="auto"/>
          <w:szCs w:val="24"/>
          <w:lang w:val="en-US"/>
        </w:rPr>
        <w:t xml:space="preserve"> oral vitamin supplements could be justified in patients with decompensated cirrhosis</w:t>
      </w:r>
      <w:r w:rsidRPr="00ED69EF">
        <w:rPr>
          <w:rFonts w:cs="AdvPA564"/>
          <w:color w:val="auto"/>
          <w:szCs w:val="24"/>
          <w:lang w:val="en-US"/>
        </w:rPr>
        <w:t xml:space="preserve"> or at risk of malnutrition, and clinically apparent vitamin deficiencies should be treated specifically</w:t>
      </w:r>
      <w:r w:rsidRPr="00ED69EF">
        <w:rPr>
          <w:rFonts w:cs="AdvPA564"/>
          <w:color w:val="auto"/>
          <w:szCs w:val="24"/>
          <w:vertAlign w:val="superscript"/>
          <w:lang w:val="en-US"/>
        </w:rPr>
        <w:t>[117]</w:t>
      </w:r>
      <w:r w:rsidRPr="00ED69EF">
        <w:rPr>
          <w:rFonts w:cs="AGaramond-Regular"/>
          <w:color w:val="auto"/>
          <w:szCs w:val="24"/>
          <w:lang w:val="en-US"/>
        </w:rPr>
        <w:t>.</w:t>
      </w:r>
    </w:p>
    <w:p w:rsidR="001815BA" w:rsidRPr="00ED69EF" w:rsidRDefault="001815BA" w:rsidP="00ED69EF">
      <w:pPr>
        <w:autoSpaceDE w:val="0"/>
        <w:autoSpaceDN w:val="0"/>
        <w:adjustRightInd w:val="0"/>
        <w:snapToGrid w:val="0"/>
        <w:spacing w:after="0" w:line="360" w:lineRule="auto"/>
        <w:ind w:left="11" w:hanging="11"/>
        <w:rPr>
          <w:rFonts w:cs="AGaramond-Regular"/>
          <w:color w:val="auto"/>
          <w:szCs w:val="24"/>
          <w:lang w:val="en-US"/>
        </w:rPr>
      </w:pPr>
    </w:p>
    <w:p w:rsidR="00257DB2" w:rsidRPr="00ED69EF" w:rsidRDefault="00257DB2" w:rsidP="00ED69EF">
      <w:pPr>
        <w:snapToGrid w:val="0"/>
        <w:spacing w:after="0" w:line="360" w:lineRule="auto"/>
        <w:rPr>
          <w:b/>
          <w:color w:val="auto"/>
          <w:szCs w:val="24"/>
          <w:lang w:val="en-US"/>
        </w:rPr>
      </w:pPr>
      <w:r w:rsidRPr="00ED69EF">
        <w:rPr>
          <w:b/>
          <w:color w:val="auto"/>
          <w:szCs w:val="24"/>
          <w:lang w:val="en-US"/>
        </w:rPr>
        <w:t xml:space="preserve">PROTEIN AND CALORIE INTAKE IN PATIENTS WITH OBESITY AND CIRRHOSIS </w:t>
      </w:r>
    </w:p>
    <w:p w:rsidR="00257DB2" w:rsidRPr="00ED69EF" w:rsidRDefault="001815BA" w:rsidP="00ED69EF">
      <w:pPr>
        <w:autoSpaceDE w:val="0"/>
        <w:autoSpaceDN w:val="0"/>
        <w:adjustRightInd w:val="0"/>
        <w:snapToGrid w:val="0"/>
        <w:spacing w:after="0" w:line="360" w:lineRule="auto"/>
        <w:ind w:left="11" w:hanging="11"/>
        <w:rPr>
          <w:rFonts w:cstheme="minorHAnsi"/>
          <w:color w:val="auto"/>
          <w:szCs w:val="24"/>
          <w:lang w:val="en-US"/>
        </w:rPr>
      </w:pPr>
      <w:r w:rsidRPr="00ED69EF">
        <w:rPr>
          <w:rFonts w:cstheme="minorHAnsi"/>
          <w:color w:val="auto"/>
          <w:szCs w:val="24"/>
          <w:lang w:val="en-US"/>
        </w:rPr>
        <w:t xml:space="preserve">Decreased muscle mass and function are more prevalent among cirrhotic patients with either MHE or OHE compared to no HE, and protein malnutrition is an independent risk factor for both OHE (OR </w:t>
      </w:r>
      <w:r w:rsidR="00097140">
        <w:rPr>
          <w:rFonts w:eastAsiaTheme="minorEastAsia" w:cstheme="minorHAnsi" w:hint="eastAsia"/>
          <w:color w:val="auto"/>
          <w:szCs w:val="24"/>
          <w:lang w:val="en-US" w:eastAsia="zh-CN"/>
        </w:rPr>
        <w:t xml:space="preserve">= </w:t>
      </w:r>
      <w:r w:rsidR="00097140">
        <w:rPr>
          <w:rFonts w:cstheme="minorHAnsi"/>
          <w:color w:val="auto"/>
          <w:szCs w:val="24"/>
          <w:lang w:val="en-US"/>
        </w:rPr>
        <w:t>3.4; 95</w:t>
      </w:r>
      <w:r w:rsidRPr="00ED69EF">
        <w:rPr>
          <w:rFonts w:cstheme="minorHAnsi"/>
          <w:color w:val="auto"/>
          <w:szCs w:val="24"/>
          <w:lang w:val="en-US"/>
        </w:rPr>
        <w:t>%CI</w:t>
      </w:r>
      <w:r w:rsidR="00097140">
        <w:rPr>
          <w:rFonts w:eastAsiaTheme="minorEastAsia" w:cstheme="minorHAnsi" w:hint="eastAsia"/>
          <w:color w:val="auto"/>
          <w:szCs w:val="24"/>
          <w:lang w:val="en-US" w:eastAsia="zh-CN"/>
        </w:rPr>
        <w:t>:</w:t>
      </w:r>
      <w:r w:rsidRPr="00ED69EF">
        <w:rPr>
          <w:rFonts w:cstheme="minorHAnsi"/>
          <w:color w:val="auto"/>
          <w:szCs w:val="24"/>
          <w:lang w:val="en-US"/>
        </w:rPr>
        <w:t xml:space="preserve"> 1.4–6.9; </w:t>
      </w:r>
      <w:r w:rsidRPr="00097140">
        <w:rPr>
          <w:rFonts w:cstheme="minorHAnsi"/>
          <w:i/>
          <w:caps/>
          <w:color w:val="auto"/>
          <w:szCs w:val="24"/>
          <w:lang w:val="en-US"/>
        </w:rPr>
        <w:t>p</w:t>
      </w:r>
      <w:r w:rsidR="00097140">
        <w:rPr>
          <w:rFonts w:eastAsiaTheme="minorEastAsia" w:cstheme="minorHAnsi" w:hint="eastAsia"/>
          <w:color w:val="auto"/>
          <w:szCs w:val="24"/>
          <w:lang w:val="en-US" w:eastAsia="zh-CN"/>
        </w:rPr>
        <w:t xml:space="preserve"> </w:t>
      </w:r>
      <w:r w:rsidRPr="00ED69EF">
        <w:rPr>
          <w:rFonts w:cstheme="minorHAnsi"/>
          <w:color w:val="auto"/>
          <w:szCs w:val="24"/>
          <w:lang w:val="en-US"/>
        </w:rPr>
        <w:t>&lt;</w:t>
      </w:r>
      <w:r w:rsidR="00097140">
        <w:rPr>
          <w:rFonts w:eastAsiaTheme="minorEastAsia" w:cstheme="minorHAnsi" w:hint="eastAsia"/>
          <w:color w:val="auto"/>
          <w:szCs w:val="24"/>
          <w:lang w:val="en-US" w:eastAsia="zh-CN"/>
        </w:rPr>
        <w:t xml:space="preserve"> </w:t>
      </w:r>
      <w:r w:rsidRPr="00ED69EF">
        <w:rPr>
          <w:rFonts w:cstheme="minorHAnsi"/>
          <w:color w:val="auto"/>
          <w:szCs w:val="24"/>
          <w:lang w:val="en-US"/>
        </w:rPr>
        <w:t xml:space="preserve">0.001) and MHE (OR </w:t>
      </w:r>
      <w:r w:rsidR="00097140">
        <w:rPr>
          <w:rFonts w:eastAsiaTheme="minorEastAsia" w:cstheme="minorHAnsi" w:hint="eastAsia"/>
          <w:color w:val="auto"/>
          <w:szCs w:val="24"/>
          <w:lang w:val="en-US" w:eastAsia="zh-CN"/>
        </w:rPr>
        <w:t xml:space="preserve">= </w:t>
      </w:r>
      <w:r w:rsidR="00097140">
        <w:rPr>
          <w:rFonts w:cstheme="minorHAnsi"/>
          <w:color w:val="auto"/>
          <w:szCs w:val="24"/>
          <w:lang w:val="en-US"/>
        </w:rPr>
        <w:t>2.15; 95%</w:t>
      </w:r>
      <w:r w:rsidRPr="00ED69EF">
        <w:rPr>
          <w:rFonts w:cstheme="minorHAnsi"/>
          <w:color w:val="auto"/>
          <w:szCs w:val="24"/>
          <w:lang w:val="en-US"/>
        </w:rPr>
        <w:t>CI</w:t>
      </w:r>
      <w:r w:rsidR="00097140">
        <w:rPr>
          <w:rFonts w:eastAsiaTheme="minorEastAsia" w:cstheme="minorHAnsi" w:hint="eastAsia"/>
          <w:color w:val="auto"/>
          <w:szCs w:val="24"/>
          <w:lang w:val="en-US" w:eastAsia="zh-CN"/>
        </w:rPr>
        <w:t>:</w:t>
      </w:r>
      <w:r w:rsidRPr="00ED69EF">
        <w:rPr>
          <w:rFonts w:cstheme="minorHAnsi"/>
          <w:color w:val="auto"/>
          <w:szCs w:val="24"/>
          <w:lang w:val="en-US"/>
        </w:rPr>
        <w:t xml:space="preserve"> 1.1–4.1; </w:t>
      </w:r>
      <w:r w:rsidRPr="00097140">
        <w:rPr>
          <w:rFonts w:cstheme="minorHAnsi"/>
          <w:i/>
          <w:caps/>
          <w:color w:val="auto"/>
          <w:szCs w:val="24"/>
          <w:lang w:val="en-US"/>
        </w:rPr>
        <w:t>p</w:t>
      </w:r>
      <w:r w:rsidR="00097140">
        <w:rPr>
          <w:rFonts w:eastAsiaTheme="minorEastAsia" w:cstheme="minorHAnsi" w:hint="eastAsia"/>
          <w:color w:val="auto"/>
          <w:szCs w:val="24"/>
          <w:lang w:val="en-US" w:eastAsia="zh-CN"/>
        </w:rPr>
        <w:t xml:space="preserve"> </w:t>
      </w:r>
      <w:r w:rsidRPr="00ED69EF">
        <w:rPr>
          <w:rFonts w:cstheme="minorHAnsi"/>
          <w:color w:val="auto"/>
          <w:szCs w:val="24"/>
          <w:lang w:val="en-US"/>
        </w:rPr>
        <w:t>=</w:t>
      </w:r>
      <w:r w:rsidR="00097140">
        <w:rPr>
          <w:rFonts w:eastAsiaTheme="minorEastAsia" w:cstheme="minorHAnsi" w:hint="eastAsia"/>
          <w:color w:val="auto"/>
          <w:szCs w:val="24"/>
          <w:lang w:val="en-US" w:eastAsia="zh-CN"/>
        </w:rPr>
        <w:t xml:space="preserve"> </w:t>
      </w:r>
      <w:r w:rsidRPr="00ED69EF">
        <w:rPr>
          <w:rFonts w:cstheme="minorHAnsi"/>
          <w:color w:val="auto"/>
          <w:szCs w:val="24"/>
          <w:lang w:val="en-US"/>
        </w:rPr>
        <w:t>0.002)</w:t>
      </w:r>
      <w:r w:rsidR="00786593" w:rsidRPr="00097140">
        <w:rPr>
          <w:rFonts w:cstheme="minorHAnsi"/>
          <w:color w:val="auto"/>
          <w:szCs w:val="24"/>
          <w:vertAlign w:val="superscript"/>
        </w:rPr>
        <w:fldChar w:fldCharType="begin">
          <w:fldData xml:space="preserve">PEVuZE5vdGU+PENpdGU+PEF1dGhvcj5NZXJsaTwvQXV0aG9yPjxZZWFyPjIwMTM8L1llYXI+PFJl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</w:fldData>
        </w:fldChar>
      </w:r>
      <w:r w:rsidRPr="00097140">
        <w:rPr>
          <w:rFonts w:cstheme="minorHAnsi"/>
          <w:color w:val="auto"/>
          <w:szCs w:val="24"/>
          <w:vertAlign w:val="superscript"/>
          <w:lang w:val="en-US"/>
        </w:rPr>
        <w:instrText xml:space="preserve"> ADDIN EN.CITE </w:instrText>
      </w:r>
      <w:r w:rsidR="00786593" w:rsidRPr="00097140">
        <w:rPr>
          <w:rFonts w:cstheme="minorHAnsi"/>
          <w:color w:val="auto"/>
          <w:szCs w:val="24"/>
          <w:vertAlign w:val="superscript"/>
        </w:rPr>
        <w:fldChar w:fldCharType="begin">
          <w:fldData xml:space="preserve">PEVuZE5vdGU+PENpdGU+PEF1dGhvcj5NZXJsaTwvQXV0aG9yPjxZZWFyPjIwMTM8L1llYXI+PFJl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</w:fldData>
        </w:fldChar>
      </w:r>
      <w:r w:rsidRPr="00097140">
        <w:rPr>
          <w:rFonts w:cstheme="minorHAnsi"/>
          <w:color w:val="auto"/>
          <w:szCs w:val="24"/>
          <w:vertAlign w:val="superscript"/>
          <w:lang w:val="en-US"/>
        </w:rPr>
        <w:instrText xml:space="preserve"> ADDIN EN.CITE.DATA </w:instrText>
      </w:r>
      <w:r w:rsidR="00786593" w:rsidRPr="00097140">
        <w:rPr>
          <w:rFonts w:cstheme="minorHAnsi"/>
          <w:color w:val="auto"/>
          <w:szCs w:val="24"/>
          <w:vertAlign w:val="superscript"/>
        </w:rPr>
      </w:r>
      <w:r w:rsidR="00786593" w:rsidRPr="00097140">
        <w:rPr>
          <w:rFonts w:cstheme="minorHAnsi"/>
          <w:color w:val="auto"/>
          <w:szCs w:val="24"/>
          <w:vertAlign w:val="superscript"/>
        </w:rPr>
        <w:fldChar w:fldCharType="end"/>
      </w:r>
      <w:r w:rsidR="00786593" w:rsidRPr="00097140">
        <w:rPr>
          <w:rFonts w:cstheme="minorHAnsi"/>
          <w:color w:val="auto"/>
          <w:szCs w:val="24"/>
          <w:vertAlign w:val="superscript"/>
        </w:rPr>
      </w:r>
      <w:r w:rsidR="00786593" w:rsidRPr="00097140">
        <w:rPr>
          <w:rFonts w:cstheme="minorHAnsi"/>
          <w:color w:val="auto"/>
          <w:szCs w:val="24"/>
          <w:vertAlign w:val="superscript"/>
        </w:rPr>
        <w:fldChar w:fldCharType="separate"/>
      </w:r>
      <w:r w:rsidR="00097140" w:rsidRPr="00097140">
        <w:rPr>
          <w:rFonts w:eastAsiaTheme="minorEastAsia" w:cstheme="minorHAnsi" w:hint="eastAsia"/>
          <w:noProof/>
          <w:color w:val="auto"/>
          <w:szCs w:val="24"/>
          <w:vertAlign w:val="superscript"/>
          <w:lang w:val="en-US" w:eastAsia="zh-CN"/>
        </w:rPr>
        <w:t>[</w:t>
      </w:r>
      <w:r w:rsidRPr="00097140">
        <w:rPr>
          <w:rFonts w:cstheme="minorHAnsi"/>
          <w:noProof/>
          <w:color w:val="auto"/>
          <w:szCs w:val="24"/>
          <w:vertAlign w:val="superscript"/>
          <w:lang w:val="en-US"/>
        </w:rPr>
        <w:t>86</w:t>
      </w:r>
      <w:r w:rsidR="00097140" w:rsidRPr="00097140">
        <w:rPr>
          <w:rFonts w:eastAsiaTheme="minorEastAsia" w:cstheme="minorHAnsi" w:hint="eastAsia"/>
          <w:noProof/>
          <w:color w:val="auto"/>
          <w:szCs w:val="24"/>
          <w:vertAlign w:val="superscript"/>
          <w:lang w:val="en-US" w:eastAsia="zh-CN"/>
        </w:rPr>
        <w:t>]</w:t>
      </w:r>
      <w:r w:rsidR="00786593" w:rsidRPr="00097140">
        <w:rPr>
          <w:rFonts w:cstheme="minorHAnsi"/>
          <w:color w:val="auto"/>
          <w:szCs w:val="24"/>
          <w:vertAlign w:val="superscript"/>
        </w:rPr>
        <w:fldChar w:fldCharType="end"/>
      </w:r>
      <w:r w:rsidRPr="00ED69EF">
        <w:rPr>
          <w:rFonts w:cstheme="minorHAnsi"/>
          <w:color w:val="auto"/>
          <w:szCs w:val="24"/>
          <w:lang w:val="en-US"/>
        </w:rPr>
        <w:t xml:space="preserve">. </w:t>
      </w:r>
      <w:r w:rsidRPr="00ED69EF">
        <w:rPr>
          <w:rFonts w:eastAsia="TimesNewRomanPSMT" w:cstheme="minorHAnsi"/>
          <w:color w:val="auto"/>
          <w:szCs w:val="24"/>
          <w:lang w:val="en-US"/>
        </w:rPr>
        <w:t>In the late 90s, the recommendations for caloric intake were near-normal for patients with well-compensated liver cirrhosis (25–35 kcal/kg/d) and up to 30–40 kcal/kg/d in malnourished or critically ill cirrhotic patients</w:t>
      </w:r>
      <w:r w:rsidRPr="00ED69EF">
        <w:rPr>
          <w:rFonts w:eastAsia="TimesNewRomanPSMT" w:cstheme="minorHAnsi"/>
          <w:color w:val="auto"/>
          <w:szCs w:val="24"/>
          <w:vertAlign w:val="superscript"/>
          <w:lang w:val="en-US"/>
        </w:rPr>
        <w:t>[</w:t>
      </w:r>
      <w:r w:rsidR="006E0338" w:rsidRPr="00ED69EF">
        <w:rPr>
          <w:rFonts w:eastAsia="TimesNewRomanPSMT" w:cstheme="minorHAnsi"/>
          <w:color w:val="auto"/>
          <w:szCs w:val="24"/>
          <w:vertAlign w:val="superscript"/>
          <w:lang w:val="en-US"/>
        </w:rPr>
        <w:t>118</w:t>
      </w:r>
      <w:r w:rsidRPr="00ED69EF">
        <w:rPr>
          <w:rFonts w:eastAsia="TimesNewRomanPSMT" w:cstheme="minorHAnsi"/>
          <w:color w:val="auto"/>
          <w:szCs w:val="24"/>
          <w:vertAlign w:val="superscript"/>
          <w:lang w:val="en-US"/>
        </w:rPr>
        <w:t>]</w:t>
      </w:r>
      <w:r w:rsidRPr="00ED69EF">
        <w:rPr>
          <w:rFonts w:eastAsia="TimesNewRomanPSMT" w:cstheme="minorHAnsi"/>
          <w:color w:val="auto"/>
          <w:szCs w:val="24"/>
          <w:lang w:val="en-US"/>
        </w:rPr>
        <w:t xml:space="preserve">. The </w:t>
      </w:r>
      <w:r w:rsidRPr="00ED69EF">
        <w:rPr>
          <w:rFonts w:eastAsia="TimesNewRomanPSMT" w:cstheme="minorHAnsi"/>
          <w:noProof/>
          <w:color w:val="auto"/>
          <w:szCs w:val="24"/>
          <w:lang w:val="en-US"/>
        </w:rPr>
        <w:t>ESEPEN</w:t>
      </w:r>
      <w:r w:rsidRPr="00ED69EF">
        <w:rPr>
          <w:rFonts w:eastAsia="TimesNewRomanPSMT" w:cstheme="minorHAnsi"/>
          <w:color w:val="auto"/>
          <w:szCs w:val="24"/>
          <w:lang w:val="en-US"/>
        </w:rPr>
        <w:t xml:space="preserve"> currently recommends a daily caloric intake of </w:t>
      </w:r>
      <w:r w:rsidRPr="00ED69EF">
        <w:rPr>
          <w:rFonts w:cstheme="minorHAnsi"/>
          <w:color w:val="auto"/>
          <w:szCs w:val="24"/>
          <w:lang w:val="en-US"/>
        </w:rPr>
        <w:t>35–40 kcal/kg/d for all cirrhotic patients regardless of their liver disease etiology or degree of liver function compensation</w:t>
      </w:r>
      <w:r w:rsidRPr="00ED69EF">
        <w:rPr>
          <w:rFonts w:cstheme="minorHAnsi"/>
          <w:color w:val="auto"/>
          <w:szCs w:val="24"/>
          <w:vertAlign w:val="superscript"/>
          <w:lang w:val="en-US"/>
        </w:rPr>
        <w:t>[</w:t>
      </w:r>
      <w:r w:rsidR="006E0338" w:rsidRPr="00ED69EF">
        <w:rPr>
          <w:rFonts w:cstheme="minorHAnsi"/>
          <w:color w:val="auto"/>
          <w:szCs w:val="24"/>
          <w:vertAlign w:val="superscript"/>
          <w:lang w:val="en-US"/>
        </w:rPr>
        <w:t>119</w:t>
      </w:r>
      <w:r w:rsidRPr="00ED69EF">
        <w:rPr>
          <w:rFonts w:cstheme="minorHAnsi"/>
          <w:color w:val="auto"/>
          <w:szCs w:val="24"/>
          <w:vertAlign w:val="superscript"/>
          <w:lang w:val="en-US"/>
        </w:rPr>
        <w:t>]</w:t>
      </w:r>
      <w:r w:rsidRPr="00ED69EF">
        <w:rPr>
          <w:rFonts w:cstheme="minorHAnsi"/>
          <w:color w:val="auto"/>
          <w:szCs w:val="24"/>
          <w:lang w:val="en-US"/>
        </w:rPr>
        <w:t xml:space="preserve">, without a specific reference for </w:t>
      </w:r>
      <w:r w:rsidR="00257DB2" w:rsidRPr="00ED69EF">
        <w:rPr>
          <w:rFonts w:cstheme="minorHAnsi"/>
          <w:color w:val="auto"/>
          <w:szCs w:val="24"/>
          <w:lang w:val="en-US"/>
        </w:rPr>
        <w:t xml:space="preserve">cirrhotic patients with obesity, </w:t>
      </w:r>
      <w:r w:rsidRPr="00ED69EF">
        <w:rPr>
          <w:rFonts w:cstheme="minorHAnsi"/>
          <w:color w:val="auto"/>
          <w:szCs w:val="24"/>
          <w:lang w:val="en-US"/>
        </w:rPr>
        <w:t xml:space="preserve">which </w:t>
      </w:r>
      <w:r w:rsidRPr="00ED69EF">
        <w:rPr>
          <w:rFonts w:cstheme="minorHAnsi"/>
          <w:color w:val="auto"/>
          <w:szCs w:val="24"/>
          <w:lang w:val="en-US"/>
        </w:rPr>
        <w:lastRenderedPageBreak/>
        <w:t xml:space="preserve">may still be malnourished. However, weight loss should be encouraged </w:t>
      </w:r>
      <w:r w:rsidR="00257DB2" w:rsidRPr="00ED69EF">
        <w:rPr>
          <w:rFonts w:cstheme="minorHAnsi"/>
          <w:color w:val="auto"/>
          <w:szCs w:val="24"/>
          <w:lang w:val="en-US"/>
        </w:rPr>
        <w:t xml:space="preserve">in patients with obesity and well-compensated </w:t>
      </w:r>
      <w:r w:rsidRPr="00ED69EF">
        <w:rPr>
          <w:rFonts w:cstheme="minorHAnsi"/>
          <w:color w:val="auto"/>
          <w:szCs w:val="24"/>
          <w:lang w:val="en-US"/>
        </w:rPr>
        <w:t xml:space="preserve">cirrhosis, </w:t>
      </w:r>
      <w:r w:rsidRPr="00ED69EF">
        <w:rPr>
          <w:rFonts w:cstheme="minorHAnsi"/>
          <w:noProof/>
          <w:color w:val="auto"/>
          <w:szCs w:val="24"/>
          <w:lang w:val="en-US"/>
        </w:rPr>
        <w:t>nevertheless,</w:t>
      </w:r>
      <w:r w:rsidRPr="00ED69EF">
        <w:rPr>
          <w:rFonts w:cstheme="minorHAnsi"/>
          <w:color w:val="auto"/>
          <w:szCs w:val="24"/>
          <w:lang w:val="en-US"/>
        </w:rPr>
        <w:t xml:space="preserve"> over-restriction will result in endogenous muscle breakdown. Indeed, in later guidelines, </w:t>
      </w:r>
      <w:r w:rsidR="00257DB2" w:rsidRPr="00ED69EF">
        <w:rPr>
          <w:rFonts w:cstheme="minorHAnsi"/>
          <w:color w:val="auto"/>
          <w:szCs w:val="24"/>
          <w:lang w:val="en-US"/>
        </w:rPr>
        <w:t xml:space="preserve">Amodio </w:t>
      </w:r>
      <w:r w:rsidR="00257DB2" w:rsidRPr="00ED69EF">
        <w:rPr>
          <w:rFonts w:cstheme="minorHAnsi"/>
          <w:i/>
          <w:color w:val="auto"/>
          <w:szCs w:val="24"/>
          <w:lang w:val="en-US"/>
        </w:rPr>
        <w:t>et al</w:t>
      </w:r>
      <w:r w:rsidR="00257DB2" w:rsidRPr="00ED69EF">
        <w:rPr>
          <w:rFonts w:cstheme="minorHAnsi"/>
          <w:color w:val="auto"/>
          <w:szCs w:val="24"/>
          <w:lang w:val="en-US"/>
        </w:rPr>
        <w:t xml:space="preserve"> recommend careful monitoring alongside increased physical activity and caloric intake of 25–35 </w:t>
      </w:r>
      <w:r w:rsidR="00257DB2" w:rsidRPr="00ED69EF">
        <w:rPr>
          <w:rFonts w:eastAsia="TimesNewRomanPSMT" w:cstheme="minorHAnsi"/>
          <w:color w:val="auto"/>
          <w:szCs w:val="24"/>
          <w:lang w:val="en-US"/>
        </w:rPr>
        <w:t>kcal/kg/d</w:t>
      </w:r>
      <w:r w:rsidR="003A69D4">
        <w:rPr>
          <w:rFonts w:eastAsia="TimesNewRomanPSMT" w:cstheme="minorHAnsi" w:hint="eastAsia"/>
          <w:color w:val="auto"/>
          <w:szCs w:val="24"/>
          <w:lang w:val="en-US" w:eastAsia="zh-CN"/>
        </w:rPr>
        <w:t xml:space="preserve"> </w:t>
      </w:r>
      <w:r w:rsidR="00257DB2" w:rsidRPr="00ED69EF">
        <w:rPr>
          <w:rFonts w:cstheme="minorHAnsi"/>
          <w:color w:val="auto"/>
          <w:szCs w:val="24"/>
          <w:lang w:val="en-US"/>
        </w:rPr>
        <w:t>in patients with obesity (30–40 kg/m</w:t>
      </w:r>
      <w:r w:rsidR="00257DB2" w:rsidRPr="00ED69EF">
        <w:rPr>
          <w:rFonts w:cstheme="minorHAnsi"/>
          <w:color w:val="auto"/>
          <w:szCs w:val="24"/>
          <w:vertAlign w:val="superscript"/>
          <w:lang w:val="en-US"/>
        </w:rPr>
        <w:t>2</w:t>
      </w:r>
      <w:r w:rsidR="00257DB2" w:rsidRPr="00ED69EF">
        <w:rPr>
          <w:rFonts w:cstheme="minorHAnsi"/>
          <w:color w:val="auto"/>
          <w:szCs w:val="24"/>
          <w:lang w:val="en-US"/>
        </w:rPr>
        <w:t xml:space="preserve">) and not less than 20–25 </w:t>
      </w:r>
      <w:r w:rsidR="00257DB2" w:rsidRPr="00ED69EF">
        <w:rPr>
          <w:rFonts w:eastAsia="TimesNewRomanPSMT" w:cstheme="minorHAnsi"/>
          <w:color w:val="auto"/>
          <w:szCs w:val="24"/>
          <w:lang w:val="en-US"/>
        </w:rPr>
        <w:t>kcal/kg/d</w:t>
      </w:r>
      <w:r w:rsidR="003A69D4">
        <w:rPr>
          <w:rFonts w:eastAsia="TimesNewRomanPSMT" w:cstheme="minorHAnsi" w:hint="eastAsia"/>
          <w:color w:val="auto"/>
          <w:szCs w:val="24"/>
          <w:lang w:val="en-US" w:eastAsia="zh-CN"/>
        </w:rPr>
        <w:t xml:space="preserve"> </w:t>
      </w:r>
      <w:r w:rsidR="00257DB2" w:rsidRPr="00ED69EF">
        <w:rPr>
          <w:rFonts w:cstheme="minorHAnsi"/>
          <w:color w:val="auto"/>
          <w:szCs w:val="24"/>
          <w:lang w:val="en-US"/>
        </w:rPr>
        <w:t>in patients with morbid obesity (&gt;</w:t>
      </w:r>
      <w:r w:rsidR="003A69D4">
        <w:rPr>
          <w:rFonts w:eastAsiaTheme="minorEastAsia" w:cstheme="minorHAnsi" w:hint="eastAsia"/>
          <w:color w:val="auto"/>
          <w:szCs w:val="24"/>
          <w:lang w:val="en-US" w:eastAsia="zh-CN"/>
        </w:rPr>
        <w:t xml:space="preserve"> </w:t>
      </w:r>
      <w:r w:rsidR="00257DB2" w:rsidRPr="00ED69EF">
        <w:rPr>
          <w:rFonts w:cstheme="minorHAnsi"/>
          <w:color w:val="auto"/>
          <w:szCs w:val="24"/>
          <w:lang w:val="en-US"/>
        </w:rPr>
        <w:t>40 kg/m</w:t>
      </w:r>
      <w:r w:rsidR="00257DB2" w:rsidRPr="00ED69EF">
        <w:rPr>
          <w:rFonts w:cstheme="minorHAnsi"/>
          <w:color w:val="auto"/>
          <w:szCs w:val="24"/>
          <w:vertAlign w:val="superscript"/>
          <w:lang w:val="en-US"/>
        </w:rPr>
        <w:t>2</w:t>
      </w:r>
      <w:r w:rsidR="00257DB2" w:rsidRPr="00ED69EF">
        <w:rPr>
          <w:rFonts w:cstheme="minorHAnsi"/>
          <w:color w:val="auto"/>
          <w:szCs w:val="24"/>
          <w:lang w:val="en-US"/>
        </w:rPr>
        <w:t>)</w:t>
      </w:r>
      <w:r w:rsidR="00257DB2" w:rsidRPr="00ED69EF">
        <w:rPr>
          <w:rFonts w:cstheme="minorHAnsi"/>
          <w:color w:val="auto"/>
          <w:szCs w:val="24"/>
          <w:vertAlign w:val="superscript"/>
          <w:lang w:val="en-US"/>
        </w:rPr>
        <w:t>[117]</w:t>
      </w:r>
      <w:r w:rsidR="00257DB2" w:rsidRPr="00ED69EF">
        <w:rPr>
          <w:rFonts w:cstheme="minorHAnsi"/>
          <w:color w:val="auto"/>
          <w:szCs w:val="24"/>
          <w:lang w:val="en-US"/>
        </w:rPr>
        <w:t>. The recommended dietary pattern is for small, frequent meals evenly distributed throughout the day (every 3–6 h) with a late evening snack containing at least 50 g of complex carbohydrate</w:t>
      </w:r>
      <w:r w:rsidR="00257DB2" w:rsidRPr="00ED69EF">
        <w:rPr>
          <w:rFonts w:cstheme="minorHAnsi"/>
          <w:color w:val="auto"/>
          <w:szCs w:val="24"/>
          <w:vertAlign w:val="superscript"/>
          <w:lang w:val="en-US"/>
        </w:rPr>
        <w:t>[117]</w:t>
      </w:r>
      <w:r w:rsidR="00257DB2" w:rsidRPr="00ED69EF">
        <w:rPr>
          <w:rFonts w:cstheme="minorHAnsi"/>
          <w:color w:val="auto"/>
          <w:szCs w:val="24"/>
          <w:lang w:val="en-US"/>
        </w:rPr>
        <w:t xml:space="preserve">. </w:t>
      </w:r>
    </w:p>
    <w:p w:rsidR="001815BA" w:rsidRPr="00ED69EF" w:rsidRDefault="001815BA" w:rsidP="00503719">
      <w:pPr>
        <w:autoSpaceDE w:val="0"/>
        <w:autoSpaceDN w:val="0"/>
        <w:adjustRightInd w:val="0"/>
        <w:snapToGrid w:val="0"/>
        <w:spacing w:after="0" w:line="360" w:lineRule="auto"/>
        <w:ind w:left="11" w:firstLineChars="100" w:firstLine="240"/>
        <w:rPr>
          <w:rFonts w:cstheme="minorHAnsi"/>
          <w:color w:val="auto"/>
          <w:szCs w:val="24"/>
          <w:lang w:val="en-US"/>
        </w:rPr>
      </w:pPr>
      <w:r w:rsidRPr="00ED69EF">
        <w:rPr>
          <w:rFonts w:cstheme="minorHAnsi"/>
          <w:color w:val="auto"/>
          <w:szCs w:val="24"/>
          <w:lang w:val="en-US"/>
        </w:rPr>
        <w:t>The attitude toward daily protein intake has also changed. In the past, the daily protein intake of cirrhotic patients was tightly restricted to less than 0.8 g/kg/d</w:t>
      </w:r>
      <w:r w:rsidR="00503719">
        <w:rPr>
          <w:rFonts w:eastAsiaTheme="minorEastAsia" w:cstheme="minorHAnsi" w:hint="eastAsia"/>
          <w:color w:val="auto"/>
          <w:szCs w:val="24"/>
          <w:lang w:val="en-US" w:eastAsia="zh-CN"/>
        </w:rPr>
        <w:t xml:space="preserve"> </w:t>
      </w:r>
      <w:r w:rsidRPr="00ED69EF">
        <w:rPr>
          <w:rFonts w:cstheme="minorHAnsi"/>
          <w:color w:val="auto"/>
          <w:szCs w:val="24"/>
          <w:lang w:val="en-US"/>
        </w:rPr>
        <w:t>due to concerns about the increased risk for HE. However, the tolerance of proteins in cirrhotic patients has been shown to be higher than previously believed</w:t>
      </w:r>
      <w:r w:rsidRPr="00ED69EF">
        <w:rPr>
          <w:rFonts w:cstheme="minorHAnsi"/>
          <w:color w:val="auto"/>
          <w:szCs w:val="24"/>
          <w:vertAlign w:val="superscript"/>
          <w:lang w:val="en-US"/>
        </w:rPr>
        <w:t>[117,</w:t>
      </w:r>
      <w:r w:rsidR="006E0338" w:rsidRPr="00ED69EF">
        <w:rPr>
          <w:rFonts w:cstheme="minorHAnsi"/>
          <w:color w:val="auto"/>
          <w:szCs w:val="24"/>
          <w:vertAlign w:val="superscript"/>
          <w:lang w:val="en-US"/>
        </w:rPr>
        <w:t>120</w:t>
      </w:r>
      <w:r w:rsidRPr="00ED69EF">
        <w:rPr>
          <w:rFonts w:cstheme="minorHAnsi"/>
          <w:color w:val="auto"/>
          <w:szCs w:val="24"/>
          <w:vertAlign w:val="superscript"/>
          <w:lang w:val="en-US"/>
        </w:rPr>
        <w:t>]</w:t>
      </w:r>
      <w:r w:rsidRPr="00ED69EF">
        <w:rPr>
          <w:rFonts w:cstheme="minorHAnsi"/>
          <w:color w:val="auto"/>
          <w:szCs w:val="24"/>
          <w:lang w:val="en-US"/>
        </w:rPr>
        <w:t>, and the importance of substantial daily protein intake for sustaining adequate muscle mass is becoming more and more clear</w:t>
      </w:r>
      <w:r w:rsidRPr="00ED69EF">
        <w:rPr>
          <w:rFonts w:cstheme="minorHAnsi"/>
          <w:color w:val="auto"/>
          <w:szCs w:val="24"/>
          <w:vertAlign w:val="superscript"/>
          <w:lang w:val="en-US"/>
        </w:rPr>
        <w:t>[117]</w:t>
      </w:r>
      <w:r w:rsidRPr="00ED69EF">
        <w:rPr>
          <w:rFonts w:cstheme="minorHAnsi"/>
          <w:color w:val="auto"/>
          <w:szCs w:val="24"/>
          <w:lang w:val="en-US"/>
        </w:rPr>
        <w:t xml:space="preserve">. </w:t>
      </w:r>
      <w:r w:rsidRPr="00ED69EF">
        <w:rPr>
          <w:rFonts w:eastAsia="TimesNewRomanPSMT" w:cstheme="minorHAnsi"/>
          <w:color w:val="auto"/>
          <w:szCs w:val="24"/>
          <w:lang w:val="en-US"/>
        </w:rPr>
        <w:t xml:space="preserve">Cordoba </w:t>
      </w:r>
      <w:r w:rsidRPr="00ED69EF">
        <w:rPr>
          <w:rFonts w:eastAsia="TimesNewRomanPSMT" w:cstheme="minorHAnsi"/>
          <w:i/>
          <w:color w:val="auto"/>
          <w:szCs w:val="24"/>
          <w:lang w:val="en-US"/>
        </w:rPr>
        <w:t>et al</w:t>
      </w:r>
      <w:r w:rsidRPr="00ED69EF">
        <w:rPr>
          <w:rFonts w:eastAsia="TimesNewRomanPSMT" w:cstheme="minorHAnsi"/>
          <w:color w:val="auto"/>
          <w:szCs w:val="24"/>
          <w:lang w:val="en-US"/>
        </w:rPr>
        <w:t xml:space="preserve"> showed that </w:t>
      </w:r>
      <w:r w:rsidRPr="00ED69EF">
        <w:rPr>
          <w:rFonts w:cstheme="minorHAnsi"/>
          <w:color w:val="auto"/>
          <w:szCs w:val="24"/>
          <w:lang w:val="en-US"/>
        </w:rPr>
        <w:t>administration of a low-protein diet (</w:t>
      </w:r>
      <w:r w:rsidRPr="00ED69EF">
        <w:rPr>
          <w:rFonts w:eastAsia="TimesNewRomanPSMT" w:cstheme="minorHAnsi"/>
          <w:color w:val="auto"/>
          <w:szCs w:val="24"/>
          <w:lang w:val="en-US"/>
        </w:rPr>
        <w:t xml:space="preserve">0.5 g/kg/d) worsened HE and </w:t>
      </w:r>
      <w:r w:rsidRPr="00ED69EF">
        <w:rPr>
          <w:rFonts w:cstheme="minorHAnsi"/>
          <w:color w:val="auto"/>
          <w:szCs w:val="24"/>
          <w:lang w:val="en-US"/>
        </w:rPr>
        <w:t>exacerbated protein breakdown</w:t>
      </w:r>
      <w:r w:rsidRPr="00ED69EF">
        <w:rPr>
          <w:rFonts w:eastAsia="TimesNewRomanPSMT" w:cstheme="minorHAnsi"/>
          <w:color w:val="auto"/>
          <w:szCs w:val="24"/>
          <w:lang w:val="en-US"/>
        </w:rPr>
        <w:t xml:space="preserve"> compared to a daily protein intake of 1.2 g/kg/d</w:t>
      </w:r>
      <w:r w:rsidRPr="00ED69EF">
        <w:rPr>
          <w:rFonts w:eastAsia="TimesNewRomanPSMT" w:cstheme="minorHAnsi"/>
          <w:color w:val="auto"/>
          <w:szCs w:val="24"/>
          <w:vertAlign w:val="superscript"/>
          <w:lang w:val="en-US"/>
        </w:rPr>
        <w:t>[</w:t>
      </w:r>
      <w:r w:rsidR="006E0338" w:rsidRPr="00ED69EF">
        <w:rPr>
          <w:rFonts w:eastAsia="TimesNewRomanPSMT" w:cstheme="minorHAnsi"/>
          <w:color w:val="auto"/>
          <w:szCs w:val="24"/>
          <w:vertAlign w:val="superscript"/>
          <w:lang w:val="en-US"/>
        </w:rPr>
        <w:t>120</w:t>
      </w:r>
      <w:r w:rsidRPr="00ED69EF">
        <w:rPr>
          <w:rFonts w:eastAsia="TimesNewRomanPSMT" w:cstheme="minorHAnsi"/>
          <w:color w:val="auto"/>
          <w:szCs w:val="24"/>
          <w:vertAlign w:val="superscript"/>
          <w:lang w:val="en-US"/>
        </w:rPr>
        <w:t>]</w:t>
      </w:r>
      <w:r w:rsidRPr="00ED69EF">
        <w:rPr>
          <w:rFonts w:eastAsia="TimesNewRomanPSMT" w:cstheme="minorHAnsi"/>
          <w:color w:val="auto"/>
          <w:szCs w:val="24"/>
          <w:lang w:val="en-US"/>
        </w:rPr>
        <w:t>.</w:t>
      </w:r>
    </w:p>
    <w:p w:rsidR="001815BA" w:rsidRPr="00ED69EF" w:rsidRDefault="001815BA" w:rsidP="00ED69EF">
      <w:pPr>
        <w:autoSpaceDE w:val="0"/>
        <w:autoSpaceDN w:val="0"/>
        <w:adjustRightInd w:val="0"/>
        <w:snapToGrid w:val="0"/>
        <w:spacing w:after="0" w:line="360" w:lineRule="auto"/>
        <w:ind w:left="11" w:hanging="11"/>
        <w:rPr>
          <w:rFonts w:cstheme="minorHAnsi"/>
          <w:color w:val="auto"/>
          <w:szCs w:val="24"/>
          <w:lang w:val="en-US"/>
        </w:rPr>
      </w:pPr>
      <w:r w:rsidRPr="00ED69EF">
        <w:rPr>
          <w:rFonts w:cstheme="minorHAnsi"/>
          <w:color w:val="auto"/>
          <w:szCs w:val="24"/>
          <w:lang w:val="en-US"/>
        </w:rPr>
        <w:tab/>
      </w:r>
      <w:r w:rsidRPr="00ED69EF">
        <w:rPr>
          <w:rFonts w:cstheme="minorHAnsi"/>
          <w:color w:val="auto"/>
          <w:szCs w:val="24"/>
          <w:lang w:val="en-US"/>
        </w:rPr>
        <w:tab/>
        <w:t>Currently, the recommended daily protein intake is 1.2–1.5 g/kg/d</w:t>
      </w:r>
      <w:r w:rsidRPr="00ED69EF">
        <w:rPr>
          <w:rFonts w:cstheme="minorHAnsi"/>
          <w:color w:val="auto"/>
          <w:szCs w:val="24"/>
          <w:vertAlign w:val="superscript"/>
          <w:lang w:val="en-US"/>
        </w:rPr>
        <w:t>[</w:t>
      </w:r>
      <w:r w:rsidR="006E0338" w:rsidRPr="00ED69EF">
        <w:rPr>
          <w:rFonts w:cstheme="minorHAnsi"/>
          <w:color w:val="auto"/>
          <w:szCs w:val="24"/>
          <w:vertAlign w:val="superscript"/>
          <w:lang w:val="en-US"/>
        </w:rPr>
        <w:t>119</w:t>
      </w:r>
      <w:r w:rsidRPr="00ED69EF">
        <w:rPr>
          <w:rFonts w:cstheme="minorHAnsi"/>
          <w:color w:val="auto"/>
          <w:szCs w:val="24"/>
          <w:vertAlign w:val="superscript"/>
          <w:lang w:val="en-US"/>
        </w:rPr>
        <w:t>]</w:t>
      </w:r>
      <w:r w:rsidRPr="00ED69EF">
        <w:rPr>
          <w:rFonts w:cstheme="minorHAnsi"/>
          <w:color w:val="auto"/>
          <w:szCs w:val="24"/>
          <w:lang w:val="en-US"/>
        </w:rPr>
        <w:t xml:space="preserve">. For </w:t>
      </w:r>
      <w:r w:rsidR="00257DB2" w:rsidRPr="00ED69EF">
        <w:rPr>
          <w:rFonts w:cstheme="minorHAnsi"/>
          <w:color w:val="auto"/>
          <w:szCs w:val="24"/>
          <w:lang w:val="en-US"/>
        </w:rPr>
        <w:t>cirrhotic patients with obesity</w:t>
      </w:r>
      <w:r w:rsidRPr="00ED69EF">
        <w:rPr>
          <w:rFonts w:cstheme="minorHAnsi"/>
          <w:color w:val="auto"/>
          <w:szCs w:val="24"/>
          <w:lang w:val="en-US"/>
        </w:rPr>
        <w:t xml:space="preserve">, a </w:t>
      </w:r>
      <w:r w:rsidRPr="00ED69EF">
        <w:rPr>
          <w:rFonts w:eastAsia="Arial Unicode MS" w:cstheme="minorHAnsi"/>
          <w:color w:val="auto"/>
          <w:szCs w:val="24"/>
          <w:lang w:val="en-GB"/>
        </w:rPr>
        <w:t xml:space="preserve">moderately hypocaloric diet must include an </w:t>
      </w:r>
      <w:r w:rsidRPr="00ED69EF">
        <w:rPr>
          <w:rFonts w:eastAsia="Arial Unicode MS" w:cstheme="minorHAnsi"/>
          <w:noProof/>
          <w:color w:val="auto"/>
          <w:szCs w:val="24"/>
          <w:lang w:val="en-GB"/>
        </w:rPr>
        <w:t>adequate</w:t>
      </w:r>
      <w:r w:rsidRPr="00ED69EF">
        <w:rPr>
          <w:rFonts w:eastAsia="Arial Unicode MS" w:cstheme="minorHAnsi"/>
          <w:color w:val="auto"/>
          <w:szCs w:val="24"/>
          <w:lang w:val="en-GB"/>
        </w:rPr>
        <w:t xml:space="preserve"> amount of proteins (1.2–1.5 g/kg/d) in order to accomplish weight loss without muscle or lean mass depletion</w:t>
      </w:r>
      <w:r w:rsidRPr="00ED69EF">
        <w:rPr>
          <w:rFonts w:eastAsia="Arial Unicode MS" w:cstheme="minorHAnsi"/>
          <w:color w:val="auto"/>
          <w:szCs w:val="24"/>
          <w:vertAlign w:val="superscript"/>
          <w:lang w:val="en-GB"/>
        </w:rPr>
        <w:t>[117]</w:t>
      </w:r>
      <w:r w:rsidRPr="00ED69EF">
        <w:rPr>
          <w:rFonts w:eastAsia="Arial Unicode MS" w:cstheme="minorHAnsi"/>
          <w:color w:val="auto"/>
          <w:szCs w:val="24"/>
          <w:lang w:val="en-US"/>
        </w:rPr>
        <w:t>.</w:t>
      </w:r>
      <w:r w:rsidRPr="00ED69EF">
        <w:rPr>
          <w:rFonts w:eastAsia="Arial Unicode MS" w:cstheme="minorHAnsi"/>
          <w:color w:val="auto"/>
          <w:szCs w:val="24"/>
          <w:lang w:val="en-GB"/>
        </w:rPr>
        <w:t xml:space="preserve"> </w:t>
      </w:r>
      <w:r w:rsidRPr="00ED69EF">
        <w:rPr>
          <w:rFonts w:cstheme="minorHAnsi"/>
          <w:color w:val="auto"/>
          <w:szCs w:val="24"/>
          <w:lang w:val="en-US"/>
        </w:rPr>
        <w:t>In cirrhotic patients, there is variable tolerance to different dietary proteins according to their source. Some uncontrolled studies have shown a better tolerance to vegetable proteins over meat proteins and to dairy proteins over mixed source proteins</w:t>
      </w:r>
      <w:r w:rsidRPr="00ED69EF">
        <w:rPr>
          <w:rFonts w:cstheme="minorHAnsi"/>
          <w:color w:val="auto"/>
          <w:szCs w:val="24"/>
          <w:vertAlign w:val="superscript"/>
          <w:lang w:val="en-US"/>
        </w:rPr>
        <w:t>[</w:t>
      </w:r>
      <w:r w:rsidR="00597D69" w:rsidRPr="00ED69EF">
        <w:rPr>
          <w:rFonts w:cstheme="minorHAnsi"/>
          <w:color w:val="auto"/>
          <w:szCs w:val="24"/>
          <w:vertAlign w:val="superscript"/>
          <w:lang w:val="en-US"/>
        </w:rPr>
        <w:t>121-123</w:t>
      </w:r>
      <w:r w:rsidRPr="00ED69EF">
        <w:rPr>
          <w:rFonts w:cstheme="minorHAnsi"/>
          <w:color w:val="auto"/>
          <w:szCs w:val="24"/>
          <w:vertAlign w:val="superscript"/>
          <w:lang w:val="en-US"/>
        </w:rPr>
        <w:t>]</w:t>
      </w:r>
      <w:r w:rsidRPr="00ED69EF">
        <w:rPr>
          <w:rFonts w:cstheme="minorHAnsi"/>
          <w:color w:val="auto"/>
          <w:szCs w:val="24"/>
          <w:lang w:val="en-US"/>
        </w:rPr>
        <w:t>. Interestingly, a 14-d</w:t>
      </w:r>
      <w:r w:rsidR="00503719">
        <w:rPr>
          <w:rFonts w:eastAsiaTheme="minorEastAsia" w:cstheme="minorHAnsi" w:hint="eastAsia"/>
          <w:color w:val="auto"/>
          <w:szCs w:val="24"/>
          <w:lang w:val="en-US" w:eastAsia="zh-CN"/>
        </w:rPr>
        <w:t xml:space="preserve"> </w:t>
      </w:r>
      <w:r w:rsidRPr="00ED69EF">
        <w:rPr>
          <w:rFonts w:cstheme="minorHAnsi"/>
          <w:color w:val="auto"/>
          <w:szCs w:val="24"/>
          <w:lang w:val="en-US"/>
        </w:rPr>
        <w:t>casein-vegetable, high-protein, high-calorie diet was shown to improve mental performance and to decrease ammonia levels in 150 patients with overt HE</w:t>
      </w:r>
      <w:r w:rsidRPr="00ED69EF">
        <w:rPr>
          <w:rFonts w:cstheme="minorHAnsi"/>
          <w:color w:val="auto"/>
          <w:szCs w:val="24"/>
          <w:vertAlign w:val="superscript"/>
          <w:lang w:val="en-US"/>
        </w:rPr>
        <w:t>[</w:t>
      </w:r>
      <w:r w:rsidR="00597D69" w:rsidRPr="00ED69EF">
        <w:rPr>
          <w:rFonts w:cstheme="minorHAnsi"/>
          <w:color w:val="auto"/>
          <w:szCs w:val="24"/>
          <w:vertAlign w:val="superscript"/>
          <w:lang w:val="en-US"/>
        </w:rPr>
        <w:t>124</w:t>
      </w:r>
      <w:r w:rsidRPr="00ED69EF">
        <w:rPr>
          <w:rFonts w:cstheme="minorHAnsi"/>
          <w:color w:val="auto"/>
          <w:szCs w:val="24"/>
          <w:vertAlign w:val="superscript"/>
          <w:lang w:val="en-US"/>
        </w:rPr>
        <w:t>]</w:t>
      </w:r>
      <w:r w:rsidRPr="00ED69EF">
        <w:rPr>
          <w:rFonts w:cstheme="minorHAnsi"/>
          <w:color w:val="auto"/>
          <w:szCs w:val="24"/>
          <w:lang w:val="en-US"/>
        </w:rPr>
        <w:t xml:space="preserve">. The advantages of vegetable proteins may stem from the fact that </w:t>
      </w:r>
      <w:r w:rsidRPr="00ED69EF">
        <w:rPr>
          <w:rFonts w:cstheme="minorHAnsi"/>
          <w:noProof/>
          <w:color w:val="auto"/>
          <w:szCs w:val="24"/>
          <w:lang w:val="en-US"/>
        </w:rPr>
        <w:t>they</w:t>
      </w:r>
      <w:r w:rsidRPr="00ED69EF">
        <w:rPr>
          <w:rFonts w:cstheme="minorHAnsi"/>
          <w:color w:val="auto"/>
          <w:szCs w:val="24"/>
          <w:lang w:val="en-US"/>
        </w:rPr>
        <w:t xml:space="preserve"> are rich in dietary fiber with prebiotic properties, which result in decreased transit time and intraluminal pH leading to increased fecal ammonia excretion. Moreover, vegetable proteins are rich in ornithine and arginine, that can facilitate clearance of ammonia through the urea cycle</w:t>
      </w:r>
      <w:r w:rsidRPr="00ED69EF">
        <w:rPr>
          <w:rFonts w:cstheme="minorHAnsi"/>
          <w:color w:val="auto"/>
          <w:szCs w:val="24"/>
          <w:vertAlign w:val="superscript"/>
          <w:lang w:val="en-US"/>
        </w:rPr>
        <w:t>[</w:t>
      </w:r>
      <w:r w:rsidR="00597D69" w:rsidRPr="00ED69EF">
        <w:rPr>
          <w:rFonts w:cstheme="minorHAnsi"/>
          <w:color w:val="auto"/>
          <w:szCs w:val="24"/>
          <w:vertAlign w:val="superscript"/>
          <w:lang w:val="en-US"/>
        </w:rPr>
        <w:t>125,126</w:t>
      </w:r>
      <w:r w:rsidRPr="00ED69EF">
        <w:rPr>
          <w:rFonts w:cstheme="minorHAnsi"/>
          <w:color w:val="auto"/>
          <w:szCs w:val="24"/>
          <w:vertAlign w:val="superscript"/>
          <w:lang w:val="en-US"/>
        </w:rPr>
        <w:t>]</w:t>
      </w:r>
      <w:r w:rsidRPr="00ED69EF">
        <w:rPr>
          <w:rFonts w:cstheme="minorHAnsi"/>
          <w:color w:val="auto"/>
          <w:szCs w:val="24"/>
          <w:lang w:val="en-US"/>
        </w:rPr>
        <w:t xml:space="preserve">. Vegetable-protein based </w:t>
      </w:r>
      <w:r w:rsidRPr="00ED69EF">
        <w:rPr>
          <w:rFonts w:cstheme="minorHAnsi"/>
          <w:color w:val="auto"/>
          <w:szCs w:val="24"/>
          <w:lang w:val="en-US"/>
        </w:rPr>
        <w:lastRenderedPageBreak/>
        <w:t xml:space="preserve">diets can also be beneficial in terms of caloric and fiber intake among overweight patients with cirrhosis who are attempting to lose weight. In addition, plant-based proteins are rich in </w:t>
      </w:r>
      <w:r w:rsidRPr="00ED69EF">
        <w:rPr>
          <w:rFonts w:cstheme="minorHAnsi"/>
          <w:noProof/>
          <w:color w:val="auto"/>
          <w:szCs w:val="24"/>
          <w:lang w:val="en-US"/>
        </w:rPr>
        <w:t>branched-chain</w:t>
      </w:r>
      <w:r w:rsidRPr="00ED69EF">
        <w:rPr>
          <w:rFonts w:cstheme="minorHAnsi"/>
          <w:color w:val="auto"/>
          <w:szCs w:val="24"/>
          <w:lang w:val="en-US"/>
        </w:rPr>
        <w:t xml:space="preserve"> amino acids (BCAA)</w:t>
      </w:r>
      <w:r w:rsidRPr="00ED69EF">
        <w:rPr>
          <w:rFonts w:cstheme="minorHAnsi"/>
          <w:color w:val="auto"/>
          <w:szCs w:val="24"/>
          <w:vertAlign w:val="superscript"/>
          <w:lang w:val="en-US"/>
        </w:rPr>
        <w:t>[117,</w:t>
      </w:r>
      <w:r w:rsidR="00597D69" w:rsidRPr="00ED69EF">
        <w:rPr>
          <w:rFonts w:cstheme="minorHAnsi"/>
          <w:color w:val="auto"/>
          <w:szCs w:val="24"/>
          <w:vertAlign w:val="superscript"/>
          <w:lang w:val="en-US"/>
        </w:rPr>
        <w:t>127,128</w:t>
      </w:r>
      <w:r w:rsidRPr="00ED69EF">
        <w:rPr>
          <w:rFonts w:cstheme="minorHAnsi"/>
          <w:color w:val="auto"/>
          <w:szCs w:val="24"/>
          <w:vertAlign w:val="superscript"/>
          <w:lang w:val="en-US"/>
        </w:rPr>
        <w:t>]</w:t>
      </w:r>
      <w:r w:rsidRPr="00ED69EF">
        <w:rPr>
          <w:rFonts w:cstheme="minorHAnsi"/>
          <w:color w:val="auto"/>
          <w:szCs w:val="24"/>
          <w:lang w:val="en-US"/>
        </w:rPr>
        <w:t>.</w:t>
      </w:r>
      <w:r w:rsidR="00503719">
        <w:rPr>
          <w:rFonts w:eastAsiaTheme="minorEastAsia" w:cstheme="minorHAnsi" w:hint="eastAsia"/>
          <w:color w:val="auto"/>
          <w:szCs w:val="24"/>
          <w:lang w:val="en-US" w:eastAsia="zh-CN"/>
        </w:rPr>
        <w:t xml:space="preserve"> </w:t>
      </w:r>
      <w:r w:rsidRPr="00ED69EF">
        <w:rPr>
          <w:rFonts w:cstheme="minorHAnsi"/>
          <w:color w:val="auto"/>
          <w:szCs w:val="24"/>
          <w:lang w:val="en-US"/>
        </w:rPr>
        <w:t xml:space="preserve">In hepatic </w:t>
      </w:r>
      <w:r w:rsidRPr="00ED69EF">
        <w:rPr>
          <w:rFonts w:cstheme="minorHAnsi"/>
          <w:noProof/>
          <w:color w:val="auto"/>
          <w:szCs w:val="24"/>
          <w:lang w:val="en-US"/>
        </w:rPr>
        <w:t>decompensation,</w:t>
      </w:r>
      <w:r w:rsidRPr="00ED69EF">
        <w:rPr>
          <w:rFonts w:cstheme="minorHAnsi"/>
          <w:color w:val="auto"/>
          <w:szCs w:val="24"/>
          <w:lang w:val="en-US"/>
        </w:rPr>
        <w:t xml:space="preserve"> there is a shift toward aromatic </w:t>
      </w:r>
      <w:r w:rsidRPr="00ED69EF">
        <w:rPr>
          <w:rFonts w:eastAsia="TimesNewRomanPSMT" w:cstheme="minorHAnsi"/>
          <w:color w:val="auto"/>
          <w:szCs w:val="24"/>
          <w:lang w:val="en-US"/>
        </w:rPr>
        <w:t xml:space="preserve">amino acids (AAA) (phenylalanine, tyrosine, and tryptophan) rather than BCAAs (isoleucine, leucine, and valine), however, AAA </w:t>
      </w:r>
      <w:r w:rsidRPr="00ED69EF">
        <w:rPr>
          <w:rFonts w:eastAsia="TimesNewRomanPSMT" w:cstheme="minorHAnsi"/>
          <w:noProof/>
          <w:color w:val="auto"/>
          <w:szCs w:val="24"/>
          <w:lang w:val="en-US"/>
        </w:rPr>
        <w:t>are</w:t>
      </w:r>
      <w:r w:rsidRPr="00ED69EF">
        <w:rPr>
          <w:rFonts w:eastAsia="TimesNewRomanPSMT" w:cstheme="minorHAnsi"/>
          <w:color w:val="auto"/>
          <w:szCs w:val="24"/>
          <w:lang w:val="en-US"/>
        </w:rPr>
        <w:t xml:space="preserve"> assumed to cross the </w:t>
      </w:r>
      <w:r w:rsidRPr="00ED69EF">
        <w:rPr>
          <w:rFonts w:eastAsia="TimesNewRomanPSMT" w:cstheme="minorHAnsi"/>
          <w:noProof/>
          <w:color w:val="auto"/>
          <w:szCs w:val="24"/>
          <w:lang w:val="en-US"/>
        </w:rPr>
        <w:t>blood–brain</w:t>
      </w:r>
      <w:r w:rsidRPr="00ED69EF">
        <w:rPr>
          <w:rFonts w:eastAsia="TimesNewRomanPSMT" w:cstheme="minorHAnsi"/>
          <w:color w:val="auto"/>
          <w:szCs w:val="24"/>
          <w:lang w:val="en-US"/>
        </w:rPr>
        <w:t xml:space="preserve"> barrier, act as false neurotransmitters, and induce HE</w:t>
      </w:r>
      <w:r w:rsidRPr="00ED69EF">
        <w:rPr>
          <w:rFonts w:eastAsia="TimesNewRomanPSMT" w:cstheme="minorHAnsi"/>
          <w:color w:val="auto"/>
          <w:szCs w:val="24"/>
          <w:vertAlign w:val="superscript"/>
          <w:lang w:val="en-US"/>
        </w:rPr>
        <w:t>[</w:t>
      </w:r>
      <w:r w:rsidR="00597D69" w:rsidRPr="00ED69EF">
        <w:rPr>
          <w:rFonts w:eastAsia="TimesNewRomanPSMT" w:cstheme="minorHAnsi"/>
          <w:color w:val="auto"/>
          <w:szCs w:val="24"/>
          <w:vertAlign w:val="superscript"/>
          <w:lang w:val="en-US"/>
        </w:rPr>
        <w:t>129,130</w:t>
      </w:r>
      <w:r w:rsidRPr="00ED69EF">
        <w:rPr>
          <w:rFonts w:eastAsia="TimesNewRomanPSMT" w:cstheme="minorHAnsi"/>
          <w:color w:val="auto"/>
          <w:szCs w:val="24"/>
          <w:vertAlign w:val="superscript"/>
          <w:lang w:val="en-US"/>
        </w:rPr>
        <w:t>]</w:t>
      </w:r>
      <w:r w:rsidRPr="00ED69EF">
        <w:rPr>
          <w:rFonts w:eastAsia="TimesNewRomanPSMT" w:cstheme="minorHAnsi"/>
          <w:color w:val="auto"/>
          <w:szCs w:val="24"/>
          <w:lang w:val="en-US"/>
        </w:rPr>
        <w:t xml:space="preserve">. </w:t>
      </w:r>
      <w:r w:rsidRPr="00ED69EF">
        <w:rPr>
          <w:rFonts w:cstheme="minorHAnsi"/>
          <w:color w:val="auto"/>
          <w:szCs w:val="24"/>
          <w:lang w:val="en-US"/>
        </w:rPr>
        <w:t>BCAA supplementation can induce tolerability to meat protein and enable adequate protein intake</w:t>
      </w:r>
      <w:r w:rsidRPr="00ED69EF">
        <w:rPr>
          <w:rFonts w:cstheme="minorHAnsi"/>
          <w:color w:val="auto"/>
          <w:szCs w:val="24"/>
          <w:vertAlign w:val="superscript"/>
          <w:lang w:val="en-US"/>
        </w:rPr>
        <w:t>[</w:t>
      </w:r>
      <w:r w:rsidR="00597D69" w:rsidRPr="00ED69EF">
        <w:rPr>
          <w:rFonts w:cstheme="minorHAnsi"/>
          <w:color w:val="auto"/>
          <w:szCs w:val="24"/>
          <w:vertAlign w:val="superscript"/>
          <w:lang w:val="en-US"/>
        </w:rPr>
        <w:t>131</w:t>
      </w:r>
      <w:r w:rsidRPr="00ED69EF">
        <w:rPr>
          <w:rFonts w:cstheme="minorHAnsi"/>
          <w:color w:val="auto"/>
          <w:szCs w:val="24"/>
          <w:vertAlign w:val="superscript"/>
          <w:lang w:val="en-US"/>
        </w:rPr>
        <w:t>]</w:t>
      </w:r>
      <w:r w:rsidRPr="00ED69EF">
        <w:rPr>
          <w:rFonts w:cstheme="minorHAnsi"/>
          <w:color w:val="auto"/>
          <w:szCs w:val="24"/>
          <w:lang w:val="en-US"/>
        </w:rPr>
        <w:t>. Moreover, substituting meat with dairy or vegetable proteins along with BCAA supplements is better than reducing total proteins intake</w:t>
      </w:r>
      <w:r w:rsidRPr="00ED69EF">
        <w:rPr>
          <w:rFonts w:cstheme="minorHAnsi"/>
          <w:color w:val="auto"/>
          <w:szCs w:val="24"/>
          <w:vertAlign w:val="superscript"/>
          <w:lang w:val="en-US"/>
        </w:rPr>
        <w:t>[</w:t>
      </w:r>
      <w:r w:rsidR="00597D69" w:rsidRPr="00ED69EF">
        <w:rPr>
          <w:rFonts w:cstheme="minorHAnsi"/>
          <w:color w:val="auto"/>
          <w:szCs w:val="24"/>
          <w:vertAlign w:val="superscript"/>
          <w:lang w:val="en-US"/>
        </w:rPr>
        <w:t>1</w:t>
      </w:r>
      <w:r w:rsidR="00660F8F" w:rsidRPr="00ED69EF">
        <w:rPr>
          <w:rFonts w:cstheme="minorHAnsi"/>
          <w:color w:val="auto"/>
          <w:szCs w:val="24"/>
          <w:vertAlign w:val="superscript"/>
          <w:lang w:val="en-US"/>
        </w:rPr>
        <w:t>17</w:t>
      </w:r>
      <w:r w:rsidRPr="00ED69EF">
        <w:rPr>
          <w:rFonts w:cstheme="minorHAnsi"/>
          <w:color w:val="auto"/>
          <w:szCs w:val="24"/>
          <w:vertAlign w:val="superscript"/>
          <w:lang w:val="en-US"/>
        </w:rPr>
        <w:t>]</w:t>
      </w:r>
      <w:r w:rsidRPr="00ED69EF">
        <w:rPr>
          <w:rFonts w:cstheme="minorHAnsi"/>
          <w:color w:val="auto"/>
          <w:szCs w:val="24"/>
          <w:lang w:val="en-US"/>
        </w:rPr>
        <w:t xml:space="preserve">. In a meta-analysis of 16 RCTs, BCAAs were found to have a beneficial effect on </w:t>
      </w:r>
      <w:r w:rsidRPr="00ED69EF">
        <w:rPr>
          <w:rFonts w:cstheme="minorHAnsi"/>
          <w:noProof/>
          <w:color w:val="auto"/>
          <w:szCs w:val="24"/>
          <w:lang w:val="en-US"/>
        </w:rPr>
        <w:t>HE</w:t>
      </w:r>
      <w:r w:rsidRPr="00ED69EF">
        <w:rPr>
          <w:rFonts w:cstheme="minorHAnsi"/>
          <w:color w:val="auto"/>
          <w:szCs w:val="24"/>
          <w:lang w:val="en-US"/>
        </w:rPr>
        <w:t xml:space="preserve"> compared to placebo or best supportive care (diet, lactulose, or neomycin), however, no conclusions could be drawn regarding nutritional effects</w:t>
      </w:r>
      <w:r w:rsidRPr="00ED69EF">
        <w:rPr>
          <w:rFonts w:cstheme="minorHAnsi"/>
          <w:color w:val="auto"/>
          <w:szCs w:val="24"/>
          <w:vertAlign w:val="superscript"/>
          <w:lang w:val="en-US"/>
        </w:rPr>
        <w:t>[</w:t>
      </w:r>
      <w:r w:rsidR="00597D69" w:rsidRPr="00ED69EF">
        <w:rPr>
          <w:rFonts w:cstheme="minorHAnsi"/>
          <w:color w:val="auto"/>
          <w:szCs w:val="24"/>
          <w:vertAlign w:val="superscript"/>
          <w:lang w:val="en-US"/>
        </w:rPr>
        <w:t>13</w:t>
      </w:r>
      <w:r w:rsidR="00660F8F" w:rsidRPr="00ED69EF">
        <w:rPr>
          <w:rFonts w:cstheme="minorHAnsi"/>
          <w:color w:val="auto"/>
          <w:szCs w:val="24"/>
          <w:vertAlign w:val="superscript"/>
          <w:lang w:val="en-US"/>
        </w:rPr>
        <w:t>2</w:t>
      </w:r>
      <w:r w:rsidRPr="00ED69EF">
        <w:rPr>
          <w:rFonts w:cstheme="minorHAnsi"/>
          <w:color w:val="auto"/>
          <w:szCs w:val="24"/>
          <w:vertAlign w:val="superscript"/>
          <w:lang w:val="en-US"/>
        </w:rPr>
        <w:t>]</w:t>
      </w:r>
      <w:r w:rsidRPr="00ED69EF">
        <w:rPr>
          <w:rFonts w:cstheme="minorHAnsi"/>
          <w:color w:val="auto"/>
          <w:szCs w:val="24"/>
          <w:lang w:val="en-US"/>
        </w:rPr>
        <w:t>.</w:t>
      </w:r>
      <w:r w:rsidR="00A20501" w:rsidRPr="00ED69EF">
        <w:rPr>
          <w:rFonts w:cstheme="minorHAnsi"/>
          <w:color w:val="auto"/>
          <w:szCs w:val="24"/>
          <w:lang w:val="en-US"/>
        </w:rPr>
        <w:t xml:space="preserve"> </w:t>
      </w:r>
      <w:r w:rsidR="00A20501" w:rsidRPr="00ED69EF">
        <w:rPr>
          <w:color w:val="auto"/>
          <w:szCs w:val="24"/>
          <w:lang w:val="en"/>
        </w:rPr>
        <w:t>General nutritional recommendations in the cirrhotic patients with obesity are summarized in Table 2.</w:t>
      </w:r>
    </w:p>
    <w:p w:rsidR="001815BA" w:rsidRPr="00ED69EF" w:rsidRDefault="001815BA" w:rsidP="00ED69EF">
      <w:pPr>
        <w:autoSpaceDE w:val="0"/>
        <w:autoSpaceDN w:val="0"/>
        <w:adjustRightInd w:val="0"/>
        <w:snapToGrid w:val="0"/>
        <w:spacing w:after="0" w:line="360" w:lineRule="auto"/>
        <w:ind w:left="11" w:hanging="11"/>
        <w:rPr>
          <w:b/>
          <w:color w:val="auto"/>
          <w:szCs w:val="24"/>
          <w:lang w:val="en-US"/>
        </w:rPr>
      </w:pPr>
    </w:p>
    <w:p w:rsidR="00462512" w:rsidRPr="00ED69EF" w:rsidRDefault="00462512" w:rsidP="00ED69EF">
      <w:pPr>
        <w:autoSpaceDE w:val="0"/>
        <w:autoSpaceDN w:val="0"/>
        <w:adjustRightInd w:val="0"/>
        <w:snapToGrid w:val="0"/>
        <w:spacing w:after="0" w:line="360" w:lineRule="auto"/>
        <w:ind w:left="11" w:hanging="11"/>
        <w:rPr>
          <w:b/>
          <w:caps/>
          <w:color w:val="auto"/>
          <w:szCs w:val="24"/>
          <w:lang w:val="en-US"/>
        </w:rPr>
      </w:pPr>
      <w:r w:rsidRPr="00ED69EF">
        <w:rPr>
          <w:b/>
          <w:caps/>
          <w:color w:val="auto"/>
          <w:szCs w:val="24"/>
          <w:lang w:val="en-US"/>
        </w:rPr>
        <w:t>Bariatric surgery-induced weight loss in patients with obesity and cirrhosis: indications and contraindications</w:t>
      </w:r>
    </w:p>
    <w:p w:rsidR="001815BA" w:rsidRPr="00ED69EF" w:rsidRDefault="001815BA" w:rsidP="00ED69EF">
      <w:pPr>
        <w:snapToGrid w:val="0"/>
        <w:spacing w:after="0" w:line="360" w:lineRule="auto"/>
        <w:ind w:left="11" w:hanging="11"/>
        <w:rPr>
          <w:rFonts w:eastAsiaTheme="minorHAnsi" w:cstheme="minorBidi"/>
          <w:color w:val="auto"/>
          <w:szCs w:val="24"/>
          <w:lang w:val="en-US"/>
        </w:rPr>
      </w:pPr>
      <w:r w:rsidRPr="00ED69EF">
        <w:rPr>
          <w:color w:val="auto"/>
          <w:szCs w:val="24"/>
          <w:lang w:val="en-US"/>
        </w:rPr>
        <w:t>In recent years, parallel to the rapid and sharp increase in the prevalence of obesity</w:t>
      </w:r>
      <w:r w:rsidRPr="00ED69EF">
        <w:rPr>
          <w:color w:val="auto"/>
          <w:szCs w:val="24"/>
          <w:vertAlign w:val="superscript"/>
          <w:lang w:val="en-US"/>
        </w:rPr>
        <w:t>[</w:t>
      </w:r>
      <w:r w:rsidR="000F113B" w:rsidRPr="00ED69EF">
        <w:rPr>
          <w:color w:val="auto"/>
          <w:szCs w:val="24"/>
          <w:vertAlign w:val="superscript"/>
          <w:lang w:val="en-US"/>
        </w:rPr>
        <w:t>133</w:t>
      </w:r>
      <w:r w:rsidRPr="00ED69EF">
        <w:rPr>
          <w:color w:val="auto"/>
          <w:szCs w:val="24"/>
          <w:vertAlign w:val="superscript"/>
          <w:lang w:val="en-US"/>
        </w:rPr>
        <w:t>]</w:t>
      </w:r>
      <w:r w:rsidRPr="00ED69EF">
        <w:rPr>
          <w:color w:val="auto"/>
          <w:szCs w:val="24"/>
          <w:lang w:val="en-US"/>
        </w:rPr>
        <w:t xml:space="preserve">, bariatric surgery has reached a rapid and deep penetration, as it is the only therapeutic means leading to long-term weight loss with consequent improvement of </w:t>
      </w:r>
      <w:r w:rsidRPr="00ED69EF">
        <w:rPr>
          <w:noProof/>
          <w:color w:val="auto"/>
          <w:szCs w:val="24"/>
          <w:lang w:val="en-US"/>
        </w:rPr>
        <w:t>obesity-related</w:t>
      </w:r>
      <w:r w:rsidRPr="00ED69EF">
        <w:rPr>
          <w:color w:val="auto"/>
          <w:szCs w:val="24"/>
          <w:lang w:val="en-US"/>
        </w:rPr>
        <w:t xml:space="preserve"> comorbidities and patients’ quality of life</w:t>
      </w:r>
      <w:r w:rsidRPr="00ED69EF">
        <w:rPr>
          <w:color w:val="auto"/>
          <w:szCs w:val="24"/>
          <w:vertAlign w:val="superscript"/>
          <w:lang w:val="en-US"/>
        </w:rPr>
        <w:t>[</w:t>
      </w:r>
      <w:r w:rsidR="000F113B" w:rsidRPr="00ED69EF">
        <w:rPr>
          <w:color w:val="auto"/>
          <w:szCs w:val="24"/>
          <w:vertAlign w:val="superscript"/>
          <w:lang w:val="en-US"/>
        </w:rPr>
        <w:t>134</w:t>
      </w:r>
      <w:r w:rsidRPr="00ED69EF">
        <w:rPr>
          <w:color w:val="auto"/>
          <w:szCs w:val="24"/>
          <w:vertAlign w:val="superscript"/>
          <w:lang w:val="en-US"/>
        </w:rPr>
        <w:t>]</w:t>
      </w:r>
      <w:r w:rsidRPr="00ED69EF">
        <w:rPr>
          <w:color w:val="auto"/>
          <w:szCs w:val="24"/>
          <w:lang w:val="en-US"/>
        </w:rPr>
        <w:t>. NAFLD has become an extremely frequent condition in recent years due to the obesity epidemic</w:t>
      </w:r>
      <w:r w:rsidRPr="00ED69EF">
        <w:rPr>
          <w:color w:val="auto"/>
          <w:szCs w:val="24"/>
          <w:vertAlign w:val="superscript"/>
          <w:lang w:val="en-US"/>
        </w:rPr>
        <w:t>[</w:t>
      </w:r>
      <w:r w:rsidR="000F113B" w:rsidRPr="00ED69EF">
        <w:rPr>
          <w:color w:val="auto"/>
          <w:szCs w:val="24"/>
          <w:vertAlign w:val="superscript"/>
          <w:lang w:val="en-US"/>
        </w:rPr>
        <w:t>135</w:t>
      </w:r>
      <w:r w:rsidRPr="00ED69EF">
        <w:rPr>
          <w:color w:val="auto"/>
          <w:szCs w:val="24"/>
          <w:vertAlign w:val="superscript"/>
          <w:lang w:val="en-US"/>
        </w:rPr>
        <w:t>]</w:t>
      </w:r>
      <w:r w:rsidRPr="00ED69EF">
        <w:rPr>
          <w:color w:val="auto"/>
          <w:szCs w:val="24"/>
          <w:lang w:val="en-US"/>
        </w:rPr>
        <w:t>. While NAFLD includes a spectrum of histologic features ranging from simple liver steatosis to steatohepatitis (NASH), liver fibrosis has been shown to be the main determinant of mortality linked to NASH in the long-term</w:t>
      </w:r>
      <w:r w:rsidRPr="00ED69EF">
        <w:rPr>
          <w:color w:val="auto"/>
          <w:szCs w:val="24"/>
          <w:vertAlign w:val="superscript"/>
          <w:lang w:val="en-US"/>
        </w:rPr>
        <w:t>[</w:t>
      </w:r>
      <w:r w:rsidR="000F113B" w:rsidRPr="00ED69EF">
        <w:rPr>
          <w:color w:val="auto"/>
          <w:szCs w:val="24"/>
          <w:vertAlign w:val="superscript"/>
          <w:lang w:val="en-US"/>
        </w:rPr>
        <w:t>136,137</w:t>
      </w:r>
      <w:r w:rsidRPr="00ED69EF">
        <w:rPr>
          <w:color w:val="auto"/>
          <w:szCs w:val="24"/>
          <w:vertAlign w:val="superscript"/>
          <w:lang w:val="en-US"/>
        </w:rPr>
        <w:t>]</w:t>
      </w:r>
      <w:r w:rsidRPr="00ED69EF">
        <w:rPr>
          <w:color w:val="auto"/>
          <w:szCs w:val="24"/>
          <w:lang w:val="en-US"/>
        </w:rPr>
        <w:t>. Obesity has been shown to be associated with an increased risk of primary liver cancer in several large epidemiological studies. Potential mechanisms responsible for this increased risk include the occurrence of NAFLD and type 2 diabetes</w:t>
      </w:r>
      <w:r w:rsidRPr="00ED69EF">
        <w:rPr>
          <w:color w:val="auto"/>
          <w:szCs w:val="24"/>
          <w:vertAlign w:val="superscript"/>
          <w:lang w:val="en-US"/>
        </w:rPr>
        <w:t>[</w:t>
      </w:r>
      <w:r w:rsidR="000F113B" w:rsidRPr="00ED69EF">
        <w:rPr>
          <w:color w:val="auto"/>
          <w:szCs w:val="24"/>
          <w:vertAlign w:val="superscript"/>
          <w:lang w:val="en-US"/>
        </w:rPr>
        <w:t>138</w:t>
      </w:r>
      <w:r w:rsidRPr="00ED69EF">
        <w:rPr>
          <w:color w:val="auto"/>
          <w:szCs w:val="24"/>
          <w:vertAlign w:val="superscript"/>
          <w:lang w:val="en-US"/>
        </w:rPr>
        <w:t>]</w:t>
      </w:r>
      <w:r w:rsidRPr="00ED69EF">
        <w:rPr>
          <w:color w:val="auto"/>
          <w:szCs w:val="24"/>
          <w:lang w:val="en-US"/>
        </w:rPr>
        <w:t>. Furthermore, there is evidence that the probability of clinical decompensation of liver cirrhosis is significantly increased in the presence of obesity compared to overweight and lean subjects</w:t>
      </w:r>
      <w:r w:rsidRPr="00ED69EF">
        <w:rPr>
          <w:color w:val="auto"/>
          <w:szCs w:val="24"/>
          <w:vertAlign w:val="superscript"/>
          <w:lang w:val="en-US"/>
        </w:rPr>
        <w:t>[</w:t>
      </w:r>
      <w:r w:rsidR="000F113B" w:rsidRPr="00ED69EF">
        <w:rPr>
          <w:color w:val="auto"/>
          <w:szCs w:val="24"/>
          <w:vertAlign w:val="superscript"/>
          <w:lang w:val="en-US"/>
        </w:rPr>
        <w:t>139</w:t>
      </w:r>
      <w:r w:rsidRPr="00ED69EF">
        <w:rPr>
          <w:color w:val="auto"/>
          <w:szCs w:val="24"/>
          <w:vertAlign w:val="superscript"/>
          <w:lang w:val="en-US"/>
        </w:rPr>
        <w:t>]</w:t>
      </w:r>
      <w:r w:rsidRPr="00ED69EF">
        <w:rPr>
          <w:color w:val="auto"/>
          <w:szCs w:val="24"/>
          <w:lang w:val="en-US"/>
        </w:rPr>
        <w:t>.</w:t>
      </w:r>
    </w:p>
    <w:p w:rsidR="001815BA" w:rsidRPr="00ED69EF" w:rsidRDefault="00503719" w:rsidP="00ED69EF">
      <w:pPr>
        <w:snapToGrid w:val="0"/>
        <w:spacing w:after="0" w:line="360" w:lineRule="auto"/>
        <w:ind w:left="11" w:hanging="11"/>
        <w:rPr>
          <w:color w:val="auto"/>
          <w:szCs w:val="24"/>
          <w:lang w:val="en-US"/>
        </w:rPr>
      </w:pPr>
      <w:r>
        <w:rPr>
          <w:color w:val="auto"/>
          <w:szCs w:val="24"/>
          <w:lang w:val="en-US"/>
        </w:rPr>
        <w:lastRenderedPageBreak/>
        <w:tab/>
      </w:r>
      <w:r>
        <w:rPr>
          <w:rFonts w:eastAsiaTheme="minorEastAsia" w:hint="eastAsia"/>
          <w:color w:val="auto"/>
          <w:szCs w:val="24"/>
          <w:lang w:val="en-US" w:eastAsia="zh-CN"/>
        </w:rPr>
        <w:t xml:space="preserve">  </w:t>
      </w:r>
      <w:r w:rsidR="001815BA" w:rsidRPr="00ED69EF">
        <w:rPr>
          <w:color w:val="auto"/>
          <w:szCs w:val="24"/>
          <w:lang w:val="en-US"/>
        </w:rPr>
        <w:t xml:space="preserve">As a consequence, LT surgeons are faced more and more frequently </w:t>
      </w:r>
      <w:r w:rsidR="008D0EFC" w:rsidRPr="00ED69EF">
        <w:rPr>
          <w:color w:val="auto"/>
          <w:szCs w:val="24"/>
          <w:lang w:val="en-US"/>
        </w:rPr>
        <w:t>with candidates for LT with morbid obesity</w:t>
      </w:r>
      <w:r w:rsidR="001815BA" w:rsidRPr="00ED69EF">
        <w:rPr>
          <w:color w:val="auto"/>
          <w:szCs w:val="24"/>
          <w:vertAlign w:val="superscript"/>
          <w:lang w:val="en-US"/>
        </w:rPr>
        <w:t>[</w:t>
      </w:r>
      <w:r w:rsidR="00B6389C" w:rsidRPr="00ED69EF">
        <w:rPr>
          <w:color w:val="auto"/>
          <w:szCs w:val="24"/>
          <w:vertAlign w:val="superscript"/>
          <w:lang w:val="en-US"/>
        </w:rPr>
        <w:t>140</w:t>
      </w:r>
      <w:r w:rsidR="001815BA" w:rsidRPr="00ED69EF">
        <w:rPr>
          <w:color w:val="auto"/>
          <w:szCs w:val="24"/>
          <w:vertAlign w:val="superscript"/>
          <w:lang w:val="en-US"/>
        </w:rPr>
        <w:t>]</w:t>
      </w:r>
      <w:r w:rsidR="001815BA" w:rsidRPr="00ED69EF">
        <w:rPr>
          <w:color w:val="auto"/>
          <w:szCs w:val="24"/>
          <w:lang w:val="en-US"/>
        </w:rPr>
        <w:t xml:space="preserve">. Traditionally obesity has been considered </w:t>
      </w:r>
      <w:r w:rsidR="001815BA" w:rsidRPr="00ED69EF">
        <w:rPr>
          <w:noProof/>
          <w:color w:val="auto"/>
          <w:szCs w:val="24"/>
          <w:lang w:val="en-US"/>
        </w:rPr>
        <w:t>a main</w:t>
      </w:r>
      <w:r w:rsidR="001815BA" w:rsidRPr="00ED69EF">
        <w:rPr>
          <w:color w:val="auto"/>
          <w:szCs w:val="24"/>
          <w:lang w:val="en-US"/>
        </w:rPr>
        <w:t xml:space="preserve"> risk factor for postoperative morbidity and mortality in the context of major and complex surgical procedures</w:t>
      </w:r>
      <w:r w:rsidR="001815BA" w:rsidRPr="00ED69EF">
        <w:rPr>
          <w:color w:val="auto"/>
          <w:szCs w:val="24"/>
          <w:vertAlign w:val="superscript"/>
          <w:lang w:val="en-US"/>
        </w:rPr>
        <w:t>[</w:t>
      </w:r>
      <w:r w:rsidR="00B6389C" w:rsidRPr="00ED69EF">
        <w:rPr>
          <w:color w:val="auto"/>
          <w:szCs w:val="24"/>
          <w:vertAlign w:val="superscript"/>
          <w:lang w:val="en-US"/>
        </w:rPr>
        <w:t>141,142</w:t>
      </w:r>
      <w:r w:rsidR="001815BA" w:rsidRPr="00ED69EF">
        <w:rPr>
          <w:color w:val="auto"/>
          <w:szCs w:val="24"/>
          <w:vertAlign w:val="superscript"/>
          <w:lang w:val="en-US"/>
        </w:rPr>
        <w:t>]</w:t>
      </w:r>
      <w:r w:rsidR="001815BA" w:rsidRPr="00ED69EF">
        <w:rPr>
          <w:color w:val="auto"/>
          <w:szCs w:val="24"/>
          <w:lang w:val="en-US"/>
        </w:rPr>
        <w:t>. However, obesity is a heterogeneous disease including different conditions sharing a common denominator represented by an increased BMI. Indeed, there is clear epidemiological evidence that the presence of obesity has a protective effect against postoperative mortality and morbidity in the range of BMI below 35 kg/m</w:t>
      </w:r>
      <w:r w:rsidR="001815BA" w:rsidRPr="00ED69EF">
        <w:rPr>
          <w:color w:val="auto"/>
          <w:szCs w:val="24"/>
          <w:vertAlign w:val="superscript"/>
          <w:lang w:val="en-US"/>
        </w:rPr>
        <w:t>²</w:t>
      </w:r>
      <w:r w:rsidR="001815BA" w:rsidRPr="00ED69EF">
        <w:rPr>
          <w:color w:val="auto"/>
          <w:szCs w:val="24"/>
          <w:lang w:val="en-US"/>
        </w:rPr>
        <w:t>. This phenomenon, known as the obesity paradox, has been attributed to the increased reserve of energy due to obesity that may confer an advantage in a condition of stress such as that after a major surgical procedure</w:t>
      </w:r>
      <w:r w:rsidR="001815BA" w:rsidRPr="00ED69EF">
        <w:rPr>
          <w:color w:val="auto"/>
          <w:szCs w:val="24"/>
          <w:vertAlign w:val="superscript"/>
          <w:lang w:val="en-US"/>
        </w:rPr>
        <w:t>[</w:t>
      </w:r>
      <w:r w:rsidR="00B6389C" w:rsidRPr="00ED69EF">
        <w:rPr>
          <w:color w:val="auto"/>
          <w:szCs w:val="24"/>
          <w:vertAlign w:val="superscript"/>
          <w:lang w:val="en-US"/>
        </w:rPr>
        <w:t>143</w:t>
      </w:r>
      <w:r w:rsidR="001815BA" w:rsidRPr="00ED69EF">
        <w:rPr>
          <w:color w:val="auto"/>
          <w:szCs w:val="24"/>
          <w:vertAlign w:val="superscript"/>
          <w:lang w:val="en-US"/>
        </w:rPr>
        <w:t>]</w:t>
      </w:r>
      <w:r w:rsidR="001815BA" w:rsidRPr="00ED69EF">
        <w:rPr>
          <w:color w:val="auto"/>
          <w:szCs w:val="24"/>
          <w:lang w:val="en-US"/>
        </w:rPr>
        <w:t>. Furthermore, the presence of metabolic syndrome, which is associated with obesity but not obesity alone, is significantly associated with an increased risk of postoperative morbidity and mortality after major abdominal surgery. In spite of this, in many LT centers the presence of obesity, defined only on the basis of a BMI above 35 or 40 kg/m², is considered as a contraindication to LT</w:t>
      </w:r>
      <w:r w:rsidR="001815BA" w:rsidRPr="00ED69EF">
        <w:rPr>
          <w:color w:val="auto"/>
          <w:szCs w:val="24"/>
          <w:vertAlign w:val="superscript"/>
          <w:lang w:val="en-US"/>
        </w:rPr>
        <w:t>[</w:t>
      </w:r>
      <w:r w:rsidR="00B6389C" w:rsidRPr="00ED69EF">
        <w:rPr>
          <w:color w:val="auto"/>
          <w:szCs w:val="24"/>
          <w:vertAlign w:val="superscript"/>
          <w:lang w:val="en-US"/>
        </w:rPr>
        <w:t>144</w:t>
      </w:r>
      <w:r w:rsidR="001815BA" w:rsidRPr="00ED69EF">
        <w:rPr>
          <w:color w:val="auto"/>
          <w:szCs w:val="24"/>
          <w:vertAlign w:val="superscript"/>
          <w:lang w:val="en-US"/>
        </w:rPr>
        <w:t>]</w:t>
      </w:r>
      <w:r w:rsidR="001815BA" w:rsidRPr="00ED69EF">
        <w:rPr>
          <w:color w:val="auto"/>
          <w:szCs w:val="24"/>
          <w:lang w:val="en-US"/>
        </w:rPr>
        <w:t xml:space="preserve">. Interestingly, the use of simple diagnostic tools such as anthropometric measures that include the psoas muscle diameter and visceral fat measure coupled with the presence of metabolic comorbidities may help to identify suitable candidates for LT among </w:t>
      </w:r>
      <w:r w:rsidR="008D0EFC" w:rsidRPr="00ED69EF">
        <w:rPr>
          <w:color w:val="auto"/>
          <w:szCs w:val="24"/>
          <w:lang w:val="en-US"/>
        </w:rPr>
        <w:t xml:space="preserve">individuals with obesity </w:t>
      </w:r>
      <w:r w:rsidR="001815BA" w:rsidRPr="00ED69EF">
        <w:rPr>
          <w:color w:val="auto"/>
          <w:szCs w:val="24"/>
          <w:lang w:val="en-US"/>
        </w:rPr>
        <w:t>without the need for massive weight loss</w:t>
      </w:r>
      <w:r w:rsidR="001815BA" w:rsidRPr="00ED69EF">
        <w:rPr>
          <w:color w:val="auto"/>
          <w:szCs w:val="24"/>
          <w:vertAlign w:val="superscript"/>
          <w:lang w:val="en-US"/>
        </w:rPr>
        <w:t>[</w:t>
      </w:r>
      <w:r w:rsidR="00B6389C" w:rsidRPr="00ED69EF">
        <w:rPr>
          <w:color w:val="auto"/>
          <w:szCs w:val="24"/>
          <w:vertAlign w:val="superscript"/>
          <w:lang w:val="en-US"/>
        </w:rPr>
        <w:t>145,146</w:t>
      </w:r>
      <w:r w:rsidR="001815BA" w:rsidRPr="00ED69EF">
        <w:rPr>
          <w:color w:val="auto"/>
          <w:szCs w:val="24"/>
          <w:vertAlign w:val="superscript"/>
          <w:lang w:val="en-US"/>
        </w:rPr>
        <w:t>]</w:t>
      </w:r>
      <w:r w:rsidR="001815BA" w:rsidRPr="00ED69EF">
        <w:rPr>
          <w:color w:val="auto"/>
          <w:szCs w:val="24"/>
          <w:lang w:val="en-US"/>
        </w:rPr>
        <w:t>.</w:t>
      </w:r>
    </w:p>
    <w:p w:rsidR="001815BA" w:rsidRPr="00ED69EF" w:rsidRDefault="00503719" w:rsidP="00ED69EF">
      <w:pPr>
        <w:snapToGrid w:val="0"/>
        <w:spacing w:after="0" w:line="360" w:lineRule="auto"/>
        <w:ind w:left="11" w:hanging="11"/>
        <w:rPr>
          <w:color w:val="auto"/>
          <w:szCs w:val="24"/>
          <w:lang w:val="en-US"/>
        </w:rPr>
      </w:pPr>
      <w:r>
        <w:rPr>
          <w:color w:val="auto"/>
          <w:szCs w:val="24"/>
          <w:lang w:val="en-US"/>
        </w:rPr>
        <w:tab/>
      </w:r>
      <w:r>
        <w:rPr>
          <w:rFonts w:eastAsiaTheme="minorEastAsia" w:hint="eastAsia"/>
          <w:color w:val="auto"/>
          <w:szCs w:val="24"/>
          <w:lang w:val="en-US" w:eastAsia="zh-CN"/>
        </w:rPr>
        <w:t xml:space="preserve">  </w:t>
      </w:r>
      <w:r w:rsidR="001815BA" w:rsidRPr="00ED69EF">
        <w:rPr>
          <w:noProof/>
          <w:color w:val="auto"/>
          <w:szCs w:val="24"/>
          <w:lang w:val="en-US"/>
        </w:rPr>
        <w:t>Losing</w:t>
      </w:r>
      <w:r w:rsidR="001815BA" w:rsidRPr="00ED69EF">
        <w:rPr>
          <w:color w:val="auto"/>
          <w:szCs w:val="24"/>
          <w:lang w:val="en-US"/>
        </w:rPr>
        <w:t xml:space="preserve"> weight before LT remains an important goal but there is no consensus on how best to achieve it, especially in </w:t>
      </w:r>
      <w:r w:rsidR="008D0EFC" w:rsidRPr="00ED69EF">
        <w:rPr>
          <w:color w:val="auto"/>
          <w:szCs w:val="24"/>
          <w:lang w:val="en-US"/>
        </w:rPr>
        <w:t>patients with obesity and cirrhosis</w:t>
      </w:r>
      <w:r w:rsidR="001815BA" w:rsidRPr="00ED69EF">
        <w:rPr>
          <w:color w:val="auto"/>
          <w:szCs w:val="24"/>
          <w:lang w:val="en-US"/>
        </w:rPr>
        <w:t xml:space="preserve">. Many non-surgical methods can be used to allow patients </w:t>
      </w:r>
      <w:r w:rsidR="001815BA" w:rsidRPr="00ED69EF">
        <w:rPr>
          <w:noProof/>
          <w:color w:val="auto"/>
          <w:szCs w:val="24"/>
          <w:lang w:val="en-US"/>
        </w:rPr>
        <w:t>to reach</w:t>
      </w:r>
      <w:r w:rsidR="001815BA" w:rsidRPr="00ED69EF">
        <w:rPr>
          <w:color w:val="auto"/>
          <w:szCs w:val="24"/>
          <w:lang w:val="en-US"/>
        </w:rPr>
        <w:t xml:space="preserve"> the desired BMI and be finally listed for LT, including increased physical activity, diet, </w:t>
      </w:r>
      <w:r w:rsidR="001815BA" w:rsidRPr="00ED69EF">
        <w:rPr>
          <w:noProof/>
          <w:color w:val="auto"/>
          <w:szCs w:val="24"/>
          <w:lang w:val="en-US"/>
        </w:rPr>
        <w:t>and</w:t>
      </w:r>
      <w:r w:rsidR="001815BA" w:rsidRPr="00ED69EF">
        <w:rPr>
          <w:color w:val="auto"/>
          <w:szCs w:val="24"/>
          <w:lang w:val="en-US"/>
        </w:rPr>
        <w:t xml:space="preserve"> behavioral therapy as well as intragastric balloon</w:t>
      </w:r>
      <w:r w:rsidR="001815BA" w:rsidRPr="00ED69EF">
        <w:rPr>
          <w:color w:val="auto"/>
          <w:szCs w:val="24"/>
          <w:vertAlign w:val="superscript"/>
          <w:lang w:val="en-US"/>
        </w:rPr>
        <w:t>[</w:t>
      </w:r>
      <w:r w:rsidR="000E514A">
        <w:rPr>
          <w:rFonts w:eastAsiaTheme="minorEastAsia" w:hint="eastAsia"/>
          <w:color w:val="auto"/>
          <w:szCs w:val="24"/>
          <w:vertAlign w:val="superscript"/>
          <w:lang w:val="en-US" w:eastAsia="zh-CN"/>
        </w:rPr>
        <w:t>33</w:t>
      </w:r>
      <w:r w:rsidR="001815BA" w:rsidRPr="00ED69EF">
        <w:rPr>
          <w:color w:val="auto"/>
          <w:szCs w:val="24"/>
          <w:vertAlign w:val="superscript"/>
          <w:lang w:val="en-US"/>
        </w:rPr>
        <w:t>]</w:t>
      </w:r>
      <w:r w:rsidR="001815BA" w:rsidRPr="00ED69EF">
        <w:rPr>
          <w:color w:val="auto"/>
          <w:szCs w:val="24"/>
          <w:lang w:val="en-US"/>
        </w:rPr>
        <w:t xml:space="preserve">. Spengler </w:t>
      </w:r>
      <w:r w:rsidR="001815BA" w:rsidRPr="00ED69EF">
        <w:rPr>
          <w:i/>
          <w:color w:val="auto"/>
          <w:szCs w:val="24"/>
          <w:lang w:val="en-US"/>
        </w:rPr>
        <w:t>et al</w:t>
      </w:r>
      <w:r w:rsidR="000E514A" w:rsidRPr="00ED69EF">
        <w:rPr>
          <w:color w:val="auto"/>
          <w:szCs w:val="24"/>
          <w:vertAlign w:val="superscript"/>
          <w:lang w:val="en-US"/>
        </w:rPr>
        <w:t>[</w:t>
      </w:r>
      <w:r w:rsidR="000E514A">
        <w:rPr>
          <w:rFonts w:eastAsiaTheme="minorEastAsia" w:hint="eastAsia"/>
          <w:color w:val="auto"/>
          <w:szCs w:val="24"/>
          <w:vertAlign w:val="superscript"/>
          <w:lang w:val="en-US" w:eastAsia="zh-CN"/>
        </w:rPr>
        <w:t>33</w:t>
      </w:r>
      <w:r w:rsidR="000E514A" w:rsidRPr="00ED69EF">
        <w:rPr>
          <w:color w:val="auto"/>
          <w:szCs w:val="24"/>
          <w:vertAlign w:val="superscript"/>
          <w:lang w:val="en-US"/>
        </w:rPr>
        <w:t>]</w:t>
      </w:r>
      <w:r w:rsidR="001815BA" w:rsidRPr="00ED69EF">
        <w:rPr>
          <w:color w:val="auto"/>
          <w:szCs w:val="24"/>
          <w:lang w:val="en-US"/>
        </w:rPr>
        <w:t xml:space="preserve"> recently suggested the use of diet and lifestyle modifications in patients with compensated cirrhosis. For patients with compensated cirrhosis, bariatric surgery has also been proposed in preparation for LT</w:t>
      </w:r>
      <w:r w:rsidR="001815BA" w:rsidRPr="00ED69EF">
        <w:rPr>
          <w:color w:val="auto"/>
          <w:szCs w:val="24"/>
          <w:vertAlign w:val="superscript"/>
          <w:lang w:val="en-US"/>
        </w:rPr>
        <w:t>[</w:t>
      </w:r>
      <w:r w:rsidR="000E514A">
        <w:rPr>
          <w:rFonts w:eastAsiaTheme="minorEastAsia" w:hint="eastAsia"/>
          <w:color w:val="auto"/>
          <w:szCs w:val="24"/>
          <w:vertAlign w:val="superscript"/>
          <w:lang w:val="en-US" w:eastAsia="zh-CN"/>
        </w:rPr>
        <w:t>144-</w:t>
      </w:r>
      <w:r w:rsidR="00B6389C" w:rsidRPr="00ED69EF">
        <w:rPr>
          <w:color w:val="auto"/>
          <w:szCs w:val="24"/>
          <w:vertAlign w:val="superscript"/>
          <w:lang w:val="en-US"/>
        </w:rPr>
        <w:t>14</w:t>
      </w:r>
      <w:r w:rsidR="000E514A">
        <w:rPr>
          <w:rFonts w:eastAsiaTheme="minorEastAsia" w:hint="eastAsia"/>
          <w:color w:val="auto"/>
          <w:szCs w:val="24"/>
          <w:vertAlign w:val="superscript"/>
          <w:lang w:val="en-US" w:eastAsia="zh-CN"/>
        </w:rPr>
        <w:t>6</w:t>
      </w:r>
      <w:r w:rsidR="001815BA" w:rsidRPr="00ED69EF">
        <w:rPr>
          <w:color w:val="auto"/>
          <w:szCs w:val="24"/>
          <w:vertAlign w:val="superscript"/>
          <w:lang w:val="en-US"/>
        </w:rPr>
        <w:t>]</w:t>
      </w:r>
      <w:r w:rsidR="001815BA" w:rsidRPr="00ED69EF">
        <w:rPr>
          <w:color w:val="auto"/>
          <w:szCs w:val="24"/>
          <w:lang w:val="en-US"/>
        </w:rPr>
        <w:t xml:space="preserve">. Although this strategy may seem legitimate, bariatric surgery may lead to severe postoperative complications that a patient with a compromised liver function may not tolerate. Indeed, only patients with compensated cirrhosis are potential candidates for </w:t>
      </w:r>
      <w:r w:rsidR="001815BA" w:rsidRPr="00ED69EF">
        <w:rPr>
          <w:color w:val="auto"/>
          <w:szCs w:val="24"/>
          <w:lang w:val="en-US"/>
        </w:rPr>
        <w:lastRenderedPageBreak/>
        <w:t xml:space="preserve">bariatric surgery as mortality in patients with decompensated cirrhosis would be </w:t>
      </w:r>
      <w:r w:rsidR="001815BA" w:rsidRPr="00ED69EF">
        <w:rPr>
          <w:noProof/>
          <w:color w:val="auto"/>
          <w:szCs w:val="24"/>
          <w:lang w:val="en-US"/>
        </w:rPr>
        <w:t>inacceptable</w:t>
      </w:r>
      <w:r w:rsidR="001815BA" w:rsidRPr="00ED69EF">
        <w:rPr>
          <w:color w:val="auto"/>
          <w:szCs w:val="24"/>
          <w:vertAlign w:val="superscript"/>
          <w:lang w:val="en-US"/>
        </w:rPr>
        <w:t>[</w:t>
      </w:r>
      <w:r w:rsidR="00B6389C" w:rsidRPr="00ED69EF">
        <w:rPr>
          <w:color w:val="auto"/>
          <w:szCs w:val="24"/>
          <w:vertAlign w:val="superscript"/>
          <w:lang w:val="en-US"/>
        </w:rPr>
        <w:t>14</w:t>
      </w:r>
      <w:r w:rsidR="000E514A">
        <w:rPr>
          <w:rFonts w:eastAsiaTheme="minorEastAsia" w:hint="eastAsia"/>
          <w:color w:val="auto"/>
          <w:szCs w:val="24"/>
          <w:vertAlign w:val="superscript"/>
          <w:lang w:val="en-US" w:eastAsia="zh-CN"/>
        </w:rPr>
        <w:t>7</w:t>
      </w:r>
      <w:r w:rsidR="001815BA" w:rsidRPr="00ED69EF">
        <w:rPr>
          <w:color w:val="auto"/>
          <w:szCs w:val="24"/>
          <w:vertAlign w:val="superscript"/>
          <w:lang w:val="en-US"/>
        </w:rPr>
        <w:t>]</w:t>
      </w:r>
      <w:r w:rsidR="001815BA" w:rsidRPr="00ED69EF">
        <w:rPr>
          <w:color w:val="auto"/>
          <w:szCs w:val="24"/>
          <w:lang w:val="en-US"/>
        </w:rPr>
        <w:t xml:space="preserve">. There is also evidence that bariatric surgery is associated with a significantly lower morbidity and mortality if </w:t>
      </w:r>
      <w:r w:rsidR="001815BA" w:rsidRPr="00ED69EF">
        <w:rPr>
          <w:noProof/>
          <w:color w:val="auto"/>
          <w:szCs w:val="24"/>
          <w:lang w:val="en-US"/>
        </w:rPr>
        <w:t>an LT</w:t>
      </w:r>
      <w:r w:rsidR="001815BA" w:rsidRPr="00ED69EF">
        <w:rPr>
          <w:color w:val="auto"/>
          <w:szCs w:val="24"/>
          <w:lang w:val="en-US"/>
        </w:rPr>
        <w:t xml:space="preserve"> program is also present in the same hospital. This underlines the complexity of the patients that need multidisciplinary care from specialists in both hepatology and bariatrics.</w:t>
      </w:r>
    </w:p>
    <w:p w:rsidR="00A20501" w:rsidRPr="00503719" w:rsidRDefault="00A20501" w:rsidP="00503719">
      <w:pPr>
        <w:snapToGrid w:val="0"/>
        <w:spacing w:after="0" w:line="360" w:lineRule="auto"/>
        <w:ind w:left="0" w:firstLine="0"/>
        <w:rPr>
          <w:rFonts w:eastAsiaTheme="minorEastAsia"/>
          <w:i/>
          <w:color w:val="auto"/>
          <w:szCs w:val="24"/>
          <w:lang w:val="en-US" w:eastAsia="zh-CN"/>
        </w:rPr>
      </w:pPr>
    </w:p>
    <w:p w:rsidR="001815BA" w:rsidRPr="00503719" w:rsidRDefault="001815BA" w:rsidP="00ED69EF">
      <w:pPr>
        <w:snapToGrid w:val="0"/>
        <w:spacing w:after="0" w:line="360" w:lineRule="auto"/>
        <w:ind w:left="11" w:hanging="11"/>
        <w:rPr>
          <w:b/>
          <w:color w:val="auto"/>
          <w:szCs w:val="24"/>
          <w:lang w:val="en-US"/>
        </w:rPr>
      </w:pPr>
      <w:r w:rsidRPr="00503719">
        <w:rPr>
          <w:b/>
          <w:i/>
          <w:color w:val="auto"/>
          <w:szCs w:val="24"/>
          <w:lang w:val="en-US"/>
        </w:rPr>
        <w:t>The timing of surgery</w:t>
      </w:r>
      <w:r w:rsidRPr="00503719">
        <w:rPr>
          <w:b/>
          <w:color w:val="auto"/>
          <w:szCs w:val="24"/>
          <w:lang w:val="en-US"/>
        </w:rPr>
        <w:t xml:space="preserve"> </w:t>
      </w:r>
    </w:p>
    <w:p w:rsidR="001815BA" w:rsidRPr="00ED69EF" w:rsidRDefault="001815BA" w:rsidP="00ED69EF">
      <w:pPr>
        <w:snapToGrid w:val="0"/>
        <w:spacing w:after="0" w:line="360" w:lineRule="auto"/>
        <w:ind w:left="11" w:hanging="11"/>
        <w:rPr>
          <w:color w:val="auto"/>
          <w:szCs w:val="24"/>
          <w:lang w:val="en-US"/>
        </w:rPr>
      </w:pPr>
      <w:r w:rsidRPr="00ED69EF">
        <w:rPr>
          <w:color w:val="auto"/>
          <w:szCs w:val="24"/>
          <w:lang w:val="en-US"/>
        </w:rPr>
        <w:t xml:space="preserve">The timing of bariatric surgery in LT candidates is </w:t>
      </w:r>
      <w:r w:rsidRPr="00ED69EF">
        <w:rPr>
          <w:noProof/>
          <w:color w:val="auto"/>
          <w:szCs w:val="24"/>
          <w:lang w:val="en-US"/>
        </w:rPr>
        <w:t>imperative</w:t>
      </w:r>
      <w:r w:rsidRPr="00ED69EF">
        <w:rPr>
          <w:color w:val="auto"/>
          <w:szCs w:val="24"/>
          <w:lang w:val="en-US"/>
        </w:rPr>
        <w:t xml:space="preserve">. While it has been suggested that bariatric </w:t>
      </w:r>
      <w:r w:rsidRPr="00ED69EF">
        <w:rPr>
          <w:noProof/>
          <w:color w:val="auto"/>
          <w:szCs w:val="24"/>
          <w:lang w:val="en-US"/>
        </w:rPr>
        <w:t>surgery-induced</w:t>
      </w:r>
      <w:r w:rsidRPr="00ED69EF">
        <w:rPr>
          <w:color w:val="auto"/>
          <w:szCs w:val="24"/>
          <w:lang w:val="en-US"/>
        </w:rPr>
        <w:t xml:space="preserve"> weight loss may increase the candidacy for LT, only patients with compensated liver cirrhosis are potential candidates to bariatric surgery because the risk of mortality is too high in the setting of decompensated cirrhosis</w:t>
      </w:r>
      <w:r w:rsidRPr="00ED69EF">
        <w:rPr>
          <w:color w:val="auto"/>
          <w:szCs w:val="24"/>
          <w:vertAlign w:val="superscript"/>
          <w:lang w:val="en-US"/>
        </w:rPr>
        <w:t>[</w:t>
      </w:r>
      <w:r w:rsidR="00B6389C" w:rsidRPr="00ED69EF">
        <w:rPr>
          <w:color w:val="auto"/>
          <w:szCs w:val="24"/>
          <w:vertAlign w:val="superscript"/>
          <w:lang w:val="en-US"/>
        </w:rPr>
        <w:t>14</w:t>
      </w:r>
      <w:r w:rsidR="000E514A">
        <w:rPr>
          <w:rFonts w:eastAsiaTheme="minorEastAsia" w:hint="eastAsia"/>
          <w:color w:val="auto"/>
          <w:szCs w:val="24"/>
          <w:vertAlign w:val="superscript"/>
          <w:lang w:val="en-US" w:eastAsia="zh-CN"/>
        </w:rPr>
        <w:t>7</w:t>
      </w:r>
      <w:r w:rsidRPr="00ED69EF">
        <w:rPr>
          <w:color w:val="auto"/>
          <w:szCs w:val="24"/>
          <w:vertAlign w:val="superscript"/>
          <w:lang w:val="en-US"/>
        </w:rPr>
        <w:t>]</w:t>
      </w:r>
      <w:r w:rsidRPr="00ED69EF">
        <w:rPr>
          <w:color w:val="auto"/>
          <w:szCs w:val="24"/>
          <w:lang w:val="en-US"/>
        </w:rPr>
        <w:t xml:space="preserve">. The primary indication for LT in patients with a conserved liver function is represented by HCC. While international guidelines for access to bariatric surgery include a disease-free interval of at least five years after the radical treatment of any malignancy, a different strategy to access a curative treatment such as LT for this specific category of patients seems to be legitimate. Only patients with the best chances of long-term survival should then be selected for this ambitious therapeutic strategy, which includes bariatric surgery to lose weight and control metabolic comorbidities followed by LT. Endovascular and/or percutaneous interventional radiology techniques should be concomitantly used to obtain temporary local control of HCC.  Several preoperative scores such as the </w:t>
      </w:r>
      <w:r w:rsidRPr="00ED69EF">
        <w:rPr>
          <w:noProof/>
          <w:color w:val="auto"/>
          <w:szCs w:val="24"/>
          <w:lang w:val="en-US"/>
        </w:rPr>
        <w:t>alpha-fetoprotein</w:t>
      </w:r>
      <w:r w:rsidRPr="00ED69EF">
        <w:rPr>
          <w:color w:val="auto"/>
          <w:szCs w:val="24"/>
          <w:lang w:val="en-US"/>
        </w:rPr>
        <w:t xml:space="preserve"> score</w:t>
      </w:r>
      <w:r w:rsidRPr="00ED69EF">
        <w:rPr>
          <w:color w:val="auto"/>
          <w:szCs w:val="24"/>
          <w:vertAlign w:val="superscript"/>
          <w:lang w:val="en-US"/>
        </w:rPr>
        <w:t>[</w:t>
      </w:r>
      <w:r w:rsidR="00B6389C" w:rsidRPr="00ED69EF">
        <w:rPr>
          <w:color w:val="auto"/>
          <w:szCs w:val="24"/>
          <w:vertAlign w:val="superscript"/>
          <w:lang w:val="en-US"/>
        </w:rPr>
        <w:t>14</w:t>
      </w:r>
      <w:r w:rsidR="000E514A">
        <w:rPr>
          <w:rFonts w:eastAsiaTheme="minorEastAsia" w:hint="eastAsia"/>
          <w:color w:val="auto"/>
          <w:szCs w:val="24"/>
          <w:vertAlign w:val="superscript"/>
          <w:lang w:val="en-US" w:eastAsia="zh-CN"/>
        </w:rPr>
        <w:t>8</w:t>
      </w:r>
      <w:r w:rsidRPr="00ED69EF">
        <w:rPr>
          <w:color w:val="auto"/>
          <w:szCs w:val="24"/>
          <w:vertAlign w:val="superscript"/>
          <w:lang w:val="en-US"/>
        </w:rPr>
        <w:t>]</w:t>
      </w:r>
      <w:r w:rsidRPr="00ED69EF">
        <w:rPr>
          <w:color w:val="auto"/>
          <w:szCs w:val="24"/>
          <w:lang w:val="en-US"/>
        </w:rPr>
        <w:t xml:space="preserve">, the Milan criteria, and </w:t>
      </w:r>
      <w:r w:rsidRPr="00ED69EF">
        <w:rPr>
          <w:noProof/>
          <w:color w:val="auto"/>
          <w:szCs w:val="24"/>
          <w:lang w:val="en-US"/>
        </w:rPr>
        <w:t>Metroticket</w:t>
      </w:r>
      <w:r w:rsidRPr="00ED69EF">
        <w:rPr>
          <w:color w:val="auto"/>
          <w:szCs w:val="24"/>
          <w:lang w:val="en-US"/>
        </w:rPr>
        <w:t xml:space="preserve"> 2.0 may be useful tools to guide the selection of patients in order to obtain long-term survival rates after LT comparable to those obtained for patients with non-tumoral disease</w:t>
      </w:r>
      <w:r w:rsidRPr="00ED69EF">
        <w:rPr>
          <w:color w:val="auto"/>
          <w:szCs w:val="24"/>
          <w:vertAlign w:val="superscript"/>
          <w:lang w:val="en-US"/>
        </w:rPr>
        <w:t>[</w:t>
      </w:r>
      <w:r w:rsidR="00B6389C" w:rsidRPr="00ED69EF">
        <w:rPr>
          <w:color w:val="auto"/>
          <w:szCs w:val="24"/>
          <w:vertAlign w:val="superscript"/>
          <w:lang w:val="en-US"/>
        </w:rPr>
        <w:t>1</w:t>
      </w:r>
      <w:r w:rsidR="000E514A">
        <w:rPr>
          <w:rFonts w:eastAsiaTheme="minorEastAsia" w:hint="eastAsia"/>
          <w:color w:val="auto"/>
          <w:szCs w:val="24"/>
          <w:vertAlign w:val="superscript"/>
          <w:lang w:val="en-US" w:eastAsia="zh-CN"/>
        </w:rPr>
        <w:t>49</w:t>
      </w:r>
      <w:r w:rsidRPr="00ED69EF">
        <w:rPr>
          <w:color w:val="auto"/>
          <w:szCs w:val="24"/>
          <w:vertAlign w:val="superscript"/>
          <w:lang w:val="en-US"/>
        </w:rPr>
        <w:t>]</w:t>
      </w:r>
      <w:r w:rsidRPr="00ED69EF">
        <w:rPr>
          <w:color w:val="auto"/>
          <w:szCs w:val="24"/>
          <w:lang w:val="en-US"/>
        </w:rPr>
        <w:t>.</w:t>
      </w:r>
    </w:p>
    <w:p w:rsidR="001815BA" w:rsidRPr="00ED69EF" w:rsidRDefault="00194FD2" w:rsidP="00ED69EF">
      <w:pPr>
        <w:snapToGrid w:val="0"/>
        <w:spacing w:after="0" w:line="360" w:lineRule="auto"/>
        <w:ind w:left="11" w:hanging="11"/>
        <w:rPr>
          <w:color w:val="auto"/>
          <w:szCs w:val="24"/>
          <w:lang w:val="en-US"/>
        </w:rPr>
      </w:pPr>
      <w:r>
        <w:rPr>
          <w:color w:val="auto"/>
          <w:szCs w:val="24"/>
          <w:lang w:val="en-US"/>
        </w:rPr>
        <w:tab/>
      </w:r>
      <w:r>
        <w:rPr>
          <w:rFonts w:eastAsiaTheme="minorEastAsia" w:hint="eastAsia"/>
          <w:color w:val="auto"/>
          <w:szCs w:val="24"/>
          <w:lang w:val="en-US" w:eastAsia="zh-CN"/>
        </w:rPr>
        <w:t xml:space="preserve">  </w:t>
      </w:r>
      <w:r w:rsidR="001815BA" w:rsidRPr="00ED69EF">
        <w:rPr>
          <w:color w:val="auto"/>
          <w:szCs w:val="24"/>
          <w:lang w:val="en-US"/>
        </w:rPr>
        <w:t>The option of performing bariatric surgery after LT offers several advantages including normal liver function with normal prothrombin time, the restoration of normal portal pressure, the possibility to optimize the nutritional status and the choice of procedure in relation to the presence or absence of metabolic syndrome. The presence of adhesions linked to transplantation is not a formal contraindication to the laparoscopic approach</w:t>
      </w:r>
      <w:r w:rsidR="001815BA" w:rsidRPr="00ED69EF">
        <w:rPr>
          <w:color w:val="auto"/>
          <w:szCs w:val="24"/>
          <w:vertAlign w:val="superscript"/>
          <w:lang w:val="en-US"/>
        </w:rPr>
        <w:t xml:space="preserve"> </w:t>
      </w:r>
      <w:r w:rsidR="001815BA" w:rsidRPr="00ED69EF">
        <w:rPr>
          <w:color w:val="auto"/>
          <w:szCs w:val="24"/>
          <w:lang w:val="en-US"/>
        </w:rPr>
        <w:t>nor is the use of immunosuppressive drugs</w:t>
      </w:r>
      <w:r w:rsidR="001815BA" w:rsidRPr="00ED69EF">
        <w:rPr>
          <w:color w:val="auto"/>
          <w:szCs w:val="24"/>
          <w:vertAlign w:val="superscript"/>
          <w:lang w:val="en-US"/>
        </w:rPr>
        <w:t>[</w:t>
      </w:r>
      <w:r w:rsidR="00B6389C" w:rsidRPr="00ED69EF">
        <w:rPr>
          <w:color w:val="auto"/>
          <w:szCs w:val="24"/>
          <w:vertAlign w:val="superscript"/>
          <w:lang w:val="en-US"/>
        </w:rPr>
        <w:t>15</w:t>
      </w:r>
      <w:r w:rsidR="000E514A">
        <w:rPr>
          <w:rFonts w:eastAsiaTheme="minorEastAsia" w:hint="eastAsia"/>
          <w:color w:val="auto"/>
          <w:szCs w:val="24"/>
          <w:vertAlign w:val="superscript"/>
          <w:lang w:val="en-US" w:eastAsia="zh-CN"/>
        </w:rPr>
        <w:t>0</w:t>
      </w:r>
      <w:r w:rsidR="001815BA" w:rsidRPr="00ED69EF">
        <w:rPr>
          <w:color w:val="auto"/>
          <w:szCs w:val="24"/>
          <w:vertAlign w:val="superscript"/>
          <w:lang w:val="en-US"/>
        </w:rPr>
        <w:t>]</w:t>
      </w:r>
      <w:r w:rsidR="001815BA" w:rsidRPr="00ED69EF">
        <w:rPr>
          <w:color w:val="auto"/>
          <w:szCs w:val="24"/>
          <w:lang w:val="en-US"/>
        </w:rPr>
        <w:t>.</w:t>
      </w:r>
    </w:p>
    <w:p w:rsidR="001815BA" w:rsidRPr="00ED69EF" w:rsidRDefault="00194FD2" w:rsidP="00ED69EF">
      <w:pPr>
        <w:snapToGrid w:val="0"/>
        <w:spacing w:after="0" w:line="360" w:lineRule="auto"/>
        <w:ind w:left="11" w:hanging="11"/>
        <w:rPr>
          <w:color w:val="auto"/>
          <w:szCs w:val="24"/>
          <w:lang w:val="en-US"/>
        </w:rPr>
      </w:pPr>
      <w:r>
        <w:rPr>
          <w:color w:val="auto"/>
          <w:szCs w:val="24"/>
          <w:lang w:val="en-US"/>
        </w:rPr>
        <w:lastRenderedPageBreak/>
        <w:tab/>
      </w:r>
      <w:r>
        <w:rPr>
          <w:rFonts w:eastAsiaTheme="minorEastAsia" w:hint="eastAsia"/>
          <w:color w:val="auto"/>
          <w:szCs w:val="24"/>
          <w:lang w:val="en-US" w:eastAsia="zh-CN"/>
        </w:rPr>
        <w:t xml:space="preserve">  </w:t>
      </w:r>
      <w:r w:rsidR="001815BA" w:rsidRPr="00ED69EF">
        <w:rPr>
          <w:color w:val="auto"/>
          <w:szCs w:val="24"/>
          <w:lang w:val="en-US"/>
        </w:rPr>
        <w:t>As obesity recurs often after LT, affecting the graft with NASH recurrence and patient survival with metabolic comorbidities, some authors evoked the seducing possibility of performing a bariatric procedure, namely sleeve gastrectomy (SG), at the same time as the LT</w:t>
      </w:r>
      <w:r w:rsidR="001815BA" w:rsidRPr="00ED69EF">
        <w:rPr>
          <w:color w:val="auto"/>
          <w:szCs w:val="24"/>
          <w:vertAlign w:val="superscript"/>
          <w:lang w:val="en-US"/>
        </w:rPr>
        <w:t>[</w:t>
      </w:r>
      <w:r w:rsidR="00B6389C" w:rsidRPr="00ED69EF">
        <w:rPr>
          <w:color w:val="auto"/>
          <w:szCs w:val="24"/>
          <w:vertAlign w:val="superscript"/>
          <w:lang w:val="en-US"/>
        </w:rPr>
        <w:t>15</w:t>
      </w:r>
      <w:r w:rsidR="000E514A">
        <w:rPr>
          <w:rFonts w:eastAsiaTheme="minorEastAsia" w:hint="eastAsia"/>
          <w:color w:val="auto"/>
          <w:szCs w:val="24"/>
          <w:vertAlign w:val="superscript"/>
          <w:lang w:val="en-US" w:eastAsia="zh-CN"/>
        </w:rPr>
        <w:t>1</w:t>
      </w:r>
      <w:r w:rsidR="001815BA" w:rsidRPr="00ED69EF">
        <w:rPr>
          <w:color w:val="auto"/>
          <w:szCs w:val="24"/>
          <w:vertAlign w:val="superscript"/>
          <w:lang w:val="en-US"/>
        </w:rPr>
        <w:t>]</w:t>
      </w:r>
      <w:r w:rsidR="001815BA" w:rsidRPr="00ED69EF">
        <w:rPr>
          <w:color w:val="auto"/>
          <w:szCs w:val="24"/>
          <w:lang w:val="en-US"/>
        </w:rPr>
        <w:t>. However, a panel of argument still stands against this policy, these include: the potentially disastrous consequences of the most feared complication of SG, a leak at the top of the staple line in the setting of immunosuppressive treatment in a freshly transplanted patient; the reduced amount of calories that the transplanted patient would be able to assume with the diet spontaneously for several months after surgery; the impact of the two procedures on the body composition with the risk of excessive fatty free mass loss.</w:t>
      </w:r>
    </w:p>
    <w:p w:rsidR="001815BA" w:rsidRPr="00ED69EF" w:rsidRDefault="001815BA" w:rsidP="00ED69EF">
      <w:pPr>
        <w:snapToGrid w:val="0"/>
        <w:spacing w:after="0" w:line="360" w:lineRule="auto"/>
        <w:ind w:left="11" w:hanging="11"/>
        <w:rPr>
          <w:color w:val="auto"/>
          <w:szCs w:val="24"/>
          <w:lang w:val="en-US"/>
        </w:rPr>
      </w:pPr>
    </w:p>
    <w:p w:rsidR="001815BA" w:rsidRPr="00194FD2" w:rsidRDefault="001815BA" w:rsidP="00ED69EF">
      <w:pPr>
        <w:snapToGrid w:val="0"/>
        <w:spacing w:after="0" w:line="360" w:lineRule="auto"/>
        <w:ind w:left="11" w:hanging="11"/>
        <w:rPr>
          <w:b/>
          <w:i/>
          <w:color w:val="auto"/>
          <w:szCs w:val="24"/>
          <w:lang w:val="en-US"/>
        </w:rPr>
      </w:pPr>
      <w:r w:rsidRPr="00194FD2">
        <w:rPr>
          <w:b/>
          <w:i/>
          <w:color w:val="auto"/>
          <w:szCs w:val="24"/>
          <w:lang w:val="en-US"/>
        </w:rPr>
        <w:t>The choice of procedure</w:t>
      </w:r>
    </w:p>
    <w:p w:rsidR="001815BA" w:rsidRPr="00ED69EF" w:rsidRDefault="001815BA" w:rsidP="00ED69EF">
      <w:pPr>
        <w:snapToGrid w:val="0"/>
        <w:spacing w:after="0" w:line="360" w:lineRule="auto"/>
        <w:ind w:left="11" w:hanging="11"/>
        <w:rPr>
          <w:color w:val="auto"/>
          <w:szCs w:val="24"/>
          <w:lang w:val="en-US"/>
        </w:rPr>
      </w:pPr>
      <w:r w:rsidRPr="00ED69EF">
        <w:rPr>
          <w:color w:val="auto"/>
          <w:szCs w:val="24"/>
          <w:lang w:val="en-US"/>
        </w:rPr>
        <w:t xml:space="preserve">The presence of portal hypertension may render any bariatric procedure difficult and lead to life-threatening bleeding. The choice of the procedure should then take into account the risk of bleeding. A </w:t>
      </w:r>
      <w:r w:rsidRPr="00ED69EF">
        <w:rPr>
          <w:noProof/>
          <w:color w:val="auto"/>
          <w:szCs w:val="24"/>
          <w:lang w:val="en-US"/>
        </w:rPr>
        <w:t>transjugular intrahepatic</w:t>
      </w:r>
      <w:r w:rsidRPr="00ED69EF">
        <w:rPr>
          <w:color w:val="auto"/>
          <w:szCs w:val="24"/>
          <w:lang w:val="en-US"/>
        </w:rPr>
        <w:t xml:space="preserve"> </w:t>
      </w:r>
      <w:r w:rsidRPr="00ED69EF">
        <w:rPr>
          <w:noProof/>
          <w:color w:val="auto"/>
          <w:szCs w:val="24"/>
          <w:lang w:val="en-US"/>
        </w:rPr>
        <w:t>portosystemic</w:t>
      </w:r>
      <w:r w:rsidRPr="00ED69EF">
        <w:rPr>
          <w:color w:val="auto"/>
          <w:szCs w:val="24"/>
          <w:lang w:val="en-US"/>
        </w:rPr>
        <w:t xml:space="preserve"> shunt (TIPS) may be considered in patients with signs of portal hypertension such as platelets below 100000, a large spleen on CT scan, the presence of collateral circulation on the abdomen or on CT scan and esophageal </w:t>
      </w:r>
      <w:r w:rsidRPr="00ED69EF">
        <w:rPr>
          <w:noProof/>
          <w:color w:val="auto"/>
          <w:szCs w:val="24"/>
          <w:lang w:val="en-US"/>
        </w:rPr>
        <w:t>varices</w:t>
      </w:r>
      <w:r w:rsidRPr="00ED69EF">
        <w:rPr>
          <w:color w:val="auto"/>
          <w:szCs w:val="24"/>
          <w:lang w:val="en-US"/>
        </w:rPr>
        <w:t xml:space="preserve">. In case of doubt, a </w:t>
      </w:r>
      <w:r w:rsidRPr="00ED69EF">
        <w:rPr>
          <w:noProof/>
          <w:color w:val="auto"/>
          <w:szCs w:val="24"/>
          <w:lang w:val="en-US"/>
        </w:rPr>
        <w:t>direct</w:t>
      </w:r>
      <w:r w:rsidRPr="00ED69EF">
        <w:rPr>
          <w:color w:val="auto"/>
          <w:szCs w:val="24"/>
          <w:lang w:val="en-US"/>
        </w:rPr>
        <w:t xml:space="preserve"> measure of the portal pressure should be obtained. It should be considered that in the case of large spontaneous </w:t>
      </w:r>
      <w:r w:rsidRPr="00ED69EF">
        <w:rPr>
          <w:noProof/>
          <w:color w:val="auto"/>
          <w:szCs w:val="24"/>
          <w:lang w:val="en-US"/>
        </w:rPr>
        <w:t>portosystemic</w:t>
      </w:r>
      <w:r w:rsidRPr="00ED69EF">
        <w:rPr>
          <w:color w:val="auto"/>
          <w:szCs w:val="24"/>
          <w:lang w:val="en-US"/>
        </w:rPr>
        <w:t xml:space="preserve"> shunts (larger than 1 cm), the TIPS might be inefficacious. The possibility to access the biliary tree endoscopically after LT should also be considered. Procedures with an intestinal bypass definitely limit the endoscopic access to the bile duct. Furthermore, some patients may need a biliodigestive reconstruction on a Roux-en-Y loop that should be then fashioned in addition to the intestinal bypass of the bariatric procedure. There is a risk of portal vein thrombosis in any abdominal procedure and bariatric surgery has been shown to increase this risk. The potential risk of liver complications due to the intestinal bypass is another point that needs attention. It is well recognized that bariatric procedures including an intestinal bypass may lead to liver failure. Although the mechanisms underlying this complication have not been </w:t>
      </w:r>
      <w:r w:rsidRPr="00ED69EF">
        <w:rPr>
          <w:color w:val="auto"/>
          <w:szCs w:val="24"/>
          <w:lang w:val="en-US"/>
        </w:rPr>
        <w:lastRenderedPageBreak/>
        <w:t xml:space="preserve">completely elucidated, the abnormal intestinal </w:t>
      </w:r>
      <w:r w:rsidRPr="00ED69EF">
        <w:rPr>
          <w:noProof/>
          <w:color w:val="auto"/>
          <w:szCs w:val="24"/>
          <w:lang w:val="en-US"/>
        </w:rPr>
        <w:t>microbiota derived</w:t>
      </w:r>
      <w:r w:rsidRPr="00ED69EF">
        <w:rPr>
          <w:color w:val="auto"/>
          <w:szCs w:val="24"/>
          <w:lang w:val="en-US"/>
        </w:rPr>
        <w:t xml:space="preserve"> from bacterial overgrowth may cause intestinal permeability defects that expose hosts to noxious gut-derived factors such as bacterial lipopolysaccharide, other toll-like receptor ligands, and toxic bile acids</w:t>
      </w:r>
      <w:r w:rsidRPr="00ED69EF">
        <w:rPr>
          <w:color w:val="auto"/>
          <w:szCs w:val="24"/>
          <w:vertAlign w:val="superscript"/>
          <w:lang w:val="en-US"/>
        </w:rPr>
        <w:t>[</w:t>
      </w:r>
      <w:r w:rsidR="00B6389C" w:rsidRPr="00ED69EF">
        <w:rPr>
          <w:color w:val="auto"/>
          <w:szCs w:val="24"/>
          <w:vertAlign w:val="superscript"/>
          <w:lang w:val="en-US"/>
        </w:rPr>
        <w:t>15</w:t>
      </w:r>
      <w:r w:rsidR="000E514A">
        <w:rPr>
          <w:rFonts w:eastAsiaTheme="minorEastAsia" w:hint="eastAsia"/>
          <w:color w:val="auto"/>
          <w:szCs w:val="24"/>
          <w:vertAlign w:val="superscript"/>
          <w:lang w:val="en-US" w:eastAsia="zh-CN"/>
        </w:rPr>
        <w:t>2</w:t>
      </w:r>
      <w:r w:rsidRPr="00ED69EF">
        <w:rPr>
          <w:color w:val="auto"/>
          <w:szCs w:val="24"/>
          <w:vertAlign w:val="superscript"/>
          <w:lang w:val="en-US"/>
        </w:rPr>
        <w:t>]</w:t>
      </w:r>
      <w:r w:rsidRPr="00ED69EF">
        <w:rPr>
          <w:color w:val="auto"/>
          <w:szCs w:val="24"/>
          <w:lang w:val="en-US"/>
        </w:rPr>
        <w:t xml:space="preserve">. Interestingly, most, if not all, cases of liver failure reported in the literature include patients with a </w:t>
      </w:r>
      <w:r w:rsidRPr="00ED69EF">
        <w:rPr>
          <w:noProof/>
          <w:color w:val="auto"/>
          <w:szCs w:val="24"/>
          <w:lang w:val="en-US"/>
        </w:rPr>
        <w:t>biliopancreatic</w:t>
      </w:r>
      <w:r w:rsidRPr="00ED69EF">
        <w:rPr>
          <w:color w:val="auto"/>
          <w:szCs w:val="24"/>
          <w:lang w:val="en-US"/>
        </w:rPr>
        <w:t xml:space="preserve"> diversion, in which the length of the bypassed intestine is very </w:t>
      </w:r>
      <w:r w:rsidRPr="00ED69EF">
        <w:rPr>
          <w:noProof/>
          <w:color w:val="auto"/>
          <w:szCs w:val="24"/>
          <w:lang w:val="en-US"/>
        </w:rPr>
        <w:t>long, and</w:t>
      </w:r>
      <w:r w:rsidRPr="00ED69EF">
        <w:rPr>
          <w:color w:val="auto"/>
          <w:szCs w:val="24"/>
          <w:lang w:val="en-US"/>
        </w:rPr>
        <w:t xml:space="preserve"> the </w:t>
      </w:r>
      <w:r w:rsidRPr="00ED69EF">
        <w:rPr>
          <w:noProof/>
          <w:color w:val="auto"/>
          <w:szCs w:val="24"/>
          <w:lang w:val="en-US"/>
        </w:rPr>
        <w:t>jejuno-ileal</w:t>
      </w:r>
      <w:r w:rsidRPr="00ED69EF">
        <w:rPr>
          <w:color w:val="auto"/>
          <w:szCs w:val="24"/>
          <w:lang w:val="en-US"/>
        </w:rPr>
        <w:t xml:space="preserve"> bypass, whereas only a </w:t>
      </w:r>
      <w:r w:rsidRPr="00ED69EF">
        <w:rPr>
          <w:noProof/>
          <w:color w:val="auto"/>
          <w:szCs w:val="24"/>
          <w:lang w:val="en-US"/>
        </w:rPr>
        <w:t>few</w:t>
      </w:r>
      <w:r w:rsidRPr="00ED69EF">
        <w:rPr>
          <w:color w:val="auto"/>
          <w:szCs w:val="24"/>
          <w:lang w:val="en-US"/>
        </w:rPr>
        <w:t xml:space="preserve"> cases of liver failure in patients with Roux-en-Y gastric bypass</w:t>
      </w:r>
      <w:r w:rsidR="00ED705F" w:rsidRPr="00ED69EF">
        <w:rPr>
          <w:color w:val="auto"/>
          <w:szCs w:val="24"/>
          <w:lang w:val="en-US"/>
        </w:rPr>
        <w:t xml:space="preserve"> (RYGP)</w:t>
      </w:r>
      <w:r w:rsidRPr="00ED69EF">
        <w:rPr>
          <w:color w:val="auto"/>
          <w:szCs w:val="24"/>
          <w:lang w:val="en-US"/>
        </w:rPr>
        <w:t xml:space="preserve"> have been reported</w:t>
      </w:r>
      <w:r w:rsidRPr="00ED69EF">
        <w:rPr>
          <w:color w:val="auto"/>
          <w:szCs w:val="24"/>
          <w:vertAlign w:val="superscript"/>
          <w:lang w:val="en-US"/>
        </w:rPr>
        <w:t>[</w:t>
      </w:r>
      <w:r w:rsidR="00B6389C" w:rsidRPr="00ED69EF">
        <w:rPr>
          <w:color w:val="auto"/>
          <w:szCs w:val="24"/>
          <w:vertAlign w:val="superscript"/>
          <w:lang w:val="en-US"/>
        </w:rPr>
        <w:t>15</w:t>
      </w:r>
      <w:r w:rsidR="000E514A">
        <w:rPr>
          <w:rFonts w:eastAsiaTheme="minorEastAsia" w:hint="eastAsia"/>
          <w:color w:val="auto"/>
          <w:szCs w:val="24"/>
          <w:vertAlign w:val="superscript"/>
          <w:lang w:val="en-US" w:eastAsia="zh-CN"/>
        </w:rPr>
        <w:t>3</w:t>
      </w:r>
      <w:r w:rsidRPr="00ED69EF">
        <w:rPr>
          <w:color w:val="auto"/>
          <w:szCs w:val="24"/>
          <w:vertAlign w:val="superscript"/>
          <w:lang w:val="en-US"/>
        </w:rPr>
        <w:t>]</w:t>
      </w:r>
      <w:r w:rsidRPr="00ED69EF">
        <w:rPr>
          <w:color w:val="auto"/>
          <w:szCs w:val="24"/>
          <w:lang w:val="en-US"/>
        </w:rPr>
        <w:t xml:space="preserve">. </w:t>
      </w:r>
      <w:r w:rsidRPr="00ED69EF">
        <w:rPr>
          <w:noProof/>
          <w:color w:val="auto"/>
          <w:szCs w:val="24"/>
          <w:lang w:val="en-US"/>
        </w:rPr>
        <w:t>The jejuno-ileal</w:t>
      </w:r>
      <w:r w:rsidRPr="00ED69EF">
        <w:rPr>
          <w:color w:val="auto"/>
          <w:szCs w:val="24"/>
          <w:lang w:val="en-US"/>
        </w:rPr>
        <w:t xml:space="preserve"> </w:t>
      </w:r>
      <w:r w:rsidRPr="00ED69EF">
        <w:rPr>
          <w:noProof/>
          <w:color w:val="auto"/>
          <w:szCs w:val="24"/>
          <w:lang w:val="en-US"/>
        </w:rPr>
        <w:t>bypass was</w:t>
      </w:r>
      <w:r w:rsidRPr="00ED69EF">
        <w:rPr>
          <w:color w:val="auto"/>
          <w:szCs w:val="24"/>
          <w:lang w:val="en-US"/>
        </w:rPr>
        <w:t xml:space="preserve"> </w:t>
      </w:r>
      <w:r w:rsidRPr="00ED69EF">
        <w:rPr>
          <w:noProof/>
          <w:color w:val="auto"/>
          <w:szCs w:val="24"/>
          <w:lang w:val="en-US"/>
        </w:rPr>
        <w:t>proscribed</w:t>
      </w:r>
      <w:r w:rsidRPr="00ED69EF">
        <w:rPr>
          <w:color w:val="auto"/>
          <w:szCs w:val="24"/>
          <w:lang w:val="en-US"/>
        </w:rPr>
        <w:t xml:space="preserve"> several decades ago and nowadays the Scopinaro’s procedure is rarely performed. This is in line with the hypothesis that an altered microbiota may be </w:t>
      </w:r>
      <w:r w:rsidRPr="00ED69EF">
        <w:rPr>
          <w:noProof/>
          <w:color w:val="auto"/>
          <w:szCs w:val="24"/>
          <w:lang w:val="en-US"/>
        </w:rPr>
        <w:t>a major</w:t>
      </w:r>
      <w:r w:rsidRPr="00ED69EF">
        <w:rPr>
          <w:color w:val="auto"/>
          <w:szCs w:val="24"/>
          <w:lang w:val="en-US"/>
        </w:rPr>
        <w:t xml:space="preserve"> determinant of increased intestinal permeability as the more distal is the bypass the more altered is the intestinal flora.</w:t>
      </w:r>
    </w:p>
    <w:p w:rsidR="001815BA" w:rsidRPr="00ED69EF" w:rsidRDefault="00194FD2" w:rsidP="00ED69EF">
      <w:pPr>
        <w:snapToGrid w:val="0"/>
        <w:spacing w:after="0" w:line="360" w:lineRule="auto"/>
        <w:ind w:left="11" w:hanging="11"/>
        <w:rPr>
          <w:color w:val="auto"/>
          <w:szCs w:val="24"/>
          <w:lang w:val="en-US"/>
        </w:rPr>
      </w:pPr>
      <w:r>
        <w:rPr>
          <w:color w:val="auto"/>
          <w:szCs w:val="24"/>
          <w:lang w:val="en-US"/>
        </w:rPr>
        <w:tab/>
      </w:r>
      <w:r>
        <w:rPr>
          <w:rFonts w:eastAsiaTheme="minorEastAsia" w:hint="eastAsia"/>
          <w:color w:val="auto"/>
          <w:szCs w:val="24"/>
          <w:lang w:val="en-US" w:eastAsia="zh-CN"/>
        </w:rPr>
        <w:t xml:space="preserve">  </w:t>
      </w:r>
      <w:r w:rsidR="001815BA" w:rsidRPr="00ED69EF">
        <w:rPr>
          <w:color w:val="auto"/>
          <w:szCs w:val="24"/>
          <w:lang w:val="en-US"/>
        </w:rPr>
        <w:t xml:space="preserve">The absorption of </w:t>
      </w:r>
      <w:r w:rsidR="001815BA" w:rsidRPr="00ED69EF">
        <w:rPr>
          <w:noProof/>
          <w:color w:val="auto"/>
          <w:szCs w:val="24"/>
          <w:lang w:val="en-US"/>
        </w:rPr>
        <w:t>immunosuppressive</w:t>
      </w:r>
      <w:r w:rsidR="001815BA" w:rsidRPr="00ED69EF">
        <w:rPr>
          <w:color w:val="auto"/>
          <w:szCs w:val="24"/>
          <w:lang w:val="en-US"/>
        </w:rPr>
        <w:t xml:space="preserve"> drugs should also be considered when choosing the most appropriate bariatric procedure. The absorption of drugs may not only be altered by the presence of an intestinal bypass but also by the changes in the intestinal pH linked to the suppression of hydrochloric acid secretion</w:t>
      </w:r>
      <w:r w:rsidR="001815BA" w:rsidRPr="00ED69EF">
        <w:rPr>
          <w:color w:val="auto"/>
          <w:szCs w:val="24"/>
          <w:vertAlign w:val="superscript"/>
          <w:lang w:val="en-US"/>
        </w:rPr>
        <w:t>[</w:t>
      </w:r>
      <w:r w:rsidR="00B6389C" w:rsidRPr="00ED69EF">
        <w:rPr>
          <w:color w:val="auto"/>
          <w:szCs w:val="24"/>
          <w:vertAlign w:val="superscript"/>
          <w:lang w:val="en-US"/>
        </w:rPr>
        <w:t>15</w:t>
      </w:r>
      <w:r w:rsidR="000E514A">
        <w:rPr>
          <w:rFonts w:eastAsiaTheme="minorEastAsia" w:hint="eastAsia"/>
          <w:color w:val="auto"/>
          <w:szCs w:val="24"/>
          <w:vertAlign w:val="superscript"/>
          <w:lang w:val="en-US" w:eastAsia="zh-CN"/>
        </w:rPr>
        <w:t>4</w:t>
      </w:r>
      <w:r w:rsidR="001815BA" w:rsidRPr="00ED69EF">
        <w:rPr>
          <w:color w:val="auto"/>
          <w:szCs w:val="24"/>
          <w:vertAlign w:val="superscript"/>
          <w:lang w:val="en-US"/>
        </w:rPr>
        <w:t>]</w:t>
      </w:r>
      <w:r w:rsidR="001815BA" w:rsidRPr="00ED69EF">
        <w:rPr>
          <w:color w:val="auto"/>
          <w:szCs w:val="24"/>
          <w:lang w:val="en-US"/>
        </w:rPr>
        <w:t>. Finally, the etiology of liver disease (namely NASH</w:t>
      </w:r>
      <w:r w:rsidR="001815BA" w:rsidRPr="00ED69EF">
        <w:rPr>
          <w:i/>
          <w:color w:val="auto"/>
          <w:szCs w:val="24"/>
          <w:lang w:val="en-US"/>
        </w:rPr>
        <w:t xml:space="preserve"> vs </w:t>
      </w:r>
      <w:r w:rsidR="001815BA" w:rsidRPr="00ED69EF">
        <w:rPr>
          <w:color w:val="auto"/>
          <w:szCs w:val="24"/>
          <w:lang w:val="en-US"/>
        </w:rPr>
        <w:t>viral infections and alcohol abuse), the presence of metabolic syndrome, and NASH recurrence on the graft in cases of patients that have already been transplanted are key factors to consider when choosing the type of bariatric procedure.</w:t>
      </w:r>
    </w:p>
    <w:p w:rsidR="001815BA" w:rsidRPr="00ED69EF" w:rsidRDefault="00194FD2" w:rsidP="00ED69EF">
      <w:pPr>
        <w:snapToGrid w:val="0"/>
        <w:spacing w:after="0" w:line="360" w:lineRule="auto"/>
        <w:ind w:left="11" w:hanging="11"/>
        <w:rPr>
          <w:color w:val="auto"/>
          <w:szCs w:val="24"/>
          <w:lang w:val="en-US"/>
        </w:rPr>
      </w:pPr>
      <w:r>
        <w:rPr>
          <w:color w:val="auto"/>
          <w:szCs w:val="24"/>
          <w:lang w:val="en-US"/>
        </w:rPr>
        <w:tab/>
      </w:r>
      <w:r>
        <w:rPr>
          <w:rFonts w:eastAsiaTheme="minorEastAsia" w:hint="eastAsia"/>
          <w:color w:val="auto"/>
          <w:szCs w:val="24"/>
          <w:lang w:val="en-US" w:eastAsia="zh-CN"/>
        </w:rPr>
        <w:t xml:space="preserve">  </w:t>
      </w:r>
      <w:r w:rsidR="001815BA" w:rsidRPr="00ED69EF">
        <w:rPr>
          <w:color w:val="auto"/>
          <w:szCs w:val="24"/>
          <w:lang w:val="en-US"/>
        </w:rPr>
        <w:t xml:space="preserve">The three most common bariatric procedures currently performed worldwide are </w:t>
      </w:r>
      <w:r w:rsidR="00ED705F" w:rsidRPr="00ED69EF">
        <w:rPr>
          <w:color w:val="auto"/>
          <w:szCs w:val="24"/>
          <w:lang w:val="en-US"/>
        </w:rPr>
        <w:t xml:space="preserve">laparoscopic </w:t>
      </w:r>
      <w:r w:rsidR="001815BA" w:rsidRPr="00ED69EF">
        <w:rPr>
          <w:color w:val="auto"/>
          <w:szCs w:val="24"/>
          <w:lang w:val="en-US"/>
        </w:rPr>
        <w:t>adjustable gastric banding</w:t>
      </w:r>
      <w:r w:rsidR="00ED705F" w:rsidRPr="00ED69EF">
        <w:rPr>
          <w:color w:val="auto"/>
          <w:szCs w:val="24"/>
          <w:lang w:val="en-US"/>
        </w:rPr>
        <w:t xml:space="preserve"> (LAGB)</w:t>
      </w:r>
      <w:r w:rsidR="001815BA" w:rsidRPr="00ED69EF">
        <w:rPr>
          <w:color w:val="auto"/>
          <w:szCs w:val="24"/>
          <w:lang w:val="en-US"/>
        </w:rPr>
        <w:t xml:space="preserve">, the SG, </w:t>
      </w:r>
      <w:r w:rsidR="001815BA" w:rsidRPr="00ED69EF">
        <w:rPr>
          <w:noProof/>
          <w:color w:val="auto"/>
          <w:szCs w:val="24"/>
          <w:lang w:val="en-US"/>
        </w:rPr>
        <w:t>and</w:t>
      </w:r>
      <w:r w:rsidR="001815BA" w:rsidRPr="00ED69EF">
        <w:rPr>
          <w:color w:val="auto"/>
          <w:szCs w:val="24"/>
          <w:lang w:val="en-US"/>
        </w:rPr>
        <w:t xml:space="preserve"> RYGP.</w:t>
      </w:r>
      <w:r w:rsidR="001815BA" w:rsidRPr="00ED69EF" w:rsidDel="00CA5747">
        <w:rPr>
          <w:color w:val="auto"/>
          <w:szCs w:val="24"/>
          <w:lang w:val="en-US"/>
        </w:rPr>
        <w:t xml:space="preserve"> </w:t>
      </w:r>
      <w:r w:rsidR="00832811" w:rsidRPr="00ED69EF">
        <w:rPr>
          <w:color w:val="auto"/>
          <w:szCs w:val="24"/>
          <w:lang w:val="en-US"/>
        </w:rPr>
        <w:t xml:space="preserve">Several factors are involved in the choice of the bariatric procedure in the setting of LT (Table </w:t>
      </w:r>
      <w:r w:rsidR="00A20501" w:rsidRPr="00ED69EF">
        <w:rPr>
          <w:color w:val="auto"/>
          <w:szCs w:val="24"/>
          <w:lang w:val="en-US"/>
        </w:rPr>
        <w:t>3</w:t>
      </w:r>
      <w:r w:rsidR="00832811" w:rsidRPr="00ED69EF">
        <w:rPr>
          <w:color w:val="auto"/>
          <w:szCs w:val="24"/>
          <w:lang w:val="en-US"/>
        </w:rPr>
        <w:t xml:space="preserve">). </w:t>
      </w:r>
      <w:r w:rsidR="001815BA" w:rsidRPr="00ED69EF">
        <w:rPr>
          <w:color w:val="auto"/>
          <w:szCs w:val="24"/>
          <w:lang w:val="en-US"/>
        </w:rPr>
        <w:t xml:space="preserve">Although the </w:t>
      </w:r>
      <w:r w:rsidR="00ED705F" w:rsidRPr="00ED69EF">
        <w:rPr>
          <w:color w:val="auto"/>
          <w:szCs w:val="24"/>
          <w:lang w:val="en-US"/>
        </w:rPr>
        <w:t>LAGB</w:t>
      </w:r>
      <w:r w:rsidR="001815BA" w:rsidRPr="00ED69EF">
        <w:rPr>
          <w:color w:val="auto"/>
          <w:szCs w:val="24"/>
          <w:lang w:val="en-US"/>
        </w:rPr>
        <w:t xml:space="preserve"> has the advantage of being the easiest procedure with the lowest risk of bleeding, it also has the worse results in terms of weight loss with the highest rate of failure. Furthermore, the presence of foreign material around the </w:t>
      </w:r>
      <w:r w:rsidR="001815BA" w:rsidRPr="00ED69EF">
        <w:rPr>
          <w:noProof/>
          <w:color w:val="auto"/>
          <w:szCs w:val="24"/>
          <w:lang w:val="en-US"/>
        </w:rPr>
        <w:t>mesogastric</w:t>
      </w:r>
      <w:r w:rsidR="001815BA" w:rsidRPr="00ED69EF">
        <w:rPr>
          <w:color w:val="auto"/>
          <w:szCs w:val="24"/>
          <w:lang w:val="en-US"/>
        </w:rPr>
        <w:t xml:space="preserve"> junction, especially in patients with esophageal </w:t>
      </w:r>
      <w:r w:rsidR="001815BA" w:rsidRPr="00ED69EF">
        <w:rPr>
          <w:noProof/>
          <w:color w:val="auto"/>
          <w:szCs w:val="24"/>
          <w:lang w:val="en-US"/>
        </w:rPr>
        <w:t>varices</w:t>
      </w:r>
      <w:r w:rsidR="001815BA" w:rsidRPr="00ED69EF">
        <w:rPr>
          <w:color w:val="auto"/>
          <w:szCs w:val="24"/>
          <w:lang w:val="en-US"/>
        </w:rPr>
        <w:t>, may cause problems. The SG is currently the most performed procedure</w:t>
      </w:r>
      <w:r w:rsidR="004866DC" w:rsidRPr="00ED69EF">
        <w:rPr>
          <w:color w:val="auto"/>
          <w:szCs w:val="24"/>
          <w:vertAlign w:val="superscript"/>
          <w:lang w:val="en-US"/>
        </w:rPr>
        <w:t>[15</w:t>
      </w:r>
      <w:r w:rsidR="000E514A">
        <w:rPr>
          <w:rFonts w:eastAsiaTheme="minorEastAsia" w:hint="eastAsia"/>
          <w:color w:val="auto"/>
          <w:szCs w:val="24"/>
          <w:vertAlign w:val="superscript"/>
          <w:lang w:val="en-US" w:eastAsia="zh-CN"/>
        </w:rPr>
        <w:t>5</w:t>
      </w:r>
      <w:r w:rsidR="0081521C" w:rsidRPr="00ED69EF">
        <w:rPr>
          <w:color w:val="auto"/>
          <w:szCs w:val="24"/>
          <w:vertAlign w:val="superscript"/>
          <w:lang w:val="en-US"/>
        </w:rPr>
        <w:t>,15</w:t>
      </w:r>
      <w:r w:rsidR="000E514A">
        <w:rPr>
          <w:rFonts w:eastAsiaTheme="minorEastAsia" w:hint="eastAsia"/>
          <w:color w:val="auto"/>
          <w:szCs w:val="24"/>
          <w:vertAlign w:val="superscript"/>
          <w:lang w:val="en-US" w:eastAsia="zh-CN"/>
        </w:rPr>
        <w:t>6</w:t>
      </w:r>
      <w:r w:rsidR="004866DC" w:rsidRPr="00ED69EF">
        <w:rPr>
          <w:color w:val="auto"/>
          <w:szCs w:val="24"/>
          <w:vertAlign w:val="superscript"/>
          <w:lang w:val="en-US"/>
        </w:rPr>
        <w:t>]</w:t>
      </w:r>
      <w:r w:rsidR="001815BA" w:rsidRPr="00ED69EF">
        <w:rPr>
          <w:color w:val="auto"/>
          <w:szCs w:val="24"/>
          <w:lang w:val="en-US"/>
        </w:rPr>
        <w:t xml:space="preserve"> that offers several advantages, including the fact that no intestinal bypass is done, leaving the whole digestive tract accessible to endoscopic exploration, avoiding intestinal bypass related interference with the </w:t>
      </w:r>
      <w:r w:rsidR="001815BA" w:rsidRPr="00ED69EF">
        <w:rPr>
          <w:color w:val="auto"/>
          <w:szCs w:val="24"/>
          <w:lang w:val="en-US"/>
        </w:rPr>
        <w:lastRenderedPageBreak/>
        <w:t xml:space="preserve">absorption of immunosuppressive drugs, and leaving the possibility to fashion a Roux-en-Y loop in the event of biliary complications after LT or in cases where a biliodigestive reconstruction is indicated such as in primary biliary cholangitis. However, in cases of portal </w:t>
      </w:r>
      <w:r w:rsidR="001815BA" w:rsidRPr="00ED69EF">
        <w:rPr>
          <w:noProof/>
          <w:color w:val="auto"/>
          <w:szCs w:val="24"/>
          <w:lang w:val="en-US"/>
        </w:rPr>
        <w:t>hypertension,</w:t>
      </w:r>
      <w:r w:rsidR="001815BA" w:rsidRPr="00ED69EF">
        <w:rPr>
          <w:color w:val="auto"/>
          <w:szCs w:val="24"/>
          <w:lang w:val="en-US"/>
        </w:rPr>
        <w:t xml:space="preserve"> the division of the greater curvature vessels may expose to the risk of bleeding especially if portal pressure is increased and no TIPS has been put in place. Bleeding may be then difficult to control and should be feared as a life-threatening complication. The use of buttressing material for the </w:t>
      </w:r>
      <w:r w:rsidR="001815BA" w:rsidRPr="00ED69EF">
        <w:rPr>
          <w:noProof/>
          <w:color w:val="auto"/>
          <w:szCs w:val="24"/>
          <w:lang w:val="en-US"/>
        </w:rPr>
        <w:t>division</w:t>
      </w:r>
      <w:r w:rsidR="001815BA" w:rsidRPr="00ED69EF">
        <w:rPr>
          <w:color w:val="auto"/>
          <w:szCs w:val="24"/>
          <w:lang w:val="en-US"/>
        </w:rPr>
        <w:t xml:space="preserve"> of the stomach may reduce significantly the risk of bleeding in these patients and should be used</w:t>
      </w:r>
      <w:r w:rsidR="001815BA" w:rsidRPr="00ED69EF">
        <w:rPr>
          <w:color w:val="auto"/>
          <w:szCs w:val="24"/>
          <w:vertAlign w:val="superscript"/>
          <w:lang w:val="en-US"/>
        </w:rPr>
        <w:t>[</w:t>
      </w:r>
      <w:r w:rsidR="00B6389C" w:rsidRPr="00ED69EF">
        <w:rPr>
          <w:color w:val="auto"/>
          <w:szCs w:val="24"/>
          <w:vertAlign w:val="superscript"/>
          <w:lang w:val="en-US"/>
        </w:rPr>
        <w:t>15</w:t>
      </w:r>
      <w:r w:rsidR="000E514A">
        <w:rPr>
          <w:rFonts w:eastAsiaTheme="minorEastAsia" w:hint="eastAsia"/>
          <w:color w:val="auto"/>
          <w:szCs w:val="24"/>
          <w:vertAlign w:val="superscript"/>
          <w:lang w:val="en-US" w:eastAsia="zh-CN"/>
        </w:rPr>
        <w:t>7</w:t>
      </w:r>
      <w:r w:rsidR="001815BA" w:rsidRPr="00ED69EF">
        <w:rPr>
          <w:color w:val="auto"/>
          <w:szCs w:val="24"/>
          <w:vertAlign w:val="superscript"/>
          <w:lang w:val="en-US"/>
        </w:rPr>
        <w:t>]</w:t>
      </w:r>
      <w:r w:rsidR="001815BA" w:rsidRPr="00ED69EF">
        <w:rPr>
          <w:color w:val="auto"/>
          <w:szCs w:val="24"/>
          <w:lang w:val="en-US"/>
        </w:rPr>
        <w:t>.</w:t>
      </w:r>
    </w:p>
    <w:p w:rsidR="001815BA" w:rsidRPr="00ED69EF" w:rsidRDefault="00194FD2" w:rsidP="00ED69EF">
      <w:pPr>
        <w:snapToGrid w:val="0"/>
        <w:spacing w:after="0" w:line="360" w:lineRule="auto"/>
        <w:ind w:left="11" w:hanging="11"/>
        <w:rPr>
          <w:color w:val="auto"/>
          <w:szCs w:val="24"/>
          <w:lang w:val="en-US"/>
        </w:rPr>
      </w:pPr>
      <w:r>
        <w:rPr>
          <w:color w:val="auto"/>
          <w:szCs w:val="24"/>
          <w:lang w:val="en-US"/>
        </w:rPr>
        <w:tab/>
      </w:r>
      <w:r>
        <w:rPr>
          <w:rFonts w:eastAsiaTheme="minorEastAsia" w:hint="eastAsia"/>
          <w:color w:val="auto"/>
          <w:szCs w:val="24"/>
          <w:lang w:val="en-US" w:eastAsia="zh-CN"/>
        </w:rPr>
        <w:t xml:space="preserve">  </w:t>
      </w:r>
      <w:r w:rsidR="001815BA" w:rsidRPr="00ED69EF">
        <w:rPr>
          <w:color w:val="auto"/>
          <w:szCs w:val="24"/>
          <w:lang w:val="en-US"/>
        </w:rPr>
        <w:t xml:space="preserve">Of note is also the fact that the SG is followed by an extreme decrease in </w:t>
      </w:r>
      <w:r w:rsidR="001815BA" w:rsidRPr="00ED69EF">
        <w:rPr>
          <w:noProof/>
          <w:color w:val="auto"/>
          <w:szCs w:val="24"/>
          <w:lang w:val="en-US"/>
        </w:rPr>
        <w:t>hydrochloric</w:t>
      </w:r>
      <w:r w:rsidR="001815BA" w:rsidRPr="00ED69EF">
        <w:rPr>
          <w:color w:val="auto"/>
          <w:szCs w:val="24"/>
          <w:lang w:val="en-US"/>
        </w:rPr>
        <w:t xml:space="preserve"> acid secretion, resulting in an altered pH, which may consequently interfere with immunosuppressive drug absorption</w:t>
      </w:r>
      <w:r w:rsidR="001815BA" w:rsidRPr="00ED69EF">
        <w:rPr>
          <w:color w:val="auto"/>
          <w:szCs w:val="24"/>
          <w:vertAlign w:val="superscript"/>
          <w:lang w:val="en-US"/>
        </w:rPr>
        <w:t>[</w:t>
      </w:r>
      <w:r w:rsidR="00B6389C" w:rsidRPr="00ED69EF">
        <w:rPr>
          <w:color w:val="auto"/>
          <w:szCs w:val="24"/>
          <w:vertAlign w:val="superscript"/>
          <w:lang w:val="en-US"/>
        </w:rPr>
        <w:t>15</w:t>
      </w:r>
      <w:r w:rsidR="000E514A">
        <w:rPr>
          <w:rFonts w:eastAsiaTheme="minorEastAsia" w:hint="eastAsia"/>
          <w:color w:val="auto"/>
          <w:szCs w:val="24"/>
          <w:vertAlign w:val="superscript"/>
          <w:lang w:val="en-US" w:eastAsia="zh-CN"/>
        </w:rPr>
        <w:t>4</w:t>
      </w:r>
      <w:r w:rsidR="001815BA" w:rsidRPr="00ED69EF">
        <w:rPr>
          <w:color w:val="auto"/>
          <w:szCs w:val="24"/>
          <w:vertAlign w:val="superscript"/>
          <w:lang w:val="en-US"/>
        </w:rPr>
        <w:t>]</w:t>
      </w:r>
      <w:r w:rsidR="001815BA" w:rsidRPr="00ED69EF">
        <w:rPr>
          <w:color w:val="auto"/>
          <w:szCs w:val="24"/>
          <w:lang w:val="en-US"/>
        </w:rPr>
        <w:t xml:space="preserve">. Although short and </w:t>
      </w:r>
      <w:r w:rsidR="001815BA" w:rsidRPr="00ED69EF">
        <w:rPr>
          <w:noProof/>
          <w:color w:val="auto"/>
          <w:szCs w:val="24"/>
          <w:lang w:val="en-US"/>
        </w:rPr>
        <w:t>medium-term</w:t>
      </w:r>
      <w:r w:rsidR="001815BA" w:rsidRPr="00ED69EF">
        <w:rPr>
          <w:color w:val="auto"/>
          <w:szCs w:val="24"/>
          <w:lang w:val="en-US"/>
        </w:rPr>
        <w:t xml:space="preserve"> results of SG on weight loss and control of metabolic syndrome indicate equivalent efficacy between the SG and the RYGP</w:t>
      </w:r>
      <w:r w:rsidR="001815BA" w:rsidRPr="00ED69EF">
        <w:rPr>
          <w:color w:val="auto"/>
          <w:szCs w:val="24"/>
          <w:vertAlign w:val="superscript"/>
          <w:lang w:val="en-US"/>
        </w:rPr>
        <w:t>[</w:t>
      </w:r>
      <w:r w:rsidR="00B6389C" w:rsidRPr="00ED69EF">
        <w:rPr>
          <w:color w:val="auto"/>
          <w:szCs w:val="24"/>
          <w:vertAlign w:val="superscript"/>
          <w:lang w:val="en-US"/>
        </w:rPr>
        <w:t>15</w:t>
      </w:r>
      <w:r w:rsidR="000E514A">
        <w:rPr>
          <w:rFonts w:eastAsiaTheme="minorEastAsia" w:hint="eastAsia"/>
          <w:color w:val="auto"/>
          <w:szCs w:val="24"/>
          <w:vertAlign w:val="superscript"/>
          <w:lang w:val="en-US" w:eastAsia="zh-CN"/>
        </w:rPr>
        <w:t>8</w:t>
      </w:r>
      <w:r w:rsidR="001815BA" w:rsidRPr="00ED69EF">
        <w:rPr>
          <w:color w:val="auto"/>
          <w:szCs w:val="24"/>
          <w:vertAlign w:val="superscript"/>
          <w:lang w:val="en-US"/>
        </w:rPr>
        <w:t>]</w:t>
      </w:r>
      <w:r w:rsidR="001815BA" w:rsidRPr="00ED69EF">
        <w:rPr>
          <w:color w:val="auto"/>
          <w:szCs w:val="24"/>
          <w:lang w:val="en-US"/>
        </w:rPr>
        <w:t>,</w:t>
      </w:r>
      <w:r w:rsidR="001815BA" w:rsidRPr="00ED69EF">
        <w:rPr>
          <w:color w:val="auto"/>
          <w:szCs w:val="24"/>
          <w:vertAlign w:val="superscript"/>
          <w:lang w:val="en-US"/>
        </w:rPr>
        <w:t xml:space="preserve"> </w:t>
      </w:r>
      <w:r w:rsidR="001815BA" w:rsidRPr="00ED69EF">
        <w:rPr>
          <w:color w:val="auto"/>
          <w:szCs w:val="24"/>
          <w:lang w:val="en-US"/>
        </w:rPr>
        <w:t>long-term results of SG are still too scarce to drive definite conclusions on the equivalence of efficacy between the two procedures, especially in a NASH setting</w:t>
      </w:r>
      <w:r w:rsidR="001815BA" w:rsidRPr="00ED69EF">
        <w:rPr>
          <w:color w:val="auto"/>
          <w:szCs w:val="24"/>
          <w:vertAlign w:val="superscript"/>
          <w:lang w:val="en-US"/>
        </w:rPr>
        <w:t>[</w:t>
      </w:r>
      <w:r w:rsidR="00B6389C" w:rsidRPr="00ED69EF">
        <w:rPr>
          <w:color w:val="auto"/>
          <w:szCs w:val="24"/>
          <w:vertAlign w:val="superscript"/>
          <w:lang w:val="en-US"/>
        </w:rPr>
        <w:t>1</w:t>
      </w:r>
      <w:r w:rsidR="000E514A">
        <w:rPr>
          <w:rFonts w:eastAsiaTheme="minorEastAsia" w:hint="eastAsia"/>
          <w:color w:val="auto"/>
          <w:szCs w:val="24"/>
          <w:vertAlign w:val="superscript"/>
          <w:lang w:val="en-US" w:eastAsia="zh-CN"/>
        </w:rPr>
        <w:t>59</w:t>
      </w:r>
      <w:r w:rsidR="001815BA" w:rsidRPr="00ED69EF">
        <w:rPr>
          <w:color w:val="auto"/>
          <w:szCs w:val="24"/>
          <w:vertAlign w:val="superscript"/>
          <w:lang w:val="en-US"/>
        </w:rPr>
        <w:t>]</w:t>
      </w:r>
      <w:r w:rsidR="001815BA" w:rsidRPr="00ED69EF">
        <w:rPr>
          <w:color w:val="auto"/>
          <w:szCs w:val="24"/>
          <w:lang w:val="en-US"/>
        </w:rPr>
        <w:t xml:space="preserve">. </w:t>
      </w:r>
    </w:p>
    <w:p w:rsidR="001815BA" w:rsidRPr="00ED69EF" w:rsidRDefault="00194FD2" w:rsidP="00ED69EF">
      <w:pPr>
        <w:snapToGrid w:val="0"/>
        <w:spacing w:after="0" w:line="360" w:lineRule="auto"/>
        <w:ind w:left="11" w:hanging="11"/>
        <w:rPr>
          <w:color w:val="auto"/>
          <w:szCs w:val="24"/>
          <w:lang w:val="en-US"/>
        </w:rPr>
      </w:pPr>
      <w:r>
        <w:rPr>
          <w:color w:val="auto"/>
          <w:szCs w:val="24"/>
          <w:lang w:val="en-US"/>
        </w:rPr>
        <w:tab/>
      </w:r>
      <w:r>
        <w:rPr>
          <w:rFonts w:eastAsiaTheme="minorEastAsia" w:hint="eastAsia"/>
          <w:color w:val="auto"/>
          <w:szCs w:val="24"/>
          <w:lang w:val="en-US" w:eastAsia="zh-CN"/>
        </w:rPr>
        <w:t xml:space="preserve">  </w:t>
      </w:r>
      <w:r w:rsidR="001815BA" w:rsidRPr="00ED69EF">
        <w:rPr>
          <w:color w:val="auto"/>
          <w:szCs w:val="24"/>
          <w:lang w:val="en-US"/>
        </w:rPr>
        <w:t>The RYGP has the advantage of a reduced risk of bleeding, as only the lesser curvature of the stomach, where bleeding may occur, needs to be dissected before gastric division. It is also more effective against metabolic complications of obesity that may be either present before or after LT</w:t>
      </w:r>
      <w:r w:rsidR="001815BA" w:rsidRPr="00ED69EF">
        <w:rPr>
          <w:color w:val="auto"/>
          <w:szCs w:val="24"/>
          <w:vertAlign w:val="superscript"/>
          <w:lang w:val="en-US"/>
        </w:rPr>
        <w:t>[</w:t>
      </w:r>
      <w:r w:rsidR="00B6389C" w:rsidRPr="00ED69EF">
        <w:rPr>
          <w:color w:val="auto"/>
          <w:szCs w:val="24"/>
          <w:vertAlign w:val="superscript"/>
          <w:lang w:val="en-US"/>
        </w:rPr>
        <w:t>1</w:t>
      </w:r>
      <w:r w:rsidR="00413873" w:rsidRPr="00ED69EF">
        <w:rPr>
          <w:color w:val="auto"/>
          <w:szCs w:val="24"/>
          <w:vertAlign w:val="superscript"/>
          <w:lang w:val="en-US"/>
        </w:rPr>
        <w:t>6</w:t>
      </w:r>
      <w:r w:rsidR="000E514A">
        <w:rPr>
          <w:rFonts w:eastAsiaTheme="minorEastAsia" w:hint="eastAsia"/>
          <w:color w:val="auto"/>
          <w:szCs w:val="24"/>
          <w:vertAlign w:val="superscript"/>
          <w:lang w:val="en-US" w:eastAsia="zh-CN"/>
        </w:rPr>
        <w:t>0</w:t>
      </w:r>
      <w:r w:rsidR="001815BA" w:rsidRPr="00ED69EF">
        <w:rPr>
          <w:color w:val="auto"/>
          <w:szCs w:val="24"/>
          <w:vertAlign w:val="superscript"/>
          <w:lang w:val="en-US"/>
        </w:rPr>
        <w:t>]</w:t>
      </w:r>
      <w:r w:rsidR="001815BA" w:rsidRPr="00ED69EF">
        <w:rPr>
          <w:color w:val="auto"/>
          <w:szCs w:val="24"/>
          <w:lang w:val="en-US"/>
        </w:rPr>
        <w:t xml:space="preserve">. Strong evidence in support of the preventive effect of RYGP against the occurrence of type 2 diabetes has come from </w:t>
      </w:r>
      <w:r w:rsidR="00FD29EB" w:rsidRPr="00ED69EF">
        <w:rPr>
          <w:color w:val="auto"/>
          <w:szCs w:val="24"/>
          <w:lang w:val="en-US"/>
        </w:rPr>
        <w:t>several studies</w:t>
      </w:r>
      <w:r w:rsidR="001815BA" w:rsidRPr="00ED69EF">
        <w:rPr>
          <w:color w:val="auto"/>
          <w:szCs w:val="24"/>
          <w:vertAlign w:val="superscript"/>
          <w:lang w:val="en-US"/>
        </w:rPr>
        <w:t>[</w:t>
      </w:r>
      <w:r w:rsidR="00B6389C" w:rsidRPr="00ED69EF">
        <w:rPr>
          <w:color w:val="auto"/>
          <w:szCs w:val="24"/>
          <w:vertAlign w:val="superscript"/>
          <w:lang w:val="en-US"/>
        </w:rPr>
        <w:t>16</w:t>
      </w:r>
      <w:r w:rsidR="000E514A">
        <w:rPr>
          <w:rFonts w:eastAsiaTheme="minorEastAsia" w:hint="eastAsia"/>
          <w:color w:val="auto"/>
          <w:szCs w:val="24"/>
          <w:vertAlign w:val="superscript"/>
          <w:lang w:val="en-US" w:eastAsia="zh-CN"/>
        </w:rPr>
        <w:t>1</w:t>
      </w:r>
      <w:r w:rsidR="00FD29EB" w:rsidRPr="00ED69EF">
        <w:rPr>
          <w:color w:val="auto"/>
          <w:szCs w:val="24"/>
          <w:vertAlign w:val="superscript"/>
          <w:lang w:val="en-US"/>
        </w:rPr>
        <w:t>,16</w:t>
      </w:r>
      <w:r w:rsidR="000E514A">
        <w:rPr>
          <w:rFonts w:eastAsiaTheme="minorEastAsia" w:hint="eastAsia"/>
          <w:color w:val="auto"/>
          <w:szCs w:val="24"/>
          <w:vertAlign w:val="superscript"/>
          <w:lang w:val="en-US" w:eastAsia="zh-CN"/>
        </w:rPr>
        <w:t>2</w:t>
      </w:r>
      <w:r w:rsidR="001815BA" w:rsidRPr="00ED69EF">
        <w:rPr>
          <w:color w:val="auto"/>
          <w:szCs w:val="24"/>
          <w:vertAlign w:val="superscript"/>
          <w:lang w:val="en-US"/>
        </w:rPr>
        <w:t>]</w:t>
      </w:r>
      <w:r w:rsidR="001815BA" w:rsidRPr="00ED69EF">
        <w:rPr>
          <w:color w:val="auto"/>
          <w:szCs w:val="24"/>
          <w:lang w:val="en-US"/>
        </w:rPr>
        <w:t xml:space="preserve">. Recently Safwan </w:t>
      </w:r>
      <w:r w:rsidR="001815BA" w:rsidRPr="00ED69EF">
        <w:rPr>
          <w:i/>
          <w:color w:val="auto"/>
          <w:szCs w:val="24"/>
          <w:lang w:val="en-US"/>
        </w:rPr>
        <w:t>et al</w:t>
      </w:r>
      <w:r w:rsidR="001815BA" w:rsidRPr="00ED69EF">
        <w:rPr>
          <w:color w:val="auto"/>
          <w:szCs w:val="24"/>
          <w:lang w:val="en-US"/>
        </w:rPr>
        <w:t xml:space="preserve"> reported a series of 11 patients with a previous history of bariatric surgery that underwent LT and showed that biliary complications could be successfully addressed with a second Roux-en-Y loop in patients with </w:t>
      </w:r>
      <w:r w:rsidR="001815BA" w:rsidRPr="00ED69EF">
        <w:rPr>
          <w:noProof/>
          <w:color w:val="auto"/>
          <w:szCs w:val="24"/>
          <w:lang w:val="en-US"/>
        </w:rPr>
        <w:t>an RYGP</w:t>
      </w:r>
      <w:r w:rsidR="001815BA" w:rsidRPr="00ED69EF">
        <w:rPr>
          <w:color w:val="auto"/>
          <w:szCs w:val="24"/>
          <w:vertAlign w:val="superscript"/>
          <w:lang w:val="en-US"/>
        </w:rPr>
        <w:t>[</w:t>
      </w:r>
      <w:r w:rsidR="00B6389C" w:rsidRPr="00ED69EF">
        <w:rPr>
          <w:color w:val="auto"/>
          <w:szCs w:val="24"/>
          <w:vertAlign w:val="superscript"/>
          <w:lang w:val="en-US"/>
        </w:rPr>
        <w:t>16</w:t>
      </w:r>
      <w:r w:rsidR="000E514A">
        <w:rPr>
          <w:rFonts w:eastAsiaTheme="minorEastAsia" w:hint="eastAsia"/>
          <w:color w:val="auto"/>
          <w:szCs w:val="24"/>
          <w:vertAlign w:val="superscript"/>
          <w:lang w:val="en-US" w:eastAsia="zh-CN"/>
        </w:rPr>
        <w:t>3</w:t>
      </w:r>
      <w:r w:rsidR="001815BA" w:rsidRPr="00ED69EF">
        <w:rPr>
          <w:color w:val="auto"/>
          <w:szCs w:val="24"/>
          <w:vertAlign w:val="superscript"/>
          <w:lang w:val="en-US"/>
        </w:rPr>
        <w:t>]</w:t>
      </w:r>
      <w:r w:rsidR="001815BA" w:rsidRPr="00ED69EF">
        <w:rPr>
          <w:color w:val="auto"/>
          <w:szCs w:val="24"/>
          <w:lang w:val="en-US"/>
        </w:rPr>
        <w:t xml:space="preserve">. One additional technical point concerns the use of the endoluminal tube to guide the shaping of the gastric pouch or sleeve. If the preoperative endoscopy has shown the presence of esophageal varices, in spite of appropriate endoscopic eradication, the orogastric tube may eventually injure the varices causing bleeding. For this reason, it should be better avoided as far as possible especially in patients with a low prothrombin time and platelet count. SG is also associated </w:t>
      </w:r>
      <w:r w:rsidR="001815BA" w:rsidRPr="00ED69EF">
        <w:rPr>
          <w:noProof/>
          <w:color w:val="auto"/>
          <w:szCs w:val="24"/>
          <w:lang w:val="en-US"/>
        </w:rPr>
        <w:t>with</w:t>
      </w:r>
      <w:r w:rsidR="001815BA" w:rsidRPr="00ED69EF">
        <w:rPr>
          <w:color w:val="auto"/>
          <w:szCs w:val="24"/>
          <w:lang w:val="en-US"/>
        </w:rPr>
        <w:t xml:space="preserve"> an increased risk of portal thrombosis </w:t>
      </w:r>
      <w:r w:rsidR="001815BA" w:rsidRPr="00ED69EF">
        <w:rPr>
          <w:color w:val="auto"/>
          <w:szCs w:val="24"/>
          <w:lang w:val="en-US"/>
        </w:rPr>
        <w:lastRenderedPageBreak/>
        <w:t>compared to RYGP in non-cirrhotic patients</w:t>
      </w:r>
      <w:r w:rsidR="001815BA" w:rsidRPr="00ED69EF">
        <w:rPr>
          <w:color w:val="auto"/>
          <w:szCs w:val="24"/>
          <w:vertAlign w:val="superscript"/>
          <w:lang w:val="en-US"/>
        </w:rPr>
        <w:t>[</w:t>
      </w:r>
      <w:r w:rsidR="00B6389C" w:rsidRPr="00ED69EF">
        <w:rPr>
          <w:color w:val="auto"/>
          <w:szCs w:val="24"/>
          <w:vertAlign w:val="superscript"/>
          <w:lang w:val="en-US"/>
        </w:rPr>
        <w:t>16</w:t>
      </w:r>
      <w:r w:rsidR="000E514A">
        <w:rPr>
          <w:rFonts w:eastAsiaTheme="minorEastAsia" w:hint="eastAsia"/>
          <w:color w:val="auto"/>
          <w:szCs w:val="24"/>
          <w:vertAlign w:val="superscript"/>
          <w:lang w:val="en-US" w:eastAsia="zh-CN"/>
        </w:rPr>
        <w:t>4</w:t>
      </w:r>
      <w:r w:rsidR="001815BA" w:rsidRPr="00ED69EF">
        <w:rPr>
          <w:color w:val="auto"/>
          <w:szCs w:val="24"/>
          <w:vertAlign w:val="superscript"/>
          <w:lang w:val="en-US"/>
        </w:rPr>
        <w:t>]</w:t>
      </w:r>
      <w:r w:rsidR="001815BA" w:rsidRPr="00ED69EF">
        <w:rPr>
          <w:color w:val="auto"/>
          <w:szCs w:val="24"/>
          <w:lang w:val="en-US"/>
        </w:rPr>
        <w:t>. This may be a further concern, as liver cirrhosis is a risk factor for portal thrombosis in itself. The occurrence of portal thrombosis may further complicate the access to LT. The risk of dumping syndrome and hyperinsulinemic hypoglycemia may be further concerns of the RYGP.</w:t>
      </w:r>
    </w:p>
    <w:p w:rsidR="00133C9A" w:rsidRPr="00ED69EF" w:rsidRDefault="00194FD2" w:rsidP="00ED69EF">
      <w:pPr>
        <w:snapToGrid w:val="0"/>
        <w:spacing w:after="0" w:line="360" w:lineRule="auto"/>
        <w:ind w:left="11" w:hanging="11"/>
        <w:rPr>
          <w:color w:val="auto"/>
          <w:szCs w:val="24"/>
          <w:lang w:val="en-US"/>
        </w:rPr>
      </w:pPr>
      <w:r>
        <w:rPr>
          <w:color w:val="auto"/>
          <w:szCs w:val="24"/>
          <w:lang w:val="en-US"/>
        </w:rPr>
        <w:tab/>
      </w:r>
      <w:r>
        <w:rPr>
          <w:rFonts w:eastAsiaTheme="minorEastAsia" w:hint="eastAsia"/>
          <w:color w:val="auto"/>
          <w:szCs w:val="24"/>
          <w:lang w:val="en-US" w:eastAsia="zh-CN"/>
        </w:rPr>
        <w:t xml:space="preserve">  </w:t>
      </w:r>
      <w:r w:rsidR="00133C9A" w:rsidRPr="00ED69EF">
        <w:rPr>
          <w:color w:val="auto"/>
          <w:szCs w:val="24"/>
          <w:lang w:val="en-US"/>
        </w:rPr>
        <w:t xml:space="preserve">In conclusion, with all of the potential that bariatric surgery has candidates to LT with morbid obesity, </w:t>
      </w:r>
      <w:r w:rsidR="00133C9A" w:rsidRPr="00ED69EF">
        <w:rPr>
          <w:noProof/>
          <w:color w:val="auto"/>
          <w:szCs w:val="24"/>
          <w:lang w:val="en-US"/>
        </w:rPr>
        <w:t>well-designed</w:t>
      </w:r>
      <w:r w:rsidR="00133C9A" w:rsidRPr="00ED69EF">
        <w:rPr>
          <w:color w:val="auto"/>
          <w:szCs w:val="24"/>
          <w:lang w:val="en-US"/>
        </w:rPr>
        <w:t xml:space="preserve"> studies are still necessary to gain widespread acceptance from clinicians. Several points need to be clarified, including the most appropriate methods for accurate patient evaluation and selection, the optimal surgical procedure and its timing to maximize the efficiency of bariatric surgery in liver recipients with obesity. Only when this research is furthered to the point where the effectiveness of bariatric surgery is no longer in doubt, the latter will be included in the care of liver recipients with obesity for mainstream use. In the meantime, the policy </w:t>
      </w:r>
      <w:r w:rsidR="00133C9A" w:rsidRPr="00ED69EF">
        <w:rPr>
          <w:noProof/>
          <w:color w:val="auto"/>
          <w:szCs w:val="24"/>
          <w:lang w:val="en-US"/>
        </w:rPr>
        <w:t>of a</w:t>
      </w:r>
      <w:r w:rsidR="00133C9A" w:rsidRPr="00ED69EF">
        <w:rPr>
          <w:color w:val="auto"/>
          <w:szCs w:val="24"/>
          <w:lang w:val="en-US"/>
        </w:rPr>
        <w:t xml:space="preserve"> case-by-case discussion involving a multidisciplinary team, including hepatologists and both LT and bariatric surgeons, seems to be justified.</w:t>
      </w:r>
    </w:p>
    <w:p w:rsidR="000F6C17" w:rsidRPr="00ED69EF" w:rsidRDefault="000F6C17" w:rsidP="00ED69EF">
      <w:pPr>
        <w:snapToGrid w:val="0"/>
        <w:spacing w:after="0" w:line="360" w:lineRule="auto"/>
        <w:ind w:left="11" w:hanging="11"/>
        <w:rPr>
          <w:color w:val="auto"/>
          <w:szCs w:val="24"/>
          <w:lang w:val="en-US"/>
        </w:rPr>
      </w:pPr>
    </w:p>
    <w:p w:rsidR="00B63D3A" w:rsidRPr="00ED69EF" w:rsidRDefault="00D53C4E" w:rsidP="00ED69EF">
      <w:pPr>
        <w:pStyle w:val="Heading1"/>
        <w:snapToGrid w:val="0"/>
        <w:spacing w:after="0" w:line="360" w:lineRule="auto"/>
        <w:ind w:left="-5"/>
        <w:jc w:val="both"/>
        <w:rPr>
          <w:color w:val="auto"/>
          <w:szCs w:val="24"/>
          <w:lang w:val="en-US"/>
        </w:rPr>
      </w:pPr>
      <w:r w:rsidRPr="00ED69EF">
        <w:rPr>
          <w:color w:val="auto"/>
          <w:szCs w:val="24"/>
          <w:lang w:val="en-US"/>
        </w:rPr>
        <w:t>CONCLUSION</w:t>
      </w:r>
    </w:p>
    <w:p w:rsidR="00274295" w:rsidRPr="00ED69EF" w:rsidRDefault="00274295" w:rsidP="00ED69EF">
      <w:pPr>
        <w:snapToGrid w:val="0"/>
        <w:spacing w:after="0" w:line="360" w:lineRule="auto"/>
        <w:ind w:left="0" w:firstLine="0"/>
        <w:rPr>
          <w:color w:val="auto"/>
          <w:szCs w:val="24"/>
          <w:lang w:val="en-US"/>
        </w:rPr>
      </w:pPr>
      <w:r w:rsidRPr="00ED69EF">
        <w:rPr>
          <w:color w:val="auto"/>
          <w:szCs w:val="24"/>
          <w:lang w:val="en-US"/>
        </w:rPr>
        <w:t>With the recent epidemic of obesity, the coexistence of liver cirrhosis and obesity has become very frequent. The complex interplay between obesity and the liver especially in the setting of liver cirrhosis is a formidable challenge for current medicine that goes from the prevention of liver complications of obesity, screening for these complications in patients at risk to the management of patients with sarcopenia and end-stage liver disease. Bariatric surgery has shown promising results although evidence is still scar</w:t>
      </w:r>
      <w:r w:rsidR="00C05E56" w:rsidRPr="00ED69EF">
        <w:rPr>
          <w:color w:val="auto"/>
          <w:szCs w:val="24"/>
          <w:lang w:val="en-US"/>
        </w:rPr>
        <w:t>c</w:t>
      </w:r>
      <w:r w:rsidRPr="00ED69EF">
        <w:rPr>
          <w:color w:val="auto"/>
          <w:szCs w:val="24"/>
          <w:lang w:val="en-US"/>
        </w:rPr>
        <w:t xml:space="preserve">e. </w:t>
      </w:r>
    </w:p>
    <w:p w:rsidR="00274295" w:rsidRPr="00ED69EF" w:rsidRDefault="00274295" w:rsidP="00ED69EF">
      <w:pPr>
        <w:snapToGrid w:val="0"/>
        <w:spacing w:after="0" w:line="360" w:lineRule="auto"/>
        <w:ind w:left="0" w:firstLine="0"/>
        <w:rPr>
          <w:color w:val="auto"/>
          <w:szCs w:val="24"/>
          <w:lang w:val="en-US"/>
        </w:rPr>
      </w:pPr>
    </w:p>
    <w:p w:rsidR="00374123" w:rsidRDefault="00374123">
      <w:pPr>
        <w:spacing w:after="160" w:line="259" w:lineRule="auto"/>
        <w:ind w:left="0" w:firstLine="0"/>
        <w:jc w:val="left"/>
        <w:rPr>
          <w:color w:val="auto"/>
          <w:szCs w:val="24"/>
          <w:lang w:val="en-US"/>
        </w:rPr>
      </w:pPr>
      <w:r>
        <w:rPr>
          <w:b/>
          <w:color w:val="auto"/>
          <w:szCs w:val="24"/>
          <w:lang w:val="en-US"/>
        </w:rPr>
        <w:br w:type="page"/>
      </w:r>
    </w:p>
    <w:p w:rsidR="00B63D3A" w:rsidRDefault="00D53C4E" w:rsidP="00ED69EF">
      <w:pPr>
        <w:pStyle w:val="Heading1"/>
        <w:snapToGrid w:val="0"/>
        <w:spacing w:after="0" w:line="360" w:lineRule="auto"/>
        <w:ind w:left="-5"/>
        <w:jc w:val="both"/>
        <w:rPr>
          <w:rFonts w:eastAsiaTheme="minorEastAsia"/>
          <w:color w:val="auto"/>
          <w:szCs w:val="24"/>
          <w:lang w:val="en-US" w:eastAsia="zh-CN"/>
        </w:rPr>
      </w:pPr>
      <w:r w:rsidRPr="00ED69EF">
        <w:rPr>
          <w:color w:val="auto"/>
          <w:szCs w:val="24"/>
          <w:lang w:val="en-US"/>
        </w:rPr>
        <w:lastRenderedPageBreak/>
        <w:t xml:space="preserve">REFERENCES </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 </w:t>
      </w:r>
      <w:r w:rsidRPr="008818A5">
        <w:rPr>
          <w:rFonts w:eastAsia="SimSun" w:cs="Times New Roman"/>
          <w:b/>
          <w:color w:val="auto"/>
          <w:kern w:val="2"/>
          <w:szCs w:val="24"/>
          <w:lang w:val="en-US" w:eastAsia="zh-CN"/>
        </w:rPr>
        <w:t>Kleiner DE</w:t>
      </w:r>
      <w:r w:rsidRPr="008818A5">
        <w:rPr>
          <w:rFonts w:eastAsia="SimSun" w:cs="Times New Roman"/>
          <w:color w:val="auto"/>
          <w:kern w:val="2"/>
          <w:szCs w:val="24"/>
          <w:lang w:val="en-US" w:eastAsia="zh-CN"/>
        </w:rPr>
        <w:t xml:space="preserve">, Brunt EM, Van Natta M, Behling C, Contos MJ, Cummings OW, Ferrell LD, Liu YC, Torbenson MS, Unalp-Arida A, Yeh M, McCullough AJ, Sanyal AJ; Nonalcoholic Steatohepatitis Clinical Research Network. Design and validation of a histological scoring system for nonalcoholic fatty liver disease. </w:t>
      </w:r>
      <w:r w:rsidRPr="008818A5">
        <w:rPr>
          <w:rFonts w:eastAsia="SimSun" w:cs="Times New Roman"/>
          <w:i/>
          <w:color w:val="auto"/>
          <w:kern w:val="2"/>
          <w:szCs w:val="24"/>
          <w:lang w:val="en-US" w:eastAsia="zh-CN"/>
        </w:rPr>
        <w:t>Hepatology</w:t>
      </w:r>
      <w:r w:rsidRPr="008818A5">
        <w:rPr>
          <w:rFonts w:eastAsia="SimSun" w:cs="Times New Roman"/>
          <w:color w:val="auto"/>
          <w:kern w:val="2"/>
          <w:szCs w:val="24"/>
          <w:lang w:val="en-US" w:eastAsia="zh-CN"/>
        </w:rPr>
        <w:t xml:space="preserve"> 2005; </w:t>
      </w:r>
      <w:r w:rsidRPr="008818A5">
        <w:rPr>
          <w:rFonts w:eastAsia="SimSun" w:cs="Times New Roman"/>
          <w:b/>
          <w:color w:val="auto"/>
          <w:kern w:val="2"/>
          <w:szCs w:val="24"/>
          <w:lang w:val="en-US" w:eastAsia="zh-CN"/>
        </w:rPr>
        <w:t>41</w:t>
      </w:r>
      <w:r w:rsidRPr="008818A5">
        <w:rPr>
          <w:rFonts w:eastAsia="SimSun" w:cs="Times New Roman"/>
          <w:color w:val="auto"/>
          <w:kern w:val="2"/>
          <w:szCs w:val="24"/>
          <w:lang w:val="en-US" w:eastAsia="zh-CN"/>
        </w:rPr>
        <w:t>: 1313-1321 [PMID: 15915461 DOI: 10.1002/hep.20701]</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2 </w:t>
      </w:r>
      <w:r w:rsidRPr="008818A5">
        <w:rPr>
          <w:rFonts w:eastAsia="SimSun" w:cs="Times New Roman"/>
          <w:b/>
          <w:color w:val="auto"/>
          <w:kern w:val="2"/>
          <w:szCs w:val="24"/>
          <w:lang w:val="en-US" w:eastAsia="zh-CN"/>
        </w:rPr>
        <w:t>Welzel TM</w:t>
      </w:r>
      <w:r w:rsidRPr="008818A5">
        <w:rPr>
          <w:rFonts w:eastAsia="SimSun" w:cs="Times New Roman"/>
          <w:color w:val="auto"/>
          <w:kern w:val="2"/>
          <w:szCs w:val="24"/>
          <w:lang w:val="en-US" w:eastAsia="zh-CN"/>
        </w:rPr>
        <w:t xml:space="preserve">, Graubard BI, Zeuzem S, El-Serag HB, Davila JA, McGlynn KA. Metabolic syndrome increases the risk of primary liver cancer in the United States: a study in the SEER-Medicare database. </w:t>
      </w:r>
      <w:r w:rsidRPr="008818A5">
        <w:rPr>
          <w:rFonts w:eastAsia="SimSun" w:cs="Times New Roman"/>
          <w:i/>
          <w:color w:val="auto"/>
          <w:kern w:val="2"/>
          <w:szCs w:val="24"/>
          <w:lang w:val="en-US" w:eastAsia="zh-CN"/>
        </w:rPr>
        <w:t>Hepatology</w:t>
      </w:r>
      <w:r w:rsidRPr="008818A5">
        <w:rPr>
          <w:rFonts w:eastAsia="SimSun" w:cs="Times New Roman"/>
          <w:color w:val="auto"/>
          <w:kern w:val="2"/>
          <w:szCs w:val="24"/>
          <w:lang w:val="en-US" w:eastAsia="zh-CN"/>
        </w:rPr>
        <w:t xml:space="preserve"> 2011; </w:t>
      </w:r>
      <w:r w:rsidRPr="008818A5">
        <w:rPr>
          <w:rFonts w:eastAsia="SimSun" w:cs="Times New Roman"/>
          <w:b/>
          <w:color w:val="auto"/>
          <w:kern w:val="2"/>
          <w:szCs w:val="24"/>
          <w:lang w:val="en-US" w:eastAsia="zh-CN"/>
        </w:rPr>
        <w:t>54</w:t>
      </w:r>
      <w:r w:rsidRPr="008818A5">
        <w:rPr>
          <w:rFonts w:eastAsia="SimSun" w:cs="Times New Roman"/>
          <w:color w:val="auto"/>
          <w:kern w:val="2"/>
          <w:szCs w:val="24"/>
          <w:lang w:val="en-US" w:eastAsia="zh-CN"/>
        </w:rPr>
        <w:t>: 463-471 [PMID: 21538440 DOI: 10.1002/hep.24397]</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3 </w:t>
      </w:r>
      <w:r w:rsidRPr="008818A5">
        <w:rPr>
          <w:rFonts w:eastAsia="SimSun" w:cs="Times New Roman"/>
          <w:b/>
          <w:color w:val="auto"/>
          <w:kern w:val="2"/>
          <w:szCs w:val="24"/>
          <w:lang w:val="en-US" w:eastAsia="zh-CN"/>
        </w:rPr>
        <w:t>Starley BQ</w:t>
      </w:r>
      <w:r w:rsidRPr="008818A5">
        <w:rPr>
          <w:rFonts w:eastAsia="SimSun" w:cs="Times New Roman"/>
          <w:color w:val="auto"/>
          <w:kern w:val="2"/>
          <w:szCs w:val="24"/>
          <w:lang w:val="en-US" w:eastAsia="zh-CN"/>
        </w:rPr>
        <w:t xml:space="preserve">, Calcagno CJ, Harrison SA. Nonalcoholic fatty liver disease and hepatocellular carcinoma: a weighty connection. </w:t>
      </w:r>
      <w:r w:rsidRPr="008818A5">
        <w:rPr>
          <w:rFonts w:eastAsia="SimSun" w:cs="Times New Roman"/>
          <w:i/>
          <w:color w:val="auto"/>
          <w:kern w:val="2"/>
          <w:szCs w:val="24"/>
          <w:lang w:val="en-US" w:eastAsia="zh-CN"/>
        </w:rPr>
        <w:t>Hepatology</w:t>
      </w:r>
      <w:r w:rsidRPr="008818A5">
        <w:rPr>
          <w:rFonts w:eastAsia="SimSun" w:cs="Times New Roman"/>
          <w:color w:val="auto"/>
          <w:kern w:val="2"/>
          <w:szCs w:val="24"/>
          <w:lang w:val="en-US" w:eastAsia="zh-CN"/>
        </w:rPr>
        <w:t xml:space="preserve"> 2010; </w:t>
      </w:r>
      <w:r w:rsidRPr="008818A5">
        <w:rPr>
          <w:rFonts w:eastAsia="SimSun" w:cs="Times New Roman"/>
          <w:b/>
          <w:color w:val="auto"/>
          <w:kern w:val="2"/>
          <w:szCs w:val="24"/>
          <w:lang w:val="en-US" w:eastAsia="zh-CN"/>
        </w:rPr>
        <w:t>51</w:t>
      </w:r>
      <w:r w:rsidRPr="008818A5">
        <w:rPr>
          <w:rFonts w:eastAsia="SimSun" w:cs="Times New Roman"/>
          <w:color w:val="auto"/>
          <w:kern w:val="2"/>
          <w:szCs w:val="24"/>
          <w:lang w:val="en-US" w:eastAsia="zh-CN"/>
        </w:rPr>
        <w:t>: 1820-1832 [PMID: 20432259 DOI: 10.1002/hep.23594]</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4 </w:t>
      </w:r>
      <w:r w:rsidRPr="008818A5">
        <w:rPr>
          <w:rFonts w:eastAsia="SimSun" w:cs="Times New Roman"/>
          <w:b/>
          <w:color w:val="auto"/>
          <w:kern w:val="2"/>
          <w:szCs w:val="24"/>
          <w:lang w:val="en-US" w:eastAsia="zh-CN"/>
        </w:rPr>
        <w:t>Ascha MS</w:t>
      </w:r>
      <w:r w:rsidRPr="008818A5">
        <w:rPr>
          <w:rFonts w:eastAsia="SimSun" w:cs="Times New Roman"/>
          <w:color w:val="auto"/>
          <w:kern w:val="2"/>
          <w:szCs w:val="24"/>
          <w:lang w:val="en-US" w:eastAsia="zh-CN"/>
        </w:rPr>
        <w:t xml:space="preserve">, Hanouneh IA, Lopez R, Tamimi TA, Feldstein AF, Zein NN. The incidence and risk factors of hepatocellular carcinoma in patients with nonalcoholic steatohepatitis. </w:t>
      </w:r>
      <w:r w:rsidRPr="008818A5">
        <w:rPr>
          <w:rFonts w:eastAsia="SimSun" w:cs="Times New Roman"/>
          <w:i/>
          <w:color w:val="auto"/>
          <w:kern w:val="2"/>
          <w:szCs w:val="24"/>
          <w:lang w:val="en-US" w:eastAsia="zh-CN"/>
        </w:rPr>
        <w:t>Hepatology</w:t>
      </w:r>
      <w:r w:rsidRPr="008818A5">
        <w:rPr>
          <w:rFonts w:eastAsia="SimSun" w:cs="Times New Roman"/>
          <w:color w:val="auto"/>
          <w:kern w:val="2"/>
          <w:szCs w:val="24"/>
          <w:lang w:val="en-US" w:eastAsia="zh-CN"/>
        </w:rPr>
        <w:t xml:space="preserve"> 2010; </w:t>
      </w:r>
      <w:r w:rsidRPr="008818A5">
        <w:rPr>
          <w:rFonts w:eastAsia="SimSun" w:cs="Times New Roman"/>
          <w:b/>
          <w:color w:val="auto"/>
          <w:kern w:val="2"/>
          <w:szCs w:val="24"/>
          <w:lang w:val="en-US" w:eastAsia="zh-CN"/>
        </w:rPr>
        <w:t>51</w:t>
      </w:r>
      <w:r w:rsidRPr="008818A5">
        <w:rPr>
          <w:rFonts w:eastAsia="SimSun" w:cs="Times New Roman"/>
          <w:color w:val="auto"/>
          <w:kern w:val="2"/>
          <w:szCs w:val="24"/>
          <w:lang w:val="en-US" w:eastAsia="zh-CN"/>
        </w:rPr>
        <w:t>: 1972-1978 [PMID: 20209604 DOI: 10.1002/hep.23527]</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5 </w:t>
      </w:r>
      <w:r w:rsidRPr="008818A5">
        <w:rPr>
          <w:rFonts w:eastAsia="SimSun" w:cs="Times New Roman"/>
          <w:b/>
          <w:color w:val="auto"/>
          <w:kern w:val="2"/>
          <w:szCs w:val="24"/>
          <w:lang w:val="en-US" w:eastAsia="zh-CN"/>
        </w:rPr>
        <w:t>Chalasani N</w:t>
      </w:r>
      <w:r w:rsidRPr="008818A5">
        <w:rPr>
          <w:rFonts w:eastAsia="SimSun" w:cs="Times New Roman"/>
          <w:color w:val="auto"/>
          <w:kern w:val="2"/>
          <w:szCs w:val="24"/>
          <w:lang w:val="en-US" w:eastAsia="zh-CN"/>
        </w:rPr>
        <w:t xml:space="preserve">, Younossi Z, Lavine JE, Diehl AM, Brunt EM, Cusi K, Charlton M, Sanyal AJ. The diagnosis and management of non-alcoholic fatty liver disease: practice Guideline by the American Association for the Study of Liver Diseases, American College of Gastroenterology, and the American Gastroenterological Association. </w:t>
      </w:r>
      <w:r w:rsidRPr="008818A5">
        <w:rPr>
          <w:rFonts w:eastAsia="SimSun" w:cs="Times New Roman"/>
          <w:i/>
          <w:color w:val="auto"/>
          <w:kern w:val="2"/>
          <w:szCs w:val="24"/>
          <w:lang w:val="en-US" w:eastAsia="zh-CN"/>
        </w:rPr>
        <w:t>Hepatology</w:t>
      </w:r>
      <w:r w:rsidRPr="008818A5">
        <w:rPr>
          <w:rFonts w:eastAsia="SimSun" w:cs="Times New Roman"/>
          <w:color w:val="auto"/>
          <w:kern w:val="2"/>
          <w:szCs w:val="24"/>
          <w:lang w:val="en-US" w:eastAsia="zh-CN"/>
        </w:rPr>
        <w:t xml:space="preserve"> 2012; </w:t>
      </w:r>
      <w:r w:rsidRPr="008818A5">
        <w:rPr>
          <w:rFonts w:eastAsia="SimSun" w:cs="Times New Roman"/>
          <w:b/>
          <w:color w:val="auto"/>
          <w:kern w:val="2"/>
          <w:szCs w:val="24"/>
          <w:lang w:val="en-US" w:eastAsia="zh-CN"/>
        </w:rPr>
        <w:t>55</w:t>
      </w:r>
      <w:r w:rsidRPr="008818A5">
        <w:rPr>
          <w:rFonts w:eastAsia="SimSun" w:cs="Times New Roman"/>
          <w:color w:val="auto"/>
          <w:kern w:val="2"/>
          <w:szCs w:val="24"/>
          <w:lang w:val="en-US" w:eastAsia="zh-CN"/>
        </w:rPr>
        <w:t>: 2005-2023 [PMID: 22488764 DOI: 10.1002/hep.25762]</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6 </w:t>
      </w:r>
      <w:r w:rsidRPr="008818A5">
        <w:rPr>
          <w:rFonts w:eastAsia="SimSun" w:cs="Times New Roman"/>
          <w:b/>
          <w:color w:val="auto"/>
          <w:kern w:val="2"/>
          <w:szCs w:val="24"/>
          <w:lang w:val="en-US" w:eastAsia="zh-CN"/>
        </w:rPr>
        <w:t>Angulo P</w:t>
      </w:r>
      <w:r w:rsidRPr="008818A5">
        <w:rPr>
          <w:rFonts w:eastAsia="SimSun" w:cs="Times New Roman"/>
          <w:color w:val="auto"/>
          <w:kern w:val="2"/>
          <w:szCs w:val="24"/>
          <w:lang w:val="en-US" w:eastAsia="zh-CN"/>
        </w:rPr>
        <w:t xml:space="preserve">. Long-term mortality in nonalcoholic fatty liver disease: is liver histology of any prognostic significance? </w:t>
      </w:r>
      <w:r w:rsidRPr="008818A5">
        <w:rPr>
          <w:rFonts w:eastAsia="SimSun" w:cs="Times New Roman"/>
          <w:i/>
          <w:color w:val="auto"/>
          <w:kern w:val="2"/>
          <w:szCs w:val="24"/>
          <w:lang w:val="en-US" w:eastAsia="zh-CN"/>
        </w:rPr>
        <w:t>Hepatology</w:t>
      </w:r>
      <w:r w:rsidRPr="008818A5">
        <w:rPr>
          <w:rFonts w:eastAsia="SimSun" w:cs="Times New Roman"/>
          <w:color w:val="auto"/>
          <w:kern w:val="2"/>
          <w:szCs w:val="24"/>
          <w:lang w:val="en-US" w:eastAsia="zh-CN"/>
        </w:rPr>
        <w:t xml:space="preserve"> 2010; </w:t>
      </w:r>
      <w:r w:rsidRPr="008818A5">
        <w:rPr>
          <w:rFonts w:eastAsia="SimSun" w:cs="Times New Roman"/>
          <w:b/>
          <w:color w:val="auto"/>
          <w:kern w:val="2"/>
          <w:szCs w:val="24"/>
          <w:lang w:val="en-US" w:eastAsia="zh-CN"/>
        </w:rPr>
        <w:t>51</w:t>
      </w:r>
      <w:r w:rsidRPr="008818A5">
        <w:rPr>
          <w:rFonts w:eastAsia="SimSun" w:cs="Times New Roman"/>
          <w:color w:val="auto"/>
          <w:kern w:val="2"/>
          <w:szCs w:val="24"/>
          <w:lang w:val="en-US" w:eastAsia="zh-CN"/>
        </w:rPr>
        <w:t>: 373-375 [PMID: 20101746 DOI: 10.1002/hep.23521]</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7 </w:t>
      </w:r>
      <w:r w:rsidRPr="008818A5">
        <w:rPr>
          <w:rFonts w:eastAsia="SimSun" w:cs="Times New Roman"/>
          <w:b/>
          <w:color w:val="auto"/>
          <w:kern w:val="2"/>
          <w:szCs w:val="24"/>
          <w:lang w:val="en-US" w:eastAsia="zh-CN"/>
        </w:rPr>
        <w:t>Raynard B</w:t>
      </w:r>
      <w:r w:rsidRPr="008818A5">
        <w:rPr>
          <w:rFonts w:eastAsia="SimSun" w:cs="Times New Roman"/>
          <w:color w:val="auto"/>
          <w:kern w:val="2"/>
          <w:szCs w:val="24"/>
          <w:lang w:val="en-US" w:eastAsia="zh-CN"/>
        </w:rPr>
        <w:t xml:space="preserve">, Balian A, Fallik D, Capron F, Bedossa P, Chaput JC, Naveau S. Risk factors of fibrosis in alcohol-induced liver disease. </w:t>
      </w:r>
      <w:r w:rsidRPr="008818A5">
        <w:rPr>
          <w:rFonts w:eastAsia="SimSun" w:cs="Times New Roman"/>
          <w:i/>
          <w:color w:val="auto"/>
          <w:kern w:val="2"/>
          <w:szCs w:val="24"/>
          <w:lang w:val="en-US" w:eastAsia="zh-CN"/>
        </w:rPr>
        <w:t>Hepatology</w:t>
      </w:r>
      <w:r w:rsidRPr="008818A5">
        <w:rPr>
          <w:rFonts w:eastAsia="SimSun" w:cs="Times New Roman"/>
          <w:color w:val="auto"/>
          <w:kern w:val="2"/>
          <w:szCs w:val="24"/>
          <w:lang w:val="en-US" w:eastAsia="zh-CN"/>
        </w:rPr>
        <w:t xml:space="preserve"> 2002; </w:t>
      </w:r>
      <w:r w:rsidRPr="008818A5">
        <w:rPr>
          <w:rFonts w:eastAsia="SimSun" w:cs="Times New Roman"/>
          <w:b/>
          <w:color w:val="auto"/>
          <w:kern w:val="2"/>
          <w:szCs w:val="24"/>
          <w:lang w:val="en-US" w:eastAsia="zh-CN"/>
        </w:rPr>
        <w:t>35</w:t>
      </w:r>
      <w:r w:rsidRPr="008818A5">
        <w:rPr>
          <w:rFonts w:eastAsia="SimSun" w:cs="Times New Roman"/>
          <w:color w:val="auto"/>
          <w:kern w:val="2"/>
          <w:szCs w:val="24"/>
          <w:lang w:val="en-US" w:eastAsia="zh-CN"/>
        </w:rPr>
        <w:t>: 635-638 [PMID: 11870378 DOI: 10.1053/jhep.2002.31782]</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8 </w:t>
      </w:r>
      <w:r w:rsidRPr="008818A5">
        <w:rPr>
          <w:rFonts w:eastAsia="SimSun" w:cs="Times New Roman"/>
          <w:b/>
          <w:color w:val="auto"/>
          <w:kern w:val="2"/>
          <w:szCs w:val="24"/>
          <w:lang w:val="en-US" w:eastAsia="zh-CN"/>
        </w:rPr>
        <w:t>Ortiz V</w:t>
      </w:r>
      <w:r w:rsidRPr="008818A5">
        <w:rPr>
          <w:rFonts w:eastAsia="SimSun" w:cs="Times New Roman"/>
          <w:color w:val="auto"/>
          <w:kern w:val="2"/>
          <w:szCs w:val="24"/>
          <w:lang w:val="en-US" w:eastAsia="zh-CN"/>
        </w:rPr>
        <w:t xml:space="preserve">, Berenguer M, Rayón JM, Carrasco D, Berenguer J. Contribution of obesity to hepatitis C-related fibrosis progression. </w:t>
      </w:r>
      <w:r w:rsidRPr="008818A5">
        <w:rPr>
          <w:rFonts w:eastAsia="SimSun" w:cs="Times New Roman"/>
          <w:i/>
          <w:color w:val="auto"/>
          <w:kern w:val="2"/>
          <w:szCs w:val="24"/>
          <w:lang w:val="en-US" w:eastAsia="zh-CN"/>
        </w:rPr>
        <w:t>Am J Gastroenterol</w:t>
      </w:r>
      <w:r w:rsidRPr="008818A5">
        <w:rPr>
          <w:rFonts w:eastAsia="SimSun" w:cs="Times New Roman"/>
          <w:color w:val="auto"/>
          <w:kern w:val="2"/>
          <w:szCs w:val="24"/>
          <w:lang w:val="en-US" w:eastAsia="zh-CN"/>
        </w:rPr>
        <w:t xml:space="preserve"> 2002; </w:t>
      </w:r>
      <w:r w:rsidRPr="008818A5">
        <w:rPr>
          <w:rFonts w:eastAsia="SimSun" w:cs="Times New Roman"/>
          <w:b/>
          <w:color w:val="auto"/>
          <w:kern w:val="2"/>
          <w:szCs w:val="24"/>
          <w:lang w:val="en-US" w:eastAsia="zh-CN"/>
        </w:rPr>
        <w:t>97</w:t>
      </w:r>
      <w:r w:rsidRPr="008818A5">
        <w:rPr>
          <w:rFonts w:eastAsia="SimSun" w:cs="Times New Roman"/>
          <w:color w:val="auto"/>
          <w:kern w:val="2"/>
          <w:szCs w:val="24"/>
          <w:lang w:val="en-US" w:eastAsia="zh-CN"/>
        </w:rPr>
        <w:t xml:space="preserve">: 2408-2414 [PMID: </w:t>
      </w:r>
      <w:r w:rsidRPr="008818A5">
        <w:rPr>
          <w:rFonts w:eastAsia="SimSun" w:cs="Times New Roman"/>
          <w:color w:val="auto"/>
          <w:kern w:val="2"/>
          <w:szCs w:val="24"/>
          <w:lang w:val="en-US" w:eastAsia="zh-CN"/>
        </w:rPr>
        <w:lastRenderedPageBreak/>
        <w:t>12358265 DOI: 10.1111/j.1572-0241.2002.]</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9 </w:t>
      </w:r>
      <w:r w:rsidRPr="008818A5">
        <w:rPr>
          <w:rFonts w:eastAsia="SimSun" w:cs="Times New Roman"/>
          <w:b/>
          <w:color w:val="auto"/>
          <w:kern w:val="2"/>
          <w:szCs w:val="24"/>
          <w:lang w:val="en-US" w:eastAsia="zh-CN"/>
        </w:rPr>
        <w:t>Bellentani S</w:t>
      </w:r>
      <w:r w:rsidRPr="008818A5">
        <w:rPr>
          <w:rFonts w:eastAsia="SimSun" w:cs="Times New Roman"/>
          <w:color w:val="auto"/>
          <w:kern w:val="2"/>
          <w:szCs w:val="24"/>
          <w:lang w:val="en-US" w:eastAsia="zh-CN"/>
        </w:rPr>
        <w:t xml:space="preserve">, Saccoccio G, Masutti F, Crocè LS, Brandi G, Sasso F, Cristanini G, Tiribelli C. Prevalence of and risk factors for hepatic steatosis in Northern Italy. </w:t>
      </w:r>
      <w:r w:rsidRPr="008818A5">
        <w:rPr>
          <w:rFonts w:eastAsia="SimSun" w:cs="Times New Roman"/>
          <w:i/>
          <w:color w:val="auto"/>
          <w:kern w:val="2"/>
          <w:szCs w:val="24"/>
          <w:lang w:val="en-US" w:eastAsia="zh-CN"/>
        </w:rPr>
        <w:t>Ann Intern Med</w:t>
      </w:r>
      <w:r w:rsidRPr="008818A5">
        <w:rPr>
          <w:rFonts w:eastAsia="SimSun" w:cs="Times New Roman"/>
          <w:color w:val="auto"/>
          <w:kern w:val="2"/>
          <w:szCs w:val="24"/>
          <w:lang w:val="en-US" w:eastAsia="zh-CN"/>
        </w:rPr>
        <w:t xml:space="preserve"> 2000; </w:t>
      </w:r>
      <w:r w:rsidRPr="008818A5">
        <w:rPr>
          <w:rFonts w:eastAsia="SimSun" w:cs="Times New Roman"/>
          <w:b/>
          <w:color w:val="auto"/>
          <w:kern w:val="2"/>
          <w:szCs w:val="24"/>
          <w:lang w:val="en-US" w:eastAsia="zh-CN"/>
        </w:rPr>
        <w:t>132</w:t>
      </w:r>
      <w:r w:rsidRPr="008818A5">
        <w:rPr>
          <w:rFonts w:eastAsia="SimSun" w:cs="Times New Roman"/>
          <w:color w:val="auto"/>
          <w:kern w:val="2"/>
          <w:szCs w:val="24"/>
          <w:lang w:val="en-US" w:eastAsia="zh-CN"/>
        </w:rPr>
        <w:t>: 112-117 [PMID: 10644271 DOI: 10.7326/0003-4819-132-2-200001180-00029]</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10 </w:t>
      </w:r>
      <w:r w:rsidRPr="008818A5">
        <w:rPr>
          <w:rFonts w:eastAsia="SimSun" w:cs="Times New Roman"/>
          <w:b/>
          <w:color w:val="auto"/>
          <w:kern w:val="2"/>
          <w:szCs w:val="24"/>
          <w:lang w:val="en-US" w:eastAsia="zh-CN"/>
        </w:rPr>
        <w:t>Ekstedt M</w:t>
      </w:r>
      <w:r w:rsidRPr="008818A5">
        <w:rPr>
          <w:rFonts w:eastAsia="SimSun" w:cs="Times New Roman"/>
          <w:color w:val="auto"/>
          <w:kern w:val="2"/>
          <w:szCs w:val="24"/>
          <w:lang w:val="en-US" w:eastAsia="zh-CN"/>
        </w:rPr>
        <w:t xml:space="preserve">, Franzén LE, Holmqvist M, Bendtsen P, Mathiesen UL, Bodemar G, Kechagias S. Alcohol consumption is associated with progression of hepatic fibrosis in non-alcoholic fatty liver disease. </w:t>
      </w:r>
      <w:r w:rsidRPr="008818A5">
        <w:rPr>
          <w:rFonts w:eastAsia="SimSun" w:cs="Times New Roman"/>
          <w:i/>
          <w:color w:val="auto"/>
          <w:kern w:val="2"/>
          <w:szCs w:val="24"/>
          <w:lang w:val="en-US" w:eastAsia="zh-CN"/>
        </w:rPr>
        <w:t>Scand J Gastroenterol</w:t>
      </w:r>
      <w:r w:rsidRPr="008818A5">
        <w:rPr>
          <w:rFonts w:eastAsia="SimSun" w:cs="Times New Roman"/>
          <w:color w:val="auto"/>
          <w:kern w:val="2"/>
          <w:szCs w:val="24"/>
          <w:lang w:val="en-US" w:eastAsia="zh-CN"/>
        </w:rPr>
        <w:t xml:space="preserve"> 2009; </w:t>
      </w:r>
      <w:r w:rsidRPr="008818A5">
        <w:rPr>
          <w:rFonts w:eastAsia="SimSun" w:cs="Times New Roman"/>
          <w:b/>
          <w:color w:val="auto"/>
          <w:kern w:val="2"/>
          <w:szCs w:val="24"/>
          <w:lang w:val="en-US" w:eastAsia="zh-CN"/>
        </w:rPr>
        <w:t>44</w:t>
      </w:r>
      <w:r w:rsidRPr="008818A5">
        <w:rPr>
          <w:rFonts w:eastAsia="SimSun" w:cs="Times New Roman"/>
          <w:color w:val="auto"/>
          <w:kern w:val="2"/>
          <w:szCs w:val="24"/>
          <w:lang w:val="en-US" w:eastAsia="zh-CN"/>
        </w:rPr>
        <w:t>: 366-374 [PMID: 19016382 DOI: 10.1080/00365520802555991]</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11 </w:t>
      </w:r>
      <w:r w:rsidRPr="008818A5">
        <w:rPr>
          <w:rFonts w:eastAsia="SimSun" w:cs="Times New Roman"/>
          <w:b/>
          <w:color w:val="auto"/>
          <w:kern w:val="2"/>
          <w:szCs w:val="24"/>
          <w:lang w:val="en-US" w:eastAsia="zh-CN"/>
        </w:rPr>
        <w:t>Liu B</w:t>
      </w:r>
      <w:r w:rsidRPr="008818A5">
        <w:rPr>
          <w:rFonts w:eastAsia="SimSun" w:cs="Times New Roman"/>
          <w:color w:val="auto"/>
          <w:kern w:val="2"/>
          <w:szCs w:val="24"/>
          <w:lang w:val="en-US" w:eastAsia="zh-CN"/>
        </w:rPr>
        <w:t xml:space="preserve">, Balkwill A, Reeves G, Beral V; Million Women Study Collaborators. Body mass index and risk of liver cirrhosis in middle aged UK women: prospective study. </w:t>
      </w:r>
      <w:r w:rsidRPr="008818A5">
        <w:rPr>
          <w:rFonts w:eastAsia="SimSun" w:cs="Times New Roman"/>
          <w:i/>
          <w:color w:val="auto"/>
          <w:kern w:val="2"/>
          <w:szCs w:val="24"/>
          <w:lang w:val="en-US" w:eastAsia="zh-CN"/>
        </w:rPr>
        <w:t>BMJ</w:t>
      </w:r>
      <w:r w:rsidRPr="008818A5">
        <w:rPr>
          <w:rFonts w:eastAsia="SimSun" w:cs="Times New Roman"/>
          <w:color w:val="auto"/>
          <w:kern w:val="2"/>
          <w:szCs w:val="24"/>
          <w:lang w:val="en-US" w:eastAsia="zh-CN"/>
        </w:rPr>
        <w:t xml:space="preserve"> 2010; </w:t>
      </w:r>
      <w:r w:rsidRPr="008818A5">
        <w:rPr>
          <w:rFonts w:eastAsia="SimSun" w:cs="Times New Roman"/>
          <w:b/>
          <w:color w:val="auto"/>
          <w:kern w:val="2"/>
          <w:szCs w:val="24"/>
          <w:lang w:val="en-US" w:eastAsia="zh-CN"/>
        </w:rPr>
        <w:t>340</w:t>
      </w:r>
      <w:r w:rsidRPr="008818A5">
        <w:rPr>
          <w:rFonts w:eastAsia="SimSun" w:cs="Times New Roman"/>
          <w:color w:val="auto"/>
          <w:kern w:val="2"/>
          <w:szCs w:val="24"/>
          <w:lang w:val="en-US" w:eastAsia="zh-CN"/>
        </w:rPr>
        <w:t>: c912 [PMID: 20223875 DOI: 10.1136/bmj.c912]</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12 </w:t>
      </w:r>
      <w:r w:rsidRPr="008818A5">
        <w:rPr>
          <w:rFonts w:eastAsia="SimSun" w:cs="Times New Roman"/>
          <w:b/>
          <w:color w:val="auto"/>
          <w:kern w:val="2"/>
          <w:szCs w:val="24"/>
          <w:lang w:val="en-US" w:eastAsia="zh-CN"/>
        </w:rPr>
        <w:t>Everhart JE</w:t>
      </w:r>
      <w:r w:rsidRPr="008818A5">
        <w:rPr>
          <w:rFonts w:eastAsia="SimSun" w:cs="Times New Roman"/>
          <w:color w:val="auto"/>
          <w:kern w:val="2"/>
          <w:szCs w:val="24"/>
          <w:lang w:val="en-US" w:eastAsia="zh-CN"/>
        </w:rPr>
        <w:t xml:space="preserve">, Lok AS, Kim HY, Morgan TR, Lindsay KL, Chung RT, Bonkovsky HL, Ghany MG; HALT-C Trial Group. Weight-related effects on disease progression in the hepatitis C antiviral long-term treatment against cirrhosis trial. </w:t>
      </w:r>
      <w:r w:rsidRPr="008818A5">
        <w:rPr>
          <w:rFonts w:eastAsia="SimSun" w:cs="Times New Roman"/>
          <w:i/>
          <w:color w:val="auto"/>
          <w:kern w:val="2"/>
          <w:szCs w:val="24"/>
          <w:lang w:val="en-US" w:eastAsia="zh-CN"/>
        </w:rPr>
        <w:t>Gastroenterology</w:t>
      </w:r>
      <w:r w:rsidRPr="008818A5">
        <w:rPr>
          <w:rFonts w:eastAsia="SimSun" w:cs="Times New Roman"/>
          <w:color w:val="auto"/>
          <w:kern w:val="2"/>
          <w:szCs w:val="24"/>
          <w:lang w:val="en-US" w:eastAsia="zh-CN"/>
        </w:rPr>
        <w:t xml:space="preserve"> 2009; </w:t>
      </w:r>
      <w:r w:rsidRPr="008818A5">
        <w:rPr>
          <w:rFonts w:eastAsia="SimSun" w:cs="Times New Roman"/>
          <w:b/>
          <w:color w:val="auto"/>
          <w:kern w:val="2"/>
          <w:szCs w:val="24"/>
          <w:lang w:val="en-US" w:eastAsia="zh-CN"/>
        </w:rPr>
        <w:t>137</w:t>
      </w:r>
      <w:r w:rsidRPr="008818A5">
        <w:rPr>
          <w:rFonts w:eastAsia="SimSun" w:cs="Times New Roman"/>
          <w:color w:val="auto"/>
          <w:kern w:val="2"/>
          <w:szCs w:val="24"/>
          <w:lang w:val="en-US" w:eastAsia="zh-CN"/>
        </w:rPr>
        <w:t>: 549-557 [PMID: 19445938 DOI: 10.1053/j.gastro.2009.05.007]</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13 </w:t>
      </w:r>
      <w:r w:rsidRPr="008818A5">
        <w:rPr>
          <w:rFonts w:eastAsia="SimSun" w:cs="Times New Roman"/>
          <w:b/>
          <w:color w:val="auto"/>
          <w:kern w:val="2"/>
          <w:szCs w:val="24"/>
          <w:lang w:val="en-US" w:eastAsia="zh-CN"/>
        </w:rPr>
        <w:t>Berzigotti A</w:t>
      </w:r>
      <w:r w:rsidRPr="008818A5">
        <w:rPr>
          <w:rFonts w:eastAsia="SimSun" w:cs="Times New Roman"/>
          <w:color w:val="auto"/>
          <w:kern w:val="2"/>
          <w:szCs w:val="24"/>
          <w:lang w:val="en-US" w:eastAsia="zh-CN"/>
        </w:rPr>
        <w:t xml:space="preserve">, Abraldes JG. Impact of obesity and insulin-resistance on cirrhosis and portal hypertension. </w:t>
      </w:r>
      <w:r w:rsidRPr="008818A5">
        <w:rPr>
          <w:rFonts w:eastAsia="SimSun" w:cs="Times New Roman"/>
          <w:i/>
          <w:color w:val="auto"/>
          <w:kern w:val="2"/>
          <w:szCs w:val="24"/>
          <w:lang w:val="en-US" w:eastAsia="zh-CN"/>
        </w:rPr>
        <w:t>Gastroenterol Hepatol</w:t>
      </w:r>
      <w:r w:rsidRPr="008818A5">
        <w:rPr>
          <w:rFonts w:eastAsia="SimSun" w:cs="Times New Roman"/>
          <w:color w:val="auto"/>
          <w:kern w:val="2"/>
          <w:szCs w:val="24"/>
          <w:lang w:val="en-US" w:eastAsia="zh-CN"/>
        </w:rPr>
        <w:t xml:space="preserve"> 2013; </w:t>
      </w:r>
      <w:r w:rsidRPr="008818A5">
        <w:rPr>
          <w:rFonts w:eastAsia="SimSun" w:cs="Times New Roman"/>
          <w:b/>
          <w:color w:val="auto"/>
          <w:kern w:val="2"/>
          <w:szCs w:val="24"/>
          <w:lang w:val="en-US" w:eastAsia="zh-CN"/>
        </w:rPr>
        <w:t>36</w:t>
      </w:r>
      <w:r w:rsidRPr="008818A5">
        <w:rPr>
          <w:rFonts w:eastAsia="SimSun" w:cs="Times New Roman"/>
          <w:color w:val="auto"/>
          <w:kern w:val="2"/>
          <w:szCs w:val="24"/>
          <w:lang w:val="en-US" w:eastAsia="zh-CN"/>
        </w:rPr>
        <w:t>: 527-533 [PMID: 23731977 DOI: 10.1016/j.gastrohep.2013.03.005]</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14 </w:t>
      </w:r>
      <w:r w:rsidRPr="008818A5">
        <w:rPr>
          <w:rFonts w:eastAsia="SimSun" w:cs="Times New Roman"/>
          <w:b/>
          <w:color w:val="auto"/>
          <w:kern w:val="2"/>
          <w:szCs w:val="24"/>
          <w:lang w:val="en-US" w:eastAsia="zh-CN"/>
        </w:rPr>
        <w:t>Berzigotti A</w:t>
      </w:r>
      <w:r w:rsidRPr="008818A5">
        <w:rPr>
          <w:rFonts w:eastAsia="SimSun" w:cs="Times New Roman"/>
          <w:color w:val="auto"/>
          <w:kern w:val="2"/>
          <w:szCs w:val="24"/>
          <w:lang w:val="en-US" w:eastAsia="zh-CN"/>
        </w:rPr>
        <w:t xml:space="preserve">, Albillos A, Villanueva C, Genescá J, Ardevol A, Augustín S, Calleja JL, Bañares R, García-Pagán JC, Mesonero F, Bosch J; Ciberehd SportDiet Collaborative Group. Effects of an intensive lifestyle intervention program on portal hypertension in patients with cirrhosis and obesity: The SportDiet study. </w:t>
      </w:r>
      <w:r w:rsidRPr="008818A5">
        <w:rPr>
          <w:rFonts w:eastAsia="SimSun" w:cs="Times New Roman"/>
          <w:i/>
          <w:color w:val="auto"/>
          <w:kern w:val="2"/>
          <w:szCs w:val="24"/>
          <w:lang w:val="en-US" w:eastAsia="zh-CN"/>
        </w:rPr>
        <w:t>Hepatology</w:t>
      </w:r>
      <w:r w:rsidRPr="008818A5">
        <w:rPr>
          <w:rFonts w:eastAsia="SimSun" w:cs="Times New Roman"/>
          <w:color w:val="auto"/>
          <w:kern w:val="2"/>
          <w:szCs w:val="24"/>
          <w:lang w:val="en-US" w:eastAsia="zh-CN"/>
        </w:rPr>
        <w:t xml:space="preserve"> 2017; </w:t>
      </w:r>
      <w:r w:rsidRPr="008818A5">
        <w:rPr>
          <w:rFonts w:eastAsia="SimSun" w:cs="Times New Roman"/>
          <w:b/>
          <w:color w:val="auto"/>
          <w:kern w:val="2"/>
          <w:szCs w:val="24"/>
          <w:lang w:val="en-US" w:eastAsia="zh-CN"/>
        </w:rPr>
        <w:t>65</w:t>
      </w:r>
      <w:r w:rsidRPr="008818A5">
        <w:rPr>
          <w:rFonts w:eastAsia="SimSun" w:cs="Times New Roman"/>
          <w:color w:val="auto"/>
          <w:kern w:val="2"/>
          <w:szCs w:val="24"/>
          <w:lang w:val="en-US" w:eastAsia="zh-CN"/>
        </w:rPr>
        <w:t>: 1293-1305 [PMID: 27997989 DOI: 10.1002/hep.28992]</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15 </w:t>
      </w:r>
      <w:r w:rsidRPr="008818A5">
        <w:rPr>
          <w:rFonts w:eastAsia="SimSun" w:cs="Times New Roman"/>
          <w:b/>
          <w:color w:val="auto"/>
          <w:kern w:val="2"/>
          <w:szCs w:val="24"/>
          <w:lang w:val="en-US" w:eastAsia="zh-CN"/>
        </w:rPr>
        <w:t>Ayala R</w:t>
      </w:r>
      <w:r w:rsidRPr="008818A5">
        <w:rPr>
          <w:rFonts w:eastAsia="SimSun" w:cs="Times New Roman"/>
          <w:color w:val="auto"/>
          <w:kern w:val="2"/>
          <w:szCs w:val="24"/>
          <w:lang w:val="en-US" w:eastAsia="zh-CN"/>
        </w:rPr>
        <w:t xml:space="preserve">, Grande S, Bustelos R, Ribera C, García-Sesma A, Jimenez C, Moreno E, Martínez-López J. Obesity is an independent risk factor for pre-transplant portal vein thrombosis in liver recipients. </w:t>
      </w:r>
      <w:r w:rsidRPr="008818A5">
        <w:rPr>
          <w:rFonts w:eastAsia="SimSun" w:cs="Times New Roman"/>
          <w:i/>
          <w:color w:val="auto"/>
          <w:kern w:val="2"/>
          <w:szCs w:val="24"/>
          <w:lang w:val="en-US" w:eastAsia="zh-CN"/>
        </w:rPr>
        <w:t>BMC Gastroenterol</w:t>
      </w:r>
      <w:r w:rsidRPr="008818A5">
        <w:rPr>
          <w:rFonts w:eastAsia="SimSun" w:cs="Times New Roman"/>
          <w:color w:val="auto"/>
          <w:kern w:val="2"/>
          <w:szCs w:val="24"/>
          <w:lang w:val="en-US" w:eastAsia="zh-CN"/>
        </w:rPr>
        <w:t xml:space="preserve"> 2012; </w:t>
      </w:r>
      <w:r w:rsidRPr="008818A5">
        <w:rPr>
          <w:rFonts w:eastAsia="SimSun" w:cs="Times New Roman"/>
          <w:b/>
          <w:color w:val="auto"/>
          <w:kern w:val="2"/>
          <w:szCs w:val="24"/>
          <w:lang w:val="en-US" w:eastAsia="zh-CN"/>
        </w:rPr>
        <w:t>12</w:t>
      </w:r>
      <w:r w:rsidRPr="008818A5">
        <w:rPr>
          <w:rFonts w:eastAsia="SimSun" w:cs="Times New Roman"/>
          <w:color w:val="auto"/>
          <w:kern w:val="2"/>
          <w:szCs w:val="24"/>
          <w:lang w:val="en-US" w:eastAsia="zh-CN"/>
        </w:rPr>
        <w:t>: 114 [PMID: 22909075 DOI: 10.1186/1471-230X-12-114]</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16 </w:t>
      </w:r>
      <w:r w:rsidRPr="008818A5">
        <w:rPr>
          <w:rFonts w:eastAsia="SimSun" w:cs="Times New Roman"/>
          <w:b/>
          <w:color w:val="auto"/>
          <w:kern w:val="2"/>
          <w:szCs w:val="24"/>
          <w:lang w:val="en-US" w:eastAsia="zh-CN"/>
        </w:rPr>
        <w:t>Allman-Farinelli MA</w:t>
      </w:r>
      <w:r w:rsidRPr="008818A5">
        <w:rPr>
          <w:rFonts w:eastAsia="SimSun" w:cs="Times New Roman"/>
          <w:color w:val="auto"/>
          <w:kern w:val="2"/>
          <w:szCs w:val="24"/>
          <w:lang w:val="en-US" w:eastAsia="zh-CN"/>
        </w:rPr>
        <w:t xml:space="preserve">. Obesity and venous thrombosis: a review. </w:t>
      </w:r>
      <w:r w:rsidRPr="008818A5">
        <w:rPr>
          <w:rFonts w:eastAsia="SimSun" w:cs="Times New Roman"/>
          <w:i/>
          <w:color w:val="auto"/>
          <w:kern w:val="2"/>
          <w:szCs w:val="24"/>
          <w:lang w:val="en-US" w:eastAsia="zh-CN"/>
        </w:rPr>
        <w:t xml:space="preserve">Semin Thromb </w:t>
      </w:r>
      <w:r w:rsidRPr="008818A5">
        <w:rPr>
          <w:rFonts w:eastAsia="SimSun" w:cs="Times New Roman"/>
          <w:i/>
          <w:color w:val="auto"/>
          <w:kern w:val="2"/>
          <w:szCs w:val="24"/>
          <w:lang w:val="en-US" w:eastAsia="zh-CN"/>
        </w:rPr>
        <w:lastRenderedPageBreak/>
        <w:t>Hemost</w:t>
      </w:r>
      <w:r w:rsidRPr="008818A5">
        <w:rPr>
          <w:rFonts w:eastAsia="SimSun" w:cs="Times New Roman"/>
          <w:color w:val="auto"/>
          <w:kern w:val="2"/>
          <w:szCs w:val="24"/>
          <w:lang w:val="en-US" w:eastAsia="zh-CN"/>
        </w:rPr>
        <w:t xml:space="preserve"> 2011; </w:t>
      </w:r>
      <w:r w:rsidRPr="008818A5">
        <w:rPr>
          <w:rFonts w:eastAsia="SimSun" w:cs="Times New Roman"/>
          <w:b/>
          <w:color w:val="auto"/>
          <w:kern w:val="2"/>
          <w:szCs w:val="24"/>
          <w:lang w:val="en-US" w:eastAsia="zh-CN"/>
        </w:rPr>
        <w:t>37</w:t>
      </w:r>
      <w:r w:rsidRPr="008818A5">
        <w:rPr>
          <w:rFonts w:eastAsia="SimSun" w:cs="Times New Roman"/>
          <w:color w:val="auto"/>
          <w:kern w:val="2"/>
          <w:szCs w:val="24"/>
          <w:lang w:val="en-US" w:eastAsia="zh-CN"/>
        </w:rPr>
        <w:t>: 903-907 [PMID: 22198855 DOI: 10.1055/s-0031-1297369]</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17 </w:t>
      </w:r>
      <w:r w:rsidRPr="008818A5">
        <w:rPr>
          <w:rFonts w:eastAsia="SimSun" w:cs="Times New Roman"/>
          <w:b/>
          <w:color w:val="auto"/>
          <w:kern w:val="2"/>
          <w:szCs w:val="24"/>
          <w:lang w:val="en-US" w:eastAsia="zh-CN"/>
        </w:rPr>
        <w:t>LaMattina JC</w:t>
      </w:r>
      <w:r w:rsidRPr="008818A5">
        <w:rPr>
          <w:rFonts w:eastAsia="SimSun" w:cs="Times New Roman"/>
          <w:color w:val="auto"/>
          <w:kern w:val="2"/>
          <w:szCs w:val="24"/>
          <w:lang w:val="en-US" w:eastAsia="zh-CN"/>
        </w:rPr>
        <w:t xml:space="preserve">, Foley DP, Fernandez LA, Pirsch JD, Musat AI, D'Alessandro AM, Mezrich JD. Complications associated with liver transplantation in the obese recipient. </w:t>
      </w:r>
      <w:r w:rsidRPr="008818A5">
        <w:rPr>
          <w:rFonts w:eastAsia="SimSun" w:cs="Times New Roman"/>
          <w:i/>
          <w:color w:val="auto"/>
          <w:kern w:val="2"/>
          <w:szCs w:val="24"/>
          <w:lang w:val="en-US" w:eastAsia="zh-CN"/>
        </w:rPr>
        <w:t>Clin Transplant</w:t>
      </w:r>
      <w:r w:rsidRPr="008818A5">
        <w:rPr>
          <w:rFonts w:eastAsia="SimSun" w:cs="Times New Roman"/>
          <w:color w:val="auto"/>
          <w:kern w:val="2"/>
          <w:szCs w:val="24"/>
          <w:lang w:val="en-US" w:eastAsia="zh-CN"/>
        </w:rPr>
        <w:t xml:space="preserve"> 2012; </w:t>
      </w:r>
      <w:r w:rsidRPr="008818A5">
        <w:rPr>
          <w:rFonts w:eastAsia="SimSun" w:cs="Times New Roman"/>
          <w:b/>
          <w:color w:val="auto"/>
          <w:kern w:val="2"/>
          <w:szCs w:val="24"/>
          <w:lang w:val="en-US" w:eastAsia="zh-CN"/>
        </w:rPr>
        <w:t>26</w:t>
      </w:r>
      <w:r w:rsidRPr="008818A5">
        <w:rPr>
          <w:rFonts w:eastAsia="SimSun" w:cs="Times New Roman"/>
          <w:color w:val="auto"/>
          <w:kern w:val="2"/>
          <w:szCs w:val="24"/>
          <w:lang w:val="en-US" w:eastAsia="zh-CN"/>
        </w:rPr>
        <w:t>: 910-918 [PMID: 22694047 DOI: 10.1111/j.1399-0012.2012.01669]</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18 </w:t>
      </w:r>
      <w:r w:rsidRPr="008818A5">
        <w:rPr>
          <w:rFonts w:eastAsia="SimSun" w:cs="Times New Roman"/>
          <w:b/>
          <w:color w:val="auto"/>
          <w:kern w:val="2"/>
          <w:szCs w:val="24"/>
          <w:lang w:val="en-US" w:eastAsia="zh-CN"/>
        </w:rPr>
        <w:t>Cruz-Jentoft AJ</w:t>
      </w:r>
      <w:r w:rsidRPr="008818A5">
        <w:rPr>
          <w:rFonts w:eastAsia="SimSun" w:cs="Times New Roman"/>
          <w:color w:val="auto"/>
          <w:kern w:val="2"/>
          <w:szCs w:val="24"/>
          <w:lang w:val="en-US" w:eastAsia="zh-CN"/>
        </w:rPr>
        <w:t xml:space="preserve">, Baeyens JP, Bauer JM, Boirie Y, Cederholm T, Landi F, Martin FC, Michel JP, Rolland Y, Schneider SM, Topinková E, Vandewoude M, Zamboni M; European Working Group on Sarcopenia in Older People. Sarcopenia: European consensus on definition and diagnosis: Report of the European Working Group on Sarcopenia in Older People. </w:t>
      </w:r>
      <w:r w:rsidRPr="008818A5">
        <w:rPr>
          <w:rFonts w:eastAsia="SimSun" w:cs="Times New Roman"/>
          <w:i/>
          <w:color w:val="auto"/>
          <w:kern w:val="2"/>
          <w:szCs w:val="24"/>
          <w:lang w:val="en-US" w:eastAsia="zh-CN"/>
        </w:rPr>
        <w:t>Age Ageing</w:t>
      </w:r>
      <w:r w:rsidRPr="008818A5">
        <w:rPr>
          <w:rFonts w:eastAsia="SimSun" w:cs="Times New Roman"/>
          <w:color w:val="auto"/>
          <w:kern w:val="2"/>
          <w:szCs w:val="24"/>
          <w:lang w:val="en-US" w:eastAsia="zh-CN"/>
        </w:rPr>
        <w:t xml:space="preserve"> 2010; </w:t>
      </w:r>
      <w:r w:rsidRPr="008818A5">
        <w:rPr>
          <w:rFonts w:eastAsia="SimSun" w:cs="Times New Roman"/>
          <w:b/>
          <w:color w:val="auto"/>
          <w:kern w:val="2"/>
          <w:szCs w:val="24"/>
          <w:lang w:val="en-US" w:eastAsia="zh-CN"/>
        </w:rPr>
        <w:t>39</w:t>
      </w:r>
      <w:r w:rsidRPr="008818A5">
        <w:rPr>
          <w:rFonts w:eastAsia="SimSun" w:cs="Times New Roman"/>
          <w:color w:val="auto"/>
          <w:kern w:val="2"/>
          <w:szCs w:val="24"/>
          <w:lang w:val="en-US" w:eastAsia="zh-CN"/>
        </w:rPr>
        <w:t>: 412-423 [PMID: 20392703 DOI: 10.1093/ageing/afq034]</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19 </w:t>
      </w:r>
      <w:r w:rsidRPr="008818A5">
        <w:rPr>
          <w:rFonts w:eastAsia="SimSun" w:cs="Times New Roman"/>
          <w:b/>
          <w:color w:val="auto"/>
          <w:kern w:val="2"/>
          <w:szCs w:val="24"/>
          <w:lang w:val="en-US" w:eastAsia="zh-CN"/>
        </w:rPr>
        <w:t>Rolland Y</w:t>
      </w:r>
      <w:r w:rsidRPr="008818A5">
        <w:rPr>
          <w:rFonts w:eastAsia="SimSun" w:cs="Times New Roman"/>
          <w:color w:val="auto"/>
          <w:kern w:val="2"/>
          <w:szCs w:val="24"/>
          <w:lang w:val="en-US" w:eastAsia="zh-CN"/>
        </w:rPr>
        <w:t xml:space="preserve">, Lauwers-Cances V, Cristini C, Abellan van Kan G, Janssen I, Morley JE, Vellas B. Difficulties with physical function associated with obesity, sarcopenia, and sarcopenic-obesity in community-dwelling elderly women: the EPIDOS (EPIDemiologie de l'OSteoporose) Study. </w:t>
      </w:r>
      <w:r w:rsidRPr="008818A5">
        <w:rPr>
          <w:rFonts w:eastAsia="SimSun" w:cs="Times New Roman"/>
          <w:i/>
          <w:color w:val="auto"/>
          <w:kern w:val="2"/>
          <w:szCs w:val="24"/>
          <w:lang w:val="en-US" w:eastAsia="zh-CN"/>
        </w:rPr>
        <w:t>Am J Clin Nutr</w:t>
      </w:r>
      <w:r w:rsidRPr="008818A5">
        <w:rPr>
          <w:rFonts w:eastAsia="SimSun" w:cs="Times New Roman"/>
          <w:color w:val="auto"/>
          <w:kern w:val="2"/>
          <w:szCs w:val="24"/>
          <w:lang w:val="en-US" w:eastAsia="zh-CN"/>
        </w:rPr>
        <w:t xml:space="preserve"> 2009; </w:t>
      </w:r>
      <w:r w:rsidRPr="008818A5">
        <w:rPr>
          <w:rFonts w:eastAsia="SimSun" w:cs="Times New Roman"/>
          <w:b/>
          <w:color w:val="auto"/>
          <w:kern w:val="2"/>
          <w:szCs w:val="24"/>
          <w:lang w:val="en-US" w:eastAsia="zh-CN"/>
        </w:rPr>
        <w:t>89</w:t>
      </w:r>
      <w:r w:rsidRPr="008818A5">
        <w:rPr>
          <w:rFonts w:eastAsia="SimSun" w:cs="Times New Roman"/>
          <w:color w:val="auto"/>
          <w:kern w:val="2"/>
          <w:szCs w:val="24"/>
          <w:lang w:val="en-US" w:eastAsia="zh-CN"/>
        </w:rPr>
        <w:t>: 1895-1900 [PMID: 19369381 DOI: 10.3945/ajcn.2008.26950]</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20 </w:t>
      </w:r>
      <w:r w:rsidRPr="008818A5">
        <w:rPr>
          <w:rFonts w:eastAsia="SimSun" w:cs="Times New Roman"/>
          <w:b/>
          <w:color w:val="auto"/>
          <w:kern w:val="2"/>
          <w:szCs w:val="24"/>
          <w:lang w:val="en-US" w:eastAsia="zh-CN"/>
        </w:rPr>
        <w:t>Koster A</w:t>
      </w:r>
      <w:r w:rsidRPr="008818A5">
        <w:rPr>
          <w:rFonts w:eastAsia="SimSun" w:cs="Times New Roman"/>
          <w:color w:val="auto"/>
          <w:kern w:val="2"/>
          <w:szCs w:val="24"/>
          <w:lang w:val="en-US" w:eastAsia="zh-CN"/>
        </w:rPr>
        <w:t xml:space="preserve">, Ding J, Stenholm S, Caserotti P, Houston DK, Nicklas BJ, You T, Lee JS, Visser M, Newman AB, Schwartz AV, Cauley JA, Tylavsky FA, Goodpaster BH, Kritchevsky SB, Harris TB; Health ABC study. Does the amount of fat mass predict age-related loss of lean mass, muscle strength, and muscle quality in older adults? </w:t>
      </w:r>
      <w:r w:rsidRPr="008818A5">
        <w:rPr>
          <w:rFonts w:eastAsia="SimSun" w:cs="Times New Roman"/>
          <w:i/>
          <w:color w:val="auto"/>
          <w:kern w:val="2"/>
          <w:szCs w:val="24"/>
          <w:lang w:val="en-US" w:eastAsia="zh-CN"/>
        </w:rPr>
        <w:t>J Gerontol A Biol Sci Med Sci</w:t>
      </w:r>
      <w:r w:rsidRPr="008818A5">
        <w:rPr>
          <w:rFonts w:eastAsia="SimSun" w:cs="Times New Roman"/>
          <w:color w:val="auto"/>
          <w:kern w:val="2"/>
          <w:szCs w:val="24"/>
          <w:lang w:val="en-US" w:eastAsia="zh-CN"/>
        </w:rPr>
        <w:t xml:space="preserve"> 2011; </w:t>
      </w:r>
      <w:r w:rsidRPr="008818A5">
        <w:rPr>
          <w:rFonts w:eastAsia="SimSun" w:cs="Times New Roman"/>
          <w:b/>
          <w:color w:val="auto"/>
          <w:kern w:val="2"/>
          <w:szCs w:val="24"/>
          <w:lang w:val="en-US" w:eastAsia="zh-CN"/>
        </w:rPr>
        <w:t>66</w:t>
      </w:r>
      <w:r w:rsidRPr="008818A5">
        <w:rPr>
          <w:rFonts w:eastAsia="SimSun" w:cs="Times New Roman"/>
          <w:color w:val="auto"/>
          <w:kern w:val="2"/>
          <w:szCs w:val="24"/>
          <w:lang w:val="en-US" w:eastAsia="zh-CN"/>
        </w:rPr>
        <w:t>: 888-895 [PMID: 21572082 DOI: 10.1093/gerona/glr070]</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21 </w:t>
      </w:r>
      <w:r w:rsidRPr="008818A5">
        <w:rPr>
          <w:rFonts w:eastAsia="SimSun" w:cs="Times New Roman"/>
          <w:b/>
          <w:color w:val="auto"/>
          <w:kern w:val="2"/>
          <w:szCs w:val="24"/>
          <w:lang w:val="en-US" w:eastAsia="zh-CN"/>
        </w:rPr>
        <w:t>Beavers KM</w:t>
      </w:r>
      <w:r w:rsidRPr="008818A5">
        <w:rPr>
          <w:rFonts w:eastAsia="SimSun" w:cs="Times New Roman"/>
          <w:color w:val="auto"/>
          <w:kern w:val="2"/>
          <w:szCs w:val="24"/>
          <w:lang w:val="en-US" w:eastAsia="zh-CN"/>
        </w:rPr>
        <w:t xml:space="preserve">, Hsu FC, Houston DK, Beavers DP, Harris TB, Hue TF, Kim LJ, Koster A, Penninx BW, Simonsick EM, Strotmeyer ES, Kritchevsky SB, Nicklas BJ; Health ABC Study. The role of metabolic syndrome, adiposity, and inflammation in physical performance in the Health ABC Study. </w:t>
      </w:r>
      <w:r w:rsidRPr="008818A5">
        <w:rPr>
          <w:rFonts w:eastAsia="SimSun" w:cs="Times New Roman"/>
          <w:i/>
          <w:color w:val="auto"/>
          <w:kern w:val="2"/>
          <w:szCs w:val="24"/>
          <w:lang w:val="en-US" w:eastAsia="zh-CN"/>
        </w:rPr>
        <w:t>J Gerontol A Biol Sci Med Sci</w:t>
      </w:r>
      <w:r w:rsidRPr="008818A5">
        <w:rPr>
          <w:rFonts w:eastAsia="SimSun" w:cs="Times New Roman"/>
          <w:color w:val="auto"/>
          <w:kern w:val="2"/>
          <w:szCs w:val="24"/>
          <w:lang w:val="en-US" w:eastAsia="zh-CN"/>
        </w:rPr>
        <w:t xml:space="preserve"> 2013; </w:t>
      </w:r>
      <w:r w:rsidRPr="008818A5">
        <w:rPr>
          <w:rFonts w:eastAsia="SimSun" w:cs="Times New Roman"/>
          <w:b/>
          <w:color w:val="auto"/>
          <w:kern w:val="2"/>
          <w:szCs w:val="24"/>
          <w:lang w:val="en-US" w:eastAsia="zh-CN"/>
        </w:rPr>
        <w:t>68</w:t>
      </w:r>
      <w:r w:rsidRPr="008818A5">
        <w:rPr>
          <w:rFonts w:eastAsia="SimSun" w:cs="Times New Roman"/>
          <w:color w:val="auto"/>
          <w:kern w:val="2"/>
          <w:szCs w:val="24"/>
          <w:lang w:val="en-US" w:eastAsia="zh-CN"/>
        </w:rPr>
        <w:t>: 617-623 [PMID: 23109678 DOI: 10.1093/gerona/gls213]</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22 </w:t>
      </w:r>
      <w:r w:rsidRPr="008818A5">
        <w:rPr>
          <w:rFonts w:eastAsia="SimSun" w:cs="Times New Roman"/>
          <w:b/>
          <w:color w:val="auto"/>
          <w:kern w:val="2"/>
          <w:szCs w:val="24"/>
          <w:lang w:val="en-US" w:eastAsia="zh-CN"/>
        </w:rPr>
        <w:t>European Association for the Study of the Liver (EASL).</w:t>
      </w:r>
      <w:r w:rsidRPr="008818A5">
        <w:rPr>
          <w:rFonts w:eastAsia="SimSun" w:cs="Times New Roman"/>
          <w:color w:val="auto"/>
          <w:kern w:val="2"/>
          <w:szCs w:val="24"/>
          <w:lang w:val="en-US" w:eastAsia="zh-CN"/>
        </w:rPr>
        <w:t xml:space="preserve">; European Association for the Study of Diabetes (EASD); European Association for the Study of Obesity (EASO). EASL-EASD-EASO Clinical Practice Guidelines for the Management of Non-Alcoholic Fatty Liver Disease. </w:t>
      </w:r>
      <w:r w:rsidRPr="008818A5">
        <w:rPr>
          <w:rFonts w:eastAsia="SimSun" w:cs="Times New Roman"/>
          <w:i/>
          <w:color w:val="auto"/>
          <w:kern w:val="2"/>
          <w:szCs w:val="24"/>
          <w:lang w:val="en-US" w:eastAsia="zh-CN"/>
        </w:rPr>
        <w:t>Obes Facts</w:t>
      </w:r>
      <w:r w:rsidRPr="008818A5">
        <w:rPr>
          <w:rFonts w:eastAsia="SimSun" w:cs="Times New Roman"/>
          <w:color w:val="auto"/>
          <w:kern w:val="2"/>
          <w:szCs w:val="24"/>
          <w:lang w:val="en-US" w:eastAsia="zh-CN"/>
        </w:rPr>
        <w:t xml:space="preserve"> 2016; </w:t>
      </w:r>
      <w:r w:rsidRPr="008818A5">
        <w:rPr>
          <w:rFonts w:eastAsia="SimSun" w:cs="Times New Roman"/>
          <w:b/>
          <w:color w:val="auto"/>
          <w:kern w:val="2"/>
          <w:szCs w:val="24"/>
          <w:lang w:val="en-US" w:eastAsia="zh-CN"/>
        </w:rPr>
        <w:t>9</w:t>
      </w:r>
      <w:r w:rsidRPr="008818A5">
        <w:rPr>
          <w:rFonts w:eastAsia="SimSun" w:cs="Times New Roman"/>
          <w:color w:val="auto"/>
          <w:kern w:val="2"/>
          <w:szCs w:val="24"/>
          <w:lang w:val="en-US" w:eastAsia="zh-CN"/>
        </w:rPr>
        <w:t>: 65-90 [PMID: 27055256 DOI: 10.1159/000443344].]</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lastRenderedPageBreak/>
        <w:t xml:space="preserve">23 </w:t>
      </w:r>
      <w:r w:rsidRPr="008818A5">
        <w:rPr>
          <w:rFonts w:eastAsia="SimSun" w:cs="Times New Roman"/>
          <w:b/>
          <w:color w:val="auto"/>
          <w:kern w:val="2"/>
          <w:szCs w:val="24"/>
          <w:lang w:val="en-US" w:eastAsia="zh-CN"/>
        </w:rPr>
        <w:t>Tovo CV</w:t>
      </w:r>
      <w:r w:rsidRPr="008818A5">
        <w:rPr>
          <w:rFonts w:eastAsia="SimSun" w:cs="Times New Roman"/>
          <w:color w:val="auto"/>
          <w:kern w:val="2"/>
          <w:szCs w:val="24"/>
          <w:lang w:val="en-US" w:eastAsia="zh-CN"/>
        </w:rPr>
        <w:t xml:space="preserve">, Fernandes SA, Buss C, de Mattos AA. Sarcopenia and non-alcoholic fatty liver disease: Is there a relationship? A systematic review. </w:t>
      </w:r>
      <w:r w:rsidRPr="008818A5">
        <w:rPr>
          <w:rFonts w:eastAsia="SimSun" w:cs="Times New Roman"/>
          <w:i/>
          <w:color w:val="auto"/>
          <w:kern w:val="2"/>
          <w:szCs w:val="24"/>
          <w:lang w:val="en-US" w:eastAsia="zh-CN"/>
        </w:rPr>
        <w:t>World J Hepatol</w:t>
      </w:r>
      <w:r w:rsidRPr="008818A5">
        <w:rPr>
          <w:rFonts w:eastAsia="SimSun" w:cs="Times New Roman"/>
          <w:color w:val="auto"/>
          <w:kern w:val="2"/>
          <w:szCs w:val="24"/>
          <w:lang w:val="en-US" w:eastAsia="zh-CN"/>
        </w:rPr>
        <w:t xml:space="preserve"> 2017; </w:t>
      </w:r>
      <w:r w:rsidRPr="008818A5">
        <w:rPr>
          <w:rFonts w:eastAsia="SimSun" w:cs="Times New Roman"/>
          <w:b/>
          <w:color w:val="auto"/>
          <w:kern w:val="2"/>
          <w:szCs w:val="24"/>
          <w:lang w:val="en-US" w:eastAsia="zh-CN"/>
        </w:rPr>
        <w:t>9</w:t>
      </w:r>
      <w:r w:rsidRPr="008818A5">
        <w:rPr>
          <w:rFonts w:eastAsia="SimSun" w:cs="Times New Roman"/>
          <w:color w:val="auto"/>
          <w:kern w:val="2"/>
          <w:szCs w:val="24"/>
          <w:lang w:val="en-US" w:eastAsia="zh-CN"/>
        </w:rPr>
        <w:t>: 326-332 [PMID: 28293382 DOI: 10.4254/wjh.v9.i6.326]</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24 </w:t>
      </w:r>
      <w:r w:rsidRPr="008818A5">
        <w:rPr>
          <w:rFonts w:eastAsia="SimSun" w:cs="Times New Roman"/>
          <w:b/>
          <w:color w:val="auto"/>
          <w:kern w:val="2"/>
          <w:szCs w:val="24"/>
          <w:lang w:val="en-US" w:eastAsia="zh-CN"/>
        </w:rPr>
        <w:t>Hong HC</w:t>
      </w:r>
      <w:r w:rsidRPr="008818A5">
        <w:rPr>
          <w:rFonts w:eastAsia="SimSun" w:cs="Times New Roman"/>
          <w:color w:val="auto"/>
          <w:kern w:val="2"/>
          <w:szCs w:val="24"/>
          <w:lang w:val="en-US" w:eastAsia="zh-CN"/>
        </w:rPr>
        <w:t xml:space="preserve">, Hwang SY, Choi HY, Yoo HJ, Seo JA, Kim SG, Kim NH, Baik SH, Choi DS, Choi KM. Relationship between sarcopenia and nonalcoholic fatty liver disease: the Korean Sarcopenic Obesity Study. </w:t>
      </w:r>
      <w:r w:rsidRPr="008818A5">
        <w:rPr>
          <w:rFonts w:eastAsia="SimSun" w:cs="Times New Roman"/>
          <w:i/>
          <w:color w:val="auto"/>
          <w:kern w:val="2"/>
          <w:szCs w:val="24"/>
          <w:lang w:val="en-US" w:eastAsia="zh-CN"/>
        </w:rPr>
        <w:t>Hepatology</w:t>
      </w:r>
      <w:r w:rsidRPr="008818A5">
        <w:rPr>
          <w:rFonts w:eastAsia="SimSun" w:cs="Times New Roman"/>
          <w:color w:val="auto"/>
          <w:kern w:val="2"/>
          <w:szCs w:val="24"/>
          <w:lang w:val="en-US" w:eastAsia="zh-CN"/>
        </w:rPr>
        <w:t xml:space="preserve"> 2014; </w:t>
      </w:r>
      <w:r w:rsidRPr="008818A5">
        <w:rPr>
          <w:rFonts w:eastAsia="SimSun" w:cs="Times New Roman"/>
          <w:b/>
          <w:color w:val="auto"/>
          <w:kern w:val="2"/>
          <w:szCs w:val="24"/>
          <w:lang w:val="en-US" w:eastAsia="zh-CN"/>
        </w:rPr>
        <w:t>59</w:t>
      </w:r>
      <w:r w:rsidRPr="008818A5">
        <w:rPr>
          <w:rFonts w:eastAsia="SimSun" w:cs="Times New Roman"/>
          <w:color w:val="auto"/>
          <w:kern w:val="2"/>
          <w:szCs w:val="24"/>
          <w:lang w:val="en-US" w:eastAsia="zh-CN"/>
        </w:rPr>
        <w:t>: 1772-1778 [PMID: 23996808 DOI: 10.1002/hep.26716]</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25 </w:t>
      </w:r>
      <w:r w:rsidRPr="008818A5">
        <w:rPr>
          <w:rFonts w:eastAsia="SimSun" w:cs="Times New Roman"/>
          <w:b/>
          <w:color w:val="auto"/>
          <w:kern w:val="2"/>
          <w:szCs w:val="24"/>
          <w:lang w:val="en-US" w:eastAsia="zh-CN"/>
        </w:rPr>
        <w:t>Lee YH</w:t>
      </w:r>
      <w:r w:rsidRPr="008818A5">
        <w:rPr>
          <w:rFonts w:eastAsia="SimSun" w:cs="Times New Roman"/>
          <w:color w:val="auto"/>
          <w:kern w:val="2"/>
          <w:szCs w:val="24"/>
          <w:lang w:val="en-US" w:eastAsia="zh-CN"/>
        </w:rPr>
        <w:t xml:space="preserve">, Kim SU, Song K, Park JY, Kim DY, Ahn SH, Lee BW, Kang ES, Cha BS, Han KH. Sarcopenia is associated with significant liver fibrosis independently of obesity and insulin resistance in nonalcoholic fatty liver disease: Nationwide surveys (KNHANES 2008-2011). </w:t>
      </w:r>
      <w:r w:rsidRPr="008818A5">
        <w:rPr>
          <w:rFonts w:eastAsia="SimSun" w:cs="Times New Roman"/>
          <w:i/>
          <w:color w:val="auto"/>
          <w:kern w:val="2"/>
          <w:szCs w:val="24"/>
          <w:lang w:val="en-US" w:eastAsia="zh-CN"/>
        </w:rPr>
        <w:t>Hepatology</w:t>
      </w:r>
      <w:r w:rsidRPr="008818A5">
        <w:rPr>
          <w:rFonts w:eastAsia="SimSun" w:cs="Times New Roman"/>
          <w:color w:val="auto"/>
          <w:kern w:val="2"/>
          <w:szCs w:val="24"/>
          <w:lang w:val="en-US" w:eastAsia="zh-CN"/>
        </w:rPr>
        <w:t xml:space="preserve"> 2016; </w:t>
      </w:r>
      <w:r w:rsidRPr="008818A5">
        <w:rPr>
          <w:rFonts w:eastAsia="SimSun" w:cs="Times New Roman"/>
          <w:b/>
          <w:color w:val="auto"/>
          <w:kern w:val="2"/>
          <w:szCs w:val="24"/>
          <w:lang w:val="en-US" w:eastAsia="zh-CN"/>
        </w:rPr>
        <w:t>63</w:t>
      </w:r>
      <w:r w:rsidRPr="008818A5">
        <w:rPr>
          <w:rFonts w:eastAsia="SimSun" w:cs="Times New Roman"/>
          <w:color w:val="auto"/>
          <w:kern w:val="2"/>
          <w:szCs w:val="24"/>
          <w:lang w:val="en-US" w:eastAsia="zh-CN"/>
        </w:rPr>
        <w:t>: 776-786 [PMID: 26638128 DOI: 10.1002/hep.28376]</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26 </w:t>
      </w:r>
      <w:r w:rsidRPr="008818A5">
        <w:rPr>
          <w:rFonts w:eastAsia="SimSun" w:cs="Times New Roman"/>
          <w:b/>
          <w:color w:val="auto"/>
          <w:kern w:val="2"/>
          <w:szCs w:val="24"/>
          <w:lang w:val="en-US" w:eastAsia="zh-CN"/>
        </w:rPr>
        <w:t>Shida T</w:t>
      </w:r>
      <w:r w:rsidRPr="008818A5">
        <w:rPr>
          <w:rFonts w:eastAsia="SimSun" w:cs="Times New Roman"/>
          <w:color w:val="auto"/>
          <w:kern w:val="2"/>
          <w:szCs w:val="24"/>
          <w:lang w:val="en-US" w:eastAsia="zh-CN"/>
        </w:rPr>
        <w:t xml:space="preserve">, Akiyama K, Oh S, Sawai A, Isobe T, Okamoto Y, Ishige K, Mizokami Y, Yamagata K, Onizawa K, Tanaka H, Iijima H, Shoda J. Skeletal muscle mass to visceral fat area ratio is an important determinant affecting hepatic conditions of non-alcoholic fatty liver disease. </w:t>
      </w:r>
      <w:r w:rsidRPr="008818A5">
        <w:rPr>
          <w:rFonts w:eastAsia="SimSun" w:cs="Times New Roman"/>
          <w:i/>
          <w:color w:val="auto"/>
          <w:kern w:val="2"/>
          <w:szCs w:val="24"/>
          <w:lang w:val="en-US" w:eastAsia="zh-CN"/>
        </w:rPr>
        <w:t>J Gastroenterol</w:t>
      </w:r>
      <w:r w:rsidRPr="008818A5">
        <w:rPr>
          <w:rFonts w:eastAsia="SimSun" w:cs="Times New Roman"/>
          <w:color w:val="auto"/>
          <w:kern w:val="2"/>
          <w:szCs w:val="24"/>
          <w:lang w:val="en-US" w:eastAsia="zh-CN"/>
        </w:rPr>
        <w:t xml:space="preserve"> 2018; </w:t>
      </w:r>
      <w:r w:rsidRPr="008818A5">
        <w:rPr>
          <w:rFonts w:eastAsia="SimSun" w:cs="Times New Roman"/>
          <w:b/>
          <w:color w:val="auto"/>
          <w:kern w:val="2"/>
          <w:szCs w:val="24"/>
          <w:lang w:val="en-US" w:eastAsia="zh-CN"/>
        </w:rPr>
        <w:t>53</w:t>
      </w:r>
      <w:r w:rsidRPr="008818A5">
        <w:rPr>
          <w:rFonts w:eastAsia="SimSun" w:cs="Times New Roman"/>
          <w:color w:val="auto"/>
          <w:kern w:val="2"/>
          <w:szCs w:val="24"/>
          <w:lang w:val="en-US" w:eastAsia="zh-CN"/>
        </w:rPr>
        <w:t>: 535-547 [PMID: 28791501 DOI: 10.1007/s00535-017-1377-3]</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27 </w:t>
      </w:r>
      <w:r w:rsidRPr="008818A5">
        <w:rPr>
          <w:rFonts w:eastAsia="SimSun" w:cs="Times New Roman"/>
          <w:b/>
          <w:color w:val="auto"/>
          <w:kern w:val="2"/>
          <w:szCs w:val="24"/>
          <w:lang w:val="en-US" w:eastAsia="zh-CN"/>
        </w:rPr>
        <w:t>Anand AC</w:t>
      </w:r>
      <w:r w:rsidRPr="008818A5">
        <w:rPr>
          <w:rFonts w:eastAsia="SimSun" w:cs="Times New Roman"/>
          <w:color w:val="auto"/>
          <w:kern w:val="2"/>
          <w:szCs w:val="24"/>
          <w:lang w:val="en-US" w:eastAsia="zh-CN"/>
        </w:rPr>
        <w:t xml:space="preserve">. Nutrition and Muscle in Cirrhosis. </w:t>
      </w:r>
      <w:r w:rsidRPr="008818A5">
        <w:rPr>
          <w:rFonts w:eastAsia="SimSun" w:cs="Times New Roman"/>
          <w:i/>
          <w:color w:val="auto"/>
          <w:kern w:val="2"/>
          <w:szCs w:val="24"/>
          <w:lang w:val="en-US" w:eastAsia="zh-CN"/>
        </w:rPr>
        <w:t>J Clin Exp Hepatol</w:t>
      </w:r>
      <w:r w:rsidRPr="008818A5">
        <w:rPr>
          <w:rFonts w:eastAsia="SimSun" w:cs="Times New Roman"/>
          <w:color w:val="auto"/>
          <w:kern w:val="2"/>
          <w:szCs w:val="24"/>
          <w:lang w:val="en-US" w:eastAsia="zh-CN"/>
        </w:rPr>
        <w:t xml:space="preserve"> 2017; </w:t>
      </w:r>
      <w:r w:rsidRPr="008818A5">
        <w:rPr>
          <w:rFonts w:eastAsia="SimSun" w:cs="Times New Roman"/>
          <w:b/>
          <w:color w:val="auto"/>
          <w:kern w:val="2"/>
          <w:szCs w:val="24"/>
          <w:lang w:val="en-US" w:eastAsia="zh-CN"/>
        </w:rPr>
        <w:t>7</w:t>
      </w:r>
      <w:r w:rsidRPr="008818A5">
        <w:rPr>
          <w:rFonts w:eastAsia="SimSun" w:cs="Times New Roman"/>
          <w:color w:val="auto"/>
          <w:kern w:val="2"/>
          <w:szCs w:val="24"/>
          <w:lang w:val="en-US" w:eastAsia="zh-CN"/>
        </w:rPr>
        <w:t>: 340-357 [PMID: 29234200 DOI: 10.1016/j.jceh.2017.11.001]</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28 </w:t>
      </w:r>
      <w:r w:rsidRPr="008818A5">
        <w:rPr>
          <w:rFonts w:eastAsia="SimSun" w:cs="Times New Roman"/>
          <w:b/>
          <w:color w:val="auto"/>
          <w:kern w:val="2"/>
          <w:szCs w:val="24"/>
          <w:lang w:val="en-US" w:eastAsia="zh-CN"/>
        </w:rPr>
        <w:t>Montano-Loza AJ</w:t>
      </w:r>
      <w:r w:rsidRPr="008818A5">
        <w:rPr>
          <w:rFonts w:eastAsia="SimSun" w:cs="Times New Roman"/>
          <w:color w:val="auto"/>
          <w:kern w:val="2"/>
          <w:szCs w:val="24"/>
          <w:lang w:val="en-US" w:eastAsia="zh-CN"/>
        </w:rPr>
        <w:t xml:space="preserve">, Angulo P, Meza-Junco J, Prado CM, Sawyer MB, Beaumont C, Esfandiari N, Ma M, Baracos VE. Sarcopenic obesity and myosteatosis are associated with higher mortality in patients with cirrhosis. </w:t>
      </w:r>
      <w:r w:rsidRPr="008818A5">
        <w:rPr>
          <w:rFonts w:eastAsia="SimSun" w:cs="Times New Roman"/>
          <w:i/>
          <w:color w:val="auto"/>
          <w:kern w:val="2"/>
          <w:szCs w:val="24"/>
          <w:lang w:val="en-US" w:eastAsia="zh-CN"/>
        </w:rPr>
        <w:t>J Cachexia Sarcopenia Muscle</w:t>
      </w:r>
      <w:r w:rsidRPr="008818A5">
        <w:rPr>
          <w:rFonts w:eastAsia="SimSun" w:cs="Times New Roman"/>
          <w:color w:val="auto"/>
          <w:kern w:val="2"/>
          <w:szCs w:val="24"/>
          <w:lang w:val="en-US" w:eastAsia="zh-CN"/>
        </w:rPr>
        <w:t xml:space="preserve"> 2016; </w:t>
      </w:r>
      <w:r w:rsidRPr="008818A5">
        <w:rPr>
          <w:rFonts w:eastAsia="SimSun" w:cs="Times New Roman"/>
          <w:b/>
          <w:color w:val="auto"/>
          <w:kern w:val="2"/>
          <w:szCs w:val="24"/>
          <w:lang w:val="en-US" w:eastAsia="zh-CN"/>
        </w:rPr>
        <w:t>7</w:t>
      </w:r>
      <w:r w:rsidRPr="008818A5">
        <w:rPr>
          <w:rFonts w:eastAsia="SimSun" w:cs="Times New Roman"/>
          <w:color w:val="auto"/>
          <w:kern w:val="2"/>
          <w:szCs w:val="24"/>
          <w:lang w:val="en-US" w:eastAsia="zh-CN"/>
        </w:rPr>
        <w:t>: 126-135 [PMID: 27493866 DOI: 10.1002/jcsm.12039]</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29 </w:t>
      </w:r>
      <w:r w:rsidRPr="008818A5">
        <w:rPr>
          <w:rFonts w:eastAsia="SimSun" w:cs="Times New Roman"/>
          <w:b/>
          <w:color w:val="auto"/>
          <w:kern w:val="2"/>
          <w:szCs w:val="24"/>
          <w:lang w:val="en-US" w:eastAsia="zh-CN"/>
        </w:rPr>
        <w:t>Hara N</w:t>
      </w:r>
      <w:r w:rsidRPr="008818A5">
        <w:rPr>
          <w:rFonts w:eastAsia="SimSun" w:cs="Times New Roman"/>
          <w:color w:val="auto"/>
          <w:kern w:val="2"/>
          <w:szCs w:val="24"/>
          <w:lang w:val="en-US" w:eastAsia="zh-CN"/>
        </w:rPr>
        <w:t xml:space="preserve">, Iwasa M, Sugimoto R, Mifuji-Moroka R, Yoshikawa K, Terasaka E, Hattori A, Ishidome M, Kobayashi Y, Hasegawa H, Iwata K, Takei Y. Sarcopenia and Sarcopenic Obesity Are Prognostic Factors for Overall Survival in Patients with Cirrhosis. </w:t>
      </w:r>
      <w:r w:rsidRPr="008818A5">
        <w:rPr>
          <w:rFonts w:eastAsia="SimSun" w:cs="Times New Roman"/>
          <w:i/>
          <w:color w:val="auto"/>
          <w:kern w:val="2"/>
          <w:szCs w:val="24"/>
          <w:lang w:val="en-US" w:eastAsia="zh-CN"/>
        </w:rPr>
        <w:t>Intern Med</w:t>
      </w:r>
      <w:r w:rsidRPr="008818A5">
        <w:rPr>
          <w:rFonts w:eastAsia="SimSun" w:cs="Times New Roman"/>
          <w:color w:val="auto"/>
          <w:kern w:val="2"/>
          <w:szCs w:val="24"/>
          <w:lang w:val="en-US" w:eastAsia="zh-CN"/>
        </w:rPr>
        <w:t xml:space="preserve"> 2016; </w:t>
      </w:r>
      <w:r w:rsidRPr="008818A5">
        <w:rPr>
          <w:rFonts w:eastAsia="SimSun" w:cs="Times New Roman"/>
          <w:b/>
          <w:color w:val="auto"/>
          <w:kern w:val="2"/>
          <w:szCs w:val="24"/>
          <w:lang w:val="en-US" w:eastAsia="zh-CN"/>
        </w:rPr>
        <w:t>55</w:t>
      </w:r>
      <w:r w:rsidRPr="008818A5">
        <w:rPr>
          <w:rFonts w:eastAsia="SimSun" w:cs="Times New Roman"/>
          <w:color w:val="auto"/>
          <w:kern w:val="2"/>
          <w:szCs w:val="24"/>
          <w:lang w:val="en-US" w:eastAsia="zh-CN"/>
        </w:rPr>
        <w:t>: 863-870 [PMID: 27086797 DOI: 10.2169/internalmedicine.55.5676]</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30 </w:t>
      </w:r>
      <w:r w:rsidRPr="008818A5">
        <w:rPr>
          <w:rFonts w:eastAsia="SimSun" w:cs="Times New Roman"/>
          <w:b/>
          <w:color w:val="auto"/>
          <w:kern w:val="2"/>
          <w:szCs w:val="24"/>
          <w:lang w:val="en-US" w:eastAsia="zh-CN"/>
        </w:rPr>
        <w:t>Carias S</w:t>
      </w:r>
      <w:r w:rsidRPr="008818A5">
        <w:rPr>
          <w:rFonts w:eastAsia="SimSun" w:cs="Times New Roman"/>
          <w:color w:val="auto"/>
          <w:kern w:val="2"/>
          <w:szCs w:val="24"/>
          <w:lang w:val="en-US" w:eastAsia="zh-CN"/>
        </w:rPr>
        <w:t xml:space="preserve">, Castellanos AL, Vilchez V, Nair R, Dela Cruz AC, Watkins J, Barrett T, Trushar P, Esser K, Gedaly R. Nonalcoholic steatohepatitis is strongly associated with sarcopenic obesity in patients with cirrhosis undergoing liver transplant evaluation. </w:t>
      </w:r>
      <w:r w:rsidRPr="008818A5">
        <w:rPr>
          <w:rFonts w:eastAsia="SimSun" w:cs="Times New Roman"/>
          <w:i/>
          <w:color w:val="auto"/>
          <w:kern w:val="2"/>
          <w:szCs w:val="24"/>
          <w:lang w:val="en-US" w:eastAsia="zh-CN"/>
        </w:rPr>
        <w:t xml:space="preserve">J </w:t>
      </w:r>
      <w:r w:rsidRPr="008818A5">
        <w:rPr>
          <w:rFonts w:eastAsia="SimSun" w:cs="Times New Roman"/>
          <w:i/>
          <w:color w:val="auto"/>
          <w:kern w:val="2"/>
          <w:szCs w:val="24"/>
          <w:lang w:val="en-US" w:eastAsia="zh-CN"/>
        </w:rPr>
        <w:lastRenderedPageBreak/>
        <w:t>Gastroenterol Hepatol</w:t>
      </w:r>
      <w:r w:rsidRPr="008818A5">
        <w:rPr>
          <w:rFonts w:eastAsia="SimSun" w:cs="Times New Roman"/>
          <w:color w:val="auto"/>
          <w:kern w:val="2"/>
          <w:szCs w:val="24"/>
          <w:lang w:val="en-US" w:eastAsia="zh-CN"/>
        </w:rPr>
        <w:t xml:space="preserve"> 2016; </w:t>
      </w:r>
      <w:r w:rsidRPr="008818A5">
        <w:rPr>
          <w:rFonts w:eastAsia="SimSun" w:cs="Times New Roman"/>
          <w:b/>
          <w:color w:val="auto"/>
          <w:kern w:val="2"/>
          <w:szCs w:val="24"/>
          <w:lang w:val="en-US" w:eastAsia="zh-CN"/>
        </w:rPr>
        <w:t>31</w:t>
      </w:r>
      <w:r w:rsidRPr="008818A5">
        <w:rPr>
          <w:rFonts w:eastAsia="SimSun" w:cs="Times New Roman"/>
          <w:color w:val="auto"/>
          <w:kern w:val="2"/>
          <w:szCs w:val="24"/>
          <w:lang w:val="en-US" w:eastAsia="zh-CN"/>
        </w:rPr>
        <w:t>: 628-633 [PMID: 26399838 DOI: 10.1111/jgh.13166]</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31 </w:t>
      </w:r>
      <w:r w:rsidRPr="008818A5">
        <w:rPr>
          <w:rFonts w:eastAsia="SimSun" w:cs="Times New Roman"/>
          <w:b/>
          <w:color w:val="auto"/>
          <w:kern w:val="2"/>
          <w:szCs w:val="24"/>
          <w:lang w:val="en-US" w:eastAsia="zh-CN"/>
        </w:rPr>
        <w:t>Kaido T</w:t>
      </w:r>
      <w:r w:rsidRPr="008818A5">
        <w:rPr>
          <w:rFonts w:eastAsia="SimSun" w:cs="Times New Roman"/>
          <w:color w:val="auto"/>
          <w:kern w:val="2"/>
          <w:szCs w:val="24"/>
          <w:lang w:val="en-US" w:eastAsia="zh-CN"/>
        </w:rPr>
        <w:t xml:space="preserve">, Tamai Y, Hamaguchi Y, Okumura S, Kobayashi A, Shirai H, Yagi S, Kamo N, Hammad A, Inagaki N, Uemoto S. Effects of pretransplant sarcopenia and sequential changes in sarcopenic parameters after living donor liver transplantation. </w:t>
      </w:r>
      <w:r w:rsidRPr="008818A5">
        <w:rPr>
          <w:rFonts w:eastAsia="SimSun" w:cs="Times New Roman"/>
          <w:i/>
          <w:color w:val="auto"/>
          <w:kern w:val="2"/>
          <w:szCs w:val="24"/>
          <w:lang w:val="en-US" w:eastAsia="zh-CN"/>
        </w:rPr>
        <w:t>Nutrition</w:t>
      </w:r>
      <w:r w:rsidRPr="008818A5">
        <w:rPr>
          <w:rFonts w:eastAsia="SimSun" w:cs="Times New Roman"/>
          <w:color w:val="auto"/>
          <w:kern w:val="2"/>
          <w:szCs w:val="24"/>
          <w:lang w:val="en-US" w:eastAsia="zh-CN"/>
        </w:rPr>
        <w:t xml:space="preserve"> 2017; </w:t>
      </w:r>
      <w:r w:rsidRPr="008818A5">
        <w:rPr>
          <w:rFonts w:eastAsia="SimSun" w:cs="Times New Roman"/>
          <w:b/>
          <w:color w:val="auto"/>
          <w:kern w:val="2"/>
          <w:szCs w:val="24"/>
          <w:lang w:val="en-US" w:eastAsia="zh-CN"/>
        </w:rPr>
        <w:t>33</w:t>
      </w:r>
      <w:r w:rsidRPr="008818A5">
        <w:rPr>
          <w:rFonts w:eastAsia="SimSun" w:cs="Times New Roman"/>
          <w:color w:val="auto"/>
          <w:kern w:val="2"/>
          <w:szCs w:val="24"/>
          <w:lang w:val="en-US" w:eastAsia="zh-CN"/>
        </w:rPr>
        <w:t>: 195-198 [PMID: 27649861 DOI: 10.1016/j.nut.2016.07.002]</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32 </w:t>
      </w:r>
      <w:r w:rsidRPr="008818A5">
        <w:rPr>
          <w:rFonts w:eastAsia="SimSun" w:cs="Times New Roman"/>
          <w:b/>
          <w:color w:val="auto"/>
          <w:kern w:val="2"/>
          <w:szCs w:val="24"/>
          <w:lang w:val="en-US" w:eastAsia="zh-CN"/>
        </w:rPr>
        <w:t>Hammad A</w:t>
      </w:r>
      <w:r w:rsidRPr="008818A5">
        <w:rPr>
          <w:rFonts w:eastAsia="SimSun" w:cs="Times New Roman"/>
          <w:color w:val="auto"/>
          <w:kern w:val="2"/>
          <w:szCs w:val="24"/>
          <w:lang w:val="en-US" w:eastAsia="zh-CN"/>
        </w:rPr>
        <w:t xml:space="preserve">, Kaido T, Hamaguchi Y, Okumura S, Kobayashi A, Shirai H, Kamo N, Yagi S, Uemoto S. Impact of sarcopenic overweight on the outcomes after living donor liver transplantation. </w:t>
      </w:r>
      <w:r w:rsidRPr="008818A5">
        <w:rPr>
          <w:rFonts w:eastAsia="SimSun" w:cs="Times New Roman"/>
          <w:i/>
          <w:color w:val="auto"/>
          <w:kern w:val="2"/>
          <w:szCs w:val="24"/>
          <w:lang w:val="en-US" w:eastAsia="zh-CN"/>
        </w:rPr>
        <w:t>Hepatobiliary Surg Nutr</w:t>
      </w:r>
      <w:r w:rsidRPr="008818A5">
        <w:rPr>
          <w:rFonts w:eastAsia="SimSun" w:cs="Times New Roman"/>
          <w:color w:val="auto"/>
          <w:kern w:val="2"/>
          <w:szCs w:val="24"/>
          <w:lang w:val="en-US" w:eastAsia="zh-CN"/>
        </w:rPr>
        <w:t xml:space="preserve"> 2017; </w:t>
      </w:r>
      <w:r w:rsidRPr="008818A5">
        <w:rPr>
          <w:rFonts w:eastAsia="SimSun" w:cs="Times New Roman"/>
          <w:b/>
          <w:color w:val="auto"/>
          <w:kern w:val="2"/>
          <w:szCs w:val="24"/>
          <w:lang w:val="en-US" w:eastAsia="zh-CN"/>
        </w:rPr>
        <w:t>6</w:t>
      </w:r>
      <w:r w:rsidRPr="008818A5">
        <w:rPr>
          <w:rFonts w:eastAsia="SimSun" w:cs="Times New Roman"/>
          <w:color w:val="auto"/>
          <w:kern w:val="2"/>
          <w:szCs w:val="24"/>
          <w:lang w:val="en-US" w:eastAsia="zh-CN"/>
        </w:rPr>
        <w:t>: 367-378 [PMID: 29312971 DOI: 10.21037/hbsn.2017.02.02]</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33 </w:t>
      </w:r>
      <w:r w:rsidRPr="008818A5">
        <w:rPr>
          <w:rFonts w:eastAsia="SimSun" w:cs="Times New Roman"/>
          <w:b/>
          <w:color w:val="auto"/>
          <w:kern w:val="2"/>
          <w:szCs w:val="24"/>
          <w:lang w:val="en-US" w:eastAsia="zh-CN"/>
        </w:rPr>
        <w:t>Spengler EK</w:t>
      </w:r>
      <w:r w:rsidRPr="008818A5">
        <w:rPr>
          <w:rFonts w:eastAsia="SimSun" w:cs="Times New Roman"/>
          <w:color w:val="auto"/>
          <w:kern w:val="2"/>
          <w:szCs w:val="24"/>
          <w:lang w:val="en-US" w:eastAsia="zh-CN"/>
        </w:rPr>
        <w:t xml:space="preserve">, O'Leary JG, Te HS, Rogal S, Pillai AA, Al-Osaimi A, Desai A, Fleming JN, Ganger D, Seetharam A, Tsoulfas G, Montenovo M, Lai JC. Liver Transplantation in the Obese Cirrhotic Patient. </w:t>
      </w:r>
      <w:r w:rsidRPr="008818A5">
        <w:rPr>
          <w:rFonts w:eastAsia="SimSun" w:cs="Times New Roman"/>
          <w:i/>
          <w:color w:val="auto"/>
          <w:kern w:val="2"/>
          <w:szCs w:val="24"/>
          <w:lang w:val="en-US" w:eastAsia="zh-CN"/>
        </w:rPr>
        <w:t>Transplantation</w:t>
      </w:r>
      <w:r w:rsidRPr="008818A5">
        <w:rPr>
          <w:rFonts w:eastAsia="SimSun" w:cs="Times New Roman"/>
          <w:color w:val="auto"/>
          <w:kern w:val="2"/>
          <w:szCs w:val="24"/>
          <w:lang w:val="en-US" w:eastAsia="zh-CN"/>
        </w:rPr>
        <w:t xml:space="preserve"> 2017; </w:t>
      </w:r>
      <w:r w:rsidRPr="008818A5">
        <w:rPr>
          <w:rFonts w:eastAsia="SimSun" w:cs="Times New Roman"/>
          <w:b/>
          <w:color w:val="auto"/>
          <w:kern w:val="2"/>
          <w:szCs w:val="24"/>
          <w:lang w:val="en-US" w:eastAsia="zh-CN"/>
        </w:rPr>
        <w:t>101</w:t>
      </w:r>
      <w:r w:rsidRPr="008818A5">
        <w:rPr>
          <w:rFonts w:eastAsia="SimSun" w:cs="Times New Roman"/>
          <w:color w:val="auto"/>
          <w:kern w:val="2"/>
          <w:szCs w:val="24"/>
          <w:lang w:val="en-US" w:eastAsia="zh-CN"/>
        </w:rPr>
        <w:t>: 2288-2296 [PMID: 28930104 DOI: 10.1097/TP.0000000000001794]</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34 </w:t>
      </w:r>
      <w:r w:rsidRPr="008818A5">
        <w:rPr>
          <w:rFonts w:eastAsia="SimSun" w:cs="Times New Roman"/>
          <w:b/>
          <w:color w:val="auto"/>
          <w:kern w:val="2"/>
          <w:szCs w:val="24"/>
          <w:lang w:val="en-US" w:eastAsia="zh-CN"/>
        </w:rPr>
        <w:t>Richards J</w:t>
      </w:r>
      <w:r w:rsidRPr="008818A5">
        <w:rPr>
          <w:rFonts w:eastAsia="SimSun" w:cs="Times New Roman"/>
          <w:color w:val="auto"/>
          <w:kern w:val="2"/>
          <w:szCs w:val="24"/>
          <w:lang w:val="en-US" w:eastAsia="zh-CN"/>
        </w:rPr>
        <w:t xml:space="preserve">, Gunson B, Johnson J, Neuberger J. Weight gain and obesity after liver transplantation. </w:t>
      </w:r>
      <w:r w:rsidRPr="008818A5">
        <w:rPr>
          <w:rFonts w:eastAsia="SimSun" w:cs="Times New Roman"/>
          <w:i/>
          <w:color w:val="auto"/>
          <w:kern w:val="2"/>
          <w:szCs w:val="24"/>
          <w:lang w:val="en-US" w:eastAsia="zh-CN"/>
        </w:rPr>
        <w:t>Transpl Int</w:t>
      </w:r>
      <w:r w:rsidRPr="008818A5">
        <w:rPr>
          <w:rFonts w:eastAsia="SimSun" w:cs="Times New Roman"/>
          <w:color w:val="auto"/>
          <w:kern w:val="2"/>
          <w:szCs w:val="24"/>
          <w:lang w:val="en-US" w:eastAsia="zh-CN"/>
        </w:rPr>
        <w:t xml:space="preserve"> 2005; </w:t>
      </w:r>
      <w:r w:rsidRPr="008818A5">
        <w:rPr>
          <w:rFonts w:eastAsia="SimSun" w:cs="Times New Roman"/>
          <w:b/>
          <w:color w:val="auto"/>
          <w:kern w:val="2"/>
          <w:szCs w:val="24"/>
          <w:lang w:val="en-US" w:eastAsia="zh-CN"/>
        </w:rPr>
        <w:t>18</w:t>
      </w:r>
      <w:r w:rsidRPr="008818A5">
        <w:rPr>
          <w:rFonts w:eastAsia="SimSun" w:cs="Times New Roman"/>
          <w:color w:val="auto"/>
          <w:kern w:val="2"/>
          <w:szCs w:val="24"/>
          <w:lang w:val="en-US" w:eastAsia="zh-CN"/>
        </w:rPr>
        <w:t>: 461-466 [PMID: 15773968 DOI: 10.1111/j.1432-2277.2004.00067.x]</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35 </w:t>
      </w:r>
      <w:r w:rsidRPr="008818A5">
        <w:rPr>
          <w:rFonts w:eastAsia="SimSun" w:cs="Times New Roman"/>
          <w:b/>
          <w:color w:val="auto"/>
          <w:kern w:val="2"/>
          <w:szCs w:val="24"/>
          <w:lang w:val="en-US" w:eastAsia="zh-CN"/>
        </w:rPr>
        <w:t>Schütz T</w:t>
      </w:r>
      <w:r w:rsidRPr="008818A5">
        <w:rPr>
          <w:rFonts w:eastAsia="SimSun" w:cs="Times New Roman"/>
          <w:color w:val="auto"/>
          <w:kern w:val="2"/>
          <w:szCs w:val="24"/>
          <w:lang w:val="en-US" w:eastAsia="zh-CN"/>
        </w:rPr>
        <w:t xml:space="preserve">, Hudjetz H, Roske AE, Katzorke C, Kreymann G, Budde K, Fritsche L, Neumayer HH, Lochs H, Plauth M. Weight gain in long-term survivors of kidney or liver transplantation--another paradigm of sarcopenic obesity? </w:t>
      </w:r>
      <w:r w:rsidRPr="008818A5">
        <w:rPr>
          <w:rFonts w:eastAsia="SimSun" w:cs="Times New Roman"/>
          <w:i/>
          <w:color w:val="auto"/>
          <w:kern w:val="2"/>
          <w:szCs w:val="24"/>
          <w:lang w:val="en-US" w:eastAsia="zh-CN"/>
        </w:rPr>
        <w:t>Nutrition</w:t>
      </w:r>
      <w:r w:rsidRPr="008818A5">
        <w:rPr>
          <w:rFonts w:eastAsia="SimSun" w:cs="Times New Roman"/>
          <w:color w:val="auto"/>
          <w:kern w:val="2"/>
          <w:szCs w:val="24"/>
          <w:lang w:val="en-US" w:eastAsia="zh-CN"/>
        </w:rPr>
        <w:t xml:space="preserve"> 2012; </w:t>
      </w:r>
      <w:r w:rsidRPr="008818A5">
        <w:rPr>
          <w:rFonts w:eastAsia="SimSun" w:cs="Times New Roman"/>
          <w:b/>
          <w:color w:val="auto"/>
          <w:kern w:val="2"/>
          <w:szCs w:val="24"/>
          <w:lang w:val="en-US" w:eastAsia="zh-CN"/>
        </w:rPr>
        <w:t>28</w:t>
      </w:r>
      <w:r w:rsidRPr="008818A5">
        <w:rPr>
          <w:rFonts w:eastAsia="SimSun" w:cs="Times New Roman"/>
          <w:color w:val="auto"/>
          <w:kern w:val="2"/>
          <w:szCs w:val="24"/>
          <w:lang w:val="en-US" w:eastAsia="zh-CN"/>
        </w:rPr>
        <w:t>: 378-383 [PMID: 22304858 DOI: 10.1016/j.nut.2011.07.019]</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36 </w:t>
      </w:r>
      <w:r w:rsidRPr="008818A5">
        <w:rPr>
          <w:rFonts w:eastAsia="SimSun" w:cs="Times New Roman"/>
          <w:b/>
          <w:color w:val="auto"/>
          <w:kern w:val="2"/>
          <w:szCs w:val="24"/>
          <w:lang w:val="en-US" w:eastAsia="zh-CN"/>
        </w:rPr>
        <w:t>Choudhary NS</w:t>
      </w:r>
      <w:r w:rsidRPr="008818A5">
        <w:rPr>
          <w:rFonts w:eastAsia="SimSun" w:cs="Times New Roman"/>
          <w:color w:val="auto"/>
          <w:kern w:val="2"/>
          <w:szCs w:val="24"/>
          <w:lang w:val="en-US" w:eastAsia="zh-CN"/>
        </w:rPr>
        <w:t xml:space="preserve">, Saigal S, Saraf N, Mohanka R, Rastogi A, Goja S, Menon PB, Mishra S, Mittal A, Soin AS. Sarcopenic obesity with metabolic syndrome: a newly recognized entity following living donor liver transplantation. </w:t>
      </w:r>
      <w:r w:rsidRPr="008818A5">
        <w:rPr>
          <w:rFonts w:eastAsia="SimSun" w:cs="Times New Roman"/>
          <w:i/>
          <w:color w:val="auto"/>
          <w:kern w:val="2"/>
          <w:szCs w:val="24"/>
          <w:lang w:val="en-US" w:eastAsia="zh-CN"/>
        </w:rPr>
        <w:t>Clin Transplant</w:t>
      </w:r>
      <w:r w:rsidRPr="008818A5">
        <w:rPr>
          <w:rFonts w:eastAsia="SimSun" w:cs="Times New Roman"/>
          <w:color w:val="auto"/>
          <w:kern w:val="2"/>
          <w:szCs w:val="24"/>
          <w:lang w:val="en-US" w:eastAsia="zh-CN"/>
        </w:rPr>
        <w:t xml:space="preserve"> 2015; </w:t>
      </w:r>
      <w:r w:rsidRPr="008818A5">
        <w:rPr>
          <w:rFonts w:eastAsia="SimSun" w:cs="Times New Roman"/>
          <w:b/>
          <w:color w:val="auto"/>
          <w:kern w:val="2"/>
          <w:szCs w:val="24"/>
          <w:lang w:val="en-US" w:eastAsia="zh-CN"/>
        </w:rPr>
        <w:t>29</w:t>
      </w:r>
      <w:r w:rsidRPr="008818A5">
        <w:rPr>
          <w:rFonts w:eastAsia="SimSun" w:cs="Times New Roman"/>
          <w:color w:val="auto"/>
          <w:kern w:val="2"/>
          <w:szCs w:val="24"/>
          <w:lang w:val="en-US" w:eastAsia="zh-CN"/>
        </w:rPr>
        <w:t>: 211-215 [PMID: 25594826 DOI: 10.1111/ctr.12505]</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37 </w:t>
      </w:r>
      <w:r w:rsidRPr="008818A5">
        <w:rPr>
          <w:rFonts w:eastAsia="SimSun" w:cs="Times New Roman"/>
          <w:b/>
          <w:color w:val="auto"/>
          <w:kern w:val="2"/>
          <w:szCs w:val="24"/>
          <w:lang w:val="en-US" w:eastAsia="zh-CN"/>
        </w:rPr>
        <w:t>Johnson TM</w:t>
      </w:r>
      <w:r w:rsidRPr="008818A5">
        <w:rPr>
          <w:rFonts w:eastAsia="SimSun" w:cs="Times New Roman"/>
          <w:color w:val="auto"/>
          <w:kern w:val="2"/>
          <w:szCs w:val="24"/>
          <w:lang w:val="en-US" w:eastAsia="zh-CN"/>
        </w:rPr>
        <w:t xml:space="preserve">, Overgard EB, Cohen AE, DiBaise JK. Nutrition assessment and management in advanced liver disease. </w:t>
      </w:r>
      <w:r w:rsidRPr="008818A5">
        <w:rPr>
          <w:rFonts w:eastAsia="SimSun" w:cs="Times New Roman"/>
          <w:i/>
          <w:color w:val="auto"/>
          <w:kern w:val="2"/>
          <w:szCs w:val="24"/>
          <w:lang w:val="en-US" w:eastAsia="zh-CN"/>
        </w:rPr>
        <w:t>Nutr Clin Pract</w:t>
      </w:r>
      <w:r w:rsidRPr="008818A5">
        <w:rPr>
          <w:rFonts w:eastAsia="SimSun" w:cs="Times New Roman"/>
          <w:color w:val="auto"/>
          <w:kern w:val="2"/>
          <w:szCs w:val="24"/>
          <w:lang w:val="en-US" w:eastAsia="zh-CN"/>
        </w:rPr>
        <w:t xml:space="preserve"> 2013; </w:t>
      </w:r>
      <w:r w:rsidRPr="008818A5">
        <w:rPr>
          <w:rFonts w:eastAsia="SimSun" w:cs="Times New Roman"/>
          <w:b/>
          <w:color w:val="auto"/>
          <w:kern w:val="2"/>
          <w:szCs w:val="24"/>
          <w:lang w:val="en-US" w:eastAsia="zh-CN"/>
        </w:rPr>
        <w:t>28</w:t>
      </w:r>
      <w:r w:rsidRPr="008818A5">
        <w:rPr>
          <w:rFonts w:eastAsia="SimSun" w:cs="Times New Roman"/>
          <w:color w:val="auto"/>
          <w:kern w:val="2"/>
          <w:szCs w:val="24"/>
          <w:lang w:val="en-US" w:eastAsia="zh-CN"/>
        </w:rPr>
        <w:t>: 15-29 [PMID: 23319353 DOI: 10.1177/0884533612469027]</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38 </w:t>
      </w:r>
      <w:r w:rsidRPr="008818A5">
        <w:rPr>
          <w:rFonts w:eastAsia="SimSun" w:cs="Times New Roman"/>
          <w:b/>
          <w:color w:val="auto"/>
          <w:kern w:val="2"/>
          <w:szCs w:val="24"/>
          <w:lang w:val="en-US" w:eastAsia="zh-CN"/>
        </w:rPr>
        <w:t>Floreani A</w:t>
      </w:r>
      <w:r w:rsidRPr="008818A5">
        <w:rPr>
          <w:rFonts w:eastAsia="SimSun" w:cs="Times New Roman"/>
          <w:color w:val="auto"/>
          <w:kern w:val="2"/>
          <w:szCs w:val="24"/>
          <w:lang w:val="en-US" w:eastAsia="zh-CN"/>
        </w:rPr>
        <w:t xml:space="preserve">, Baragiotta A, Martines D, Naccarato R, D'odorico A. Plasma antioxidant levels in chronic cholestatic liver diseases. </w:t>
      </w:r>
      <w:r w:rsidRPr="008818A5">
        <w:rPr>
          <w:rFonts w:eastAsia="SimSun" w:cs="Times New Roman"/>
          <w:i/>
          <w:color w:val="auto"/>
          <w:kern w:val="2"/>
          <w:szCs w:val="24"/>
          <w:lang w:val="en-US" w:eastAsia="zh-CN"/>
        </w:rPr>
        <w:t>Aliment Pharmacol Ther</w:t>
      </w:r>
      <w:r w:rsidRPr="008818A5">
        <w:rPr>
          <w:rFonts w:eastAsia="SimSun" w:cs="Times New Roman"/>
          <w:color w:val="auto"/>
          <w:kern w:val="2"/>
          <w:szCs w:val="24"/>
          <w:lang w:val="en-US" w:eastAsia="zh-CN"/>
        </w:rPr>
        <w:t xml:space="preserve"> 2000; </w:t>
      </w:r>
      <w:r w:rsidRPr="008818A5">
        <w:rPr>
          <w:rFonts w:eastAsia="SimSun" w:cs="Times New Roman"/>
          <w:b/>
          <w:color w:val="auto"/>
          <w:kern w:val="2"/>
          <w:szCs w:val="24"/>
          <w:lang w:val="en-US" w:eastAsia="zh-CN"/>
        </w:rPr>
        <w:t>14</w:t>
      </w:r>
      <w:r w:rsidRPr="008818A5">
        <w:rPr>
          <w:rFonts w:eastAsia="SimSun" w:cs="Times New Roman"/>
          <w:color w:val="auto"/>
          <w:kern w:val="2"/>
          <w:szCs w:val="24"/>
          <w:lang w:val="en-US" w:eastAsia="zh-CN"/>
        </w:rPr>
        <w:t xml:space="preserve">: 353-358 </w:t>
      </w:r>
      <w:r w:rsidRPr="008818A5">
        <w:rPr>
          <w:rFonts w:eastAsia="SimSun" w:cs="Times New Roman"/>
          <w:color w:val="auto"/>
          <w:kern w:val="2"/>
          <w:szCs w:val="24"/>
          <w:lang w:val="en-US" w:eastAsia="zh-CN"/>
        </w:rPr>
        <w:lastRenderedPageBreak/>
        <w:t>[PMID: 10735930 DOI: 10.1046/j.1365-2036.2000.00729.x]</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39 </w:t>
      </w:r>
      <w:r w:rsidRPr="008818A5">
        <w:rPr>
          <w:rFonts w:eastAsia="SimSun" w:cs="Times New Roman"/>
          <w:b/>
          <w:color w:val="auto"/>
          <w:kern w:val="2"/>
          <w:szCs w:val="24"/>
          <w:lang w:val="en-US" w:eastAsia="zh-CN"/>
        </w:rPr>
        <w:t>Hansen KE</w:t>
      </w:r>
      <w:r w:rsidRPr="008818A5">
        <w:rPr>
          <w:rFonts w:eastAsia="SimSun" w:cs="Times New Roman"/>
          <w:color w:val="auto"/>
          <w:kern w:val="2"/>
          <w:szCs w:val="24"/>
          <w:lang w:val="en-US" w:eastAsia="zh-CN"/>
        </w:rPr>
        <w:t xml:space="preserve">, Johnson MG. An update on vitamin D for clinicians. </w:t>
      </w:r>
      <w:r w:rsidRPr="008818A5">
        <w:rPr>
          <w:rFonts w:eastAsia="SimSun" w:cs="Times New Roman"/>
          <w:i/>
          <w:color w:val="auto"/>
          <w:kern w:val="2"/>
          <w:szCs w:val="24"/>
          <w:lang w:val="en-US" w:eastAsia="zh-CN"/>
        </w:rPr>
        <w:t>Curr Opin Endocrinol Diabetes Obes</w:t>
      </w:r>
      <w:r w:rsidRPr="008818A5">
        <w:rPr>
          <w:rFonts w:eastAsia="SimSun" w:cs="Times New Roman"/>
          <w:color w:val="auto"/>
          <w:kern w:val="2"/>
          <w:szCs w:val="24"/>
          <w:lang w:val="en-US" w:eastAsia="zh-CN"/>
        </w:rPr>
        <w:t xml:space="preserve"> 2016; </w:t>
      </w:r>
      <w:r w:rsidRPr="008818A5">
        <w:rPr>
          <w:rFonts w:eastAsia="SimSun" w:cs="Times New Roman"/>
          <w:b/>
          <w:color w:val="auto"/>
          <w:kern w:val="2"/>
          <w:szCs w:val="24"/>
          <w:lang w:val="en-US" w:eastAsia="zh-CN"/>
        </w:rPr>
        <w:t>23</w:t>
      </w:r>
      <w:r w:rsidRPr="008818A5">
        <w:rPr>
          <w:rFonts w:eastAsia="SimSun" w:cs="Times New Roman"/>
          <w:color w:val="auto"/>
          <w:kern w:val="2"/>
          <w:szCs w:val="24"/>
          <w:lang w:val="en-US" w:eastAsia="zh-CN"/>
        </w:rPr>
        <w:t>: 440-444 [PMID: 27653000 DOI: 10.1097/MED.0000000000000288]</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40 </w:t>
      </w:r>
      <w:r w:rsidRPr="008818A5">
        <w:rPr>
          <w:rFonts w:eastAsia="SimSun" w:cs="Times New Roman"/>
          <w:b/>
          <w:color w:val="auto"/>
          <w:kern w:val="2"/>
          <w:szCs w:val="24"/>
          <w:lang w:val="en-US" w:eastAsia="zh-CN"/>
        </w:rPr>
        <w:t>Stokes CS</w:t>
      </w:r>
      <w:r w:rsidRPr="008818A5">
        <w:rPr>
          <w:rFonts w:eastAsia="SimSun" w:cs="Times New Roman"/>
          <w:color w:val="auto"/>
          <w:kern w:val="2"/>
          <w:szCs w:val="24"/>
          <w:lang w:val="en-US" w:eastAsia="zh-CN"/>
        </w:rPr>
        <w:t xml:space="preserve">, Volmer DA, Grünhage F, Lammert F. Vitamin D in chronic liver disease. </w:t>
      </w:r>
      <w:r w:rsidRPr="008818A5">
        <w:rPr>
          <w:rFonts w:eastAsia="SimSun" w:cs="Times New Roman"/>
          <w:i/>
          <w:color w:val="auto"/>
          <w:kern w:val="2"/>
          <w:szCs w:val="24"/>
          <w:lang w:val="en-US" w:eastAsia="zh-CN"/>
        </w:rPr>
        <w:t>Liver Int</w:t>
      </w:r>
      <w:r w:rsidRPr="008818A5">
        <w:rPr>
          <w:rFonts w:eastAsia="SimSun" w:cs="Times New Roman"/>
          <w:color w:val="auto"/>
          <w:kern w:val="2"/>
          <w:szCs w:val="24"/>
          <w:lang w:val="en-US" w:eastAsia="zh-CN"/>
        </w:rPr>
        <w:t xml:space="preserve"> 2013; </w:t>
      </w:r>
      <w:r w:rsidRPr="008818A5">
        <w:rPr>
          <w:rFonts w:eastAsia="SimSun" w:cs="Times New Roman"/>
          <w:b/>
          <w:color w:val="auto"/>
          <w:kern w:val="2"/>
          <w:szCs w:val="24"/>
          <w:lang w:val="en-US" w:eastAsia="zh-CN"/>
        </w:rPr>
        <w:t>33</w:t>
      </w:r>
      <w:r w:rsidRPr="008818A5">
        <w:rPr>
          <w:rFonts w:eastAsia="SimSun" w:cs="Times New Roman"/>
          <w:color w:val="auto"/>
          <w:kern w:val="2"/>
          <w:szCs w:val="24"/>
          <w:lang w:val="en-US" w:eastAsia="zh-CN"/>
        </w:rPr>
        <w:t>: 338-352 [PMID: 23402606 DOI: 10.1111/liv.12106]</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41 </w:t>
      </w:r>
      <w:r w:rsidRPr="008818A5">
        <w:rPr>
          <w:rFonts w:eastAsia="SimSun" w:cs="Times New Roman"/>
          <w:b/>
          <w:color w:val="auto"/>
          <w:kern w:val="2"/>
          <w:szCs w:val="24"/>
          <w:lang w:val="en-US" w:eastAsia="zh-CN"/>
        </w:rPr>
        <w:t>Lim LY</w:t>
      </w:r>
      <w:r w:rsidRPr="008818A5">
        <w:rPr>
          <w:rFonts w:eastAsia="SimSun" w:cs="Times New Roman"/>
          <w:color w:val="auto"/>
          <w:kern w:val="2"/>
          <w:szCs w:val="24"/>
          <w:lang w:val="en-US" w:eastAsia="zh-CN"/>
        </w:rPr>
        <w:t xml:space="preserve">, Chalasani N. Vitamin d deficiency in patients with chronic liver disease and cirrhosis. </w:t>
      </w:r>
      <w:r w:rsidRPr="008818A5">
        <w:rPr>
          <w:rFonts w:eastAsia="SimSun" w:cs="Times New Roman"/>
          <w:i/>
          <w:color w:val="auto"/>
          <w:kern w:val="2"/>
          <w:szCs w:val="24"/>
          <w:lang w:val="en-US" w:eastAsia="zh-CN"/>
        </w:rPr>
        <w:t>Curr Gastroenterol Rep</w:t>
      </w:r>
      <w:r w:rsidRPr="008818A5">
        <w:rPr>
          <w:rFonts w:eastAsia="SimSun" w:cs="Times New Roman"/>
          <w:color w:val="auto"/>
          <w:kern w:val="2"/>
          <w:szCs w:val="24"/>
          <w:lang w:val="en-US" w:eastAsia="zh-CN"/>
        </w:rPr>
        <w:t xml:space="preserve"> 2012; </w:t>
      </w:r>
      <w:r w:rsidRPr="008818A5">
        <w:rPr>
          <w:rFonts w:eastAsia="SimSun" w:cs="Times New Roman"/>
          <w:b/>
          <w:color w:val="auto"/>
          <w:kern w:val="2"/>
          <w:szCs w:val="24"/>
          <w:lang w:val="en-US" w:eastAsia="zh-CN"/>
        </w:rPr>
        <w:t>14</w:t>
      </w:r>
      <w:r w:rsidRPr="008818A5">
        <w:rPr>
          <w:rFonts w:eastAsia="SimSun" w:cs="Times New Roman"/>
          <w:color w:val="auto"/>
          <w:kern w:val="2"/>
          <w:szCs w:val="24"/>
          <w:lang w:val="en-US" w:eastAsia="zh-CN"/>
        </w:rPr>
        <w:t>: 67-73 [PMID: 22113744 DOI: 10.1007/s11894-011-0231-7]</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42 </w:t>
      </w:r>
      <w:r w:rsidRPr="008818A5">
        <w:rPr>
          <w:rFonts w:eastAsia="SimSun" w:cs="Times New Roman"/>
          <w:b/>
          <w:color w:val="auto"/>
          <w:kern w:val="2"/>
          <w:szCs w:val="24"/>
          <w:lang w:val="en-US" w:eastAsia="zh-CN"/>
        </w:rPr>
        <w:t>Targher G</w:t>
      </w:r>
      <w:r w:rsidRPr="008818A5">
        <w:rPr>
          <w:rFonts w:eastAsia="SimSun" w:cs="Times New Roman"/>
          <w:color w:val="auto"/>
          <w:kern w:val="2"/>
          <w:szCs w:val="24"/>
          <w:lang w:val="en-US" w:eastAsia="zh-CN"/>
        </w:rPr>
        <w:t xml:space="preserve">, Byrne CD. Lower 25-hydroxyvitamin D3 levels and increased risk of liver diseases: is there a causal link? </w:t>
      </w:r>
      <w:r w:rsidRPr="008818A5">
        <w:rPr>
          <w:rFonts w:eastAsia="SimSun" w:cs="Times New Roman"/>
          <w:i/>
          <w:color w:val="auto"/>
          <w:kern w:val="2"/>
          <w:szCs w:val="24"/>
          <w:lang w:val="en-US" w:eastAsia="zh-CN"/>
        </w:rPr>
        <w:t>Endocrine</w:t>
      </w:r>
      <w:r w:rsidRPr="008818A5">
        <w:rPr>
          <w:rFonts w:eastAsia="SimSun" w:cs="Times New Roman"/>
          <w:color w:val="auto"/>
          <w:kern w:val="2"/>
          <w:szCs w:val="24"/>
          <w:lang w:val="en-US" w:eastAsia="zh-CN"/>
        </w:rPr>
        <w:t xml:space="preserve"> 2014; </w:t>
      </w:r>
      <w:r w:rsidRPr="008818A5">
        <w:rPr>
          <w:rFonts w:eastAsia="SimSun" w:cs="Times New Roman"/>
          <w:b/>
          <w:color w:val="auto"/>
          <w:kern w:val="2"/>
          <w:szCs w:val="24"/>
          <w:lang w:val="en-US" w:eastAsia="zh-CN"/>
        </w:rPr>
        <w:t>47</w:t>
      </w:r>
      <w:r w:rsidRPr="008818A5">
        <w:rPr>
          <w:rFonts w:eastAsia="SimSun" w:cs="Times New Roman"/>
          <w:color w:val="auto"/>
          <w:kern w:val="2"/>
          <w:szCs w:val="24"/>
          <w:lang w:val="en-US" w:eastAsia="zh-CN"/>
        </w:rPr>
        <w:t>: 3-4 [PMID: 24595898 DOI: 10.1007/s12020-014-0220-3]</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43 </w:t>
      </w:r>
      <w:r w:rsidRPr="008818A5">
        <w:rPr>
          <w:rFonts w:eastAsia="SimSun" w:cs="Times New Roman"/>
          <w:b/>
          <w:color w:val="auto"/>
          <w:kern w:val="2"/>
          <w:szCs w:val="24"/>
          <w:lang w:val="en-US" w:eastAsia="zh-CN"/>
        </w:rPr>
        <w:t>Stokes CS</w:t>
      </w:r>
      <w:r w:rsidRPr="008818A5">
        <w:rPr>
          <w:rFonts w:eastAsia="SimSun" w:cs="Times New Roman"/>
          <w:color w:val="auto"/>
          <w:kern w:val="2"/>
          <w:szCs w:val="24"/>
          <w:lang w:val="en-US" w:eastAsia="zh-CN"/>
        </w:rPr>
        <w:t xml:space="preserve">, Krawczyk M, Reichel C, Lammert F, Grünhage F. Vitamin D deficiency is associated with mortality in patients with advanced liver cirrhosis. </w:t>
      </w:r>
      <w:r w:rsidRPr="008818A5">
        <w:rPr>
          <w:rFonts w:eastAsia="SimSun" w:cs="Times New Roman"/>
          <w:i/>
          <w:color w:val="auto"/>
          <w:kern w:val="2"/>
          <w:szCs w:val="24"/>
          <w:lang w:val="en-US" w:eastAsia="zh-CN"/>
        </w:rPr>
        <w:t>Eur J Clin Invest</w:t>
      </w:r>
      <w:r w:rsidRPr="008818A5">
        <w:rPr>
          <w:rFonts w:eastAsia="SimSun" w:cs="Times New Roman"/>
          <w:color w:val="auto"/>
          <w:kern w:val="2"/>
          <w:szCs w:val="24"/>
          <w:lang w:val="en-US" w:eastAsia="zh-CN"/>
        </w:rPr>
        <w:t xml:space="preserve"> 2014; </w:t>
      </w:r>
      <w:r w:rsidRPr="008818A5">
        <w:rPr>
          <w:rFonts w:eastAsia="SimSun" w:cs="Times New Roman"/>
          <w:b/>
          <w:color w:val="auto"/>
          <w:kern w:val="2"/>
          <w:szCs w:val="24"/>
          <w:lang w:val="en-US" w:eastAsia="zh-CN"/>
        </w:rPr>
        <w:t>44</w:t>
      </w:r>
      <w:r w:rsidRPr="008818A5">
        <w:rPr>
          <w:rFonts w:eastAsia="SimSun" w:cs="Times New Roman"/>
          <w:color w:val="auto"/>
          <w:kern w:val="2"/>
          <w:szCs w:val="24"/>
          <w:lang w:val="en-US" w:eastAsia="zh-CN"/>
        </w:rPr>
        <w:t>: 176-183 [PMID: 24236541 DOI: 10.1111/eci.12205]</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44 </w:t>
      </w:r>
      <w:r w:rsidRPr="008818A5">
        <w:rPr>
          <w:rFonts w:eastAsia="SimSun" w:cs="Times New Roman"/>
          <w:b/>
          <w:color w:val="auto"/>
          <w:kern w:val="2"/>
          <w:szCs w:val="24"/>
          <w:lang w:val="en-US" w:eastAsia="zh-CN"/>
        </w:rPr>
        <w:t>Paternostro R</w:t>
      </w:r>
      <w:r w:rsidRPr="008818A5">
        <w:rPr>
          <w:rFonts w:eastAsia="SimSun" w:cs="Times New Roman"/>
          <w:color w:val="auto"/>
          <w:kern w:val="2"/>
          <w:szCs w:val="24"/>
          <w:lang w:val="en-US" w:eastAsia="zh-CN"/>
        </w:rPr>
        <w:t xml:space="preserve">, Wagner D, Reiberger T, Mandorfer M, Schwarzer R, Ferlitsch M, Trauner M, Peck-Radosavljevic M, Ferlitsch A. Low 25-OH-vitamin D levels reflect hepatic dysfunction and are associated with mortality in patients with liver cirrhosis. </w:t>
      </w:r>
      <w:r w:rsidRPr="008818A5">
        <w:rPr>
          <w:rFonts w:eastAsia="SimSun" w:cs="Times New Roman"/>
          <w:i/>
          <w:color w:val="auto"/>
          <w:kern w:val="2"/>
          <w:szCs w:val="24"/>
          <w:lang w:val="en-US" w:eastAsia="zh-CN"/>
        </w:rPr>
        <w:t>Wien Klin Wochenschr</w:t>
      </w:r>
      <w:r w:rsidRPr="008818A5">
        <w:rPr>
          <w:rFonts w:eastAsia="SimSun" w:cs="Times New Roman"/>
          <w:color w:val="auto"/>
          <w:kern w:val="2"/>
          <w:szCs w:val="24"/>
          <w:lang w:val="en-US" w:eastAsia="zh-CN"/>
        </w:rPr>
        <w:t xml:space="preserve"> 2017; </w:t>
      </w:r>
      <w:r w:rsidRPr="008818A5">
        <w:rPr>
          <w:rFonts w:eastAsia="SimSun" w:cs="Times New Roman"/>
          <w:b/>
          <w:color w:val="auto"/>
          <w:kern w:val="2"/>
          <w:szCs w:val="24"/>
          <w:lang w:val="en-US" w:eastAsia="zh-CN"/>
        </w:rPr>
        <w:t>129</w:t>
      </w:r>
      <w:r w:rsidRPr="008818A5">
        <w:rPr>
          <w:rFonts w:eastAsia="SimSun" w:cs="Times New Roman"/>
          <w:color w:val="auto"/>
          <w:kern w:val="2"/>
          <w:szCs w:val="24"/>
          <w:lang w:val="en-US" w:eastAsia="zh-CN"/>
        </w:rPr>
        <w:t>: 8-15 [PMID: 27888359 DOI: 10.1007/s00508-016-1127-1]</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45 </w:t>
      </w:r>
      <w:r w:rsidRPr="008818A5">
        <w:rPr>
          <w:rFonts w:eastAsia="SimSun" w:cs="Times New Roman"/>
          <w:b/>
          <w:color w:val="auto"/>
          <w:kern w:val="2"/>
          <w:szCs w:val="24"/>
          <w:lang w:val="en-US" w:eastAsia="zh-CN"/>
        </w:rPr>
        <w:t>Putz-Bankuti C</w:t>
      </w:r>
      <w:r w:rsidRPr="008818A5">
        <w:rPr>
          <w:rFonts w:eastAsia="SimSun" w:cs="Times New Roman"/>
          <w:color w:val="auto"/>
          <w:kern w:val="2"/>
          <w:szCs w:val="24"/>
          <w:lang w:val="en-US" w:eastAsia="zh-CN"/>
        </w:rPr>
        <w:t xml:space="preserve">, Pilz S, Stojakovic T, Scharnagl H, Pieber TR, Trauner M, Obermayer-Pietsch B, Stauber RE. Association of 25-hydroxyvitamin D levels with liver dysfunction and mortality in chronic liver disease. </w:t>
      </w:r>
      <w:r w:rsidRPr="008818A5">
        <w:rPr>
          <w:rFonts w:eastAsia="SimSun" w:cs="Times New Roman"/>
          <w:i/>
          <w:color w:val="auto"/>
          <w:kern w:val="2"/>
          <w:szCs w:val="24"/>
          <w:lang w:val="en-US" w:eastAsia="zh-CN"/>
        </w:rPr>
        <w:t>Liver Int</w:t>
      </w:r>
      <w:r w:rsidRPr="008818A5">
        <w:rPr>
          <w:rFonts w:eastAsia="SimSun" w:cs="Times New Roman"/>
          <w:color w:val="auto"/>
          <w:kern w:val="2"/>
          <w:szCs w:val="24"/>
          <w:lang w:val="en-US" w:eastAsia="zh-CN"/>
        </w:rPr>
        <w:t xml:space="preserve"> 2012; </w:t>
      </w:r>
      <w:r w:rsidRPr="008818A5">
        <w:rPr>
          <w:rFonts w:eastAsia="SimSun" w:cs="Times New Roman"/>
          <w:b/>
          <w:color w:val="auto"/>
          <w:kern w:val="2"/>
          <w:szCs w:val="24"/>
          <w:lang w:val="en-US" w:eastAsia="zh-CN"/>
        </w:rPr>
        <w:t>32</w:t>
      </w:r>
      <w:r w:rsidRPr="008818A5">
        <w:rPr>
          <w:rFonts w:eastAsia="SimSun" w:cs="Times New Roman"/>
          <w:color w:val="auto"/>
          <w:kern w:val="2"/>
          <w:szCs w:val="24"/>
          <w:lang w:val="en-US" w:eastAsia="zh-CN"/>
        </w:rPr>
        <w:t>: 845-851 [PMID: 22222013 DOI: 10.1111/j.1478-3231.2011.02735.x]</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46 </w:t>
      </w:r>
      <w:r w:rsidRPr="008818A5">
        <w:rPr>
          <w:rFonts w:eastAsia="SimSun" w:cs="Times New Roman"/>
          <w:b/>
          <w:color w:val="auto"/>
          <w:kern w:val="2"/>
          <w:szCs w:val="24"/>
          <w:lang w:val="en-US" w:eastAsia="zh-CN"/>
        </w:rPr>
        <w:t>Arteh J</w:t>
      </w:r>
      <w:r w:rsidRPr="008818A5">
        <w:rPr>
          <w:rFonts w:eastAsia="SimSun" w:cs="Times New Roman"/>
          <w:color w:val="auto"/>
          <w:kern w:val="2"/>
          <w:szCs w:val="24"/>
          <w:lang w:val="en-US" w:eastAsia="zh-CN"/>
        </w:rPr>
        <w:t xml:space="preserve">, Narra S, Nair S. Prevalence of vitamin D deficiency in chronic liver disease. </w:t>
      </w:r>
      <w:r w:rsidRPr="008818A5">
        <w:rPr>
          <w:rFonts w:eastAsia="SimSun" w:cs="Times New Roman"/>
          <w:i/>
          <w:color w:val="auto"/>
          <w:kern w:val="2"/>
          <w:szCs w:val="24"/>
          <w:lang w:val="en-US" w:eastAsia="zh-CN"/>
        </w:rPr>
        <w:t>Dig Dis Sci</w:t>
      </w:r>
      <w:r w:rsidRPr="008818A5">
        <w:rPr>
          <w:rFonts w:eastAsia="SimSun" w:cs="Times New Roman"/>
          <w:color w:val="auto"/>
          <w:kern w:val="2"/>
          <w:szCs w:val="24"/>
          <w:lang w:val="en-US" w:eastAsia="zh-CN"/>
        </w:rPr>
        <w:t xml:space="preserve"> 2010; </w:t>
      </w:r>
      <w:r w:rsidRPr="008818A5">
        <w:rPr>
          <w:rFonts w:eastAsia="SimSun" w:cs="Times New Roman"/>
          <w:b/>
          <w:color w:val="auto"/>
          <w:kern w:val="2"/>
          <w:szCs w:val="24"/>
          <w:lang w:val="en-US" w:eastAsia="zh-CN"/>
        </w:rPr>
        <w:t>55</w:t>
      </w:r>
      <w:r w:rsidRPr="008818A5">
        <w:rPr>
          <w:rFonts w:eastAsia="SimSun" w:cs="Times New Roman"/>
          <w:color w:val="auto"/>
          <w:kern w:val="2"/>
          <w:szCs w:val="24"/>
          <w:lang w:val="en-US" w:eastAsia="zh-CN"/>
        </w:rPr>
        <w:t>: 2624-2628 [PMID: 19960254 DOI: 10.1007/s10620-009-1069-9]</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47 </w:t>
      </w:r>
      <w:r w:rsidRPr="008818A5">
        <w:rPr>
          <w:rFonts w:eastAsia="SimSun" w:cs="Times New Roman"/>
          <w:b/>
          <w:color w:val="auto"/>
          <w:kern w:val="2"/>
          <w:szCs w:val="24"/>
          <w:lang w:val="en-US" w:eastAsia="zh-CN"/>
        </w:rPr>
        <w:t>Fisher L</w:t>
      </w:r>
      <w:r w:rsidRPr="008818A5">
        <w:rPr>
          <w:rFonts w:eastAsia="SimSun" w:cs="Times New Roman"/>
          <w:color w:val="auto"/>
          <w:kern w:val="2"/>
          <w:szCs w:val="24"/>
          <w:lang w:val="en-US" w:eastAsia="zh-CN"/>
        </w:rPr>
        <w:t xml:space="preserve">, Fisher A. Vitamin D and parathyroid hormone in outpatients with noncholestatic chronic liver disease. </w:t>
      </w:r>
      <w:r w:rsidRPr="008818A5">
        <w:rPr>
          <w:rFonts w:eastAsia="SimSun" w:cs="Times New Roman"/>
          <w:i/>
          <w:color w:val="auto"/>
          <w:kern w:val="2"/>
          <w:szCs w:val="24"/>
          <w:lang w:val="en-US" w:eastAsia="zh-CN"/>
        </w:rPr>
        <w:t>Clin Gastroenterol Hepatol</w:t>
      </w:r>
      <w:r w:rsidRPr="008818A5">
        <w:rPr>
          <w:rFonts w:eastAsia="SimSun" w:cs="Times New Roman"/>
          <w:color w:val="auto"/>
          <w:kern w:val="2"/>
          <w:szCs w:val="24"/>
          <w:lang w:val="en-US" w:eastAsia="zh-CN"/>
        </w:rPr>
        <w:t xml:space="preserve"> 2007; </w:t>
      </w:r>
      <w:r w:rsidRPr="008818A5">
        <w:rPr>
          <w:rFonts w:eastAsia="SimSun" w:cs="Times New Roman"/>
          <w:b/>
          <w:color w:val="auto"/>
          <w:kern w:val="2"/>
          <w:szCs w:val="24"/>
          <w:lang w:val="en-US" w:eastAsia="zh-CN"/>
        </w:rPr>
        <w:t>5</w:t>
      </w:r>
      <w:r w:rsidRPr="008818A5">
        <w:rPr>
          <w:rFonts w:eastAsia="SimSun" w:cs="Times New Roman"/>
          <w:color w:val="auto"/>
          <w:kern w:val="2"/>
          <w:szCs w:val="24"/>
          <w:lang w:val="en-US" w:eastAsia="zh-CN"/>
        </w:rPr>
        <w:t>: 513-520 [PMID: 17222588 DOI: 10.1016/j.cgh.2006.10.015]</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48 </w:t>
      </w:r>
      <w:r w:rsidRPr="008818A5">
        <w:rPr>
          <w:rFonts w:eastAsia="SimSun" w:cs="Times New Roman"/>
          <w:b/>
          <w:color w:val="auto"/>
          <w:kern w:val="2"/>
          <w:szCs w:val="24"/>
          <w:lang w:val="en-US" w:eastAsia="zh-CN"/>
        </w:rPr>
        <w:t>Jha AK</w:t>
      </w:r>
      <w:r w:rsidRPr="008818A5">
        <w:rPr>
          <w:rFonts w:eastAsia="SimSun" w:cs="Times New Roman"/>
          <w:color w:val="auto"/>
          <w:kern w:val="2"/>
          <w:szCs w:val="24"/>
          <w:lang w:val="en-US" w:eastAsia="zh-CN"/>
        </w:rPr>
        <w:t xml:space="preserve">, Jha SK, Kumar A, Dayal VM, Jha SK. Effect of replenishment of vitamin D on survival in patients with decompensated liver cirrhosis: A prospective study. </w:t>
      </w:r>
      <w:r w:rsidRPr="008818A5">
        <w:rPr>
          <w:rFonts w:eastAsia="SimSun" w:cs="Times New Roman"/>
          <w:i/>
          <w:color w:val="auto"/>
          <w:kern w:val="2"/>
          <w:szCs w:val="24"/>
          <w:lang w:val="en-US" w:eastAsia="zh-CN"/>
        </w:rPr>
        <w:t xml:space="preserve">World J </w:t>
      </w:r>
      <w:r w:rsidRPr="008818A5">
        <w:rPr>
          <w:rFonts w:eastAsia="SimSun" w:cs="Times New Roman"/>
          <w:i/>
          <w:color w:val="auto"/>
          <w:kern w:val="2"/>
          <w:szCs w:val="24"/>
          <w:lang w:val="en-US" w:eastAsia="zh-CN"/>
        </w:rPr>
        <w:lastRenderedPageBreak/>
        <w:t>Gastrointest Pathophysiol</w:t>
      </w:r>
      <w:r w:rsidRPr="008818A5">
        <w:rPr>
          <w:rFonts w:eastAsia="SimSun" w:cs="Times New Roman"/>
          <w:color w:val="auto"/>
          <w:kern w:val="2"/>
          <w:szCs w:val="24"/>
          <w:lang w:val="en-US" w:eastAsia="zh-CN"/>
        </w:rPr>
        <w:t xml:space="preserve"> 2017; </w:t>
      </w:r>
      <w:r w:rsidRPr="008818A5">
        <w:rPr>
          <w:rFonts w:eastAsia="SimSun" w:cs="Times New Roman"/>
          <w:b/>
          <w:color w:val="auto"/>
          <w:kern w:val="2"/>
          <w:szCs w:val="24"/>
          <w:lang w:val="en-US" w:eastAsia="zh-CN"/>
        </w:rPr>
        <w:t>8</w:t>
      </w:r>
      <w:r w:rsidRPr="008818A5">
        <w:rPr>
          <w:rFonts w:eastAsia="SimSun" w:cs="Times New Roman"/>
          <w:color w:val="auto"/>
          <w:kern w:val="2"/>
          <w:szCs w:val="24"/>
          <w:lang w:val="en-US" w:eastAsia="zh-CN"/>
        </w:rPr>
        <w:t>: 133-141 [PMID: 28868183 DOI: 10.4291/wjgp.v8.i3.133]</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49 </w:t>
      </w:r>
      <w:r w:rsidRPr="008818A5">
        <w:rPr>
          <w:rFonts w:eastAsia="SimSun" w:cs="Times New Roman"/>
          <w:b/>
          <w:color w:val="auto"/>
          <w:kern w:val="2"/>
          <w:szCs w:val="24"/>
          <w:lang w:val="en-US" w:eastAsia="zh-CN"/>
        </w:rPr>
        <w:t>Kitson MT</w:t>
      </w:r>
      <w:r w:rsidRPr="008818A5">
        <w:rPr>
          <w:rFonts w:eastAsia="SimSun" w:cs="Times New Roman"/>
          <w:color w:val="auto"/>
          <w:kern w:val="2"/>
          <w:szCs w:val="24"/>
          <w:lang w:val="en-US" w:eastAsia="zh-CN"/>
        </w:rPr>
        <w:t xml:space="preserve">, Roberts SK. D-livering the message: the importance of vitamin D status in chronic liver disease. </w:t>
      </w:r>
      <w:r w:rsidRPr="008818A5">
        <w:rPr>
          <w:rFonts w:eastAsia="SimSun" w:cs="Times New Roman"/>
          <w:i/>
          <w:color w:val="auto"/>
          <w:kern w:val="2"/>
          <w:szCs w:val="24"/>
          <w:lang w:val="en-US" w:eastAsia="zh-CN"/>
        </w:rPr>
        <w:t>J Hepatol</w:t>
      </w:r>
      <w:r w:rsidRPr="008818A5">
        <w:rPr>
          <w:rFonts w:eastAsia="SimSun" w:cs="Times New Roman"/>
          <w:color w:val="auto"/>
          <w:kern w:val="2"/>
          <w:szCs w:val="24"/>
          <w:lang w:val="en-US" w:eastAsia="zh-CN"/>
        </w:rPr>
        <w:t xml:space="preserve"> 2012; </w:t>
      </w:r>
      <w:r w:rsidRPr="008818A5">
        <w:rPr>
          <w:rFonts w:eastAsia="SimSun" w:cs="Times New Roman"/>
          <w:b/>
          <w:color w:val="auto"/>
          <w:kern w:val="2"/>
          <w:szCs w:val="24"/>
          <w:lang w:val="en-US" w:eastAsia="zh-CN"/>
        </w:rPr>
        <w:t>57</w:t>
      </w:r>
      <w:r w:rsidRPr="008818A5">
        <w:rPr>
          <w:rFonts w:eastAsia="SimSun" w:cs="Times New Roman"/>
          <w:color w:val="auto"/>
          <w:kern w:val="2"/>
          <w:szCs w:val="24"/>
          <w:lang w:val="en-US" w:eastAsia="zh-CN"/>
        </w:rPr>
        <w:t>: 897-909 [PMID: 22634121 DOI: 10.1016/j.jhep.2012.04.033]</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50 </w:t>
      </w:r>
      <w:r w:rsidRPr="008818A5">
        <w:rPr>
          <w:rFonts w:eastAsia="SimSun" w:cs="Times New Roman"/>
          <w:b/>
          <w:color w:val="auto"/>
          <w:kern w:val="2"/>
          <w:szCs w:val="24"/>
          <w:lang w:val="en-US" w:eastAsia="zh-CN"/>
        </w:rPr>
        <w:t>Reese PP</w:t>
      </w:r>
      <w:r w:rsidRPr="008818A5">
        <w:rPr>
          <w:rFonts w:eastAsia="SimSun" w:cs="Times New Roman"/>
          <w:color w:val="auto"/>
          <w:kern w:val="2"/>
          <w:szCs w:val="24"/>
          <w:lang w:val="en-US" w:eastAsia="zh-CN"/>
        </w:rPr>
        <w:t xml:space="preserve">, Bloom RD, Feldman HI, Huverserian A, Thomasson A, Shults J, Hamano T, Goral S, Shaked A, Olthoff K, Rickels MR, Bleicher M, Leonard MB. Changes in vitamin D binding protein and vitamin D concentrations associated with liver transplantation. </w:t>
      </w:r>
      <w:r w:rsidRPr="008818A5">
        <w:rPr>
          <w:rFonts w:eastAsia="SimSun" w:cs="Times New Roman"/>
          <w:i/>
          <w:color w:val="auto"/>
          <w:kern w:val="2"/>
          <w:szCs w:val="24"/>
          <w:lang w:val="en-US" w:eastAsia="zh-CN"/>
        </w:rPr>
        <w:t>Liver Int</w:t>
      </w:r>
      <w:r w:rsidRPr="008818A5">
        <w:rPr>
          <w:rFonts w:eastAsia="SimSun" w:cs="Times New Roman"/>
          <w:color w:val="auto"/>
          <w:kern w:val="2"/>
          <w:szCs w:val="24"/>
          <w:lang w:val="en-US" w:eastAsia="zh-CN"/>
        </w:rPr>
        <w:t xml:space="preserve"> 2012; </w:t>
      </w:r>
      <w:r w:rsidRPr="008818A5">
        <w:rPr>
          <w:rFonts w:eastAsia="SimSun" w:cs="Times New Roman"/>
          <w:b/>
          <w:color w:val="auto"/>
          <w:kern w:val="2"/>
          <w:szCs w:val="24"/>
          <w:lang w:val="en-US" w:eastAsia="zh-CN"/>
        </w:rPr>
        <w:t>32</w:t>
      </w:r>
      <w:r w:rsidRPr="008818A5">
        <w:rPr>
          <w:rFonts w:eastAsia="SimSun" w:cs="Times New Roman"/>
          <w:color w:val="auto"/>
          <w:kern w:val="2"/>
          <w:szCs w:val="24"/>
          <w:lang w:val="en-US" w:eastAsia="zh-CN"/>
        </w:rPr>
        <w:t>: 287-296 [PMID: 22098635 DOI: 10.1111/j.1478-3231.2011.02638.x]</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51 </w:t>
      </w:r>
      <w:r w:rsidRPr="008818A5">
        <w:rPr>
          <w:rFonts w:eastAsia="SimSun" w:cs="Times New Roman"/>
          <w:b/>
          <w:color w:val="auto"/>
          <w:kern w:val="2"/>
          <w:szCs w:val="24"/>
          <w:lang w:val="en-US" w:eastAsia="zh-CN"/>
        </w:rPr>
        <w:t>Skaaby T</w:t>
      </w:r>
      <w:r w:rsidRPr="008818A5">
        <w:rPr>
          <w:rFonts w:eastAsia="SimSun" w:cs="Times New Roman"/>
          <w:color w:val="auto"/>
          <w:kern w:val="2"/>
          <w:szCs w:val="24"/>
          <w:lang w:val="en-US" w:eastAsia="zh-CN"/>
        </w:rPr>
        <w:t xml:space="preserve">, Husemoen LL, Borglykke A, Jørgensen T, Thuesen BH, Pisinger C, Schmidt LE, Linneberg A. Vitamin D status, liver enzymes, and incident liver disease and mortality: a general population study. </w:t>
      </w:r>
      <w:r w:rsidRPr="008818A5">
        <w:rPr>
          <w:rFonts w:eastAsia="SimSun" w:cs="Times New Roman"/>
          <w:i/>
          <w:color w:val="auto"/>
          <w:kern w:val="2"/>
          <w:szCs w:val="24"/>
          <w:lang w:val="en-US" w:eastAsia="zh-CN"/>
        </w:rPr>
        <w:t>Endocrine</w:t>
      </w:r>
      <w:r w:rsidRPr="008818A5">
        <w:rPr>
          <w:rFonts w:eastAsia="SimSun" w:cs="Times New Roman"/>
          <w:color w:val="auto"/>
          <w:kern w:val="2"/>
          <w:szCs w:val="24"/>
          <w:lang w:val="en-US" w:eastAsia="zh-CN"/>
        </w:rPr>
        <w:t xml:space="preserve"> 2014; </w:t>
      </w:r>
      <w:r w:rsidRPr="008818A5">
        <w:rPr>
          <w:rFonts w:eastAsia="SimSun" w:cs="Times New Roman"/>
          <w:b/>
          <w:color w:val="auto"/>
          <w:kern w:val="2"/>
          <w:szCs w:val="24"/>
          <w:lang w:val="en-US" w:eastAsia="zh-CN"/>
        </w:rPr>
        <w:t>47</w:t>
      </w:r>
      <w:r w:rsidRPr="008818A5">
        <w:rPr>
          <w:rFonts w:eastAsia="SimSun" w:cs="Times New Roman"/>
          <w:color w:val="auto"/>
          <w:kern w:val="2"/>
          <w:szCs w:val="24"/>
          <w:lang w:val="en-US" w:eastAsia="zh-CN"/>
        </w:rPr>
        <w:t>: 213-220 [PMID: 24272594 DOI: 10.1007/s12020-013-0107-8]</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52 </w:t>
      </w:r>
      <w:r w:rsidRPr="008818A5">
        <w:rPr>
          <w:rFonts w:eastAsia="SimSun" w:cs="Times New Roman"/>
          <w:b/>
          <w:color w:val="auto"/>
          <w:kern w:val="2"/>
          <w:szCs w:val="24"/>
          <w:lang w:val="en-US" w:eastAsia="zh-CN"/>
        </w:rPr>
        <w:t>Wang JB</w:t>
      </w:r>
      <w:r w:rsidRPr="008818A5">
        <w:rPr>
          <w:rFonts w:eastAsia="SimSun" w:cs="Times New Roman"/>
          <w:color w:val="auto"/>
          <w:kern w:val="2"/>
          <w:szCs w:val="24"/>
          <w:lang w:val="en-US" w:eastAsia="zh-CN"/>
        </w:rPr>
        <w:t xml:space="preserve">, Abnet CC, Chen W, Dawsey SM, Fan JH, Yin LY, Yin J, Major JM, Taylor PR, Qiao YL, Freedman ND. Association between serum 25(OH) vitamin D, incident liver cancer and chronic liver disease mortality in the Linxian Nutrition Intervention Trials: a nested case-control study. </w:t>
      </w:r>
      <w:r w:rsidRPr="008818A5">
        <w:rPr>
          <w:rFonts w:eastAsia="SimSun" w:cs="Times New Roman"/>
          <w:i/>
          <w:color w:val="auto"/>
          <w:kern w:val="2"/>
          <w:szCs w:val="24"/>
          <w:lang w:val="en-US" w:eastAsia="zh-CN"/>
        </w:rPr>
        <w:t>Br J Cancer</w:t>
      </w:r>
      <w:r w:rsidRPr="008818A5">
        <w:rPr>
          <w:rFonts w:eastAsia="SimSun" w:cs="Times New Roman"/>
          <w:color w:val="auto"/>
          <w:kern w:val="2"/>
          <w:szCs w:val="24"/>
          <w:lang w:val="en-US" w:eastAsia="zh-CN"/>
        </w:rPr>
        <w:t xml:space="preserve"> 2013; </w:t>
      </w:r>
      <w:r w:rsidRPr="008818A5">
        <w:rPr>
          <w:rFonts w:eastAsia="SimSun" w:cs="Times New Roman"/>
          <w:b/>
          <w:color w:val="auto"/>
          <w:kern w:val="2"/>
          <w:szCs w:val="24"/>
          <w:lang w:val="en-US" w:eastAsia="zh-CN"/>
        </w:rPr>
        <w:t>109</w:t>
      </w:r>
      <w:r w:rsidRPr="008818A5">
        <w:rPr>
          <w:rFonts w:eastAsia="SimSun" w:cs="Times New Roman"/>
          <w:color w:val="auto"/>
          <w:kern w:val="2"/>
          <w:szCs w:val="24"/>
          <w:lang w:val="en-US" w:eastAsia="zh-CN"/>
        </w:rPr>
        <w:t>: 1997-2004 [PMID: 24008664 DOI: 10.1038/bjc.2013.546]</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53 </w:t>
      </w:r>
      <w:r w:rsidRPr="008818A5">
        <w:rPr>
          <w:rFonts w:eastAsia="SimSun" w:cs="Times New Roman"/>
          <w:b/>
          <w:color w:val="auto"/>
          <w:kern w:val="2"/>
          <w:szCs w:val="24"/>
          <w:lang w:val="en-US" w:eastAsia="zh-CN"/>
        </w:rPr>
        <w:t>Wortsman J</w:t>
      </w:r>
      <w:r w:rsidRPr="008818A5">
        <w:rPr>
          <w:rFonts w:eastAsia="SimSun" w:cs="Times New Roman"/>
          <w:color w:val="auto"/>
          <w:kern w:val="2"/>
          <w:szCs w:val="24"/>
          <w:lang w:val="en-US" w:eastAsia="zh-CN"/>
        </w:rPr>
        <w:t xml:space="preserve">, Matsuoka LY, Chen TC, Lu Z, Holick MF. Decreased bioavailability of vitamin D in obesity. </w:t>
      </w:r>
      <w:r w:rsidRPr="008818A5">
        <w:rPr>
          <w:rFonts w:eastAsia="SimSun" w:cs="Times New Roman"/>
          <w:i/>
          <w:color w:val="auto"/>
          <w:kern w:val="2"/>
          <w:szCs w:val="24"/>
          <w:lang w:val="en-US" w:eastAsia="zh-CN"/>
        </w:rPr>
        <w:t>Am J Clin Nutr</w:t>
      </w:r>
      <w:r w:rsidRPr="008818A5">
        <w:rPr>
          <w:rFonts w:eastAsia="SimSun" w:cs="Times New Roman"/>
          <w:color w:val="auto"/>
          <w:kern w:val="2"/>
          <w:szCs w:val="24"/>
          <w:lang w:val="en-US" w:eastAsia="zh-CN"/>
        </w:rPr>
        <w:t xml:space="preserve"> 2000; </w:t>
      </w:r>
      <w:r w:rsidRPr="008818A5">
        <w:rPr>
          <w:rFonts w:eastAsia="SimSun" w:cs="Times New Roman"/>
          <w:b/>
          <w:color w:val="auto"/>
          <w:kern w:val="2"/>
          <w:szCs w:val="24"/>
          <w:lang w:val="en-US" w:eastAsia="zh-CN"/>
        </w:rPr>
        <w:t>72</w:t>
      </w:r>
      <w:r w:rsidRPr="008818A5">
        <w:rPr>
          <w:rFonts w:eastAsia="SimSun" w:cs="Times New Roman"/>
          <w:color w:val="auto"/>
          <w:kern w:val="2"/>
          <w:szCs w:val="24"/>
          <w:lang w:val="en-US" w:eastAsia="zh-CN"/>
        </w:rPr>
        <w:t>: 690-693 [PMID: 10966885 DOI: 10.1093/ajcn/72.3.690]</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54 </w:t>
      </w:r>
      <w:r w:rsidRPr="008818A5">
        <w:rPr>
          <w:rFonts w:eastAsia="SimSun" w:cs="Times New Roman"/>
          <w:b/>
          <w:color w:val="auto"/>
          <w:kern w:val="2"/>
          <w:szCs w:val="24"/>
          <w:lang w:val="en-US" w:eastAsia="zh-CN"/>
        </w:rPr>
        <w:t>Stein EM</w:t>
      </w:r>
      <w:r w:rsidRPr="008818A5">
        <w:rPr>
          <w:rFonts w:eastAsia="SimSun" w:cs="Times New Roman"/>
          <w:color w:val="auto"/>
          <w:kern w:val="2"/>
          <w:szCs w:val="24"/>
          <w:lang w:val="en-US" w:eastAsia="zh-CN"/>
        </w:rPr>
        <w:t xml:space="preserve">, Strain G, Sinha N, Ortiz D, Pomp A, Dakin G, McMahon DJ, Bockman R, Silverberg SJ. Vitamin D insufficiency prior to bariatric surgery: risk factors and a pilot treatment study. </w:t>
      </w:r>
      <w:r w:rsidRPr="008818A5">
        <w:rPr>
          <w:rFonts w:eastAsia="SimSun" w:cs="Times New Roman"/>
          <w:i/>
          <w:color w:val="auto"/>
          <w:kern w:val="2"/>
          <w:szCs w:val="24"/>
          <w:lang w:val="en-US" w:eastAsia="zh-CN"/>
        </w:rPr>
        <w:t>Clin Endocrinol (Oxf)</w:t>
      </w:r>
      <w:r w:rsidRPr="008818A5">
        <w:rPr>
          <w:rFonts w:eastAsia="SimSun" w:cs="Times New Roman"/>
          <w:color w:val="auto"/>
          <w:kern w:val="2"/>
          <w:szCs w:val="24"/>
          <w:lang w:val="en-US" w:eastAsia="zh-CN"/>
        </w:rPr>
        <w:t xml:space="preserve"> 2009; </w:t>
      </w:r>
      <w:r w:rsidRPr="008818A5">
        <w:rPr>
          <w:rFonts w:eastAsia="SimSun" w:cs="Times New Roman"/>
          <w:b/>
          <w:color w:val="auto"/>
          <w:kern w:val="2"/>
          <w:szCs w:val="24"/>
          <w:lang w:val="en-US" w:eastAsia="zh-CN"/>
        </w:rPr>
        <w:t>71</w:t>
      </w:r>
      <w:r w:rsidRPr="008818A5">
        <w:rPr>
          <w:rFonts w:eastAsia="SimSun" w:cs="Times New Roman"/>
          <w:color w:val="auto"/>
          <w:kern w:val="2"/>
          <w:szCs w:val="24"/>
          <w:lang w:val="en-US" w:eastAsia="zh-CN"/>
        </w:rPr>
        <w:t>: 176-183 [PMID: 19018785 DOI: 10.1111/j.1365-2265.2008.03470.x]</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55 </w:t>
      </w:r>
      <w:r w:rsidRPr="008818A5">
        <w:rPr>
          <w:rFonts w:eastAsia="SimSun" w:cs="Times New Roman"/>
          <w:b/>
          <w:color w:val="auto"/>
          <w:kern w:val="2"/>
          <w:szCs w:val="24"/>
          <w:lang w:val="en-US" w:eastAsia="zh-CN"/>
        </w:rPr>
        <w:t>Chiu KC</w:t>
      </w:r>
      <w:r w:rsidRPr="008818A5">
        <w:rPr>
          <w:rFonts w:eastAsia="SimSun" w:cs="Times New Roman"/>
          <w:color w:val="auto"/>
          <w:kern w:val="2"/>
          <w:szCs w:val="24"/>
          <w:lang w:val="en-US" w:eastAsia="zh-CN"/>
        </w:rPr>
        <w:t xml:space="preserve">, Chu A, Go VL, Saad MF. Hypovitaminosis D is associated with insulin resistance and beta cell dysfunction. </w:t>
      </w:r>
      <w:r w:rsidRPr="008818A5">
        <w:rPr>
          <w:rFonts w:eastAsia="SimSun" w:cs="Times New Roman"/>
          <w:i/>
          <w:color w:val="auto"/>
          <w:kern w:val="2"/>
          <w:szCs w:val="24"/>
          <w:lang w:val="en-US" w:eastAsia="zh-CN"/>
        </w:rPr>
        <w:t>Am J Clin Nutr</w:t>
      </w:r>
      <w:r w:rsidRPr="008818A5">
        <w:rPr>
          <w:rFonts w:eastAsia="SimSun" w:cs="Times New Roman"/>
          <w:color w:val="auto"/>
          <w:kern w:val="2"/>
          <w:szCs w:val="24"/>
          <w:lang w:val="en-US" w:eastAsia="zh-CN"/>
        </w:rPr>
        <w:t xml:space="preserve"> 2004; </w:t>
      </w:r>
      <w:r w:rsidRPr="008818A5">
        <w:rPr>
          <w:rFonts w:eastAsia="SimSun" w:cs="Times New Roman"/>
          <w:b/>
          <w:color w:val="auto"/>
          <w:kern w:val="2"/>
          <w:szCs w:val="24"/>
          <w:lang w:val="en-US" w:eastAsia="zh-CN"/>
        </w:rPr>
        <w:t>79</w:t>
      </w:r>
      <w:r w:rsidRPr="008818A5">
        <w:rPr>
          <w:rFonts w:eastAsia="SimSun" w:cs="Times New Roman"/>
          <w:color w:val="auto"/>
          <w:kern w:val="2"/>
          <w:szCs w:val="24"/>
          <w:lang w:val="en-US" w:eastAsia="zh-CN"/>
        </w:rPr>
        <w:t>: 820-825 [PMID: 15113720 DOI: 10.1093/ajcn/79.5.820]</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56 </w:t>
      </w:r>
      <w:r w:rsidRPr="008818A5">
        <w:rPr>
          <w:rFonts w:eastAsia="SimSun" w:cs="Times New Roman"/>
          <w:b/>
          <w:color w:val="auto"/>
          <w:kern w:val="2"/>
          <w:szCs w:val="24"/>
          <w:lang w:val="en-US" w:eastAsia="zh-CN"/>
        </w:rPr>
        <w:t>Ganji V</w:t>
      </w:r>
      <w:r w:rsidRPr="008818A5">
        <w:rPr>
          <w:rFonts w:eastAsia="SimSun" w:cs="Times New Roman"/>
          <w:color w:val="auto"/>
          <w:kern w:val="2"/>
          <w:szCs w:val="24"/>
          <w:lang w:val="en-US" w:eastAsia="zh-CN"/>
        </w:rPr>
        <w:t xml:space="preserve">, Zhang X, Shaikh N, Tangpricha V. Serum 25-hydroxyvitamin D concentrations are associated with prevalence of metabolic syndrome and various </w:t>
      </w:r>
      <w:r w:rsidRPr="008818A5">
        <w:rPr>
          <w:rFonts w:eastAsia="SimSun" w:cs="Times New Roman"/>
          <w:color w:val="auto"/>
          <w:kern w:val="2"/>
          <w:szCs w:val="24"/>
          <w:lang w:val="en-US" w:eastAsia="zh-CN"/>
        </w:rPr>
        <w:lastRenderedPageBreak/>
        <w:t xml:space="preserve">cardiometabolic risk factors in US children and adolescents based on assay-adjusted serum 25-hydroxyvitamin D data from NHANES 2001-2006. </w:t>
      </w:r>
      <w:r w:rsidRPr="008818A5">
        <w:rPr>
          <w:rFonts w:eastAsia="SimSun" w:cs="Times New Roman"/>
          <w:i/>
          <w:color w:val="auto"/>
          <w:kern w:val="2"/>
          <w:szCs w:val="24"/>
          <w:lang w:val="en-US" w:eastAsia="zh-CN"/>
        </w:rPr>
        <w:t>Am J Clin Nutr</w:t>
      </w:r>
      <w:r w:rsidRPr="008818A5">
        <w:rPr>
          <w:rFonts w:eastAsia="SimSun" w:cs="Times New Roman"/>
          <w:color w:val="auto"/>
          <w:kern w:val="2"/>
          <w:szCs w:val="24"/>
          <w:lang w:val="en-US" w:eastAsia="zh-CN"/>
        </w:rPr>
        <w:t xml:space="preserve"> 2011; </w:t>
      </w:r>
      <w:r w:rsidRPr="008818A5">
        <w:rPr>
          <w:rFonts w:eastAsia="SimSun" w:cs="Times New Roman"/>
          <w:b/>
          <w:color w:val="auto"/>
          <w:kern w:val="2"/>
          <w:szCs w:val="24"/>
          <w:lang w:val="en-US" w:eastAsia="zh-CN"/>
        </w:rPr>
        <w:t>94</w:t>
      </w:r>
      <w:r w:rsidRPr="008818A5">
        <w:rPr>
          <w:rFonts w:eastAsia="SimSun" w:cs="Times New Roman"/>
          <w:color w:val="auto"/>
          <w:kern w:val="2"/>
          <w:szCs w:val="24"/>
          <w:lang w:val="en-US" w:eastAsia="zh-CN"/>
        </w:rPr>
        <w:t>: 225-233 [PMID: 21613551 DOI: 10.3945/ajcn.111.013516]</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57 </w:t>
      </w:r>
      <w:r w:rsidRPr="008818A5">
        <w:rPr>
          <w:rFonts w:eastAsia="SimSun" w:cs="Times New Roman"/>
          <w:b/>
          <w:color w:val="auto"/>
          <w:kern w:val="2"/>
          <w:szCs w:val="24"/>
          <w:lang w:val="en-US" w:eastAsia="zh-CN"/>
        </w:rPr>
        <w:t>Barchetta I</w:t>
      </w:r>
      <w:r w:rsidRPr="008818A5">
        <w:rPr>
          <w:rFonts w:eastAsia="SimSun" w:cs="Times New Roman"/>
          <w:color w:val="auto"/>
          <w:kern w:val="2"/>
          <w:szCs w:val="24"/>
          <w:lang w:val="en-US" w:eastAsia="zh-CN"/>
        </w:rPr>
        <w:t xml:space="preserve">, De Bernardinis M, Capoccia D, Baroni MG, Fontana M, Fraioli A, Morini S, Leonetti F, Cavallo MG. Hypovitaminosis D is independently associated with metabolic syndrome in obese patients. </w:t>
      </w:r>
      <w:r w:rsidRPr="008818A5">
        <w:rPr>
          <w:rFonts w:eastAsia="SimSun" w:cs="Times New Roman"/>
          <w:i/>
          <w:color w:val="auto"/>
          <w:kern w:val="2"/>
          <w:szCs w:val="24"/>
          <w:lang w:val="en-US" w:eastAsia="zh-CN"/>
        </w:rPr>
        <w:t>PLoS One</w:t>
      </w:r>
      <w:r w:rsidRPr="008818A5">
        <w:rPr>
          <w:rFonts w:eastAsia="SimSun" w:cs="Times New Roman"/>
          <w:color w:val="auto"/>
          <w:kern w:val="2"/>
          <w:szCs w:val="24"/>
          <w:lang w:val="en-US" w:eastAsia="zh-CN"/>
        </w:rPr>
        <w:t xml:space="preserve"> 2013; </w:t>
      </w:r>
      <w:r w:rsidRPr="008818A5">
        <w:rPr>
          <w:rFonts w:eastAsia="SimSun" w:cs="Times New Roman"/>
          <w:b/>
          <w:color w:val="auto"/>
          <w:kern w:val="2"/>
          <w:szCs w:val="24"/>
          <w:lang w:val="en-US" w:eastAsia="zh-CN"/>
        </w:rPr>
        <w:t>8</w:t>
      </w:r>
      <w:r w:rsidRPr="008818A5">
        <w:rPr>
          <w:rFonts w:eastAsia="SimSun" w:cs="Times New Roman"/>
          <w:color w:val="auto"/>
          <w:kern w:val="2"/>
          <w:szCs w:val="24"/>
          <w:lang w:val="en-US" w:eastAsia="zh-CN"/>
        </w:rPr>
        <w:t>: e68689 [PMID: 23935881 DOI: 10.1371/journal.pone.0068689]</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58 </w:t>
      </w:r>
      <w:r w:rsidRPr="008818A5">
        <w:rPr>
          <w:rFonts w:eastAsia="SimSun" w:cs="Times New Roman"/>
          <w:b/>
          <w:color w:val="auto"/>
          <w:kern w:val="2"/>
          <w:szCs w:val="24"/>
          <w:lang w:val="en-US" w:eastAsia="zh-CN"/>
        </w:rPr>
        <w:t>Shankar A</w:t>
      </w:r>
      <w:r w:rsidRPr="008818A5">
        <w:rPr>
          <w:rFonts w:eastAsia="SimSun" w:cs="Times New Roman"/>
          <w:color w:val="auto"/>
          <w:kern w:val="2"/>
          <w:szCs w:val="24"/>
          <w:lang w:val="en-US" w:eastAsia="zh-CN"/>
        </w:rPr>
        <w:t xml:space="preserve">, Sabanayagam C, Kalidindi S. Serum 25-hydroxyvitamin d levels and prediabetes among subjects free of diabetes. </w:t>
      </w:r>
      <w:r w:rsidRPr="008818A5">
        <w:rPr>
          <w:rFonts w:eastAsia="SimSun" w:cs="Times New Roman"/>
          <w:i/>
          <w:color w:val="auto"/>
          <w:kern w:val="2"/>
          <w:szCs w:val="24"/>
          <w:lang w:val="en-US" w:eastAsia="zh-CN"/>
        </w:rPr>
        <w:t>Diabetes Care</w:t>
      </w:r>
      <w:r w:rsidRPr="008818A5">
        <w:rPr>
          <w:rFonts w:eastAsia="SimSun" w:cs="Times New Roman"/>
          <w:color w:val="auto"/>
          <w:kern w:val="2"/>
          <w:szCs w:val="24"/>
          <w:lang w:val="en-US" w:eastAsia="zh-CN"/>
        </w:rPr>
        <w:t xml:space="preserve"> 2011; </w:t>
      </w:r>
      <w:r w:rsidRPr="008818A5">
        <w:rPr>
          <w:rFonts w:eastAsia="SimSun" w:cs="Times New Roman"/>
          <w:b/>
          <w:color w:val="auto"/>
          <w:kern w:val="2"/>
          <w:szCs w:val="24"/>
          <w:lang w:val="en-US" w:eastAsia="zh-CN"/>
        </w:rPr>
        <w:t>34</w:t>
      </w:r>
      <w:r w:rsidRPr="008818A5">
        <w:rPr>
          <w:rFonts w:eastAsia="SimSun" w:cs="Times New Roman"/>
          <w:color w:val="auto"/>
          <w:kern w:val="2"/>
          <w:szCs w:val="24"/>
          <w:lang w:val="en-US" w:eastAsia="zh-CN"/>
        </w:rPr>
        <w:t>: 1114-1119 [PMID: 21430085 DOI: 10.2337/dc10-1203]</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59 </w:t>
      </w:r>
      <w:r w:rsidRPr="008818A5">
        <w:rPr>
          <w:rFonts w:eastAsia="SimSun" w:cs="Times New Roman"/>
          <w:b/>
          <w:color w:val="auto"/>
          <w:kern w:val="2"/>
          <w:szCs w:val="24"/>
          <w:lang w:val="en-US" w:eastAsia="zh-CN"/>
        </w:rPr>
        <w:t>Knekt P</w:t>
      </w:r>
      <w:r w:rsidRPr="008818A5">
        <w:rPr>
          <w:rFonts w:eastAsia="SimSun" w:cs="Times New Roman"/>
          <w:color w:val="auto"/>
          <w:kern w:val="2"/>
          <w:szCs w:val="24"/>
          <w:lang w:val="en-US" w:eastAsia="zh-CN"/>
        </w:rPr>
        <w:t xml:space="preserve">, Laaksonen M, Mattila C, Härkänen T, Marniemi J, Heliövaara M, Rissanen H, Montonen J, Reunanen A. Serum vitamin D and subsequent occurrence of type 2 diabetes. </w:t>
      </w:r>
      <w:r w:rsidRPr="008818A5">
        <w:rPr>
          <w:rFonts w:eastAsia="SimSun" w:cs="Times New Roman"/>
          <w:i/>
          <w:color w:val="auto"/>
          <w:kern w:val="2"/>
          <w:szCs w:val="24"/>
          <w:lang w:val="en-US" w:eastAsia="zh-CN"/>
        </w:rPr>
        <w:t>Epidemiology</w:t>
      </w:r>
      <w:r w:rsidRPr="008818A5">
        <w:rPr>
          <w:rFonts w:eastAsia="SimSun" w:cs="Times New Roman"/>
          <w:color w:val="auto"/>
          <w:kern w:val="2"/>
          <w:szCs w:val="24"/>
          <w:lang w:val="en-US" w:eastAsia="zh-CN"/>
        </w:rPr>
        <w:t xml:space="preserve"> 2008; </w:t>
      </w:r>
      <w:r w:rsidRPr="008818A5">
        <w:rPr>
          <w:rFonts w:eastAsia="SimSun" w:cs="Times New Roman"/>
          <w:b/>
          <w:color w:val="auto"/>
          <w:kern w:val="2"/>
          <w:szCs w:val="24"/>
          <w:lang w:val="en-US" w:eastAsia="zh-CN"/>
        </w:rPr>
        <w:t>19</w:t>
      </w:r>
      <w:r w:rsidRPr="008818A5">
        <w:rPr>
          <w:rFonts w:eastAsia="SimSun" w:cs="Times New Roman"/>
          <w:color w:val="auto"/>
          <w:kern w:val="2"/>
          <w:szCs w:val="24"/>
          <w:lang w:val="en-US" w:eastAsia="zh-CN"/>
        </w:rPr>
        <w:t>: 666-671 [PMID: 18496468 DOI: 10.1097/EDE.0b013e318176b8ad]</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60 </w:t>
      </w:r>
      <w:r w:rsidRPr="008818A5">
        <w:rPr>
          <w:rFonts w:eastAsia="SimSun" w:cs="Times New Roman"/>
          <w:b/>
          <w:color w:val="auto"/>
          <w:kern w:val="2"/>
          <w:szCs w:val="24"/>
          <w:lang w:val="en-US" w:eastAsia="zh-CN"/>
        </w:rPr>
        <w:t>Kayaniyil S</w:t>
      </w:r>
      <w:r w:rsidRPr="008818A5">
        <w:rPr>
          <w:rFonts w:eastAsia="SimSun" w:cs="Times New Roman"/>
          <w:color w:val="auto"/>
          <w:kern w:val="2"/>
          <w:szCs w:val="24"/>
          <w:lang w:val="en-US" w:eastAsia="zh-CN"/>
        </w:rPr>
        <w:t xml:space="preserve">, Retnakaran R, Harris SB, Vieth R, Knight JA, Gerstein HC, Perkins BA, Zinman B, Hanley AJ. Prospective associations of vitamin D with β-cell function and glycemia: the PROspective Metabolism and ISlet cell Evaluation (PROMISE) cohort study. </w:t>
      </w:r>
      <w:r w:rsidRPr="008818A5">
        <w:rPr>
          <w:rFonts w:eastAsia="SimSun" w:cs="Times New Roman"/>
          <w:i/>
          <w:color w:val="auto"/>
          <w:kern w:val="2"/>
          <w:szCs w:val="24"/>
          <w:lang w:val="en-US" w:eastAsia="zh-CN"/>
        </w:rPr>
        <w:t>Diabetes</w:t>
      </w:r>
      <w:r w:rsidRPr="008818A5">
        <w:rPr>
          <w:rFonts w:eastAsia="SimSun" w:cs="Times New Roman"/>
          <w:color w:val="auto"/>
          <w:kern w:val="2"/>
          <w:szCs w:val="24"/>
          <w:lang w:val="en-US" w:eastAsia="zh-CN"/>
        </w:rPr>
        <w:t xml:space="preserve"> 2011; </w:t>
      </w:r>
      <w:r w:rsidRPr="008818A5">
        <w:rPr>
          <w:rFonts w:eastAsia="SimSun" w:cs="Times New Roman"/>
          <w:b/>
          <w:color w:val="auto"/>
          <w:kern w:val="2"/>
          <w:szCs w:val="24"/>
          <w:lang w:val="en-US" w:eastAsia="zh-CN"/>
        </w:rPr>
        <w:t>60</w:t>
      </w:r>
      <w:r w:rsidRPr="008818A5">
        <w:rPr>
          <w:rFonts w:eastAsia="SimSun" w:cs="Times New Roman"/>
          <w:color w:val="auto"/>
          <w:kern w:val="2"/>
          <w:szCs w:val="24"/>
          <w:lang w:val="en-US" w:eastAsia="zh-CN"/>
        </w:rPr>
        <w:t>: 2947-2953 [PMID: 21911752 DOI: 10.2337/db11-0465]</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61 </w:t>
      </w:r>
      <w:r w:rsidRPr="008818A5">
        <w:rPr>
          <w:rFonts w:eastAsia="SimSun" w:cs="Times New Roman"/>
          <w:b/>
          <w:color w:val="auto"/>
          <w:kern w:val="2"/>
          <w:szCs w:val="24"/>
          <w:lang w:val="en-US" w:eastAsia="zh-CN"/>
        </w:rPr>
        <w:t>Grimnes G</w:t>
      </w:r>
      <w:r w:rsidRPr="008818A5">
        <w:rPr>
          <w:rFonts w:eastAsia="SimSun" w:cs="Times New Roman"/>
          <w:color w:val="auto"/>
          <w:kern w:val="2"/>
          <w:szCs w:val="24"/>
          <w:lang w:val="en-US" w:eastAsia="zh-CN"/>
        </w:rPr>
        <w:t xml:space="preserve">, Emaus N, Joakimsen RM, Figenschau Y, Jenssen T, Njølstad I, Schirmer H, Jorde R. Baseline serum 25-hydroxyvitamin D concentrations in the Tromsø Study 1994-95 and risk of developing type 2 diabetes mellitus during 11 years of follow-up. </w:t>
      </w:r>
      <w:r w:rsidRPr="008818A5">
        <w:rPr>
          <w:rFonts w:eastAsia="SimSun" w:cs="Times New Roman"/>
          <w:i/>
          <w:color w:val="auto"/>
          <w:kern w:val="2"/>
          <w:szCs w:val="24"/>
          <w:lang w:val="en-US" w:eastAsia="zh-CN"/>
        </w:rPr>
        <w:t>Diabet Med</w:t>
      </w:r>
      <w:r w:rsidRPr="008818A5">
        <w:rPr>
          <w:rFonts w:eastAsia="SimSun" w:cs="Times New Roman"/>
          <w:color w:val="auto"/>
          <w:kern w:val="2"/>
          <w:szCs w:val="24"/>
          <w:lang w:val="en-US" w:eastAsia="zh-CN"/>
        </w:rPr>
        <w:t xml:space="preserve"> 2010; </w:t>
      </w:r>
      <w:r w:rsidRPr="008818A5">
        <w:rPr>
          <w:rFonts w:eastAsia="SimSun" w:cs="Times New Roman"/>
          <w:b/>
          <w:color w:val="auto"/>
          <w:kern w:val="2"/>
          <w:szCs w:val="24"/>
          <w:lang w:val="en-US" w:eastAsia="zh-CN"/>
        </w:rPr>
        <w:t>27</w:t>
      </w:r>
      <w:r w:rsidRPr="008818A5">
        <w:rPr>
          <w:rFonts w:eastAsia="SimSun" w:cs="Times New Roman"/>
          <w:color w:val="auto"/>
          <w:kern w:val="2"/>
          <w:szCs w:val="24"/>
          <w:lang w:val="en-US" w:eastAsia="zh-CN"/>
        </w:rPr>
        <w:t>: 1107-1115 [PMID: 20854377 DOI: 10.1111/j.1464-5491.2010.03092.x]</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62 </w:t>
      </w:r>
      <w:r w:rsidRPr="008818A5">
        <w:rPr>
          <w:rFonts w:eastAsia="SimSun" w:cs="Times New Roman"/>
          <w:b/>
          <w:color w:val="auto"/>
          <w:kern w:val="2"/>
          <w:szCs w:val="24"/>
          <w:lang w:val="en-US" w:eastAsia="zh-CN"/>
        </w:rPr>
        <w:t>Lamendola CA</w:t>
      </w:r>
      <w:r w:rsidRPr="008818A5">
        <w:rPr>
          <w:rFonts w:eastAsia="SimSun" w:cs="Times New Roman"/>
          <w:color w:val="auto"/>
          <w:kern w:val="2"/>
          <w:szCs w:val="24"/>
          <w:lang w:val="en-US" w:eastAsia="zh-CN"/>
        </w:rPr>
        <w:t xml:space="preserve">, Ariel D, Feldman D, Reaven GM. Relations between obesity, insulin resistance, and 25-hydroxyvitamin D. </w:t>
      </w:r>
      <w:r w:rsidRPr="008818A5">
        <w:rPr>
          <w:rFonts w:eastAsia="SimSun" w:cs="Times New Roman"/>
          <w:i/>
          <w:color w:val="auto"/>
          <w:kern w:val="2"/>
          <w:szCs w:val="24"/>
          <w:lang w:val="en-US" w:eastAsia="zh-CN"/>
        </w:rPr>
        <w:t>Am J Clin Nutr</w:t>
      </w:r>
      <w:r w:rsidRPr="008818A5">
        <w:rPr>
          <w:rFonts w:eastAsia="SimSun" w:cs="Times New Roman"/>
          <w:color w:val="auto"/>
          <w:kern w:val="2"/>
          <w:szCs w:val="24"/>
          <w:lang w:val="en-US" w:eastAsia="zh-CN"/>
        </w:rPr>
        <w:t xml:space="preserve"> 2012; </w:t>
      </w:r>
      <w:r w:rsidRPr="008818A5">
        <w:rPr>
          <w:rFonts w:eastAsia="SimSun" w:cs="Times New Roman"/>
          <w:b/>
          <w:color w:val="auto"/>
          <w:kern w:val="2"/>
          <w:szCs w:val="24"/>
          <w:lang w:val="en-US" w:eastAsia="zh-CN"/>
        </w:rPr>
        <w:t>95</w:t>
      </w:r>
      <w:r w:rsidRPr="008818A5">
        <w:rPr>
          <w:rFonts w:eastAsia="SimSun" w:cs="Times New Roman"/>
          <w:color w:val="auto"/>
          <w:kern w:val="2"/>
          <w:szCs w:val="24"/>
          <w:lang w:val="en-US" w:eastAsia="zh-CN"/>
        </w:rPr>
        <w:t>: 1055-1059 [PMID: 22440850 DOI: 10.3945/ajcn.111.032060]</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63 </w:t>
      </w:r>
      <w:r w:rsidRPr="008818A5">
        <w:rPr>
          <w:rFonts w:eastAsia="SimSun" w:cs="Times New Roman"/>
          <w:b/>
          <w:color w:val="auto"/>
          <w:kern w:val="2"/>
          <w:szCs w:val="24"/>
          <w:lang w:val="en-US" w:eastAsia="zh-CN"/>
        </w:rPr>
        <w:t>Rajakumar K</w:t>
      </w:r>
      <w:r w:rsidRPr="008818A5">
        <w:rPr>
          <w:rFonts w:eastAsia="SimSun" w:cs="Times New Roman"/>
          <w:color w:val="auto"/>
          <w:kern w:val="2"/>
          <w:szCs w:val="24"/>
          <w:lang w:val="en-US" w:eastAsia="zh-CN"/>
        </w:rPr>
        <w:t xml:space="preserve">, de las Heras J, Lee S, Holick MF, Arslanian SA. 25-hydroxyvitamin D concentrations and in vivo insulin sensitivity and β-cell function relative to insulin sensitivity in black and white youth. </w:t>
      </w:r>
      <w:r w:rsidRPr="008818A5">
        <w:rPr>
          <w:rFonts w:eastAsia="SimSun" w:cs="Times New Roman"/>
          <w:i/>
          <w:color w:val="auto"/>
          <w:kern w:val="2"/>
          <w:szCs w:val="24"/>
          <w:lang w:val="en-US" w:eastAsia="zh-CN"/>
        </w:rPr>
        <w:t>Diabetes Care</w:t>
      </w:r>
      <w:r w:rsidRPr="008818A5">
        <w:rPr>
          <w:rFonts w:eastAsia="SimSun" w:cs="Times New Roman"/>
          <w:color w:val="auto"/>
          <w:kern w:val="2"/>
          <w:szCs w:val="24"/>
          <w:lang w:val="en-US" w:eastAsia="zh-CN"/>
        </w:rPr>
        <w:t xml:space="preserve"> 2012; </w:t>
      </w:r>
      <w:r w:rsidRPr="008818A5">
        <w:rPr>
          <w:rFonts w:eastAsia="SimSun" w:cs="Times New Roman"/>
          <w:b/>
          <w:color w:val="auto"/>
          <w:kern w:val="2"/>
          <w:szCs w:val="24"/>
          <w:lang w:val="en-US" w:eastAsia="zh-CN"/>
        </w:rPr>
        <w:t>35</w:t>
      </w:r>
      <w:r w:rsidRPr="008818A5">
        <w:rPr>
          <w:rFonts w:eastAsia="SimSun" w:cs="Times New Roman"/>
          <w:color w:val="auto"/>
          <w:kern w:val="2"/>
          <w:szCs w:val="24"/>
          <w:lang w:val="en-US" w:eastAsia="zh-CN"/>
        </w:rPr>
        <w:t>: 627-633 [PMID: 22238280 DOI: 10.2337/dc11-1825]</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lastRenderedPageBreak/>
        <w:t xml:space="preserve">64 </w:t>
      </w:r>
      <w:r w:rsidRPr="008818A5">
        <w:rPr>
          <w:rFonts w:eastAsia="SimSun" w:cs="Times New Roman"/>
          <w:b/>
          <w:color w:val="auto"/>
          <w:kern w:val="2"/>
          <w:szCs w:val="24"/>
          <w:lang w:val="en-US" w:eastAsia="zh-CN"/>
        </w:rPr>
        <w:t>Targher G</w:t>
      </w:r>
      <w:r w:rsidRPr="008818A5">
        <w:rPr>
          <w:rFonts w:eastAsia="SimSun" w:cs="Times New Roman"/>
          <w:color w:val="auto"/>
          <w:kern w:val="2"/>
          <w:szCs w:val="24"/>
          <w:lang w:val="en-US" w:eastAsia="zh-CN"/>
        </w:rPr>
        <w:t xml:space="preserve">, Bertolini L, Scala L, Cigolini M, Zenari L, Falezza G, Arcaro G. Associations between serum 25-hydroxyvitamin D3 concentrations and liver histology in patients with non-alcoholic fatty liver disease. </w:t>
      </w:r>
      <w:r w:rsidRPr="008818A5">
        <w:rPr>
          <w:rFonts w:eastAsia="SimSun" w:cs="Times New Roman"/>
          <w:i/>
          <w:color w:val="auto"/>
          <w:kern w:val="2"/>
          <w:szCs w:val="24"/>
          <w:lang w:val="en-US" w:eastAsia="zh-CN"/>
        </w:rPr>
        <w:t>Nutr Metab Cardiovasc Dis</w:t>
      </w:r>
      <w:r w:rsidRPr="008818A5">
        <w:rPr>
          <w:rFonts w:eastAsia="SimSun" w:cs="Times New Roman"/>
          <w:color w:val="auto"/>
          <w:kern w:val="2"/>
          <w:szCs w:val="24"/>
          <w:lang w:val="en-US" w:eastAsia="zh-CN"/>
        </w:rPr>
        <w:t xml:space="preserve"> 2007; </w:t>
      </w:r>
      <w:r w:rsidRPr="008818A5">
        <w:rPr>
          <w:rFonts w:eastAsia="SimSun" w:cs="Times New Roman"/>
          <w:b/>
          <w:color w:val="auto"/>
          <w:kern w:val="2"/>
          <w:szCs w:val="24"/>
          <w:lang w:val="en-US" w:eastAsia="zh-CN"/>
        </w:rPr>
        <w:t>17</w:t>
      </w:r>
      <w:r w:rsidRPr="008818A5">
        <w:rPr>
          <w:rFonts w:eastAsia="SimSun" w:cs="Times New Roman"/>
          <w:color w:val="auto"/>
          <w:kern w:val="2"/>
          <w:szCs w:val="24"/>
          <w:lang w:val="en-US" w:eastAsia="zh-CN"/>
        </w:rPr>
        <w:t>: 517-524 [PMID: 16928437 DOI: 10.1016/j.numecd.2006.04.002]</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65 </w:t>
      </w:r>
      <w:r w:rsidRPr="008818A5">
        <w:rPr>
          <w:rFonts w:eastAsia="SimSun" w:cs="Times New Roman"/>
          <w:b/>
          <w:color w:val="auto"/>
          <w:kern w:val="2"/>
          <w:szCs w:val="24"/>
          <w:lang w:val="en-US" w:eastAsia="zh-CN"/>
        </w:rPr>
        <w:t>Dasarathy J</w:t>
      </w:r>
      <w:r w:rsidRPr="008818A5">
        <w:rPr>
          <w:rFonts w:eastAsia="SimSun" w:cs="Times New Roman"/>
          <w:color w:val="auto"/>
          <w:kern w:val="2"/>
          <w:szCs w:val="24"/>
          <w:lang w:val="en-US" w:eastAsia="zh-CN"/>
        </w:rPr>
        <w:t xml:space="preserve">, Periyalwar P, Allampati S, Bhinder V, Hawkins C, Brandt P, Khiyami A, McCullough AJ, Dasarathy S. Hypovitaminosis D is associated with increased whole body fat mass and greater severity of non-alcoholic fatty liver disease. </w:t>
      </w:r>
      <w:r w:rsidRPr="008818A5">
        <w:rPr>
          <w:rFonts w:eastAsia="SimSun" w:cs="Times New Roman"/>
          <w:i/>
          <w:color w:val="auto"/>
          <w:kern w:val="2"/>
          <w:szCs w:val="24"/>
          <w:lang w:val="en-US" w:eastAsia="zh-CN"/>
        </w:rPr>
        <w:t>Liver Int</w:t>
      </w:r>
      <w:r w:rsidRPr="008818A5">
        <w:rPr>
          <w:rFonts w:eastAsia="SimSun" w:cs="Times New Roman"/>
          <w:color w:val="auto"/>
          <w:kern w:val="2"/>
          <w:szCs w:val="24"/>
          <w:lang w:val="en-US" w:eastAsia="zh-CN"/>
        </w:rPr>
        <w:t xml:space="preserve"> 2014; </w:t>
      </w:r>
      <w:r w:rsidRPr="008818A5">
        <w:rPr>
          <w:rFonts w:eastAsia="SimSun" w:cs="Times New Roman"/>
          <w:b/>
          <w:color w:val="auto"/>
          <w:kern w:val="2"/>
          <w:szCs w:val="24"/>
          <w:lang w:val="en-US" w:eastAsia="zh-CN"/>
        </w:rPr>
        <w:t>34</w:t>
      </w:r>
      <w:r w:rsidRPr="008818A5">
        <w:rPr>
          <w:rFonts w:eastAsia="SimSun" w:cs="Times New Roman"/>
          <w:color w:val="auto"/>
          <w:kern w:val="2"/>
          <w:szCs w:val="24"/>
          <w:lang w:val="en-US" w:eastAsia="zh-CN"/>
        </w:rPr>
        <w:t>: e118-e127 [PMID: 24118743 DOI: 10.1111/liv.12312]</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66 </w:t>
      </w:r>
      <w:r w:rsidRPr="008818A5">
        <w:rPr>
          <w:rFonts w:eastAsia="SimSun" w:cs="Times New Roman"/>
          <w:b/>
          <w:color w:val="auto"/>
          <w:kern w:val="2"/>
          <w:szCs w:val="24"/>
          <w:lang w:val="en-US" w:eastAsia="zh-CN"/>
        </w:rPr>
        <w:t>Jablonski KL</w:t>
      </w:r>
      <w:r w:rsidRPr="008818A5">
        <w:rPr>
          <w:rFonts w:eastAsia="SimSun" w:cs="Times New Roman"/>
          <w:color w:val="auto"/>
          <w:kern w:val="2"/>
          <w:szCs w:val="24"/>
          <w:lang w:val="en-US" w:eastAsia="zh-CN"/>
        </w:rPr>
        <w:t xml:space="preserve">, Jovanovich A, Holmen J, Targher G, McFann K, Kendrick J, Chonchol M. Low 25-hydroxyvitamin D level is independently associated with non-alcoholic fatty liver disease. </w:t>
      </w:r>
      <w:r w:rsidRPr="008818A5">
        <w:rPr>
          <w:rFonts w:eastAsia="SimSun" w:cs="Times New Roman"/>
          <w:i/>
          <w:color w:val="auto"/>
          <w:kern w:val="2"/>
          <w:szCs w:val="24"/>
          <w:lang w:val="en-US" w:eastAsia="zh-CN"/>
        </w:rPr>
        <w:t>Nutr Metab Cardiovasc Dis</w:t>
      </w:r>
      <w:r w:rsidRPr="008818A5">
        <w:rPr>
          <w:rFonts w:eastAsia="SimSun" w:cs="Times New Roman"/>
          <w:color w:val="auto"/>
          <w:kern w:val="2"/>
          <w:szCs w:val="24"/>
          <w:lang w:val="en-US" w:eastAsia="zh-CN"/>
        </w:rPr>
        <w:t xml:space="preserve"> 2013; </w:t>
      </w:r>
      <w:r w:rsidRPr="008818A5">
        <w:rPr>
          <w:rFonts w:eastAsia="SimSun" w:cs="Times New Roman"/>
          <w:b/>
          <w:color w:val="auto"/>
          <w:kern w:val="2"/>
          <w:szCs w:val="24"/>
          <w:lang w:val="en-US" w:eastAsia="zh-CN"/>
        </w:rPr>
        <w:t>23</w:t>
      </w:r>
      <w:r w:rsidRPr="008818A5">
        <w:rPr>
          <w:rFonts w:eastAsia="SimSun" w:cs="Times New Roman"/>
          <w:color w:val="auto"/>
          <w:kern w:val="2"/>
          <w:szCs w:val="24"/>
          <w:lang w:val="en-US" w:eastAsia="zh-CN"/>
        </w:rPr>
        <w:t>: 792-798 [PMID: 23415456 DOI: 10.1016/j.numecd.2012.12.006]</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67 </w:t>
      </w:r>
      <w:r w:rsidRPr="008818A5">
        <w:rPr>
          <w:rFonts w:eastAsia="SimSun" w:cs="Times New Roman"/>
          <w:b/>
          <w:color w:val="auto"/>
          <w:kern w:val="2"/>
          <w:szCs w:val="24"/>
          <w:lang w:val="en-US" w:eastAsia="zh-CN"/>
        </w:rPr>
        <w:t>Barchetta I</w:t>
      </w:r>
      <w:r w:rsidRPr="008818A5">
        <w:rPr>
          <w:rFonts w:eastAsia="SimSun" w:cs="Times New Roman"/>
          <w:color w:val="auto"/>
          <w:kern w:val="2"/>
          <w:szCs w:val="24"/>
          <w:lang w:val="en-US" w:eastAsia="zh-CN"/>
        </w:rPr>
        <w:t xml:space="preserve">, Angelico F, Del Ben M, Baroni MG, Pozzilli P, Morini S, Cavallo MG. Strong association between non alcoholic fatty liver disease (NAFLD) and low 25(OH) vitamin D levels in an adult population with normal serum liver enzymes. </w:t>
      </w:r>
      <w:r w:rsidRPr="008818A5">
        <w:rPr>
          <w:rFonts w:eastAsia="SimSun" w:cs="Times New Roman"/>
          <w:i/>
          <w:color w:val="auto"/>
          <w:kern w:val="2"/>
          <w:szCs w:val="24"/>
          <w:lang w:val="en-US" w:eastAsia="zh-CN"/>
        </w:rPr>
        <w:t>BMC Med</w:t>
      </w:r>
      <w:r w:rsidRPr="008818A5">
        <w:rPr>
          <w:rFonts w:eastAsia="SimSun" w:cs="Times New Roman"/>
          <w:color w:val="auto"/>
          <w:kern w:val="2"/>
          <w:szCs w:val="24"/>
          <w:lang w:val="en-US" w:eastAsia="zh-CN"/>
        </w:rPr>
        <w:t xml:space="preserve"> 2011; </w:t>
      </w:r>
      <w:r w:rsidRPr="008818A5">
        <w:rPr>
          <w:rFonts w:eastAsia="SimSun" w:cs="Times New Roman"/>
          <w:b/>
          <w:color w:val="auto"/>
          <w:kern w:val="2"/>
          <w:szCs w:val="24"/>
          <w:lang w:val="en-US" w:eastAsia="zh-CN"/>
        </w:rPr>
        <w:t>9</w:t>
      </w:r>
      <w:r w:rsidRPr="008818A5">
        <w:rPr>
          <w:rFonts w:eastAsia="SimSun" w:cs="Times New Roman"/>
          <w:color w:val="auto"/>
          <w:kern w:val="2"/>
          <w:szCs w:val="24"/>
          <w:lang w:val="en-US" w:eastAsia="zh-CN"/>
        </w:rPr>
        <w:t>: 85 [PMID: 21749681 DOI: 10.1186/1741-7015-9-85]</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68 </w:t>
      </w:r>
      <w:r w:rsidRPr="008818A5">
        <w:rPr>
          <w:rFonts w:eastAsia="SimSun" w:cs="Times New Roman"/>
          <w:b/>
          <w:color w:val="auto"/>
          <w:kern w:val="2"/>
          <w:szCs w:val="24"/>
          <w:lang w:val="en-US" w:eastAsia="zh-CN"/>
        </w:rPr>
        <w:t>Nelson JE</w:t>
      </w:r>
      <w:r w:rsidRPr="008818A5">
        <w:rPr>
          <w:rFonts w:eastAsia="SimSun" w:cs="Times New Roman"/>
          <w:color w:val="auto"/>
          <w:kern w:val="2"/>
          <w:szCs w:val="24"/>
          <w:lang w:val="en-US" w:eastAsia="zh-CN"/>
        </w:rPr>
        <w:t xml:space="preserve">, Roth CL, Wilson LA, Yates KP, Aouizerat B, Morgan-Stevenson V, Whalen E, Hoofnagle A, Mason M, Gersuk V, Yeh MM, Kowdley KV. Vitamin D Deficiency Is Associated With Increased Risk of Non-alcoholic Steatohepatitis in Adults With Non-alcoholic Fatty Liver Disease: Possible Role for MAPK and NF-κB? </w:t>
      </w:r>
      <w:r w:rsidRPr="008818A5">
        <w:rPr>
          <w:rFonts w:eastAsia="SimSun" w:cs="Times New Roman"/>
          <w:i/>
          <w:color w:val="auto"/>
          <w:kern w:val="2"/>
          <w:szCs w:val="24"/>
          <w:lang w:val="en-US" w:eastAsia="zh-CN"/>
        </w:rPr>
        <w:t>Am J Gastroenterol</w:t>
      </w:r>
      <w:r w:rsidRPr="008818A5">
        <w:rPr>
          <w:rFonts w:eastAsia="SimSun" w:cs="Times New Roman"/>
          <w:color w:val="auto"/>
          <w:kern w:val="2"/>
          <w:szCs w:val="24"/>
          <w:lang w:val="en-US" w:eastAsia="zh-CN"/>
        </w:rPr>
        <w:t xml:space="preserve"> 2016; </w:t>
      </w:r>
      <w:r w:rsidRPr="008818A5">
        <w:rPr>
          <w:rFonts w:eastAsia="SimSun" w:cs="Times New Roman"/>
          <w:b/>
          <w:color w:val="auto"/>
          <w:kern w:val="2"/>
          <w:szCs w:val="24"/>
          <w:lang w:val="en-US" w:eastAsia="zh-CN"/>
        </w:rPr>
        <w:t>111</w:t>
      </w:r>
      <w:r w:rsidRPr="008818A5">
        <w:rPr>
          <w:rFonts w:eastAsia="SimSun" w:cs="Times New Roman"/>
          <w:color w:val="auto"/>
          <w:kern w:val="2"/>
          <w:szCs w:val="24"/>
          <w:lang w:val="en-US" w:eastAsia="zh-CN"/>
        </w:rPr>
        <w:t>: 852-863 [PMID: 27002799 DOI: 10.1038/ajg.2016.51]</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69 </w:t>
      </w:r>
      <w:r w:rsidRPr="008818A5">
        <w:rPr>
          <w:rFonts w:eastAsia="SimSun" w:cs="Times New Roman"/>
          <w:b/>
          <w:color w:val="auto"/>
          <w:kern w:val="2"/>
          <w:szCs w:val="24"/>
          <w:lang w:val="en-US" w:eastAsia="zh-CN"/>
        </w:rPr>
        <w:t>Bril F</w:t>
      </w:r>
      <w:r w:rsidRPr="008818A5">
        <w:rPr>
          <w:rFonts w:eastAsia="SimSun" w:cs="Times New Roman"/>
          <w:color w:val="auto"/>
          <w:kern w:val="2"/>
          <w:szCs w:val="24"/>
          <w:lang w:val="en-US" w:eastAsia="zh-CN"/>
        </w:rPr>
        <w:t xml:space="preserve">, Maximos M, Portillo-Sanchez P, Biernacki D, Lomonaco R, Subbarayan S, Correa M, Lo M, Suman A, Cusi K. Relationship of vitamin D with insulin resistance and disease severity in non-alcoholic steatohepatitis. </w:t>
      </w:r>
      <w:r w:rsidRPr="008818A5">
        <w:rPr>
          <w:rFonts w:eastAsia="SimSun" w:cs="Times New Roman"/>
          <w:i/>
          <w:color w:val="auto"/>
          <w:kern w:val="2"/>
          <w:szCs w:val="24"/>
          <w:lang w:val="en-US" w:eastAsia="zh-CN"/>
        </w:rPr>
        <w:t>J Hepatol</w:t>
      </w:r>
      <w:r w:rsidRPr="008818A5">
        <w:rPr>
          <w:rFonts w:eastAsia="SimSun" w:cs="Times New Roman"/>
          <w:color w:val="auto"/>
          <w:kern w:val="2"/>
          <w:szCs w:val="24"/>
          <w:lang w:val="en-US" w:eastAsia="zh-CN"/>
        </w:rPr>
        <w:t xml:space="preserve"> 2015; </w:t>
      </w:r>
      <w:r w:rsidRPr="008818A5">
        <w:rPr>
          <w:rFonts w:eastAsia="SimSun" w:cs="Times New Roman"/>
          <w:b/>
          <w:color w:val="auto"/>
          <w:kern w:val="2"/>
          <w:szCs w:val="24"/>
          <w:lang w:val="en-US" w:eastAsia="zh-CN"/>
        </w:rPr>
        <w:t>62</w:t>
      </w:r>
      <w:r w:rsidRPr="008818A5">
        <w:rPr>
          <w:rFonts w:eastAsia="SimSun" w:cs="Times New Roman"/>
          <w:color w:val="auto"/>
          <w:kern w:val="2"/>
          <w:szCs w:val="24"/>
          <w:lang w:val="en-US" w:eastAsia="zh-CN"/>
        </w:rPr>
        <w:t>: 405-411 [PMID: 25195551 DOI: 10.1016/j.jhep.2014.08.040]</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70 </w:t>
      </w:r>
      <w:r w:rsidRPr="008818A5">
        <w:rPr>
          <w:rFonts w:eastAsia="SimSun" w:cs="Times New Roman"/>
          <w:b/>
          <w:color w:val="auto"/>
          <w:kern w:val="2"/>
          <w:szCs w:val="24"/>
          <w:lang w:val="en-US" w:eastAsia="zh-CN"/>
        </w:rPr>
        <w:t>European Association for the Study of the Liver.</w:t>
      </w:r>
      <w:r w:rsidRPr="008818A5">
        <w:rPr>
          <w:rFonts w:eastAsia="SimSun" w:cs="Times New Roman"/>
          <w:color w:val="auto"/>
          <w:kern w:val="2"/>
          <w:szCs w:val="24"/>
          <w:lang w:val="en-US" w:eastAsia="zh-CN"/>
        </w:rPr>
        <w:t xml:space="preserve">. EASL Clinical Practice Guidelines: management of cholestatic liver diseases. </w:t>
      </w:r>
      <w:r w:rsidRPr="008818A5">
        <w:rPr>
          <w:rFonts w:eastAsia="SimSun" w:cs="Times New Roman"/>
          <w:i/>
          <w:color w:val="auto"/>
          <w:kern w:val="2"/>
          <w:szCs w:val="24"/>
          <w:lang w:val="en-US" w:eastAsia="zh-CN"/>
        </w:rPr>
        <w:t>J Hepatol</w:t>
      </w:r>
      <w:r w:rsidRPr="008818A5">
        <w:rPr>
          <w:rFonts w:eastAsia="SimSun" w:cs="Times New Roman"/>
          <w:color w:val="auto"/>
          <w:kern w:val="2"/>
          <w:szCs w:val="24"/>
          <w:lang w:val="en-US" w:eastAsia="zh-CN"/>
        </w:rPr>
        <w:t xml:space="preserve"> 2009; </w:t>
      </w:r>
      <w:r w:rsidRPr="008818A5">
        <w:rPr>
          <w:rFonts w:eastAsia="SimSun" w:cs="Times New Roman"/>
          <w:b/>
          <w:color w:val="auto"/>
          <w:kern w:val="2"/>
          <w:szCs w:val="24"/>
          <w:lang w:val="en-US" w:eastAsia="zh-CN"/>
        </w:rPr>
        <w:t>51</w:t>
      </w:r>
      <w:r w:rsidRPr="008818A5">
        <w:rPr>
          <w:rFonts w:eastAsia="SimSun" w:cs="Times New Roman"/>
          <w:color w:val="auto"/>
          <w:kern w:val="2"/>
          <w:szCs w:val="24"/>
          <w:lang w:val="en-US" w:eastAsia="zh-CN"/>
        </w:rPr>
        <w:t>: 237-267 [PMID: 19501929 DOI: 10.1016/j.jhep.2009.04.009]</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71 </w:t>
      </w:r>
      <w:r w:rsidRPr="008818A5">
        <w:rPr>
          <w:rFonts w:eastAsia="SimSun" w:cs="Times New Roman"/>
          <w:b/>
          <w:color w:val="auto"/>
          <w:kern w:val="2"/>
          <w:szCs w:val="24"/>
          <w:lang w:val="en-US" w:eastAsia="zh-CN"/>
        </w:rPr>
        <w:t>Leslie WD</w:t>
      </w:r>
      <w:r w:rsidRPr="008818A5">
        <w:rPr>
          <w:rFonts w:eastAsia="SimSun" w:cs="Times New Roman"/>
          <w:color w:val="auto"/>
          <w:kern w:val="2"/>
          <w:szCs w:val="24"/>
          <w:lang w:val="en-US" w:eastAsia="zh-CN"/>
        </w:rPr>
        <w:t xml:space="preserve">, Bernstein CN, Leboff MS; American Gastroenterological Association </w:t>
      </w:r>
      <w:r w:rsidRPr="008818A5">
        <w:rPr>
          <w:rFonts w:eastAsia="SimSun" w:cs="Times New Roman"/>
          <w:color w:val="auto"/>
          <w:kern w:val="2"/>
          <w:szCs w:val="24"/>
          <w:lang w:val="en-US" w:eastAsia="zh-CN"/>
        </w:rPr>
        <w:lastRenderedPageBreak/>
        <w:t xml:space="preserve">Clinical Practice Commitee. AGA technical review on osteoporosis in hepatic disorders. </w:t>
      </w:r>
      <w:r w:rsidRPr="008818A5">
        <w:rPr>
          <w:rFonts w:eastAsia="SimSun" w:cs="Times New Roman"/>
          <w:i/>
          <w:color w:val="auto"/>
          <w:kern w:val="2"/>
          <w:szCs w:val="24"/>
          <w:lang w:val="en-US" w:eastAsia="zh-CN"/>
        </w:rPr>
        <w:t>Gastroenterology</w:t>
      </w:r>
      <w:r w:rsidRPr="008818A5">
        <w:rPr>
          <w:rFonts w:eastAsia="SimSun" w:cs="Times New Roman"/>
          <w:color w:val="auto"/>
          <w:kern w:val="2"/>
          <w:szCs w:val="24"/>
          <w:lang w:val="en-US" w:eastAsia="zh-CN"/>
        </w:rPr>
        <w:t xml:space="preserve"> 2003; </w:t>
      </w:r>
      <w:r w:rsidRPr="008818A5">
        <w:rPr>
          <w:rFonts w:eastAsia="SimSun" w:cs="Times New Roman"/>
          <w:b/>
          <w:color w:val="auto"/>
          <w:kern w:val="2"/>
          <w:szCs w:val="24"/>
          <w:lang w:val="en-US" w:eastAsia="zh-CN"/>
        </w:rPr>
        <w:t>125</w:t>
      </w:r>
      <w:r w:rsidRPr="008818A5">
        <w:rPr>
          <w:rFonts w:eastAsia="SimSun" w:cs="Times New Roman"/>
          <w:color w:val="auto"/>
          <w:kern w:val="2"/>
          <w:szCs w:val="24"/>
          <w:lang w:val="en-US" w:eastAsia="zh-CN"/>
        </w:rPr>
        <w:t>: 941-966 [PMID: 12949738 DOI: 10.1016/S0016-5085(03)01062-X]</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72 </w:t>
      </w:r>
      <w:r w:rsidRPr="008818A5">
        <w:rPr>
          <w:rFonts w:eastAsia="SimSun" w:cs="Times New Roman"/>
          <w:b/>
          <w:color w:val="auto"/>
          <w:kern w:val="2"/>
          <w:szCs w:val="24"/>
          <w:lang w:val="en-US" w:eastAsia="zh-CN"/>
        </w:rPr>
        <w:t>Barchetta I</w:t>
      </w:r>
      <w:r w:rsidRPr="008818A5">
        <w:rPr>
          <w:rFonts w:eastAsia="SimSun" w:cs="Times New Roman"/>
          <w:color w:val="auto"/>
          <w:kern w:val="2"/>
          <w:szCs w:val="24"/>
          <w:lang w:val="en-US" w:eastAsia="zh-CN"/>
        </w:rPr>
        <w:t xml:space="preserve">, Cimini FA, Cavallo MG. Vitamin D Supplementation and Non-Alcoholic Fatty Liver Disease: Present and Future. </w:t>
      </w:r>
      <w:r w:rsidRPr="008818A5">
        <w:rPr>
          <w:rFonts w:eastAsia="SimSun" w:cs="Times New Roman"/>
          <w:i/>
          <w:color w:val="auto"/>
          <w:kern w:val="2"/>
          <w:szCs w:val="24"/>
          <w:lang w:val="en-US" w:eastAsia="zh-CN"/>
        </w:rPr>
        <w:t>Nutrients</w:t>
      </w:r>
      <w:r w:rsidRPr="008818A5">
        <w:rPr>
          <w:rFonts w:eastAsia="SimSun" w:cs="Times New Roman"/>
          <w:color w:val="auto"/>
          <w:kern w:val="2"/>
          <w:szCs w:val="24"/>
          <w:lang w:val="en-US" w:eastAsia="zh-CN"/>
        </w:rPr>
        <w:t xml:space="preserve"> 2017; </w:t>
      </w:r>
      <w:r w:rsidRPr="008818A5">
        <w:rPr>
          <w:rFonts w:eastAsia="SimSun" w:cs="Times New Roman"/>
          <w:b/>
          <w:color w:val="auto"/>
          <w:kern w:val="2"/>
          <w:szCs w:val="24"/>
          <w:lang w:val="en-US" w:eastAsia="zh-CN"/>
        </w:rPr>
        <w:t>9</w:t>
      </w:r>
      <w:r w:rsidRPr="008818A5">
        <w:rPr>
          <w:rFonts w:eastAsia="SimSun" w:cs="Times New Roman"/>
          <w:color w:val="auto"/>
          <w:kern w:val="2"/>
          <w:szCs w:val="24"/>
          <w:lang w:val="en-US" w:eastAsia="zh-CN"/>
        </w:rPr>
        <w:t>:  [PMID: 28906453 DOI: 10.3390/nu9091015]</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73 </w:t>
      </w:r>
      <w:r w:rsidRPr="008818A5">
        <w:rPr>
          <w:rFonts w:eastAsia="SimSun" w:cs="Times New Roman"/>
          <w:b/>
          <w:color w:val="auto"/>
          <w:kern w:val="2"/>
          <w:szCs w:val="24"/>
          <w:lang w:val="en-US" w:eastAsia="zh-CN"/>
        </w:rPr>
        <w:t>Kitson MT</w:t>
      </w:r>
      <w:r w:rsidRPr="008818A5">
        <w:rPr>
          <w:rFonts w:eastAsia="SimSun" w:cs="Times New Roman"/>
          <w:color w:val="auto"/>
          <w:kern w:val="2"/>
          <w:szCs w:val="24"/>
          <w:lang w:val="en-US" w:eastAsia="zh-CN"/>
        </w:rPr>
        <w:t xml:space="preserve">, Pham A, Gordon A, Kemp W, Roberts SK. High-dose vitamin D supplementation and liver histology in NASH. </w:t>
      </w:r>
      <w:r w:rsidRPr="008818A5">
        <w:rPr>
          <w:rFonts w:eastAsia="SimSun" w:cs="Times New Roman"/>
          <w:i/>
          <w:color w:val="auto"/>
          <w:kern w:val="2"/>
          <w:szCs w:val="24"/>
          <w:lang w:val="en-US" w:eastAsia="zh-CN"/>
        </w:rPr>
        <w:t>Gut</w:t>
      </w:r>
      <w:r w:rsidRPr="008818A5">
        <w:rPr>
          <w:rFonts w:eastAsia="SimSun" w:cs="Times New Roman"/>
          <w:color w:val="auto"/>
          <w:kern w:val="2"/>
          <w:szCs w:val="24"/>
          <w:lang w:val="en-US" w:eastAsia="zh-CN"/>
        </w:rPr>
        <w:t xml:space="preserve"> 2016; </w:t>
      </w:r>
      <w:r w:rsidRPr="008818A5">
        <w:rPr>
          <w:rFonts w:eastAsia="SimSun" w:cs="Times New Roman"/>
          <w:b/>
          <w:color w:val="auto"/>
          <w:kern w:val="2"/>
          <w:szCs w:val="24"/>
          <w:lang w:val="en-US" w:eastAsia="zh-CN"/>
        </w:rPr>
        <w:t>65</w:t>
      </w:r>
      <w:r w:rsidRPr="008818A5">
        <w:rPr>
          <w:rFonts w:eastAsia="SimSun" w:cs="Times New Roman"/>
          <w:color w:val="auto"/>
          <w:kern w:val="2"/>
          <w:szCs w:val="24"/>
          <w:lang w:val="en-US" w:eastAsia="zh-CN"/>
        </w:rPr>
        <w:t>: 717-718 [PMID: 26294696 DOI: 10.1136/gutjnl-2015-310417]</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74 </w:t>
      </w:r>
      <w:r w:rsidRPr="008818A5">
        <w:rPr>
          <w:rFonts w:eastAsia="SimSun" w:cs="Times New Roman"/>
          <w:b/>
          <w:color w:val="auto"/>
          <w:kern w:val="2"/>
          <w:szCs w:val="24"/>
          <w:lang w:val="en-US" w:eastAsia="zh-CN"/>
        </w:rPr>
        <w:t>Barchetta I</w:t>
      </w:r>
      <w:r w:rsidRPr="008818A5">
        <w:rPr>
          <w:rFonts w:eastAsia="SimSun" w:cs="Times New Roman"/>
          <w:color w:val="auto"/>
          <w:kern w:val="2"/>
          <w:szCs w:val="24"/>
          <w:lang w:val="en-US" w:eastAsia="zh-CN"/>
        </w:rPr>
        <w:t xml:space="preserve">, Del Ben M, Angelico F, Di Martino M, Fraioli A, La Torre G, Saulle R, Perri L, Morini S, Tiberti C, Bertoccini L, Cimini FA, Panimolle F, Catalano C, Baroni MG, Cavallo MG. No effects of oral vitamin D supplementation on non-alcoholic fatty liver disease in patients with type 2 diabetes: a randomized, double-blind, placebo-controlled trial. </w:t>
      </w:r>
      <w:r w:rsidRPr="008818A5">
        <w:rPr>
          <w:rFonts w:eastAsia="SimSun" w:cs="Times New Roman"/>
          <w:i/>
          <w:color w:val="auto"/>
          <w:kern w:val="2"/>
          <w:szCs w:val="24"/>
          <w:lang w:val="en-US" w:eastAsia="zh-CN"/>
        </w:rPr>
        <w:t>BMC Med</w:t>
      </w:r>
      <w:r w:rsidRPr="008818A5">
        <w:rPr>
          <w:rFonts w:eastAsia="SimSun" w:cs="Times New Roman"/>
          <w:color w:val="auto"/>
          <w:kern w:val="2"/>
          <w:szCs w:val="24"/>
          <w:lang w:val="en-US" w:eastAsia="zh-CN"/>
        </w:rPr>
        <w:t xml:space="preserve"> 2016; </w:t>
      </w:r>
      <w:r w:rsidRPr="008818A5">
        <w:rPr>
          <w:rFonts w:eastAsia="SimSun" w:cs="Times New Roman"/>
          <w:b/>
          <w:color w:val="auto"/>
          <w:kern w:val="2"/>
          <w:szCs w:val="24"/>
          <w:lang w:val="en-US" w:eastAsia="zh-CN"/>
        </w:rPr>
        <w:t>14</w:t>
      </w:r>
      <w:r w:rsidRPr="008818A5">
        <w:rPr>
          <w:rFonts w:eastAsia="SimSun" w:cs="Times New Roman"/>
          <w:color w:val="auto"/>
          <w:kern w:val="2"/>
          <w:szCs w:val="24"/>
          <w:lang w:val="en-US" w:eastAsia="zh-CN"/>
        </w:rPr>
        <w:t>: 92 [PMID: 27353492 DOI: 10.1186/s12916-016-0638-y]</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75 </w:t>
      </w:r>
      <w:r w:rsidRPr="008818A5">
        <w:rPr>
          <w:rFonts w:eastAsia="SimSun" w:cs="Times New Roman"/>
          <w:b/>
          <w:color w:val="auto"/>
          <w:kern w:val="2"/>
          <w:szCs w:val="24"/>
          <w:lang w:val="en-US" w:eastAsia="zh-CN"/>
        </w:rPr>
        <w:t>Nagpal J</w:t>
      </w:r>
      <w:r w:rsidRPr="008818A5">
        <w:rPr>
          <w:rFonts w:eastAsia="SimSun" w:cs="Times New Roman"/>
          <w:color w:val="auto"/>
          <w:kern w:val="2"/>
          <w:szCs w:val="24"/>
          <w:lang w:val="en-US" w:eastAsia="zh-CN"/>
        </w:rPr>
        <w:t xml:space="preserve">, Pande JN, Bhartia A. A double-blind, randomized, placebo-controlled trial of the short-term effect of vitamin D3 supplementation on insulin sensitivity in apparently healthy, middle-aged, centrally obese men. </w:t>
      </w:r>
      <w:r w:rsidRPr="008818A5">
        <w:rPr>
          <w:rFonts w:eastAsia="SimSun" w:cs="Times New Roman"/>
          <w:i/>
          <w:color w:val="auto"/>
          <w:kern w:val="2"/>
          <w:szCs w:val="24"/>
          <w:lang w:val="en-US" w:eastAsia="zh-CN"/>
        </w:rPr>
        <w:t>Diabet Med</w:t>
      </w:r>
      <w:r w:rsidRPr="008818A5">
        <w:rPr>
          <w:rFonts w:eastAsia="SimSun" w:cs="Times New Roman"/>
          <w:color w:val="auto"/>
          <w:kern w:val="2"/>
          <w:szCs w:val="24"/>
          <w:lang w:val="en-US" w:eastAsia="zh-CN"/>
        </w:rPr>
        <w:t xml:space="preserve"> 2009; </w:t>
      </w:r>
      <w:r w:rsidRPr="008818A5">
        <w:rPr>
          <w:rFonts w:eastAsia="SimSun" w:cs="Times New Roman"/>
          <w:b/>
          <w:color w:val="auto"/>
          <w:kern w:val="2"/>
          <w:szCs w:val="24"/>
          <w:lang w:val="en-US" w:eastAsia="zh-CN"/>
        </w:rPr>
        <w:t>26</w:t>
      </w:r>
      <w:r w:rsidRPr="008818A5">
        <w:rPr>
          <w:rFonts w:eastAsia="SimSun" w:cs="Times New Roman"/>
          <w:color w:val="auto"/>
          <w:kern w:val="2"/>
          <w:szCs w:val="24"/>
          <w:lang w:val="en-US" w:eastAsia="zh-CN"/>
        </w:rPr>
        <w:t>: 19-27 [PMID: 19125756 DOI: 10.1111/j.1464-5491.2008.02636.x]</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76 </w:t>
      </w:r>
      <w:r w:rsidRPr="008818A5">
        <w:rPr>
          <w:rFonts w:eastAsia="SimSun" w:cs="Times New Roman"/>
          <w:b/>
          <w:color w:val="auto"/>
          <w:kern w:val="2"/>
          <w:szCs w:val="24"/>
          <w:lang w:val="en-US" w:eastAsia="zh-CN"/>
        </w:rPr>
        <w:t>von Hurst PR</w:t>
      </w:r>
      <w:r w:rsidRPr="008818A5">
        <w:rPr>
          <w:rFonts w:eastAsia="SimSun" w:cs="Times New Roman"/>
          <w:color w:val="auto"/>
          <w:kern w:val="2"/>
          <w:szCs w:val="24"/>
          <w:lang w:val="en-US" w:eastAsia="zh-CN"/>
        </w:rPr>
        <w:t xml:space="preserve">, Stonehouse W, Coad J. Vitamin D supplementation reduces insulin resistance in South Asian women living in New Zealand who are insulin resistant and vitamin D deficient - a randomised, placebo-controlled trial. </w:t>
      </w:r>
      <w:r w:rsidRPr="008818A5">
        <w:rPr>
          <w:rFonts w:eastAsia="SimSun" w:cs="Times New Roman"/>
          <w:i/>
          <w:color w:val="auto"/>
          <w:kern w:val="2"/>
          <w:szCs w:val="24"/>
          <w:lang w:val="en-US" w:eastAsia="zh-CN"/>
        </w:rPr>
        <w:t>Br J Nutr</w:t>
      </w:r>
      <w:r w:rsidRPr="008818A5">
        <w:rPr>
          <w:rFonts w:eastAsia="SimSun" w:cs="Times New Roman"/>
          <w:color w:val="auto"/>
          <w:kern w:val="2"/>
          <w:szCs w:val="24"/>
          <w:lang w:val="en-US" w:eastAsia="zh-CN"/>
        </w:rPr>
        <w:t xml:space="preserve"> 2010; </w:t>
      </w:r>
      <w:r w:rsidRPr="008818A5">
        <w:rPr>
          <w:rFonts w:eastAsia="SimSun" w:cs="Times New Roman"/>
          <w:b/>
          <w:color w:val="auto"/>
          <w:kern w:val="2"/>
          <w:szCs w:val="24"/>
          <w:lang w:val="en-US" w:eastAsia="zh-CN"/>
        </w:rPr>
        <w:t>103</w:t>
      </w:r>
      <w:r w:rsidRPr="008818A5">
        <w:rPr>
          <w:rFonts w:eastAsia="SimSun" w:cs="Times New Roman"/>
          <w:color w:val="auto"/>
          <w:kern w:val="2"/>
          <w:szCs w:val="24"/>
          <w:lang w:val="en-US" w:eastAsia="zh-CN"/>
        </w:rPr>
        <w:t>: 549-555 [PMID: 19781131 DOI: 10.1017/S0007114509992017]</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77 </w:t>
      </w:r>
      <w:r w:rsidRPr="008818A5">
        <w:rPr>
          <w:rFonts w:eastAsia="SimSun" w:cs="Times New Roman"/>
          <w:b/>
          <w:color w:val="auto"/>
          <w:kern w:val="2"/>
          <w:szCs w:val="24"/>
          <w:lang w:val="en-US" w:eastAsia="zh-CN"/>
        </w:rPr>
        <w:t>Pittas AG</w:t>
      </w:r>
      <w:r w:rsidRPr="008818A5">
        <w:rPr>
          <w:rFonts w:eastAsia="SimSun" w:cs="Times New Roman"/>
          <w:color w:val="auto"/>
          <w:kern w:val="2"/>
          <w:szCs w:val="24"/>
          <w:lang w:val="en-US" w:eastAsia="zh-CN"/>
        </w:rPr>
        <w:t xml:space="preserve">, Dawson-Hughes B, Li T, Van Dam RM, Willett WC, Manson JE, Hu FB. Vitamin D and calcium intake in relation to type 2 diabetes in women. </w:t>
      </w:r>
      <w:r w:rsidRPr="008818A5">
        <w:rPr>
          <w:rFonts w:eastAsia="SimSun" w:cs="Times New Roman"/>
          <w:i/>
          <w:color w:val="auto"/>
          <w:kern w:val="2"/>
          <w:szCs w:val="24"/>
          <w:lang w:val="en-US" w:eastAsia="zh-CN"/>
        </w:rPr>
        <w:t>Diabetes Care</w:t>
      </w:r>
      <w:r w:rsidRPr="008818A5">
        <w:rPr>
          <w:rFonts w:eastAsia="SimSun" w:cs="Times New Roman"/>
          <w:color w:val="auto"/>
          <w:kern w:val="2"/>
          <w:szCs w:val="24"/>
          <w:lang w:val="en-US" w:eastAsia="zh-CN"/>
        </w:rPr>
        <w:t xml:space="preserve"> 2006; </w:t>
      </w:r>
      <w:r w:rsidRPr="008818A5">
        <w:rPr>
          <w:rFonts w:eastAsia="SimSun" w:cs="Times New Roman"/>
          <w:b/>
          <w:color w:val="auto"/>
          <w:kern w:val="2"/>
          <w:szCs w:val="24"/>
          <w:lang w:val="en-US" w:eastAsia="zh-CN"/>
        </w:rPr>
        <w:t>29</w:t>
      </w:r>
      <w:r w:rsidRPr="008818A5">
        <w:rPr>
          <w:rFonts w:eastAsia="SimSun" w:cs="Times New Roman"/>
          <w:color w:val="auto"/>
          <w:kern w:val="2"/>
          <w:szCs w:val="24"/>
          <w:lang w:val="en-US" w:eastAsia="zh-CN"/>
        </w:rPr>
        <w:t>: 650-656 [PMID: 16505521 DOI: 10.2337/diacare.29.03.06.dc05-1961]</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78 </w:t>
      </w:r>
      <w:r w:rsidRPr="008818A5">
        <w:rPr>
          <w:rFonts w:eastAsia="SimSun" w:cs="Times New Roman"/>
          <w:b/>
          <w:color w:val="auto"/>
          <w:kern w:val="2"/>
          <w:szCs w:val="24"/>
          <w:lang w:val="en-US" w:eastAsia="zh-CN"/>
        </w:rPr>
        <w:t>Stokes CS</w:t>
      </w:r>
      <w:r w:rsidRPr="008818A5">
        <w:rPr>
          <w:rFonts w:eastAsia="SimSun" w:cs="Times New Roman"/>
          <w:color w:val="auto"/>
          <w:kern w:val="2"/>
          <w:szCs w:val="24"/>
          <w:lang w:val="en-US" w:eastAsia="zh-CN"/>
        </w:rPr>
        <w:t xml:space="preserve">, Grünhage F, Baus C, Volmer DA, Wagenpfeil S, Riemenschneider M, Lammert F. Vitamin D supplementation reduces depressive symptoms in patients with chronic liver disease. </w:t>
      </w:r>
      <w:r w:rsidRPr="008818A5">
        <w:rPr>
          <w:rFonts w:eastAsia="SimSun" w:cs="Times New Roman"/>
          <w:i/>
          <w:color w:val="auto"/>
          <w:kern w:val="2"/>
          <w:szCs w:val="24"/>
          <w:lang w:val="en-US" w:eastAsia="zh-CN"/>
        </w:rPr>
        <w:t>Clin Nutr</w:t>
      </w:r>
      <w:r w:rsidRPr="008818A5">
        <w:rPr>
          <w:rFonts w:eastAsia="SimSun" w:cs="Times New Roman"/>
          <w:color w:val="auto"/>
          <w:kern w:val="2"/>
          <w:szCs w:val="24"/>
          <w:lang w:val="en-US" w:eastAsia="zh-CN"/>
        </w:rPr>
        <w:t xml:space="preserve"> 2016; </w:t>
      </w:r>
      <w:r w:rsidRPr="008818A5">
        <w:rPr>
          <w:rFonts w:eastAsia="SimSun" w:cs="Times New Roman"/>
          <w:b/>
          <w:color w:val="auto"/>
          <w:kern w:val="2"/>
          <w:szCs w:val="24"/>
          <w:lang w:val="en-US" w:eastAsia="zh-CN"/>
        </w:rPr>
        <w:t>35</w:t>
      </w:r>
      <w:r w:rsidRPr="008818A5">
        <w:rPr>
          <w:rFonts w:eastAsia="SimSun" w:cs="Times New Roman"/>
          <w:color w:val="auto"/>
          <w:kern w:val="2"/>
          <w:szCs w:val="24"/>
          <w:lang w:val="en-US" w:eastAsia="zh-CN"/>
        </w:rPr>
        <w:t>: 950-957 [PMID: 26212170 DOI: 10.1016/j.clnu.2015.07.004]</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lastRenderedPageBreak/>
        <w:t xml:space="preserve">79 </w:t>
      </w:r>
      <w:r w:rsidRPr="008818A5">
        <w:rPr>
          <w:rFonts w:eastAsia="SimSun" w:cs="Times New Roman"/>
          <w:b/>
          <w:color w:val="auto"/>
          <w:kern w:val="2"/>
          <w:szCs w:val="24"/>
          <w:lang w:val="en-US" w:eastAsia="zh-CN"/>
        </w:rPr>
        <w:t>Bitetto D</w:t>
      </w:r>
      <w:r w:rsidRPr="008818A5">
        <w:rPr>
          <w:rFonts w:eastAsia="SimSun" w:cs="Times New Roman"/>
          <w:color w:val="auto"/>
          <w:kern w:val="2"/>
          <w:szCs w:val="24"/>
          <w:lang w:val="en-US" w:eastAsia="zh-CN"/>
        </w:rPr>
        <w:t xml:space="preserve">, Fabris C, Falleti E, Fornasiere E, Fumolo E, Fontanini E, Cussigh A, Occhino G, Baccarani U, Pirisi M, Toniutto P. Vitamin D and the risk of acute allograft rejection following human liver transplantation. </w:t>
      </w:r>
      <w:r w:rsidRPr="008818A5">
        <w:rPr>
          <w:rFonts w:eastAsia="SimSun" w:cs="Times New Roman"/>
          <w:i/>
          <w:color w:val="auto"/>
          <w:kern w:val="2"/>
          <w:szCs w:val="24"/>
          <w:lang w:val="en-US" w:eastAsia="zh-CN"/>
        </w:rPr>
        <w:t>Liver Int</w:t>
      </w:r>
      <w:r w:rsidRPr="008818A5">
        <w:rPr>
          <w:rFonts w:eastAsia="SimSun" w:cs="Times New Roman"/>
          <w:color w:val="auto"/>
          <w:kern w:val="2"/>
          <w:szCs w:val="24"/>
          <w:lang w:val="en-US" w:eastAsia="zh-CN"/>
        </w:rPr>
        <w:t xml:space="preserve"> 2010; </w:t>
      </w:r>
      <w:r w:rsidRPr="008818A5">
        <w:rPr>
          <w:rFonts w:eastAsia="SimSun" w:cs="Times New Roman"/>
          <w:b/>
          <w:color w:val="auto"/>
          <w:kern w:val="2"/>
          <w:szCs w:val="24"/>
          <w:lang w:val="en-US" w:eastAsia="zh-CN"/>
        </w:rPr>
        <w:t>30</w:t>
      </w:r>
      <w:r w:rsidRPr="008818A5">
        <w:rPr>
          <w:rFonts w:eastAsia="SimSun" w:cs="Times New Roman"/>
          <w:color w:val="auto"/>
          <w:kern w:val="2"/>
          <w:szCs w:val="24"/>
          <w:lang w:val="en-US" w:eastAsia="zh-CN"/>
        </w:rPr>
        <w:t>: 417-444 [PMID: 19849776 DOI: 10.1111/j.1478-3231.2009.02154.x]</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80 </w:t>
      </w:r>
      <w:r w:rsidRPr="008818A5">
        <w:rPr>
          <w:rFonts w:eastAsia="SimSun" w:cs="Times New Roman"/>
          <w:b/>
          <w:color w:val="auto"/>
          <w:kern w:val="2"/>
          <w:szCs w:val="24"/>
          <w:lang w:val="en-US" w:eastAsia="zh-CN"/>
        </w:rPr>
        <w:t>Bjelakovic G</w:t>
      </w:r>
      <w:r w:rsidRPr="008818A5">
        <w:rPr>
          <w:rFonts w:eastAsia="SimSun" w:cs="Times New Roman"/>
          <w:color w:val="auto"/>
          <w:kern w:val="2"/>
          <w:szCs w:val="24"/>
          <w:lang w:val="en-US" w:eastAsia="zh-CN"/>
        </w:rPr>
        <w:t xml:space="preserve">, Nikolova D, Bjelakovic M, Gluud C. Vitamin D supplementation for chronic liver diseases in adults. </w:t>
      </w:r>
      <w:r w:rsidRPr="008818A5">
        <w:rPr>
          <w:rFonts w:eastAsia="SimSun" w:cs="Times New Roman"/>
          <w:i/>
          <w:color w:val="auto"/>
          <w:kern w:val="2"/>
          <w:szCs w:val="24"/>
          <w:lang w:val="en-US" w:eastAsia="zh-CN"/>
        </w:rPr>
        <w:t>Cochrane Database Syst Rev</w:t>
      </w:r>
      <w:r w:rsidRPr="008818A5">
        <w:rPr>
          <w:rFonts w:eastAsia="SimSun" w:cs="Times New Roman"/>
          <w:color w:val="auto"/>
          <w:kern w:val="2"/>
          <w:szCs w:val="24"/>
          <w:lang w:val="en-US" w:eastAsia="zh-CN"/>
        </w:rPr>
        <w:t xml:space="preserve"> 2017; </w:t>
      </w:r>
      <w:r w:rsidRPr="008818A5">
        <w:rPr>
          <w:rFonts w:eastAsia="SimSun" w:cs="Times New Roman"/>
          <w:b/>
          <w:color w:val="auto"/>
          <w:kern w:val="2"/>
          <w:szCs w:val="24"/>
          <w:lang w:val="en-US" w:eastAsia="zh-CN"/>
        </w:rPr>
        <w:t>11</w:t>
      </w:r>
      <w:r w:rsidRPr="008818A5">
        <w:rPr>
          <w:rFonts w:eastAsia="SimSun" w:cs="Times New Roman"/>
          <w:color w:val="auto"/>
          <w:kern w:val="2"/>
          <w:szCs w:val="24"/>
          <w:lang w:val="en-US" w:eastAsia="zh-CN"/>
        </w:rPr>
        <w:t>: CD011564 [PMID: 29099543 DOI: 10.1002/14651858.CD011564.pub2]</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81 </w:t>
      </w:r>
      <w:r w:rsidRPr="008818A5">
        <w:rPr>
          <w:rFonts w:eastAsia="SimSun" w:cs="Times New Roman"/>
          <w:b/>
          <w:color w:val="auto"/>
          <w:kern w:val="2"/>
          <w:szCs w:val="24"/>
          <w:lang w:val="en-US" w:eastAsia="zh-CN"/>
        </w:rPr>
        <w:t>Collier JD</w:t>
      </w:r>
      <w:r w:rsidRPr="008818A5">
        <w:rPr>
          <w:rFonts w:eastAsia="SimSun" w:cs="Times New Roman"/>
          <w:color w:val="auto"/>
          <w:kern w:val="2"/>
          <w:szCs w:val="24"/>
          <w:lang w:val="en-US" w:eastAsia="zh-CN"/>
        </w:rPr>
        <w:t xml:space="preserve">, Ninkovic M, Compston JE. Guidelines on the management of osteoporosis associated with chronic liver disease. </w:t>
      </w:r>
      <w:r w:rsidRPr="008818A5">
        <w:rPr>
          <w:rFonts w:eastAsia="SimSun" w:cs="Times New Roman"/>
          <w:i/>
          <w:color w:val="auto"/>
          <w:kern w:val="2"/>
          <w:szCs w:val="24"/>
          <w:lang w:val="en-US" w:eastAsia="zh-CN"/>
        </w:rPr>
        <w:t>Gut</w:t>
      </w:r>
      <w:r w:rsidRPr="008818A5">
        <w:rPr>
          <w:rFonts w:eastAsia="SimSun" w:cs="Times New Roman"/>
          <w:color w:val="auto"/>
          <w:kern w:val="2"/>
          <w:szCs w:val="24"/>
          <w:lang w:val="en-US" w:eastAsia="zh-CN"/>
        </w:rPr>
        <w:t xml:space="preserve"> 2002; </w:t>
      </w:r>
      <w:r w:rsidRPr="008818A5">
        <w:rPr>
          <w:rFonts w:eastAsia="SimSun" w:cs="Times New Roman"/>
          <w:b/>
          <w:color w:val="auto"/>
          <w:kern w:val="2"/>
          <w:szCs w:val="24"/>
          <w:lang w:val="en-US" w:eastAsia="zh-CN"/>
        </w:rPr>
        <w:t>50 Suppl 1</w:t>
      </w:r>
      <w:r w:rsidRPr="008818A5">
        <w:rPr>
          <w:rFonts w:eastAsia="SimSun" w:cs="Times New Roman"/>
          <w:color w:val="auto"/>
          <w:kern w:val="2"/>
          <w:szCs w:val="24"/>
          <w:lang w:val="en-US" w:eastAsia="zh-CN"/>
        </w:rPr>
        <w:t>: i1-i9 [PMID: 11788576 DOI: 10.1136/gut.50.suppl_1.i1]</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82 </w:t>
      </w:r>
      <w:r w:rsidRPr="008818A5">
        <w:rPr>
          <w:rFonts w:eastAsia="SimSun" w:cs="Times New Roman"/>
          <w:b/>
          <w:color w:val="auto"/>
          <w:kern w:val="2"/>
          <w:szCs w:val="24"/>
          <w:lang w:val="en-US" w:eastAsia="zh-CN"/>
        </w:rPr>
        <w:t>Dasarathy J</w:t>
      </w:r>
      <w:r w:rsidRPr="008818A5">
        <w:rPr>
          <w:rFonts w:eastAsia="SimSun" w:cs="Times New Roman"/>
          <w:color w:val="auto"/>
          <w:kern w:val="2"/>
          <w:szCs w:val="24"/>
          <w:lang w:val="en-US" w:eastAsia="zh-CN"/>
        </w:rPr>
        <w:t xml:space="preserve">, Varghese R, Feldman A, Khiyami A, McCullough AJ, Dasarathy S. Patients with Nonalcoholic Fatty Liver Disease Have a Low Response Rate to Vitamin D Supplementation. </w:t>
      </w:r>
      <w:r w:rsidRPr="008818A5">
        <w:rPr>
          <w:rFonts w:eastAsia="SimSun" w:cs="Times New Roman"/>
          <w:i/>
          <w:color w:val="auto"/>
          <w:kern w:val="2"/>
          <w:szCs w:val="24"/>
          <w:lang w:val="en-US" w:eastAsia="zh-CN"/>
        </w:rPr>
        <w:t>J Nutr</w:t>
      </w:r>
      <w:r w:rsidRPr="008818A5">
        <w:rPr>
          <w:rFonts w:eastAsia="SimSun" w:cs="Times New Roman"/>
          <w:color w:val="auto"/>
          <w:kern w:val="2"/>
          <w:szCs w:val="24"/>
          <w:lang w:val="en-US" w:eastAsia="zh-CN"/>
        </w:rPr>
        <w:t xml:space="preserve"> 2017; </w:t>
      </w:r>
      <w:r w:rsidRPr="008818A5">
        <w:rPr>
          <w:rFonts w:eastAsia="SimSun" w:cs="Times New Roman"/>
          <w:b/>
          <w:color w:val="auto"/>
          <w:kern w:val="2"/>
          <w:szCs w:val="24"/>
          <w:lang w:val="en-US" w:eastAsia="zh-CN"/>
        </w:rPr>
        <w:t>147</w:t>
      </w:r>
      <w:r w:rsidRPr="008818A5">
        <w:rPr>
          <w:rFonts w:eastAsia="SimSun" w:cs="Times New Roman"/>
          <w:color w:val="auto"/>
          <w:kern w:val="2"/>
          <w:szCs w:val="24"/>
          <w:lang w:val="en-US" w:eastAsia="zh-CN"/>
        </w:rPr>
        <w:t>: 1938-1946 [PMID: 28814531 DOI: 10.3945/jn.117.254292]</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83 </w:t>
      </w:r>
      <w:r w:rsidRPr="008818A5">
        <w:rPr>
          <w:rFonts w:eastAsia="SimSun" w:cs="Times New Roman"/>
          <w:b/>
          <w:color w:val="auto"/>
          <w:kern w:val="2"/>
          <w:szCs w:val="24"/>
          <w:lang w:val="en-US" w:eastAsia="zh-CN"/>
        </w:rPr>
        <w:t>Parola M</w:t>
      </w:r>
      <w:r w:rsidRPr="008818A5">
        <w:rPr>
          <w:rFonts w:eastAsia="SimSun" w:cs="Times New Roman"/>
          <w:color w:val="auto"/>
          <w:kern w:val="2"/>
          <w:szCs w:val="24"/>
          <w:lang w:val="en-US" w:eastAsia="zh-CN"/>
        </w:rPr>
        <w:t xml:space="preserve">, Leonarduzzi G, Biasi F, Albano E, Biocca ME, Poli G, Dianzani MU. Vitamin E dietary supplementation protects against carbon tetrachloride-induced chronic liver damage and cirrhosis. </w:t>
      </w:r>
      <w:r w:rsidRPr="008818A5">
        <w:rPr>
          <w:rFonts w:eastAsia="SimSun" w:cs="Times New Roman"/>
          <w:i/>
          <w:color w:val="auto"/>
          <w:kern w:val="2"/>
          <w:szCs w:val="24"/>
          <w:lang w:val="en-US" w:eastAsia="zh-CN"/>
        </w:rPr>
        <w:t>Hepatology</w:t>
      </w:r>
      <w:r w:rsidRPr="008818A5">
        <w:rPr>
          <w:rFonts w:eastAsia="SimSun" w:cs="Times New Roman"/>
          <w:color w:val="auto"/>
          <w:kern w:val="2"/>
          <w:szCs w:val="24"/>
          <w:lang w:val="en-US" w:eastAsia="zh-CN"/>
        </w:rPr>
        <w:t xml:space="preserve"> 1992; </w:t>
      </w:r>
      <w:r w:rsidRPr="008818A5">
        <w:rPr>
          <w:rFonts w:eastAsia="SimSun" w:cs="Times New Roman"/>
          <w:b/>
          <w:color w:val="auto"/>
          <w:kern w:val="2"/>
          <w:szCs w:val="24"/>
          <w:lang w:val="en-US" w:eastAsia="zh-CN"/>
        </w:rPr>
        <w:t>16</w:t>
      </w:r>
      <w:r w:rsidRPr="008818A5">
        <w:rPr>
          <w:rFonts w:eastAsia="SimSun" w:cs="Times New Roman"/>
          <w:color w:val="auto"/>
          <w:kern w:val="2"/>
          <w:szCs w:val="24"/>
          <w:lang w:val="en-US" w:eastAsia="zh-CN"/>
        </w:rPr>
        <w:t>: 1014-1021 [PMID: 1398481 DOI: 10.1002/hep.1840160426]</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84 </w:t>
      </w:r>
      <w:r w:rsidRPr="008818A5">
        <w:rPr>
          <w:rFonts w:eastAsia="SimSun" w:cs="Times New Roman"/>
          <w:b/>
          <w:color w:val="auto"/>
          <w:kern w:val="2"/>
          <w:szCs w:val="24"/>
          <w:lang w:val="en-US" w:eastAsia="zh-CN"/>
        </w:rPr>
        <w:t>Houglum K</w:t>
      </w:r>
      <w:r w:rsidRPr="008818A5">
        <w:rPr>
          <w:rFonts w:eastAsia="SimSun" w:cs="Times New Roman"/>
          <w:color w:val="auto"/>
          <w:kern w:val="2"/>
          <w:szCs w:val="24"/>
          <w:lang w:val="en-US" w:eastAsia="zh-CN"/>
        </w:rPr>
        <w:t xml:space="preserve">, Venkataramani A, Lyche K, Chojkier M. A pilot study of the effects of d-alpha-tocopherol on hepatic stellate cell activation in chronic hepatitis C. </w:t>
      </w:r>
      <w:r w:rsidRPr="008818A5">
        <w:rPr>
          <w:rFonts w:eastAsia="SimSun" w:cs="Times New Roman"/>
          <w:i/>
          <w:color w:val="auto"/>
          <w:kern w:val="2"/>
          <w:szCs w:val="24"/>
          <w:lang w:val="en-US" w:eastAsia="zh-CN"/>
        </w:rPr>
        <w:t>Gastroenterology</w:t>
      </w:r>
      <w:r w:rsidRPr="008818A5">
        <w:rPr>
          <w:rFonts w:eastAsia="SimSun" w:cs="Times New Roman"/>
          <w:color w:val="auto"/>
          <w:kern w:val="2"/>
          <w:szCs w:val="24"/>
          <w:lang w:val="en-US" w:eastAsia="zh-CN"/>
        </w:rPr>
        <w:t xml:space="preserve"> 1997; </w:t>
      </w:r>
      <w:r w:rsidRPr="008818A5">
        <w:rPr>
          <w:rFonts w:eastAsia="SimSun" w:cs="Times New Roman"/>
          <w:b/>
          <w:color w:val="auto"/>
          <w:kern w:val="2"/>
          <w:szCs w:val="24"/>
          <w:lang w:val="en-US" w:eastAsia="zh-CN"/>
        </w:rPr>
        <w:t>113</w:t>
      </w:r>
      <w:r w:rsidRPr="008818A5">
        <w:rPr>
          <w:rFonts w:eastAsia="SimSun" w:cs="Times New Roman"/>
          <w:color w:val="auto"/>
          <w:kern w:val="2"/>
          <w:szCs w:val="24"/>
          <w:lang w:val="en-US" w:eastAsia="zh-CN"/>
        </w:rPr>
        <w:t>: 1069-1073 [PMID: 9322499 DOI: 10.1053/gast.1997.v113.pm9322499]</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85 </w:t>
      </w:r>
      <w:r w:rsidRPr="008818A5">
        <w:rPr>
          <w:rFonts w:eastAsia="SimSun" w:cs="Times New Roman"/>
          <w:b/>
          <w:color w:val="auto"/>
          <w:kern w:val="2"/>
          <w:szCs w:val="24"/>
          <w:lang w:val="en-US" w:eastAsia="zh-CN"/>
        </w:rPr>
        <w:t>Sanyal AJ</w:t>
      </w:r>
      <w:r w:rsidRPr="008818A5">
        <w:rPr>
          <w:rFonts w:eastAsia="SimSun" w:cs="Times New Roman"/>
          <w:color w:val="auto"/>
          <w:kern w:val="2"/>
          <w:szCs w:val="24"/>
          <w:lang w:val="en-US" w:eastAsia="zh-CN"/>
        </w:rPr>
        <w:t xml:space="preserve">, Chalasani N, Kowdley KV, McCullough A, Diehl AM, Bass NM, Neuschwander-Tetri BA, Lavine JE, Tonascia J, Unalp A, Van Natta M, Clark J, Brunt EM, Kleiner DE, Hoofnagle JH, Robuck PR; NASH CRN. Pioglitazone, vitamin E, or placebo for nonalcoholic steatohepatitis. </w:t>
      </w:r>
      <w:r w:rsidRPr="008818A5">
        <w:rPr>
          <w:rFonts w:eastAsia="SimSun" w:cs="Times New Roman"/>
          <w:i/>
          <w:color w:val="auto"/>
          <w:kern w:val="2"/>
          <w:szCs w:val="24"/>
          <w:lang w:val="en-US" w:eastAsia="zh-CN"/>
        </w:rPr>
        <w:t>N Engl J Med</w:t>
      </w:r>
      <w:r w:rsidRPr="008818A5">
        <w:rPr>
          <w:rFonts w:eastAsia="SimSun" w:cs="Times New Roman"/>
          <w:color w:val="auto"/>
          <w:kern w:val="2"/>
          <w:szCs w:val="24"/>
          <w:lang w:val="en-US" w:eastAsia="zh-CN"/>
        </w:rPr>
        <w:t xml:space="preserve"> 2010; </w:t>
      </w:r>
      <w:r w:rsidRPr="008818A5">
        <w:rPr>
          <w:rFonts w:eastAsia="SimSun" w:cs="Times New Roman"/>
          <w:b/>
          <w:color w:val="auto"/>
          <w:kern w:val="2"/>
          <w:szCs w:val="24"/>
          <w:lang w:val="en-US" w:eastAsia="zh-CN"/>
        </w:rPr>
        <w:t>362</w:t>
      </w:r>
      <w:r w:rsidRPr="008818A5">
        <w:rPr>
          <w:rFonts w:eastAsia="SimSun" w:cs="Times New Roman"/>
          <w:color w:val="auto"/>
          <w:kern w:val="2"/>
          <w:szCs w:val="24"/>
          <w:lang w:val="en-US" w:eastAsia="zh-CN"/>
        </w:rPr>
        <w:t>: 1675-1685 [PMID: 20427778 DOI: 10.1056/NEJMoa0907929]</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86 </w:t>
      </w:r>
      <w:r w:rsidRPr="008818A5">
        <w:rPr>
          <w:rFonts w:eastAsia="SimSun" w:cs="Times New Roman"/>
          <w:b/>
          <w:color w:val="auto"/>
          <w:kern w:val="2"/>
          <w:szCs w:val="24"/>
          <w:lang w:val="en-US" w:eastAsia="zh-CN"/>
        </w:rPr>
        <w:t>Chalasani N</w:t>
      </w:r>
      <w:r w:rsidRPr="008818A5">
        <w:rPr>
          <w:rFonts w:eastAsia="SimSun" w:cs="Times New Roman"/>
          <w:color w:val="auto"/>
          <w:kern w:val="2"/>
          <w:szCs w:val="24"/>
          <w:lang w:val="en-US" w:eastAsia="zh-CN"/>
        </w:rPr>
        <w:t xml:space="preserve">, Younossi Z, Lavine JE, Charlton M, Cusi K, Rinella M, Harrison SA, Brunt EM, Sanyal AJ. The diagnosis and management of nonalcoholic fatty liver disease: </w:t>
      </w:r>
      <w:r w:rsidRPr="008818A5">
        <w:rPr>
          <w:rFonts w:eastAsia="SimSun" w:cs="Times New Roman"/>
          <w:color w:val="auto"/>
          <w:kern w:val="2"/>
          <w:szCs w:val="24"/>
          <w:lang w:val="en-US" w:eastAsia="zh-CN"/>
        </w:rPr>
        <w:lastRenderedPageBreak/>
        <w:t xml:space="preserve">Practice guidance from the American Association for the Study of Liver Diseases. </w:t>
      </w:r>
      <w:r w:rsidRPr="008818A5">
        <w:rPr>
          <w:rFonts w:eastAsia="SimSun" w:cs="Times New Roman"/>
          <w:i/>
          <w:color w:val="auto"/>
          <w:kern w:val="2"/>
          <w:szCs w:val="24"/>
          <w:lang w:val="en-US" w:eastAsia="zh-CN"/>
        </w:rPr>
        <w:t>Hepatology</w:t>
      </w:r>
      <w:r w:rsidRPr="008818A5">
        <w:rPr>
          <w:rFonts w:eastAsia="SimSun" w:cs="Times New Roman"/>
          <w:color w:val="auto"/>
          <w:kern w:val="2"/>
          <w:szCs w:val="24"/>
          <w:lang w:val="en-US" w:eastAsia="zh-CN"/>
        </w:rPr>
        <w:t xml:space="preserve"> 2018; </w:t>
      </w:r>
      <w:r w:rsidRPr="008818A5">
        <w:rPr>
          <w:rFonts w:eastAsia="SimSun" w:cs="Times New Roman"/>
          <w:b/>
          <w:color w:val="auto"/>
          <w:kern w:val="2"/>
          <w:szCs w:val="24"/>
          <w:lang w:val="en-US" w:eastAsia="zh-CN"/>
        </w:rPr>
        <w:t>67</w:t>
      </w:r>
      <w:r w:rsidRPr="008818A5">
        <w:rPr>
          <w:rFonts w:eastAsia="SimSun" w:cs="Times New Roman"/>
          <w:color w:val="auto"/>
          <w:kern w:val="2"/>
          <w:szCs w:val="24"/>
          <w:lang w:val="en-US" w:eastAsia="zh-CN"/>
        </w:rPr>
        <w:t>: 328-357 [PMID: 28714183 DOI: 10.1002/hep.29367]</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87 </w:t>
      </w:r>
      <w:r w:rsidRPr="008818A5">
        <w:rPr>
          <w:rFonts w:eastAsia="SimSun" w:cs="Times New Roman"/>
          <w:b/>
          <w:color w:val="auto"/>
          <w:kern w:val="2"/>
          <w:szCs w:val="24"/>
          <w:lang w:val="en-US" w:eastAsia="zh-CN"/>
        </w:rPr>
        <w:t>Muñoz SJ</w:t>
      </w:r>
      <w:r w:rsidRPr="008818A5">
        <w:rPr>
          <w:rFonts w:eastAsia="SimSun" w:cs="Times New Roman"/>
          <w:color w:val="auto"/>
          <w:kern w:val="2"/>
          <w:szCs w:val="24"/>
          <w:lang w:val="en-US" w:eastAsia="zh-CN"/>
        </w:rPr>
        <w:t xml:space="preserve">, Heubi JE, Balistreri WF, Maddrey WC. Vitamin E deficiency in primary biliary cirrhosis: gastrointestinal malabsorption, frequency and relationship to other lipid-soluble vitamins. </w:t>
      </w:r>
      <w:r w:rsidRPr="008818A5">
        <w:rPr>
          <w:rFonts w:eastAsia="SimSun" w:cs="Times New Roman"/>
          <w:i/>
          <w:color w:val="auto"/>
          <w:kern w:val="2"/>
          <w:szCs w:val="24"/>
          <w:lang w:val="en-US" w:eastAsia="zh-CN"/>
        </w:rPr>
        <w:t>Hepatology</w:t>
      </w:r>
      <w:r w:rsidRPr="008818A5">
        <w:rPr>
          <w:rFonts w:eastAsia="SimSun" w:cs="Times New Roman"/>
          <w:color w:val="auto"/>
          <w:kern w:val="2"/>
          <w:szCs w:val="24"/>
          <w:lang w:val="en-US" w:eastAsia="zh-CN"/>
        </w:rPr>
        <w:t xml:space="preserve"> 1989; </w:t>
      </w:r>
      <w:r w:rsidRPr="008818A5">
        <w:rPr>
          <w:rFonts w:eastAsia="SimSun" w:cs="Times New Roman"/>
          <w:b/>
          <w:color w:val="auto"/>
          <w:kern w:val="2"/>
          <w:szCs w:val="24"/>
          <w:lang w:val="en-US" w:eastAsia="zh-CN"/>
        </w:rPr>
        <w:t>9</w:t>
      </w:r>
      <w:r w:rsidRPr="008818A5">
        <w:rPr>
          <w:rFonts w:eastAsia="SimSun" w:cs="Times New Roman"/>
          <w:color w:val="auto"/>
          <w:kern w:val="2"/>
          <w:szCs w:val="24"/>
          <w:lang w:val="en-US" w:eastAsia="zh-CN"/>
        </w:rPr>
        <w:t>: 525-531 [PMID: 2925155 DOI: 10.1002/hep.1840090403]</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88 </w:t>
      </w:r>
      <w:r w:rsidRPr="008818A5">
        <w:rPr>
          <w:rFonts w:eastAsia="SimSun" w:cs="Times New Roman"/>
          <w:b/>
          <w:color w:val="auto"/>
          <w:kern w:val="2"/>
          <w:szCs w:val="24"/>
          <w:lang w:val="en-US" w:eastAsia="zh-CN"/>
        </w:rPr>
        <w:t>Jeffrey GP</w:t>
      </w:r>
      <w:r w:rsidRPr="008818A5">
        <w:rPr>
          <w:rFonts w:eastAsia="SimSun" w:cs="Times New Roman"/>
          <w:color w:val="auto"/>
          <w:kern w:val="2"/>
          <w:szCs w:val="24"/>
          <w:lang w:val="en-US" w:eastAsia="zh-CN"/>
        </w:rPr>
        <w:t xml:space="preserve">, Muller DP, Burroughs AK, Matthews S, Kemp C, Epstein O, Metcalfe TA, Southam E, Tazir-Melboucy M, Thomas PK. Vitamin E deficiency and its clinical significance in adults with primary biliary cirrhosis and other forms of chronic liver disease. </w:t>
      </w:r>
      <w:r w:rsidRPr="008818A5">
        <w:rPr>
          <w:rFonts w:eastAsia="SimSun" w:cs="Times New Roman"/>
          <w:i/>
          <w:color w:val="auto"/>
          <w:kern w:val="2"/>
          <w:szCs w:val="24"/>
          <w:lang w:val="en-US" w:eastAsia="zh-CN"/>
        </w:rPr>
        <w:t>J Hepatol</w:t>
      </w:r>
      <w:r w:rsidRPr="008818A5">
        <w:rPr>
          <w:rFonts w:eastAsia="SimSun" w:cs="Times New Roman"/>
          <w:color w:val="auto"/>
          <w:kern w:val="2"/>
          <w:szCs w:val="24"/>
          <w:lang w:val="en-US" w:eastAsia="zh-CN"/>
        </w:rPr>
        <w:t xml:space="preserve"> 1987; </w:t>
      </w:r>
      <w:r w:rsidRPr="008818A5">
        <w:rPr>
          <w:rFonts w:eastAsia="SimSun" w:cs="Times New Roman"/>
          <w:b/>
          <w:color w:val="auto"/>
          <w:kern w:val="2"/>
          <w:szCs w:val="24"/>
          <w:lang w:val="en-US" w:eastAsia="zh-CN"/>
        </w:rPr>
        <w:t>4</w:t>
      </w:r>
      <w:r w:rsidRPr="008818A5">
        <w:rPr>
          <w:rFonts w:eastAsia="SimSun" w:cs="Times New Roman"/>
          <w:color w:val="auto"/>
          <w:kern w:val="2"/>
          <w:szCs w:val="24"/>
          <w:lang w:val="en-US" w:eastAsia="zh-CN"/>
        </w:rPr>
        <w:t>: 307-317 [PMID: 3036938 DOI: 10.1016/S0168-8278(87)80539-1]</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89 </w:t>
      </w:r>
      <w:r w:rsidRPr="008818A5">
        <w:rPr>
          <w:rFonts w:eastAsia="SimSun" w:cs="Times New Roman"/>
          <w:b/>
          <w:color w:val="auto"/>
          <w:kern w:val="2"/>
          <w:szCs w:val="24"/>
          <w:lang w:val="en-US" w:eastAsia="zh-CN"/>
        </w:rPr>
        <w:t>Leo MA</w:t>
      </w:r>
      <w:r w:rsidRPr="008818A5">
        <w:rPr>
          <w:rFonts w:eastAsia="SimSun" w:cs="Times New Roman"/>
          <w:color w:val="auto"/>
          <w:kern w:val="2"/>
          <w:szCs w:val="24"/>
          <w:lang w:val="en-US" w:eastAsia="zh-CN"/>
        </w:rPr>
        <w:t xml:space="preserve">, Rosman AS, Lieber CS. Differential depletion of carotenoids and tocopherol in liver disease. </w:t>
      </w:r>
      <w:r w:rsidRPr="008818A5">
        <w:rPr>
          <w:rFonts w:eastAsia="SimSun" w:cs="Times New Roman"/>
          <w:i/>
          <w:color w:val="auto"/>
          <w:kern w:val="2"/>
          <w:szCs w:val="24"/>
          <w:lang w:val="en-US" w:eastAsia="zh-CN"/>
        </w:rPr>
        <w:t>Hepatology</w:t>
      </w:r>
      <w:r w:rsidRPr="008818A5">
        <w:rPr>
          <w:rFonts w:eastAsia="SimSun" w:cs="Times New Roman"/>
          <w:color w:val="auto"/>
          <w:kern w:val="2"/>
          <w:szCs w:val="24"/>
          <w:lang w:val="en-US" w:eastAsia="zh-CN"/>
        </w:rPr>
        <w:t xml:space="preserve"> 1993; </w:t>
      </w:r>
      <w:r w:rsidRPr="008818A5">
        <w:rPr>
          <w:rFonts w:eastAsia="SimSun" w:cs="Times New Roman"/>
          <w:b/>
          <w:color w:val="auto"/>
          <w:kern w:val="2"/>
          <w:szCs w:val="24"/>
          <w:lang w:val="en-US" w:eastAsia="zh-CN"/>
        </w:rPr>
        <w:t>17</w:t>
      </w:r>
      <w:r w:rsidRPr="008818A5">
        <w:rPr>
          <w:rFonts w:eastAsia="SimSun" w:cs="Times New Roman"/>
          <w:color w:val="auto"/>
          <w:kern w:val="2"/>
          <w:szCs w:val="24"/>
          <w:lang w:val="en-US" w:eastAsia="zh-CN"/>
        </w:rPr>
        <w:t>: 977-986 [PMID: 8514270 DOI: 10.1002/hep.1840170606]</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90 </w:t>
      </w:r>
      <w:r w:rsidRPr="008818A5">
        <w:rPr>
          <w:rFonts w:eastAsia="SimSun" w:cs="Times New Roman"/>
          <w:b/>
          <w:color w:val="auto"/>
          <w:kern w:val="2"/>
          <w:szCs w:val="24"/>
          <w:lang w:val="en-US" w:eastAsia="zh-CN"/>
        </w:rPr>
        <w:t>Grüngreiff K</w:t>
      </w:r>
      <w:r w:rsidRPr="008818A5">
        <w:rPr>
          <w:rFonts w:eastAsia="SimSun" w:cs="Times New Roman"/>
          <w:color w:val="auto"/>
          <w:kern w:val="2"/>
          <w:szCs w:val="24"/>
          <w:lang w:val="en-US" w:eastAsia="zh-CN"/>
        </w:rPr>
        <w:t xml:space="preserve">, Reinhold D, Wedemeyer H. The role of zinc in liver cirrhosis. </w:t>
      </w:r>
      <w:r w:rsidRPr="008818A5">
        <w:rPr>
          <w:rFonts w:eastAsia="SimSun" w:cs="Times New Roman"/>
          <w:i/>
          <w:color w:val="auto"/>
          <w:kern w:val="2"/>
          <w:szCs w:val="24"/>
          <w:lang w:val="en-US" w:eastAsia="zh-CN"/>
        </w:rPr>
        <w:t>Ann Hepatol</w:t>
      </w:r>
      <w:r w:rsidRPr="008818A5">
        <w:rPr>
          <w:rFonts w:eastAsia="SimSun" w:cs="Times New Roman"/>
          <w:color w:val="auto"/>
          <w:kern w:val="2"/>
          <w:szCs w:val="24"/>
          <w:lang w:val="en-US" w:eastAsia="zh-CN"/>
        </w:rPr>
        <w:t xml:space="preserve"> 2016; </w:t>
      </w:r>
      <w:r w:rsidRPr="008818A5">
        <w:rPr>
          <w:rFonts w:eastAsia="SimSun" w:cs="Times New Roman"/>
          <w:b/>
          <w:color w:val="auto"/>
          <w:kern w:val="2"/>
          <w:szCs w:val="24"/>
          <w:lang w:val="en-US" w:eastAsia="zh-CN"/>
        </w:rPr>
        <w:t>15</w:t>
      </w:r>
      <w:r w:rsidRPr="008818A5">
        <w:rPr>
          <w:rFonts w:eastAsia="SimSun" w:cs="Times New Roman"/>
          <w:color w:val="auto"/>
          <w:kern w:val="2"/>
          <w:szCs w:val="24"/>
          <w:lang w:val="en-US" w:eastAsia="zh-CN"/>
        </w:rPr>
        <w:t>: 7-16 [PMID: 26626635]</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91 </w:t>
      </w:r>
      <w:r w:rsidRPr="008818A5">
        <w:rPr>
          <w:rFonts w:eastAsia="SimSun" w:cs="Times New Roman"/>
          <w:b/>
          <w:color w:val="auto"/>
          <w:kern w:val="2"/>
          <w:szCs w:val="24"/>
          <w:lang w:val="en-US" w:eastAsia="zh-CN"/>
        </w:rPr>
        <w:t>Ma J</w:t>
      </w:r>
      <w:r w:rsidRPr="008818A5">
        <w:rPr>
          <w:rFonts w:eastAsia="SimSun" w:cs="Times New Roman"/>
          <w:color w:val="auto"/>
          <w:kern w:val="2"/>
          <w:szCs w:val="24"/>
          <w:lang w:val="en-US" w:eastAsia="zh-CN"/>
        </w:rPr>
        <w:t xml:space="preserve">, Betts NM. Zinc and copper intakes and their major food sources for older adults in the 1994-96 continuing survey of food intakes by individuals (CSFII). </w:t>
      </w:r>
      <w:r w:rsidRPr="008818A5">
        <w:rPr>
          <w:rFonts w:eastAsia="SimSun" w:cs="Times New Roman"/>
          <w:i/>
          <w:color w:val="auto"/>
          <w:kern w:val="2"/>
          <w:szCs w:val="24"/>
          <w:lang w:val="en-US" w:eastAsia="zh-CN"/>
        </w:rPr>
        <w:t>J Nutr</w:t>
      </w:r>
      <w:r w:rsidRPr="008818A5">
        <w:rPr>
          <w:rFonts w:eastAsia="SimSun" w:cs="Times New Roman"/>
          <w:color w:val="auto"/>
          <w:kern w:val="2"/>
          <w:szCs w:val="24"/>
          <w:lang w:val="en-US" w:eastAsia="zh-CN"/>
        </w:rPr>
        <w:t xml:space="preserve"> 2000; </w:t>
      </w:r>
      <w:r w:rsidRPr="008818A5">
        <w:rPr>
          <w:rFonts w:eastAsia="SimSun" w:cs="Times New Roman"/>
          <w:b/>
          <w:color w:val="auto"/>
          <w:kern w:val="2"/>
          <w:szCs w:val="24"/>
          <w:lang w:val="en-US" w:eastAsia="zh-CN"/>
        </w:rPr>
        <w:t>130</w:t>
      </w:r>
      <w:r w:rsidRPr="008818A5">
        <w:rPr>
          <w:rFonts w:eastAsia="SimSun" w:cs="Times New Roman"/>
          <w:color w:val="auto"/>
          <w:kern w:val="2"/>
          <w:szCs w:val="24"/>
          <w:lang w:val="en-US" w:eastAsia="zh-CN"/>
        </w:rPr>
        <w:t>: 2838-2843 [PMID: 11053529 DOI: 10.1093/jn/130.11.2838]</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92 </w:t>
      </w:r>
      <w:r w:rsidRPr="008818A5">
        <w:rPr>
          <w:rFonts w:eastAsia="SimSun" w:cs="Times New Roman"/>
          <w:b/>
          <w:color w:val="auto"/>
          <w:kern w:val="2"/>
          <w:szCs w:val="24"/>
          <w:lang w:val="en-US" w:eastAsia="zh-CN"/>
        </w:rPr>
        <w:t>Huskisson E</w:t>
      </w:r>
      <w:r w:rsidRPr="008818A5">
        <w:rPr>
          <w:rFonts w:eastAsia="SimSun" w:cs="Times New Roman"/>
          <w:color w:val="auto"/>
          <w:kern w:val="2"/>
          <w:szCs w:val="24"/>
          <w:lang w:val="en-US" w:eastAsia="zh-CN"/>
        </w:rPr>
        <w:t xml:space="preserve">, Maggini S, Ruf M. The role of vitamins and minerals in energy metabolism and well-being. </w:t>
      </w:r>
      <w:r w:rsidRPr="008818A5">
        <w:rPr>
          <w:rFonts w:eastAsia="SimSun" w:cs="Times New Roman"/>
          <w:i/>
          <w:color w:val="auto"/>
          <w:kern w:val="2"/>
          <w:szCs w:val="24"/>
          <w:lang w:val="en-US" w:eastAsia="zh-CN"/>
        </w:rPr>
        <w:t>J Int Med Res</w:t>
      </w:r>
      <w:r w:rsidRPr="008818A5">
        <w:rPr>
          <w:rFonts w:eastAsia="SimSun" w:cs="Times New Roman"/>
          <w:color w:val="auto"/>
          <w:kern w:val="2"/>
          <w:szCs w:val="24"/>
          <w:lang w:val="en-US" w:eastAsia="zh-CN"/>
        </w:rPr>
        <w:t xml:space="preserve"> 2007; </w:t>
      </w:r>
      <w:r w:rsidRPr="008818A5">
        <w:rPr>
          <w:rFonts w:eastAsia="SimSun" w:cs="Times New Roman"/>
          <w:b/>
          <w:color w:val="auto"/>
          <w:kern w:val="2"/>
          <w:szCs w:val="24"/>
          <w:lang w:val="en-US" w:eastAsia="zh-CN"/>
        </w:rPr>
        <w:t>35</w:t>
      </w:r>
      <w:r w:rsidRPr="008818A5">
        <w:rPr>
          <w:rFonts w:eastAsia="SimSun" w:cs="Times New Roman"/>
          <w:color w:val="auto"/>
          <w:kern w:val="2"/>
          <w:szCs w:val="24"/>
          <w:lang w:val="en-US" w:eastAsia="zh-CN"/>
        </w:rPr>
        <w:t>: 277-289 [PMID: 17593855 DOI: 10.1177/147323000703500301]</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93 </w:t>
      </w:r>
      <w:r w:rsidRPr="008818A5">
        <w:rPr>
          <w:rFonts w:eastAsia="SimSun" w:cs="Times New Roman"/>
          <w:b/>
          <w:color w:val="auto"/>
          <w:kern w:val="2"/>
          <w:szCs w:val="24"/>
          <w:lang w:val="en-US" w:eastAsia="zh-CN"/>
        </w:rPr>
        <w:t>Gibson RS</w:t>
      </w:r>
      <w:r w:rsidRPr="008818A5">
        <w:rPr>
          <w:rFonts w:eastAsia="SimSun" w:cs="Times New Roman"/>
          <w:color w:val="auto"/>
          <w:kern w:val="2"/>
          <w:szCs w:val="24"/>
          <w:lang w:val="en-US" w:eastAsia="zh-CN"/>
        </w:rPr>
        <w:t xml:space="preserve">, King JC, Lowe N. A Review of Dietary Zinc Recommendations. </w:t>
      </w:r>
      <w:r w:rsidRPr="008818A5">
        <w:rPr>
          <w:rFonts w:eastAsia="SimSun" w:cs="Times New Roman"/>
          <w:i/>
          <w:color w:val="auto"/>
          <w:kern w:val="2"/>
          <w:szCs w:val="24"/>
          <w:lang w:val="en-US" w:eastAsia="zh-CN"/>
        </w:rPr>
        <w:t>Food Nutr Bull</w:t>
      </w:r>
      <w:r w:rsidRPr="008818A5">
        <w:rPr>
          <w:rFonts w:eastAsia="SimSun" w:cs="Times New Roman"/>
          <w:color w:val="auto"/>
          <w:kern w:val="2"/>
          <w:szCs w:val="24"/>
          <w:lang w:val="en-US" w:eastAsia="zh-CN"/>
        </w:rPr>
        <w:t xml:space="preserve"> 2016; </w:t>
      </w:r>
      <w:r w:rsidRPr="008818A5">
        <w:rPr>
          <w:rFonts w:eastAsia="SimSun" w:cs="Times New Roman"/>
          <w:b/>
          <w:color w:val="auto"/>
          <w:kern w:val="2"/>
          <w:szCs w:val="24"/>
          <w:lang w:val="en-US" w:eastAsia="zh-CN"/>
        </w:rPr>
        <w:t>37</w:t>
      </w:r>
      <w:r w:rsidRPr="008818A5">
        <w:rPr>
          <w:rFonts w:eastAsia="SimSun" w:cs="Times New Roman"/>
          <w:color w:val="auto"/>
          <w:kern w:val="2"/>
          <w:szCs w:val="24"/>
          <w:lang w:val="en-US" w:eastAsia="zh-CN"/>
        </w:rPr>
        <w:t>: 443-460 [PMID: 27312357 DOI: 10.1177/0379572116652252]</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94 </w:t>
      </w:r>
      <w:r w:rsidRPr="008818A5">
        <w:rPr>
          <w:rFonts w:eastAsia="SimSun" w:cs="Times New Roman"/>
          <w:b/>
          <w:color w:val="auto"/>
          <w:kern w:val="2"/>
          <w:szCs w:val="24"/>
          <w:lang w:val="en-US" w:eastAsia="zh-CN"/>
        </w:rPr>
        <w:t>Himoto T</w:t>
      </w:r>
      <w:r w:rsidRPr="008818A5">
        <w:rPr>
          <w:rFonts w:eastAsia="SimSun" w:cs="Times New Roman"/>
          <w:color w:val="auto"/>
          <w:kern w:val="2"/>
          <w:szCs w:val="24"/>
          <w:lang w:val="en-US" w:eastAsia="zh-CN"/>
        </w:rPr>
        <w:t xml:space="preserve">, Masaki T. Associations between Zinc Deficiency and Metabolic Abnormalities in Patients with Chronic Liver Disease. </w:t>
      </w:r>
      <w:r w:rsidRPr="008818A5">
        <w:rPr>
          <w:rFonts w:eastAsia="SimSun" w:cs="Times New Roman"/>
          <w:i/>
          <w:color w:val="auto"/>
          <w:kern w:val="2"/>
          <w:szCs w:val="24"/>
          <w:lang w:val="en-US" w:eastAsia="zh-CN"/>
        </w:rPr>
        <w:t>Nutrients</w:t>
      </w:r>
      <w:r w:rsidRPr="008818A5">
        <w:rPr>
          <w:rFonts w:eastAsia="SimSun" w:cs="Times New Roman"/>
          <w:color w:val="auto"/>
          <w:kern w:val="2"/>
          <w:szCs w:val="24"/>
          <w:lang w:val="en-US" w:eastAsia="zh-CN"/>
        </w:rPr>
        <w:t xml:space="preserve"> 2018; </w:t>
      </w:r>
      <w:r w:rsidRPr="008818A5">
        <w:rPr>
          <w:rFonts w:eastAsia="SimSun" w:cs="Times New Roman"/>
          <w:b/>
          <w:color w:val="auto"/>
          <w:kern w:val="2"/>
          <w:szCs w:val="24"/>
          <w:lang w:val="en-US" w:eastAsia="zh-CN"/>
        </w:rPr>
        <w:t>10</w:t>
      </w:r>
      <w:r w:rsidRPr="008818A5">
        <w:rPr>
          <w:rFonts w:eastAsia="SimSun" w:cs="Times New Roman"/>
          <w:color w:val="auto"/>
          <w:kern w:val="2"/>
          <w:szCs w:val="24"/>
          <w:lang w:val="en-US" w:eastAsia="zh-CN"/>
        </w:rPr>
        <w:t>:  [PMID: 29342898 DOI: 10.3390/nu10010088]</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95 </w:t>
      </w:r>
      <w:r w:rsidRPr="008818A5">
        <w:rPr>
          <w:rFonts w:eastAsia="SimSun" w:cs="Times New Roman"/>
          <w:b/>
          <w:color w:val="auto"/>
          <w:kern w:val="2"/>
          <w:szCs w:val="24"/>
          <w:lang w:val="en-US" w:eastAsia="zh-CN"/>
        </w:rPr>
        <w:t>Chiba M</w:t>
      </w:r>
      <w:r w:rsidRPr="008818A5">
        <w:rPr>
          <w:rFonts w:eastAsia="SimSun" w:cs="Times New Roman"/>
          <w:color w:val="auto"/>
          <w:kern w:val="2"/>
          <w:szCs w:val="24"/>
          <w:lang w:val="en-US" w:eastAsia="zh-CN"/>
        </w:rPr>
        <w:t xml:space="preserve">, Katayama K, Takeda R, Morita R, Iwahashi K, Onishi Y, Kita H, Nishio A, Kanno T, Saito T, Maeda K, Naito M, Michida T, Ito T. Diuretics aggravate zinc deficiency in patients with liver cirrhosis by increasing zinc excretion in urine. </w:t>
      </w:r>
      <w:r w:rsidRPr="008818A5">
        <w:rPr>
          <w:rFonts w:eastAsia="SimSun" w:cs="Times New Roman"/>
          <w:i/>
          <w:color w:val="auto"/>
          <w:kern w:val="2"/>
          <w:szCs w:val="24"/>
          <w:lang w:val="en-US" w:eastAsia="zh-CN"/>
        </w:rPr>
        <w:t xml:space="preserve">Hepatol </w:t>
      </w:r>
      <w:r w:rsidRPr="008818A5">
        <w:rPr>
          <w:rFonts w:eastAsia="SimSun" w:cs="Times New Roman"/>
          <w:i/>
          <w:color w:val="auto"/>
          <w:kern w:val="2"/>
          <w:szCs w:val="24"/>
          <w:lang w:val="en-US" w:eastAsia="zh-CN"/>
        </w:rPr>
        <w:lastRenderedPageBreak/>
        <w:t>Res</w:t>
      </w:r>
      <w:r w:rsidRPr="008818A5">
        <w:rPr>
          <w:rFonts w:eastAsia="SimSun" w:cs="Times New Roman"/>
          <w:color w:val="auto"/>
          <w:kern w:val="2"/>
          <w:szCs w:val="24"/>
          <w:lang w:val="en-US" w:eastAsia="zh-CN"/>
        </w:rPr>
        <w:t xml:space="preserve"> 2013; </w:t>
      </w:r>
      <w:r w:rsidRPr="008818A5">
        <w:rPr>
          <w:rFonts w:eastAsia="SimSun" w:cs="Times New Roman"/>
          <w:b/>
          <w:color w:val="auto"/>
          <w:kern w:val="2"/>
          <w:szCs w:val="24"/>
          <w:lang w:val="en-US" w:eastAsia="zh-CN"/>
        </w:rPr>
        <w:t>43</w:t>
      </w:r>
      <w:r w:rsidRPr="008818A5">
        <w:rPr>
          <w:rFonts w:eastAsia="SimSun" w:cs="Times New Roman"/>
          <w:color w:val="auto"/>
          <w:kern w:val="2"/>
          <w:szCs w:val="24"/>
          <w:lang w:val="en-US" w:eastAsia="zh-CN"/>
        </w:rPr>
        <w:t>: 365-373 [PMID: 22994500 DOI: 10.1111/j.1872-034X.2012.01093.x]</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96 </w:t>
      </w:r>
      <w:r w:rsidRPr="008818A5">
        <w:rPr>
          <w:rFonts w:eastAsia="SimSun" w:cs="Times New Roman"/>
          <w:b/>
          <w:color w:val="auto"/>
          <w:kern w:val="2"/>
          <w:szCs w:val="24"/>
          <w:lang w:val="en-US" w:eastAsia="zh-CN"/>
        </w:rPr>
        <w:t>Nusrat S</w:t>
      </w:r>
      <w:r w:rsidRPr="008818A5">
        <w:rPr>
          <w:rFonts w:eastAsia="SimSun" w:cs="Times New Roman"/>
          <w:color w:val="auto"/>
          <w:kern w:val="2"/>
          <w:szCs w:val="24"/>
          <w:lang w:val="en-US" w:eastAsia="zh-CN"/>
        </w:rPr>
        <w:t xml:space="preserve">, Khan MS, Fazili J, Madhoun MF. Cirrhosis and its complications: evidence based treatment. </w:t>
      </w:r>
      <w:r w:rsidRPr="008818A5">
        <w:rPr>
          <w:rFonts w:eastAsia="SimSun" w:cs="Times New Roman"/>
          <w:i/>
          <w:color w:val="auto"/>
          <w:kern w:val="2"/>
          <w:szCs w:val="24"/>
          <w:lang w:val="en-US" w:eastAsia="zh-CN"/>
        </w:rPr>
        <w:t>World J Gastroenterol</w:t>
      </w:r>
      <w:r w:rsidRPr="008818A5">
        <w:rPr>
          <w:rFonts w:eastAsia="SimSun" w:cs="Times New Roman"/>
          <w:color w:val="auto"/>
          <w:kern w:val="2"/>
          <w:szCs w:val="24"/>
          <w:lang w:val="en-US" w:eastAsia="zh-CN"/>
        </w:rPr>
        <w:t xml:space="preserve"> 2014; </w:t>
      </w:r>
      <w:r w:rsidRPr="008818A5">
        <w:rPr>
          <w:rFonts w:eastAsia="SimSun" w:cs="Times New Roman"/>
          <w:b/>
          <w:color w:val="auto"/>
          <w:kern w:val="2"/>
          <w:szCs w:val="24"/>
          <w:lang w:val="en-US" w:eastAsia="zh-CN"/>
        </w:rPr>
        <w:t>20</w:t>
      </w:r>
      <w:r w:rsidRPr="008818A5">
        <w:rPr>
          <w:rFonts w:eastAsia="SimSun" w:cs="Times New Roman"/>
          <w:color w:val="auto"/>
          <w:kern w:val="2"/>
          <w:szCs w:val="24"/>
          <w:lang w:val="en-US" w:eastAsia="zh-CN"/>
        </w:rPr>
        <w:t>: 5442-5460 [PMID: 24833875 DOI: 10.3748/wjg.v20.i18.5442]</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97 </w:t>
      </w:r>
      <w:r w:rsidRPr="008818A5">
        <w:rPr>
          <w:rFonts w:eastAsia="SimSun" w:cs="Times New Roman"/>
          <w:b/>
          <w:color w:val="auto"/>
          <w:kern w:val="2"/>
          <w:szCs w:val="24"/>
          <w:lang w:val="en-US" w:eastAsia="zh-CN"/>
        </w:rPr>
        <w:t>Van der Rijt CC</w:t>
      </w:r>
      <w:r w:rsidRPr="008818A5">
        <w:rPr>
          <w:rFonts w:eastAsia="SimSun" w:cs="Times New Roman"/>
          <w:color w:val="auto"/>
          <w:kern w:val="2"/>
          <w:szCs w:val="24"/>
          <w:lang w:val="en-US" w:eastAsia="zh-CN"/>
        </w:rPr>
        <w:t xml:space="preserve">, Schalm SW, Schat H, Foeken K, De Jong G. Overt hepatic encephalopathy precipitated by zinc deficiency. </w:t>
      </w:r>
      <w:r w:rsidRPr="008818A5">
        <w:rPr>
          <w:rFonts w:eastAsia="SimSun" w:cs="Times New Roman"/>
          <w:i/>
          <w:color w:val="auto"/>
          <w:kern w:val="2"/>
          <w:szCs w:val="24"/>
          <w:lang w:val="en-US" w:eastAsia="zh-CN"/>
        </w:rPr>
        <w:t>Gastroenterology</w:t>
      </w:r>
      <w:r w:rsidRPr="008818A5">
        <w:rPr>
          <w:rFonts w:eastAsia="SimSun" w:cs="Times New Roman"/>
          <w:color w:val="auto"/>
          <w:kern w:val="2"/>
          <w:szCs w:val="24"/>
          <w:lang w:val="en-US" w:eastAsia="zh-CN"/>
        </w:rPr>
        <w:t xml:space="preserve"> 1991; </w:t>
      </w:r>
      <w:r w:rsidRPr="008818A5">
        <w:rPr>
          <w:rFonts w:eastAsia="SimSun" w:cs="Times New Roman"/>
          <w:b/>
          <w:color w:val="auto"/>
          <w:kern w:val="2"/>
          <w:szCs w:val="24"/>
          <w:lang w:val="en-US" w:eastAsia="zh-CN"/>
        </w:rPr>
        <w:t>100</w:t>
      </w:r>
      <w:r w:rsidRPr="008818A5">
        <w:rPr>
          <w:rFonts w:eastAsia="SimSun" w:cs="Times New Roman"/>
          <w:color w:val="auto"/>
          <w:kern w:val="2"/>
          <w:szCs w:val="24"/>
          <w:lang w:val="en-US" w:eastAsia="zh-CN"/>
        </w:rPr>
        <w:t>: 1114-1118 [PMID: 2001810]</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98 </w:t>
      </w:r>
      <w:r w:rsidRPr="008818A5">
        <w:rPr>
          <w:rFonts w:eastAsia="SimSun" w:cs="Times New Roman"/>
          <w:b/>
          <w:color w:val="auto"/>
          <w:kern w:val="2"/>
          <w:szCs w:val="24"/>
          <w:lang w:val="en-US" w:eastAsia="zh-CN"/>
        </w:rPr>
        <w:t>Rabbani P</w:t>
      </w:r>
      <w:r w:rsidRPr="008818A5">
        <w:rPr>
          <w:rFonts w:eastAsia="SimSun" w:cs="Times New Roman"/>
          <w:color w:val="auto"/>
          <w:kern w:val="2"/>
          <w:szCs w:val="24"/>
          <w:lang w:val="en-US" w:eastAsia="zh-CN"/>
        </w:rPr>
        <w:t xml:space="preserve">, Prasad AS. Plasma ammonia and liver ornithine transcarbamoylase activity in zinc-deficient rats. </w:t>
      </w:r>
      <w:r w:rsidRPr="008818A5">
        <w:rPr>
          <w:rFonts w:eastAsia="SimSun" w:cs="Times New Roman"/>
          <w:i/>
          <w:color w:val="auto"/>
          <w:kern w:val="2"/>
          <w:szCs w:val="24"/>
          <w:lang w:val="en-US" w:eastAsia="zh-CN"/>
        </w:rPr>
        <w:t>Am J Physiol</w:t>
      </w:r>
      <w:r w:rsidRPr="008818A5">
        <w:rPr>
          <w:rFonts w:eastAsia="SimSun" w:cs="Times New Roman"/>
          <w:color w:val="auto"/>
          <w:kern w:val="2"/>
          <w:szCs w:val="24"/>
          <w:lang w:val="en-US" w:eastAsia="zh-CN"/>
        </w:rPr>
        <w:t xml:space="preserve"> 1978; </w:t>
      </w:r>
      <w:r w:rsidRPr="008818A5">
        <w:rPr>
          <w:rFonts w:eastAsia="SimSun" w:cs="Times New Roman"/>
          <w:b/>
          <w:color w:val="auto"/>
          <w:kern w:val="2"/>
          <w:szCs w:val="24"/>
          <w:lang w:val="en-US" w:eastAsia="zh-CN"/>
        </w:rPr>
        <w:t>235</w:t>
      </w:r>
      <w:r w:rsidRPr="008818A5">
        <w:rPr>
          <w:rFonts w:eastAsia="SimSun" w:cs="Times New Roman"/>
          <w:color w:val="auto"/>
          <w:kern w:val="2"/>
          <w:szCs w:val="24"/>
          <w:lang w:val="en-US" w:eastAsia="zh-CN"/>
        </w:rPr>
        <w:t>: E203-E206 [PMID: 686166 DOI: 10.1152/ajpendo.1978.235.2.E203]</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99 </w:t>
      </w:r>
      <w:r w:rsidRPr="008818A5">
        <w:rPr>
          <w:rFonts w:eastAsia="SimSun" w:cs="Times New Roman"/>
          <w:b/>
          <w:color w:val="auto"/>
          <w:kern w:val="2"/>
          <w:szCs w:val="24"/>
          <w:lang w:val="en-US" w:eastAsia="zh-CN"/>
        </w:rPr>
        <w:t>Katayama K</w:t>
      </w:r>
      <w:r w:rsidRPr="008818A5">
        <w:rPr>
          <w:rFonts w:eastAsia="SimSun" w:cs="Times New Roman"/>
          <w:color w:val="auto"/>
          <w:kern w:val="2"/>
          <w:szCs w:val="24"/>
          <w:lang w:val="en-US" w:eastAsia="zh-CN"/>
        </w:rPr>
        <w:t xml:space="preserve">, Saito M, Kawaguchi T, Endo R, Sawara K, Nishiguchi S, Kato A, Kohgo H, Suzuki K, Sakaida I, Ueno Y, Habu D, Ito T, Moriwaki H, Suzuki K. Effect of zinc on liver cirrhosis with hyperammonemia: a preliminary randomized, placebo-controlled double-blind trial. </w:t>
      </w:r>
      <w:r w:rsidRPr="008818A5">
        <w:rPr>
          <w:rFonts w:eastAsia="SimSun" w:cs="Times New Roman"/>
          <w:i/>
          <w:color w:val="auto"/>
          <w:kern w:val="2"/>
          <w:szCs w:val="24"/>
          <w:lang w:val="en-US" w:eastAsia="zh-CN"/>
        </w:rPr>
        <w:t>Nutrition</w:t>
      </w:r>
      <w:r w:rsidRPr="008818A5">
        <w:rPr>
          <w:rFonts w:eastAsia="SimSun" w:cs="Times New Roman"/>
          <w:color w:val="auto"/>
          <w:kern w:val="2"/>
          <w:szCs w:val="24"/>
          <w:lang w:val="en-US" w:eastAsia="zh-CN"/>
        </w:rPr>
        <w:t xml:space="preserve"> 2014; </w:t>
      </w:r>
      <w:r w:rsidRPr="008818A5">
        <w:rPr>
          <w:rFonts w:eastAsia="SimSun" w:cs="Times New Roman"/>
          <w:b/>
          <w:color w:val="auto"/>
          <w:kern w:val="2"/>
          <w:szCs w:val="24"/>
          <w:lang w:val="en-US" w:eastAsia="zh-CN"/>
        </w:rPr>
        <w:t>30</w:t>
      </w:r>
      <w:r w:rsidRPr="008818A5">
        <w:rPr>
          <w:rFonts w:eastAsia="SimSun" w:cs="Times New Roman"/>
          <w:color w:val="auto"/>
          <w:kern w:val="2"/>
          <w:szCs w:val="24"/>
          <w:lang w:val="en-US" w:eastAsia="zh-CN"/>
        </w:rPr>
        <w:t>: 1409-1414 [PMID: 25280421 DOI: 10.1016/j.nut.2014.04.018]</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100 </w:t>
      </w:r>
      <w:r w:rsidRPr="008818A5">
        <w:rPr>
          <w:rFonts w:eastAsia="SimSun" w:cs="Times New Roman"/>
          <w:b/>
          <w:color w:val="auto"/>
          <w:kern w:val="2"/>
          <w:szCs w:val="24"/>
          <w:lang w:val="en-US" w:eastAsia="zh-CN"/>
        </w:rPr>
        <w:t>Marchesini G</w:t>
      </w:r>
      <w:r w:rsidRPr="008818A5">
        <w:rPr>
          <w:rFonts w:eastAsia="SimSun" w:cs="Times New Roman"/>
          <w:color w:val="auto"/>
          <w:kern w:val="2"/>
          <w:szCs w:val="24"/>
          <w:lang w:val="en-US" w:eastAsia="zh-CN"/>
        </w:rPr>
        <w:t xml:space="preserve">, Fabbri A, Bianchi G, Brizi M, Zoli M. Zinc supplementation and amino acid-nitrogen metabolism in patients with advanced cirrhosis. </w:t>
      </w:r>
      <w:r w:rsidRPr="008818A5">
        <w:rPr>
          <w:rFonts w:eastAsia="SimSun" w:cs="Times New Roman"/>
          <w:i/>
          <w:color w:val="auto"/>
          <w:kern w:val="2"/>
          <w:szCs w:val="24"/>
          <w:lang w:val="en-US" w:eastAsia="zh-CN"/>
        </w:rPr>
        <w:t>Hepatology</w:t>
      </w:r>
      <w:r w:rsidRPr="008818A5">
        <w:rPr>
          <w:rFonts w:eastAsia="SimSun" w:cs="Times New Roman"/>
          <w:color w:val="auto"/>
          <w:kern w:val="2"/>
          <w:szCs w:val="24"/>
          <w:lang w:val="en-US" w:eastAsia="zh-CN"/>
        </w:rPr>
        <w:t xml:space="preserve"> 1996; </w:t>
      </w:r>
      <w:r w:rsidRPr="008818A5">
        <w:rPr>
          <w:rFonts w:eastAsia="SimSun" w:cs="Times New Roman"/>
          <w:b/>
          <w:color w:val="auto"/>
          <w:kern w:val="2"/>
          <w:szCs w:val="24"/>
          <w:lang w:val="en-US" w:eastAsia="zh-CN"/>
        </w:rPr>
        <w:t>23</w:t>
      </w:r>
      <w:r w:rsidRPr="008818A5">
        <w:rPr>
          <w:rFonts w:eastAsia="SimSun" w:cs="Times New Roman"/>
          <w:color w:val="auto"/>
          <w:kern w:val="2"/>
          <w:szCs w:val="24"/>
          <w:lang w:val="en-US" w:eastAsia="zh-CN"/>
        </w:rPr>
        <w:t>: 1084-1092 [PMID: 8621138 DOI: 10.1053/jhep.1996.v23.pm0008621138]</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101 </w:t>
      </w:r>
      <w:r w:rsidRPr="008818A5">
        <w:rPr>
          <w:rFonts w:eastAsia="SimSun" w:cs="Times New Roman"/>
          <w:b/>
          <w:color w:val="auto"/>
          <w:kern w:val="2"/>
          <w:szCs w:val="24"/>
          <w:lang w:val="en-US" w:eastAsia="zh-CN"/>
        </w:rPr>
        <w:t>Takuma Y</w:t>
      </w:r>
      <w:r w:rsidRPr="008818A5">
        <w:rPr>
          <w:rFonts w:eastAsia="SimSun" w:cs="Times New Roman"/>
          <w:color w:val="auto"/>
          <w:kern w:val="2"/>
          <w:szCs w:val="24"/>
          <w:lang w:val="en-US" w:eastAsia="zh-CN"/>
        </w:rPr>
        <w:t xml:space="preserve">, Nouso K, Makino Y, Hayashi M, Takahashi H. Clinical trial: oral zinc in hepatic encephalopathy. </w:t>
      </w:r>
      <w:r w:rsidRPr="008818A5">
        <w:rPr>
          <w:rFonts w:eastAsia="SimSun" w:cs="Times New Roman"/>
          <w:i/>
          <w:color w:val="auto"/>
          <w:kern w:val="2"/>
          <w:szCs w:val="24"/>
          <w:lang w:val="en-US" w:eastAsia="zh-CN"/>
        </w:rPr>
        <w:t>Aliment Pharmacol Ther</w:t>
      </w:r>
      <w:r w:rsidRPr="008818A5">
        <w:rPr>
          <w:rFonts w:eastAsia="SimSun" w:cs="Times New Roman"/>
          <w:color w:val="auto"/>
          <w:kern w:val="2"/>
          <w:szCs w:val="24"/>
          <w:lang w:val="en-US" w:eastAsia="zh-CN"/>
        </w:rPr>
        <w:t xml:space="preserve"> 2010; </w:t>
      </w:r>
      <w:r w:rsidRPr="008818A5">
        <w:rPr>
          <w:rFonts w:eastAsia="SimSun" w:cs="Times New Roman"/>
          <w:b/>
          <w:color w:val="auto"/>
          <w:kern w:val="2"/>
          <w:szCs w:val="24"/>
          <w:lang w:val="en-US" w:eastAsia="zh-CN"/>
        </w:rPr>
        <w:t>32</w:t>
      </w:r>
      <w:r w:rsidRPr="008818A5">
        <w:rPr>
          <w:rFonts w:eastAsia="SimSun" w:cs="Times New Roman"/>
          <w:color w:val="auto"/>
          <w:kern w:val="2"/>
          <w:szCs w:val="24"/>
          <w:lang w:val="en-US" w:eastAsia="zh-CN"/>
        </w:rPr>
        <w:t>: 1080-1090 [PMID: 20822500 DOI: 10.1111/j.1365-2036.2010.04448.x]</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102 </w:t>
      </w:r>
      <w:r w:rsidRPr="008818A5">
        <w:rPr>
          <w:rFonts w:eastAsia="SimSun" w:cs="Times New Roman"/>
          <w:b/>
          <w:color w:val="auto"/>
          <w:kern w:val="2"/>
          <w:szCs w:val="24"/>
          <w:lang w:val="en-US" w:eastAsia="zh-CN"/>
        </w:rPr>
        <w:t>Mousa N</w:t>
      </w:r>
      <w:r w:rsidRPr="008818A5">
        <w:rPr>
          <w:rFonts w:eastAsia="SimSun" w:cs="Times New Roman"/>
          <w:color w:val="auto"/>
          <w:kern w:val="2"/>
          <w:szCs w:val="24"/>
          <w:lang w:val="en-US" w:eastAsia="zh-CN"/>
        </w:rPr>
        <w:t xml:space="preserve">, Abdel-Razik A, Zaher A, Hamed M, Shiha G, Effat N, Elbaz S, Elhelaly R, Hafez M, El-Wakeel N, Eldars W. The role of antioxidants and zinc in minimal hepatic encephalopathy: a randomized trial. </w:t>
      </w:r>
      <w:r w:rsidRPr="008818A5">
        <w:rPr>
          <w:rFonts w:eastAsia="SimSun" w:cs="Times New Roman"/>
          <w:i/>
          <w:color w:val="auto"/>
          <w:kern w:val="2"/>
          <w:szCs w:val="24"/>
          <w:lang w:val="en-US" w:eastAsia="zh-CN"/>
        </w:rPr>
        <w:t>Therap Adv Gastroenterol</w:t>
      </w:r>
      <w:r w:rsidRPr="008818A5">
        <w:rPr>
          <w:rFonts w:eastAsia="SimSun" w:cs="Times New Roman"/>
          <w:color w:val="auto"/>
          <w:kern w:val="2"/>
          <w:szCs w:val="24"/>
          <w:lang w:val="en-US" w:eastAsia="zh-CN"/>
        </w:rPr>
        <w:t xml:space="preserve"> 2016; </w:t>
      </w:r>
      <w:r w:rsidRPr="008818A5">
        <w:rPr>
          <w:rFonts w:eastAsia="SimSun" w:cs="Times New Roman"/>
          <w:b/>
          <w:color w:val="auto"/>
          <w:kern w:val="2"/>
          <w:szCs w:val="24"/>
          <w:lang w:val="en-US" w:eastAsia="zh-CN"/>
        </w:rPr>
        <w:t>9</w:t>
      </w:r>
      <w:r w:rsidRPr="008818A5">
        <w:rPr>
          <w:rFonts w:eastAsia="SimSun" w:cs="Times New Roman"/>
          <w:color w:val="auto"/>
          <w:kern w:val="2"/>
          <w:szCs w:val="24"/>
          <w:lang w:val="en-US" w:eastAsia="zh-CN"/>
        </w:rPr>
        <w:t>: 684-691 [PMID: 27582881 DOI: 10.1177/1756283X16645049]</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103 </w:t>
      </w:r>
      <w:r w:rsidRPr="008818A5">
        <w:rPr>
          <w:rFonts w:eastAsia="SimSun" w:cs="Times New Roman"/>
          <w:b/>
          <w:color w:val="auto"/>
          <w:kern w:val="2"/>
          <w:szCs w:val="24"/>
          <w:lang w:val="en-US" w:eastAsia="zh-CN"/>
        </w:rPr>
        <w:t>Mohammad MK</w:t>
      </w:r>
      <w:r w:rsidRPr="008818A5">
        <w:rPr>
          <w:rFonts w:eastAsia="SimSun" w:cs="Times New Roman"/>
          <w:color w:val="auto"/>
          <w:kern w:val="2"/>
          <w:szCs w:val="24"/>
          <w:lang w:val="en-US" w:eastAsia="zh-CN"/>
        </w:rPr>
        <w:t xml:space="preserve">, Zhou Z, Cave M, Barve A, McClain CJ. Zinc and liver disease. </w:t>
      </w:r>
      <w:r w:rsidRPr="008818A5">
        <w:rPr>
          <w:rFonts w:eastAsia="SimSun" w:cs="Times New Roman"/>
          <w:i/>
          <w:color w:val="auto"/>
          <w:kern w:val="2"/>
          <w:szCs w:val="24"/>
          <w:lang w:val="en-US" w:eastAsia="zh-CN"/>
        </w:rPr>
        <w:t>Nutr Clin Pract</w:t>
      </w:r>
      <w:r w:rsidRPr="008818A5">
        <w:rPr>
          <w:rFonts w:eastAsia="SimSun" w:cs="Times New Roman"/>
          <w:color w:val="auto"/>
          <w:kern w:val="2"/>
          <w:szCs w:val="24"/>
          <w:lang w:val="en-US" w:eastAsia="zh-CN"/>
        </w:rPr>
        <w:t xml:space="preserve"> 2012; </w:t>
      </w:r>
      <w:r w:rsidRPr="008818A5">
        <w:rPr>
          <w:rFonts w:eastAsia="SimSun" w:cs="Times New Roman"/>
          <w:b/>
          <w:color w:val="auto"/>
          <w:kern w:val="2"/>
          <w:szCs w:val="24"/>
          <w:lang w:val="en-US" w:eastAsia="zh-CN"/>
        </w:rPr>
        <w:t>27</w:t>
      </w:r>
      <w:r w:rsidRPr="008818A5">
        <w:rPr>
          <w:rFonts w:eastAsia="SimSun" w:cs="Times New Roman"/>
          <w:color w:val="auto"/>
          <w:kern w:val="2"/>
          <w:szCs w:val="24"/>
          <w:lang w:val="en-US" w:eastAsia="zh-CN"/>
        </w:rPr>
        <w:t>: 8-20 [PMID: 22307488 DOI: 10.1177/0884533611433534]</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104 </w:t>
      </w:r>
      <w:r w:rsidRPr="008818A5">
        <w:rPr>
          <w:rFonts w:eastAsia="SimSun" w:cs="Times New Roman"/>
          <w:b/>
          <w:color w:val="auto"/>
          <w:kern w:val="2"/>
          <w:szCs w:val="24"/>
          <w:lang w:val="en-US" w:eastAsia="zh-CN"/>
        </w:rPr>
        <w:t>Tabibian JH</w:t>
      </w:r>
      <w:r w:rsidRPr="008818A5">
        <w:rPr>
          <w:rFonts w:eastAsia="SimSun" w:cs="Times New Roman"/>
          <w:color w:val="auto"/>
          <w:kern w:val="2"/>
          <w:szCs w:val="24"/>
          <w:lang w:val="en-US" w:eastAsia="zh-CN"/>
        </w:rPr>
        <w:t xml:space="preserve">, Gerstenblith MR, Tedford RJ, Junkins-Hopkins JM, Abuav R. Necrolytic acral erythema as a cutaneous marker of hepatitis C: report of two cases and </w:t>
      </w:r>
      <w:r w:rsidRPr="008818A5">
        <w:rPr>
          <w:rFonts w:eastAsia="SimSun" w:cs="Times New Roman"/>
          <w:color w:val="auto"/>
          <w:kern w:val="2"/>
          <w:szCs w:val="24"/>
          <w:lang w:val="en-US" w:eastAsia="zh-CN"/>
        </w:rPr>
        <w:lastRenderedPageBreak/>
        <w:t xml:space="preserve">review. </w:t>
      </w:r>
      <w:r w:rsidRPr="008818A5">
        <w:rPr>
          <w:rFonts w:eastAsia="SimSun" w:cs="Times New Roman"/>
          <w:i/>
          <w:color w:val="auto"/>
          <w:kern w:val="2"/>
          <w:szCs w:val="24"/>
          <w:lang w:val="en-US" w:eastAsia="zh-CN"/>
        </w:rPr>
        <w:t>Dig Dis Sci</w:t>
      </w:r>
      <w:r w:rsidRPr="008818A5">
        <w:rPr>
          <w:rFonts w:eastAsia="SimSun" w:cs="Times New Roman"/>
          <w:color w:val="auto"/>
          <w:kern w:val="2"/>
          <w:szCs w:val="24"/>
          <w:lang w:val="en-US" w:eastAsia="zh-CN"/>
        </w:rPr>
        <w:t xml:space="preserve"> 2010; </w:t>
      </w:r>
      <w:r w:rsidRPr="008818A5">
        <w:rPr>
          <w:rFonts w:eastAsia="SimSun" w:cs="Times New Roman"/>
          <w:b/>
          <w:color w:val="auto"/>
          <w:kern w:val="2"/>
          <w:szCs w:val="24"/>
          <w:lang w:val="en-US" w:eastAsia="zh-CN"/>
        </w:rPr>
        <w:t>55</w:t>
      </w:r>
      <w:r w:rsidRPr="008818A5">
        <w:rPr>
          <w:rFonts w:eastAsia="SimSun" w:cs="Times New Roman"/>
          <w:color w:val="auto"/>
          <w:kern w:val="2"/>
          <w:szCs w:val="24"/>
          <w:lang w:val="en-US" w:eastAsia="zh-CN"/>
        </w:rPr>
        <w:t>: 2735-2743 [PMID: 20499177 DOI: 10.1007/s10620-010-1273-7]</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105 </w:t>
      </w:r>
      <w:r w:rsidRPr="008818A5">
        <w:rPr>
          <w:rFonts w:eastAsia="SimSun" w:cs="Times New Roman"/>
          <w:b/>
          <w:color w:val="auto"/>
          <w:kern w:val="2"/>
          <w:szCs w:val="24"/>
          <w:lang w:val="en-US" w:eastAsia="zh-CN"/>
        </w:rPr>
        <w:t>Pimentel CF</w:t>
      </w:r>
      <w:r w:rsidRPr="008818A5">
        <w:rPr>
          <w:rFonts w:eastAsia="SimSun" w:cs="Times New Roman"/>
          <w:color w:val="auto"/>
          <w:kern w:val="2"/>
          <w:szCs w:val="24"/>
          <w:lang w:val="en-US" w:eastAsia="zh-CN"/>
        </w:rPr>
        <w:t xml:space="preserve">, Lai M. Nutrition Interventions for Chronic Liver Diseases and Nonalcoholic Fatty Liver Disease. </w:t>
      </w:r>
      <w:r w:rsidRPr="008818A5">
        <w:rPr>
          <w:rFonts w:eastAsia="SimSun" w:cs="Times New Roman"/>
          <w:i/>
          <w:color w:val="auto"/>
          <w:kern w:val="2"/>
          <w:szCs w:val="24"/>
          <w:lang w:val="en-US" w:eastAsia="zh-CN"/>
        </w:rPr>
        <w:t>Med Clin North Am</w:t>
      </w:r>
      <w:r w:rsidRPr="008818A5">
        <w:rPr>
          <w:rFonts w:eastAsia="SimSun" w:cs="Times New Roman"/>
          <w:color w:val="auto"/>
          <w:kern w:val="2"/>
          <w:szCs w:val="24"/>
          <w:lang w:val="en-US" w:eastAsia="zh-CN"/>
        </w:rPr>
        <w:t xml:space="preserve"> 2016; </w:t>
      </w:r>
      <w:r w:rsidRPr="008818A5">
        <w:rPr>
          <w:rFonts w:eastAsia="SimSun" w:cs="Times New Roman"/>
          <w:b/>
          <w:color w:val="auto"/>
          <w:kern w:val="2"/>
          <w:szCs w:val="24"/>
          <w:lang w:val="en-US" w:eastAsia="zh-CN"/>
        </w:rPr>
        <w:t>100</w:t>
      </w:r>
      <w:r w:rsidRPr="008818A5">
        <w:rPr>
          <w:rFonts w:eastAsia="SimSun" w:cs="Times New Roman"/>
          <w:color w:val="auto"/>
          <w:kern w:val="2"/>
          <w:szCs w:val="24"/>
          <w:lang w:val="en-US" w:eastAsia="zh-CN"/>
        </w:rPr>
        <w:t>: 1303-1327 [PMID: 27745596 DOI: 10.1016/j.mcna.2016.06.010]</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106 </w:t>
      </w:r>
      <w:r w:rsidRPr="008818A5">
        <w:rPr>
          <w:rFonts w:eastAsia="SimSun" w:cs="Times New Roman"/>
          <w:b/>
          <w:color w:val="auto"/>
          <w:kern w:val="2"/>
          <w:szCs w:val="24"/>
          <w:lang w:val="en-US" w:eastAsia="zh-CN"/>
        </w:rPr>
        <w:t>Tandon P</w:t>
      </w:r>
      <w:r w:rsidRPr="008818A5">
        <w:rPr>
          <w:rFonts w:eastAsia="SimSun" w:cs="Times New Roman"/>
          <w:color w:val="auto"/>
          <w:kern w:val="2"/>
          <w:szCs w:val="24"/>
          <w:lang w:val="en-US" w:eastAsia="zh-CN"/>
        </w:rPr>
        <w:t xml:space="preserve">, Raman M, Mourtzakis M, Merli M. A practical approach to nutritional screening and assessment in cirrhosis. </w:t>
      </w:r>
      <w:r w:rsidRPr="008818A5">
        <w:rPr>
          <w:rFonts w:eastAsia="SimSun" w:cs="Times New Roman"/>
          <w:i/>
          <w:color w:val="auto"/>
          <w:kern w:val="2"/>
          <w:szCs w:val="24"/>
          <w:lang w:val="en-US" w:eastAsia="zh-CN"/>
        </w:rPr>
        <w:t>Hepatology</w:t>
      </w:r>
      <w:r w:rsidRPr="008818A5">
        <w:rPr>
          <w:rFonts w:eastAsia="SimSun" w:cs="Times New Roman"/>
          <w:color w:val="auto"/>
          <w:kern w:val="2"/>
          <w:szCs w:val="24"/>
          <w:lang w:val="en-US" w:eastAsia="zh-CN"/>
        </w:rPr>
        <w:t xml:space="preserve"> 2017; </w:t>
      </w:r>
      <w:r w:rsidRPr="008818A5">
        <w:rPr>
          <w:rFonts w:eastAsia="SimSun" w:cs="Times New Roman"/>
          <w:b/>
          <w:color w:val="auto"/>
          <w:kern w:val="2"/>
          <w:szCs w:val="24"/>
          <w:lang w:val="en-US" w:eastAsia="zh-CN"/>
        </w:rPr>
        <w:t>65</w:t>
      </w:r>
      <w:r w:rsidRPr="008818A5">
        <w:rPr>
          <w:rFonts w:eastAsia="SimSun" w:cs="Times New Roman"/>
          <w:color w:val="auto"/>
          <w:kern w:val="2"/>
          <w:szCs w:val="24"/>
          <w:lang w:val="en-US" w:eastAsia="zh-CN"/>
        </w:rPr>
        <w:t>: 1044-1057 [PMID: 28027577 DOI: 10.1002/hep.29003]</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107 </w:t>
      </w:r>
      <w:r w:rsidRPr="008818A5">
        <w:rPr>
          <w:rFonts w:eastAsia="SimSun" w:cs="Times New Roman"/>
          <w:b/>
          <w:color w:val="auto"/>
          <w:kern w:val="2"/>
          <w:szCs w:val="24"/>
          <w:lang w:val="en-US" w:eastAsia="zh-CN"/>
        </w:rPr>
        <w:t>Romani AM</w:t>
      </w:r>
      <w:r w:rsidRPr="008818A5">
        <w:rPr>
          <w:rFonts w:eastAsia="SimSun" w:cs="Times New Roman"/>
          <w:color w:val="auto"/>
          <w:kern w:val="2"/>
          <w:szCs w:val="24"/>
          <w:lang w:val="en-US" w:eastAsia="zh-CN"/>
        </w:rPr>
        <w:t xml:space="preserve">. Magnesium homeostasis and alcohol consumption. </w:t>
      </w:r>
      <w:r w:rsidRPr="008818A5">
        <w:rPr>
          <w:rFonts w:eastAsia="SimSun" w:cs="Times New Roman"/>
          <w:i/>
          <w:color w:val="auto"/>
          <w:kern w:val="2"/>
          <w:szCs w:val="24"/>
          <w:lang w:val="en-US" w:eastAsia="zh-CN"/>
        </w:rPr>
        <w:t>Magnes Res</w:t>
      </w:r>
      <w:r w:rsidRPr="008818A5">
        <w:rPr>
          <w:rFonts w:eastAsia="SimSun" w:cs="Times New Roman"/>
          <w:color w:val="auto"/>
          <w:kern w:val="2"/>
          <w:szCs w:val="24"/>
          <w:lang w:val="en-US" w:eastAsia="zh-CN"/>
        </w:rPr>
        <w:t xml:space="preserve"> 2008; </w:t>
      </w:r>
      <w:r w:rsidRPr="008818A5">
        <w:rPr>
          <w:rFonts w:eastAsia="SimSun" w:cs="Times New Roman"/>
          <w:b/>
          <w:color w:val="auto"/>
          <w:kern w:val="2"/>
          <w:szCs w:val="24"/>
          <w:lang w:val="en-US" w:eastAsia="zh-CN"/>
        </w:rPr>
        <w:t>21</w:t>
      </w:r>
      <w:r w:rsidRPr="008818A5">
        <w:rPr>
          <w:rFonts w:eastAsia="SimSun" w:cs="Times New Roman"/>
          <w:color w:val="auto"/>
          <w:kern w:val="2"/>
          <w:szCs w:val="24"/>
          <w:lang w:val="en-US" w:eastAsia="zh-CN"/>
        </w:rPr>
        <w:t>: 197-204 [PMID: 19271417 DOI: 10.1684/mrh.2008.0152]</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108 </w:t>
      </w:r>
      <w:r w:rsidRPr="008818A5">
        <w:rPr>
          <w:rFonts w:eastAsia="SimSun" w:cs="Times New Roman"/>
          <w:b/>
          <w:color w:val="auto"/>
          <w:kern w:val="2"/>
          <w:szCs w:val="24"/>
          <w:lang w:val="en-US" w:eastAsia="zh-CN"/>
        </w:rPr>
        <w:t>Cohen L</w:t>
      </w:r>
      <w:r w:rsidRPr="008818A5">
        <w:rPr>
          <w:rFonts w:eastAsia="SimSun" w:cs="Times New Roman"/>
          <w:color w:val="auto"/>
          <w:kern w:val="2"/>
          <w:szCs w:val="24"/>
          <w:lang w:val="en-US" w:eastAsia="zh-CN"/>
        </w:rPr>
        <w:t xml:space="preserve">. Magnesium and liver cirrhosis: a hypothesis. </w:t>
      </w:r>
      <w:r w:rsidRPr="008818A5">
        <w:rPr>
          <w:rFonts w:eastAsia="SimSun" w:cs="Times New Roman"/>
          <w:i/>
          <w:color w:val="auto"/>
          <w:kern w:val="2"/>
          <w:szCs w:val="24"/>
          <w:lang w:val="en-US" w:eastAsia="zh-CN"/>
        </w:rPr>
        <w:t>Magnesium</w:t>
      </w:r>
      <w:r w:rsidRPr="008818A5">
        <w:rPr>
          <w:rFonts w:eastAsia="SimSun" w:cs="Times New Roman"/>
          <w:color w:val="auto"/>
          <w:kern w:val="2"/>
          <w:szCs w:val="24"/>
          <w:lang w:val="en-US" w:eastAsia="zh-CN"/>
        </w:rPr>
        <w:t xml:space="preserve"> 1985; </w:t>
      </w:r>
      <w:r w:rsidRPr="008818A5">
        <w:rPr>
          <w:rFonts w:eastAsia="SimSun" w:cs="Times New Roman"/>
          <w:b/>
          <w:color w:val="auto"/>
          <w:kern w:val="2"/>
          <w:szCs w:val="24"/>
          <w:lang w:val="en-US" w:eastAsia="zh-CN"/>
        </w:rPr>
        <w:t>4</w:t>
      </w:r>
      <w:r w:rsidRPr="008818A5">
        <w:rPr>
          <w:rFonts w:eastAsia="SimSun" w:cs="Times New Roman"/>
          <w:color w:val="auto"/>
          <w:kern w:val="2"/>
          <w:szCs w:val="24"/>
          <w:lang w:val="en-US" w:eastAsia="zh-CN"/>
        </w:rPr>
        <w:t>: 1-4 [PMID: 4033201]</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109 </w:t>
      </w:r>
      <w:r w:rsidRPr="008818A5">
        <w:rPr>
          <w:rFonts w:eastAsia="SimSun" w:cs="Times New Roman"/>
          <w:b/>
          <w:color w:val="auto"/>
          <w:kern w:val="2"/>
          <w:szCs w:val="24"/>
          <w:lang w:val="en-US" w:eastAsia="zh-CN"/>
        </w:rPr>
        <w:t>Rahelić D</w:t>
      </w:r>
      <w:r w:rsidRPr="008818A5">
        <w:rPr>
          <w:rFonts w:eastAsia="SimSun" w:cs="Times New Roman"/>
          <w:color w:val="auto"/>
          <w:kern w:val="2"/>
          <w:szCs w:val="24"/>
          <w:lang w:val="en-US" w:eastAsia="zh-CN"/>
        </w:rPr>
        <w:t xml:space="preserve">, Kujundzić M, Romić Z, Brkić K, Petrovecki M. Serum concentration of zinc, copper, manganese and magnesium in patients with liver cirrhosis. </w:t>
      </w:r>
      <w:r w:rsidRPr="008818A5">
        <w:rPr>
          <w:rFonts w:eastAsia="SimSun" w:cs="Times New Roman"/>
          <w:i/>
          <w:color w:val="auto"/>
          <w:kern w:val="2"/>
          <w:szCs w:val="24"/>
          <w:lang w:val="en-US" w:eastAsia="zh-CN"/>
        </w:rPr>
        <w:t>Coll Antropol</w:t>
      </w:r>
      <w:r w:rsidRPr="008818A5">
        <w:rPr>
          <w:rFonts w:eastAsia="SimSun" w:cs="Times New Roman"/>
          <w:color w:val="auto"/>
          <w:kern w:val="2"/>
          <w:szCs w:val="24"/>
          <w:lang w:val="en-US" w:eastAsia="zh-CN"/>
        </w:rPr>
        <w:t xml:space="preserve"> 2006; </w:t>
      </w:r>
      <w:r w:rsidRPr="008818A5">
        <w:rPr>
          <w:rFonts w:eastAsia="SimSun" w:cs="Times New Roman"/>
          <w:b/>
          <w:color w:val="auto"/>
          <w:kern w:val="2"/>
          <w:szCs w:val="24"/>
          <w:lang w:val="en-US" w:eastAsia="zh-CN"/>
        </w:rPr>
        <w:t>30</w:t>
      </w:r>
      <w:r w:rsidRPr="008818A5">
        <w:rPr>
          <w:rFonts w:eastAsia="SimSun" w:cs="Times New Roman"/>
          <w:color w:val="auto"/>
          <w:kern w:val="2"/>
          <w:szCs w:val="24"/>
          <w:lang w:val="en-US" w:eastAsia="zh-CN"/>
        </w:rPr>
        <w:t>: 523-528 [PMID: 17058518]</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110 </w:t>
      </w:r>
      <w:r w:rsidRPr="008818A5">
        <w:rPr>
          <w:rFonts w:eastAsia="SimSun" w:cs="Times New Roman"/>
          <w:b/>
          <w:color w:val="auto"/>
          <w:kern w:val="2"/>
          <w:szCs w:val="24"/>
          <w:lang w:val="en-US" w:eastAsia="zh-CN"/>
        </w:rPr>
        <w:t>Agarwal A</w:t>
      </w:r>
      <w:r w:rsidRPr="008818A5">
        <w:rPr>
          <w:rFonts w:eastAsia="SimSun" w:cs="Times New Roman"/>
          <w:color w:val="auto"/>
          <w:kern w:val="2"/>
          <w:szCs w:val="24"/>
          <w:lang w:val="en-US" w:eastAsia="zh-CN"/>
        </w:rPr>
        <w:t xml:space="preserve">, Avarebeel S, Choudhary NS, Goudar M, Tejaswini CJ. Correlation of Trace Elements in Patients of Chronic Liver Disease with Respect to Child- Turcotte- Pugh Scoring System. </w:t>
      </w:r>
      <w:r w:rsidRPr="008818A5">
        <w:rPr>
          <w:rFonts w:eastAsia="SimSun" w:cs="Times New Roman"/>
          <w:i/>
          <w:color w:val="auto"/>
          <w:kern w:val="2"/>
          <w:szCs w:val="24"/>
          <w:lang w:val="en-US" w:eastAsia="zh-CN"/>
        </w:rPr>
        <w:t>J Clin Diagn Res</w:t>
      </w:r>
      <w:r w:rsidRPr="008818A5">
        <w:rPr>
          <w:rFonts w:eastAsia="SimSun" w:cs="Times New Roman"/>
          <w:color w:val="auto"/>
          <w:kern w:val="2"/>
          <w:szCs w:val="24"/>
          <w:lang w:val="en-US" w:eastAsia="zh-CN"/>
        </w:rPr>
        <w:t xml:space="preserve"> 2017; </w:t>
      </w:r>
      <w:r w:rsidRPr="008818A5">
        <w:rPr>
          <w:rFonts w:eastAsia="SimSun" w:cs="Times New Roman"/>
          <w:b/>
          <w:color w:val="auto"/>
          <w:kern w:val="2"/>
          <w:szCs w:val="24"/>
          <w:lang w:val="en-US" w:eastAsia="zh-CN"/>
        </w:rPr>
        <w:t>11</w:t>
      </w:r>
      <w:r w:rsidRPr="008818A5">
        <w:rPr>
          <w:rFonts w:eastAsia="SimSun" w:cs="Times New Roman"/>
          <w:color w:val="auto"/>
          <w:kern w:val="2"/>
          <w:szCs w:val="24"/>
          <w:lang w:val="en-US" w:eastAsia="zh-CN"/>
        </w:rPr>
        <w:t>: OC25-OC28 [PMID: 29207755 DOI: 10.7860/JCDR/2017/26519.10655]</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111 </w:t>
      </w:r>
      <w:r w:rsidRPr="008818A5">
        <w:rPr>
          <w:rFonts w:eastAsia="SimSun" w:cs="Times New Roman"/>
          <w:b/>
          <w:color w:val="auto"/>
          <w:kern w:val="2"/>
          <w:szCs w:val="24"/>
          <w:lang w:val="en-US" w:eastAsia="zh-CN"/>
        </w:rPr>
        <w:t>Kar K</w:t>
      </w:r>
      <w:r w:rsidRPr="008818A5">
        <w:rPr>
          <w:rFonts w:eastAsia="SimSun" w:cs="Times New Roman"/>
          <w:color w:val="auto"/>
          <w:kern w:val="2"/>
          <w:szCs w:val="24"/>
          <w:lang w:val="en-US" w:eastAsia="zh-CN"/>
        </w:rPr>
        <w:t xml:space="preserve">, Dasgupta A, Vijaya Bhaskar M, Sudhakar K. Alteration of micronutrient status in compensated and decompensated liver cirrhosis. </w:t>
      </w:r>
      <w:r w:rsidRPr="008818A5">
        <w:rPr>
          <w:rFonts w:eastAsia="SimSun" w:cs="Times New Roman"/>
          <w:i/>
          <w:color w:val="auto"/>
          <w:kern w:val="2"/>
          <w:szCs w:val="24"/>
          <w:lang w:val="en-US" w:eastAsia="zh-CN"/>
        </w:rPr>
        <w:t>Indian J Clin Biochem</w:t>
      </w:r>
      <w:r w:rsidRPr="008818A5">
        <w:rPr>
          <w:rFonts w:eastAsia="SimSun" w:cs="Times New Roman"/>
          <w:color w:val="auto"/>
          <w:kern w:val="2"/>
          <w:szCs w:val="24"/>
          <w:lang w:val="en-US" w:eastAsia="zh-CN"/>
        </w:rPr>
        <w:t xml:space="preserve"> 2014; </w:t>
      </w:r>
      <w:r w:rsidRPr="008818A5">
        <w:rPr>
          <w:rFonts w:eastAsia="SimSun" w:cs="Times New Roman"/>
          <w:b/>
          <w:color w:val="auto"/>
          <w:kern w:val="2"/>
          <w:szCs w:val="24"/>
          <w:lang w:val="en-US" w:eastAsia="zh-CN"/>
        </w:rPr>
        <w:t>29</w:t>
      </w:r>
      <w:r w:rsidRPr="008818A5">
        <w:rPr>
          <w:rFonts w:eastAsia="SimSun" w:cs="Times New Roman"/>
          <w:color w:val="auto"/>
          <w:kern w:val="2"/>
          <w:szCs w:val="24"/>
          <w:lang w:val="en-US" w:eastAsia="zh-CN"/>
        </w:rPr>
        <w:t>: 232-237 [PMID: 24757308 DOI: 10.1007/s12291-013-0349-5]</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112 </w:t>
      </w:r>
      <w:r w:rsidRPr="008818A5">
        <w:rPr>
          <w:rFonts w:eastAsia="SimSun" w:cs="Times New Roman"/>
          <w:b/>
          <w:color w:val="auto"/>
          <w:kern w:val="2"/>
          <w:szCs w:val="24"/>
          <w:lang w:val="en-US" w:eastAsia="zh-CN"/>
        </w:rPr>
        <w:t>Nangliya V</w:t>
      </w:r>
      <w:r w:rsidRPr="008818A5">
        <w:rPr>
          <w:rFonts w:eastAsia="SimSun" w:cs="Times New Roman"/>
          <w:color w:val="auto"/>
          <w:kern w:val="2"/>
          <w:szCs w:val="24"/>
          <w:lang w:val="en-US" w:eastAsia="zh-CN"/>
        </w:rPr>
        <w:t xml:space="preserve">, Sharma A, Yadav D, Sunder S, Nijhawan S, Mishra S. Study of trace elements in liver cirrhosis patients and their role in prognosis of disease. </w:t>
      </w:r>
      <w:r w:rsidRPr="008818A5">
        <w:rPr>
          <w:rFonts w:eastAsia="SimSun" w:cs="Times New Roman"/>
          <w:i/>
          <w:color w:val="auto"/>
          <w:kern w:val="2"/>
          <w:szCs w:val="24"/>
          <w:lang w:val="en-US" w:eastAsia="zh-CN"/>
        </w:rPr>
        <w:t>Biol Trace Elem Res</w:t>
      </w:r>
      <w:r w:rsidRPr="008818A5">
        <w:rPr>
          <w:rFonts w:eastAsia="SimSun" w:cs="Times New Roman"/>
          <w:color w:val="auto"/>
          <w:kern w:val="2"/>
          <w:szCs w:val="24"/>
          <w:lang w:val="en-US" w:eastAsia="zh-CN"/>
        </w:rPr>
        <w:t xml:space="preserve"> 2015; </w:t>
      </w:r>
      <w:r w:rsidRPr="008818A5">
        <w:rPr>
          <w:rFonts w:eastAsia="SimSun" w:cs="Times New Roman"/>
          <w:b/>
          <w:color w:val="auto"/>
          <w:kern w:val="2"/>
          <w:szCs w:val="24"/>
          <w:lang w:val="en-US" w:eastAsia="zh-CN"/>
        </w:rPr>
        <w:t>165</w:t>
      </w:r>
      <w:r w:rsidRPr="008818A5">
        <w:rPr>
          <w:rFonts w:eastAsia="SimSun" w:cs="Times New Roman"/>
          <w:color w:val="auto"/>
          <w:kern w:val="2"/>
          <w:szCs w:val="24"/>
          <w:lang w:val="en-US" w:eastAsia="zh-CN"/>
        </w:rPr>
        <w:t>: 35-40 [PMID: 25613584 DOI: 10.1007/s12011-015-0237-3]</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113 </w:t>
      </w:r>
      <w:r w:rsidRPr="008818A5">
        <w:rPr>
          <w:rFonts w:eastAsia="SimSun" w:cs="Times New Roman"/>
          <w:b/>
          <w:color w:val="auto"/>
          <w:kern w:val="2"/>
          <w:szCs w:val="24"/>
          <w:lang w:val="en-US" w:eastAsia="zh-CN"/>
        </w:rPr>
        <w:t>Koivisto M</w:t>
      </w:r>
      <w:r w:rsidRPr="008818A5">
        <w:rPr>
          <w:rFonts w:eastAsia="SimSun" w:cs="Times New Roman"/>
          <w:color w:val="auto"/>
          <w:kern w:val="2"/>
          <w:szCs w:val="24"/>
          <w:lang w:val="en-US" w:eastAsia="zh-CN"/>
        </w:rPr>
        <w:t xml:space="preserve">, Valta P, Höckerstedt K, Lindgren L. Magnesium depletion in chronic terminal liver cirrhosis. </w:t>
      </w:r>
      <w:r w:rsidRPr="008818A5">
        <w:rPr>
          <w:rFonts w:eastAsia="SimSun" w:cs="Times New Roman"/>
          <w:i/>
          <w:color w:val="auto"/>
          <w:kern w:val="2"/>
          <w:szCs w:val="24"/>
          <w:lang w:val="en-US" w:eastAsia="zh-CN"/>
        </w:rPr>
        <w:t>Clin Transplant</w:t>
      </w:r>
      <w:r w:rsidRPr="008818A5">
        <w:rPr>
          <w:rFonts w:eastAsia="SimSun" w:cs="Times New Roman"/>
          <w:color w:val="auto"/>
          <w:kern w:val="2"/>
          <w:szCs w:val="24"/>
          <w:lang w:val="en-US" w:eastAsia="zh-CN"/>
        </w:rPr>
        <w:t xml:space="preserve"> 2002; </w:t>
      </w:r>
      <w:r w:rsidRPr="008818A5">
        <w:rPr>
          <w:rFonts w:eastAsia="SimSun" w:cs="Times New Roman"/>
          <w:b/>
          <w:color w:val="auto"/>
          <w:kern w:val="2"/>
          <w:szCs w:val="24"/>
          <w:lang w:val="en-US" w:eastAsia="zh-CN"/>
        </w:rPr>
        <w:t>16</w:t>
      </w:r>
      <w:r w:rsidRPr="008818A5">
        <w:rPr>
          <w:rFonts w:eastAsia="SimSun" w:cs="Times New Roman"/>
          <w:color w:val="auto"/>
          <w:kern w:val="2"/>
          <w:szCs w:val="24"/>
          <w:lang w:val="en-US" w:eastAsia="zh-CN"/>
        </w:rPr>
        <w:t>: 325-328 [PMID: 12225427 DOI: 10.1034/j.1399-0012.2002.01141.x]</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114 </w:t>
      </w:r>
      <w:r w:rsidRPr="008818A5">
        <w:rPr>
          <w:rFonts w:eastAsia="SimSun" w:cs="Times New Roman"/>
          <w:b/>
          <w:color w:val="auto"/>
          <w:kern w:val="2"/>
          <w:szCs w:val="24"/>
          <w:lang w:val="en-US" w:eastAsia="zh-CN"/>
        </w:rPr>
        <w:t>Chao A</w:t>
      </w:r>
      <w:r w:rsidRPr="008818A5">
        <w:rPr>
          <w:rFonts w:eastAsia="SimSun" w:cs="Times New Roman"/>
          <w:color w:val="auto"/>
          <w:kern w:val="2"/>
          <w:szCs w:val="24"/>
          <w:lang w:val="en-US" w:eastAsia="zh-CN"/>
        </w:rPr>
        <w:t xml:space="preserve">, Waitzberg D, de Jesus RP, Bueno AA, Kha V, Allen K, Kappus M, Medici V. Malnutrition and Nutritional Support in Alcoholic Liver Disease: a Review. </w:t>
      </w:r>
      <w:r w:rsidRPr="008818A5">
        <w:rPr>
          <w:rFonts w:eastAsia="SimSun" w:cs="Times New Roman"/>
          <w:i/>
          <w:color w:val="auto"/>
          <w:kern w:val="2"/>
          <w:szCs w:val="24"/>
          <w:lang w:val="en-US" w:eastAsia="zh-CN"/>
        </w:rPr>
        <w:t xml:space="preserve">Curr </w:t>
      </w:r>
      <w:r w:rsidRPr="008818A5">
        <w:rPr>
          <w:rFonts w:eastAsia="SimSun" w:cs="Times New Roman"/>
          <w:i/>
          <w:color w:val="auto"/>
          <w:kern w:val="2"/>
          <w:szCs w:val="24"/>
          <w:lang w:val="en-US" w:eastAsia="zh-CN"/>
        </w:rPr>
        <w:lastRenderedPageBreak/>
        <w:t>Gastroenterol Rep</w:t>
      </w:r>
      <w:r w:rsidRPr="008818A5">
        <w:rPr>
          <w:rFonts w:eastAsia="SimSun" w:cs="Times New Roman"/>
          <w:color w:val="auto"/>
          <w:kern w:val="2"/>
          <w:szCs w:val="24"/>
          <w:lang w:val="en-US" w:eastAsia="zh-CN"/>
        </w:rPr>
        <w:t xml:space="preserve"> 2016; </w:t>
      </w:r>
      <w:r w:rsidRPr="008818A5">
        <w:rPr>
          <w:rFonts w:eastAsia="SimSun" w:cs="Times New Roman"/>
          <w:b/>
          <w:color w:val="auto"/>
          <w:kern w:val="2"/>
          <w:szCs w:val="24"/>
          <w:lang w:val="en-US" w:eastAsia="zh-CN"/>
        </w:rPr>
        <w:t>18</w:t>
      </w:r>
      <w:r w:rsidRPr="008818A5">
        <w:rPr>
          <w:rFonts w:eastAsia="SimSun" w:cs="Times New Roman"/>
          <w:color w:val="auto"/>
          <w:kern w:val="2"/>
          <w:szCs w:val="24"/>
          <w:lang w:val="en-US" w:eastAsia="zh-CN"/>
        </w:rPr>
        <w:t>: 65 [PMID: 27787787 DOI: 10.1007/s11894-016-0539-4]</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115 </w:t>
      </w:r>
      <w:r w:rsidRPr="008818A5">
        <w:rPr>
          <w:rFonts w:eastAsia="SimSun" w:cs="Times New Roman"/>
          <w:b/>
          <w:color w:val="auto"/>
          <w:kern w:val="2"/>
          <w:szCs w:val="24"/>
          <w:lang w:val="en-US" w:eastAsia="zh-CN"/>
        </w:rPr>
        <w:t>O'Shea RS</w:t>
      </w:r>
      <w:r w:rsidRPr="008818A5">
        <w:rPr>
          <w:rFonts w:eastAsia="SimSun" w:cs="Times New Roman"/>
          <w:color w:val="auto"/>
          <w:kern w:val="2"/>
          <w:szCs w:val="24"/>
          <w:lang w:val="en-US" w:eastAsia="zh-CN"/>
        </w:rPr>
        <w:t xml:space="preserve">, Dasarathy S, McCullough AJ; Practice Guideline Committee of the American Association for the Study of Liver Diseases; Practice Parameters Committee of the American College of Gastroenterology. Alcoholic liver disease. </w:t>
      </w:r>
      <w:r w:rsidRPr="008818A5">
        <w:rPr>
          <w:rFonts w:eastAsia="SimSun" w:cs="Times New Roman"/>
          <w:i/>
          <w:color w:val="auto"/>
          <w:kern w:val="2"/>
          <w:szCs w:val="24"/>
          <w:lang w:val="en-US" w:eastAsia="zh-CN"/>
        </w:rPr>
        <w:t>Hepatology</w:t>
      </w:r>
      <w:r w:rsidRPr="008818A5">
        <w:rPr>
          <w:rFonts w:eastAsia="SimSun" w:cs="Times New Roman"/>
          <w:color w:val="auto"/>
          <w:kern w:val="2"/>
          <w:szCs w:val="24"/>
          <w:lang w:val="en-US" w:eastAsia="zh-CN"/>
        </w:rPr>
        <w:t xml:space="preserve"> 2010; </w:t>
      </w:r>
      <w:r w:rsidRPr="008818A5">
        <w:rPr>
          <w:rFonts w:eastAsia="SimSun" w:cs="Times New Roman"/>
          <w:b/>
          <w:color w:val="auto"/>
          <w:kern w:val="2"/>
          <w:szCs w:val="24"/>
          <w:lang w:val="en-US" w:eastAsia="zh-CN"/>
        </w:rPr>
        <w:t>51</w:t>
      </w:r>
      <w:r w:rsidRPr="008818A5">
        <w:rPr>
          <w:rFonts w:eastAsia="SimSun" w:cs="Times New Roman"/>
          <w:color w:val="auto"/>
          <w:kern w:val="2"/>
          <w:szCs w:val="24"/>
          <w:lang w:val="en-US" w:eastAsia="zh-CN"/>
        </w:rPr>
        <w:t>: 307-328 [PMID: 20034030 DOI: 10.1002/hep.23258]</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116 </w:t>
      </w:r>
      <w:r w:rsidRPr="008818A5">
        <w:rPr>
          <w:rFonts w:eastAsia="SimSun" w:cs="Times New Roman"/>
          <w:b/>
          <w:color w:val="auto"/>
          <w:kern w:val="2"/>
          <w:szCs w:val="24"/>
          <w:lang w:val="en-US" w:eastAsia="zh-CN"/>
        </w:rPr>
        <w:t>Rossi RE</w:t>
      </w:r>
      <w:r w:rsidRPr="008818A5">
        <w:rPr>
          <w:rFonts w:eastAsia="SimSun" w:cs="Times New Roman"/>
          <w:color w:val="auto"/>
          <w:kern w:val="2"/>
          <w:szCs w:val="24"/>
          <w:lang w:val="en-US" w:eastAsia="zh-CN"/>
        </w:rPr>
        <w:t xml:space="preserve">, Conte D, Massironi S. Diagnosis and treatment of nutritional deficiencies in alcoholic liver disease: Overview of available evidence and open issues. </w:t>
      </w:r>
      <w:r w:rsidRPr="008818A5">
        <w:rPr>
          <w:rFonts w:eastAsia="SimSun" w:cs="Times New Roman"/>
          <w:i/>
          <w:color w:val="auto"/>
          <w:kern w:val="2"/>
          <w:szCs w:val="24"/>
          <w:lang w:val="en-US" w:eastAsia="zh-CN"/>
        </w:rPr>
        <w:t>Dig Liver Dis</w:t>
      </w:r>
      <w:r w:rsidRPr="008818A5">
        <w:rPr>
          <w:rFonts w:eastAsia="SimSun" w:cs="Times New Roman"/>
          <w:color w:val="auto"/>
          <w:kern w:val="2"/>
          <w:szCs w:val="24"/>
          <w:lang w:val="en-US" w:eastAsia="zh-CN"/>
        </w:rPr>
        <w:t xml:space="preserve"> 2015; </w:t>
      </w:r>
      <w:r w:rsidRPr="008818A5">
        <w:rPr>
          <w:rFonts w:eastAsia="SimSun" w:cs="Times New Roman"/>
          <w:b/>
          <w:color w:val="auto"/>
          <w:kern w:val="2"/>
          <w:szCs w:val="24"/>
          <w:lang w:val="en-US" w:eastAsia="zh-CN"/>
        </w:rPr>
        <w:t>47</w:t>
      </w:r>
      <w:r w:rsidRPr="008818A5">
        <w:rPr>
          <w:rFonts w:eastAsia="SimSun" w:cs="Times New Roman"/>
          <w:color w:val="auto"/>
          <w:kern w:val="2"/>
          <w:szCs w:val="24"/>
          <w:lang w:val="en-US" w:eastAsia="zh-CN"/>
        </w:rPr>
        <w:t>: 819-825 [PMID: 26164399 DOI: 10.1016/j.dld.2015.05.021]</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117 </w:t>
      </w:r>
      <w:r w:rsidRPr="008818A5">
        <w:rPr>
          <w:rFonts w:eastAsia="SimSun" w:cs="Times New Roman"/>
          <w:b/>
          <w:color w:val="auto"/>
          <w:kern w:val="2"/>
          <w:szCs w:val="24"/>
          <w:lang w:val="en-US" w:eastAsia="zh-CN"/>
        </w:rPr>
        <w:t>Amodio P</w:t>
      </w:r>
      <w:r w:rsidRPr="008818A5">
        <w:rPr>
          <w:rFonts w:eastAsia="SimSun" w:cs="Times New Roman"/>
          <w:color w:val="auto"/>
          <w:kern w:val="2"/>
          <w:szCs w:val="24"/>
          <w:lang w:val="en-US" w:eastAsia="zh-CN"/>
        </w:rPr>
        <w:t xml:space="preserve">, Bemeur C, Butterworth R, Cordoba J, Kato A, Montagnese S, Uribe M, Vilstrup H, Morgan MY. The nutritional management of hepatic encephalopathy in patients with cirrhosis: International Society for Hepatic Encephalopathy and Nitrogen Metabolism Consensus. </w:t>
      </w:r>
      <w:r w:rsidRPr="008818A5">
        <w:rPr>
          <w:rFonts w:eastAsia="SimSun" w:cs="Times New Roman"/>
          <w:i/>
          <w:color w:val="auto"/>
          <w:kern w:val="2"/>
          <w:szCs w:val="24"/>
          <w:lang w:val="en-US" w:eastAsia="zh-CN"/>
        </w:rPr>
        <w:t>Hepatology</w:t>
      </w:r>
      <w:r w:rsidRPr="008818A5">
        <w:rPr>
          <w:rFonts w:eastAsia="SimSun" w:cs="Times New Roman"/>
          <w:color w:val="auto"/>
          <w:kern w:val="2"/>
          <w:szCs w:val="24"/>
          <w:lang w:val="en-US" w:eastAsia="zh-CN"/>
        </w:rPr>
        <w:t xml:space="preserve"> 2013; </w:t>
      </w:r>
      <w:r w:rsidRPr="008818A5">
        <w:rPr>
          <w:rFonts w:eastAsia="SimSun" w:cs="Times New Roman"/>
          <w:b/>
          <w:color w:val="auto"/>
          <w:kern w:val="2"/>
          <w:szCs w:val="24"/>
          <w:lang w:val="en-US" w:eastAsia="zh-CN"/>
        </w:rPr>
        <w:t>58</w:t>
      </w:r>
      <w:r w:rsidRPr="008818A5">
        <w:rPr>
          <w:rFonts w:eastAsia="SimSun" w:cs="Times New Roman"/>
          <w:color w:val="auto"/>
          <w:kern w:val="2"/>
          <w:szCs w:val="24"/>
          <w:lang w:val="en-US" w:eastAsia="zh-CN"/>
        </w:rPr>
        <w:t>: 325-336 [PMID: 23471642 DOI: 10.1002/hep.26370]</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118 </w:t>
      </w:r>
      <w:r w:rsidRPr="008818A5">
        <w:rPr>
          <w:rFonts w:eastAsia="SimSun" w:cs="Times New Roman"/>
          <w:b/>
          <w:color w:val="auto"/>
          <w:kern w:val="2"/>
          <w:szCs w:val="24"/>
          <w:lang w:val="en-US" w:eastAsia="zh-CN"/>
        </w:rPr>
        <w:t>Plauth M</w:t>
      </w:r>
      <w:r w:rsidRPr="008818A5">
        <w:rPr>
          <w:rFonts w:eastAsia="SimSun" w:cs="Times New Roman"/>
          <w:color w:val="auto"/>
          <w:kern w:val="2"/>
          <w:szCs w:val="24"/>
          <w:lang w:val="en-US" w:eastAsia="zh-CN"/>
        </w:rPr>
        <w:t xml:space="preserve">, Merli M, Kondrup J, Weimann A, Ferenci P, Müller MJ; ESPEN Consensus Group. ESPEN guidelines for nutrition in liver disease and transplantation. </w:t>
      </w:r>
      <w:r w:rsidRPr="008818A5">
        <w:rPr>
          <w:rFonts w:eastAsia="SimSun" w:cs="Times New Roman"/>
          <w:i/>
          <w:color w:val="auto"/>
          <w:kern w:val="2"/>
          <w:szCs w:val="24"/>
          <w:lang w:val="en-US" w:eastAsia="zh-CN"/>
        </w:rPr>
        <w:t>Clin Nutr</w:t>
      </w:r>
      <w:r w:rsidRPr="008818A5">
        <w:rPr>
          <w:rFonts w:eastAsia="SimSun" w:cs="Times New Roman"/>
          <w:color w:val="auto"/>
          <w:kern w:val="2"/>
          <w:szCs w:val="24"/>
          <w:lang w:val="en-US" w:eastAsia="zh-CN"/>
        </w:rPr>
        <w:t xml:space="preserve"> 1997; </w:t>
      </w:r>
      <w:r w:rsidRPr="008818A5">
        <w:rPr>
          <w:rFonts w:eastAsia="SimSun" w:cs="Times New Roman"/>
          <w:b/>
          <w:color w:val="auto"/>
          <w:kern w:val="2"/>
          <w:szCs w:val="24"/>
          <w:lang w:val="en-US" w:eastAsia="zh-CN"/>
        </w:rPr>
        <w:t>16</w:t>
      </w:r>
      <w:r w:rsidRPr="008818A5">
        <w:rPr>
          <w:rFonts w:eastAsia="SimSun" w:cs="Times New Roman"/>
          <w:color w:val="auto"/>
          <w:kern w:val="2"/>
          <w:szCs w:val="24"/>
          <w:lang w:val="en-US" w:eastAsia="zh-CN"/>
        </w:rPr>
        <w:t>: 43-55 [PMID: 16844569 DOI: 10.1016/S0261-5614(97)80022-2]</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119 </w:t>
      </w:r>
      <w:r w:rsidRPr="008818A5">
        <w:rPr>
          <w:rFonts w:eastAsia="SimSun" w:cs="Times New Roman"/>
          <w:b/>
          <w:color w:val="auto"/>
          <w:kern w:val="2"/>
          <w:szCs w:val="24"/>
          <w:lang w:val="en-US" w:eastAsia="zh-CN"/>
        </w:rPr>
        <w:t>Plauth M</w:t>
      </w:r>
      <w:r w:rsidRPr="008818A5">
        <w:rPr>
          <w:rFonts w:eastAsia="SimSun" w:cs="Times New Roman"/>
          <w:color w:val="auto"/>
          <w:kern w:val="2"/>
          <w:szCs w:val="24"/>
          <w:lang w:val="en-US" w:eastAsia="zh-CN"/>
        </w:rPr>
        <w:t xml:space="preserve">, Cabré E, Riggio O, Assis-Camilo M, Pirlich M, Kondrup J; DGEM (German Society for Nutritional Medicine), Ferenci P, Holm E, Vom Dahl S, Müller MJ, Nolte W; ESPEN (European Society for Parenteral and Enteral Nutrition). ESPEN Guidelines on Enteral Nutrition: Liver disease. </w:t>
      </w:r>
      <w:r w:rsidRPr="008818A5">
        <w:rPr>
          <w:rFonts w:eastAsia="SimSun" w:cs="Times New Roman"/>
          <w:i/>
          <w:color w:val="auto"/>
          <w:kern w:val="2"/>
          <w:szCs w:val="24"/>
          <w:lang w:val="en-US" w:eastAsia="zh-CN"/>
        </w:rPr>
        <w:t>Clin Nutr</w:t>
      </w:r>
      <w:r w:rsidRPr="008818A5">
        <w:rPr>
          <w:rFonts w:eastAsia="SimSun" w:cs="Times New Roman"/>
          <w:color w:val="auto"/>
          <w:kern w:val="2"/>
          <w:szCs w:val="24"/>
          <w:lang w:val="en-US" w:eastAsia="zh-CN"/>
        </w:rPr>
        <w:t xml:space="preserve"> 2006; </w:t>
      </w:r>
      <w:r w:rsidRPr="008818A5">
        <w:rPr>
          <w:rFonts w:eastAsia="SimSun" w:cs="Times New Roman"/>
          <w:b/>
          <w:color w:val="auto"/>
          <w:kern w:val="2"/>
          <w:szCs w:val="24"/>
          <w:lang w:val="en-US" w:eastAsia="zh-CN"/>
        </w:rPr>
        <w:t>25</w:t>
      </w:r>
      <w:r w:rsidRPr="008818A5">
        <w:rPr>
          <w:rFonts w:eastAsia="SimSun" w:cs="Times New Roman"/>
          <w:color w:val="auto"/>
          <w:kern w:val="2"/>
          <w:szCs w:val="24"/>
          <w:lang w:val="en-US" w:eastAsia="zh-CN"/>
        </w:rPr>
        <w:t>: 285-294 [PMID: 16707194 DOI: 10.1016/j.clnu.2006.01.018]</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120 </w:t>
      </w:r>
      <w:r w:rsidRPr="008818A5">
        <w:rPr>
          <w:rFonts w:eastAsia="SimSun" w:cs="Times New Roman"/>
          <w:b/>
          <w:color w:val="auto"/>
          <w:kern w:val="2"/>
          <w:szCs w:val="24"/>
          <w:lang w:val="en-US" w:eastAsia="zh-CN"/>
        </w:rPr>
        <w:t>Córdoba J</w:t>
      </w:r>
      <w:r w:rsidRPr="008818A5">
        <w:rPr>
          <w:rFonts w:eastAsia="SimSun" w:cs="Times New Roman"/>
          <w:color w:val="auto"/>
          <w:kern w:val="2"/>
          <w:szCs w:val="24"/>
          <w:lang w:val="en-US" w:eastAsia="zh-CN"/>
        </w:rPr>
        <w:t xml:space="preserve">, López-Hellín J, Planas M, Sabín P, Sanpedro F, Castro F, Esteban R, Guardia J. Normal protein diet for episodic hepatic encephalopathy: results of a randomized study. </w:t>
      </w:r>
      <w:r w:rsidRPr="008818A5">
        <w:rPr>
          <w:rFonts w:eastAsia="SimSun" w:cs="Times New Roman"/>
          <w:i/>
          <w:color w:val="auto"/>
          <w:kern w:val="2"/>
          <w:szCs w:val="24"/>
          <w:lang w:val="en-US" w:eastAsia="zh-CN"/>
        </w:rPr>
        <w:t>J Hepatol</w:t>
      </w:r>
      <w:r w:rsidRPr="008818A5">
        <w:rPr>
          <w:rFonts w:eastAsia="SimSun" w:cs="Times New Roman"/>
          <w:color w:val="auto"/>
          <w:kern w:val="2"/>
          <w:szCs w:val="24"/>
          <w:lang w:val="en-US" w:eastAsia="zh-CN"/>
        </w:rPr>
        <w:t xml:space="preserve"> 2004; </w:t>
      </w:r>
      <w:r w:rsidRPr="008818A5">
        <w:rPr>
          <w:rFonts w:eastAsia="SimSun" w:cs="Times New Roman"/>
          <w:b/>
          <w:color w:val="auto"/>
          <w:kern w:val="2"/>
          <w:szCs w:val="24"/>
          <w:lang w:val="en-US" w:eastAsia="zh-CN"/>
        </w:rPr>
        <w:t>41</w:t>
      </w:r>
      <w:r w:rsidRPr="008818A5">
        <w:rPr>
          <w:rFonts w:eastAsia="SimSun" w:cs="Times New Roman"/>
          <w:color w:val="auto"/>
          <w:kern w:val="2"/>
          <w:szCs w:val="24"/>
          <w:lang w:val="en-US" w:eastAsia="zh-CN"/>
        </w:rPr>
        <w:t>: 38-43 [PMID: 15246205 DOI: 10.1016/j.jhep.2004.03.023]</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121 </w:t>
      </w:r>
      <w:r w:rsidRPr="008818A5">
        <w:rPr>
          <w:rFonts w:eastAsia="SimSun" w:cs="Times New Roman"/>
          <w:b/>
          <w:color w:val="auto"/>
          <w:kern w:val="2"/>
          <w:szCs w:val="24"/>
          <w:lang w:val="en-US" w:eastAsia="zh-CN"/>
        </w:rPr>
        <w:t>BESSMAN AN</w:t>
      </w:r>
      <w:r w:rsidRPr="008818A5">
        <w:rPr>
          <w:rFonts w:eastAsia="SimSun" w:cs="Times New Roman"/>
          <w:color w:val="auto"/>
          <w:kern w:val="2"/>
          <w:szCs w:val="24"/>
          <w:lang w:val="en-US" w:eastAsia="zh-CN"/>
        </w:rPr>
        <w:t xml:space="preserve">, MIRICK GS. Blood ammonia levels following the ingestion of casein and whole blood. </w:t>
      </w:r>
      <w:r w:rsidRPr="008818A5">
        <w:rPr>
          <w:rFonts w:eastAsia="SimSun" w:cs="Times New Roman"/>
          <w:i/>
          <w:color w:val="auto"/>
          <w:kern w:val="2"/>
          <w:szCs w:val="24"/>
          <w:lang w:val="en-US" w:eastAsia="zh-CN"/>
        </w:rPr>
        <w:t>J Clin Invest</w:t>
      </w:r>
      <w:r w:rsidRPr="008818A5">
        <w:rPr>
          <w:rFonts w:eastAsia="SimSun" w:cs="Times New Roman"/>
          <w:color w:val="auto"/>
          <w:kern w:val="2"/>
          <w:szCs w:val="24"/>
          <w:lang w:val="en-US" w:eastAsia="zh-CN"/>
        </w:rPr>
        <w:t xml:space="preserve"> 1958; </w:t>
      </w:r>
      <w:r w:rsidRPr="008818A5">
        <w:rPr>
          <w:rFonts w:eastAsia="SimSun" w:cs="Times New Roman"/>
          <w:b/>
          <w:color w:val="auto"/>
          <w:kern w:val="2"/>
          <w:szCs w:val="24"/>
          <w:lang w:val="en-US" w:eastAsia="zh-CN"/>
        </w:rPr>
        <w:t>37</w:t>
      </w:r>
      <w:r w:rsidRPr="008818A5">
        <w:rPr>
          <w:rFonts w:eastAsia="SimSun" w:cs="Times New Roman"/>
          <w:color w:val="auto"/>
          <w:kern w:val="2"/>
          <w:szCs w:val="24"/>
          <w:lang w:val="en-US" w:eastAsia="zh-CN"/>
        </w:rPr>
        <w:t>: 990-998 [PMID: 13563627 DOI: 10.1172/JCI103695]</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122 </w:t>
      </w:r>
      <w:r w:rsidRPr="008818A5">
        <w:rPr>
          <w:rFonts w:eastAsia="SimSun" w:cs="Times New Roman"/>
          <w:b/>
          <w:color w:val="auto"/>
          <w:kern w:val="2"/>
          <w:szCs w:val="24"/>
          <w:lang w:val="en-US" w:eastAsia="zh-CN"/>
        </w:rPr>
        <w:t>Fenton JC</w:t>
      </w:r>
      <w:r w:rsidRPr="008818A5">
        <w:rPr>
          <w:rFonts w:eastAsia="SimSun" w:cs="Times New Roman"/>
          <w:color w:val="auto"/>
          <w:kern w:val="2"/>
          <w:szCs w:val="24"/>
          <w:lang w:val="en-US" w:eastAsia="zh-CN"/>
        </w:rPr>
        <w:t xml:space="preserve">, Knight EJ, Humpherson PL. Milk-and-cheese diet in portal-systemic </w:t>
      </w:r>
      <w:r w:rsidRPr="008818A5">
        <w:rPr>
          <w:rFonts w:eastAsia="SimSun" w:cs="Times New Roman"/>
          <w:color w:val="auto"/>
          <w:kern w:val="2"/>
          <w:szCs w:val="24"/>
          <w:lang w:val="en-US" w:eastAsia="zh-CN"/>
        </w:rPr>
        <w:lastRenderedPageBreak/>
        <w:t xml:space="preserve">encephalopathy. </w:t>
      </w:r>
      <w:r w:rsidRPr="008818A5">
        <w:rPr>
          <w:rFonts w:eastAsia="SimSun" w:cs="Times New Roman"/>
          <w:i/>
          <w:color w:val="auto"/>
          <w:kern w:val="2"/>
          <w:szCs w:val="24"/>
          <w:lang w:val="en-US" w:eastAsia="zh-CN"/>
        </w:rPr>
        <w:t>Lancet</w:t>
      </w:r>
      <w:r w:rsidRPr="008818A5">
        <w:rPr>
          <w:rFonts w:eastAsia="SimSun" w:cs="Times New Roman"/>
          <w:color w:val="auto"/>
          <w:kern w:val="2"/>
          <w:szCs w:val="24"/>
          <w:lang w:val="en-US" w:eastAsia="zh-CN"/>
        </w:rPr>
        <w:t xml:space="preserve"> 1966; </w:t>
      </w:r>
      <w:r w:rsidRPr="008818A5">
        <w:rPr>
          <w:rFonts w:eastAsia="SimSun" w:cs="Times New Roman"/>
          <w:b/>
          <w:color w:val="auto"/>
          <w:kern w:val="2"/>
          <w:szCs w:val="24"/>
          <w:lang w:val="en-US" w:eastAsia="zh-CN"/>
        </w:rPr>
        <w:t>1</w:t>
      </w:r>
      <w:r w:rsidRPr="008818A5">
        <w:rPr>
          <w:rFonts w:eastAsia="SimSun" w:cs="Times New Roman"/>
          <w:color w:val="auto"/>
          <w:kern w:val="2"/>
          <w:szCs w:val="24"/>
          <w:lang w:val="en-US" w:eastAsia="zh-CN"/>
        </w:rPr>
        <w:t>: 164-166 [PMID: 4159095]</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123 </w:t>
      </w:r>
      <w:r w:rsidRPr="008818A5">
        <w:rPr>
          <w:rFonts w:eastAsia="SimSun" w:cs="Times New Roman"/>
          <w:b/>
          <w:color w:val="auto"/>
          <w:kern w:val="2"/>
          <w:szCs w:val="24"/>
          <w:lang w:val="en-US" w:eastAsia="zh-CN"/>
        </w:rPr>
        <w:t>Greenberger NJ</w:t>
      </w:r>
      <w:r w:rsidRPr="008818A5">
        <w:rPr>
          <w:rFonts w:eastAsia="SimSun" w:cs="Times New Roman"/>
          <w:color w:val="auto"/>
          <w:kern w:val="2"/>
          <w:szCs w:val="24"/>
          <w:lang w:val="en-US" w:eastAsia="zh-CN"/>
        </w:rPr>
        <w:t xml:space="preserve">, Carley J, Schenker S, Bettinger I, Stamnes C, Beyer P. Effect of vegetable and animal protein diets in chronic hepatic encephalopathy. </w:t>
      </w:r>
      <w:r w:rsidRPr="008818A5">
        <w:rPr>
          <w:rFonts w:eastAsia="SimSun" w:cs="Times New Roman"/>
          <w:i/>
          <w:color w:val="auto"/>
          <w:kern w:val="2"/>
          <w:szCs w:val="24"/>
          <w:lang w:val="en-US" w:eastAsia="zh-CN"/>
        </w:rPr>
        <w:t>Am J Dig Dis</w:t>
      </w:r>
      <w:r w:rsidRPr="008818A5">
        <w:rPr>
          <w:rFonts w:eastAsia="SimSun" w:cs="Times New Roman"/>
          <w:color w:val="auto"/>
          <w:kern w:val="2"/>
          <w:szCs w:val="24"/>
          <w:lang w:val="en-US" w:eastAsia="zh-CN"/>
        </w:rPr>
        <w:t xml:space="preserve"> 1977; </w:t>
      </w:r>
      <w:r w:rsidRPr="008818A5">
        <w:rPr>
          <w:rFonts w:eastAsia="SimSun" w:cs="Times New Roman"/>
          <w:b/>
          <w:color w:val="auto"/>
          <w:kern w:val="2"/>
          <w:szCs w:val="24"/>
          <w:lang w:val="en-US" w:eastAsia="zh-CN"/>
        </w:rPr>
        <w:t>22</w:t>
      </w:r>
      <w:r w:rsidRPr="008818A5">
        <w:rPr>
          <w:rFonts w:eastAsia="SimSun" w:cs="Times New Roman"/>
          <w:color w:val="auto"/>
          <w:kern w:val="2"/>
          <w:szCs w:val="24"/>
          <w:lang w:val="en-US" w:eastAsia="zh-CN"/>
        </w:rPr>
        <w:t>: 845-855 [PMID: 335882]</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124 </w:t>
      </w:r>
      <w:r w:rsidRPr="008818A5">
        <w:rPr>
          <w:rFonts w:eastAsia="SimSun" w:cs="Times New Roman"/>
          <w:b/>
          <w:color w:val="auto"/>
          <w:kern w:val="2"/>
          <w:szCs w:val="24"/>
          <w:lang w:val="en-US" w:eastAsia="zh-CN"/>
        </w:rPr>
        <w:t>Gheorghe L</w:t>
      </w:r>
      <w:r w:rsidRPr="008818A5">
        <w:rPr>
          <w:rFonts w:eastAsia="SimSun" w:cs="Times New Roman"/>
          <w:color w:val="auto"/>
          <w:kern w:val="2"/>
          <w:szCs w:val="24"/>
          <w:lang w:val="en-US" w:eastAsia="zh-CN"/>
        </w:rPr>
        <w:t xml:space="preserve">, Iacob R, Vădan R, Iacob S, Gheorghe C. Improvement of hepatic encephalopathy using a modified high-calorie high-protein diet. </w:t>
      </w:r>
      <w:r w:rsidRPr="008818A5">
        <w:rPr>
          <w:rFonts w:eastAsia="SimSun" w:cs="Times New Roman"/>
          <w:i/>
          <w:color w:val="auto"/>
          <w:kern w:val="2"/>
          <w:szCs w:val="24"/>
          <w:lang w:val="en-US" w:eastAsia="zh-CN"/>
        </w:rPr>
        <w:t>Rom J Gastroenterol</w:t>
      </w:r>
      <w:r w:rsidRPr="008818A5">
        <w:rPr>
          <w:rFonts w:eastAsia="SimSun" w:cs="Times New Roman"/>
          <w:color w:val="auto"/>
          <w:kern w:val="2"/>
          <w:szCs w:val="24"/>
          <w:lang w:val="en-US" w:eastAsia="zh-CN"/>
        </w:rPr>
        <w:t xml:space="preserve"> 2005; </w:t>
      </w:r>
      <w:r w:rsidRPr="008818A5">
        <w:rPr>
          <w:rFonts w:eastAsia="SimSun" w:cs="Times New Roman"/>
          <w:b/>
          <w:color w:val="auto"/>
          <w:kern w:val="2"/>
          <w:szCs w:val="24"/>
          <w:lang w:val="en-US" w:eastAsia="zh-CN"/>
        </w:rPr>
        <w:t>14</w:t>
      </w:r>
      <w:r w:rsidRPr="008818A5">
        <w:rPr>
          <w:rFonts w:eastAsia="SimSun" w:cs="Times New Roman"/>
          <w:color w:val="auto"/>
          <w:kern w:val="2"/>
          <w:szCs w:val="24"/>
          <w:lang w:val="en-US" w:eastAsia="zh-CN"/>
        </w:rPr>
        <w:t>: 231-238 [PMID: 16200232]</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125 </w:t>
      </w:r>
      <w:r w:rsidRPr="008818A5">
        <w:rPr>
          <w:rFonts w:eastAsia="SimSun" w:cs="Times New Roman"/>
          <w:b/>
          <w:color w:val="auto"/>
          <w:kern w:val="2"/>
          <w:szCs w:val="24"/>
          <w:lang w:val="en-US" w:eastAsia="zh-CN"/>
        </w:rPr>
        <w:t>Uribe M</w:t>
      </w:r>
      <w:r w:rsidRPr="008818A5">
        <w:rPr>
          <w:rFonts w:eastAsia="SimSun" w:cs="Times New Roman"/>
          <w:color w:val="auto"/>
          <w:kern w:val="2"/>
          <w:szCs w:val="24"/>
          <w:lang w:val="en-US" w:eastAsia="zh-CN"/>
        </w:rPr>
        <w:t xml:space="preserve">, Dibildox M, Malpica S, Guillermo E, Villallobos A, Nieto L, Vargas F, Garcia Ramos G. Beneficial effect of vegetable protein diet supplemented with psyllium plantago in patients with hepatic encephalopathy and diabetes mellitus. </w:t>
      </w:r>
      <w:r w:rsidRPr="008818A5">
        <w:rPr>
          <w:rFonts w:eastAsia="SimSun" w:cs="Times New Roman"/>
          <w:i/>
          <w:color w:val="auto"/>
          <w:kern w:val="2"/>
          <w:szCs w:val="24"/>
          <w:lang w:val="en-US" w:eastAsia="zh-CN"/>
        </w:rPr>
        <w:t>Gastroenterology</w:t>
      </w:r>
      <w:r w:rsidRPr="008818A5">
        <w:rPr>
          <w:rFonts w:eastAsia="SimSun" w:cs="Times New Roman"/>
          <w:color w:val="auto"/>
          <w:kern w:val="2"/>
          <w:szCs w:val="24"/>
          <w:lang w:val="en-US" w:eastAsia="zh-CN"/>
        </w:rPr>
        <w:t xml:space="preserve"> 1985; </w:t>
      </w:r>
      <w:r w:rsidRPr="008818A5">
        <w:rPr>
          <w:rFonts w:eastAsia="SimSun" w:cs="Times New Roman"/>
          <w:b/>
          <w:color w:val="auto"/>
          <w:kern w:val="2"/>
          <w:szCs w:val="24"/>
          <w:lang w:val="en-US" w:eastAsia="zh-CN"/>
        </w:rPr>
        <w:t>88</w:t>
      </w:r>
      <w:r w:rsidRPr="008818A5">
        <w:rPr>
          <w:rFonts w:eastAsia="SimSun" w:cs="Times New Roman"/>
          <w:color w:val="auto"/>
          <w:kern w:val="2"/>
          <w:szCs w:val="24"/>
          <w:lang w:val="en-US" w:eastAsia="zh-CN"/>
        </w:rPr>
        <w:t>: 901-907 [PMID: 2982694]</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126 </w:t>
      </w:r>
      <w:r w:rsidRPr="008818A5">
        <w:rPr>
          <w:rFonts w:eastAsia="SimSun" w:cs="Times New Roman"/>
          <w:b/>
          <w:color w:val="auto"/>
          <w:kern w:val="2"/>
          <w:szCs w:val="24"/>
          <w:lang w:val="en-US" w:eastAsia="zh-CN"/>
        </w:rPr>
        <w:t>Weber FL Jr</w:t>
      </w:r>
      <w:r w:rsidRPr="008818A5">
        <w:rPr>
          <w:rFonts w:eastAsia="SimSun" w:cs="Times New Roman"/>
          <w:color w:val="auto"/>
          <w:kern w:val="2"/>
          <w:szCs w:val="24"/>
          <w:lang w:val="en-US" w:eastAsia="zh-CN"/>
        </w:rPr>
        <w:t xml:space="preserve">, Minco D, Fresard KM, Banwell JG. Effects of vegetable diets on nitrogen metabolism in cirrhotic subjects. </w:t>
      </w:r>
      <w:r w:rsidRPr="008818A5">
        <w:rPr>
          <w:rFonts w:eastAsia="SimSun" w:cs="Times New Roman"/>
          <w:i/>
          <w:color w:val="auto"/>
          <w:kern w:val="2"/>
          <w:szCs w:val="24"/>
          <w:lang w:val="en-US" w:eastAsia="zh-CN"/>
        </w:rPr>
        <w:t>Gastroenterology</w:t>
      </w:r>
      <w:r w:rsidRPr="008818A5">
        <w:rPr>
          <w:rFonts w:eastAsia="SimSun" w:cs="Times New Roman"/>
          <w:color w:val="auto"/>
          <w:kern w:val="2"/>
          <w:szCs w:val="24"/>
          <w:lang w:val="en-US" w:eastAsia="zh-CN"/>
        </w:rPr>
        <w:t xml:space="preserve"> 1985; </w:t>
      </w:r>
      <w:r w:rsidRPr="008818A5">
        <w:rPr>
          <w:rFonts w:eastAsia="SimSun" w:cs="Times New Roman"/>
          <w:b/>
          <w:color w:val="auto"/>
          <w:kern w:val="2"/>
          <w:szCs w:val="24"/>
          <w:lang w:val="en-US" w:eastAsia="zh-CN"/>
        </w:rPr>
        <w:t>89</w:t>
      </w:r>
      <w:r w:rsidRPr="008818A5">
        <w:rPr>
          <w:rFonts w:eastAsia="SimSun" w:cs="Times New Roman"/>
          <w:color w:val="auto"/>
          <w:kern w:val="2"/>
          <w:szCs w:val="24"/>
          <w:lang w:val="en-US" w:eastAsia="zh-CN"/>
        </w:rPr>
        <w:t>: 538-544 [PMID: 2991068]</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127 </w:t>
      </w:r>
      <w:r w:rsidRPr="008818A5">
        <w:rPr>
          <w:rFonts w:eastAsia="SimSun" w:cs="Times New Roman"/>
          <w:b/>
          <w:color w:val="auto"/>
          <w:kern w:val="2"/>
          <w:szCs w:val="24"/>
          <w:lang w:val="en-US" w:eastAsia="zh-CN"/>
        </w:rPr>
        <w:t>Uribe M</w:t>
      </w:r>
      <w:r w:rsidRPr="008818A5">
        <w:rPr>
          <w:rFonts w:eastAsia="SimSun" w:cs="Times New Roman"/>
          <w:color w:val="auto"/>
          <w:kern w:val="2"/>
          <w:szCs w:val="24"/>
          <w:lang w:val="en-US" w:eastAsia="zh-CN"/>
        </w:rPr>
        <w:t xml:space="preserve">, Márquez MA, Garcia Ramos G, Ramos-Uribe MH, Vargas F, Villalobos A, Ramos C. Treatment of chronic portal--systemic encephalopathy with vegetable and animal protein diets. A controlled crossover study. </w:t>
      </w:r>
      <w:r w:rsidRPr="008818A5">
        <w:rPr>
          <w:rFonts w:eastAsia="SimSun" w:cs="Times New Roman"/>
          <w:i/>
          <w:color w:val="auto"/>
          <w:kern w:val="2"/>
          <w:szCs w:val="24"/>
          <w:lang w:val="en-US" w:eastAsia="zh-CN"/>
        </w:rPr>
        <w:t>Dig Dis Sci</w:t>
      </w:r>
      <w:r w:rsidRPr="008818A5">
        <w:rPr>
          <w:rFonts w:eastAsia="SimSun" w:cs="Times New Roman"/>
          <w:color w:val="auto"/>
          <w:kern w:val="2"/>
          <w:szCs w:val="24"/>
          <w:lang w:val="en-US" w:eastAsia="zh-CN"/>
        </w:rPr>
        <w:t xml:space="preserve"> 1982; </w:t>
      </w:r>
      <w:r w:rsidRPr="008818A5">
        <w:rPr>
          <w:rFonts w:eastAsia="SimSun" w:cs="Times New Roman"/>
          <w:b/>
          <w:color w:val="auto"/>
          <w:kern w:val="2"/>
          <w:szCs w:val="24"/>
          <w:lang w:val="en-US" w:eastAsia="zh-CN"/>
        </w:rPr>
        <w:t>27</w:t>
      </w:r>
      <w:r w:rsidRPr="008818A5">
        <w:rPr>
          <w:rFonts w:eastAsia="SimSun" w:cs="Times New Roman"/>
          <w:color w:val="auto"/>
          <w:kern w:val="2"/>
          <w:szCs w:val="24"/>
          <w:lang w:val="en-US" w:eastAsia="zh-CN"/>
        </w:rPr>
        <w:t>: 1109-1116 [PMID: 6756833 DOI: 10.1007/BF01391449]</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128 </w:t>
      </w:r>
      <w:r w:rsidR="00280A96">
        <w:rPr>
          <w:rFonts w:eastAsia="SimSun" w:cs="Times New Roman"/>
          <w:b/>
          <w:color w:val="auto"/>
          <w:kern w:val="2"/>
          <w:szCs w:val="24"/>
          <w:lang w:val="en-US" w:eastAsia="zh-CN"/>
        </w:rPr>
        <w:t>Shekib LA</w:t>
      </w:r>
      <w:r w:rsidRPr="008818A5">
        <w:rPr>
          <w:rFonts w:eastAsia="SimSun" w:cs="Times New Roman"/>
          <w:color w:val="auto"/>
          <w:kern w:val="2"/>
          <w:szCs w:val="24"/>
          <w:lang w:val="en-US" w:eastAsia="zh-CN"/>
        </w:rPr>
        <w:t>,</w:t>
      </w:r>
      <w:r w:rsidR="00280A96">
        <w:rPr>
          <w:rFonts w:eastAsia="SimSun" w:cs="Times New Roman" w:hint="eastAsia"/>
          <w:color w:val="auto"/>
          <w:kern w:val="2"/>
          <w:szCs w:val="24"/>
          <w:lang w:val="en-US" w:eastAsia="zh-CN"/>
        </w:rPr>
        <w:t xml:space="preserve"> </w:t>
      </w:r>
      <w:r w:rsidRPr="008818A5">
        <w:rPr>
          <w:rFonts w:eastAsia="SimSun" w:cs="Times New Roman"/>
          <w:color w:val="auto"/>
          <w:kern w:val="2"/>
          <w:szCs w:val="24"/>
          <w:lang w:val="en-US" w:eastAsia="zh-CN"/>
        </w:rPr>
        <w:t xml:space="preserve">Zoueil ME, Youssef MM, Mohamed SW. Amino acid composition and In Vitro digestibility of lentil and rice proteins and their mixture (Koshary). </w:t>
      </w:r>
      <w:r w:rsidRPr="008818A5">
        <w:rPr>
          <w:rFonts w:eastAsia="SimSun" w:cs="Times New Roman"/>
          <w:i/>
          <w:color w:val="auto"/>
          <w:kern w:val="2"/>
          <w:szCs w:val="24"/>
          <w:lang w:val="en-US" w:eastAsia="zh-CN"/>
        </w:rPr>
        <w:t>Food Chem</w:t>
      </w:r>
      <w:r w:rsidR="00280A96" w:rsidRPr="00280A96">
        <w:rPr>
          <w:rFonts w:eastAsia="SimSun" w:cs="Times New Roman" w:hint="eastAsia"/>
          <w:i/>
          <w:color w:val="auto"/>
          <w:kern w:val="2"/>
          <w:szCs w:val="24"/>
          <w:lang w:val="en-US" w:eastAsia="zh-CN"/>
        </w:rPr>
        <w:t xml:space="preserve"> </w:t>
      </w:r>
      <w:r w:rsidRPr="008818A5">
        <w:rPr>
          <w:rFonts w:eastAsia="SimSun" w:cs="Times New Roman"/>
          <w:color w:val="auto"/>
          <w:kern w:val="2"/>
          <w:szCs w:val="24"/>
          <w:lang w:val="en-US" w:eastAsia="zh-CN"/>
        </w:rPr>
        <w:t>1986;</w:t>
      </w:r>
      <w:r w:rsidR="00280A96">
        <w:rPr>
          <w:rFonts w:eastAsia="SimSun" w:cs="Times New Roman" w:hint="eastAsia"/>
          <w:color w:val="auto"/>
          <w:kern w:val="2"/>
          <w:szCs w:val="24"/>
          <w:lang w:val="en-US" w:eastAsia="zh-CN"/>
        </w:rPr>
        <w:t xml:space="preserve"> </w:t>
      </w:r>
      <w:r w:rsidR="00280A96" w:rsidRPr="00280A96">
        <w:rPr>
          <w:rFonts w:eastAsia="SimSun" w:cs="Times New Roman"/>
          <w:b/>
          <w:color w:val="auto"/>
          <w:kern w:val="2"/>
          <w:szCs w:val="24"/>
          <w:lang w:val="en-US" w:eastAsia="zh-CN"/>
        </w:rPr>
        <w:t>20</w:t>
      </w:r>
      <w:r w:rsidRPr="008818A5">
        <w:rPr>
          <w:rFonts w:eastAsia="SimSun" w:cs="Times New Roman"/>
          <w:color w:val="auto"/>
          <w:kern w:val="2"/>
          <w:szCs w:val="24"/>
          <w:lang w:val="en-US" w:eastAsia="zh-CN"/>
        </w:rPr>
        <w:t>:</w:t>
      </w:r>
      <w:r w:rsidR="00280A96">
        <w:rPr>
          <w:rFonts w:eastAsia="SimSun" w:cs="Times New Roman" w:hint="eastAsia"/>
          <w:color w:val="auto"/>
          <w:kern w:val="2"/>
          <w:szCs w:val="24"/>
          <w:lang w:val="en-US" w:eastAsia="zh-CN"/>
        </w:rPr>
        <w:t xml:space="preserve"> </w:t>
      </w:r>
      <w:r w:rsidRPr="008818A5">
        <w:rPr>
          <w:rFonts w:eastAsia="SimSun" w:cs="Times New Roman"/>
          <w:color w:val="auto"/>
          <w:kern w:val="2"/>
          <w:szCs w:val="24"/>
          <w:lang w:val="en-US" w:eastAsia="zh-CN"/>
        </w:rPr>
        <w:t>61-67 [DOI: 10.1016/0308-8146(86)90167-6]</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129 </w:t>
      </w:r>
      <w:r w:rsidRPr="008818A5">
        <w:rPr>
          <w:rFonts w:eastAsia="SimSun" w:cs="Times New Roman"/>
          <w:b/>
          <w:color w:val="auto"/>
          <w:kern w:val="2"/>
          <w:szCs w:val="24"/>
          <w:lang w:val="en-US" w:eastAsia="zh-CN"/>
        </w:rPr>
        <w:t>Silk DB</w:t>
      </w:r>
      <w:r w:rsidRPr="008818A5">
        <w:rPr>
          <w:rFonts w:eastAsia="SimSun" w:cs="Times New Roman"/>
          <w:color w:val="auto"/>
          <w:kern w:val="2"/>
          <w:szCs w:val="24"/>
          <w:lang w:val="en-US" w:eastAsia="zh-CN"/>
        </w:rPr>
        <w:t xml:space="preserve">. Branched chain amino acids in liver disease: fact or fantasy? </w:t>
      </w:r>
      <w:r w:rsidRPr="008818A5">
        <w:rPr>
          <w:rFonts w:eastAsia="SimSun" w:cs="Times New Roman"/>
          <w:i/>
          <w:color w:val="auto"/>
          <w:kern w:val="2"/>
          <w:szCs w:val="24"/>
          <w:lang w:val="en-US" w:eastAsia="zh-CN"/>
        </w:rPr>
        <w:t>Gut</w:t>
      </w:r>
      <w:r w:rsidRPr="008818A5">
        <w:rPr>
          <w:rFonts w:eastAsia="SimSun" w:cs="Times New Roman"/>
          <w:color w:val="auto"/>
          <w:kern w:val="2"/>
          <w:szCs w:val="24"/>
          <w:lang w:val="en-US" w:eastAsia="zh-CN"/>
        </w:rPr>
        <w:t xml:space="preserve"> 1986; </w:t>
      </w:r>
      <w:r w:rsidRPr="008818A5">
        <w:rPr>
          <w:rFonts w:eastAsia="SimSun" w:cs="Times New Roman"/>
          <w:b/>
          <w:color w:val="auto"/>
          <w:kern w:val="2"/>
          <w:szCs w:val="24"/>
          <w:lang w:val="en-US" w:eastAsia="zh-CN"/>
        </w:rPr>
        <w:t>27 Suppl 1</w:t>
      </w:r>
      <w:r w:rsidRPr="008818A5">
        <w:rPr>
          <w:rFonts w:eastAsia="SimSun" w:cs="Times New Roman"/>
          <w:color w:val="auto"/>
          <w:kern w:val="2"/>
          <w:szCs w:val="24"/>
          <w:lang w:val="en-US" w:eastAsia="zh-CN"/>
        </w:rPr>
        <w:t>: 103-110 [PMID: 3098636 DOI: 10.1136/gut.27.Suppl_1.103]</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130 </w:t>
      </w:r>
      <w:r w:rsidRPr="008818A5">
        <w:rPr>
          <w:rFonts w:eastAsia="SimSun" w:cs="Times New Roman"/>
          <w:b/>
          <w:color w:val="auto"/>
          <w:kern w:val="2"/>
          <w:szCs w:val="24"/>
          <w:lang w:val="en-US" w:eastAsia="zh-CN"/>
        </w:rPr>
        <w:t>Fischer JE</w:t>
      </w:r>
      <w:r w:rsidRPr="008818A5">
        <w:rPr>
          <w:rFonts w:eastAsia="SimSun" w:cs="Times New Roman"/>
          <w:color w:val="auto"/>
          <w:kern w:val="2"/>
          <w:szCs w:val="24"/>
          <w:lang w:val="en-US" w:eastAsia="zh-CN"/>
        </w:rPr>
        <w:t xml:space="preserve">, Baldessarini RJ. False neurotransmitters and hepatic failure. </w:t>
      </w:r>
      <w:r w:rsidRPr="008818A5">
        <w:rPr>
          <w:rFonts w:eastAsia="SimSun" w:cs="Times New Roman"/>
          <w:i/>
          <w:color w:val="auto"/>
          <w:kern w:val="2"/>
          <w:szCs w:val="24"/>
          <w:lang w:val="en-US" w:eastAsia="zh-CN"/>
        </w:rPr>
        <w:t>Lancet</w:t>
      </w:r>
      <w:r w:rsidRPr="008818A5">
        <w:rPr>
          <w:rFonts w:eastAsia="SimSun" w:cs="Times New Roman"/>
          <w:color w:val="auto"/>
          <w:kern w:val="2"/>
          <w:szCs w:val="24"/>
          <w:lang w:val="en-US" w:eastAsia="zh-CN"/>
        </w:rPr>
        <w:t xml:space="preserve"> 1971; </w:t>
      </w:r>
      <w:r w:rsidRPr="008818A5">
        <w:rPr>
          <w:rFonts w:eastAsia="SimSun" w:cs="Times New Roman"/>
          <w:b/>
          <w:color w:val="auto"/>
          <w:kern w:val="2"/>
          <w:szCs w:val="24"/>
          <w:lang w:val="en-US" w:eastAsia="zh-CN"/>
        </w:rPr>
        <w:t>2</w:t>
      </w:r>
      <w:r w:rsidRPr="008818A5">
        <w:rPr>
          <w:rFonts w:eastAsia="SimSun" w:cs="Times New Roman"/>
          <w:color w:val="auto"/>
          <w:kern w:val="2"/>
          <w:szCs w:val="24"/>
          <w:lang w:val="en-US" w:eastAsia="zh-CN"/>
        </w:rPr>
        <w:t>: 75-80 [PMID: 4103986 DOI: 10.1016/S0140-6736(71)92048-4]</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131 </w:t>
      </w:r>
      <w:r w:rsidRPr="008818A5">
        <w:rPr>
          <w:rFonts w:eastAsia="SimSun" w:cs="Times New Roman"/>
          <w:b/>
          <w:color w:val="auto"/>
          <w:kern w:val="2"/>
          <w:szCs w:val="24"/>
          <w:lang w:val="en-US" w:eastAsia="zh-CN"/>
        </w:rPr>
        <w:t>Dam G</w:t>
      </w:r>
      <w:r w:rsidRPr="008818A5">
        <w:rPr>
          <w:rFonts w:eastAsia="SimSun" w:cs="Times New Roman"/>
          <w:color w:val="auto"/>
          <w:kern w:val="2"/>
          <w:szCs w:val="24"/>
          <w:lang w:val="en-US" w:eastAsia="zh-CN"/>
        </w:rPr>
        <w:t xml:space="preserve">, Ott P, Aagaard NK, Vilstrup H. Branched-chain amino acids and muscle ammonia detoxification in cirrhosis. </w:t>
      </w:r>
      <w:r w:rsidRPr="008818A5">
        <w:rPr>
          <w:rFonts w:eastAsia="SimSun" w:cs="Times New Roman"/>
          <w:i/>
          <w:color w:val="auto"/>
          <w:kern w:val="2"/>
          <w:szCs w:val="24"/>
          <w:lang w:val="en-US" w:eastAsia="zh-CN"/>
        </w:rPr>
        <w:t>Metab Brain Dis</w:t>
      </w:r>
      <w:r w:rsidRPr="008818A5">
        <w:rPr>
          <w:rFonts w:eastAsia="SimSun" w:cs="Times New Roman"/>
          <w:color w:val="auto"/>
          <w:kern w:val="2"/>
          <w:szCs w:val="24"/>
          <w:lang w:val="en-US" w:eastAsia="zh-CN"/>
        </w:rPr>
        <w:t xml:space="preserve"> 2013; </w:t>
      </w:r>
      <w:r w:rsidRPr="008818A5">
        <w:rPr>
          <w:rFonts w:eastAsia="SimSun" w:cs="Times New Roman"/>
          <w:b/>
          <w:color w:val="auto"/>
          <w:kern w:val="2"/>
          <w:szCs w:val="24"/>
          <w:lang w:val="en-US" w:eastAsia="zh-CN"/>
        </w:rPr>
        <w:t>28</w:t>
      </w:r>
      <w:r w:rsidRPr="008818A5">
        <w:rPr>
          <w:rFonts w:eastAsia="SimSun" w:cs="Times New Roman"/>
          <w:color w:val="auto"/>
          <w:kern w:val="2"/>
          <w:szCs w:val="24"/>
          <w:lang w:val="en-US" w:eastAsia="zh-CN"/>
        </w:rPr>
        <w:t>: 217-220 [PMID: 23315357 DOI: 10.1007/s11011-013-9377-3]</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132 </w:t>
      </w:r>
      <w:r w:rsidRPr="008818A5">
        <w:rPr>
          <w:rFonts w:eastAsia="SimSun" w:cs="Times New Roman"/>
          <w:b/>
          <w:color w:val="auto"/>
          <w:kern w:val="2"/>
          <w:szCs w:val="24"/>
          <w:lang w:val="en-US" w:eastAsia="zh-CN"/>
        </w:rPr>
        <w:t>Gluud LL</w:t>
      </w:r>
      <w:r w:rsidRPr="008818A5">
        <w:rPr>
          <w:rFonts w:eastAsia="SimSun" w:cs="Times New Roman"/>
          <w:color w:val="auto"/>
          <w:kern w:val="2"/>
          <w:szCs w:val="24"/>
          <w:lang w:val="en-US" w:eastAsia="zh-CN"/>
        </w:rPr>
        <w:t xml:space="preserve">, Dam G, Les I, Marchesini G, Borre M, Aagaard NK, Vilstrup H. </w:t>
      </w:r>
      <w:r w:rsidRPr="008818A5">
        <w:rPr>
          <w:rFonts w:eastAsia="SimSun" w:cs="Times New Roman"/>
          <w:color w:val="auto"/>
          <w:kern w:val="2"/>
          <w:szCs w:val="24"/>
          <w:lang w:val="en-US" w:eastAsia="zh-CN"/>
        </w:rPr>
        <w:lastRenderedPageBreak/>
        <w:t xml:space="preserve">Branched-chain amino acids for people with hepatic encephalopathy. </w:t>
      </w:r>
      <w:r w:rsidRPr="008818A5">
        <w:rPr>
          <w:rFonts w:eastAsia="SimSun" w:cs="Times New Roman"/>
          <w:i/>
          <w:color w:val="auto"/>
          <w:kern w:val="2"/>
          <w:szCs w:val="24"/>
          <w:lang w:val="en-US" w:eastAsia="zh-CN"/>
        </w:rPr>
        <w:t>Cochrane Database Syst Rev</w:t>
      </w:r>
      <w:r w:rsidRPr="008818A5">
        <w:rPr>
          <w:rFonts w:eastAsia="SimSun" w:cs="Times New Roman"/>
          <w:color w:val="auto"/>
          <w:kern w:val="2"/>
          <w:szCs w:val="24"/>
          <w:lang w:val="en-US" w:eastAsia="zh-CN"/>
        </w:rPr>
        <w:t xml:space="preserve"> 2017; </w:t>
      </w:r>
      <w:r w:rsidRPr="008818A5">
        <w:rPr>
          <w:rFonts w:eastAsia="SimSun" w:cs="Times New Roman"/>
          <w:b/>
          <w:color w:val="auto"/>
          <w:kern w:val="2"/>
          <w:szCs w:val="24"/>
          <w:lang w:val="en-US" w:eastAsia="zh-CN"/>
        </w:rPr>
        <w:t>5</w:t>
      </w:r>
      <w:r w:rsidRPr="008818A5">
        <w:rPr>
          <w:rFonts w:eastAsia="SimSun" w:cs="Times New Roman"/>
          <w:color w:val="auto"/>
          <w:kern w:val="2"/>
          <w:szCs w:val="24"/>
          <w:lang w:val="en-US" w:eastAsia="zh-CN"/>
        </w:rPr>
        <w:t>: CD001939 [PMID: 28518283 DOI: 10.1002/14651859.CD001939.pub4]</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133 </w:t>
      </w:r>
      <w:r w:rsidRPr="008818A5">
        <w:rPr>
          <w:rFonts w:eastAsia="SimSun" w:cs="Times New Roman"/>
          <w:b/>
          <w:color w:val="auto"/>
          <w:kern w:val="2"/>
          <w:szCs w:val="24"/>
          <w:lang w:val="en-US" w:eastAsia="zh-CN"/>
        </w:rPr>
        <w:t xml:space="preserve">NCD Risk </w:t>
      </w:r>
      <w:r w:rsidR="003D2AE3">
        <w:rPr>
          <w:rFonts w:eastAsia="SimSun" w:cs="Times New Roman"/>
          <w:b/>
          <w:color w:val="auto"/>
          <w:kern w:val="2"/>
          <w:szCs w:val="24"/>
          <w:lang w:val="en-US" w:eastAsia="zh-CN"/>
        </w:rPr>
        <w:t>Factor Collaboration (NCD-RisC)</w:t>
      </w:r>
      <w:r w:rsidRPr="008818A5">
        <w:rPr>
          <w:rFonts w:eastAsia="SimSun" w:cs="Times New Roman"/>
          <w:color w:val="auto"/>
          <w:kern w:val="2"/>
          <w:szCs w:val="24"/>
          <w:lang w:val="en-US" w:eastAsia="zh-CN"/>
        </w:rPr>
        <w:t xml:space="preserve">. Trends in adult body-mass index in 200 countries from 1975 to 2014: a pooled analysis of 1698 population-based measurement studies with 19·2 million participants. </w:t>
      </w:r>
      <w:r w:rsidRPr="008818A5">
        <w:rPr>
          <w:rFonts w:eastAsia="SimSun" w:cs="Times New Roman"/>
          <w:i/>
          <w:color w:val="auto"/>
          <w:kern w:val="2"/>
          <w:szCs w:val="24"/>
          <w:lang w:val="en-US" w:eastAsia="zh-CN"/>
        </w:rPr>
        <w:t>Lancet</w:t>
      </w:r>
      <w:r w:rsidRPr="008818A5">
        <w:rPr>
          <w:rFonts w:eastAsia="SimSun" w:cs="Times New Roman"/>
          <w:color w:val="auto"/>
          <w:kern w:val="2"/>
          <w:szCs w:val="24"/>
          <w:lang w:val="en-US" w:eastAsia="zh-CN"/>
        </w:rPr>
        <w:t xml:space="preserve"> 2016; </w:t>
      </w:r>
      <w:r w:rsidRPr="008818A5">
        <w:rPr>
          <w:rFonts w:eastAsia="SimSun" w:cs="Times New Roman"/>
          <w:b/>
          <w:color w:val="auto"/>
          <w:kern w:val="2"/>
          <w:szCs w:val="24"/>
          <w:lang w:val="en-US" w:eastAsia="zh-CN"/>
        </w:rPr>
        <w:t>387</w:t>
      </w:r>
      <w:r w:rsidRPr="008818A5">
        <w:rPr>
          <w:rFonts w:eastAsia="SimSun" w:cs="Times New Roman"/>
          <w:color w:val="auto"/>
          <w:kern w:val="2"/>
          <w:szCs w:val="24"/>
          <w:lang w:val="en-US" w:eastAsia="zh-CN"/>
        </w:rPr>
        <w:t>: 1377-1396 [PMID: 27115820 DOI: 10.1016/S0140-6736(16)30054-X]</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134 </w:t>
      </w:r>
      <w:r w:rsidRPr="008818A5">
        <w:rPr>
          <w:rFonts w:eastAsia="SimSun" w:cs="Times New Roman"/>
          <w:b/>
          <w:color w:val="auto"/>
          <w:kern w:val="2"/>
          <w:szCs w:val="24"/>
          <w:lang w:val="en-US" w:eastAsia="zh-CN"/>
        </w:rPr>
        <w:t>Angrisani L</w:t>
      </w:r>
      <w:r w:rsidRPr="008818A5">
        <w:rPr>
          <w:rFonts w:eastAsia="SimSun" w:cs="Times New Roman"/>
          <w:color w:val="auto"/>
          <w:kern w:val="2"/>
          <w:szCs w:val="24"/>
          <w:lang w:val="en-US" w:eastAsia="zh-CN"/>
        </w:rPr>
        <w:t xml:space="preserve">, Santonicola A, Iovino P, Formisano G, Buchwald H, Scopinaro N. Bariatric Surgery Worldwide 2013. </w:t>
      </w:r>
      <w:r w:rsidRPr="008818A5">
        <w:rPr>
          <w:rFonts w:eastAsia="SimSun" w:cs="Times New Roman"/>
          <w:i/>
          <w:color w:val="auto"/>
          <w:kern w:val="2"/>
          <w:szCs w:val="24"/>
          <w:lang w:val="en-US" w:eastAsia="zh-CN"/>
        </w:rPr>
        <w:t>Obes Surg</w:t>
      </w:r>
      <w:r w:rsidRPr="008818A5">
        <w:rPr>
          <w:rFonts w:eastAsia="SimSun" w:cs="Times New Roman"/>
          <w:color w:val="auto"/>
          <w:kern w:val="2"/>
          <w:szCs w:val="24"/>
          <w:lang w:val="en-US" w:eastAsia="zh-CN"/>
        </w:rPr>
        <w:t xml:space="preserve"> 2015; </w:t>
      </w:r>
      <w:r w:rsidRPr="008818A5">
        <w:rPr>
          <w:rFonts w:eastAsia="SimSun" w:cs="Times New Roman"/>
          <w:b/>
          <w:color w:val="auto"/>
          <w:kern w:val="2"/>
          <w:szCs w:val="24"/>
          <w:lang w:val="en-US" w:eastAsia="zh-CN"/>
        </w:rPr>
        <w:t>25</w:t>
      </w:r>
      <w:r w:rsidRPr="008818A5">
        <w:rPr>
          <w:rFonts w:eastAsia="SimSun" w:cs="Times New Roman"/>
          <w:color w:val="auto"/>
          <w:kern w:val="2"/>
          <w:szCs w:val="24"/>
          <w:lang w:val="en-US" w:eastAsia="zh-CN"/>
        </w:rPr>
        <w:t>: 1822-1832 [PMID: 25835983 DOI: 10.1007/s11695-015-1657-z]</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135 </w:t>
      </w:r>
      <w:r w:rsidRPr="008818A5">
        <w:rPr>
          <w:rFonts w:eastAsia="SimSun" w:cs="Times New Roman"/>
          <w:b/>
          <w:color w:val="auto"/>
          <w:kern w:val="2"/>
          <w:szCs w:val="24"/>
          <w:lang w:val="en-US" w:eastAsia="zh-CN"/>
        </w:rPr>
        <w:t>Diehl AM</w:t>
      </w:r>
      <w:r w:rsidRPr="008818A5">
        <w:rPr>
          <w:rFonts w:eastAsia="SimSun" w:cs="Times New Roman"/>
          <w:color w:val="auto"/>
          <w:kern w:val="2"/>
          <w:szCs w:val="24"/>
          <w:lang w:val="en-US" w:eastAsia="zh-CN"/>
        </w:rPr>
        <w:t xml:space="preserve">, Day C. Cause, Pathogenesis, and Treatment of Nonalcoholic Steatohepatitis. </w:t>
      </w:r>
      <w:r w:rsidRPr="008818A5">
        <w:rPr>
          <w:rFonts w:eastAsia="SimSun" w:cs="Times New Roman"/>
          <w:i/>
          <w:color w:val="auto"/>
          <w:kern w:val="2"/>
          <w:szCs w:val="24"/>
          <w:lang w:val="en-US" w:eastAsia="zh-CN"/>
        </w:rPr>
        <w:t>N Engl J Med</w:t>
      </w:r>
      <w:r w:rsidRPr="008818A5">
        <w:rPr>
          <w:rFonts w:eastAsia="SimSun" w:cs="Times New Roman"/>
          <w:color w:val="auto"/>
          <w:kern w:val="2"/>
          <w:szCs w:val="24"/>
          <w:lang w:val="en-US" w:eastAsia="zh-CN"/>
        </w:rPr>
        <w:t xml:space="preserve"> 2017; </w:t>
      </w:r>
      <w:r w:rsidRPr="008818A5">
        <w:rPr>
          <w:rFonts w:eastAsia="SimSun" w:cs="Times New Roman"/>
          <w:b/>
          <w:color w:val="auto"/>
          <w:kern w:val="2"/>
          <w:szCs w:val="24"/>
          <w:lang w:val="en-US" w:eastAsia="zh-CN"/>
        </w:rPr>
        <w:t>377</w:t>
      </w:r>
      <w:r w:rsidRPr="008818A5">
        <w:rPr>
          <w:rFonts w:eastAsia="SimSun" w:cs="Times New Roman"/>
          <w:color w:val="auto"/>
          <w:kern w:val="2"/>
          <w:szCs w:val="24"/>
          <w:lang w:val="en-US" w:eastAsia="zh-CN"/>
        </w:rPr>
        <w:t>: 2063-2072 [PMID: 29166236 DOI: 10.1056/NEJMra1503519]</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136 </w:t>
      </w:r>
      <w:r w:rsidRPr="008818A5">
        <w:rPr>
          <w:rFonts w:eastAsia="SimSun" w:cs="Times New Roman"/>
          <w:b/>
          <w:color w:val="auto"/>
          <w:kern w:val="2"/>
          <w:szCs w:val="24"/>
          <w:lang w:val="en-US" w:eastAsia="zh-CN"/>
        </w:rPr>
        <w:t>Angulo P</w:t>
      </w:r>
      <w:r w:rsidRPr="008818A5">
        <w:rPr>
          <w:rFonts w:eastAsia="SimSun" w:cs="Times New Roman"/>
          <w:color w:val="auto"/>
          <w:kern w:val="2"/>
          <w:szCs w:val="24"/>
          <w:lang w:val="en-US" w:eastAsia="zh-CN"/>
        </w:rPr>
        <w:t xml:space="preserve">, Kleiner DE, Dam-Larsen S, Adams LA, Bjornsson ES, Charatcharoenwitthaya P, Mills PR, Keach JC, Lafferty HD, Stahler A, Haflidadottir S, Bendtsen F. Liver Fibrosis, but No Other Histologic Features, Is Associated With Long-term Outcomes of Patients With Nonalcoholic Fatty Liver Disease. </w:t>
      </w:r>
      <w:r w:rsidRPr="008818A5">
        <w:rPr>
          <w:rFonts w:eastAsia="SimSun" w:cs="Times New Roman"/>
          <w:i/>
          <w:color w:val="auto"/>
          <w:kern w:val="2"/>
          <w:szCs w:val="24"/>
          <w:lang w:val="en-US" w:eastAsia="zh-CN"/>
        </w:rPr>
        <w:t>Gastroenterology</w:t>
      </w:r>
      <w:r w:rsidRPr="008818A5">
        <w:rPr>
          <w:rFonts w:eastAsia="SimSun" w:cs="Times New Roman"/>
          <w:color w:val="auto"/>
          <w:kern w:val="2"/>
          <w:szCs w:val="24"/>
          <w:lang w:val="en-US" w:eastAsia="zh-CN"/>
        </w:rPr>
        <w:t xml:space="preserve"> 2015; </w:t>
      </w:r>
      <w:r w:rsidRPr="008818A5">
        <w:rPr>
          <w:rFonts w:eastAsia="SimSun" w:cs="Times New Roman"/>
          <w:b/>
          <w:color w:val="auto"/>
          <w:kern w:val="2"/>
          <w:szCs w:val="24"/>
          <w:lang w:val="en-US" w:eastAsia="zh-CN"/>
        </w:rPr>
        <w:t>149</w:t>
      </w:r>
      <w:r w:rsidRPr="008818A5">
        <w:rPr>
          <w:rFonts w:eastAsia="SimSun" w:cs="Times New Roman"/>
          <w:color w:val="auto"/>
          <w:kern w:val="2"/>
          <w:szCs w:val="24"/>
          <w:lang w:val="en-US" w:eastAsia="zh-CN"/>
        </w:rPr>
        <w:t>: 389-97.e10 [PMID: 25935633 DOI: 10.1053/j.gastro.2015.04.043]</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137 </w:t>
      </w:r>
      <w:r w:rsidRPr="008818A5">
        <w:rPr>
          <w:rFonts w:eastAsia="SimSun" w:cs="Times New Roman"/>
          <w:b/>
          <w:color w:val="auto"/>
          <w:kern w:val="2"/>
          <w:szCs w:val="24"/>
          <w:lang w:val="en-US" w:eastAsia="zh-CN"/>
        </w:rPr>
        <w:t>Ekstedt M</w:t>
      </w:r>
      <w:r w:rsidRPr="008818A5">
        <w:rPr>
          <w:rFonts w:eastAsia="SimSun" w:cs="Times New Roman"/>
          <w:color w:val="auto"/>
          <w:kern w:val="2"/>
          <w:szCs w:val="24"/>
          <w:lang w:val="en-US" w:eastAsia="zh-CN"/>
        </w:rPr>
        <w:t xml:space="preserve">, Hagström H, Nasr P, Fredrikson M, Stål P, Kechagias S, Hultcrantz R. Fibrosis stage is the strongest predictor for disease-specific mortality in NAFLD after up to 33 years of follow-up. </w:t>
      </w:r>
      <w:r w:rsidRPr="008818A5">
        <w:rPr>
          <w:rFonts w:eastAsia="SimSun" w:cs="Times New Roman"/>
          <w:i/>
          <w:color w:val="auto"/>
          <w:kern w:val="2"/>
          <w:szCs w:val="24"/>
          <w:lang w:val="en-US" w:eastAsia="zh-CN"/>
        </w:rPr>
        <w:t>Hepatology</w:t>
      </w:r>
      <w:r w:rsidRPr="008818A5">
        <w:rPr>
          <w:rFonts w:eastAsia="SimSun" w:cs="Times New Roman"/>
          <w:color w:val="auto"/>
          <w:kern w:val="2"/>
          <w:szCs w:val="24"/>
          <w:lang w:val="en-US" w:eastAsia="zh-CN"/>
        </w:rPr>
        <w:t xml:space="preserve"> 2015; </w:t>
      </w:r>
      <w:r w:rsidRPr="008818A5">
        <w:rPr>
          <w:rFonts w:eastAsia="SimSun" w:cs="Times New Roman"/>
          <w:b/>
          <w:color w:val="auto"/>
          <w:kern w:val="2"/>
          <w:szCs w:val="24"/>
          <w:lang w:val="en-US" w:eastAsia="zh-CN"/>
        </w:rPr>
        <w:t>61</w:t>
      </w:r>
      <w:r w:rsidRPr="008818A5">
        <w:rPr>
          <w:rFonts w:eastAsia="SimSun" w:cs="Times New Roman"/>
          <w:color w:val="auto"/>
          <w:kern w:val="2"/>
          <w:szCs w:val="24"/>
          <w:lang w:val="en-US" w:eastAsia="zh-CN"/>
        </w:rPr>
        <w:t>: 1547-1554 [PMID: 25125077 DOI: 10.1002/hep.27368]</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138 </w:t>
      </w:r>
      <w:r w:rsidRPr="008818A5">
        <w:rPr>
          <w:rFonts w:eastAsia="SimSun" w:cs="Times New Roman"/>
          <w:b/>
          <w:color w:val="auto"/>
          <w:kern w:val="2"/>
          <w:szCs w:val="24"/>
          <w:lang w:val="en-US" w:eastAsia="zh-CN"/>
        </w:rPr>
        <w:t>Bhaskaran K</w:t>
      </w:r>
      <w:r w:rsidRPr="008818A5">
        <w:rPr>
          <w:rFonts w:eastAsia="SimSun" w:cs="Times New Roman"/>
          <w:color w:val="auto"/>
          <w:kern w:val="2"/>
          <w:szCs w:val="24"/>
          <w:lang w:val="en-US" w:eastAsia="zh-CN"/>
        </w:rPr>
        <w:t xml:space="preserve">, Douglas I, Forbes H, dos-Santos-Silva I, Leon DA, Smeeth L. Body-mass index and risk of 22 specific cancers: a population-based cohort study of 5·24 million UK adults. </w:t>
      </w:r>
      <w:r w:rsidRPr="008818A5">
        <w:rPr>
          <w:rFonts w:eastAsia="SimSun" w:cs="Times New Roman"/>
          <w:i/>
          <w:color w:val="auto"/>
          <w:kern w:val="2"/>
          <w:szCs w:val="24"/>
          <w:lang w:val="en-US" w:eastAsia="zh-CN"/>
        </w:rPr>
        <w:t>Lancet</w:t>
      </w:r>
      <w:r w:rsidRPr="008818A5">
        <w:rPr>
          <w:rFonts w:eastAsia="SimSun" w:cs="Times New Roman"/>
          <w:color w:val="auto"/>
          <w:kern w:val="2"/>
          <w:szCs w:val="24"/>
          <w:lang w:val="en-US" w:eastAsia="zh-CN"/>
        </w:rPr>
        <w:t xml:space="preserve"> 2014; </w:t>
      </w:r>
      <w:r w:rsidRPr="008818A5">
        <w:rPr>
          <w:rFonts w:eastAsia="SimSun" w:cs="Times New Roman"/>
          <w:b/>
          <w:color w:val="auto"/>
          <w:kern w:val="2"/>
          <w:szCs w:val="24"/>
          <w:lang w:val="en-US" w:eastAsia="zh-CN"/>
        </w:rPr>
        <w:t>384</w:t>
      </w:r>
      <w:r w:rsidRPr="008818A5">
        <w:rPr>
          <w:rFonts w:eastAsia="SimSun" w:cs="Times New Roman"/>
          <w:color w:val="auto"/>
          <w:kern w:val="2"/>
          <w:szCs w:val="24"/>
          <w:lang w:val="en-US" w:eastAsia="zh-CN"/>
        </w:rPr>
        <w:t>: 755-765 [PMID: 25129328 DOI: 10.1016/S0140-6736(14)60892-8]</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139 </w:t>
      </w:r>
      <w:r w:rsidRPr="008818A5">
        <w:rPr>
          <w:rFonts w:eastAsia="SimSun" w:cs="Times New Roman"/>
          <w:b/>
          <w:color w:val="auto"/>
          <w:kern w:val="2"/>
          <w:szCs w:val="24"/>
          <w:lang w:val="en-US" w:eastAsia="zh-CN"/>
        </w:rPr>
        <w:t>Watt KD</w:t>
      </w:r>
      <w:r w:rsidRPr="008818A5">
        <w:rPr>
          <w:rFonts w:eastAsia="SimSun" w:cs="Times New Roman"/>
          <w:color w:val="auto"/>
          <w:kern w:val="2"/>
          <w:szCs w:val="24"/>
          <w:lang w:val="en-US" w:eastAsia="zh-CN"/>
        </w:rPr>
        <w:t xml:space="preserve">. Reducing the load: the evolution and management of obesity and nonalcoholic steatohepatitis before liver transplantation. </w:t>
      </w:r>
      <w:r w:rsidRPr="008818A5">
        <w:rPr>
          <w:rFonts w:eastAsia="SimSun" w:cs="Times New Roman"/>
          <w:i/>
          <w:color w:val="auto"/>
          <w:kern w:val="2"/>
          <w:szCs w:val="24"/>
          <w:lang w:val="en-US" w:eastAsia="zh-CN"/>
        </w:rPr>
        <w:t>Liver Transpl</w:t>
      </w:r>
      <w:r w:rsidRPr="008818A5">
        <w:rPr>
          <w:rFonts w:eastAsia="SimSun" w:cs="Times New Roman"/>
          <w:color w:val="auto"/>
          <w:kern w:val="2"/>
          <w:szCs w:val="24"/>
          <w:lang w:val="en-US" w:eastAsia="zh-CN"/>
        </w:rPr>
        <w:t xml:space="preserve"> 2012; </w:t>
      </w:r>
      <w:r w:rsidRPr="008818A5">
        <w:rPr>
          <w:rFonts w:eastAsia="SimSun" w:cs="Times New Roman"/>
          <w:b/>
          <w:color w:val="auto"/>
          <w:kern w:val="2"/>
          <w:szCs w:val="24"/>
          <w:lang w:val="en-US" w:eastAsia="zh-CN"/>
        </w:rPr>
        <w:t>18 Suppl 2</w:t>
      </w:r>
      <w:r w:rsidRPr="008818A5">
        <w:rPr>
          <w:rFonts w:eastAsia="SimSun" w:cs="Times New Roman"/>
          <w:color w:val="auto"/>
          <w:kern w:val="2"/>
          <w:szCs w:val="24"/>
          <w:lang w:val="en-US" w:eastAsia="zh-CN"/>
        </w:rPr>
        <w:t>: S52-S58 [PMID: 22821716 DOI: 10.1002/lt.23515]</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140 </w:t>
      </w:r>
      <w:r w:rsidRPr="008818A5">
        <w:rPr>
          <w:rFonts w:eastAsia="SimSun" w:cs="Times New Roman"/>
          <w:b/>
          <w:color w:val="auto"/>
          <w:kern w:val="2"/>
          <w:szCs w:val="24"/>
          <w:lang w:val="en-US" w:eastAsia="zh-CN"/>
        </w:rPr>
        <w:t>Iannelli A</w:t>
      </w:r>
      <w:r w:rsidRPr="008818A5">
        <w:rPr>
          <w:rFonts w:eastAsia="SimSun" w:cs="Times New Roman"/>
          <w:color w:val="auto"/>
          <w:kern w:val="2"/>
          <w:szCs w:val="24"/>
          <w:lang w:val="en-US" w:eastAsia="zh-CN"/>
        </w:rPr>
        <w:t xml:space="preserve">. Bariatric surgery and liver transplant. </w:t>
      </w:r>
      <w:r w:rsidRPr="008818A5">
        <w:rPr>
          <w:rFonts w:eastAsia="SimSun" w:cs="Times New Roman"/>
          <w:i/>
          <w:color w:val="auto"/>
          <w:kern w:val="2"/>
          <w:szCs w:val="24"/>
          <w:lang w:val="en-US" w:eastAsia="zh-CN"/>
        </w:rPr>
        <w:t>Liver Transpl</w:t>
      </w:r>
      <w:r w:rsidRPr="008818A5">
        <w:rPr>
          <w:rFonts w:eastAsia="SimSun" w:cs="Times New Roman"/>
          <w:color w:val="auto"/>
          <w:kern w:val="2"/>
          <w:szCs w:val="24"/>
          <w:lang w:val="en-US" w:eastAsia="zh-CN"/>
        </w:rPr>
        <w:t xml:space="preserve"> 2017; </w:t>
      </w:r>
      <w:r w:rsidRPr="008818A5">
        <w:rPr>
          <w:rFonts w:eastAsia="SimSun" w:cs="Times New Roman"/>
          <w:b/>
          <w:color w:val="auto"/>
          <w:kern w:val="2"/>
          <w:szCs w:val="24"/>
          <w:lang w:val="en-US" w:eastAsia="zh-CN"/>
        </w:rPr>
        <w:t>23</w:t>
      </w:r>
      <w:r w:rsidRPr="008818A5">
        <w:rPr>
          <w:rFonts w:eastAsia="SimSun" w:cs="Times New Roman"/>
          <w:color w:val="auto"/>
          <w:kern w:val="2"/>
          <w:szCs w:val="24"/>
          <w:lang w:val="en-US" w:eastAsia="zh-CN"/>
        </w:rPr>
        <w:t xml:space="preserve">: 1369-1370 </w:t>
      </w:r>
      <w:r w:rsidRPr="008818A5">
        <w:rPr>
          <w:rFonts w:eastAsia="SimSun" w:cs="Times New Roman"/>
          <w:color w:val="auto"/>
          <w:kern w:val="2"/>
          <w:szCs w:val="24"/>
          <w:lang w:val="en-US" w:eastAsia="zh-CN"/>
        </w:rPr>
        <w:lastRenderedPageBreak/>
        <w:t>[PMID: 28945954 DOI: 10.1002/lt.24948]</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141 </w:t>
      </w:r>
      <w:r w:rsidRPr="008818A5">
        <w:rPr>
          <w:rFonts w:eastAsia="SimSun" w:cs="Times New Roman"/>
          <w:b/>
          <w:color w:val="auto"/>
          <w:kern w:val="2"/>
          <w:szCs w:val="24"/>
          <w:lang w:val="en-US" w:eastAsia="zh-CN"/>
        </w:rPr>
        <w:t>Saab S</w:t>
      </w:r>
      <w:r w:rsidRPr="008818A5">
        <w:rPr>
          <w:rFonts w:eastAsia="SimSun" w:cs="Times New Roman"/>
          <w:color w:val="auto"/>
          <w:kern w:val="2"/>
          <w:szCs w:val="24"/>
          <w:lang w:val="en-US" w:eastAsia="zh-CN"/>
        </w:rPr>
        <w:t xml:space="preserve">, Lalezari D, Pruthi P, Alper T, Tong MJ. The impact of obesity on patient survival in liver transplant recipients: a meta-analysis. </w:t>
      </w:r>
      <w:r w:rsidRPr="008818A5">
        <w:rPr>
          <w:rFonts w:eastAsia="SimSun" w:cs="Times New Roman"/>
          <w:i/>
          <w:color w:val="auto"/>
          <w:kern w:val="2"/>
          <w:szCs w:val="24"/>
          <w:lang w:val="en-US" w:eastAsia="zh-CN"/>
        </w:rPr>
        <w:t>Liver Int</w:t>
      </w:r>
      <w:r w:rsidRPr="008818A5">
        <w:rPr>
          <w:rFonts w:eastAsia="SimSun" w:cs="Times New Roman"/>
          <w:color w:val="auto"/>
          <w:kern w:val="2"/>
          <w:szCs w:val="24"/>
          <w:lang w:val="en-US" w:eastAsia="zh-CN"/>
        </w:rPr>
        <w:t xml:space="preserve"> 2015; </w:t>
      </w:r>
      <w:r w:rsidRPr="008818A5">
        <w:rPr>
          <w:rFonts w:eastAsia="SimSun" w:cs="Times New Roman"/>
          <w:b/>
          <w:color w:val="auto"/>
          <w:kern w:val="2"/>
          <w:szCs w:val="24"/>
          <w:lang w:val="en-US" w:eastAsia="zh-CN"/>
        </w:rPr>
        <w:t>35</w:t>
      </w:r>
      <w:r w:rsidRPr="008818A5">
        <w:rPr>
          <w:rFonts w:eastAsia="SimSun" w:cs="Times New Roman"/>
          <w:color w:val="auto"/>
          <w:kern w:val="2"/>
          <w:szCs w:val="24"/>
          <w:lang w:val="en-US" w:eastAsia="zh-CN"/>
        </w:rPr>
        <w:t>: 164-170 [PMID: 24313970 DOI: 10.1111/liv.12431]</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142 </w:t>
      </w:r>
      <w:r w:rsidRPr="008818A5">
        <w:rPr>
          <w:rFonts w:eastAsia="SimSun" w:cs="Times New Roman"/>
          <w:b/>
          <w:color w:val="auto"/>
          <w:kern w:val="2"/>
          <w:szCs w:val="24"/>
          <w:lang w:val="en-US" w:eastAsia="zh-CN"/>
        </w:rPr>
        <w:t>Perez-Protto SE</w:t>
      </w:r>
      <w:r w:rsidRPr="008818A5">
        <w:rPr>
          <w:rFonts w:eastAsia="SimSun" w:cs="Times New Roman"/>
          <w:color w:val="auto"/>
          <w:kern w:val="2"/>
          <w:szCs w:val="24"/>
          <w:lang w:val="en-US" w:eastAsia="zh-CN"/>
        </w:rPr>
        <w:t xml:space="preserve">, Quintini C, Reynolds LF, You J, Cywinski JB, Sessler DI, Miller C. Comparable graft and patient survival in lean and obese liver transplant recipients. </w:t>
      </w:r>
      <w:r w:rsidRPr="008818A5">
        <w:rPr>
          <w:rFonts w:eastAsia="SimSun" w:cs="Times New Roman"/>
          <w:i/>
          <w:color w:val="auto"/>
          <w:kern w:val="2"/>
          <w:szCs w:val="24"/>
          <w:lang w:val="en-US" w:eastAsia="zh-CN"/>
        </w:rPr>
        <w:t>Liver Transpl</w:t>
      </w:r>
      <w:r w:rsidRPr="008818A5">
        <w:rPr>
          <w:rFonts w:eastAsia="SimSun" w:cs="Times New Roman"/>
          <w:color w:val="auto"/>
          <w:kern w:val="2"/>
          <w:szCs w:val="24"/>
          <w:lang w:val="en-US" w:eastAsia="zh-CN"/>
        </w:rPr>
        <w:t xml:space="preserve"> 2013; </w:t>
      </w:r>
      <w:r w:rsidRPr="008818A5">
        <w:rPr>
          <w:rFonts w:eastAsia="SimSun" w:cs="Times New Roman"/>
          <w:b/>
          <w:color w:val="auto"/>
          <w:kern w:val="2"/>
          <w:szCs w:val="24"/>
          <w:lang w:val="en-US" w:eastAsia="zh-CN"/>
        </w:rPr>
        <w:t>19</w:t>
      </w:r>
      <w:r w:rsidRPr="008818A5">
        <w:rPr>
          <w:rFonts w:eastAsia="SimSun" w:cs="Times New Roman"/>
          <w:color w:val="auto"/>
          <w:kern w:val="2"/>
          <w:szCs w:val="24"/>
          <w:lang w:val="en-US" w:eastAsia="zh-CN"/>
        </w:rPr>
        <w:t>: 907-915 [PMID: 23744721 DOI: 10.1002/lt.23680]</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 xml:space="preserve">143 </w:t>
      </w:r>
      <w:r w:rsidRPr="008818A5">
        <w:rPr>
          <w:rFonts w:eastAsia="SimSun" w:cs="Times New Roman"/>
          <w:b/>
          <w:color w:val="auto"/>
          <w:kern w:val="2"/>
          <w:szCs w:val="24"/>
          <w:lang w:val="en-US" w:eastAsia="zh-CN"/>
        </w:rPr>
        <w:t>Karagozian R</w:t>
      </w:r>
      <w:r w:rsidRPr="008818A5">
        <w:rPr>
          <w:rFonts w:eastAsia="SimSun" w:cs="Times New Roman"/>
          <w:color w:val="auto"/>
          <w:kern w:val="2"/>
          <w:szCs w:val="24"/>
          <w:lang w:val="en-US" w:eastAsia="zh-CN"/>
        </w:rPr>
        <w:t xml:space="preserve">, Bhardwaj G, Wakefield DB, Baffy G. Obesity paradox in advanced liver disease: obesity is associated with lower mortality in hospitalized patients with cirrhosis. </w:t>
      </w:r>
      <w:r w:rsidRPr="008818A5">
        <w:rPr>
          <w:rFonts w:eastAsia="SimSun" w:cs="Times New Roman"/>
          <w:i/>
          <w:color w:val="auto"/>
          <w:kern w:val="2"/>
          <w:szCs w:val="24"/>
          <w:lang w:val="en-US" w:eastAsia="zh-CN"/>
        </w:rPr>
        <w:t>Liver Int</w:t>
      </w:r>
      <w:r w:rsidRPr="008818A5">
        <w:rPr>
          <w:rFonts w:eastAsia="SimSun" w:cs="Times New Roman"/>
          <w:color w:val="auto"/>
          <w:kern w:val="2"/>
          <w:szCs w:val="24"/>
          <w:lang w:val="en-US" w:eastAsia="zh-CN"/>
        </w:rPr>
        <w:t xml:space="preserve"> 2016; </w:t>
      </w:r>
      <w:r w:rsidRPr="008818A5">
        <w:rPr>
          <w:rFonts w:eastAsia="SimSun" w:cs="Times New Roman"/>
          <w:b/>
          <w:color w:val="auto"/>
          <w:kern w:val="2"/>
          <w:szCs w:val="24"/>
          <w:lang w:val="en-US" w:eastAsia="zh-CN"/>
        </w:rPr>
        <w:t>36</w:t>
      </w:r>
      <w:r w:rsidRPr="008818A5">
        <w:rPr>
          <w:rFonts w:eastAsia="SimSun" w:cs="Times New Roman"/>
          <w:color w:val="auto"/>
          <w:kern w:val="2"/>
          <w:szCs w:val="24"/>
          <w:lang w:val="en-US" w:eastAsia="zh-CN"/>
        </w:rPr>
        <w:t>: 1450-1456 [PMID: 27037497 DOI: 10.1111/liv.13137]</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14</w:t>
      </w:r>
      <w:r w:rsidRPr="008818A5">
        <w:rPr>
          <w:rFonts w:eastAsia="SimSun" w:cs="Times New Roman" w:hint="eastAsia"/>
          <w:color w:val="auto"/>
          <w:kern w:val="2"/>
          <w:szCs w:val="24"/>
          <w:lang w:val="en-US" w:eastAsia="zh-CN"/>
        </w:rPr>
        <w:t>4</w:t>
      </w:r>
      <w:r w:rsidRPr="008818A5">
        <w:rPr>
          <w:rFonts w:eastAsia="SimSun" w:cs="Times New Roman"/>
          <w:color w:val="auto"/>
          <w:kern w:val="2"/>
          <w:szCs w:val="24"/>
          <w:lang w:val="en-US" w:eastAsia="zh-CN"/>
        </w:rPr>
        <w:t xml:space="preserve"> </w:t>
      </w:r>
      <w:r w:rsidRPr="008818A5">
        <w:rPr>
          <w:rFonts w:eastAsia="SimSun" w:cs="Times New Roman"/>
          <w:b/>
          <w:color w:val="auto"/>
          <w:kern w:val="2"/>
          <w:szCs w:val="24"/>
          <w:lang w:val="en-US" w:eastAsia="zh-CN"/>
        </w:rPr>
        <w:t>Terjimanian MN</w:t>
      </w:r>
      <w:r w:rsidRPr="008818A5">
        <w:rPr>
          <w:rFonts w:eastAsia="SimSun" w:cs="Times New Roman"/>
          <w:color w:val="auto"/>
          <w:kern w:val="2"/>
          <w:szCs w:val="24"/>
          <w:lang w:val="en-US" w:eastAsia="zh-CN"/>
        </w:rPr>
        <w:t xml:space="preserve">, Harbaugh CM, Hussain A, Olugbade KO Jr, Waits SA, Wang SC, Sonnenday CJ, Englesbe MJ. Abdominal adiposity, body composition and survival after liver transplantation. </w:t>
      </w:r>
      <w:r w:rsidRPr="008818A5">
        <w:rPr>
          <w:rFonts w:eastAsia="SimSun" w:cs="Times New Roman"/>
          <w:i/>
          <w:color w:val="auto"/>
          <w:kern w:val="2"/>
          <w:szCs w:val="24"/>
          <w:lang w:val="en-US" w:eastAsia="zh-CN"/>
        </w:rPr>
        <w:t>Clin Transplant</w:t>
      </w:r>
      <w:r w:rsidRPr="008818A5">
        <w:rPr>
          <w:rFonts w:eastAsia="SimSun" w:cs="Times New Roman"/>
          <w:color w:val="auto"/>
          <w:kern w:val="2"/>
          <w:szCs w:val="24"/>
          <w:lang w:val="en-US" w:eastAsia="zh-CN"/>
        </w:rPr>
        <w:t xml:space="preserve"> 2016; </w:t>
      </w:r>
      <w:r w:rsidRPr="008818A5">
        <w:rPr>
          <w:rFonts w:eastAsia="SimSun" w:cs="Times New Roman"/>
          <w:b/>
          <w:color w:val="auto"/>
          <w:kern w:val="2"/>
          <w:szCs w:val="24"/>
          <w:lang w:val="en-US" w:eastAsia="zh-CN"/>
        </w:rPr>
        <w:t>30</w:t>
      </w:r>
      <w:r w:rsidRPr="008818A5">
        <w:rPr>
          <w:rFonts w:eastAsia="SimSun" w:cs="Times New Roman"/>
          <w:color w:val="auto"/>
          <w:kern w:val="2"/>
          <w:szCs w:val="24"/>
          <w:lang w:val="en-US" w:eastAsia="zh-CN"/>
        </w:rPr>
        <w:t>: 289-294 [PMID: 26717257 DOI: 10.1111/ctr.12688]</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14</w:t>
      </w:r>
      <w:r w:rsidRPr="008818A5">
        <w:rPr>
          <w:rFonts w:eastAsia="SimSun" w:cs="Times New Roman" w:hint="eastAsia"/>
          <w:color w:val="auto"/>
          <w:kern w:val="2"/>
          <w:szCs w:val="24"/>
          <w:lang w:val="en-US" w:eastAsia="zh-CN"/>
        </w:rPr>
        <w:t>5</w:t>
      </w:r>
      <w:r w:rsidRPr="008818A5">
        <w:rPr>
          <w:rFonts w:eastAsia="SimSun" w:cs="Times New Roman"/>
          <w:color w:val="auto"/>
          <w:kern w:val="2"/>
          <w:szCs w:val="24"/>
          <w:lang w:val="en-US" w:eastAsia="zh-CN"/>
        </w:rPr>
        <w:t xml:space="preserve"> </w:t>
      </w:r>
      <w:r w:rsidRPr="008818A5">
        <w:rPr>
          <w:rFonts w:eastAsia="SimSun" w:cs="Times New Roman"/>
          <w:b/>
          <w:color w:val="auto"/>
          <w:kern w:val="2"/>
          <w:szCs w:val="24"/>
          <w:lang w:val="en-US" w:eastAsia="zh-CN"/>
        </w:rPr>
        <w:t>Hamaguchi Y</w:t>
      </w:r>
      <w:r w:rsidRPr="008818A5">
        <w:rPr>
          <w:rFonts w:eastAsia="SimSun" w:cs="Times New Roman"/>
          <w:color w:val="auto"/>
          <w:kern w:val="2"/>
          <w:szCs w:val="24"/>
          <w:lang w:val="en-US" w:eastAsia="zh-CN"/>
        </w:rPr>
        <w:t xml:space="preserve">, Kaido T, Okumura S, Kobayashi A, Shirai H, Yagi S, Kamo N, Okajima H, Uemoto S. Impact of Skeletal Muscle Mass Index, Intramuscular Adipose Tissue Content, and Visceral to Subcutaneous Adipose Tissue Area Ratio on Early Mortality of Living Donor Liver Transplantation. </w:t>
      </w:r>
      <w:r w:rsidRPr="008818A5">
        <w:rPr>
          <w:rFonts w:eastAsia="SimSun" w:cs="Times New Roman"/>
          <w:i/>
          <w:color w:val="auto"/>
          <w:kern w:val="2"/>
          <w:szCs w:val="24"/>
          <w:lang w:val="en-US" w:eastAsia="zh-CN"/>
        </w:rPr>
        <w:t>Transplantation</w:t>
      </w:r>
      <w:r w:rsidRPr="008818A5">
        <w:rPr>
          <w:rFonts w:eastAsia="SimSun" w:cs="Times New Roman"/>
          <w:color w:val="auto"/>
          <w:kern w:val="2"/>
          <w:szCs w:val="24"/>
          <w:lang w:val="en-US" w:eastAsia="zh-CN"/>
        </w:rPr>
        <w:t xml:space="preserve"> 2017; </w:t>
      </w:r>
      <w:r w:rsidRPr="008818A5">
        <w:rPr>
          <w:rFonts w:eastAsia="SimSun" w:cs="Times New Roman"/>
          <w:b/>
          <w:color w:val="auto"/>
          <w:kern w:val="2"/>
          <w:szCs w:val="24"/>
          <w:lang w:val="en-US" w:eastAsia="zh-CN"/>
        </w:rPr>
        <w:t>101</w:t>
      </w:r>
      <w:r w:rsidRPr="008818A5">
        <w:rPr>
          <w:rFonts w:eastAsia="SimSun" w:cs="Times New Roman"/>
          <w:color w:val="auto"/>
          <w:kern w:val="2"/>
          <w:szCs w:val="24"/>
          <w:lang w:val="en-US" w:eastAsia="zh-CN"/>
        </w:rPr>
        <w:t>: 565-574 [PMID: 27926595 DOI: 10.1097/TP.0000000000001587]</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14</w:t>
      </w:r>
      <w:r w:rsidRPr="008818A5">
        <w:rPr>
          <w:rFonts w:eastAsia="SimSun" w:cs="Times New Roman" w:hint="eastAsia"/>
          <w:color w:val="auto"/>
          <w:kern w:val="2"/>
          <w:szCs w:val="24"/>
          <w:lang w:val="en-US" w:eastAsia="zh-CN"/>
        </w:rPr>
        <w:t>6</w:t>
      </w:r>
      <w:r w:rsidRPr="008818A5">
        <w:rPr>
          <w:rFonts w:eastAsia="SimSun" w:cs="Times New Roman"/>
          <w:color w:val="auto"/>
          <w:kern w:val="2"/>
          <w:szCs w:val="24"/>
          <w:lang w:val="en-US" w:eastAsia="zh-CN"/>
        </w:rPr>
        <w:t xml:space="preserve"> </w:t>
      </w:r>
      <w:r w:rsidRPr="008818A5">
        <w:rPr>
          <w:rFonts w:eastAsia="SimSun" w:cs="Times New Roman"/>
          <w:b/>
          <w:color w:val="auto"/>
          <w:kern w:val="2"/>
          <w:szCs w:val="24"/>
          <w:lang w:val="en-US" w:eastAsia="zh-CN"/>
        </w:rPr>
        <w:t>Lazzati A</w:t>
      </w:r>
      <w:r w:rsidRPr="008818A5">
        <w:rPr>
          <w:rFonts w:eastAsia="SimSun" w:cs="Times New Roman"/>
          <w:color w:val="auto"/>
          <w:kern w:val="2"/>
          <w:szCs w:val="24"/>
          <w:lang w:val="en-US" w:eastAsia="zh-CN"/>
        </w:rPr>
        <w:t xml:space="preserve">, Iannelli A, Schneck AS, Nelson AC, Katsahian S, Gugenheim J, Azoulay D. Bariatric surgery and liver transplantation: a systematic review a new frontier for bariatric surgery. </w:t>
      </w:r>
      <w:r w:rsidRPr="008818A5">
        <w:rPr>
          <w:rFonts w:eastAsia="SimSun" w:cs="Times New Roman"/>
          <w:i/>
          <w:color w:val="auto"/>
          <w:kern w:val="2"/>
          <w:szCs w:val="24"/>
          <w:lang w:val="en-US" w:eastAsia="zh-CN"/>
        </w:rPr>
        <w:t>Obes Surg</w:t>
      </w:r>
      <w:r w:rsidRPr="008818A5">
        <w:rPr>
          <w:rFonts w:eastAsia="SimSun" w:cs="Times New Roman"/>
          <w:color w:val="auto"/>
          <w:kern w:val="2"/>
          <w:szCs w:val="24"/>
          <w:lang w:val="en-US" w:eastAsia="zh-CN"/>
        </w:rPr>
        <w:t xml:space="preserve"> 2015; </w:t>
      </w:r>
      <w:r w:rsidRPr="008818A5">
        <w:rPr>
          <w:rFonts w:eastAsia="SimSun" w:cs="Times New Roman"/>
          <w:b/>
          <w:color w:val="auto"/>
          <w:kern w:val="2"/>
          <w:szCs w:val="24"/>
          <w:lang w:val="en-US" w:eastAsia="zh-CN"/>
        </w:rPr>
        <w:t>25</w:t>
      </w:r>
      <w:r w:rsidRPr="008818A5">
        <w:rPr>
          <w:rFonts w:eastAsia="SimSun" w:cs="Times New Roman"/>
          <w:color w:val="auto"/>
          <w:kern w:val="2"/>
          <w:szCs w:val="24"/>
          <w:lang w:val="en-US" w:eastAsia="zh-CN"/>
        </w:rPr>
        <w:t>: 134-142 [PMID: 25337867 DOI: 10.1007/s11695-014-1430-8]</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14</w:t>
      </w:r>
      <w:r w:rsidRPr="008818A5">
        <w:rPr>
          <w:rFonts w:eastAsia="SimSun" w:cs="Times New Roman" w:hint="eastAsia"/>
          <w:color w:val="auto"/>
          <w:kern w:val="2"/>
          <w:szCs w:val="24"/>
          <w:lang w:val="en-US" w:eastAsia="zh-CN"/>
        </w:rPr>
        <w:t>7</w:t>
      </w:r>
      <w:r w:rsidRPr="008818A5">
        <w:rPr>
          <w:rFonts w:eastAsia="SimSun" w:cs="Times New Roman"/>
          <w:color w:val="auto"/>
          <w:kern w:val="2"/>
          <w:szCs w:val="24"/>
          <w:lang w:val="en-US" w:eastAsia="zh-CN"/>
        </w:rPr>
        <w:t xml:space="preserve"> </w:t>
      </w:r>
      <w:r w:rsidRPr="008818A5">
        <w:rPr>
          <w:rFonts w:eastAsia="SimSun" w:cs="Times New Roman"/>
          <w:b/>
          <w:color w:val="auto"/>
          <w:kern w:val="2"/>
          <w:szCs w:val="24"/>
          <w:lang w:val="en-US" w:eastAsia="zh-CN"/>
        </w:rPr>
        <w:t>Mosko JD</w:t>
      </w:r>
      <w:r w:rsidRPr="008818A5">
        <w:rPr>
          <w:rFonts w:eastAsia="SimSun" w:cs="Times New Roman"/>
          <w:color w:val="auto"/>
          <w:kern w:val="2"/>
          <w:szCs w:val="24"/>
          <w:lang w:val="en-US" w:eastAsia="zh-CN"/>
        </w:rPr>
        <w:t xml:space="preserve">, Nguyen GC. Increased perioperative mortality following bariatric surgery among patients with cirrhosis. </w:t>
      </w:r>
      <w:r w:rsidRPr="008818A5">
        <w:rPr>
          <w:rFonts w:eastAsia="SimSun" w:cs="Times New Roman"/>
          <w:i/>
          <w:color w:val="auto"/>
          <w:kern w:val="2"/>
          <w:szCs w:val="24"/>
          <w:lang w:val="en-US" w:eastAsia="zh-CN"/>
        </w:rPr>
        <w:t>Clin Gastroenterol Hepatol</w:t>
      </w:r>
      <w:r w:rsidRPr="008818A5">
        <w:rPr>
          <w:rFonts w:eastAsia="SimSun" w:cs="Times New Roman"/>
          <w:color w:val="auto"/>
          <w:kern w:val="2"/>
          <w:szCs w:val="24"/>
          <w:lang w:val="en-US" w:eastAsia="zh-CN"/>
        </w:rPr>
        <w:t xml:space="preserve"> 2011; </w:t>
      </w:r>
      <w:r w:rsidRPr="008818A5">
        <w:rPr>
          <w:rFonts w:eastAsia="SimSun" w:cs="Times New Roman"/>
          <w:b/>
          <w:color w:val="auto"/>
          <w:kern w:val="2"/>
          <w:szCs w:val="24"/>
          <w:lang w:val="en-US" w:eastAsia="zh-CN"/>
        </w:rPr>
        <w:t>9</w:t>
      </w:r>
      <w:r w:rsidRPr="008818A5">
        <w:rPr>
          <w:rFonts w:eastAsia="SimSun" w:cs="Times New Roman"/>
          <w:color w:val="auto"/>
          <w:kern w:val="2"/>
          <w:szCs w:val="24"/>
          <w:lang w:val="en-US" w:eastAsia="zh-CN"/>
        </w:rPr>
        <w:t>: 897-901 [PMID: 21782772 DOI: 10.1016/j.cgh.2011.07.007]</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14</w:t>
      </w:r>
      <w:r w:rsidRPr="008818A5">
        <w:rPr>
          <w:rFonts w:eastAsia="SimSun" w:cs="Times New Roman" w:hint="eastAsia"/>
          <w:color w:val="auto"/>
          <w:kern w:val="2"/>
          <w:szCs w:val="24"/>
          <w:lang w:val="en-US" w:eastAsia="zh-CN"/>
        </w:rPr>
        <w:t>8</w:t>
      </w:r>
      <w:r w:rsidRPr="008818A5">
        <w:rPr>
          <w:rFonts w:eastAsia="SimSun" w:cs="Times New Roman"/>
          <w:color w:val="auto"/>
          <w:kern w:val="2"/>
          <w:szCs w:val="24"/>
          <w:lang w:val="en-US" w:eastAsia="zh-CN"/>
        </w:rPr>
        <w:t xml:space="preserve"> </w:t>
      </w:r>
      <w:r w:rsidRPr="008818A5">
        <w:rPr>
          <w:rFonts w:eastAsia="SimSun" w:cs="Times New Roman"/>
          <w:b/>
          <w:color w:val="auto"/>
          <w:kern w:val="2"/>
          <w:szCs w:val="24"/>
          <w:lang w:val="en-US" w:eastAsia="zh-CN"/>
        </w:rPr>
        <w:t>Duvoux C</w:t>
      </w:r>
      <w:r w:rsidRPr="008818A5">
        <w:rPr>
          <w:rFonts w:eastAsia="SimSun" w:cs="Times New Roman"/>
          <w:color w:val="auto"/>
          <w:kern w:val="2"/>
          <w:szCs w:val="24"/>
          <w:lang w:val="en-US" w:eastAsia="zh-CN"/>
        </w:rPr>
        <w:t xml:space="preserve">, Roudot-Thoraval F, Decaens T, Pessione F, Badran H, Piardi T, Francoz C, Compagnon P, Vanlemmens C, Dumortier J, Dharancy S, Gugenheim J, Bernard PH, Adam R, Radenne S, Muscari F, Conti F, Hardwigsen J, Pageaux GP, Chazouillères O, </w:t>
      </w:r>
      <w:r w:rsidRPr="008818A5">
        <w:rPr>
          <w:rFonts w:eastAsia="SimSun" w:cs="Times New Roman"/>
          <w:color w:val="auto"/>
          <w:kern w:val="2"/>
          <w:szCs w:val="24"/>
          <w:lang w:val="en-US" w:eastAsia="zh-CN"/>
        </w:rPr>
        <w:lastRenderedPageBreak/>
        <w:t xml:space="preserve">Salame E, Hilleret MN, Lebray P, Abergel A, Debette-Gratien M, Kluger MD, Mallat A, Azoulay D, Cherqui D; Liver Transplantation French Study Group. Liver transplantation for hepatocellular carcinoma: a model including α-fetoprotein improves the performance of Milan criteria. </w:t>
      </w:r>
      <w:r w:rsidRPr="008818A5">
        <w:rPr>
          <w:rFonts w:eastAsia="SimSun" w:cs="Times New Roman"/>
          <w:i/>
          <w:color w:val="auto"/>
          <w:kern w:val="2"/>
          <w:szCs w:val="24"/>
          <w:lang w:val="en-US" w:eastAsia="zh-CN"/>
        </w:rPr>
        <w:t>Gastroenterology</w:t>
      </w:r>
      <w:r w:rsidRPr="008818A5">
        <w:rPr>
          <w:rFonts w:eastAsia="SimSun" w:cs="Times New Roman"/>
          <w:color w:val="auto"/>
          <w:kern w:val="2"/>
          <w:szCs w:val="24"/>
          <w:lang w:val="en-US" w:eastAsia="zh-CN"/>
        </w:rPr>
        <w:t xml:space="preserve"> 2012; </w:t>
      </w:r>
      <w:r w:rsidRPr="008818A5">
        <w:rPr>
          <w:rFonts w:eastAsia="SimSun" w:cs="Times New Roman"/>
          <w:b/>
          <w:color w:val="auto"/>
          <w:kern w:val="2"/>
          <w:szCs w:val="24"/>
          <w:lang w:val="en-US" w:eastAsia="zh-CN"/>
        </w:rPr>
        <w:t>143</w:t>
      </w:r>
      <w:r w:rsidRPr="008818A5">
        <w:rPr>
          <w:rFonts w:eastAsia="SimSun" w:cs="Times New Roman"/>
          <w:color w:val="auto"/>
          <w:kern w:val="2"/>
          <w:szCs w:val="24"/>
          <w:lang w:val="en-US" w:eastAsia="zh-CN"/>
        </w:rPr>
        <w:t>: 986-94.e3; quiz e14-5 [PMID: 22750200 DOI: 10.1053/j.gastro.2012.05.052]</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1</w:t>
      </w:r>
      <w:r w:rsidRPr="008818A5">
        <w:rPr>
          <w:rFonts w:eastAsia="SimSun" w:cs="Times New Roman" w:hint="eastAsia"/>
          <w:color w:val="auto"/>
          <w:kern w:val="2"/>
          <w:szCs w:val="24"/>
          <w:lang w:val="en-US" w:eastAsia="zh-CN"/>
        </w:rPr>
        <w:t>49</w:t>
      </w:r>
      <w:r w:rsidRPr="008818A5">
        <w:rPr>
          <w:rFonts w:eastAsia="SimSun" w:cs="Times New Roman"/>
          <w:color w:val="auto"/>
          <w:kern w:val="2"/>
          <w:szCs w:val="24"/>
          <w:lang w:val="en-US" w:eastAsia="zh-CN"/>
        </w:rPr>
        <w:t xml:space="preserve"> </w:t>
      </w:r>
      <w:r w:rsidRPr="008818A5">
        <w:rPr>
          <w:rFonts w:eastAsia="SimSun" w:cs="Times New Roman"/>
          <w:b/>
          <w:color w:val="auto"/>
          <w:kern w:val="2"/>
          <w:szCs w:val="24"/>
          <w:lang w:val="en-US" w:eastAsia="zh-CN"/>
        </w:rPr>
        <w:t>Mazzaferro V</w:t>
      </w:r>
      <w:r w:rsidRPr="008818A5">
        <w:rPr>
          <w:rFonts w:eastAsia="SimSun" w:cs="Times New Roman"/>
          <w:color w:val="auto"/>
          <w:kern w:val="2"/>
          <w:szCs w:val="24"/>
          <w:lang w:val="en-US" w:eastAsia="zh-CN"/>
        </w:rPr>
        <w:t xml:space="preserve">, Sposito C, Zhou J, Pinna AD, De Carlis L, Fan J, Cescon M, Di Sandro S, Yi-Feng H, Lauterio A, Bongini M, Cucchetti A. Metroticket 2.0 Model for Analysis of Competing Risks of Death After Liver Transplantation for Hepatocellular Carcinoma. </w:t>
      </w:r>
      <w:r w:rsidRPr="008818A5">
        <w:rPr>
          <w:rFonts w:eastAsia="SimSun" w:cs="Times New Roman"/>
          <w:i/>
          <w:color w:val="auto"/>
          <w:kern w:val="2"/>
          <w:szCs w:val="24"/>
          <w:lang w:val="en-US" w:eastAsia="zh-CN"/>
        </w:rPr>
        <w:t>Gastroenterology</w:t>
      </w:r>
      <w:r w:rsidRPr="008818A5">
        <w:rPr>
          <w:rFonts w:eastAsia="SimSun" w:cs="Times New Roman"/>
          <w:color w:val="auto"/>
          <w:kern w:val="2"/>
          <w:szCs w:val="24"/>
          <w:lang w:val="en-US" w:eastAsia="zh-CN"/>
        </w:rPr>
        <w:t xml:space="preserve"> 2018; </w:t>
      </w:r>
      <w:r w:rsidRPr="008818A5">
        <w:rPr>
          <w:rFonts w:eastAsia="SimSun" w:cs="Times New Roman"/>
          <w:b/>
          <w:color w:val="auto"/>
          <w:kern w:val="2"/>
          <w:szCs w:val="24"/>
          <w:lang w:val="en-US" w:eastAsia="zh-CN"/>
        </w:rPr>
        <w:t>154</w:t>
      </w:r>
      <w:r w:rsidRPr="008818A5">
        <w:rPr>
          <w:rFonts w:eastAsia="SimSun" w:cs="Times New Roman"/>
          <w:color w:val="auto"/>
          <w:kern w:val="2"/>
          <w:szCs w:val="24"/>
          <w:lang w:val="en-US" w:eastAsia="zh-CN"/>
        </w:rPr>
        <w:t>: 128-139 [PMID: 28989060 DOI: 10.1053/j.gastro.2017.09.025]</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15</w:t>
      </w:r>
      <w:r w:rsidRPr="008818A5">
        <w:rPr>
          <w:rFonts w:eastAsia="SimSun" w:cs="Times New Roman" w:hint="eastAsia"/>
          <w:color w:val="auto"/>
          <w:kern w:val="2"/>
          <w:szCs w:val="24"/>
          <w:lang w:val="en-US" w:eastAsia="zh-CN"/>
        </w:rPr>
        <w:t>0</w:t>
      </w:r>
      <w:r w:rsidRPr="008818A5">
        <w:rPr>
          <w:rFonts w:eastAsia="SimSun" w:cs="Times New Roman"/>
          <w:color w:val="auto"/>
          <w:kern w:val="2"/>
          <w:szCs w:val="24"/>
          <w:lang w:val="en-US" w:eastAsia="zh-CN"/>
        </w:rPr>
        <w:t xml:space="preserve"> </w:t>
      </w:r>
      <w:r w:rsidRPr="008818A5">
        <w:rPr>
          <w:rFonts w:eastAsia="SimSun" w:cs="Times New Roman"/>
          <w:b/>
          <w:color w:val="auto"/>
          <w:kern w:val="2"/>
          <w:szCs w:val="24"/>
          <w:lang w:val="en-US" w:eastAsia="zh-CN"/>
        </w:rPr>
        <w:t>Al-Nowaylati AR</w:t>
      </w:r>
      <w:r w:rsidRPr="008818A5">
        <w:rPr>
          <w:rFonts w:eastAsia="SimSun" w:cs="Times New Roman"/>
          <w:color w:val="auto"/>
          <w:kern w:val="2"/>
          <w:szCs w:val="24"/>
          <w:lang w:val="en-US" w:eastAsia="zh-CN"/>
        </w:rPr>
        <w:t xml:space="preserve">, Al-Haddad BJ, Dorman RB, Alsaied OA, Lake JR, Chinnakotla S, Slusarek BM, Sampson BK, Ikramuddin S, Buchwald H, Leslie DB. Gastric bypass after liver transplantation. </w:t>
      </w:r>
      <w:r w:rsidRPr="008818A5">
        <w:rPr>
          <w:rFonts w:eastAsia="SimSun" w:cs="Times New Roman"/>
          <w:i/>
          <w:color w:val="auto"/>
          <w:kern w:val="2"/>
          <w:szCs w:val="24"/>
          <w:lang w:val="en-US" w:eastAsia="zh-CN"/>
        </w:rPr>
        <w:t>Liver Transpl</w:t>
      </w:r>
      <w:r w:rsidRPr="008818A5">
        <w:rPr>
          <w:rFonts w:eastAsia="SimSun" w:cs="Times New Roman"/>
          <w:color w:val="auto"/>
          <w:kern w:val="2"/>
          <w:szCs w:val="24"/>
          <w:lang w:val="en-US" w:eastAsia="zh-CN"/>
        </w:rPr>
        <w:t xml:space="preserve"> 2013; </w:t>
      </w:r>
      <w:r w:rsidRPr="008818A5">
        <w:rPr>
          <w:rFonts w:eastAsia="SimSun" w:cs="Times New Roman"/>
          <w:b/>
          <w:color w:val="auto"/>
          <w:kern w:val="2"/>
          <w:szCs w:val="24"/>
          <w:lang w:val="en-US" w:eastAsia="zh-CN"/>
        </w:rPr>
        <w:t>19</w:t>
      </w:r>
      <w:r w:rsidRPr="008818A5">
        <w:rPr>
          <w:rFonts w:eastAsia="SimSun" w:cs="Times New Roman"/>
          <w:color w:val="auto"/>
          <w:kern w:val="2"/>
          <w:szCs w:val="24"/>
          <w:lang w:val="en-US" w:eastAsia="zh-CN"/>
        </w:rPr>
        <w:t>: 1324-1329 [PMID: 24039124 DOI: 10.1002/lt.23734]</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15</w:t>
      </w:r>
      <w:r w:rsidRPr="008818A5">
        <w:rPr>
          <w:rFonts w:eastAsia="SimSun" w:cs="Times New Roman" w:hint="eastAsia"/>
          <w:color w:val="auto"/>
          <w:kern w:val="2"/>
          <w:szCs w:val="24"/>
          <w:lang w:val="en-US" w:eastAsia="zh-CN"/>
        </w:rPr>
        <w:t>1</w:t>
      </w:r>
      <w:r w:rsidRPr="008818A5">
        <w:rPr>
          <w:rFonts w:eastAsia="SimSun" w:cs="Times New Roman"/>
          <w:color w:val="auto"/>
          <w:kern w:val="2"/>
          <w:szCs w:val="24"/>
          <w:lang w:val="en-US" w:eastAsia="zh-CN"/>
        </w:rPr>
        <w:t xml:space="preserve"> </w:t>
      </w:r>
      <w:r w:rsidRPr="008818A5">
        <w:rPr>
          <w:rFonts w:eastAsia="SimSun" w:cs="Times New Roman"/>
          <w:b/>
          <w:color w:val="auto"/>
          <w:kern w:val="2"/>
          <w:szCs w:val="24"/>
          <w:lang w:val="en-US" w:eastAsia="zh-CN"/>
        </w:rPr>
        <w:t>Heimbach JK</w:t>
      </w:r>
      <w:r w:rsidRPr="008818A5">
        <w:rPr>
          <w:rFonts w:eastAsia="SimSun" w:cs="Times New Roman"/>
          <w:color w:val="auto"/>
          <w:kern w:val="2"/>
          <w:szCs w:val="24"/>
          <w:lang w:val="en-US" w:eastAsia="zh-CN"/>
        </w:rPr>
        <w:t xml:space="preserve">, Watt KD, Poterucha JJ, Ziller NF, Cecco SD, Charlton MR, Hay JE, Wiesner RH, Sanchez W, Rosen CB, Swain JM. Combined liver transplantation and gastric sleeve resection for patients with medically complicated obesity and end-stage liver disease. </w:t>
      </w:r>
      <w:r w:rsidRPr="008818A5">
        <w:rPr>
          <w:rFonts w:eastAsia="SimSun" w:cs="Times New Roman"/>
          <w:i/>
          <w:color w:val="auto"/>
          <w:kern w:val="2"/>
          <w:szCs w:val="24"/>
          <w:lang w:val="en-US" w:eastAsia="zh-CN"/>
        </w:rPr>
        <w:t>Am J Transplant</w:t>
      </w:r>
      <w:r w:rsidRPr="008818A5">
        <w:rPr>
          <w:rFonts w:eastAsia="SimSun" w:cs="Times New Roman"/>
          <w:color w:val="auto"/>
          <w:kern w:val="2"/>
          <w:szCs w:val="24"/>
          <w:lang w:val="en-US" w:eastAsia="zh-CN"/>
        </w:rPr>
        <w:t xml:space="preserve"> 2013; </w:t>
      </w:r>
      <w:r w:rsidRPr="008818A5">
        <w:rPr>
          <w:rFonts w:eastAsia="SimSun" w:cs="Times New Roman"/>
          <w:b/>
          <w:color w:val="auto"/>
          <w:kern w:val="2"/>
          <w:szCs w:val="24"/>
          <w:lang w:val="en-US" w:eastAsia="zh-CN"/>
        </w:rPr>
        <w:t>13</w:t>
      </w:r>
      <w:r w:rsidRPr="008818A5">
        <w:rPr>
          <w:rFonts w:eastAsia="SimSun" w:cs="Times New Roman"/>
          <w:color w:val="auto"/>
          <w:kern w:val="2"/>
          <w:szCs w:val="24"/>
          <w:lang w:val="en-US" w:eastAsia="zh-CN"/>
        </w:rPr>
        <w:t>: 363-368 [PMID: 23137119 DOI: 10.1111/j.1600-6143.2012.]</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15</w:t>
      </w:r>
      <w:r w:rsidRPr="008818A5">
        <w:rPr>
          <w:rFonts w:eastAsia="SimSun" w:cs="Times New Roman" w:hint="eastAsia"/>
          <w:color w:val="auto"/>
          <w:kern w:val="2"/>
          <w:szCs w:val="24"/>
          <w:lang w:val="en-US" w:eastAsia="zh-CN"/>
        </w:rPr>
        <w:t>2</w:t>
      </w:r>
      <w:r w:rsidRPr="008818A5">
        <w:rPr>
          <w:rFonts w:eastAsia="SimSun" w:cs="Times New Roman"/>
          <w:color w:val="auto"/>
          <w:kern w:val="2"/>
          <w:szCs w:val="24"/>
          <w:lang w:val="en-US" w:eastAsia="zh-CN"/>
        </w:rPr>
        <w:t xml:space="preserve"> </w:t>
      </w:r>
      <w:r w:rsidRPr="008818A5">
        <w:rPr>
          <w:rFonts w:eastAsia="SimSun" w:cs="Times New Roman"/>
          <w:b/>
          <w:color w:val="auto"/>
          <w:kern w:val="2"/>
          <w:szCs w:val="24"/>
          <w:lang w:val="en-US" w:eastAsia="zh-CN"/>
        </w:rPr>
        <w:t>Prakash G</w:t>
      </w:r>
      <w:r w:rsidRPr="008818A5">
        <w:rPr>
          <w:rFonts w:eastAsia="SimSun" w:cs="Times New Roman"/>
          <w:color w:val="auto"/>
          <w:kern w:val="2"/>
          <w:szCs w:val="24"/>
          <w:lang w:val="en-US" w:eastAsia="zh-CN"/>
        </w:rPr>
        <w:t xml:space="preserve">, Drenick EJ, Wexler H, DeLucia L, Finegold SM. Microbial flora in the bypassed jejunum of patients with biliopancreatic bypass for obesity. </w:t>
      </w:r>
      <w:r w:rsidRPr="008818A5">
        <w:rPr>
          <w:rFonts w:eastAsia="SimSun" w:cs="Times New Roman"/>
          <w:i/>
          <w:color w:val="auto"/>
          <w:kern w:val="2"/>
          <w:szCs w:val="24"/>
          <w:lang w:val="en-US" w:eastAsia="zh-CN"/>
        </w:rPr>
        <w:t>Am J Clin Nutr</w:t>
      </w:r>
      <w:r w:rsidRPr="008818A5">
        <w:rPr>
          <w:rFonts w:eastAsia="SimSun" w:cs="Times New Roman"/>
          <w:color w:val="auto"/>
          <w:kern w:val="2"/>
          <w:szCs w:val="24"/>
          <w:lang w:val="en-US" w:eastAsia="zh-CN"/>
        </w:rPr>
        <w:t xml:space="preserve"> 1987; </w:t>
      </w:r>
      <w:r w:rsidRPr="008818A5">
        <w:rPr>
          <w:rFonts w:eastAsia="SimSun" w:cs="Times New Roman"/>
          <w:b/>
          <w:color w:val="auto"/>
          <w:kern w:val="2"/>
          <w:szCs w:val="24"/>
          <w:lang w:val="en-US" w:eastAsia="zh-CN"/>
        </w:rPr>
        <w:t>46</w:t>
      </w:r>
      <w:r w:rsidRPr="008818A5">
        <w:rPr>
          <w:rFonts w:eastAsia="SimSun" w:cs="Times New Roman"/>
          <w:color w:val="auto"/>
          <w:kern w:val="2"/>
          <w:szCs w:val="24"/>
          <w:lang w:val="en-US" w:eastAsia="zh-CN"/>
        </w:rPr>
        <w:t>: 273-276 [PMID: 3618530 DOI: 10.1093/ajcn/46.2.273]</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15</w:t>
      </w:r>
      <w:r w:rsidRPr="008818A5">
        <w:rPr>
          <w:rFonts w:eastAsia="SimSun" w:cs="Times New Roman" w:hint="eastAsia"/>
          <w:color w:val="auto"/>
          <w:kern w:val="2"/>
          <w:szCs w:val="24"/>
          <w:lang w:val="en-US" w:eastAsia="zh-CN"/>
        </w:rPr>
        <w:t>3</w:t>
      </w:r>
      <w:r w:rsidRPr="008818A5">
        <w:rPr>
          <w:rFonts w:eastAsia="SimSun" w:cs="Times New Roman"/>
          <w:color w:val="auto"/>
          <w:kern w:val="2"/>
          <w:szCs w:val="24"/>
          <w:lang w:val="en-US" w:eastAsia="zh-CN"/>
        </w:rPr>
        <w:t xml:space="preserve"> </w:t>
      </w:r>
      <w:r w:rsidRPr="008818A5">
        <w:rPr>
          <w:rFonts w:eastAsia="SimSun" w:cs="Times New Roman"/>
          <w:b/>
          <w:color w:val="auto"/>
          <w:kern w:val="2"/>
          <w:szCs w:val="24"/>
          <w:lang w:val="en-US" w:eastAsia="zh-CN"/>
        </w:rPr>
        <w:t>D'Albuquerque LA</w:t>
      </w:r>
      <w:r w:rsidRPr="008818A5">
        <w:rPr>
          <w:rFonts w:eastAsia="SimSun" w:cs="Times New Roman"/>
          <w:color w:val="auto"/>
          <w:kern w:val="2"/>
          <w:szCs w:val="24"/>
          <w:lang w:val="en-US" w:eastAsia="zh-CN"/>
        </w:rPr>
        <w:t xml:space="preserve">, Gonzalez AM, Wahle RC, de Oliveira Souza E, Mancero JM, de Oliveira e Silva A. Liver transplantation for subacute hepatocellular failure due to massive steatohepatitis after bariatric surgery. </w:t>
      </w:r>
      <w:r w:rsidRPr="008818A5">
        <w:rPr>
          <w:rFonts w:eastAsia="SimSun" w:cs="Times New Roman"/>
          <w:i/>
          <w:color w:val="auto"/>
          <w:kern w:val="2"/>
          <w:szCs w:val="24"/>
          <w:lang w:val="en-US" w:eastAsia="zh-CN"/>
        </w:rPr>
        <w:t>Liver Transpl</w:t>
      </w:r>
      <w:r w:rsidRPr="008818A5">
        <w:rPr>
          <w:rFonts w:eastAsia="SimSun" w:cs="Times New Roman"/>
          <w:color w:val="auto"/>
          <w:kern w:val="2"/>
          <w:szCs w:val="24"/>
          <w:lang w:val="en-US" w:eastAsia="zh-CN"/>
        </w:rPr>
        <w:t xml:space="preserve"> 2008; </w:t>
      </w:r>
      <w:r w:rsidRPr="008818A5">
        <w:rPr>
          <w:rFonts w:eastAsia="SimSun" w:cs="Times New Roman"/>
          <w:b/>
          <w:color w:val="auto"/>
          <w:kern w:val="2"/>
          <w:szCs w:val="24"/>
          <w:lang w:val="en-US" w:eastAsia="zh-CN"/>
        </w:rPr>
        <w:t>14</w:t>
      </w:r>
      <w:r w:rsidRPr="008818A5">
        <w:rPr>
          <w:rFonts w:eastAsia="SimSun" w:cs="Times New Roman"/>
          <w:color w:val="auto"/>
          <w:kern w:val="2"/>
          <w:szCs w:val="24"/>
          <w:lang w:val="en-US" w:eastAsia="zh-CN"/>
        </w:rPr>
        <w:t>: 881-885 [PMID: 18508357 DOI: 10.1002/lt.21472]</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15</w:t>
      </w:r>
      <w:r w:rsidRPr="008818A5">
        <w:rPr>
          <w:rFonts w:eastAsia="SimSun" w:cs="Times New Roman" w:hint="eastAsia"/>
          <w:color w:val="auto"/>
          <w:kern w:val="2"/>
          <w:szCs w:val="24"/>
          <w:lang w:val="en-US" w:eastAsia="zh-CN"/>
        </w:rPr>
        <w:t>4</w:t>
      </w:r>
      <w:r w:rsidRPr="008818A5">
        <w:rPr>
          <w:rFonts w:eastAsia="SimSun" w:cs="Times New Roman"/>
          <w:color w:val="auto"/>
          <w:kern w:val="2"/>
          <w:szCs w:val="24"/>
          <w:lang w:val="en-US" w:eastAsia="zh-CN"/>
        </w:rPr>
        <w:t xml:space="preserve"> </w:t>
      </w:r>
      <w:r w:rsidRPr="008818A5">
        <w:rPr>
          <w:rFonts w:eastAsia="SimSun" w:cs="Times New Roman"/>
          <w:b/>
          <w:color w:val="auto"/>
          <w:kern w:val="2"/>
          <w:szCs w:val="24"/>
          <w:lang w:val="en-US" w:eastAsia="zh-CN"/>
        </w:rPr>
        <w:t>Rogers CC</w:t>
      </w:r>
      <w:r w:rsidRPr="008818A5">
        <w:rPr>
          <w:rFonts w:eastAsia="SimSun" w:cs="Times New Roman"/>
          <w:color w:val="auto"/>
          <w:kern w:val="2"/>
          <w:szCs w:val="24"/>
          <w:lang w:val="en-US" w:eastAsia="zh-CN"/>
        </w:rPr>
        <w:t xml:space="preserve">, Alloway RR, Alexander JW, Cardi M, Trofe J, Vinks AA. Pharmacokinetics of mycophenolic acid, tacrolimus and sirolimus after gastric bypass surgery in end-stage renal disease and transplant patients: a pilot study. </w:t>
      </w:r>
      <w:r w:rsidRPr="008818A5">
        <w:rPr>
          <w:rFonts w:eastAsia="SimSun" w:cs="Times New Roman"/>
          <w:i/>
          <w:color w:val="auto"/>
          <w:kern w:val="2"/>
          <w:szCs w:val="24"/>
          <w:lang w:val="en-US" w:eastAsia="zh-CN"/>
        </w:rPr>
        <w:t>Clin Transplant</w:t>
      </w:r>
      <w:r w:rsidRPr="008818A5">
        <w:rPr>
          <w:rFonts w:eastAsia="SimSun" w:cs="Times New Roman"/>
          <w:color w:val="auto"/>
          <w:kern w:val="2"/>
          <w:szCs w:val="24"/>
          <w:lang w:val="en-US" w:eastAsia="zh-CN"/>
        </w:rPr>
        <w:t xml:space="preserve"> 2008; </w:t>
      </w:r>
      <w:r w:rsidRPr="008818A5">
        <w:rPr>
          <w:rFonts w:eastAsia="SimSun" w:cs="Times New Roman"/>
          <w:b/>
          <w:color w:val="auto"/>
          <w:kern w:val="2"/>
          <w:szCs w:val="24"/>
          <w:lang w:val="en-US" w:eastAsia="zh-CN"/>
        </w:rPr>
        <w:t>22</w:t>
      </w:r>
      <w:r w:rsidRPr="008818A5">
        <w:rPr>
          <w:rFonts w:eastAsia="SimSun" w:cs="Times New Roman"/>
          <w:color w:val="auto"/>
          <w:kern w:val="2"/>
          <w:szCs w:val="24"/>
          <w:lang w:val="en-US" w:eastAsia="zh-CN"/>
        </w:rPr>
        <w:t>: 281-291 [PMID: 18482049 DOI: 10.1111/j.1399-0012.2007.]</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lastRenderedPageBreak/>
        <w:t>15</w:t>
      </w:r>
      <w:r w:rsidRPr="008818A5">
        <w:rPr>
          <w:rFonts w:eastAsia="SimSun" w:cs="Times New Roman" w:hint="eastAsia"/>
          <w:color w:val="auto"/>
          <w:kern w:val="2"/>
          <w:szCs w:val="24"/>
          <w:lang w:val="en-US" w:eastAsia="zh-CN"/>
        </w:rPr>
        <w:t>5</w:t>
      </w:r>
      <w:r w:rsidRPr="008818A5">
        <w:rPr>
          <w:rFonts w:eastAsia="SimSun" w:cs="Times New Roman"/>
          <w:color w:val="auto"/>
          <w:kern w:val="2"/>
          <w:szCs w:val="24"/>
          <w:lang w:val="en-US" w:eastAsia="zh-CN"/>
        </w:rPr>
        <w:t xml:space="preserve"> </w:t>
      </w:r>
      <w:r w:rsidRPr="008818A5">
        <w:rPr>
          <w:rFonts w:eastAsia="SimSun" w:cs="Times New Roman"/>
          <w:b/>
          <w:color w:val="auto"/>
          <w:kern w:val="2"/>
          <w:szCs w:val="24"/>
          <w:lang w:val="en-US" w:eastAsia="zh-CN"/>
        </w:rPr>
        <w:t>Clapp B</w:t>
      </w:r>
      <w:r w:rsidRPr="008818A5">
        <w:rPr>
          <w:rFonts w:eastAsia="SimSun" w:cs="Times New Roman"/>
          <w:color w:val="auto"/>
          <w:kern w:val="2"/>
          <w:szCs w:val="24"/>
          <w:lang w:val="en-US" w:eastAsia="zh-CN"/>
        </w:rPr>
        <w:t xml:space="preserve">, Wynn M, Martyn C, Foster C, O'Dell M, Tyroch A. Long term (7 or more years) outcomes of the sleeve gastrectomy: a meta-analysis. </w:t>
      </w:r>
      <w:r w:rsidRPr="008818A5">
        <w:rPr>
          <w:rFonts w:eastAsia="SimSun" w:cs="Times New Roman"/>
          <w:i/>
          <w:color w:val="auto"/>
          <w:kern w:val="2"/>
          <w:szCs w:val="24"/>
          <w:lang w:val="en-US" w:eastAsia="zh-CN"/>
        </w:rPr>
        <w:t>Surg Obes Relat Dis</w:t>
      </w:r>
      <w:r w:rsidRPr="008818A5">
        <w:rPr>
          <w:rFonts w:eastAsia="SimSun" w:cs="Times New Roman"/>
          <w:color w:val="auto"/>
          <w:kern w:val="2"/>
          <w:szCs w:val="24"/>
          <w:lang w:val="en-US" w:eastAsia="zh-CN"/>
        </w:rPr>
        <w:t xml:space="preserve"> 2018; </w:t>
      </w:r>
      <w:r w:rsidRPr="008818A5">
        <w:rPr>
          <w:rFonts w:eastAsia="SimSun" w:cs="Times New Roman"/>
          <w:b/>
          <w:color w:val="auto"/>
          <w:kern w:val="2"/>
          <w:szCs w:val="24"/>
          <w:lang w:val="en-US" w:eastAsia="zh-CN"/>
        </w:rPr>
        <w:t>14</w:t>
      </w:r>
      <w:r w:rsidRPr="008818A5">
        <w:rPr>
          <w:rFonts w:eastAsia="SimSun" w:cs="Times New Roman"/>
          <w:color w:val="auto"/>
          <w:kern w:val="2"/>
          <w:szCs w:val="24"/>
          <w:lang w:val="en-US" w:eastAsia="zh-CN"/>
        </w:rPr>
        <w:t>: 741-747 [PMID: 29625744 DOI: 10.1016/j.soard.2018.02.027.]</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15</w:t>
      </w:r>
      <w:r w:rsidRPr="008818A5">
        <w:rPr>
          <w:rFonts w:eastAsia="SimSun" w:cs="Times New Roman" w:hint="eastAsia"/>
          <w:color w:val="auto"/>
          <w:kern w:val="2"/>
          <w:szCs w:val="24"/>
          <w:lang w:val="en-US" w:eastAsia="zh-CN"/>
        </w:rPr>
        <w:t>6</w:t>
      </w:r>
      <w:r w:rsidRPr="008818A5">
        <w:rPr>
          <w:rFonts w:eastAsia="SimSun" w:cs="Times New Roman"/>
          <w:color w:val="auto"/>
          <w:kern w:val="2"/>
          <w:szCs w:val="24"/>
          <w:lang w:val="en-US" w:eastAsia="zh-CN"/>
        </w:rPr>
        <w:t xml:space="preserve"> </w:t>
      </w:r>
      <w:r w:rsidRPr="008818A5">
        <w:rPr>
          <w:rFonts w:eastAsia="SimSun" w:cs="Times New Roman"/>
          <w:b/>
          <w:color w:val="auto"/>
          <w:kern w:val="2"/>
          <w:szCs w:val="24"/>
          <w:lang w:val="en-US" w:eastAsia="zh-CN"/>
        </w:rPr>
        <w:t>Noel P</w:t>
      </w:r>
      <w:r w:rsidRPr="008818A5">
        <w:rPr>
          <w:rFonts w:eastAsia="SimSun" w:cs="Times New Roman"/>
          <w:color w:val="auto"/>
          <w:kern w:val="2"/>
          <w:szCs w:val="24"/>
          <w:lang w:val="en-US" w:eastAsia="zh-CN"/>
        </w:rPr>
        <w:t xml:space="preserve">, Nedelcu M, Eddbali I, Manos T, Gagner M. What are the long-term results 8 years after sleeve gastrectomy? </w:t>
      </w:r>
      <w:r w:rsidRPr="008818A5">
        <w:rPr>
          <w:rFonts w:eastAsia="SimSun" w:cs="Times New Roman"/>
          <w:i/>
          <w:color w:val="auto"/>
          <w:kern w:val="2"/>
          <w:szCs w:val="24"/>
          <w:lang w:val="en-US" w:eastAsia="zh-CN"/>
        </w:rPr>
        <w:t>Surg Obes Relat Dis</w:t>
      </w:r>
      <w:r w:rsidRPr="008818A5">
        <w:rPr>
          <w:rFonts w:eastAsia="SimSun" w:cs="Times New Roman"/>
          <w:color w:val="auto"/>
          <w:kern w:val="2"/>
          <w:szCs w:val="24"/>
          <w:lang w:val="en-US" w:eastAsia="zh-CN"/>
        </w:rPr>
        <w:t xml:space="preserve"> 2017; </w:t>
      </w:r>
      <w:r w:rsidRPr="008818A5">
        <w:rPr>
          <w:rFonts w:eastAsia="SimSun" w:cs="Times New Roman"/>
          <w:b/>
          <w:color w:val="auto"/>
          <w:kern w:val="2"/>
          <w:szCs w:val="24"/>
          <w:lang w:val="en-US" w:eastAsia="zh-CN"/>
        </w:rPr>
        <w:t>13</w:t>
      </w:r>
      <w:r w:rsidRPr="008818A5">
        <w:rPr>
          <w:rFonts w:eastAsia="SimSun" w:cs="Times New Roman"/>
          <w:color w:val="auto"/>
          <w:kern w:val="2"/>
          <w:szCs w:val="24"/>
          <w:lang w:val="en-US" w:eastAsia="zh-CN"/>
        </w:rPr>
        <w:t>: 1110-1115 [PMID: 28755888 DOI: 10.1016/j.soard.2017.03.007]</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15</w:t>
      </w:r>
      <w:r w:rsidRPr="008818A5">
        <w:rPr>
          <w:rFonts w:eastAsia="SimSun" w:cs="Times New Roman" w:hint="eastAsia"/>
          <w:color w:val="auto"/>
          <w:kern w:val="2"/>
          <w:szCs w:val="24"/>
          <w:lang w:val="en-US" w:eastAsia="zh-CN"/>
        </w:rPr>
        <w:t>7</w:t>
      </w:r>
      <w:r w:rsidRPr="008818A5">
        <w:rPr>
          <w:rFonts w:eastAsia="SimSun" w:cs="Times New Roman"/>
          <w:color w:val="auto"/>
          <w:kern w:val="2"/>
          <w:szCs w:val="24"/>
          <w:lang w:val="en-US" w:eastAsia="zh-CN"/>
        </w:rPr>
        <w:t xml:space="preserve"> </w:t>
      </w:r>
      <w:r w:rsidRPr="008818A5">
        <w:rPr>
          <w:rFonts w:eastAsia="SimSun" w:cs="Times New Roman"/>
          <w:b/>
          <w:color w:val="auto"/>
          <w:kern w:val="2"/>
          <w:szCs w:val="24"/>
          <w:lang w:val="en-US" w:eastAsia="zh-CN"/>
        </w:rPr>
        <w:t>Berger ER</w:t>
      </w:r>
      <w:r w:rsidRPr="008818A5">
        <w:rPr>
          <w:rFonts w:eastAsia="SimSun" w:cs="Times New Roman"/>
          <w:color w:val="auto"/>
          <w:kern w:val="2"/>
          <w:szCs w:val="24"/>
          <w:lang w:val="en-US" w:eastAsia="zh-CN"/>
        </w:rPr>
        <w:t xml:space="preserve">, Clements RH, Morton JM, Huffman KM, Wolfe BM, Nguyen NT, Ko CY, Hutter MM. The Impact of Different Surgical Techniques on Outcomes in Laparoscopic Sleeve Gastrectomies: The First Report from the Metabolic and Bariatric Surgery Accreditation and Quality Improvement Program (MBSAQIP). </w:t>
      </w:r>
      <w:r w:rsidRPr="008818A5">
        <w:rPr>
          <w:rFonts w:eastAsia="SimSun" w:cs="Times New Roman"/>
          <w:i/>
          <w:color w:val="auto"/>
          <w:kern w:val="2"/>
          <w:szCs w:val="24"/>
          <w:lang w:val="en-US" w:eastAsia="zh-CN"/>
        </w:rPr>
        <w:t>Ann Surg</w:t>
      </w:r>
      <w:r w:rsidRPr="008818A5">
        <w:rPr>
          <w:rFonts w:eastAsia="SimSun" w:cs="Times New Roman"/>
          <w:color w:val="auto"/>
          <w:kern w:val="2"/>
          <w:szCs w:val="24"/>
          <w:lang w:val="en-US" w:eastAsia="zh-CN"/>
        </w:rPr>
        <w:t xml:space="preserve"> 2016; </w:t>
      </w:r>
      <w:r w:rsidRPr="008818A5">
        <w:rPr>
          <w:rFonts w:eastAsia="SimSun" w:cs="Times New Roman"/>
          <w:b/>
          <w:color w:val="auto"/>
          <w:kern w:val="2"/>
          <w:szCs w:val="24"/>
          <w:lang w:val="en-US" w:eastAsia="zh-CN"/>
        </w:rPr>
        <w:t>264</w:t>
      </w:r>
      <w:r w:rsidRPr="008818A5">
        <w:rPr>
          <w:rFonts w:eastAsia="SimSun" w:cs="Times New Roman"/>
          <w:color w:val="auto"/>
          <w:kern w:val="2"/>
          <w:szCs w:val="24"/>
          <w:lang w:val="en-US" w:eastAsia="zh-CN"/>
        </w:rPr>
        <w:t>: 464-473 [PMID: 27433904 DOI: 10.1097/SLA.0000000000001851]</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15</w:t>
      </w:r>
      <w:r w:rsidRPr="008818A5">
        <w:rPr>
          <w:rFonts w:eastAsia="SimSun" w:cs="Times New Roman" w:hint="eastAsia"/>
          <w:color w:val="auto"/>
          <w:kern w:val="2"/>
          <w:szCs w:val="24"/>
          <w:lang w:val="en-US" w:eastAsia="zh-CN"/>
        </w:rPr>
        <w:t>8</w:t>
      </w:r>
      <w:r w:rsidRPr="008818A5">
        <w:rPr>
          <w:rFonts w:eastAsia="SimSun" w:cs="Times New Roman"/>
          <w:color w:val="auto"/>
          <w:kern w:val="2"/>
          <w:szCs w:val="24"/>
          <w:lang w:val="en-US" w:eastAsia="zh-CN"/>
        </w:rPr>
        <w:t xml:space="preserve"> </w:t>
      </w:r>
      <w:r w:rsidRPr="008818A5">
        <w:rPr>
          <w:rFonts w:eastAsia="SimSun" w:cs="Times New Roman"/>
          <w:b/>
          <w:color w:val="auto"/>
          <w:kern w:val="2"/>
          <w:szCs w:val="24"/>
          <w:lang w:val="en-US" w:eastAsia="zh-CN"/>
        </w:rPr>
        <w:t>Peterli R</w:t>
      </w:r>
      <w:r w:rsidRPr="008818A5">
        <w:rPr>
          <w:rFonts w:eastAsia="SimSun" w:cs="Times New Roman"/>
          <w:color w:val="auto"/>
          <w:kern w:val="2"/>
          <w:szCs w:val="24"/>
          <w:lang w:val="en-US" w:eastAsia="zh-CN"/>
        </w:rPr>
        <w:t xml:space="preserve">, Wölnerhanssen BK, Vetter D, Nett P, Gass M, Borbély Y, Peters T, Schiesser M, Schultes B, Beglinger C, Drewe J, Bueter M. Laparoscopic Sleeve Gastrectomy Versus Roux-Y-Gastric Bypass for Morbid Obesity-3-Year Outcomes of the Prospective Randomized Swiss Multicenter Bypass Or Sleeve Study (SM-BOSS). </w:t>
      </w:r>
      <w:r w:rsidRPr="008818A5">
        <w:rPr>
          <w:rFonts w:eastAsia="SimSun" w:cs="Times New Roman"/>
          <w:i/>
          <w:color w:val="auto"/>
          <w:kern w:val="2"/>
          <w:szCs w:val="24"/>
          <w:lang w:val="en-US" w:eastAsia="zh-CN"/>
        </w:rPr>
        <w:t>Ann Surg</w:t>
      </w:r>
      <w:r w:rsidRPr="008818A5">
        <w:rPr>
          <w:rFonts w:eastAsia="SimSun" w:cs="Times New Roman"/>
          <w:color w:val="auto"/>
          <w:kern w:val="2"/>
          <w:szCs w:val="24"/>
          <w:lang w:val="en-US" w:eastAsia="zh-CN"/>
        </w:rPr>
        <w:t xml:space="preserve"> 2017; </w:t>
      </w:r>
      <w:r w:rsidRPr="008818A5">
        <w:rPr>
          <w:rFonts w:eastAsia="SimSun" w:cs="Times New Roman"/>
          <w:b/>
          <w:color w:val="auto"/>
          <w:kern w:val="2"/>
          <w:szCs w:val="24"/>
          <w:lang w:val="en-US" w:eastAsia="zh-CN"/>
        </w:rPr>
        <w:t>265</w:t>
      </w:r>
      <w:r w:rsidRPr="008818A5">
        <w:rPr>
          <w:rFonts w:eastAsia="SimSun" w:cs="Times New Roman"/>
          <w:color w:val="auto"/>
          <w:kern w:val="2"/>
          <w:szCs w:val="24"/>
          <w:lang w:val="en-US" w:eastAsia="zh-CN"/>
        </w:rPr>
        <w:t>: 466-473 [PMID: 28170356 DOI: 10.1097/SLA.0000000000001929]</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1</w:t>
      </w:r>
      <w:r w:rsidRPr="008818A5">
        <w:rPr>
          <w:rFonts w:eastAsia="SimSun" w:cs="Times New Roman" w:hint="eastAsia"/>
          <w:color w:val="auto"/>
          <w:kern w:val="2"/>
          <w:szCs w:val="24"/>
          <w:lang w:val="en-US" w:eastAsia="zh-CN"/>
        </w:rPr>
        <w:t>59</w:t>
      </w:r>
      <w:r w:rsidRPr="008818A5">
        <w:rPr>
          <w:rFonts w:eastAsia="SimSun" w:cs="Times New Roman"/>
          <w:color w:val="auto"/>
          <w:kern w:val="2"/>
          <w:szCs w:val="24"/>
          <w:lang w:val="en-US" w:eastAsia="zh-CN"/>
        </w:rPr>
        <w:t xml:space="preserve"> </w:t>
      </w:r>
      <w:r w:rsidRPr="008818A5">
        <w:rPr>
          <w:rFonts w:eastAsia="SimSun" w:cs="Times New Roman"/>
          <w:b/>
          <w:color w:val="auto"/>
          <w:kern w:val="2"/>
          <w:szCs w:val="24"/>
          <w:lang w:val="en-US" w:eastAsia="zh-CN"/>
        </w:rPr>
        <w:t>Schneck AS</w:t>
      </w:r>
      <w:r w:rsidRPr="008818A5">
        <w:rPr>
          <w:rFonts w:eastAsia="SimSun" w:cs="Times New Roman"/>
          <w:color w:val="auto"/>
          <w:kern w:val="2"/>
          <w:szCs w:val="24"/>
          <w:lang w:val="en-US" w:eastAsia="zh-CN"/>
        </w:rPr>
        <w:t xml:space="preserve">, Anty R, Patouraux S, Bonnafous S, Rousseau D, Lebeaupin C, Bailly-Maitre B, Sans A, Tran A, Gugenheim J, Iannelli A, Gual P. Roux-En Y Gastric Bypass Results in Long-Term Remission of Hepatocyte Apoptosis and Hepatic Histological Features of Non-alcoholic Steatohepatitis. </w:t>
      </w:r>
      <w:r w:rsidRPr="008818A5">
        <w:rPr>
          <w:rFonts w:eastAsia="SimSun" w:cs="Times New Roman"/>
          <w:i/>
          <w:color w:val="auto"/>
          <w:kern w:val="2"/>
          <w:szCs w:val="24"/>
          <w:lang w:val="en-US" w:eastAsia="zh-CN"/>
        </w:rPr>
        <w:t>Front Physiol</w:t>
      </w:r>
      <w:r w:rsidRPr="008818A5">
        <w:rPr>
          <w:rFonts w:eastAsia="SimSun" w:cs="Times New Roman"/>
          <w:color w:val="auto"/>
          <w:kern w:val="2"/>
          <w:szCs w:val="24"/>
          <w:lang w:val="en-US" w:eastAsia="zh-CN"/>
        </w:rPr>
        <w:t xml:space="preserve"> 2016; </w:t>
      </w:r>
      <w:r w:rsidRPr="008818A5">
        <w:rPr>
          <w:rFonts w:eastAsia="SimSun" w:cs="Times New Roman"/>
          <w:b/>
          <w:color w:val="auto"/>
          <w:kern w:val="2"/>
          <w:szCs w:val="24"/>
          <w:lang w:val="en-US" w:eastAsia="zh-CN"/>
        </w:rPr>
        <w:t>7</w:t>
      </w:r>
      <w:r w:rsidRPr="008818A5">
        <w:rPr>
          <w:rFonts w:eastAsia="SimSun" w:cs="Times New Roman"/>
          <w:color w:val="auto"/>
          <w:kern w:val="2"/>
          <w:szCs w:val="24"/>
          <w:lang w:val="en-US" w:eastAsia="zh-CN"/>
        </w:rPr>
        <w:t>: 344 [PMID: 27594839 DOI: 10.3389/fphys.2016.00344]</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16</w:t>
      </w:r>
      <w:r w:rsidRPr="008818A5">
        <w:rPr>
          <w:rFonts w:eastAsia="SimSun" w:cs="Times New Roman" w:hint="eastAsia"/>
          <w:color w:val="auto"/>
          <w:kern w:val="2"/>
          <w:szCs w:val="24"/>
          <w:lang w:val="en-US" w:eastAsia="zh-CN"/>
        </w:rPr>
        <w:t>0</w:t>
      </w:r>
      <w:r w:rsidRPr="008818A5">
        <w:rPr>
          <w:rFonts w:eastAsia="SimSun" w:cs="Times New Roman"/>
          <w:color w:val="auto"/>
          <w:kern w:val="2"/>
          <w:szCs w:val="24"/>
          <w:lang w:val="en-US" w:eastAsia="zh-CN"/>
        </w:rPr>
        <w:t xml:space="preserve"> </w:t>
      </w:r>
      <w:r w:rsidRPr="008818A5">
        <w:rPr>
          <w:rFonts w:eastAsia="SimSun" w:cs="Times New Roman"/>
          <w:b/>
          <w:color w:val="auto"/>
          <w:kern w:val="2"/>
          <w:szCs w:val="24"/>
          <w:lang w:val="en-US" w:eastAsia="zh-CN"/>
        </w:rPr>
        <w:t>Geerts A</w:t>
      </w:r>
      <w:r w:rsidRPr="008818A5">
        <w:rPr>
          <w:rFonts w:eastAsia="SimSun" w:cs="Times New Roman"/>
          <w:color w:val="auto"/>
          <w:kern w:val="2"/>
          <w:szCs w:val="24"/>
          <w:lang w:val="en-US" w:eastAsia="zh-CN"/>
        </w:rPr>
        <w:t xml:space="preserve">, Darius T, Chapelle T, Roeyen G, Francque S, Libbrecht L, Nevens F, Pirenne J, Troisi R. The multicenter Belgian survey on liver transplantation for hepatocellular failure after bariatric surgery. </w:t>
      </w:r>
      <w:r w:rsidRPr="008818A5">
        <w:rPr>
          <w:rFonts w:eastAsia="SimSun" w:cs="Times New Roman"/>
          <w:i/>
          <w:color w:val="auto"/>
          <w:kern w:val="2"/>
          <w:szCs w:val="24"/>
          <w:lang w:val="en-US" w:eastAsia="zh-CN"/>
        </w:rPr>
        <w:t>Transplant Proc</w:t>
      </w:r>
      <w:r w:rsidRPr="008818A5">
        <w:rPr>
          <w:rFonts w:eastAsia="SimSun" w:cs="Times New Roman"/>
          <w:color w:val="auto"/>
          <w:kern w:val="2"/>
          <w:szCs w:val="24"/>
          <w:lang w:val="en-US" w:eastAsia="zh-CN"/>
        </w:rPr>
        <w:t xml:space="preserve"> 2010; </w:t>
      </w:r>
      <w:r w:rsidRPr="008818A5">
        <w:rPr>
          <w:rFonts w:eastAsia="SimSun" w:cs="Times New Roman"/>
          <w:b/>
          <w:color w:val="auto"/>
          <w:kern w:val="2"/>
          <w:szCs w:val="24"/>
          <w:lang w:val="en-US" w:eastAsia="zh-CN"/>
        </w:rPr>
        <w:t>42</w:t>
      </w:r>
      <w:r w:rsidRPr="008818A5">
        <w:rPr>
          <w:rFonts w:eastAsia="SimSun" w:cs="Times New Roman"/>
          <w:color w:val="auto"/>
          <w:kern w:val="2"/>
          <w:szCs w:val="24"/>
          <w:lang w:val="en-US" w:eastAsia="zh-CN"/>
        </w:rPr>
        <w:t>: 4395-4398 [PMID: 21168706 DOI: 10.1016/j.transproceed.2010.07.010]</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16</w:t>
      </w:r>
      <w:r w:rsidRPr="008818A5">
        <w:rPr>
          <w:rFonts w:eastAsia="SimSun" w:cs="Times New Roman" w:hint="eastAsia"/>
          <w:color w:val="auto"/>
          <w:kern w:val="2"/>
          <w:szCs w:val="24"/>
          <w:lang w:val="en-US" w:eastAsia="zh-CN"/>
        </w:rPr>
        <w:t>1</w:t>
      </w:r>
      <w:r w:rsidRPr="008818A5">
        <w:rPr>
          <w:rFonts w:eastAsia="SimSun" w:cs="Times New Roman"/>
          <w:color w:val="auto"/>
          <w:kern w:val="2"/>
          <w:szCs w:val="24"/>
          <w:lang w:val="en-US" w:eastAsia="zh-CN"/>
        </w:rPr>
        <w:t xml:space="preserve"> </w:t>
      </w:r>
      <w:r w:rsidRPr="008818A5">
        <w:rPr>
          <w:rFonts w:eastAsia="SimSun" w:cs="Times New Roman"/>
          <w:b/>
          <w:color w:val="auto"/>
          <w:kern w:val="2"/>
          <w:szCs w:val="24"/>
          <w:lang w:val="en-US" w:eastAsia="zh-CN"/>
        </w:rPr>
        <w:t>Sjöström L</w:t>
      </w:r>
      <w:r w:rsidRPr="008818A5">
        <w:rPr>
          <w:rFonts w:eastAsia="SimSun" w:cs="Times New Roman"/>
          <w:color w:val="auto"/>
          <w:kern w:val="2"/>
          <w:szCs w:val="24"/>
          <w:lang w:val="en-US" w:eastAsia="zh-CN"/>
        </w:rPr>
        <w:t xml:space="preserve">. Review of the key results from the Swedish Obese Subjects (SOS) trial - a prospective controlled intervention study of bariatric surgery. </w:t>
      </w:r>
      <w:r w:rsidRPr="008818A5">
        <w:rPr>
          <w:rFonts w:eastAsia="SimSun" w:cs="Times New Roman"/>
          <w:i/>
          <w:color w:val="auto"/>
          <w:kern w:val="2"/>
          <w:szCs w:val="24"/>
          <w:lang w:val="en-US" w:eastAsia="zh-CN"/>
        </w:rPr>
        <w:t>J Intern Med</w:t>
      </w:r>
      <w:r w:rsidRPr="008818A5">
        <w:rPr>
          <w:rFonts w:eastAsia="SimSun" w:cs="Times New Roman"/>
          <w:color w:val="auto"/>
          <w:kern w:val="2"/>
          <w:szCs w:val="24"/>
          <w:lang w:val="en-US" w:eastAsia="zh-CN"/>
        </w:rPr>
        <w:t xml:space="preserve"> 2013; </w:t>
      </w:r>
      <w:r w:rsidRPr="008818A5">
        <w:rPr>
          <w:rFonts w:eastAsia="SimSun" w:cs="Times New Roman"/>
          <w:b/>
          <w:color w:val="auto"/>
          <w:kern w:val="2"/>
          <w:szCs w:val="24"/>
          <w:lang w:val="en-US" w:eastAsia="zh-CN"/>
        </w:rPr>
        <w:t>273</w:t>
      </w:r>
      <w:r w:rsidRPr="008818A5">
        <w:rPr>
          <w:rFonts w:eastAsia="SimSun" w:cs="Times New Roman"/>
          <w:color w:val="auto"/>
          <w:kern w:val="2"/>
          <w:szCs w:val="24"/>
          <w:lang w:val="en-US" w:eastAsia="zh-CN"/>
        </w:rPr>
        <w:t>: 219-234 [PMID: 23163728 DOI: 10.1111/joim.12012]</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16</w:t>
      </w:r>
      <w:r w:rsidRPr="008818A5">
        <w:rPr>
          <w:rFonts w:eastAsia="SimSun" w:cs="Times New Roman" w:hint="eastAsia"/>
          <w:color w:val="auto"/>
          <w:kern w:val="2"/>
          <w:szCs w:val="24"/>
          <w:lang w:val="en-US" w:eastAsia="zh-CN"/>
        </w:rPr>
        <w:t>2</w:t>
      </w:r>
      <w:r w:rsidRPr="008818A5">
        <w:rPr>
          <w:rFonts w:eastAsia="SimSun" w:cs="Times New Roman"/>
          <w:color w:val="auto"/>
          <w:kern w:val="2"/>
          <w:szCs w:val="24"/>
          <w:lang w:val="en-US" w:eastAsia="zh-CN"/>
        </w:rPr>
        <w:t xml:space="preserve"> </w:t>
      </w:r>
      <w:r w:rsidRPr="008818A5">
        <w:rPr>
          <w:rFonts w:eastAsia="SimSun" w:cs="Times New Roman"/>
          <w:b/>
          <w:color w:val="auto"/>
          <w:kern w:val="2"/>
          <w:szCs w:val="24"/>
          <w:lang w:val="en-US" w:eastAsia="zh-CN"/>
        </w:rPr>
        <w:t>Adams TD</w:t>
      </w:r>
      <w:r w:rsidRPr="008818A5">
        <w:rPr>
          <w:rFonts w:eastAsia="SimSun" w:cs="Times New Roman"/>
          <w:color w:val="auto"/>
          <w:kern w:val="2"/>
          <w:szCs w:val="24"/>
          <w:lang w:val="en-US" w:eastAsia="zh-CN"/>
        </w:rPr>
        <w:t xml:space="preserve">, Davidson LE, Litwin SE, Kim J, Kolotkin RL, Nanjee MN, Gutierrez JM, </w:t>
      </w:r>
      <w:r w:rsidRPr="008818A5">
        <w:rPr>
          <w:rFonts w:eastAsia="SimSun" w:cs="Times New Roman"/>
          <w:color w:val="auto"/>
          <w:kern w:val="2"/>
          <w:szCs w:val="24"/>
          <w:lang w:val="en-US" w:eastAsia="zh-CN"/>
        </w:rPr>
        <w:lastRenderedPageBreak/>
        <w:t xml:space="preserve">Frogley SJ, Ibele AR, Brinton EA, Hopkins PN, McKinlay R, Simper SC, Hunt SC. Weight and Metabolic Outcomes 12 Years after Gastric Bypass. </w:t>
      </w:r>
      <w:r w:rsidRPr="008818A5">
        <w:rPr>
          <w:rFonts w:eastAsia="SimSun" w:cs="Times New Roman"/>
          <w:i/>
          <w:color w:val="auto"/>
          <w:kern w:val="2"/>
          <w:szCs w:val="24"/>
          <w:lang w:val="en-US" w:eastAsia="zh-CN"/>
        </w:rPr>
        <w:t>N Engl J Med</w:t>
      </w:r>
      <w:r w:rsidRPr="008818A5">
        <w:rPr>
          <w:rFonts w:eastAsia="SimSun" w:cs="Times New Roman"/>
          <w:color w:val="auto"/>
          <w:kern w:val="2"/>
          <w:szCs w:val="24"/>
          <w:lang w:val="en-US" w:eastAsia="zh-CN"/>
        </w:rPr>
        <w:t xml:space="preserve"> 2017; </w:t>
      </w:r>
      <w:r w:rsidRPr="008818A5">
        <w:rPr>
          <w:rFonts w:eastAsia="SimSun" w:cs="Times New Roman"/>
          <w:b/>
          <w:color w:val="auto"/>
          <w:kern w:val="2"/>
          <w:szCs w:val="24"/>
          <w:lang w:val="en-US" w:eastAsia="zh-CN"/>
        </w:rPr>
        <w:t>377</w:t>
      </w:r>
      <w:r w:rsidRPr="008818A5">
        <w:rPr>
          <w:rFonts w:eastAsia="SimSun" w:cs="Times New Roman"/>
          <w:color w:val="auto"/>
          <w:kern w:val="2"/>
          <w:szCs w:val="24"/>
          <w:lang w:val="en-US" w:eastAsia="zh-CN"/>
        </w:rPr>
        <w:t>: 1143-1155 [PMID: 28930514 DOI: 10.1056/NEJMoa1700459]</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16</w:t>
      </w:r>
      <w:r w:rsidRPr="008818A5">
        <w:rPr>
          <w:rFonts w:eastAsia="SimSun" w:cs="Times New Roman" w:hint="eastAsia"/>
          <w:color w:val="auto"/>
          <w:kern w:val="2"/>
          <w:szCs w:val="24"/>
          <w:lang w:val="en-US" w:eastAsia="zh-CN"/>
        </w:rPr>
        <w:t>3</w:t>
      </w:r>
      <w:r w:rsidRPr="008818A5">
        <w:rPr>
          <w:rFonts w:eastAsia="SimSun" w:cs="Times New Roman"/>
          <w:color w:val="auto"/>
          <w:kern w:val="2"/>
          <w:szCs w:val="24"/>
          <w:lang w:val="en-US" w:eastAsia="zh-CN"/>
        </w:rPr>
        <w:t xml:space="preserve"> </w:t>
      </w:r>
      <w:r w:rsidRPr="008818A5">
        <w:rPr>
          <w:rFonts w:eastAsia="SimSun" w:cs="Times New Roman"/>
          <w:b/>
          <w:color w:val="auto"/>
          <w:kern w:val="2"/>
          <w:szCs w:val="24"/>
          <w:lang w:val="en-US" w:eastAsia="zh-CN"/>
        </w:rPr>
        <w:t>Safwan M</w:t>
      </w:r>
      <w:r w:rsidRPr="008818A5">
        <w:rPr>
          <w:rFonts w:eastAsia="SimSun" w:cs="Times New Roman"/>
          <w:color w:val="auto"/>
          <w:kern w:val="2"/>
          <w:szCs w:val="24"/>
          <w:lang w:val="en-US" w:eastAsia="zh-CN"/>
        </w:rPr>
        <w:t xml:space="preserve">, Collins KM, Abouljoud MS, Salgia R. Outcome of liver transplantation in patients with prior bariatric surgery. </w:t>
      </w:r>
      <w:r w:rsidRPr="008818A5">
        <w:rPr>
          <w:rFonts w:eastAsia="SimSun" w:cs="Times New Roman"/>
          <w:i/>
          <w:color w:val="auto"/>
          <w:kern w:val="2"/>
          <w:szCs w:val="24"/>
          <w:lang w:val="en-US" w:eastAsia="zh-CN"/>
        </w:rPr>
        <w:t>Liver Transpl</w:t>
      </w:r>
      <w:r w:rsidRPr="008818A5">
        <w:rPr>
          <w:rFonts w:eastAsia="SimSun" w:cs="Times New Roman"/>
          <w:color w:val="auto"/>
          <w:kern w:val="2"/>
          <w:szCs w:val="24"/>
          <w:lang w:val="en-US" w:eastAsia="zh-CN"/>
        </w:rPr>
        <w:t xml:space="preserve"> 2017; </w:t>
      </w:r>
      <w:r w:rsidRPr="008818A5">
        <w:rPr>
          <w:rFonts w:eastAsia="SimSun" w:cs="Times New Roman"/>
          <w:b/>
          <w:color w:val="auto"/>
          <w:kern w:val="2"/>
          <w:szCs w:val="24"/>
          <w:lang w:val="en-US" w:eastAsia="zh-CN"/>
        </w:rPr>
        <w:t>23</w:t>
      </w:r>
      <w:r w:rsidRPr="008818A5">
        <w:rPr>
          <w:rFonts w:eastAsia="SimSun" w:cs="Times New Roman"/>
          <w:color w:val="auto"/>
          <w:kern w:val="2"/>
          <w:szCs w:val="24"/>
          <w:lang w:val="en-US" w:eastAsia="zh-CN"/>
        </w:rPr>
        <w:t>: 1415-1421 [PMID: 28752920 DOI: 10.1002/lt.24832]</w:t>
      </w:r>
    </w:p>
    <w:p w:rsidR="008818A5" w:rsidRPr="008818A5" w:rsidRDefault="008818A5" w:rsidP="008818A5">
      <w:pPr>
        <w:widowControl w:val="0"/>
        <w:snapToGrid w:val="0"/>
        <w:spacing w:after="0" w:line="360" w:lineRule="auto"/>
        <w:ind w:left="0" w:firstLine="0"/>
        <w:rPr>
          <w:rFonts w:eastAsia="SimSun" w:cs="Times New Roman"/>
          <w:color w:val="auto"/>
          <w:kern w:val="2"/>
          <w:szCs w:val="24"/>
          <w:lang w:val="en-US" w:eastAsia="zh-CN"/>
        </w:rPr>
      </w:pPr>
      <w:r w:rsidRPr="008818A5">
        <w:rPr>
          <w:rFonts w:eastAsia="SimSun" w:cs="Times New Roman"/>
          <w:color w:val="auto"/>
          <w:kern w:val="2"/>
          <w:szCs w:val="24"/>
          <w:lang w:val="en-US" w:eastAsia="zh-CN"/>
        </w:rPr>
        <w:t>16</w:t>
      </w:r>
      <w:r w:rsidRPr="008818A5">
        <w:rPr>
          <w:rFonts w:eastAsia="SimSun" w:cs="Times New Roman" w:hint="eastAsia"/>
          <w:color w:val="auto"/>
          <w:kern w:val="2"/>
          <w:szCs w:val="24"/>
          <w:lang w:val="en-US" w:eastAsia="zh-CN"/>
        </w:rPr>
        <w:t>4</w:t>
      </w:r>
      <w:r w:rsidRPr="008818A5">
        <w:rPr>
          <w:rFonts w:eastAsia="SimSun" w:cs="Times New Roman"/>
          <w:color w:val="auto"/>
          <w:kern w:val="2"/>
          <w:szCs w:val="24"/>
          <w:lang w:val="en-US" w:eastAsia="zh-CN"/>
        </w:rPr>
        <w:t xml:space="preserve"> </w:t>
      </w:r>
      <w:r w:rsidRPr="008818A5">
        <w:rPr>
          <w:rFonts w:eastAsia="SimSun" w:cs="Times New Roman"/>
          <w:b/>
          <w:color w:val="auto"/>
          <w:kern w:val="2"/>
          <w:szCs w:val="24"/>
          <w:lang w:val="en-US" w:eastAsia="zh-CN"/>
        </w:rPr>
        <w:t>Shaheen O</w:t>
      </w:r>
      <w:r w:rsidRPr="008818A5">
        <w:rPr>
          <w:rFonts w:eastAsia="SimSun" w:cs="Times New Roman"/>
          <w:color w:val="auto"/>
          <w:kern w:val="2"/>
          <w:szCs w:val="24"/>
          <w:lang w:val="en-US" w:eastAsia="zh-CN"/>
        </w:rPr>
        <w:t xml:space="preserve">, Siejka J, Thatigotla B, Pham DT. A systematic review of portomesenteric vein thrombosis after sleeve gastrectomy. </w:t>
      </w:r>
      <w:r w:rsidRPr="008818A5">
        <w:rPr>
          <w:rFonts w:eastAsia="SimSun" w:cs="Times New Roman"/>
          <w:i/>
          <w:color w:val="auto"/>
          <w:kern w:val="2"/>
          <w:szCs w:val="24"/>
          <w:lang w:val="en-US" w:eastAsia="zh-CN"/>
        </w:rPr>
        <w:t>Surg Obes Relat Dis</w:t>
      </w:r>
      <w:r w:rsidRPr="008818A5">
        <w:rPr>
          <w:rFonts w:eastAsia="SimSun" w:cs="Times New Roman"/>
          <w:color w:val="auto"/>
          <w:kern w:val="2"/>
          <w:szCs w:val="24"/>
          <w:lang w:val="en-US" w:eastAsia="zh-CN"/>
        </w:rPr>
        <w:t xml:space="preserve"> 2017; </w:t>
      </w:r>
      <w:r w:rsidRPr="008818A5">
        <w:rPr>
          <w:rFonts w:eastAsia="SimSun" w:cs="Times New Roman"/>
          <w:b/>
          <w:color w:val="auto"/>
          <w:kern w:val="2"/>
          <w:szCs w:val="24"/>
          <w:lang w:val="en-US" w:eastAsia="zh-CN"/>
        </w:rPr>
        <w:t>13</w:t>
      </w:r>
      <w:r w:rsidRPr="008818A5">
        <w:rPr>
          <w:rFonts w:eastAsia="SimSun" w:cs="Times New Roman"/>
          <w:color w:val="auto"/>
          <w:kern w:val="2"/>
          <w:szCs w:val="24"/>
          <w:lang w:val="en-US" w:eastAsia="zh-CN"/>
        </w:rPr>
        <w:t>: 1422-1431 [PMID: 28526434 DOI: 10.1016/j.soard.2017.03.015]</w:t>
      </w:r>
    </w:p>
    <w:p w:rsidR="008818A5" w:rsidRPr="008818A5" w:rsidRDefault="008818A5" w:rsidP="008818A5">
      <w:pPr>
        <w:wordWrap w:val="0"/>
        <w:snapToGrid w:val="0"/>
        <w:spacing w:after="0" w:line="360" w:lineRule="auto"/>
        <w:ind w:left="0" w:firstLine="0"/>
        <w:jc w:val="right"/>
        <w:rPr>
          <w:rFonts w:eastAsia="SimSun" w:cs="Times New Roman"/>
          <w:color w:val="auto"/>
          <w:szCs w:val="24"/>
          <w:lang w:val="en-US" w:eastAsia="zh-CN"/>
        </w:rPr>
      </w:pPr>
      <w:bookmarkStart w:id="29" w:name="OLE_LINK51"/>
      <w:bookmarkStart w:id="30" w:name="OLE_LINK52"/>
      <w:bookmarkStart w:id="31" w:name="OLE_LINK120"/>
      <w:bookmarkStart w:id="32" w:name="OLE_LINK148"/>
      <w:bookmarkStart w:id="33" w:name="OLE_LINK72"/>
      <w:bookmarkStart w:id="34" w:name="OLE_LINK112"/>
      <w:bookmarkStart w:id="35" w:name="OLE_LINK320"/>
      <w:bookmarkStart w:id="36" w:name="OLE_LINK387"/>
      <w:bookmarkStart w:id="37" w:name="OLE_LINK183"/>
      <w:bookmarkStart w:id="38" w:name="OLE_LINK254"/>
      <w:bookmarkStart w:id="39" w:name="OLE_LINK149"/>
      <w:bookmarkStart w:id="40" w:name="OLE_LINK225"/>
      <w:bookmarkStart w:id="41" w:name="OLE_LINK207"/>
      <w:bookmarkStart w:id="42" w:name="OLE_LINK226"/>
      <w:bookmarkStart w:id="43" w:name="OLE_LINK212"/>
      <w:bookmarkStart w:id="44" w:name="OLE_LINK250"/>
      <w:bookmarkStart w:id="45" w:name="OLE_LINK281"/>
      <w:bookmarkStart w:id="46" w:name="OLE_LINK282"/>
      <w:bookmarkStart w:id="47" w:name="OLE_LINK313"/>
      <w:bookmarkStart w:id="48" w:name="OLE_LINK304"/>
      <w:bookmarkStart w:id="49" w:name="OLE_LINK321"/>
      <w:bookmarkStart w:id="50" w:name="OLE_LINK385"/>
      <w:bookmarkStart w:id="51" w:name="OLE_LINK400"/>
      <w:bookmarkStart w:id="52" w:name="OLE_LINK346"/>
      <w:bookmarkStart w:id="53" w:name="OLE_LINK371"/>
      <w:bookmarkStart w:id="54" w:name="OLE_LINK334"/>
      <w:bookmarkStart w:id="55" w:name="OLE_LINK1830"/>
      <w:bookmarkStart w:id="56" w:name="OLE_LINK457"/>
      <w:bookmarkStart w:id="57" w:name="OLE_LINK288"/>
      <w:bookmarkStart w:id="58" w:name="OLE_LINK384"/>
      <w:bookmarkStart w:id="59" w:name="OLE_LINK379"/>
      <w:bookmarkStart w:id="60" w:name="OLE_LINK303"/>
      <w:bookmarkStart w:id="61" w:name="OLE_LINK450"/>
      <w:bookmarkStart w:id="62" w:name="OLE_LINK489"/>
      <w:bookmarkStart w:id="63" w:name="OLE_LINK535"/>
      <w:bookmarkStart w:id="64" w:name="OLE_LINK648"/>
      <w:bookmarkStart w:id="65" w:name="OLE_LINK686"/>
      <w:bookmarkStart w:id="66" w:name="OLE_LINK471"/>
      <w:bookmarkStart w:id="67" w:name="OLE_LINK462"/>
      <w:bookmarkStart w:id="68" w:name="OLE_LINK519"/>
      <w:bookmarkStart w:id="69" w:name="OLE_LINK575"/>
      <w:bookmarkStart w:id="70" w:name="OLE_LINK491"/>
      <w:bookmarkStart w:id="71" w:name="OLE_LINK532"/>
      <w:bookmarkStart w:id="72" w:name="OLE_LINK572"/>
      <w:bookmarkStart w:id="73" w:name="OLE_LINK574"/>
      <w:bookmarkStart w:id="74" w:name="OLE_LINK480"/>
      <w:bookmarkStart w:id="75" w:name="OLE_LINK567"/>
      <w:bookmarkStart w:id="76" w:name="OLE_LINK2700"/>
      <w:bookmarkStart w:id="77" w:name="OLE_LINK581"/>
      <w:bookmarkStart w:id="78" w:name="OLE_LINK639"/>
      <w:bookmarkStart w:id="79" w:name="OLE_LINK688"/>
      <w:bookmarkStart w:id="80" w:name="OLE_LINK722"/>
      <w:bookmarkStart w:id="81" w:name="OLE_LINK542"/>
      <w:bookmarkStart w:id="82" w:name="OLE_LINK589"/>
      <w:bookmarkStart w:id="83" w:name="OLE_LINK582"/>
      <w:bookmarkStart w:id="84" w:name="OLE_LINK640"/>
      <w:bookmarkStart w:id="85" w:name="OLE_LINK714"/>
      <w:bookmarkStart w:id="86" w:name="OLE_LINK593"/>
      <w:bookmarkStart w:id="87" w:name="OLE_LINK716"/>
      <w:bookmarkStart w:id="88" w:name="OLE_LINK770"/>
      <w:bookmarkStart w:id="89" w:name="OLE_LINK801"/>
      <w:bookmarkStart w:id="90" w:name="OLE_LINK660"/>
      <w:bookmarkStart w:id="91" w:name="OLE_LINK781"/>
      <w:bookmarkStart w:id="92" w:name="OLE_LINK833"/>
      <w:bookmarkStart w:id="93" w:name="OLE_LINK642"/>
      <w:bookmarkStart w:id="94" w:name="OLE_LINK700"/>
      <w:bookmarkStart w:id="95" w:name="OLE_LINK792"/>
      <w:bookmarkStart w:id="96" w:name="OLE_LINK2882"/>
      <w:bookmarkStart w:id="97" w:name="OLE_LINK836"/>
      <w:bookmarkStart w:id="98" w:name="OLE_LINK889"/>
      <w:bookmarkStart w:id="99" w:name="OLE_LINK782"/>
      <w:bookmarkStart w:id="100" w:name="OLE_LINK826"/>
      <w:bookmarkStart w:id="101" w:name="OLE_LINK865"/>
      <w:bookmarkStart w:id="102" w:name="OLE_LINK856"/>
      <w:bookmarkStart w:id="103" w:name="OLE_LINK908"/>
      <w:bookmarkStart w:id="104" w:name="OLE_LINK980"/>
      <w:bookmarkStart w:id="105" w:name="OLE_LINK1018"/>
      <w:bookmarkStart w:id="106" w:name="OLE_LINK1049"/>
      <w:bookmarkStart w:id="107" w:name="OLE_LINK1076"/>
      <w:bookmarkStart w:id="108" w:name="OLE_LINK1106"/>
      <w:bookmarkStart w:id="109" w:name="OLE_LINK891"/>
      <w:bookmarkStart w:id="110" w:name="OLE_LINK943"/>
      <w:bookmarkStart w:id="111" w:name="OLE_LINK981"/>
      <w:bookmarkStart w:id="112" w:name="OLE_LINK1030"/>
      <w:bookmarkStart w:id="113" w:name="OLE_LINK847"/>
      <w:bookmarkStart w:id="114" w:name="OLE_LINK909"/>
      <w:bookmarkStart w:id="115" w:name="OLE_LINK906"/>
      <w:bookmarkStart w:id="116" w:name="OLE_LINK992"/>
      <w:bookmarkStart w:id="117" w:name="OLE_LINK993"/>
      <w:bookmarkStart w:id="118" w:name="OLE_LINK1052"/>
      <w:bookmarkStart w:id="119" w:name="OLE_LINK946"/>
      <w:bookmarkStart w:id="120" w:name="OLE_LINK911"/>
      <w:bookmarkStart w:id="121" w:name="OLE_LINK930"/>
      <w:bookmarkStart w:id="122" w:name="OLE_LINK1059"/>
      <w:bookmarkStart w:id="123" w:name="OLE_LINK1174"/>
      <w:bookmarkStart w:id="124" w:name="OLE_LINK1137"/>
      <w:bookmarkStart w:id="125" w:name="OLE_LINK1167"/>
      <w:bookmarkStart w:id="126" w:name="OLE_LINK1200"/>
      <w:bookmarkStart w:id="127" w:name="OLE_LINK1241"/>
      <w:bookmarkStart w:id="128" w:name="OLE_LINK1288"/>
      <w:bookmarkStart w:id="129" w:name="OLE_LINK1056"/>
      <w:bookmarkStart w:id="130" w:name="OLE_LINK1158"/>
      <w:bookmarkStart w:id="131" w:name="OLE_LINK1175"/>
      <w:bookmarkStart w:id="132" w:name="OLE_LINK1074"/>
      <w:bookmarkStart w:id="133" w:name="OLE_LINK1169"/>
      <w:bookmarkStart w:id="134" w:name="OLE_LINK1053"/>
      <w:bookmarkStart w:id="135" w:name="OLE_LINK1054"/>
      <w:r w:rsidRPr="008818A5">
        <w:rPr>
          <w:rFonts w:eastAsia="SimSun" w:cs="Times New Roman"/>
          <w:b/>
          <w:bCs/>
          <w:color w:val="auto"/>
          <w:szCs w:val="24"/>
          <w:lang w:val="en-US" w:eastAsia="zh-CN"/>
        </w:rPr>
        <w:t>P-Reviewer:</w:t>
      </w:r>
      <w:r w:rsidRPr="008818A5">
        <w:rPr>
          <w:rFonts w:eastAsia="SimSun" w:cs="Times New Roman" w:hint="eastAsia"/>
          <w:b/>
          <w:bCs/>
          <w:color w:val="auto"/>
          <w:szCs w:val="24"/>
          <w:lang w:val="en-US" w:eastAsia="zh-CN"/>
        </w:rPr>
        <w:t xml:space="preserve"> </w:t>
      </w:r>
      <w:r w:rsidRPr="008818A5">
        <w:rPr>
          <w:rFonts w:eastAsia="SimSun" w:cs="Times New Roman"/>
          <w:bCs/>
          <w:color w:val="auto"/>
          <w:szCs w:val="24"/>
          <w:lang w:val="en-US" w:eastAsia="zh-CN"/>
        </w:rPr>
        <w:t>Giorgio</w:t>
      </w:r>
      <w:r w:rsidRPr="008818A5">
        <w:rPr>
          <w:rFonts w:eastAsia="SimSun" w:cs="Times New Roman" w:hint="eastAsia"/>
          <w:bCs/>
          <w:color w:val="auto"/>
          <w:szCs w:val="24"/>
          <w:lang w:val="en-US" w:eastAsia="zh-CN"/>
        </w:rPr>
        <w:t xml:space="preserve"> A, </w:t>
      </w:r>
      <w:r w:rsidRPr="008818A5">
        <w:rPr>
          <w:rFonts w:eastAsia="SimSun" w:cs="Times New Roman"/>
          <w:bCs/>
          <w:color w:val="auto"/>
          <w:szCs w:val="24"/>
          <w:lang w:val="en-US" w:eastAsia="zh-CN"/>
        </w:rPr>
        <w:t>Grassi</w:t>
      </w:r>
      <w:r w:rsidRPr="008818A5">
        <w:rPr>
          <w:rFonts w:eastAsia="SimSun" w:cs="Times New Roman" w:hint="eastAsia"/>
          <w:bCs/>
          <w:color w:val="auto"/>
          <w:szCs w:val="24"/>
          <w:lang w:val="en-US" w:eastAsia="zh-CN"/>
        </w:rPr>
        <w:t xml:space="preserve"> A, </w:t>
      </w:r>
      <w:r w:rsidRPr="008818A5">
        <w:rPr>
          <w:rFonts w:eastAsia="SimSun" w:cs="Times New Roman"/>
          <w:bCs/>
          <w:color w:val="auto"/>
          <w:szCs w:val="24"/>
          <w:lang w:val="en-US" w:eastAsia="zh-CN"/>
        </w:rPr>
        <w:t>Karatapanis</w:t>
      </w:r>
      <w:r w:rsidRPr="008818A5">
        <w:rPr>
          <w:rFonts w:eastAsia="SimSun" w:cs="Times New Roman" w:hint="eastAsia"/>
          <w:bCs/>
          <w:color w:val="auto"/>
          <w:szCs w:val="24"/>
          <w:lang w:val="en-US" w:eastAsia="zh-CN"/>
        </w:rPr>
        <w:t xml:space="preserve"> S, </w:t>
      </w:r>
      <w:r w:rsidRPr="008818A5">
        <w:rPr>
          <w:rFonts w:eastAsia="SimSun" w:cs="Times New Roman"/>
          <w:bCs/>
          <w:color w:val="auto"/>
          <w:szCs w:val="24"/>
          <w:lang w:val="en-US" w:eastAsia="zh-CN"/>
        </w:rPr>
        <w:t>Manesis</w:t>
      </w:r>
      <w:r w:rsidRPr="008818A5">
        <w:rPr>
          <w:rFonts w:eastAsia="SimSun" w:cs="Times New Roman" w:hint="eastAsia"/>
          <w:bCs/>
          <w:color w:val="auto"/>
          <w:szCs w:val="24"/>
          <w:lang w:val="en-US" w:eastAsia="zh-CN"/>
        </w:rPr>
        <w:t xml:space="preserve"> EK, </w:t>
      </w:r>
      <w:r w:rsidRPr="008818A5">
        <w:rPr>
          <w:rFonts w:eastAsia="SimSun" w:cs="Times New Roman"/>
          <w:bCs/>
          <w:color w:val="auto"/>
          <w:szCs w:val="24"/>
          <w:lang w:val="en-US" w:eastAsia="zh-CN"/>
        </w:rPr>
        <w:t>McMillin</w:t>
      </w:r>
      <w:r w:rsidRPr="008818A5">
        <w:rPr>
          <w:rFonts w:eastAsia="SimSun" w:cs="Times New Roman" w:hint="eastAsia"/>
          <w:bCs/>
          <w:color w:val="auto"/>
          <w:szCs w:val="24"/>
          <w:lang w:val="en-US" w:eastAsia="zh-CN"/>
        </w:rPr>
        <w:t xml:space="preserve"> MA, </w:t>
      </w:r>
      <w:r w:rsidRPr="008818A5">
        <w:rPr>
          <w:rFonts w:eastAsia="SimSun" w:cs="Times New Roman"/>
          <w:bCs/>
          <w:color w:val="auto"/>
          <w:szCs w:val="24"/>
          <w:lang w:val="en-US" w:eastAsia="zh-CN"/>
        </w:rPr>
        <w:t>Ocker</w:t>
      </w:r>
      <w:r w:rsidRPr="008818A5">
        <w:rPr>
          <w:rFonts w:eastAsia="SimSun" w:cs="Times New Roman" w:hint="eastAsia"/>
          <w:bCs/>
          <w:color w:val="auto"/>
          <w:szCs w:val="24"/>
          <w:lang w:val="en-US" w:eastAsia="zh-CN"/>
        </w:rPr>
        <w:t xml:space="preserve"> M, </w:t>
      </w:r>
      <w:r w:rsidRPr="008818A5">
        <w:rPr>
          <w:rFonts w:eastAsia="SimSun" w:cs="Times New Roman"/>
          <w:bCs/>
          <w:color w:val="auto"/>
          <w:szCs w:val="24"/>
          <w:lang w:val="en-US" w:eastAsia="zh-CN"/>
        </w:rPr>
        <w:t>Romanelli</w:t>
      </w:r>
      <w:r w:rsidRPr="008818A5">
        <w:rPr>
          <w:rFonts w:eastAsia="SimSun" w:cs="Times New Roman" w:hint="eastAsia"/>
          <w:bCs/>
          <w:color w:val="auto"/>
          <w:szCs w:val="24"/>
          <w:lang w:val="en-US" w:eastAsia="zh-CN"/>
        </w:rPr>
        <w:t xml:space="preserve"> RG</w:t>
      </w:r>
      <w:r w:rsidRPr="008818A5">
        <w:rPr>
          <w:rFonts w:eastAsia="SimSun" w:cs="Times New Roman" w:hint="eastAsia"/>
          <w:b/>
          <w:bCs/>
          <w:color w:val="auto"/>
          <w:szCs w:val="24"/>
          <w:lang w:val="en-US" w:eastAsia="zh-CN"/>
        </w:rPr>
        <w:t xml:space="preserve"> </w:t>
      </w:r>
      <w:r w:rsidRPr="008818A5">
        <w:rPr>
          <w:rFonts w:eastAsia="SimSun" w:cs="Times New Roman"/>
          <w:b/>
          <w:bCs/>
          <w:color w:val="auto"/>
          <w:szCs w:val="24"/>
          <w:lang w:val="en-US" w:eastAsia="zh-CN"/>
        </w:rPr>
        <w:t>S-Editor:</w:t>
      </w:r>
      <w:r w:rsidRPr="008818A5">
        <w:rPr>
          <w:rFonts w:eastAsia="SimSun" w:cs="Times New Roman" w:hint="eastAsia"/>
          <w:color w:val="auto"/>
          <w:szCs w:val="24"/>
          <w:lang w:val="en-US" w:eastAsia="zh-CN"/>
        </w:rPr>
        <w:t xml:space="preserve"> Gong ZM </w:t>
      </w:r>
      <w:r w:rsidRPr="008818A5">
        <w:rPr>
          <w:rFonts w:eastAsia="SimSun" w:cs="Times New Roman"/>
          <w:b/>
          <w:bCs/>
          <w:color w:val="auto"/>
          <w:szCs w:val="24"/>
          <w:lang w:val="en-US" w:eastAsia="zh-CN"/>
        </w:rPr>
        <w:t>L-Editor:</w:t>
      </w:r>
      <w:r w:rsidRPr="008818A5">
        <w:rPr>
          <w:rFonts w:eastAsia="SimSun" w:cs="Times New Roman"/>
          <w:color w:val="auto"/>
          <w:szCs w:val="24"/>
          <w:lang w:val="en-US" w:eastAsia="zh-CN"/>
        </w:rPr>
        <w:t xml:space="preserve"> </w:t>
      </w:r>
      <w:r w:rsidRPr="008818A5">
        <w:rPr>
          <w:rFonts w:eastAsia="SimSun" w:cs="Times New Roman"/>
          <w:b/>
          <w:bCs/>
          <w:color w:val="auto"/>
          <w:szCs w:val="24"/>
          <w:lang w:val="en-US" w:eastAsia="zh-CN"/>
        </w:rPr>
        <w:t>E-Editor:</w:t>
      </w:r>
    </w:p>
    <w:p w:rsidR="008818A5" w:rsidRPr="008818A5" w:rsidRDefault="008818A5" w:rsidP="008818A5">
      <w:pPr>
        <w:shd w:val="clear" w:color="auto" w:fill="FFFFFF"/>
        <w:snapToGrid w:val="0"/>
        <w:spacing w:after="0" w:line="360" w:lineRule="auto"/>
        <w:ind w:left="0" w:firstLine="0"/>
        <w:rPr>
          <w:rFonts w:eastAsia="SimSun" w:cs="Helvetica"/>
          <w:b/>
          <w:color w:val="auto"/>
          <w:szCs w:val="24"/>
          <w:lang w:val="en-US" w:eastAsia="zh-CN"/>
        </w:rPr>
      </w:pPr>
      <w:bookmarkStart w:id="136" w:name="OLE_LINK880"/>
      <w:bookmarkStart w:id="137" w:name="OLE_LINK881"/>
      <w:bookmarkStart w:id="138" w:name="OLE_LINK497"/>
      <w:bookmarkStart w:id="139" w:name="OLE_LINK81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8818A5">
        <w:rPr>
          <w:rFonts w:eastAsia="SimSun" w:cs="Helvetica"/>
          <w:b/>
          <w:color w:val="auto"/>
          <w:szCs w:val="24"/>
          <w:lang w:val="en-US" w:eastAsia="zh-CN"/>
        </w:rPr>
        <w:t xml:space="preserve">Specialty type: </w:t>
      </w:r>
      <w:r w:rsidRPr="008818A5">
        <w:rPr>
          <w:rFonts w:eastAsia="SimSun" w:cs="Helvetica"/>
          <w:color w:val="auto"/>
          <w:szCs w:val="24"/>
          <w:lang w:val="en-US" w:eastAsia="zh-CN"/>
        </w:rPr>
        <w:t>Gastroenterology and</w:t>
      </w:r>
      <w:r w:rsidRPr="008818A5">
        <w:rPr>
          <w:rFonts w:eastAsia="SimSun" w:cs="Helvetica" w:hint="eastAsia"/>
          <w:color w:val="auto"/>
          <w:szCs w:val="24"/>
          <w:lang w:val="en-US" w:eastAsia="zh-CN"/>
        </w:rPr>
        <w:t xml:space="preserve"> </w:t>
      </w:r>
      <w:r w:rsidRPr="008818A5">
        <w:rPr>
          <w:rFonts w:eastAsia="SimSun" w:cs="Helvetica"/>
          <w:color w:val="auto"/>
          <w:szCs w:val="24"/>
          <w:lang w:val="en-US" w:eastAsia="zh-CN"/>
        </w:rPr>
        <w:t>hepatology</w:t>
      </w:r>
    </w:p>
    <w:p w:rsidR="008818A5" w:rsidRPr="008818A5" w:rsidRDefault="008818A5" w:rsidP="008818A5">
      <w:pPr>
        <w:shd w:val="clear" w:color="auto" w:fill="FFFFFF"/>
        <w:snapToGrid w:val="0"/>
        <w:spacing w:after="0" w:line="360" w:lineRule="auto"/>
        <w:ind w:left="0" w:firstLine="0"/>
        <w:rPr>
          <w:rFonts w:eastAsia="SimSun" w:cs="Helvetica"/>
          <w:b/>
          <w:color w:val="auto"/>
          <w:szCs w:val="24"/>
          <w:lang w:val="en-US" w:eastAsia="zh-CN"/>
        </w:rPr>
      </w:pPr>
      <w:r w:rsidRPr="008818A5">
        <w:rPr>
          <w:rFonts w:eastAsia="SimSun" w:cs="Helvetica"/>
          <w:b/>
          <w:color w:val="auto"/>
          <w:szCs w:val="24"/>
          <w:lang w:val="en-US" w:eastAsia="zh-CN"/>
        </w:rPr>
        <w:t xml:space="preserve">Country of origin: </w:t>
      </w:r>
      <w:r w:rsidRPr="008818A5">
        <w:rPr>
          <w:rFonts w:eastAsia="SimSun" w:cs="Helvetica"/>
          <w:color w:val="auto"/>
          <w:szCs w:val="24"/>
          <w:lang w:val="en-CA" w:eastAsia="zh-CN"/>
        </w:rPr>
        <w:t>France</w:t>
      </w:r>
    </w:p>
    <w:p w:rsidR="008818A5" w:rsidRPr="008818A5" w:rsidRDefault="008818A5" w:rsidP="008818A5">
      <w:pPr>
        <w:shd w:val="clear" w:color="auto" w:fill="FFFFFF"/>
        <w:snapToGrid w:val="0"/>
        <w:spacing w:after="0" w:line="360" w:lineRule="auto"/>
        <w:ind w:left="0" w:firstLine="0"/>
        <w:rPr>
          <w:rFonts w:eastAsia="SimSun" w:cs="Helvetica"/>
          <w:b/>
          <w:color w:val="auto"/>
          <w:szCs w:val="24"/>
          <w:lang w:val="en-US" w:eastAsia="zh-CN"/>
        </w:rPr>
      </w:pPr>
      <w:r w:rsidRPr="008818A5">
        <w:rPr>
          <w:rFonts w:eastAsia="SimSun" w:cs="Helvetica"/>
          <w:b/>
          <w:color w:val="auto"/>
          <w:szCs w:val="24"/>
          <w:lang w:val="en-US" w:eastAsia="zh-CN"/>
        </w:rPr>
        <w:t>Peer-review report classification</w:t>
      </w:r>
    </w:p>
    <w:p w:rsidR="008818A5" w:rsidRPr="008818A5" w:rsidRDefault="008818A5" w:rsidP="008818A5">
      <w:pPr>
        <w:shd w:val="clear" w:color="auto" w:fill="FFFFFF"/>
        <w:snapToGrid w:val="0"/>
        <w:spacing w:after="0" w:line="360" w:lineRule="auto"/>
        <w:ind w:left="0" w:firstLine="0"/>
        <w:rPr>
          <w:rFonts w:eastAsia="SimSun" w:cs="Helvetica"/>
          <w:color w:val="auto"/>
          <w:szCs w:val="24"/>
          <w:lang w:val="en-US" w:eastAsia="zh-CN"/>
        </w:rPr>
      </w:pPr>
      <w:r w:rsidRPr="008818A5">
        <w:rPr>
          <w:rFonts w:eastAsia="SimSun" w:cs="Helvetica"/>
          <w:color w:val="auto"/>
          <w:szCs w:val="24"/>
          <w:lang w:val="en-US" w:eastAsia="zh-CN"/>
        </w:rPr>
        <w:t xml:space="preserve">Grade A (Excellent): </w:t>
      </w:r>
      <w:r w:rsidRPr="008818A5">
        <w:rPr>
          <w:rFonts w:eastAsia="SimSun" w:cs="Helvetica" w:hint="eastAsia"/>
          <w:color w:val="auto"/>
          <w:szCs w:val="24"/>
          <w:lang w:val="en-US" w:eastAsia="zh-CN"/>
        </w:rPr>
        <w:t>A</w:t>
      </w:r>
    </w:p>
    <w:p w:rsidR="008818A5" w:rsidRPr="008818A5" w:rsidRDefault="008818A5" w:rsidP="008818A5">
      <w:pPr>
        <w:shd w:val="clear" w:color="auto" w:fill="FFFFFF"/>
        <w:snapToGrid w:val="0"/>
        <w:spacing w:after="0" w:line="360" w:lineRule="auto"/>
        <w:ind w:left="0" w:firstLine="0"/>
        <w:rPr>
          <w:rFonts w:eastAsia="SimSun" w:cs="Helvetica"/>
          <w:color w:val="auto"/>
          <w:szCs w:val="24"/>
          <w:lang w:val="en-US" w:eastAsia="zh-CN"/>
        </w:rPr>
      </w:pPr>
      <w:r w:rsidRPr="008818A5">
        <w:rPr>
          <w:rFonts w:eastAsia="SimSun" w:cs="Helvetica"/>
          <w:color w:val="auto"/>
          <w:szCs w:val="24"/>
          <w:lang w:val="en-US" w:eastAsia="zh-CN"/>
        </w:rPr>
        <w:t xml:space="preserve">Grade B (Very good): </w:t>
      </w:r>
      <w:r w:rsidRPr="008818A5">
        <w:rPr>
          <w:rFonts w:eastAsia="SimSun" w:cs="Helvetica" w:hint="eastAsia"/>
          <w:color w:val="auto"/>
          <w:szCs w:val="24"/>
          <w:lang w:val="en-US" w:eastAsia="zh-CN"/>
        </w:rPr>
        <w:t>B, B, B</w:t>
      </w:r>
    </w:p>
    <w:p w:rsidR="008818A5" w:rsidRPr="008818A5" w:rsidRDefault="008818A5" w:rsidP="008818A5">
      <w:pPr>
        <w:shd w:val="clear" w:color="auto" w:fill="FFFFFF"/>
        <w:snapToGrid w:val="0"/>
        <w:spacing w:after="0" w:line="360" w:lineRule="auto"/>
        <w:ind w:left="0" w:firstLine="0"/>
        <w:rPr>
          <w:rFonts w:eastAsia="SimSun" w:cs="Helvetica"/>
          <w:color w:val="auto"/>
          <w:szCs w:val="24"/>
          <w:lang w:val="en-US" w:eastAsia="zh-CN"/>
        </w:rPr>
      </w:pPr>
      <w:r w:rsidRPr="008818A5">
        <w:rPr>
          <w:rFonts w:eastAsia="SimSun" w:cs="Helvetica"/>
          <w:color w:val="auto"/>
          <w:szCs w:val="24"/>
          <w:lang w:val="en-US" w:eastAsia="zh-CN"/>
        </w:rPr>
        <w:t xml:space="preserve">Grade C (Good): </w:t>
      </w:r>
      <w:r w:rsidRPr="008818A5">
        <w:rPr>
          <w:rFonts w:eastAsia="SimSun" w:cs="Helvetica" w:hint="eastAsia"/>
          <w:color w:val="auto"/>
          <w:szCs w:val="24"/>
          <w:lang w:val="en-US" w:eastAsia="zh-CN"/>
        </w:rPr>
        <w:t>C, C, C</w:t>
      </w:r>
    </w:p>
    <w:p w:rsidR="008818A5" w:rsidRPr="008818A5" w:rsidRDefault="008818A5" w:rsidP="008818A5">
      <w:pPr>
        <w:shd w:val="clear" w:color="auto" w:fill="FFFFFF"/>
        <w:snapToGrid w:val="0"/>
        <w:spacing w:after="0" w:line="360" w:lineRule="auto"/>
        <w:ind w:left="0" w:firstLine="0"/>
        <w:rPr>
          <w:rFonts w:eastAsia="SimSun" w:cs="Helvetica"/>
          <w:color w:val="auto"/>
          <w:szCs w:val="24"/>
          <w:lang w:val="en-US" w:eastAsia="zh-CN"/>
        </w:rPr>
      </w:pPr>
      <w:r w:rsidRPr="008818A5">
        <w:rPr>
          <w:rFonts w:eastAsia="SimSun" w:cs="Helvetica"/>
          <w:color w:val="auto"/>
          <w:szCs w:val="24"/>
          <w:lang w:val="en-US" w:eastAsia="zh-CN"/>
        </w:rPr>
        <w:t xml:space="preserve">Grade D (Fair): </w:t>
      </w:r>
      <w:r w:rsidRPr="008818A5">
        <w:rPr>
          <w:rFonts w:eastAsia="SimSun" w:cs="Helvetica" w:hint="eastAsia"/>
          <w:color w:val="auto"/>
          <w:szCs w:val="24"/>
          <w:lang w:val="en-US" w:eastAsia="zh-CN"/>
        </w:rPr>
        <w:t>0</w:t>
      </w:r>
    </w:p>
    <w:p w:rsidR="008818A5" w:rsidRPr="008818A5" w:rsidRDefault="008818A5" w:rsidP="008818A5">
      <w:pPr>
        <w:shd w:val="clear" w:color="auto" w:fill="FFFFFF"/>
        <w:snapToGrid w:val="0"/>
        <w:spacing w:after="0" w:line="360" w:lineRule="auto"/>
        <w:ind w:left="0" w:firstLine="0"/>
        <w:rPr>
          <w:rFonts w:eastAsia="SimSun" w:cs="Helvetica"/>
          <w:color w:val="auto"/>
          <w:szCs w:val="24"/>
          <w:lang w:val="en-US" w:eastAsia="zh-CN"/>
        </w:rPr>
      </w:pPr>
      <w:r w:rsidRPr="008818A5">
        <w:rPr>
          <w:rFonts w:eastAsia="SimSun" w:cs="Helvetica"/>
          <w:color w:val="auto"/>
          <w:szCs w:val="24"/>
          <w:lang w:val="en-US" w:eastAsia="zh-CN"/>
        </w:rPr>
        <w:t xml:space="preserve">Grade E (Poor): </w:t>
      </w:r>
      <w:r w:rsidRPr="008818A5">
        <w:rPr>
          <w:rFonts w:eastAsia="SimSun" w:cs="Helvetica" w:hint="eastAsia"/>
          <w:color w:val="auto"/>
          <w:szCs w:val="24"/>
          <w:lang w:val="en-US" w:eastAsia="zh-CN"/>
        </w:rPr>
        <w:t>0</w:t>
      </w:r>
      <w:bookmarkEnd w:id="136"/>
      <w:bookmarkEnd w:id="137"/>
      <w:r w:rsidRPr="008818A5">
        <w:rPr>
          <w:rFonts w:eastAsia="SimSun" w:cs="Helvetica" w:hint="eastAsia"/>
          <w:color w:val="auto"/>
          <w:szCs w:val="24"/>
          <w:lang w:val="en-US" w:eastAsia="zh-CN"/>
        </w:rPr>
        <w:t xml:space="preserve"> </w:t>
      </w:r>
    </w:p>
    <w:bookmarkEnd w:id="134"/>
    <w:bookmarkEnd w:id="135"/>
    <w:bookmarkEnd w:id="138"/>
    <w:bookmarkEnd w:id="139"/>
    <w:p w:rsidR="008818A5" w:rsidRPr="008818A5" w:rsidRDefault="008818A5" w:rsidP="008818A5">
      <w:pPr>
        <w:ind w:left="0" w:firstLine="0"/>
        <w:rPr>
          <w:rFonts w:eastAsiaTheme="minorEastAsia"/>
          <w:lang w:val="en-US" w:eastAsia="zh-CN"/>
        </w:rPr>
      </w:pPr>
    </w:p>
    <w:p w:rsidR="008818A5" w:rsidRDefault="008818A5">
      <w:pPr>
        <w:spacing w:after="160" w:line="259" w:lineRule="auto"/>
        <w:ind w:left="0" w:firstLine="0"/>
        <w:jc w:val="left"/>
        <w:rPr>
          <w:b/>
          <w:color w:val="auto"/>
          <w:szCs w:val="24"/>
          <w:lang w:val="en-US"/>
        </w:rPr>
      </w:pPr>
      <w:r>
        <w:rPr>
          <w:b/>
          <w:color w:val="auto"/>
          <w:szCs w:val="24"/>
          <w:lang w:val="en-US"/>
        </w:rPr>
        <w:br w:type="page"/>
      </w:r>
    </w:p>
    <w:p w:rsidR="00ED190C" w:rsidRPr="00ED69EF" w:rsidRDefault="00ED190C" w:rsidP="00ED69EF">
      <w:pPr>
        <w:snapToGrid w:val="0"/>
        <w:spacing w:after="0" w:line="360" w:lineRule="auto"/>
        <w:rPr>
          <w:b/>
          <w:color w:val="auto"/>
          <w:szCs w:val="24"/>
          <w:lang w:val="en-US"/>
        </w:rPr>
      </w:pPr>
      <w:r w:rsidRPr="00ED69EF">
        <w:rPr>
          <w:b/>
          <w:color w:val="auto"/>
          <w:szCs w:val="24"/>
          <w:lang w:val="en-US"/>
        </w:rPr>
        <w:lastRenderedPageBreak/>
        <w:t>Table 1</w:t>
      </w:r>
      <w:r w:rsidR="00ED69EF">
        <w:rPr>
          <w:rFonts w:eastAsiaTheme="minorEastAsia" w:hint="eastAsia"/>
          <w:b/>
          <w:color w:val="auto"/>
          <w:szCs w:val="24"/>
          <w:lang w:val="en-US" w:eastAsia="zh-CN"/>
        </w:rPr>
        <w:t xml:space="preserve"> </w:t>
      </w:r>
      <w:r w:rsidRPr="00ED69EF">
        <w:rPr>
          <w:b/>
          <w:color w:val="auto"/>
          <w:szCs w:val="24"/>
          <w:lang w:val="en-US"/>
        </w:rPr>
        <w:t xml:space="preserve">Impact of obesity on liver </w:t>
      </w:r>
      <w:r w:rsidR="00AB0417" w:rsidRPr="00ED69EF">
        <w:rPr>
          <w:b/>
          <w:color w:val="auto"/>
          <w:szCs w:val="24"/>
          <w:lang w:val="en-US"/>
        </w:rPr>
        <w:t>pathophysiology</w:t>
      </w:r>
    </w:p>
    <w:tbl>
      <w:tblPr>
        <w:tblStyle w:val="TableGrid0"/>
        <w:tblW w:w="8151" w:type="dxa"/>
        <w:tblBorders>
          <w:bottom w:val="single" w:sz="4" w:space="0" w:color="auto"/>
        </w:tblBorders>
        <w:tblLook w:val="00A0" w:firstRow="1" w:lastRow="0" w:firstColumn="1" w:lastColumn="0" w:noHBand="0" w:noVBand="0"/>
      </w:tblPr>
      <w:tblGrid>
        <w:gridCol w:w="6357"/>
        <w:gridCol w:w="1794"/>
      </w:tblGrid>
      <w:tr w:rsidR="00ED69EF" w:rsidRPr="00ED69EF" w:rsidTr="00ED69EF">
        <w:trPr>
          <w:trHeight w:val="435"/>
        </w:trPr>
        <w:tc>
          <w:tcPr>
            <w:tcW w:w="6357" w:type="dxa"/>
            <w:tcBorders>
              <w:left w:val="single" w:sz="4" w:space="0" w:color="FFFFFF" w:themeColor="background1"/>
              <w:bottom w:val="single" w:sz="4" w:space="0" w:color="FFFFFF" w:themeColor="background1"/>
              <w:right w:val="single" w:sz="4" w:space="0" w:color="FFFFFF" w:themeColor="background1"/>
            </w:tcBorders>
          </w:tcPr>
          <w:p w:rsidR="00ED190C" w:rsidRPr="00ED69EF" w:rsidRDefault="00D31223" w:rsidP="00ED69EF">
            <w:pPr>
              <w:snapToGrid w:val="0"/>
              <w:spacing w:after="0" w:line="360" w:lineRule="auto"/>
              <w:rPr>
                <w:b/>
                <w:color w:val="auto"/>
                <w:lang w:val="en-US"/>
              </w:rPr>
            </w:pPr>
            <w:r w:rsidRPr="00ED69EF">
              <w:rPr>
                <w:b/>
                <w:color w:val="auto"/>
                <w:lang w:val="en-US"/>
              </w:rPr>
              <w:t>Pathologies</w:t>
            </w:r>
          </w:p>
        </w:tc>
        <w:tc>
          <w:tcPr>
            <w:tcW w:w="1794" w:type="dxa"/>
            <w:tcBorders>
              <w:left w:val="single" w:sz="4" w:space="0" w:color="FFFFFF" w:themeColor="background1"/>
              <w:bottom w:val="single" w:sz="4" w:space="0" w:color="FFFFFF" w:themeColor="background1"/>
              <w:right w:val="single" w:sz="4" w:space="0" w:color="FFFFFF" w:themeColor="background1"/>
            </w:tcBorders>
          </w:tcPr>
          <w:p w:rsidR="00ED190C" w:rsidRPr="00ED69EF" w:rsidRDefault="00ED190C" w:rsidP="00ED69EF">
            <w:pPr>
              <w:snapToGrid w:val="0"/>
              <w:spacing w:after="0" w:line="360" w:lineRule="auto"/>
              <w:rPr>
                <w:b/>
                <w:color w:val="auto"/>
                <w:lang w:val="en-US"/>
              </w:rPr>
            </w:pPr>
            <w:r w:rsidRPr="00ED69EF">
              <w:rPr>
                <w:b/>
                <w:color w:val="auto"/>
                <w:lang w:val="en-US"/>
              </w:rPr>
              <w:t>Obesity</w:t>
            </w:r>
          </w:p>
        </w:tc>
      </w:tr>
      <w:tr w:rsidR="00ED69EF" w:rsidRPr="00ED69EF" w:rsidTr="00BE660A">
        <w:trPr>
          <w:trHeight w:val="1240"/>
        </w:trPr>
        <w:tc>
          <w:tcPr>
            <w:tcW w:w="6357" w:type="dxa"/>
            <w:tcBorders>
              <w:left w:val="single" w:sz="4" w:space="0" w:color="FFFFFF" w:themeColor="background1"/>
              <w:bottom w:val="single" w:sz="4" w:space="0" w:color="FFFFFF" w:themeColor="background1"/>
              <w:right w:val="single" w:sz="4" w:space="0" w:color="FFFFFF" w:themeColor="background1"/>
            </w:tcBorders>
          </w:tcPr>
          <w:p w:rsidR="002B337E" w:rsidRPr="00ED69EF" w:rsidRDefault="002B337E" w:rsidP="00ED69EF">
            <w:pPr>
              <w:snapToGrid w:val="0"/>
              <w:spacing w:after="0" w:line="360" w:lineRule="auto"/>
              <w:rPr>
                <w:color w:val="auto"/>
                <w:lang w:val="en-US"/>
              </w:rPr>
            </w:pPr>
            <w:r w:rsidRPr="00ED69EF">
              <w:rPr>
                <w:color w:val="auto"/>
                <w:lang w:val="en-US"/>
              </w:rPr>
              <w:t>Hepatic steatosis</w:t>
            </w:r>
            <w:r w:rsidRPr="00ED69EF">
              <w:rPr>
                <w:color w:val="auto"/>
                <w:vertAlign w:val="superscript"/>
                <w:lang w:val="en-US"/>
              </w:rPr>
              <w:t>[9]</w:t>
            </w:r>
          </w:p>
          <w:p w:rsidR="002B337E" w:rsidRPr="00ED69EF" w:rsidRDefault="002B337E" w:rsidP="00ED69EF">
            <w:pPr>
              <w:snapToGrid w:val="0"/>
              <w:spacing w:after="0" w:line="360" w:lineRule="auto"/>
              <w:rPr>
                <w:color w:val="auto"/>
                <w:vertAlign w:val="superscript"/>
                <w:lang w:val="en-US"/>
              </w:rPr>
            </w:pPr>
            <w:r w:rsidRPr="00ED69EF">
              <w:rPr>
                <w:color w:val="auto"/>
                <w:lang w:val="en-US"/>
              </w:rPr>
              <w:t>Cirrhosis</w:t>
            </w:r>
            <w:r w:rsidRPr="00ED69EF">
              <w:rPr>
                <w:color w:val="auto"/>
                <w:vertAlign w:val="superscript"/>
                <w:lang w:val="en-US"/>
              </w:rPr>
              <w:t>[11]</w:t>
            </w:r>
          </w:p>
          <w:p w:rsidR="00ED190C" w:rsidRPr="00ED69EF" w:rsidRDefault="001B696C" w:rsidP="00ED69EF">
            <w:pPr>
              <w:snapToGrid w:val="0"/>
              <w:spacing w:after="0" w:line="360" w:lineRule="auto"/>
              <w:rPr>
                <w:color w:val="auto"/>
                <w:vertAlign w:val="superscript"/>
                <w:lang w:val="en-US"/>
              </w:rPr>
            </w:pPr>
            <w:r w:rsidRPr="00ED69EF">
              <w:rPr>
                <w:color w:val="auto"/>
                <w:lang w:val="en-US"/>
              </w:rPr>
              <w:t>Hepatoxicity</w:t>
            </w:r>
            <w:r w:rsidR="00191004" w:rsidRPr="00ED69EF">
              <w:rPr>
                <w:color w:val="auto"/>
                <w:vertAlign w:val="superscript"/>
                <w:lang w:val="en-US"/>
              </w:rPr>
              <w:t>[9]</w:t>
            </w:r>
          </w:p>
        </w:tc>
        <w:tc>
          <w:tcPr>
            <w:tcW w:w="1794" w:type="dxa"/>
            <w:tcBorders>
              <w:left w:val="single" w:sz="4" w:space="0" w:color="FFFFFF" w:themeColor="background1"/>
              <w:bottom w:val="single" w:sz="4" w:space="0" w:color="FFFFFF" w:themeColor="background1"/>
              <w:right w:val="single" w:sz="4" w:space="0" w:color="FFFFFF" w:themeColor="background1"/>
            </w:tcBorders>
          </w:tcPr>
          <w:p w:rsidR="00ED190C" w:rsidRPr="00BE660A" w:rsidRDefault="00ED190C" w:rsidP="00ED69EF">
            <w:pPr>
              <w:snapToGrid w:val="0"/>
              <w:spacing w:after="0" w:line="360" w:lineRule="auto"/>
              <w:rPr>
                <w:rFonts w:eastAsiaTheme="minorEastAsia"/>
                <w:color w:val="auto"/>
                <w:lang w:val="en-US" w:eastAsia="zh-CN"/>
              </w:rPr>
            </w:pPr>
            <w:r w:rsidRPr="00ED69EF">
              <w:rPr>
                <w:color w:val="auto"/>
                <w:lang w:val="en-US"/>
              </w:rPr>
              <w:t>Increased</w:t>
            </w:r>
            <w:r w:rsidR="00BE660A" w:rsidRPr="00BE660A">
              <w:rPr>
                <w:rFonts w:eastAsiaTheme="minorEastAsia" w:hint="eastAsia"/>
                <w:color w:val="auto"/>
                <w:vertAlign w:val="superscript"/>
                <w:lang w:val="en-US" w:eastAsia="zh-CN"/>
              </w:rPr>
              <w:t>1</w:t>
            </w:r>
          </w:p>
          <w:p w:rsidR="002B337E" w:rsidRPr="00ED69EF" w:rsidRDefault="002B337E" w:rsidP="00ED69EF">
            <w:pPr>
              <w:snapToGrid w:val="0"/>
              <w:spacing w:after="0" w:line="360" w:lineRule="auto"/>
              <w:rPr>
                <w:color w:val="auto"/>
                <w:lang w:val="en-US"/>
              </w:rPr>
            </w:pPr>
            <w:r w:rsidRPr="00ED69EF">
              <w:rPr>
                <w:color w:val="auto"/>
                <w:lang w:val="en-US"/>
              </w:rPr>
              <w:t>Increased</w:t>
            </w:r>
            <w:r w:rsidR="00BE660A" w:rsidRPr="00BE660A">
              <w:rPr>
                <w:rFonts w:eastAsiaTheme="minorEastAsia" w:hint="eastAsia"/>
                <w:color w:val="auto"/>
                <w:vertAlign w:val="superscript"/>
                <w:lang w:val="en-US" w:eastAsia="zh-CN"/>
              </w:rPr>
              <w:t>1</w:t>
            </w:r>
          </w:p>
          <w:p w:rsidR="001B696C" w:rsidRPr="00ED69EF" w:rsidRDefault="001B696C" w:rsidP="00ED69EF">
            <w:pPr>
              <w:snapToGrid w:val="0"/>
              <w:spacing w:after="0" w:line="360" w:lineRule="auto"/>
              <w:rPr>
                <w:color w:val="auto"/>
                <w:lang w:val="en-US"/>
              </w:rPr>
            </w:pPr>
            <w:r w:rsidRPr="00ED69EF">
              <w:rPr>
                <w:color w:val="auto"/>
                <w:lang w:val="en-US"/>
              </w:rPr>
              <w:t>Increased</w:t>
            </w:r>
            <w:r w:rsidR="00BE660A" w:rsidRPr="00BE660A">
              <w:rPr>
                <w:rFonts w:eastAsiaTheme="minorEastAsia" w:hint="eastAsia"/>
                <w:color w:val="auto"/>
                <w:vertAlign w:val="superscript"/>
                <w:lang w:val="en-US" w:eastAsia="zh-CN"/>
              </w:rPr>
              <w:t>1</w:t>
            </w:r>
          </w:p>
        </w:tc>
      </w:tr>
      <w:tr w:rsidR="00ED69EF" w:rsidRPr="00ED69EF" w:rsidTr="00ED69EF">
        <w:trPr>
          <w:trHeight w:val="466"/>
        </w:trPr>
        <w:tc>
          <w:tcPr>
            <w:tcW w:w="6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190C" w:rsidRPr="00ED69EF" w:rsidRDefault="001B696C" w:rsidP="00ED69EF">
            <w:pPr>
              <w:snapToGrid w:val="0"/>
              <w:spacing w:after="0" w:line="360" w:lineRule="auto"/>
              <w:rPr>
                <w:color w:val="auto"/>
                <w:lang w:val="en-US"/>
              </w:rPr>
            </w:pPr>
            <w:r w:rsidRPr="00ED69EF">
              <w:rPr>
                <w:color w:val="auto"/>
                <w:lang w:val="en-US"/>
              </w:rPr>
              <w:t>Liver primary tumors (as hepatocarcinoma)</w:t>
            </w:r>
            <w:r w:rsidRPr="00ED69EF">
              <w:rPr>
                <w:color w:val="auto"/>
                <w:vertAlign w:val="superscript"/>
                <w:lang w:val="en-US"/>
              </w:rPr>
              <w:t>[2-4]</w:t>
            </w:r>
          </w:p>
        </w:tc>
        <w:tc>
          <w:tcPr>
            <w:tcW w:w="1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190C" w:rsidRPr="00ED69EF" w:rsidRDefault="00ED190C" w:rsidP="00BE660A">
            <w:pPr>
              <w:snapToGrid w:val="0"/>
              <w:spacing w:after="0" w:line="360" w:lineRule="auto"/>
              <w:rPr>
                <w:color w:val="auto"/>
                <w:lang w:val="en-US"/>
              </w:rPr>
            </w:pPr>
            <w:r w:rsidRPr="00ED69EF">
              <w:rPr>
                <w:color w:val="auto"/>
                <w:lang w:val="en-US"/>
              </w:rPr>
              <w:t>Increased</w:t>
            </w:r>
            <w:r w:rsidR="00BE660A">
              <w:rPr>
                <w:rFonts w:eastAsiaTheme="minorEastAsia" w:hint="eastAsia"/>
                <w:color w:val="auto"/>
                <w:vertAlign w:val="superscript"/>
                <w:lang w:val="en-US" w:eastAsia="zh-CN"/>
              </w:rPr>
              <w:t>2</w:t>
            </w:r>
          </w:p>
        </w:tc>
      </w:tr>
      <w:tr w:rsidR="00ED69EF" w:rsidRPr="00ED69EF" w:rsidTr="00ED69EF">
        <w:trPr>
          <w:trHeight w:val="451"/>
        </w:trPr>
        <w:tc>
          <w:tcPr>
            <w:tcW w:w="6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190C" w:rsidRPr="00ED69EF" w:rsidRDefault="00ED190C" w:rsidP="00ED69EF">
            <w:pPr>
              <w:snapToGrid w:val="0"/>
              <w:spacing w:after="0" w:line="360" w:lineRule="auto"/>
              <w:rPr>
                <w:color w:val="auto"/>
                <w:vertAlign w:val="superscript"/>
                <w:lang w:val="en-US"/>
              </w:rPr>
            </w:pPr>
            <w:r w:rsidRPr="00ED69EF">
              <w:rPr>
                <w:color w:val="auto"/>
                <w:lang w:val="en-US"/>
              </w:rPr>
              <w:t>Chronic hepatitis C progression</w:t>
            </w:r>
            <w:r w:rsidR="001B696C" w:rsidRPr="00ED69EF">
              <w:rPr>
                <w:color w:val="auto"/>
                <w:vertAlign w:val="superscript"/>
                <w:lang w:val="en-US"/>
              </w:rPr>
              <w:t>[12]</w:t>
            </w:r>
          </w:p>
        </w:tc>
        <w:tc>
          <w:tcPr>
            <w:tcW w:w="1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190C" w:rsidRPr="00ED69EF" w:rsidRDefault="00ED190C" w:rsidP="00ED69EF">
            <w:pPr>
              <w:snapToGrid w:val="0"/>
              <w:spacing w:after="0" w:line="360" w:lineRule="auto"/>
              <w:rPr>
                <w:color w:val="auto"/>
                <w:lang w:val="en-US"/>
              </w:rPr>
            </w:pPr>
            <w:r w:rsidRPr="00ED69EF">
              <w:rPr>
                <w:color w:val="auto"/>
                <w:lang w:val="en-US"/>
              </w:rPr>
              <w:t>Increased</w:t>
            </w:r>
          </w:p>
        </w:tc>
      </w:tr>
      <w:tr w:rsidR="00ED69EF" w:rsidRPr="00ED69EF" w:rsidTr="00ED69EF">
        <w:trPr>
          <w:trHeight w:val="466"/>
        </w:trPr>
        <w:tc>
          <w:tcPr>
            <w:tcW w:w="6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190C" w:rsidRPr="00ED69EF" w:rsidRDefault="00ED190C" w:rsidP="00ED69EF">
            <w:pPr>
              <w:snapToGrid w:val="0"/>
              <w:spacing w:after="0" w:line="360" w:lineRule="auto"/>
              <w:rPr>
                <w:color w:val="auto"/>
                <w:vertAlign w:val="superscript"/>
                <w:lang w:val="en-US"/>
              </w:rPr>
            </w:pPr>
            <w:r w:rsidRPr="00ED69EF">
              <w:rPr>
                <w:color w:val="auto"/>
                <w:lang w:val="en-US"/>
              </w:rPr>
              <w:t>Decompensation of cirrhotic patients</w:t>
            </w:r>
            <w:r w:rsidR="001B696C" w:rsidRPr="00ED69EF">
              <w:rPr>
                <w:color w:val="auto"/>
                <w:vertAlign w:val="superscript"/>
                <w:lang w:val="en-US"/>
              </w:rPr>
              <w:t>[13,14]</w:t>
            </w:r>
          </w:p>
        </w:tc>
        <w:tc>
          <w:tcPr>
            <w:tcW w:w="1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190C" w:rsidRPr="00ED69EF" w:rsidRDefault="00ED190C" w:rsidP="00ED69EF">
            <w:pPr>
              <w:snapToGrid w:val="0"/>
              <w:spacing w:after="0" w:line="360" w:lineRule="auto"/>
              <w:rPr>
                <w:color w:val="auto"/>
              </w:rPr>
            </w:pPr>
            <w:r w:rsidRPr="00ED69EF">
              <w:rPr>
                <w:color w:val="auto"/>
                <w:lang w:val="en-US"/>
              </w:rPr>
              <w:t>Increased</w:t>
            </w:r>
          </w:p>
        </w:tc>
      </w:tr>
      <w:tr w:rsidR="00ED69EF" w:rsidRPr="00ED69EF" w:rsidTr="00ED69EF">
        <w:trPr>
          <w:trHeight w:val="451"/>
        </w:trPr>
        <w:tc>
          <w:tcPr>
            <w:tcW w:w="63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190C" w:rsidRPr="00ED69EF" w:rsidRDefault="00ED190C" w:rsidP="00ED69EF">
            <w:pPr>
              <w:snapToGrid w:val="0"/>
              <w:spacing w:after="0" w:line="360" w:lineRule="auto"/>
              <w:rPr>
                <w:color w:val="auto"/>
                <w:vertAlign w:val="superscript"/>
                <w:lang w:val="en-US"/>
              </w:rPr>
            </w:pPr>
            <w:r w:rsidRPr="00ED69EF">
              <w:rPr>
                <w:color w:val="auto"/>
                <w:lang w:val="en-US"/>
              </w:rPr>
              <w:t>Portal hypertension</w:t>
            </w:r>
            <w:r w:rsidR="00191004" w:rsidRPr="00ED69EF">
              <w:rPr>
                <w:color w:val="auto"/>
                <w:vertAlign w:val="superscript"/>
                <w:lang w:val="en-US"/>
              </w:rPr>
              <w:t>[13,14]</w:t>
            </w:r>
          </w:p>
        </w:tc>
        <w:tc>
          <w:tcPr>
            <w:tcW w:w="1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D190C" w:rsidRPr="00ED69EF" w:rsidRDefault="00ED190C" w:rsidP="00ED69EF">
            <w:pPr>
              <w:snapToGrid w:val="0"/>
              <w:spacing w:after="0" w:line="360" w:lineRule="auto"/>
              <w:rPr>
                <w:color w:val="auto"/>
              </w:rPr>
            </w:pPr>
            <w:r w:rsidRPr="00ED69EF">
              <w:rPr>
                <w:color w:val="auto"/>
                <w:lang w:val="en-US"/>
              </w:rPr>
              <w:t>Increased</w:t>
            </w:r>
          </w:p>
        </w:tc>
      </w:tr>
      <w:tr w:rsidR="00ED69EF" w:rsidRPr="00ED69EF" w:rsidTr="00BE660A">
        <w:trPr>
          <w:trHeight w:val="421"/>
        </w:trPr>
        <w:tc>
          <w:tcPr>
            <w:tcW w:w="6357" w:type="dxa"/>
            <w:tcBorders>
              <w:top w:val="single" w:sz="4" w:space="0" w:color="FFFFFF" w:themeColor="background1"/>
              <w:left w:val="single" w:sz="4" w:space="0" w:color="FFFFFF" w:themeColor="background1"/>
              <w:right w:val="single" w:sz="4" w:space="0" w:color="FFFFFF" w:themeColor="background1"/>
            </w:tcBorders>
          </w:tcPr>
          <w:p w:rsidR="00ED190C" w:rsidRPr="00ED69EF" w:rsidRDefault="00BE660A" w:rsidP="00ED69EF">
            <w:pPr>
              <w:snapToGrid w:val="0"/>
              <w:spacing w:after="0" w:line="360" w:lineRule="auto"/>
              <w:rPr>
                <w:color w:val="auto"/>
                <w:vertAlign w:val="superscript"/>
                <w:lang w:val="en-US"/>
              </w:rPr>
            </w:pPr>
            <w:r>
              <w:rPr>
                <w:rFonts w:eastAsiaTheme="minorEastAsia" w:hint="eastAsia"/>
                <w:color w:val="auto"/>
                <w:vertAlign w:val="superscript"/>
                <w:lang w:val="en-US" w:eastAsia="zh-CN"/>
              </w:rPr>
              <w:t>3</w:t>
            </w:r>
            <w:r w:rsidR="00ED190C" w:rsidRPr="00ED69EF">
              <w:rPr>
                <w:color w:val="auto"/>
                <w:lang w:val="en-US"/>
              </w:rPr>
              <w:t>Risk of post-operative complications after L</w:t>
            </w:r>
            <w:r w:rsidR="00FA59FC" w:rsidRPr="00ED69EF">
              <w:rPr>
                <w:color w:val="auto"/>
                <w:lang w:val="en-US"/>
              </w:rPr>
              <w:t>T</w:t>
            </w:r>
            <w:r w:rsidR="001B696C" w:rsidRPr="00ED69EF">
              <w:rPr>
                <w:color w:val="auto"/>
                <w:vertAlign w:val="superscript"/>
                <w:lang w:val="en-US"/>
              </w:rPr>
              <w:t>[15-17]</w:t>
            </w:r>
          </w:p>
        </w:tc>
        <w:tc>
          <w:tcPr>
            <w:tcW w:w="1794" w:type="dxa"/>
            <w:tcBorders>
              <w:top w:val="single" w:sz="4" w:space="0" w:color="FFFFFF" w:themeColor="background1"/>
              <w:left w:val="single" w:sz="4" w:space="0" w:color="FFFFFF" w:themeColor="background1"/>
              <w:right w:val="single" w:sz="4" w:space="0" w:color="FFFFFF" w:themeColor="background1"/>
            </w:tcBorders>
          </w:tcPr>
          <w:p w:rsidR="00ED190C" w:rsidRPr="00ED69EF" w:rsidRDefault="00ED190C" w:rsidP="00ED69EF">
            <w:pPr>
              <w:snapToGrid w:val="0"/>
              <w:spacing w:after="0" w:line="360" w:lineRule="auto"/>
              <w:rPr>
                <w:color w:val="auto"/>
                <w:lang w:val="en-US"/>
              </w:rPr>
            </w:pPr>
            <w:r w:rsidRPr="00ED69EF">
              <w:rPr>
                <w:color w:val="auto"/>
                <w:lang w:val="en-US"/>
              </w:rPr>
              <w:t>Increased</w:t>
            </w:r>
          </w:p>
        </w:tc>
      </w:tr>
    </w:tbl>
    <w:p w:rsidR="00ED190C" w:rsidRPr="00BE660A" w:rsidRDefault="00BE660A" w:rsidP="00BE660A">
      <w:pPr>
        <w:snapToGrid w:val="0"/>
        <w:spacing w:after="0" w:line="360" w:lineRule="auto"/>
        <w:ind w:left="11" w:hanging="11"/>
        <w:rPr>
          <w:rFonts w:eastAsiaTheme="minorEastAsia"/>
          <w:color w:val="auto"/>
          <w:szCs w:val="24"/>
          <w:lang w:val="en-US" w:eastAsia="zh-CN"/>
        </w:rPr>
      </w:pPr>
      <w:r w:rsidRPr="00BE660A">
        <w:rPr>
          <w:rFonts w:eastAsiaTheme="minorEastAsia" w:hint="eastAsia"/>
          <w:color w:val="auto"/>
          <w:vertAlign w:val="superscript"/>
          <w:lang w:val="en-US" w:eastAsia="zh-CN"/>
        </w:rPr>
        <w:t>1</w:t>
      </w:r>
      <w:r w:rsidR="00ED190C" w:rsidRPr="00ED69EF">
        <w:rPr>
          <w:color w:val="auto"/>
          <w:szCs w:val="24"/>
          <w:lang w:val="en-US"/>
        </w:rPr>
        <w:t>mostly if associated to alcohol ingestion</w:t>
      </w:r>
      <w:r>
        <w:rPr>
          <w:rFonts w:eastAsiaTheme="minorEastAsia" w:hint="eastAsia"/>
          <w:color w:val="auto"/>
          <w:szCs w:val="24"/>
          <w:lang w:val="en-US" w:eastAsia="zh-CN"/>
        </w:rPr>
        <w:t xml:space="preserve">; </w:t>
      </w:r>
      <w:r>
        <w:rPr>
          <w:rFonts w:eastAsiaTheme="minorEastAsia" w:hint="eastAsia"/>
          <w:color w:val="auto"/>
          <w:vertAlign w:val="superscript"/>
          <w:lang w:val="en-US" w:eastAsia="zh-CN"/>
        </w:rPr>
        <w:t>2</w:t>
      </w:r>
      <w:r w:rsidR="001B696C" w:rsidRPr="00ED69EF">
        <w:rPr>
          <w:color w:val="auto"/>
          <w:szCs w:val="24"/>
          <w:lang w:val="en-US"/>
        </w:rPr>
        <w:t>mostly if associated to non-alcoholic fatty liver disease (NAFLD)</w:t>
      </w:r>
      <w:r>
        <w:rPr>
          <w:rFonts w:eastAsiaTheme="minorEastAsia" w:hint="eastAsia"/>
          <w:color w:val="auto"/>
          <w:szCs w:val="24"/>
          <w:lang w:val="en-US" w:eastAsia="zh-CN"/>
        </w:rPr>
        <w:t xml:space="preserve">; </w:t>
      </w:r>
      <w:r>
        <w:rPr>
          <w:rFonts w:eastAsiaTheme="minorEastAsia" w:hint="eastAsia"/>
          <w:color w:val="auto"/>
          <w:szCs w:val="24"/>
          <w:vertAlign w:val="superscript"/>
          <w:lang w:val="en-US" w:eastAsia="zh-CN"/>
        </w:rPr>
        <w:t>3</w:t>
      </w:r>
      <w:r w:rsidR="00ED190C" w:rsidRPr="00ED69EF">
        <w:rPr>
          <w:color w:val="auto"/>
          <w:szCs w:val="24"/>
          <w:lang w:val="en-US"/>
        </w:rPr>
        <w:t>thromboembolism, infectious and biliary complications</w:t>
      </w:r>
      <w:r>
        <w:rPr>
          <w:rFonts w:eastAsiaTheme="minorEastAsia" w:hint="eastAsia"/>
          <w:color w:val="auto"/>
          <w:szCs w:val="24"/>
          <w:lang w:val="en-US" w:eastAsia="zh-CN"/>
        </w:rPr>
        <w:t xml:space="preserve">. </w:t>
      </w:r>
      <w:r w:rsidR="00ED190C" w:rsidRPr="00BE660A">
        <w:rPr>
          <w:color w:val="auto"/>
          <w:szCs w:val="24"/>
          <w:lang w:val="en-US"/>
        </w:rPr>
        <w:t>LT</w:t>
      </w:r>
      <w:r w:rsidRPr="00BE660A">
        <w:rPr>
          <w:rFonts w:eastAsiaTheme="minorEastAsia" w:hint="eastAsia"/>
          <w:color w:val="auto"/>
          <w:szCs w:val="24"/>
          <w:lang w:val="en-US" w:eastAsia="zh-CN"/>
        </w:rPr>
        <w:t>:</w:t>
      </w:r>
      <w:r>
        <w:rPr>
          <w:rFonts w:eastAsiaTheme="minorEastAsia" w:hint="eastAsia"/>
          <w:color w:val="auto"/>
          <w:szCs w:val="24"/>
          <w:lang w:val="en-US" w:eastAsia="zh-CN"/>
        </w:rPr>
        <w:t xml:space="preserve"> </w:t>
      </w:r>
      <w:r w:rsidR="00ED190C" w:rsidRPr="00ED69EF">
        <w:rPr>
          <w:color w:val="auto"/>
          <w:szCs w:val="24"/>
          <w:lang w:val="en-US"/>
        </w:rPr>
        <w:t>Liver transplantation</w:t>
      </w:r>
      <w:r>
        <w:rPr>
          <w:rFonts w:eastAsiaTheme="minorEastAsia" w:hint="eastAsia"/>
          <w:color w:val="auto"/>
          <w:szCs w:val="24"/>
          <w:lang w:val="en-US" w:eastAsia="zh-CN"/>
        </w:rPr>
        <w:t>.</w:t>
      </w:r>
    </w:p>
    <w:p w:rsidR="00ED69EF" w:rsidRDefault="00ED69EF">
      <w:pPr>
        <w:spacing w:after="160" w:line="259" w:lineRule="auto"/>
        <w:ind w:left="0" w:firstLine="0"/>
        <w:jc w:val="left"/>
        <w:rPr>
          <w:color w:val="auto"/>
          <w:szCs w:val="24"/>
          <w:lang w:val="en-US"/>
        </w:rPr>
      </w:pPr>
      <w:bookmarkStart w:id="140" w:name="_Hlk516560764"/>
      <w:r>
        <w:rPr>
          <w:color w:val="auto"/>
          <w:szCs w:val="24"/>
          <w:lang w:val="en-US"/>
        </w:rPr>
        <w:br w:type="page"/>
      </w:r>
    </w:p>
    <w:p w:rsidR="000E54D9" w:rsidRPr="00ED69EF" w:rsidRDefault="000E54D9" w:rsidP="00ED69EF">
      <w:pPr>
        <w:snapToGrid w:val="0"/>
        <w:spacing w:after="0" w:line="360" w:lineRule="auto"/>
        <w:rPr>
          <w:b/>
          <w:color w:val="auto"/>
          <w:szCs w:val="24"/>
          <w:lang w:val="en-US"/>
        </w:rPr>
      </w:pPr>
      <w:r w:rsidRPr="00ED69EF">
        <w:rPr>
          <w:b/>
          <w:color w:val="auto"/>
          <w:szCs w:val="24"/>
          <w:lang w:val="en-US"/>
        </w:rPr>
        <w:lastRenderedPageBreak/>
        <w:t>Table 2</w:t>
      </w:r>
      <w:r w:rsidR="00ED69EF">
        <w:rPr>
          <w:rFonts w:eastAsiaTheme="minorEastAsia" w:hint="eastAsia"/>
          <w:b/>
          <w:color w:val="auto"/>
          <w:szCs w:val="24"/>
          <w:lang w:val="en-US" w:eastAsia="zh-CN"/>
        </w:rPr>
        <w:t xml:space="preserve"> </w:t>
      </w:r>
      <w:r w:rsidRPr="00ED69EF">
        <w:rPr>
          <w:b/>
          <w:color w:val="auto"/>
          <w:szCs w:val="24"/>
          <w:lang w:val="en-US"/>
        </w:rPr>
        <w:t>Nutritional recommendations for cirrhotic patients with obesity</w:t>
      </w:r>
    </w:p>
    <w:tbl>
      <w:tblPr>
        <w:tblStyle w:val="TableGrid0"/>
        <w:tblW w:w="9634" w:type="dxa"/>
        <w:tblBorders>
          <w:bottom w:val="single" w:sz="4" w:space="0" w:color="auto"/>
        </w:tblBorders>
        <w:tblLook w:val="00A0" w:firstRow="1" w:lastRow="0" w:firstColumn="1" w:lastColumn="0" w:noHBand="0" w:noVBand="0"/>
      </w:tblPr>
      <w:tblGrid>
        <w:gridCol w:w="3539"/>
        <w:gridCol w:w="6095"/>
      </w:tblGrid>
      <w:tr w:rsidR="00ED69EF" w:rsidRPr="00ED69EF" w:rsidTr="00691069">
        <w:tc>
          <w:tcPr>
            <w:tcW w:w="3539" w:type="dxa"/>
            <w:tcBorders>
              <w:left w:val="single" w:sz="4" w:space="0" w:color="FFFFFF" w:themeColor="background1"/>
              <w:bottom w:val="single" w:sz="4" w:space="0" w:color="FFFFFF" w:themeColor="background1"/>
              <w:right w:val="single" w:sz="4" w:space="0" w:color="FFFFFF" w:themeColor="background1"/>
            </w:tcBorders>
          </w:tcPr>
          <w:p w:rsidR="000E54D9" w:rsidRPr="00ED69EF" w:rsidRDefault="000E54D9" w:rsidP="00ED69EF">
            <w:pPr>
              <w:snapToGrid w:val="0"/>
              <w:spacing w:after="0" w:line="360" w:lineRule="auto"/>
              <w:rPr>
                <w:b/>
                <w:color w:val="auto"/>
                <w:lang w:val="en-US"/>
              </w:rPr>
            </w:pPr>
            <w:r w:rsidRPr="00ED69EF">
              <w:rPr>
                <w:b/>
                <w:color w:val="auto"/>
                <w:lang w:val="en-US"/>
              </w:rPr>
              <w:t>Nutrient</w:t>
            </w:r>
          </w:p>
        </w:tc>
        <w:tc>
          <w:tcPr>
            <w:tcW w:w="6095" w:type="dxa"/>
            <w:tcBorders>
              <w:left w:val="single" w:sz="4" w:space="0" w:color="FFFFFF" w:themeColor="background1"/>
              <w:bottom w:val="single" w:sz="4" w:space="0" w:color="FFFFFF" w:themeColor="background1"/>
              <w:right w:val="single" w:sz="4" w:space="0" w:color="FFFFFF" w:themeColor="background1"/>
            </w:tcBorders>
          </w:tcPr>
          <w:p w:rsidR="000E54D9" w:rsidRPr="00ED69EF" w:rsidRDefault="000E54D9" w:rsidP="00ED69EF">
            <w:pPr>
              <w:snapToGrid w:val="0"/>
              <w:spacing w:after="0" w:line="360" w:lineRule="auto"/>
              <w:rPr>
                <w:b/>
                <w:color w:val="auto"/>
                <w:lang w:val="en-US"/>
              </w:rPr>
            </w:pPr>
            <w:r w:rsidRPr="00ED69EF">
              <w:rPr>
                <w:b/>
                <w:color w:val="auto"/>
                <w:lang w:val="en-US"/>
              </w:rPr>
              <w:t>Recommendation</w:t>
            </w:r>
          </w:p>
        </w:tc>
      </w:tr>
      <w:tr w:rsidR="00ED69EF" w:rsidRPr="00ED69EF" w:rsidTr="00691069">
        <w:tc>
          <w:tcPr>
            <w:tcW w:w="3539" w:type="dxa"/>
            <w:tcBorders>
              <w:left w:val="single" w:sz="4" w:space="0" w:color="FFFFFF" w:themeColor="background1"/>
              <w:bottom w:val="single" w:sz="4" w:space="0" w:color="FFFFFF" w:themeColor="background1"/>
              <w:right w:val="single" w:sz="4" w:space="0" w:color="FFFFFF" w:themeColor="background1"/>
            </w:tcBorders>
          </w:tcPr>
          <w:p w:rsidR="000E54D9" w:rsidRPr="00ED69EF" w:rsidRDefault="00025C7A" w:rsidP="00ED69EF">
            <w:pPr>
              <w:snapToGrid w:val="0"/>
              <w:spacing w:after="0" w:line="360" w:lineRule="auto"/>
              <w:rPr>
                <w:color w:val="auto"/>
                <w:vertAlign w:val="superscript"/>
                <w:lang w:val="en-US"/>
              </w:rPr>
            </w:pPr>
            <w:r w:rsidRPr="00025C7A">
              <w:rPr>
                <w:rFonts w:eastAsiaTheme="minorEastAsia" w:hint="eastAsia"/>
                <w:color w:val="auto"/>
                <w:vertAlign w:val="superscript"/>
                <w:lang w:val="en-US" w:eastAsia="zh-CN"/>
              </w:rPr>
              <w:t>1</w:t>
            </w:r>
            <w:r w:rsidR="00691069" w:rsidRPr="00ED69EF">
              <w:rPr>
                <w:color w:val="auto"/>
                <w:lang w:val="en-US"/>
              </w:rPr>
              <w:t>D</w:t>
            </w:r>
            <w:r w:rsidR="00AB0417" w:rsidRPr="00ED69EF">
              <w:rPr>
                <w:color w:val="auto"/>
                <w:lang w:val="en-US"/>
              </w:rPr>
              <w:t>aily energy intake</w:t>
            </w:r>
            <w:r w:rsidR="00691069" w:rsidRPr="00ED69EF">
              <w:rPr>
                <w:color w:val="auto"/>
                <w:vertAlign w:val="superscript"/>
                <w:lang w:val="en-US"/>
              </w:rPr>
              <w:t>[117]</w:t>
            </w:r>
          </w:p>
        </w:tc>
        <w:tc>
          <w:tcPr>
            <w:tcW w:w="6095" w:type="dxa"/>
            <w:tcBorders>
              <w:left w:val="single" w:sz="4" w:space="0" w:color="FFFFFF" w:themeColor="background1"/>
              <w:bottom w:val="single" w:sz="4" w:space="0" w:color="FFFFFF" w:themeColor="background1"/>
              <w:right w:val="single" w:sz="4" w:space="0" w:color="FFFFFF" w:themeColor="background1"/>
            </w:tcBorders>
          </w:tcPr>
          <w:p w:rsidR="000E54D9" w:rsidRPr="00ED69EF" w:rsidRDefault="00AB0417" w:rsidP="00025C7A">
            <w:pPr>
              <w:snapToGrid w:val="0"/>
              <w:spacing w:after="0" w:line="360" w:lineRule="auto"/>
              <w:rPr>
                <w:color w:val="auto"/>
                <w:lang w:val="en-US"/>
              </w:rPr>
            </w:pPr>
            <w:r w:rsidRPr="00ED69EF">
              <w:rPr>
                <w:rFonts w:cstheme="minorHAnsi"/>
                <w:color w:val="auto"/>
                <w:lang w:val="en-US"/>
              </w:rPr>
              <w:t>25</w:t>
            </w:r>
            <w:r w:rsidR="00025C7A">
              <w:rPr>
                <w:rFonts w:eastAsiaTheme="minorEastAsia" w:cstheme="minorHAnsi" w:hint="eastAsia"/>
                <w:color w:val="auto"/>
                <w:lang w:val="en-US" w:eastAsia="zh-CN"/>
              </w:rPr>
              <w:t>-</w:t>
            </w:r>
            <w:r w:rsidRPr="00ED69EF">
              <w:rPr>
                <w:rFonts w:cstheme="minorHAnsi"/>
                <w:color w:val="auto"/>
                <w:lang w:val="en-US"/>
              </w:rPr>
              <w:t xml:space="preserve">35 </w:t>
            </w:r>
            <w:r w:rsidRPr="00ED69EF">
              <w:rPr>
                <w:rFonts w:eastAsia="TimesNewRomanPSMT" w:cstheme="minorHAnsi"/>
                <w:color w:val="auto"/>
                <w:lang w:val="en-US"/>
              </w:rPr>
              <w:t>kcal/kg/d</w:t>
            </w:r>
            <w:r w:rsidR="00025C7A">
              <w:rPr>
                <w:rFonts w:eastAsia="TimesNewRomanPSMT" w:cstheme="minorHAnsi" w:hint="eastAsia"/>
                <w:color w:val="auto"/>
                <w:lang w:val="en-US" w:eastAsia="zh-CN"/>
              </w:rPr>
              <w:t xml:space="preserve"> </w:t>
            </w:r>
            <w:r w:rsidRPr="00ED69EF">
              <w:rPr>
                <w:rFonts w:cstheme="minorHAnsi"/>
                <w:color w:val="auto"/>
                <w:lang w:val="en-US"/>
              </w:rPr>
              <w:t xml:space="preserve"> in patients with </w:t>
            </w:r>
            <w:r w:rsidR="00691069" w:rsidRPr="00ED69EF">
              <w:rPr>
                <w:rFonts w:cstheme="minorHAnsi"/>
                <w:color w:val="auto"/>
                <w:lang w:val="en-US"/>
              </w:rPr>
              <w:t xml:space="preserve">BMI </w:t>
            </w:r>
            <w:r w:rsidRPr="00ED69EF">
              <w:rPr>
                <w:rFonts w:cstheme="minorHAnsi"/>
                <w:color w:val="auto"/>
                <w:lang w:val="en-US"/>
              </w:rPr>
              <w:t>30</w:t>
            </w:r>
            <w:r w:rsidR="00025C7A">
              <w:rPr>
                <w:rFonts w:eastAsiaTheme="minorEastAsia" w:cstheme="minorHAnsi" w:hint="eastAsia"/>
                <w:color w:val="auto"/>
                <w:lang w:val="en-US" w:eastAsia="zh-CN"/>
              </w:rPr>
              <w:t>-</w:t>
            </w:r>
            <w:r w:rsidRPr="00ED69EF">
              <w:rPr>
                <w:rFonts w:cstheme="minorHAnsi"/>
                <w:color w:val="auto"/>
                <w:lang w:val="en-US"/>
              </w:rPr>
              <w:t>40 kg/m</w:t>
            </w:r>
            <w:r w:rsidRPr="00ED69EF">
              <w:rPr>
                <w:rFonts w:cstheme="minorHAnsi"/>
                <w:color w:val="auto"/>
                <w:vertAlign w:val="superscript"/>
                <w:lang w:val="en-US"/>
              </w:rPr>
              <w:t>2</w:t>
            </w:r>
          </w:p>
        </w:tc>
      </w:tr>
      <w:tr w:rsidR="00ED69EF" w:rsidRPr="00ED69EF" w:rsidTr="00691069">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B0417" w:rsidRPr="00ED69EF" w:rsidRDefault="00AB0417" w:rsidP="00ED69EF">
            <w:pPr>
              <w:snapToGrid w:val="0"/>
              <w:spacing w:after="0" w:line="360" w:lineRule="auto"/>
              <w:rPr>
                <w:color w:val="auto"/>
                <w:lang w:val="en-US"/>
              </w:rPr>
            </w:pPr>
          </w:p>
          <w:p w:rsidR="000E54D9" w:rsidRPr="00ED69EF" w:rsidRDefault="00025C7A" w:rsidP="00ED69EF">
            <w:pPr>
              <w:snapToGrid w:val="0"/>
              <w:spacing w:after="0" w:line="360" w:lineRule="auto"/>
              <w:rPr>
                <w:color w:val="auto"/>
                <w:lang w:val="en-US"/>
              </w:rPr>
            </w:pPr>
            <w:r>
              <w:rPr>
                <w:rFonts w:eastAsiaTheme="minorEastAsia" w:hint="eastAsia"/>
                <w:color w:val="auto"/>
                <w:vertAlign w:val="superscript"/>
                <w:lang w:val="en-US" w:eastAsia="zh-CN"/>
              </w:rPr>
              <w:t>2</w:t>
            </w:r>
            <w:r w:rsidR="00AB0417" w:rsidRPr="00ED69EF">
              <w:rPr>
                <w:color w:val="auto"/>
                <w:lang w:val="en-US"/>
              </w:rPr>
              <w:t>Protein intake</w:t>
            </w:r>
            <w:r w:rsidR="00691069" w:rsidRPr="00ED69EF">
              <w:rPr>
                <w:color w:val="auto"/>
                <w:vertAlign w:val="superscript"/>
                <w:lang w:val="en-US"/>
              </w:rPr>
              <w:t>[119]</w:t>
            </w:r>
            <w:r w:rsidR="00691069" w:rsidRPr="00ED69EF">
              <w:rPr>
                <w:color w:val="auto"/>
                <w:lang w:val="en-US"/>
              </w:rPr>
              <w:t xml:space="preserve"> </w:t>
            </w:r>
          </w:p>
        </w:tc>
        <w:tc>
          <w:tcPr>
            <w:tcW w:w="6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E54D9" w:rsidRPr="00ED69EF" w:rsidRDefault="00AB0417" w:rsidP="00ED69EF">
            <w:pPr>
              <w:snapToGrid w:val="0"/>
              <w:spacing w:after="0" w:line="360" w:lineRule="auto"/>
              <w:rPr>
                <w:rFonts w:cstheme="minorHAnsi"/>
                <w:color w:val="auto"/>
                <w:vertAlign w:val="superscript"/>
                <w:lang w:val="en-US"/>
              </w:rPr>
            </w:pPr>
            <w:r w:rsidRPr="00ED69EF">
              <w:rPr>
                <w:rFonts w:cstheme="minorHAnsi"/>
                <w:color w:val="auto"/>
                <w:lang w:val="en-US"/>
              </w:rPr>
              <w:t>20</w:t>
            </w:r>
            <w:r w:rsidR="00025C7A">
              <w:rPr>
                <w:rFonts w:eastAsiaTheme="minorEastAsia" w:cstheme="minorHAnsi" w:hint="eastAsia"/>
                <w:color w:val="auto"/>
                <w:lang w:val="en-US" w:eastAsia="zh-CN"/>
              </w:rPr>
              <w:t>-</w:t>
            </w:r>
            <w:r w:rsidRPr="00ED69EF">
              <w:rPr>
                <w:rFonts w:cstheme="minorHAnsi"/>
                <w:color w:val="auto"/>
                <w:lang w:val="en-US"/>
              </w:rPr>
              <w:t xml:space="preserve">25 </w:t>
            </w:r>
            <w:r w:rsidRPr="00ED69EF">
              <w:rPr>
                <w:rFonts w:eastAsia="TimesNewRomanPSMT" w:cstheme="minorHAnsi"/>
                <w:color w:val="auto"/>
                <w:lang w:val="en-US"/>
              </w:rPr>
              <w:t>kcal/kg/d</w:t>
            </w:r>
            <w:r w:rsidR="00025C7A">
              <w:rPr>
                <w:rFonts w:eastAsia="TimesNewRomanPSMT" w:cstheme="minorHAnsi" w:hint="eastAsia"/>
                <w:color w:val="auto"/>
                <w:lang w:val="en-US" w:eastAsia="zh-CN"/>
              </w:rPr>
              <w:t xml:space="preserve"> </w:t>
            </w:r>
            <w:r w:rsidRPr="00ED69EF">
              <w:rPr>
                <w:rFonts w:cstheme="minorHAnsi"/>
                <w:color w:val="auto"/>
                <w:lang w:val="en-US"/>
              </w:rPr>
              <w:t xml:space="preserve">in patients with </w:t>
            </w:r>
            <w:r w:rsidR="00691069" w:rsidRPr="00ED69EF">
              <w:rPr>
                <w:rFonts w:cstheme="minorHAnsi"/>
                <w:color w:val="auto"/>
                <w:lang w:val="en-US"/>
              </w:rPr>
              <w:t xml:space="preserve">BMI </w:t>
            </w:r>
            <w:r w:rsidRPr="00ED69EF">
              <w:rPr>
                <w:rFonts w:cstheme="minorHAnsi"/>
                <w:color w:val="auto"/>
                <w:lang w:val="en-US"/>
              </w:rPr>
              <w:t>&gt;</w:t>
            </w:r>
            <w:r w:rsidR="00025C7A">
              <w:rPr>
                <w:rFonts w:eastAsiaTheme="minorEastAsia" w:cstheme="minorHAnsi" w:hint="eastAsia"/>
                <w:color w:val="auto"/>
                <w:lang w:val="en-US" w:eastAsia="zh-CN"/>
              </w:rPr>
              <w:t xml:space="preserve"> </w:t>
            </w:r>
            <w:r w:rsidRPr="00ED69EF">
              <w:rPr>
                <w:rFonts w:cstheme="minorHAnsi"/>
                <w:color w:val="auto"/>
                <w:lang w:val="en-US"/>
              </w:rPr>
              <w:t>40 kg/m</w:t>
            </w:r>
            <w:r w:rsidRPr="00ED69EF">
              <w:rPr>
                <w:rFonts w:cstheme="minorHAnsi"/>
                <w:color w:val="auto"/>
                <w:vertAlign w:val="superscript"/>
                <w:lang w:val="en-US"/>
              </w:rPr>
              <w:t>2</w:t>
            </w:r>
          </w:p>
          <w:p w:rsidR="00691069" w:rsidRPr="00ED69EF" w:rsidRDefault="00691069" w:rsidP="00025C7A">
            <w:pPr>
              <w:snapToGrid w:val="0"/>
              <w:spacing w:after="0" w:line="360" w:lineRule="auto"/>
              <w:rPr>
                <w:color w:val="auto"/>
                <w:lang w:val="en-US" w:eastAsia="zh-CN"/>
              </w:rPr>
            </w:pPr>
            <w:r w:rsidRPr="00ED69EF">
              <w:rPr>
                <w:rFonts w:eastAsia="Arial Unicode MS" w:cstheme="minorHAnsi"/>
                <w:color w:val="auto"/>
                <w:lang w:val="en-GB"/>
              </w:rPr>
              <w:t>1.2</w:t>
            </w:r>
            <w:r w:rsidR="00025C7A">
              <w:rPr>
                <w:rFonts w:eastAsia="Arial Unicode MS" w:cstheme="minorHAnsi" w:hint="eastAsia"/>
                <w:color w:val="auto"/>
                <w:lang w:val="en-GB" w:eastAsia="zh-CN"/>
              </w:rPr>
              <w:t>-</w:t>
            </w:r>
            <w:r w:rsidRPr="00ED69EF">
              <w:rPr>
                <w:rFonts w:eastAsia="Arial Unicode MS" w:cstheme="minorHAnsi"/>
                <w:color w:val="auto"/>
                <w:lang w:val="en-GB"/>
              </w:rPr>
              <w:t>1.5 g/kg/d</w:t>
            </w:r>
          </w:p>
        </w:tc>
      </w:tr>
      <w:tr w:rsidR="00ED69EF" w:rsidRPr="00ED69EF" w:rsidTr="00025C7A">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E54D9" w:rsidRPr="00ED69EF" w:rsidRDefault="00025C7A" w:rsidP="00ED69EF">
            <w:pPr>
              <w:snapToGrid w:val="0"/>
              <w:spacing w:after="0" w:line="360" w:lineRule="auto"/>
              <w:rPr>
                <w:color w:val="auto"/>
                <w:lang w:val="en-US"/>
              </w:rPr>
            </w:pPr>
            <w:r>
              <w:rPr>
                <w:rFonts w:eastAsiaTheme="minorEastAsia" w:hint="eastAsia"/>
                <w:color w:val="auto"/>
                <w:vertAlign w:val="superscript"/>
                <w:lang w:val="en-US" w:eastAsia="zh-CN"/>
              </w:rPr>
              <w:t>3</w:t>
            </w:r>
            <w:r w:rsidR="00970677" w:rsidRPr="00ED69EF">
              <w:rPr>
                <w:color w:val="auto"/>
                <w:lang w:val="en-US"/>
              </w:rPr>
              <w:t>Micronutrients</w:t>
            </w:r>
          </w:p>
        </w:tc>
        <w:tc>
          <w:tcPr>
            <w:tcW w:w="6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E54D9" w:rsidRPr="00ED69EF" w:rsidRDefault="00970677" w:rsidP="00ED69EF">
            <w:pPr>
              <w:snapToGrid w:val="0"/>
              <w:spacing w:after="0" w:line="360" w:lineRule="auto"/>
              <w:rPr>
                <w:rFonts w:cs="Times New Roman"/>
                <w:color w:val="auto"/>
                <w:lang w:val="en-US"/>
              </w:rPr>
            </w:pPr>
            <w:r w:rsidRPr="00ED69EF">
              <w:rPr>
                <w:rFonts w:cs="Times New Roman"/>
                <w:color w:val="auto"/>
              </w:rPr>
              <w:t>Identify and correct micronutrient deficiencies</w:t>
            </w:r>
          </w:p>
        </w:tc>
      </w:tr>
      <w:tr w:rsidR="00ED69EF" w:rsidRPr="00ED69EF" w:rsidTr="00025C7A">
        <w:tc>
          <w:tcPr>
            <w:tcW w:w="3539"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tcPr>
          <w:p w:rsidR="000E54D9" w:rsidRPr="00ED69EF" w:rsidRDefault="00970677" w:rsidP="00ED69EF">
            <w:pPr>
              <w:snapToGrid w:val="0"/>
              <w:spacing w:after="0" w:line="360" w:lineRule="auto"/>
              <w:rPr>
                <w:color w:val="auto"/>
                <w:lang w:val="en-US"/>
              </w:rPr>
            </w:pPr>
            <w:r w:rsidRPr="00ED69EF">
              <w:rPr>
                <w:color w:val="auto"/>
                <w:lang w:val="en-US"/>
              </w:rPr>
              <w:t>Fiber</w:t>
            </w:r>
          </w:p>
        </w:tc>
        <w:tc>
          <w:tcPr>
            <w:tcW w:w="6095" w:type="dxa"/>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tcPr>
          <w:p w:rsidR="000E54D9" w:rsidRPr="00ED69EF" w:rsidRDefault="00970677" w:rsidP="00025C7A">
            <w:pPr>
              <w:snapToGrid w:val="0"/>
              <w:spacing w:after="0" w:line="360" w:lineRule="auto"/>
              <w:rPr>
                <w:rFonts w:cs="Times New Roman"/>
                <w:color w:val="auto"/>
                <w:lang w:val="en-US"/>
              </w:rPr>
            </w:pPr>
            <w:r w:rsidRPr="00ED69EF">
              <w:rPr>
                <w:rFonts w:cs="Times New Roman"/>
                <w:color w:val="auto"/>
              </w:rPr>
              <w:t>25</w:t>
            </w:r>
            <w:r w:rsidR="00025C7A">
              <w:rPr>
                <w:rFonts w:eastAsiaTheme="minorEastAsia" w:cs="Times New Roman" w:hint="eastAsia"/>
                <w:color w:val="auto"/>
                <w:lang w:eastAsia="zh-CN"/>
              </w:rPr>
              <w:t>-</w:t>
            </w:r>
            <w:r w:rsidRPr="00ED69EF">
              <w:rPr>
                <w:rFonts w:cs="Times New Roman"/>
                <w:color w:val="auto"/>
              </w:rPr>
              <w:t>45 g/daily</w:t>
            </w:r>
          </w:p>
        </w:tc>
      </w:tr>
    </w:tbl>
    <w:p w:rsidR="00CB6EC6" w:rsidRPr="00CB6EC6" w:rsidRDefault="00025C7A" w:rsidP="00CB6EC6">
      <w:pPr>
        <w:autoSpaceDE w:val="0"/>
        <w:autoSpaceDN w:val="0"/>
        <w:adjustRightInd w:val="0"/>
        <w:snapToGrid w:val="0"/>
        <w:spacing w:after="0" w:line="360" w:lineRule="auto"/>
        <w:ind w:left="0" w:firstLine="0"/>
        <w:rPr>
          <w:rFonts w:eastAsiaTheme="minorEastAsia"/>
          <w:color w:val="auto"/>
          <w:szCs w:val="24"/>
          <w:lang w:val="en-US" w:eastAsia="zh-CN"/>
        </w:rPr>
      </w:pPr>
      <w:r w:rsidRPr="00025C7A">
        <w:rPr>
          <w:rFonts w:eastAsiaTheme="minorEastAsia" w:hint="eastAsia"/>
          <w:color w:val="auto"/>
          <w:szCs w:val="24"/>
          <w:vertAlign w:val="superscript"/>
          <w:lang w:val="en-US" w:eastAsia="zh-CN"/>
        </w:rPr>
        <w:t>1</w:t>
      </w:r>
      <w:r w:rsidR="00691069" w:rsidRPr="00ED69EF">
        <w:rPr>
          <w:rFonts w:cstheme="minorHAnsi"/>
          <w:color w:val="auto"/>
          <w:szCs w:val="24"/>
          <w:lang w:val="en-US"/>
        </w:rPr>
        <w:t>The recommended dietary pattern is for small, frequent meals evenly distributed throughout the day (every 3</w:t>
      </w:r>
      <w:r>
        <w:rPr>
          <w:rFonts w:eastAsiaTheme="minorEastAsia" w:cstheme="minorHAnsi" w:hint="eastAsia"/>
          <w:color w:val="auto"/>
          <w:szCs w:val="24"/>
          <w:lang w:val="en-US" w:eastAsia="zh-CN"/>
        </w:rPr>
        <w:t>-</w:t>
      </w:r>
      <w:r w:rsidR="00691069" w:rsidRPr="00ED69EF">
        <w:rPr>
          <w:rFonts w:cstheme="minorHAnsi"/>
          <w:color w:val="auto"/>
          <w:szCs w:val="24"/>
          <w:lang w:val="en-US"/>
        </w:rPr>
        <w:t>6 h) with a late evening snack containing at leas</w:t>
      </w:r>
      <w:r>
        <w:rPr>
          <w:rFonts w:cstheme="minorHAnsi"/>
          <w:color w:val="auto"/>
          <w:szCs w:val="24"/>
          <w:lang w:val="en-US"/>
        </w:rPr>
        <w:t>t 50 g of complex carbohydrate.</w:t>
      </w:r>
      <w:r>
        <w:rPr>
          <w:rFonts w:eastAsiaTheme="minorEastAsia" w:cstheme="minorHAnsi" w:hint="eastAsia"/>
          <w:color w:val="auto"/>
          <w:szCs w:val="24"/>
          <w:lang w:val="en-US" w:eastAsia="zh-CN"/>
        </w:rPr>
        <w:t xml:space="preserve"> </w:t>
      </w:r>
      <w:r>
        <w:rPr>
          <w:rFonts w:eastAsiaTheme="minorEastAsia" w:hint="eastAsia"/>
          <w:color w:val="auto"/>
          <w:szCs w:val="24"/>
          <w:vertAlign w:val="superscript"/>
          <w:lang w:val="en-US" w:eastAsia="zh-CN"/>
        </w:rPr>
        <w:t>2</w:t>
      </w:r>
      <w:r w:rsidR="00970677" w:rsidRPr="00ED69EF">
        <w:rPr>
          <w:rFonts w:cstheme="minorHAnsi"/>
          <w:color w:val="auto"/>
          <w:szCs w:val="24"/>
          <w:lang w:val="en-US"/>
        </w:rPr>
        <w:t xml:space="preserve">Vegetable-protein based diets can also be beneficial in terms of caloric and fiber intake among overweight patients with cirrhosis who are attempting to lose weight. In addition, plant-based proteins are rich in </w:t>
      </w:r>
      <w:r w:rsidR="00970677" w:rsidRPr="00ED69EF">
        <w:rPr>
          <w:rFonts w:cstheme="minorHAnsi"/>
          <w:noProof/>
          <w:color w:val="auto"/>
          <w:szCs w:val="24"/>
          <w:lang w:val="en-US"/>
        </w:rPr>
        <w:t>branched-chain</w:t>
      </w:r>
      <w:r w:rsidR="00970677" w:rsidRPr="00ED69EF">
        <w:rPr>
          <w:rFonts w:cstheme="minorHAnsi"/>
          <w:color w:val="auto"/>
          <w:szCs w:val="24"/>
          <w:lang w:val="en-US"/>
        </w:rPr>
        <w:t xml:space="preserve"> amino acids (BCAA)</w:t>
      </w:r>
      <w:r w:rsidR="00970677" w:rsidRPr="00ED69EF">
        <w:rPr>
          <w:rFonts w:cstheme="minorHAnsi"/>
          <w:color w:val="auto"/>
          <w:szCs w:val="24"/>
          <w:vertAlign w:val="superscript"/>
          <w:lang w:val="en-US"/>
        </w:rPr>
        <w:t>[117,127,128]</w:t>
      </w:r>
      <w:r w:rsidR="00970677" w:rsidRPr="00ED69EF">
        <w:rPr>
          <w:rFonts w:cstheme="minorHAnsi"/>
          <w:color w:val="auto"/>
          <w:szCs w:val="24"/>
          <w:lang w:val="en-US"/>
        </w:rPr>
        <w:t>.</w:t>
      </w:r>
      <w:r>
        <w:rPr>
          <w:rFonts w:eastAsiaTheme="minorEastAsia" w:cstheme="minorHAnsi" w:hint="eastAsia"/>
          <w:color w:val="auto"/>
          <w:szCs w:val="24"/>
          <w:lang w:val="en-US" w:eastAsia="zh-CN"/>
        </w:rPr>
        <w:t xml:space="preserve"> </w:t>
      </w:r>
      <w:r>
        <w:rPr>
          <w:rFonts w:eastAsiaTheme="minorEastAsia" w:hint="eastAsia"/>
          <w:color w:val="auto"/>
          <w:szCs w:val="24"/>
          <w:vertAlign w:val="superscript"/>
          <w:lang w:val="en-US" w:eastAsia="zh-CN"/>
        </w:rPr>
        <w:t>3</w:t>
      </w:r>
      <w:r w:rsidR="00970677" w:rsidRPr="00ED69EF">
        <w:rPr>
          <w:rFonts w:cs="HfbygdAdvTT3713a231"/>
          <w:color w:val="auto"/>
          <w:szCs w:val="24"/>
          <w:lang w:val="en-US"/>
        </w:rPr>
        <w:t>Cirrhotic patients with obesity are at high risk for depletion of various fat-soluble, water-soluble vitamins and trace elements and should be supplemented appropriately</w:t>
      </w:r>
      <w:r w:rsidR="00CB6EC6">
        <w:rPr>
          <w:rFonts w:eastAsiaTheme="minorEastAsia" w:cs="HfbygdAdvTT3713a231" w:hint="eastAsia"/>
          <w:color w:val="auto"/>
          <w:szCs w:val="24"/>
          <w:lang w:val="en-US" w:eastAsia="zh-CN"/>
        </w:rPr>
        <w:t xml:space="preserve">. </w:t>
      </w:r>
      <w:r w:rsidR="00CB6EC6" w:rsidRPr="00CB6EC6">
        <w:rPr>
          <w:color w:val="auto"/>
          <w:szCs w:val="24"/>
          <w:lang w:val="en-US"/>
        </w:rPr>
        <w:t>BMI</w:t>
      </w:r>
      <w:r w:rsidR="00CB6EC6" w:rsidRPr="00CB6EC6">
        <w:rPr>
          <w:rFonts w:eastAsiaTheme="minorEastAsia" w:hint="eastAsia"/>
          <w:color w:val="auto"/>
          <w:szCs w:val="24"/>
          <w:lang w:val="en-US" w:eastAsia="zh-CN"/>
        </w:rPr>
        <w:t xml:space="preserve">: </w:t>
      </w:r>
      <w:r w:rsidR="00CB6EC6" w:rsidRPr="00CB6EC6">
        <w:rPr>
          <w:color w:val="auto"/>
          <w:szCs w:val="24"/>
          <w:lang w:val="en-US"/>
        </w:rPr>
        <w:t xml:space="preserve">Body </w:t>
      </w:r>
      <w:r w:rsidR="00F73D80" w:rsidRPr="00CB6EC6">
        <w:rPr>
          <w:color w:val="auto"/>
          <w:szCs w:val="24"/>
          <w:lang w:val="en-US"/>
        </w:rPr>
        <w:t>mass i</w:t>
      </w:r>
      <w:r w:rsidR="00CB6EC6" w:rsidRPr="00CB6EC6">
        <w:rPr>
          <w:color w:val="auto"/>
          <w:szCs w:val="24"/>
          <w:lang w:val="en-US"/>
        </w:rPr>
        <w:t>ndex</w:t>
      </w:r>
      <w:r w:rsidR="00CB6EC6" w:rsidRPr="00CB6EC6">
        <w:rPr>
          <w:rFonts w:eastAsiaTheme="minorEastAsia" w:hint="eastAsia"/>
          <w:color w:val="auto"/>
          <w:szCs w:val="24"/>
          <w:lang w:val="en-US" w:eastAsia="zh-CN"/>
        </w:rPr>
        <w:t>.</w:t>
      </w:r>
    </w:p>
    <w:bookmarkEnd w:id="140"/>
    <w:p w:rsidR="00ED69EF" w:rsidRDefault="00ED69EF">
      <w:pPr>
        <w:spacing w:after="160" w:line="259" w:lineRule="auto"/>
        <w:ind w:left="0" w:firstLine="0"/>
        <w:jc w:val="left"/>
        <w:rPr>
          <w:color w:val="auto"/>
          <w:szCs w:val="24"/>
          <w:lang w:val="en-US"/>
        </w:rPr>
      </w:pPr>
      <w:r>
        <w:rPr>
          <w:color w:val="auto"/>
          <w:szCs w:val="24"/>
          <w:lang w:val="en-US"/>
        </w:rPr>
        <w:br w:type="page"/>
      </w:r>
    </w:p>
    <w:p w:rsidR="00027390" w:rsidRPr="00ED69EF" w:rsidRDefault="00027390" w:rsidP="00ED69EF">
      <w:pPr>
        <w:snapToGrid w:val="0"/>
        <w:spacing w:after="0" w:line="360" w:lineRule="auto"/>
        <w:rPr>
          <w:rFonts w:eastAsiaTheme="minorEastAsia"/>
          <w:b/>
          <w:color w:val="auto"/>
          <w:szCs w:val="24"/>
          <w:lang w:val="en-US" w:eastAsia="zh-CN"/>
        </w:rPr>
      </w:pPr>
      <w:r w:rsidRPr="00ED69EF">
        <w:rPr>
          <w:b/>
          <w:color w:val="auto"/>
          <w:szCs w:val="24"/>
          <w:lang w:val="en-US"/>
        </w:rPr>
        <w:lastRenderedPageBreak/>
        <w:t xml:space="preserve">Table </w:t>
      </w:r>
      <w:r w:rsidR="00585565" w:rsidRPr="00ED69EF">
        <w:rPr>
          <w:b/>
          <w:color w:val="auto"/>
          <w:szCs w:val="24"/>
          <w:lang w:val="en-US"/>
        </w:rPr>
        <w:t>3</w:t>
      </w:r>
      <w:r w:rsidR="00ED69EF">
        <w:rPr>
          <w:rFonts w:eastAsiaTheme="minorEastAsia" w:hint="eastAsia"/>
          <w:b/>
          <w:color w:val="auto"/>
          <w:szCs w:val="24"/>
          <w:lang w:val="en-US" w:eastAsia="zh-CN"/>
        </w:rPr>
        <w:t xml:space="preserve"> </w:t>
      </w:r>
      <w:r w:rsidRPr="00ED69EF">
        <w:rPr>
          <w:b/>
          <w:color w:val="auto"/>
          <w:szCs w:val="24"/>
          <w:lang w:val="en-US"/>
        </w:rPr>
        <w:t xml:space="preserve">Main factors involved in the choice of the bariatric procedure in the setting of </w:t>
      </w:r>
      <w:r w:rsidR="002205C8" w:rsidRPr="00ED69EF">
        <w:rPr>
          <w:b/>
          <w:color w:val="auto"/>
          <w:szCs w:val="24"/>
          <w:lang w:val="en-US"/>
        </w:rPr>
        <w:t>liver transplantation</w:t>
      </w:r>
    </w:p>
    <w:tbl>
      <w:tblPr>
        <w:tblStyle w:val="TableGrid0"/>
        <w:tblW w:w="9867" w:type="dxa"/>
        <w:tblBorders>
          <w:bottom w:val="single" w:sz="4" w:space="0" w:color="auto"/>
        </w:tblBorders>
        <w:tblLook w:val="00A0" w:firstRow="1" w:lastRow="0" w:firstColumn="1" w:lastColumn="0" w:noHBand="0" w:noVBand="0"/>
      </w:tblPr>
      <w:tblGrid>
        <w:gridCol w:w="5534"/>
        <w:gridCol w:w="2166"/>
        <w:gridCol w:w="2167"/>
      </w:tblGrid>
      <w:tr w:rsidR="00ED69EF" w:rsidRPr="00ED69EF" w:rsidTr="00ED69EF">
        <w:trPr>
          <w:trHeight w:val="426"/>
        </w:trPr>
        <w:tc>
          <w:tcPr>
            <w:tcW w:w="5534" w:type="dxa"/>
            <w:tcBorders>
              <w:left w:val="single" w:sz="4" w:space="0" w:color="FFFFFF" w:themeColor="background1"/>
              <w:bottom w:val="single" w:sz="4" w:space="0" w:color="FFFFFF" w:themeColor="background1"/>
              <w:right w:val="single" w:sz="4" w:space="0" w:color="FFFFFF" w:themeColor="background1"/>
            </w:tcBorders>
          </w:tcPr>
          <w:p w:rsidR="00027390" w:rsidRPr="00ED69EF" w:rsidRDefault="00027390" w:rsidP="00ED69EF">
            <w:pPr>
              <w:snapToGrid w:val="0"/>
              <w:spacing w:after="0" w:line="360" w:lineRule="auto"/>
              <w:rPr>
                <w:b/>
                <w:color w:val="auto"/>
                <w:lang w:val="en-US"/>
              </w:rPr>
            </w:pPr>
            <w:r w:rsidRPr="00ED69EF">
              <w:rPr>
                <w:b/>
                <w:color w:val="auto"/>
                <w:lang w:val="en-US"/>
              </w:rPr>
              <w:t>Factors to consider</w:t>
            </w:r>
          </w:p>
        </w:tc>
        <w:tc>
          <w:tcPr>
            <w:tcW w:w="2166" w:type="dxa"/>
            <w:tcBorders>
              <w:left w:val="single" w:sz="4" w:space="0" w:color="FFFFFF" w:themeColor="background1"/>
              <w:bottom w:val="single" w:sz="4" w:space="0" w:color="FFFFFF" w:themeColor="background1"/>
              <w:right w:val="single" w:sz="4" w:space="0" w:color="FFFFFF" w:themeColor="background1"/>
            </w:tcBorders>
          </w:tcPr>
          <w:p w:rsidR="00027390" w:rsidRPr="00ED69EF" w:rsidRDefault="00027390" w:rsidP="00ED69EF">
            <w:pPr>
              <w:snapToGrid w:val="0"/>
              <w:spacing w:after="0" w:line="360" w:lineRule="auto"/>
              <w:rPr>
                <w:b/>
                <w:color w:val="auto"/>
                <w:lang w:val="en-US"/>
              </w:rPr>
            </w:pPr>
            <w:r w:rsidRPr="00ED69EF">
              <w:rPr>
                <w:b/>
                <w:color w:val="auto"/>
                <w:lang w:val="en-US"/>
              </w:rPr>
              <w:t>SG</w:t>
            </w:r>
          </w:p>
        </w:tc>
        <w:tc>
          <w:tcPr>
            <w:tcW w:w="2167" w:type="dxa"/>
            <w:tcBorders>
              <w:left w:val="single" w:sz="4" w:space="0" w:color="FFFFFF" w:themeColor="background1"/>
              <w:bottom w:val="single" w:sz="4" w:space="0" w:color="FFFFFF" w:themeColor="background1"/>
              <w:right w:val="single" w:sz="4" w:space="0" w:color="FFFFFF" w:themeColor="background1"/>
            </w:tcBorders>
          </w:tcPr>
          <w:p w:rsidR="00027390" w:rsidRPr="00ED69EF" w:rsidRDefault="00027390" w:rsidP="00ED69EF">
            <w:pPr>
              <w:snapToGrid w:val="0"/>
              <w:spacing w:after="0" w:line="360" w:lineRule="auto"/>
              <w:rPr>
                <w:b/>
                <w:color w:val="auto"/>
                <w:lang w:val="en-US"/>
              </w:rPr>
            </w:pPr>
            <w:r w:rsidRPr="00ED69EF">
              <w:rPr>
                <w:b/>
                <w:color w:val="auto"/>
                <w:lang w:val="en-US"/>
              </w:rPr>
              <w:t>RYGB</w:t>
            </w:r>
          </w:p>
        </w:tc>
      </w:tr>
      <w:tr w:rsidR="00ED69EF" w:rsidRPr="00ED69EF" w:rsidTr="008A3687">
        <w:trPr>
          <w:trHeight w:val="382"/>
        </w:trPr>
        <w:tc>
          <w:tcPr>
            <w:tcW w:w="5534" w:type="dxa"/>
            <w:tcBorders>
              <w:left w:val="single" w:sz="4" w:space="0" w:color="FFFFFF" w:themeColor="background1"/>
              <w:bottom w:val="single" w:sz="4" w:space="0" w:color="FFFFFF" w:themeColor="background1"/>
              <w:right w:val="single" w:sz="4" w:space="0" w:color="FFFFFF" w:themeColor="background1"/>
            </w:tcBorders>
          </w:tcPr>
          <w:p w:rsidR="00027390" w:rsidRPr="00ED69EF" w:rsidRDefault="00027390" w:rsidP="00ED69EF">
            <w:pPr>
              <w:snapToGrid w:val="0"/>
              <w:spacing w:after="0" w:line="360" w:lineRule="auto"/>
              <w:rPr>
                <w:color w:val="auto"/>
                <w:lang w:val="en-US"/>
              </w:rPr>
            </w:pPr>
            <w:r w:rsidRPr="00ED69EF">
              <w:rPr>
                <w:color w:val="auto"/>
                <w:lang w:val="en-US"/>
              </w:rPr>
              <w:t>Bleeding risk of bleeding</w:t>
            </w:r>
            <w:r w:rsidR="008A3687" w:rsidRPr="008A3687">
              <w:rPr>
                <w:rFonts w:eastAsiaTheme="minorEastAsia" w:hint="eastAsia"/>
                <w:color w:val="auto"/>
                <w:vertAlign w:val="superscript"/>
                <w:lang w:val="en-US" w:eastAsia="zh-CN"/>
              </w:rPr>
              <w:t>1</w:t>
            </w:r>
          </w:p>
        </w:tc>
        <w:tc>
          <w:tcPr>
            <w:tcW w:w="2166" w:type="dxa"/>
            <w:tcBorders>
              <w:left w:val="single" w:sz="4" w:space="0" w:color="FFFFFF" w:themeColor="background1"/>
              <w:bottom w:val="single" w:sz="4" w:space="0" w:color="FFFFFF" w:themeColor="background1"/>
              <w:right w:val="single" w:sz="4" w:space="0" w:color="FFFFFF" w:themeColor="background1"/>
            </w:tcBorders>
          </w:tcPr>
          <w:p w:rsidR="00027390" w:rsidRPr="00ED69EF" w:rsidRDefault="00027390" w:rsidP="00ED69EF">
            <w:pPr>
              <w:snapToGrid w:val="0"/>
              <w:spacing w:after="0" w:line="360" w:lineRule="auto"/>
              <w:rPr>
                <w:color w:val="auto"/>
                <w:lang w:val="en-US"/>
              </w:rPr>
            </w:pPr>
            <w:r w:rsidRPr="00ED69EF">
              <w:rPr>
                <w:color w:val="auto"/>
                <w:lang w:val="en-US"/>
              </w:rPr>
              <w:t>Increased</w:t>
            </w:r>
          </w:p>
        </w:tc>
        <w:tc>
          <w:tcPr>
            <w:tcW w:w="2167" w:type="dxa"/>
            <w:tcBorders>
              <w:left w:val="single" w:sz="4" w:space="0" w:color="FFFFFF" w:themeColor="background1"/>
              <w:bottom w:val="single" w:sz="4" w:space="0" w:color="FFFFFF" w:themeColor="background1"/>
              <w:right w:val="single" w:sz="4" w:space="0" w:color="FFFFFF" w:themeColor="background1"/>
            </w:tcBorders>
          </w:tcPr>
          <w:p w:rsidR="00027390" w:rsidRPr="00ED69EF" w:rsidRDefault="00027390" w:rsidP="00ED69EF">
            <w:pPr>
              <w:snapToGrid w:val="0"/>
              <w:spacing w:after="0" w:line="360" w:lineRule="auto"/>
              <w:rPr>
                <w:color w:val="auto"/>
                <w:lang w:val="en-US"/>
              </w:rPr>
            </w:pPr>
            <w:r w:rsidRPr="00ED69EF">
              <w:rPr>
                <w:color w:val="auto"/>
                <w:lang w:val="en-US"/>
              </w:rPr>
              <w:t>Low</w:t>
            </w:r>
          </w:p>
        </w:tc>
      </w:tr>
      <w:tr w:rsidR="00ED69EF" w:rsidRPr="00ED69EF" w:rsidTr="00ED69EF">
        <w:trPr>
          <w:trHeight w:val="457"/>
        </w:trPr>
        <w:tc>
          <w:tcPr>
            <w:tcW w:w="5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7390" w:rsidRPr="00ED69EF" w:rsidRDefault="00027390" w:rsidP="00ED69EF">
            <w:pPr>
              <w:snapToGrid w:val="0"/>
              <w:spacing w:after="0" w:line="360" w:lineRule="auto"/>
              <w:rPr>
                <w:color w:val="auto"/>
                <w:lang w:val="en-US"/>
              </w:rPr>
            </w:pPr>
            <w:r w:rsidRPr="00ED69EF">
              <w:rPr>
                <w:color w:val="auto"/>
                <w:lang w:val="en-US"/>
              </w:rPr>
              <w:t>Endoscopic access to the biliary tree</w:t>
            </w:r>
          </w:p>
        </w:tc>
        <w:tc>
          <w:tcPr>
            <w:tcW w:w="2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7390" w:rsidRPr="00ED69EF" w:rsidRDefault="00027390" w:rsidP="00ED69EF">
            <w:pPr>
              <w:snapToGrid w:val="0"/>
              <w:spacing w:after="0" w:line="360" w:lineRule="auto"/>
              <w:rPr>
                <w:color w:val="auto"/>
                <w:lang w:val="en-US"/>
              </w:rPr>
            </w:pPr>
            <w:r w:rsidRPr="00ED69EF">
              <w:rPr>
                <w:color w:val="auto"/>
                <w:lang w:val="en-US"/>
              </w:rPr>
              <w:t>Conserved</w:t>
            </w:r>
          </w:p>
        </w:tc>
        <w:tc>
          <w:tcPr>
            <w:tcW w:w="21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7390" w:rsidRPr="00ED69EF" w:rsidRDefault="00027390" w:rsidP="00ED69EF">
            <w:pPr>
              <w:snapToGrid w:val="0"/>
              <w:spacing w:after="0" w:line="360" w:lineRule="auto"/>
              <w:rPr>
                <w:color w:val="auto"/>
                <w:lang w:val="en-US"/>
              </w:rPr>
            </w:pPr>
            <w:r w:rsidRPr="00ED69EF">
              <w:rPr>
                <w:color w:val="auto"/>
                <w:lang w:val="en-US"/>
              </w:rPr>
              <w:t>Impossible</w:t>
            </w:r>
          </w:p>
        </w:tc>
      </w:tr>
      <w:tr w:rsidR="00ED69EF" w:rsidRPr="00ED69EF" w:rsidTr="00ED69EF">
        <w:trPr>
          <w:trHeight w:val="441"/>
        </w:trPr>
        <w:tc>
          <w:tcPr>
            <w:tcW w:w="5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7390" w:rsidRPr="00ED69EF" w:rsidRDefault="00027390" w:rsidP="00ED69EF">
            <w:pPr>
              <w:snapToGrid w:val="0"/>
              <w:spacing w:after="0" w:line="360" w:lineRule="auto"/>
              <w:rPr>
                <w:color w:val="auto"/>
                <w:lang w:val="en-US"/>
              </w:rPr>
            </w:pPr>
            <w:r w:rsidRPr="00ED69EF">
              <w:rPr>
                <w:color w:val="auto"/>
                <w:lang w:val="en-US"/>
              </w:rPr>
              <w:t>Risk of portal vein thrombosis</w:t>
            </w:r>
          </w:p>
        </w:tc>
        <w:tc>
          <w:tcPr>
            <w:tcW w:w="2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7390" w:rsidRPr="00ED69EF" w:rsidRDefault="00027390" w:rsidP="00ED69EF">
            <w:pPr>
              <w:snapToGrid w:val="0"/>
              <w:spacing w:after="0" w:line="360" w:lineRule="auto"/>
              <w:rPr>
                <w:color w:val="auto"/>
                <w:lang w:val="en-US"/>
              </w:rPr>
            </w:pPr>
            <w:r w:rsidRPr="00ED69EF">
              <w:rPr>
                <w:color w:val="auto"/>
                <w:lang w:val="en-US"/>
              </w:rPr>
              <w:t>Increased</w:t>
            </w:r>
          </w:p>
        </w:tc>
        <w:tc>
          <w:tcPr>
            <w:tcW w:w="21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7390" w:rsidRPr="00ED69EF" w:rsidRDefault="00027390" w:rsidP="00ED69EF">
            <w:pPr>
              <w:snapToGrid w:val="0"/>
              <w:spacing w:after="0" w:line="360" w:lineRule="auto"/>
              <w:rPr>
                <w:color w:val="auto"/>
                <w:lang w:val="en-US"/>
              </w:rPr>
            </w:pPr>
            <w:r w:rsidRPr="00ED69EF">
              <w:rPr>
                <w:color w:val="auto"/>
                <w:lang w:val="en-US"/>
              </w:rPr>
              <w:t>Not affected</w:t>
            </w:r>
          </w:p>
        </w:tc>
      </w:tr>
      <w:tr w:rsidR="00ED69EF" w:rsidRPr="00ED69EF" w:rsidTr="00ED69EF">
        <w:trPr>
          <w:trHeight w:val="457"/>
        </w:trPr>
        <w:tc>
          <w:tcPr>
            <w:tcW w:w="5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7390" w:rsidRPr="00ED69EF" w:rsidRDefault="00027390" w:rsidP="00ED69EF">
            <w:pPr>
              <w:snapToGrid w:val="0"/>
              <w:spacing w:after="0" w:line="360" w:lineRule="auto"/>
              <w:rPr>
                <w:color w:val="auto"/>
                <w:lang w:val="en-US"/>
              </w:rPr>
            </w:pPr>
            <w:r w:rsidRPr="00ED69EF">
              <w:rPr>
                <w:color w:val="auto"/>
                <w:lang w:val="en-US"/>
              </w:rPr>
              <w:t>Risk of bariatric surgery induced liver failure</w:t>
            </w:r>
          </w:p>
        </w:tc>
        <w:tc>
          <w:tcPr>
            <w:tcW w:w="2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7390" w:rsidRPr="00ED69EF" w:rsidRDefault="00027390" w:rsidP="00ED69EF">
            <w:pPr>
              <w:snapToGrid w:val="0"/>
              <w:spacing w:after="0" w:line="360" w:lineRule="auto"/>
              <w:rPr>
                <w:color w:val="auto"/>
                <w:lang w:val="en-US"/>
              </w:rPr>
            </w:pPr>
            <w:r w:rsidRPr="00ED69EF">
              <w:rPr>
                <w:color w:val="auto"/>
                <w:lang w:val="en-US"/>
              </w:rPr>
              <w:t>Absent</w:t>
            </w:r>
          </w:p>
        </w:tc>
        <w:tc>
          <w:tcPr>
            <w:tcW w:w="21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7390" w:rsidRPr="00ED69EF" w:rsidRDefault="00027390" w:rsidP="00ED69EF">
            <w:pPr>
              <w:snapToGrid w:val="0"/>
              <w:spacing w:after="0" w:line="360" w:lineRule="auto"/>
              <w:rPr>
                <w:color w:val="auto"/>
                <w:lang w:val="en-US"/>
              </w:rPr>
            </w:pPr>
            <w:r w:rsidRPr="00ED69EF">
              <w:rPr>
                <w:color w:val="auto"/>
                <w:lang w:val="en-US"/>
              </w:rPr>
              <w:t>Low</w:t>
            </w:r>
          </w:p>
        </w:tc>
      </w:tr>
      <w:tr w:rsidR="00ED69EF" w:rsidRPr="00ED69EF" w:rsidTr="00ED69EF">
        <w:trPr>
          <w:trHeight w:val="441"/>
        </w:trPr>
        <w:tc>
          <w:tcPr>
            <w:tcW w:w="5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7390" w:rsidRPr="00ED69EF" w:rsidRDefault="00027390" w:rsidP="00ED69EF">
            <w:pPr>
              <w:snapToGrid w:val="0"/>
              <w:spacing w:after="0" w:line="360" w:lineRule="auto"/>
              <w:rPr>
                <w:color w:val="auto"/>
                <w:lang w:val="en-US"/>
              </w:rPr>
            </w:pPr>
            <w:r w:rsidRPr="00ED69EF">
              <w:rPr>
                <w:color w:val="auto"/>
                <w:lang w:val="en-US"/>
              </w:rPr>
              <w:t>Absorption of immunosuppressive drugs</w:t>
            </w:r>
          </w:p>
        </w:tc>
        <w:tc>
          <w:tcPr>
            <w:tcW w:w="2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7390" w:rsidRPr="00ED69EF" w:rsidRDefault="00027390" w:rsidP="00ED69EF">
            <w:pPr>
              <w:snapToGrid w:val="0"/>
              <w:spacing w:after="0" w:line="360" w:lineRule="auto"/>
              <w:rPr>
                <w:color w:val="auto"/>
                <w:lang w:val="en-US"/>
              </w:rPr>
            </w:pPr>
            <w:r w:rsidRPr="00ED69EF">
              <w:rPr>
                <w:color w:val="auto"/>
                <w:lang w:val="en-US"/>
              </w:rPr>
              <w:t>Poorly affected</w:t>
            </w:r>
          </w:p>
        </w:tc>
        <w:tc>
          <w:tcPr>
            <w:tcW w:w="21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27390" w:rsidRPr="00ED69EF" w:rsidRDefault="00027390" w:rsidP="00ED69EF">
            <w:pPr>
              <w:snapToGrid w:val="0"/>
              <w:spacing w:after="0" w:line="360" w:lineRule="auto"/>
              <w:rPr>
                <w:color w:val="auto"/>
                <w:lang w:val="en-US"/>
              </w:rPr>
            </w:pPr>
            <w:r w:rsidRPr="00ED69EF">
              <w:rPr>
                <w:color w:val="auto"/>
                <w:lang w:val="en-US"/>
              </w:rPr>
              <w:t>Decreased</w:t>
            </w:r>
          </w:p>
        </w:tc>
      </w:tr>
      <w:tr w:rsidR="00ED69EF" w:rsidRPr="00ED69EF" w:rsidTr="008A3687">
        <w:trPr>
          <w:trHeight w:val="343"/>
        </w:trPr>
        <w:tc>
          <w:tcPr>
            <w:tcW w:w="5534" w:type="dxa"/>
            <w:tcBorders>
              <w:top w:val="single" w:sz="4" w:space="0" w:color="FFFFFF" w:themeColor="background1"/>
              <w:left w:val="single" w:sz="4" w:space="0" w:color="FFFFFF" w:themeColor="background1"/>
              <w:right w:val="single" w:sz="4" w:space="0" w:color="FFFFFF" w:themeColor="background1"/>
            </w:tcBorders>
          </w:tcPr>
          <w:p w:rsidR="00027390" w:rsidRPr="00ED69EF" w:rsidRDefault="00027390" w:rsidP="00ED69EF">
            <w:pPr>
              <w:snapToGrid w:val="0"/>
              <w:spacing w:after="0" w:line="360" w:lineRule="auto"/>
              <w:rPr>
                <w:color w:val="auto"/>
                <w:lang w:val="en-US"/>
              </w:rPr>
            </w:pPr>
            <w:r w:rsidRPr="00ED69EF">
              <w:rPr>
                <w:color w:val="auto"/>
                <w:lang w:val="en-US"/>
              </w:rPr>
              <w:t xml:space="preserve">Etiology of liver cirrhosis (NASH </w:t>
            </w:r>
            <w:r w:rsidRPr="00ED69EF">
              <w:rPr>
                <w:i/>
                <w:color w:val="auto"/>
                <w:lang w:val="en-US"/>
              </w:rPr>
              <w:t xml:space="preserve">vs </w:t>
            </w:r>
            <w:r w:rsidRPr="00ED69EF">
              <w:rPr>
                <w:color w:val="auto"/>
                <w:lang w:val="en-US"/>
              </w:rPr>
              <w:t>others)</w:t>
            </w:r>
          </w:p>
        </w:tc>
        <w:tc>
          <w:tcPr>
            <w:tcW w:w="2166" w:type="dxa"/>
            <w:tcBorders>
              <w:top w:val="single" w:sz="4" w:space="0" w:color="FFFFFF" w:themeColor="background1"/>
              <w:left w:val="single" w:sz="4" w:space="0" w:color="FFFFFF" w:themeColor="background1"/>
              <w:right w:val="single" w:sz="4" w:space="0" w:color="FFFFFF" w:themeColor="background1"/>
            </w:tcBorders>
          </w:tcPr>
          <w:p w:rsidR="00027390" w:rsidRPr="00ED69EF" w:rsidRDefault="00027390" w:rsidP="00ED69EF">
            <w:pPr>
              <w:snapToGrid w:val="0"/>
              <w:spacing w:after="0" w:line="360" w:lineRule="auto"/>
              <w:rPr>
                <w:color w:val="auto"/>
                <w:lang w:val="en-US"/>
              </w:rPr>
            </w:pPr>
            <w:r w:rsidRPr="00ED69EF">
              <w:rPr>
                <w:color w:val="auto"/>
                <w:lang w:val="en-US"/>
              </w:rPr>
              <w:t>Effective</w:t>
            </w:r>
          </w:p>
        </w:tc>
        <w:tc>
          <w:tcPr>
            <w:tcW w:w="2167" w:type="dxa"/>
            <w:tcBorders>
              <w:top w:val="single" w:sz="4" w:space="0" w:color="FFFFFF" w:themeColor="background1"/>
              <w:left w:val="single" w:sz="4" w:space="0" w:color="FFFFFF" w:themeColor="background1"/>
              <w:right w:val="single" w:sz="4" w:space="0" w:color="FFFFFF" w:themeColor="background1"/>
            </w:tcBorders>
          </w:tcPr>
          <w:p w:rsidR="00027390" w:rsidRPr="008A3687" w:rsidRDefault="00027390" w:rsidP="008A3687">
            <w:pPr>
              <w:snapToGrid w:val="0"/>
              <w:spacing w:after="0" w:line="360" w:lineRule="auto"/>
              <w:rPr>
                <w:rFonts w:eastAsiaTheme="minorEastAsia"/>
                <w:color w:val="auto"/>
                <w:lang w:val="en-US" w:eastAsia="zh-CN"/>
              </w:rPr>
            </w:pPr>
            <w:r w:rsidRPr="00ED69EF">
              <w:rPr>
                <w:color w:val="auto"/>
                <w:lang w:val="en-US"/>
              </w:rPr>
              <w:t>Very Effective</w:t>
            </w:r>
          </w:p>
        </w:tc>
      </w:tr>
    </w:tbl>
    <w:p w:rsidR="00027390" w:rsidRPr="00F41E18" w:rsidRDefault="008A3687" w:rsidP="00F41E18">
      <w:pPr>
        <w:snapToGrid w:val="0"/>
        <w:spacing w:after="0" w:line="360" w:lineRule="auto"/>
        <w:ind w:left="11" w:hanging="11"/>
        <w:rPr>
          <w:rFonts w:eastAsiaTheme="minorEastAsia"/>
          <w:color w:val="auto"/>
          <w:szCs w:val="24"/>
          <w:lang w:val="en-US" w:eastAsia="zh-CN"/>
        </w:rPr>
      </w:pPr>
      <w:r w:rsidRPr="008A3687">
        <w:rPr>
          <w:rFonts w:eastAsiaTheme="minorEastAsia" w:hint="eastAsia"/>
          <w:color w:val="auto"/>
          <w:szCs w:val="24"/>
          <w:vertAlign w:val="superscript"/>
          <w:lang w:val="en-US" w:eastAsia="zh-CN"/>
        </w:rPr>
        <w:t>1</w:t>
      </w:r>
      <w:r w:rsidR="00027390" w:rsidRPr="00ED69EF">
        <w:rPr>
          <w:color w:val="auto"/>
          <w:szCs w:val="24"/>
          <w:lang w:val="en-US"/>
        </w:rPr>
        <w:t xml:space="preserve">Consider measuring of portal pressure and use of </w:t>
      </w:r>
      <w:r w:rsidR="00027390" w:rsidRPr="00ED69EF">
        <w:rPr>
          <w:noProof/>
          <w:color w:val="auto"/>
          <w:szCs w:val="24"/>
          <w:lang w:val="en-US"/>
        </w:rPr>
        <w:t>transjugular intrahepatic</w:t>
      </w:r>
      <w:r w:rsidR="00027390" w:rsidRPr="00ED69EF">
        <w:rPr>
          <w:color w:val="auto"/>
          <w:szCs w:val="24"/>
          <w:lang w:val="en-US"/>
        </w:rPr>
        <w:t xml:space="preserve"> </w:t>
      </w:r>
      <w:r w:rsidR="00027390" w:rsidRPr="00ED69EF">
        <w:rPr>
          <w:noProof/>
          <w:color w:val="auto"/>
          <w:szCs w:val="24"/>
          <w:lang w:val="en-US"/>
        </w:rPr>
        <w:t>portosystemic</w:t>
      </w:r>
      <w:r w:rsidR="00027390" w:rsidRPr="00ED69EF">
        <w:rPr>
          <w:color w:val="auto"/>
          <w:szCs w:val="24"/>
          <w:lang w:val="en-US"/>
        </w:rPr>
        <w:t xml:space="preserve"> shunt in case of bariatric surgery before liver transplantation</w:t>
      </w:r>
      <w:r w:rsidR="00F41E18">
        <w:rPr>
          <w:rFonts w:eastAsiaTheme="minorEastAsia" w:hint="eastAsia"/>
          <w:color w:val="auto"/>
          <w:szCs w:val="24"/>
          <w:lang w:val="en-US" w:eastAsia="zh-CN"/>
        </w:rPr>
        <w:t xml:space="preserve">. </w:t>
      </w:r>
      <w:r w:rsidR="00027390" w:rsidRPr="00F41E18">
        <w:rPr>
          <w:color w:val="auto"/>
          <w:szCs w:val="24"/>
          <w:lang w:val="en-US"/>
        </w:rPr>
        <w:t>SG</w:t>
      </w:r>
      <w:r w:rsidR="00F41E18" w:rsidRPr="00F41E18">
        <w:rPr>
          <w:rFonts w:eastAsiaTheme="minorEastAsia" w:hint="eastAsia"/>
          <w:color w:val="auto"/>
          <w:szCs w:val="24"/>
          <w:lang w:val="en-US" w:eastAsia="zh-CN"/>
        </w:rPr>
        <w:t xml:space="preserve">: </w:t>
      </w:r>
      <w:r w:rsidR="00F41E18" w:rsidRPr="00F41E18">
        <w:rPr>
          <w:color w:val="auto"/>
          <w:szCs w:val="24"/>
          <w:lang w:val="en-US"/>
        </w:rPr>
        <w:t>Sleeve gastrectomy</w:t>
      </w:r>
      <w:r w:rsidR="00F41E18" w:rsidRPr="00F41E18">
        <w:rPr>
          <w:rFonts w:eastAsiaTheme="minorEastAsia" w:hint="eastAsia"/>
          <w:color w:val="auto"/>
          <w:szCs w:val="24"/>
          <w:lang w:val="en-US" w:eastAsia="zh-CN"/>
        </w:rPr>
        <w:t xml:space="preserve">; </w:t>
      </w:r>
      <w:r w:rsidR="00027390" w:rsidRPr="00F41E18">
        <w:rPr>
          <w:color w:val="auto"/>
          <w:szCs w:val="24"/>
          <w:lang w:val="en-US"/>
        </w:rPr>
        <w:t>RYGP</w:t>
      </w:r>
      <w:r w:rsidR="00F41E18" w:rsidRPr="00F41E18">
        <w:rPr>
          <w:rFonts w:eastAsiaTheme="minorEastAsia" w:hint="eastAsia"/>
          <w:color w:val="auto"/>
          <w:szCs w:val="24"/>
          <w:lang w:val="en-US" w:eastAsia="zh-CN"/>
        </w:rPr>
        <w:t xml:space="preserve">: </w:t>
      </w:r>
      <w:r w:rsidR="00027390" w:rsidRPr="00F41E18">
        <w:rPr>
          <w:color w:val="auto"/>
          <w:szCs w:val="24"/>
          <w:lang w:val="en-US"/>
        </w:rPr>
        <w:t xml:space="preserve">Roux-en-Y </w:t>
      </w:r>
      <w:r w:rsidR="00F41E18" w:rsidRPr="00F41E18">
        <w:rPr>
          <w:color w:val="auto"/>
          <w:szCs w:val="24"/>
          <w:lang w:val="en-US"/>
        </w:rPr>
        <w:t>g</w:t>
      </w:r>
      <w:r w:rsidR="00027390" w:rsidRPr="00F41E18">
        <w:rPr>
          <w:color w:val="auto"/>
          <w:szCs w:val="24"/>
          <w:lang w:val="en-US"/>
        </w:rPr>
        <w:t xml:space="preserve">astric </w:t>
      </w:r>
      <w:r w:rsidR="00F41E18" w:rsidRPr="00F41E18">
        <w:rPr>
          <w:color w:val="auto"/>
          <w:szCs w:val="24"/>
          <w:lang w:val="en-US"/>
        </w:rPr>
        <w:t>b</w:t>
      </w:r>
      <w:r w:rsidR="00027390" w:rsidRPr="00F41E18">
        <w:rPr>
          <w:color w:val="auto"/>
          <w:szCs w:val="24"/>
          <w:lang w:val="en-US"/>
        </w:rPr>
        <w:t>ypass</w:t>
      </w:r>
      <w:r w:rsidR="00F41E18" w:rsidRPr="00F41E18">
        <w:rPr>
          <w:rFonts w:eastAsiaTheme="minorEastAsia" w:hint="eastAsia"/>
          <w:color w:val="auto"/>
          <w:szCs w:val="24"/>
          <w:lang w:val="en-US" w:eastAsia="zh-CN"/>
        </w:rPr>
        <w:t xml:space="preserve">; </w:t>
      </w:r>
      <w:r w:rsidR="00027390" w:rsidRPr="00F41E18">
        <w:rPr>
          <w:color w:val="auto"/>
          <w:szCs w:val="24"/>
          <w:lang w:val="en-US"/>
        </w:rPr>
        <w:t>NASH</w:t>
      </w:r>
      <w:r w:rsidR="00F41E18" w:rsidRPr="00F41E18">
        <w:rPr>
          <w:rFonts w:eastAsiaTheme="minorEastAsia" w:hint="eastAsia"/>
          <w:color w:val="auto"/>
          <w:szCs w:val="24"/>
          <w:lang w:val="en-US" w:eastAsia="zh-CN"/>
        </w:rPr>
        <w:t xml:space="preserve">: </w:t>
      </w:r>
      <w:r w:rsidR="00027390" w:rsidRPr="00F41E18">
        <w:rPr>
          <w:color w:val="auto"/>
          <w:szCs w:val="24"/>
          <w:lang w:val="en-US"/>
        </w:rPr>
        <w:t>Non-</w:t>
      </w:r>
      <w:r w:rsidR="00F41E18" w:rsidRPr="00F41E18">
        <w:rPr>
          <w:color w:val="auto"/>
          <w:szCs w:val="24"/>
          <w:lang w:val="en-US"/>
        </w:rPr>
        <w:t>a</w:t>
      </w:r>
      <w:r w:rsidR="00027390" w:rsidRPr="00F41E18">
        <w:rPr>
          <w:color w:val="auto"/>
          <w:szCs w:val="24"/>
          <w:lang w:val="en-US"/>
        </w:rPr>
        <w:t xml:space="preserve">lcoholic </w:t>
      </w:r>
      <w:r w:rsidR="00F41E18" w:rsidRPr="00F41E18">
        <w:rPr>
          <w:color w:val="auto"/>
          <w:szCs w:val="24"/>
          <w:lang w:val="en-US"/>
        </w:rPr>
        <w:t>s</w:t>
      </w:r>
      <w:r w:rsidR="00027390" w:rsidRPr="00F41E18">
        <w:rPr>
          <w:color w:val="auto"/>
          <w:szCs w:val="24"/>
          <w:lang w:val="en-US"/>
        </w:rPr>
        <w:t xml:space="preserve">teato </w:t>
      </w:r>
      <w:r w:rsidR="00F41E18" w:rsidRPr="00F41E18">
        <w:rPr>
          <w:color w:val="auto"/>
          <w:szCs w:val="24"/>
          <w:lang w:val="en-US"/>
        </w:rPr>
        <w:t>hepatitis</w:t>
      </w:r>
      <w:r w:rsidR="00027390" w:rsidRPr="00F41E18">
        <w:rPr>
          <w:color w:val="auto"/>
          <w:szCs w:val="24"/>
          <w:lang w:val="en-US"/>
        </w:rPr>
        <w:t xml:space="preserve">. </w:t>
      </w:r>
    </w:p>
    <w:p w:rsidR="00ED69EF" w:rsidRPr="00F41E18" w:rsidRDefault="00ED69EF">
      <w:pPr>
        <w:spacing w:after="160" w:line="259" w:lineRule="auto"/>
        <w:ind w:left="0" w:firstLine="0"/>
        <w:jc w:val="left"/>
        <w:rPr>
          <w:color w:val="auto"/>
          <w:szCs w:val="24"/>
          <w:lang w:val="en-US"/>
        </w:rPr>
      </w:pPr>
      <w:r w:rsidRPr="00F41E18">
        <w:rPr>
          <w:color w:val="auto"/>
          <w:szCs w:val="24"/>
          <w:lang w:val="en-US"/>
        </w:rPr>
        <w:br w:type="page"/>
      </w:r>
    </w:p>
    <w:p w:rsidR="000A70BB" w:rsidRPr="00ED69EF" w:rsidRDefault="00ED69EF" w:rsidP="00ED69EF">
      <w:pPr>
        <w:snapToGrid w:val="0"/>
        <w:spacing w:after="0" w:line="360" w:lineRule="auto"/>
        <w:ind w:left="11" w:hanging="11"/>
        <w:rPr>
          <w:color w:val="auto"/>
          <w:szCs w:val="24"/>
          <w:lang w:val="en-US"/>
        </w:rPr>
      </w:pPr>
      <w:r>
        <w:rPr>
          <w:noProof/>
          <w:color w:val="auto"/>
          <w:szCs w:val="24"/>
          <w:lang w:val="en-US" w:eastAsia="zh-CN"/>
        </w:rPr>
        <w:lastRenderedPageBreak/>
        <w:drawing>
          <wp:inline distT="0" distB="0" distL="0" distR="0" wp14:anchorId="4C0B8007" wp14:editId="703B5B84">
            <wp:extent cx="5984240" cy="3366135"/>
            <wp:effectExtent l="0" t="0" r="0" b="5715"/>
            <wp:docPr id="1" name="图片 1" descr="D:\GZM\WJG\编稿\WJG加工厂\2018-06-20\39101\39101-Image-File-re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ZM\WJG\编稿\WJG加工厂\2018-06-20\39101\39101-Image-File-revis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4240" cy="3366135"/>
                    </a:xfrm>
                    <a:prstGeom prst="rect">
                      <a:avLst/>
                    </a:prstGeom>
                    <a:noFill/>
                    <a:ln>
                      <a:noFill/>
                    </a:ln>
                  </pic:spPr>
                </pic:pic>
              </a:graphicData>
            </a:graphic>
          </wp:inline>
        </w:drawing>
      </w:r>
    </w:p>
    <w:p w:rsidR="00027390" w:rsidRPr="009C37C7" w:rsidRDefault="00027390" w:rsidP="00ED69EF">
      <w:pPr>
        <w:snapToGrid w:val="0"/>
        <w:spacing w:after="0" w:line="360" w:lineRule="auto"/>
        <w:rPr>
          <w:rFonts w:eastAsiaTheme="minorEastAsia"/>
          <w:color w:val="auto"/>
          <w:szCs w:val="24"/>
          <w:lang w:val="en-US" w:eastAsia="zh-CN"/>
        </w:rPr>
      </w:pPr>
      <w:r w:rsidRPr="00ED69EF">
        <w:rPr>
          <w:b/>
          <w:color w:val="auto"/>
          <w:szCs w:val="24"/>
          <w:lang w:val="en-US"/>
        </w:rPr>
        <w:t>Figure 1 Non-alcoholic fatty liver disease</w:t>
      </w:r>
      <w:r w:rsidR="009C37C7">
        <w:rPr>
          <w:rFonts w:eastAsiaTheme="minorEastAsia" w:hint="eastAsia"/>
          <w:b/>
          <w:color w:val="auto"/>
          <w:szCs w:val="24"/>
          <w:lang w:val="en-US" w:eastAsia="zh-CN"/>
        </w:rPr>
        <w:t xml:space="preserve"> </w:t>
      </w:r>
      <w:r w:rsidRPr="00ED69EF">
        <w:rPr>
          <w:b/>
          <w:color w:val="auto"/>
          <w:szCs w:val="24"/>
          <w:lang w:val="en-US"/>
        </w:rPr>
        <w:t xml:space="preserve">and hepatic histopathological alterations. </w:t>
      </w:r>
      <w:r w:rsidRPr="00ED69EF">
        <w:rPr>
          <w:color w:val="auto"/>
          <w:szCs w:val="24"/>
          <w:lang w:val="en-US"/>
        </w:rPr>
        <w:t>NAFLD includes a wide spectrum of histopathological alterations ranging from simple steatosis (A) to non-alcoholic steatohepatitis</w:t>
      </w:r>
      <w:r w:rsidR="009C37C7">
        <w:rPr>
          <w:rFonts w:eastAsiaTheme="minorEastAsia" w:hint="eastAsia"/>
          <w:color w:val="auto"/>
          <w:szCs w:val="24"/>
          <w:lang w:val="en-US" w:eastAsia="zh-CN"/>
        </w:rPr>
        <w:t xml:space="preserve"> </w:t>
      </w:r>
      <w:r w:rsidRPr="00ED69EF">
        <w:rPr>
          <w:color w:val="auto"/>
          <w:szCs w:val="24"/>
          <w:lang w:val="en-US"/>
        </w:rPr>
        <w:t>(B) and cirrhosis (C).</w:t>
      </w:r>
      <w:r w:rsidR="009C37C7">
        <w:rPr>
          <w:rFonts w:eastAsiaTheme="minorEastAsia" w:hint="eastAsia"/>
          <w:color w:val="auto"/>
          <w:szCs w:val="24"/>
          <w:lang w:val="en-US" w:eastAsia="zh-CN"/>
        </w:rPr>
        <w:t xml:space="preserve"> </w:t>
      </w:r>
      <w:r w:rsidR="009C37C7" w:rsidRPr="009C37C7">
        <w:rPr>
          <w:color w:val="auto"/>
          <w:szCs w:val="24"/>
          <w:lang w:val="en-US"/>
        </w:rPr>
        <w:t>NAFLD</w:t>
      </w:r>
      <w:r w:rsidR="009C37C7" w:rsidRPr="009C37C7">
        <w:rPr>
          <w:rFonts w:eastAsiaTheme="minorEastAsia" w:hint="eastAsia"/>
          <w:color w:val="auto"/>
          <w:szCs w:val="24"/>
          <w:lang w:val="en-US" w:eastAsia="zh-CN"/>
        </w:rPr>
        <w:t xml:space="preserve">: </w:t>
      </w:r>
      <w:r w:rsidR="009C37C7" w:rsidRPr="009C37C7">
        <w:rPr>
          <w:color w:val="auto"/>
          <w:szCs w:val="24"/>
          <w:lang w:val="en-US"/>
        </w:rPr>
        <w:t>Non-alcoholic fatty liver disease</w:t>
      </w:r>
      <w:r w:rsidR="009C37C7" w:rsidRPr="009C37C7">
        <w:rPr>
          <w:rFonts w:eastAsiaTheme="minorEastAsia" w:hint="eastAsia"/>
          <w:color w:val="auto"/>
          <w:szCs w:val="24"/>
          <w:lang w:val="en-US" w:eastAsia="zh-CN"/>
        </w:rPr>
        <w:t>.</w:t>
      </w:r>
    </w:p>
    <w:p w:rsidR="00ED69EF" w:rsidRDefault="00ED69EF">
      <w:pPr>
        <w:spacing w:after="160" w:line="259" w:lineRule="auto"/>
        <w:ind w:left="0" w:firstLine="0"/>
        <w:jc w:val="left"/>
        <w:rPr>
          <w:rFonts w:cstheme="minorBidi"/>
          <w:b/>
          <w:bCs/>
          <w:color w:val="auto"/>
          <w:kern w:val="24"/>
          <w:szCs w:val="24"/>
          <w:lang w:val="en-US"/>
        </w:rPr>
      </w:pPr>
      <w:r>
        <w:rPr>
          <w:rFonts w:cstheme="minorBidi"/>
          <w:b/>
          <w:bCs/>
          <w:color w:val="auto"/>
          <w:kern w:val="24"/>
          <w:szCs w:val="24"/>
          <w:lang w:val="en-US"/>
        </w:rPr>
        <w:br w:type="page"/>
      </w:r>
    </w:p>
    <w:p w:rsidR="00027390" w:rsidRPr="00ED69EF" w:rsidRDefault="00ED69EF" w:rsidP="00ED69EF">
      <w:pPr>
        <w:snapToGrid w:val="0"/>
        <w:spacing w:after="0" w:line="360" w:lineRule="auto"/>
        <w:ind w:left="11" w:hanging="11"/>
        <w:rPr>
          <w:rFonts w:cstheme="minorBidi"/>
          <w:b/>
          <w:bCs/>
          <w:color w:val="auto"/>
          <w:kern w:val="24"/>
          <w:szCs w:val="24"/>
          <w:lang w:val="en-US"/>
        </w:rPr>
      </w:pPr>
      <w:r>
        <w:rPr>
          <w:rFonts w:cstheme="minorBidi"/>
          <w:b/>
          <w:bCs/>
          <w:noProof/>
          <w:color w:val="auto"/>
          <w:kern w:val="24"/>
          <w:szCs w:val="24"/>
          <w:lang w:val="en-US" w:eastAsia="zh-CN"/>
        </w:rPr>
        <w:lastRenderedPageBreak/>
        <w:drawing>
          <wp:inline distT="0" distB="0" distL="0" distR="0" wp14:anchorId="3032C207" wp14:editId="264A4FC0">
            <wp:extent cx="5984240" cy="3366135"/>
            <wp:effectExtent l="0" t="0" r="0" b="5715"/>
            <wp:docPr id="2" name="图片 2" descr="D:\GZM\WJG\编稿\WJG加工厂\2018-06-20\39101\39101-Image-File-revision_5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ZM\WJG\编稿\WJG加工厂\2018-06-20\39101\39101-Image-File-revision_51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4240" cy="3366135"/>
                    </a:xfrm>
                    <a:prstGeom prst="rect">
                      <a:avLst/>
                    </a:prstGeom>
                    <a:noFill/>
                    <a:ln>
                      <a:noFill/>
                    </a:ln>
                  </pic:spPr>
                </pic:pic>
              </a:graphicData>
            </a:graphic>
          </wp:inline>
        </w:drawing>
      </w:r>
    </w:p>
    <w:p w:rsidR="00B63D3A" w:rsidRPr="00ED69EF" w:rsidRDefault="000A70BB" w:rsidP="00ED69EF">
      <w:pPr>
        <w:snapToGrid w:val="0"/>
        <w:spacing w:after="0" w:line="360" w:lineRule="auto"/>
        <w:ind w:left="11" w:hanging="11"/>
        <w:rPr>
          <w:rFonts w:eastAsiaTheme="minorEastAsia"/>
          <w:color w:val="auto"/>
          <w:szCs w:val="24"/>
          <w:lang w:val="en-US" w:eastAsia="zh-CN"/>
        </w:rPr>
      </w:pPr>
      <w:r w:rsidRPr="00ED69EF">
        <w:rPr>
          <w:rFonts w:cstheme="minorBidi"/>
          <w:b/>
          <w:bCs/>
          <w:color w:val="auto"/>
          <w:kern w:val="24"/>
          <w:szCs w:val="24"/>
          <w:lang w:val="en-US"/>
        </w:rPr>
        <w:t xml:space="preserve">Figure 2 Sarcopenia as a prognostic negative marker in the cirrhotic patient with obesity. </w:t>
      </w:r>
      <w:r w:rsidRPr="00ED69EF">
        <w:rPr>
          <w:rFonts w:cstheme="minorBidi"/>
          <w:color w:val="auto"/>
          <w:kern w:val="24"/>
          <w:szCs w:val="24"/>
          <w:lang w:val="en-US"/>
        </w:rPr>
        <w:t>Cirrhotic patients with obesity frequently have a combined loss of skeletal muscle and gain of adipose tissue, culminating in the condition known as “</w:t>
      </w:r>
      <w:r w:rsidRPr="00ED69EF">
        <w:rPr>
          <w:rFonts w:cstheme="minorBidi"/>
          <w:i/>
          <w:color w:val="auto"/>
          <w:kern w:val="24"/>
          <w:szCs w:val="24"/>
          <w:lang w:val="en-US"/>
        </w:rPr>
        <w:t>sarcopenic obesity</w:t>
      </w:r>
      <w:r w:rsidRPr="00ED69EF">
        <w:rPr>
          <w:rFonts w:cstheme="minorBidi"/>
          <w:color w:val="auto"/>
          <w:kern w:val="24"/>
          <w:szCs w:val="24"/>
          <w:lang w:val="en-US"/>
        </w:rPr>
        <w:t>.” Sarcopenia in cirrhotic patients has been associated with increased mortality, sepsis complications, hyperammonemia, overt hepatic encephalopathy, and an increased length of hospital stay after liver transplantation</w:t>
      </w:r>
      <w:r w:rsidR="00027390" w:rsidRPr="00ED69EF">
        <w:rPr>
          <w:rFonts w:cstheme="minorBidi"/>
          <w:color w:val="auto"/>
          <w:kern w:val="24"/>
          <w:szCs w:val="24"/>
          <w:lang w:val="en-US"/>
        </w:rPr>
        <w:t>.</w:t>
      </w:r>
    </w:p>
    <w:sectPr w:rsidR="00B63D3A" w:rsidRPr="00ED69EF" w:rsidSect="00786593">
      <w:footerReference w:type="even" r:id="rId13"/>
      <w:footerReference w:type="default" r:id="rId14"/>
      <w:footerReference w:type="first" r:id="rId15"/>
      <w:pgSz w:w="12240" w:h="15840"/>
      <w:pgMar w:top="1450" w:right="1376" w:bottom="1552" w:left="1440" w:header="720"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274" w:rsidRDefault="00485274">
      <w:pPr>
        <w:spacing w:after="0" w:line="240" w:lineRule="auto"/>
      </w:pPr>
      <w:r>
        <w:separator/>
      </w:r>
    </w:p>
  </w:endnote>
  <w:endnote w:type="continuationSeparator" w:id="0">
    <w:p w:rsidR="00485274" w:rsidRDefault="0048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HfbygdAdvTT3713a231">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charset w:val="00"/>
    <w:family w:val="auto"/>
    <w:pitch w:val="default"/>
    <w:sig w:usb0="00000001" w:usb1="080E0000" w:usb2="00000010" w:usb3="00000000" w:csb0="00040001" w:csb1="00000000"/>
  </w:font>
  <w:font w:name="TradeGothicLTStd-Bd2">
    <w:altName w:val="Yu Gothic"/>
    <w:panose1 w:val="00000000000000000000"/>
    <w:charset w:val="80"/>
    <w:family w:val="auto"/>
    <w:notTrueType/>
    <w:pitch w:val="default"/>
    <w:sig w:usb0="00000001" w:usb1="08070000" w:usb2="00000010" w:usb3="00000000" w:csb0="00020000" w:csb1="00000000"/>
  </w:font>
  <w:font w:name="MinionPro-Regular">
    <w:altName w:val="Yu Gothic"/>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DIN-Regular">
    <w:altName w:val="MS Gothic"/>
    <w:panose1 w:val="00000000000000000000"/>
    <w:charset w:val="80"/>
    <w:family w:val="swiss"/>
    <w:notTrueType/>
    <w:pitch w:val="default"/>
    <w:sig w:usb0="00000000" w:usb1="08070000" w:usb2="00000010" w:usb3="00000000" w:csb0="00020000" w:csb1="00000000"/>
  </w:font>
  <w:font w:name="AGaramond-Regular">
    <w:panose1 w:val="00000000000000000000"/>
    <w:charset w:val="00"/>
    <w:family w:val="auto"/>
    <w:notTrueType/>
    <w:pitch w:val="default"/>
    <w:sig w:usb0="00000003" w:usb1="00000000" w:usb2="00000000" w:usb3="00000000" w:csb0="00000001" w:csb1="00000000"/>
  </w:font>
  <w:font w:name="AdvPA564">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F8" w:rsidRDefault="007004F8">
    <w:pPr>
      <w:spacing w:after="0" w:line="259" w:lineRule="auto"/>
      <w:ind w:left="0" w:right="64" w:firstLine="0"/>
      <w:jc w:val="center"/>
    </w:pP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rsidR="007004F8" w:rsidRDefault="007004F8">
    <w:pPr>
      <w:spacing w:after="0" w:line="259" w:lineRule="auto"/>
      <w:ind w:left="0" w:firstLine="0"/>
      <w:jc w:val="left"/>
    </w:pPr>
    <w:r>
      <w:rPr>
        <w:rFonts w:ascii="Cambria" w:eastAsia="Cambria" w:hAnsi="Cambria" w:cs="Cambr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F8" w:rsidRDefault="007004F8">
    <w:pPr>
      <w:spacing w:after="0" w:line="259" w:lineRule="auto"/>
      <w:ind w:left="0" w:right="64" w:firstLine="0"/>
      <w:jc w:val="center"/>
    </w:pPr>
    <w:r>
      <w:fldChar w:fldCharType="begin"/>
    </w:r>
    <w:r>
      <w:instrText xml:space="preserve"> PAGE   \* MERGEFORMAT </w:instrText>
    </w:r>
    <w:r>
      <w:fldChar w:fldCharType="separate"/>
    </w:r>
    <w:r w:rsidR="00C718DB" w:rsidRPr="00C718DB">
      <w:rPr>
        <w:rFonts w:ascii="Cambria" w:eastAsia="Cambria" w:hAnsi="Cambria" w:cs="Cambria"/>
        <w:noProof/>
      </w:rPr>
      <w:t>55</w:t>
    </w:r>
    <w:r>
      <w:rPr>
        <w:rFonts w:ascii="Cambria" w:eastAsia="Cambria" w:hAnsi="Cambria" w:cs="Cambria"/>
        <w:noProof/>
      </w:rPr>
      <w:fldChar w:fldCharType="end"/>
    </w:r>
    <w:r>
      <w:rPr>
        <w:rFonts w:ascii="Cambria" w:eastAsia="Cambria" w:hAnsi="Cambria" w:cs="Cambria"/>
      </w:rPr>
      <w:t xml:space="preserve"> </w:t>
    </w:r>
  </w:p>
  <w:p w:rsidR="007004F8" w:rsidRDefault="007004F8">
    <w:pPr>
      <w:spacing w:after="0" w:line="259" w:lineRule="auto"/>
      <w:ind w:left="0" w:firstLine="0"/>
      <w:jc w:val="left"/>
    </w:pPr>
    <w:r>
      <w:rPr>
        <w:rFonts w:ascii="Cambria" w:eastAsia="Cambria" w:hAnsi="Cambria" w:cs="Cambr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F8" w:rsidRDefault="007004F8">
    <w:pPr>
      <w:spacing w:after="0" w:line="259" w:lineRule="auto"/>
      <w:ind w:left="0" w:right="64" w:firstLine="0"/>
      <w:jc w:val="center"/>
    </w:pP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rsidR="007004F8" w:rsidRDefault="007004F8">
    <w:pPr>
      <w:spacing w:after="0" w:line="259" w:lineRule="auto"/>
      <w:ind w:left="0" w:firstLine="0"/>
      <w:jc w:val="left"/>
    </w:pPr>
    <w:r>
      <w:rPr>
        <w:rFonts w:ascii="Cambria" w:eastAsia="Cambria" w:hAnsi="Cambria" w:cs="Cambr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274" w:rsidRDefault="00485274">
      <w:pPr>
        <w:spacing w:after="0" w:line="240" w:lineRule="auto"/>
      </w:pPr>
      <w:r>
        <w:separator/>
      </w:r>
    </w:p>
  </w:footnote>
  <w:footnote w:type="continuationSeparator" w:id="0">
    <w:p w:rsidR="00485274" w:rsidRDefault="0048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A43A6"/>
    <w:multiLevelType w:val="hybridMultilevel"/>
    <w:tmpl w:val="E1923480"/>
    <w:lvl w:ilvl="0" w:tplc="60E4986A">
      <w:start w:val="20"/>
      <w:numFmt w:val="decimal"/>
      <w:lvlText w:val="%1"/>
      <w:lvlJc w:val="left"/>
      <w:pPr>
        <w:ind w:left="31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C5A00708">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340AD582">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86362536">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D13205D8">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820EE020">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CF48B888">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C4822DF2">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0E7C2616">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E86BBF"/>
    <w:multiLevelType w:val="hybridMultilevel"/>
    <w:tmpl w:val="93C682C6"/>
    <w:lvl w:ilvl="0" w:tplc="62920CCA">
      <w:start w:val="69"/>
      <w:numFmt w:val="decimal"/>
      <w:lvlText w:val="%1"/>
      <w:lvlJc w:val="left"/>
      <w:pPr>
        <w:ind w:left="1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E4181060">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A3CEA4BA">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EC762AF2">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F3A00B90">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D4401FB8">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508EEC74">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CA64E1A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C4F6B606">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711EEC"/>
    <w:multiLevelType w:val="hybridMultilevel"/>
    <w:tmpl w:val="F0AED8EE"/>
    <w:lvl w:ilvl="0" w:tplc="AEE653FC">
      <w:start w:val="61"/>
      <w:numFmt w:val="decimal"/>
      <w:lvlText w:val="%1"/>
      <w:lvlJc w:val="left"/>
      <w:pPr>
        <w:ind w:left="30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62C6C9DE">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C5C0D57A">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60C4A362">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8604BCB8">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59FECC46">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1F684D1E">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0ECAD70C">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6F50D394">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3601B5"/>
    <w:multiLevelType w:val="hybridMultilevel"/>
    <w:tmpl w:val="7B9C6DE8"/>
    <w:lvl w:ilvl="0" w:tplc="E7F666F6">
      <w:start w:val="42"/>
      <w:numFmt w:val="decimal"/>
      <w:lvlText w:val="%1"/>
      <w:lvlJc w:val="left"/>
      <w:pPr>
        <w:ind w:left="33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65829D62">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68C4927E">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7F1E3CD0">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815ABEB8">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177A01F4">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4EBE4304">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7A5A4326">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8B62AA9A">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0C2453"/>
    <w:multiLevelType w:val="hybridMultilevel"/>
    <w:tmpl w:val="803CE250"/>
    <w:lvl w:ilvl="0" w:tplc="9696A742">
      <w:start w:val="85"/>
      <w:numFmt w:val="decimal"/>
      <w:lvlText w:val="%1"/>
      <w:lvlJc w:val="left"/>
      <w:pPr>
        <w:ind w:left="326"/>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2E223E22">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1FBCB096">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17240ECA">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B292F964">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FE48DF20">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70DE5B16">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CE5AFC00">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17CA1C2A">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526141"/>
    <w:multiLevelType w:val="hybridMultilevel"/>
    <w:tmpl w:val="6C7AE424"/>
    <w:lvl w:ilvl="0" w:tplc="FD0C5D1C">
      <w:start w:val="15"/>
      <w:numFmt w:val="decimal"/>
      <w:lvlText w:val="%1"/>
      <w:lvlJc w:val="left"/>
      <w:pPr>
        <w:ind w:left="1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678E28FC">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CA98DE50">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1D465B5A">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1D4AFC94">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4EE05B84">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479A4836">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C0BC9F98">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F34AFEB6">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A25A6E"/>
    <w:multiLevelType w:val="hybridMultilevel"/>
    <w:tmpl w:val="1492ACB2"/>
    <w:lvl w:ilvl="0" w:tplc="99F264AA">
      <w:start w:val="11"/>
      <w:numFmt w:val="decimal"/>
      <w:lvlText w:val="%1"/>
      <w:lvlJc w:val="left"/>
      <w:pPr>
        <w:ind w:left="1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2248AE02">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31E43EC8">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F4D434AE">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65C0176C">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F04C5826">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4198BC5A">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72022356">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EDC6726E">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F7D68C4"/>
    <w:multiLevelType w:val="hybridMultilevel"/>
    <w:tmpl w:val="EBF81422"/>
    <w:lvl w:ilvl="0" w:tplc="99D4CD8C">
      <w:start w:val="1"/>
      <w:numFmt w:val="decimal"/>
      <w:lvlText w:val="%1"/>
      <w:lvlJc w:val="left"/>
      <w:pPr>
        <w:ind w:left="36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14B266DE">
      <w:start w:val="1"/>
      <w:numFmt w:val="lowerLetter"/>
      <w:lvlText w:val="%2"/>
      <w:lvlJc w:val="left"/>
      <w:pPr>
        <w:ind w:left="126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CBB449CA">
      <w:start w:val="1"/>
      <w:numFmt w:val="lowerRoman"/>
      <w:lvlText w:val="%3"/>
      <w:lvlJc w:val="left"/>
      <w:pPr>
        <w:ind w:left="198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3C422C0A">
      <w:start w:val="1"/>
      <w:numFmt w:val="decimal"/>
      <w:lvlText w:val="%4"/>
      <w:lvlJc w:val="left"/>
      <w:pPr>
        <w:ind w:left="270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C0FC21BA">
      <w:start w:val="1"/>
      <w:numFmt w:val="lowerLetter"/>
      <w:lvlText w:val="%5"/>
      <w:lvlJc w:val="left"/>
      <w:pPr>
        <w:ind w:left="342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42E6F004">
      <w:start w:val="1"/>
      <w:numFmt w:val="lowerRoman"/>
      <w:lvlText w:val="%6"/>
      <w:lvlJc w:val="left"/>
      <w:pPr>
        <w:ind w:left="414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7F5A449A">
      <w:start w:val="1"/>
      <w:numFmt w:val="decimal"/>
      <w:lvlText w:val="%7"/>
      <w:lvlJc w:val="left"/>
      <w:pPr>
        <w:ind w:left="486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143A6A40">
      <w:start w:val="1"/>
      <w:numFmt w:val="lowerLetter"/>
      <w:lvlText w:val="%8"/>
      <w:lvlJc w:val="left"/>
      <w:pPr>
        <w:ind w:left="558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ACCC96A4">
      <w:start w:val="1"/>
      <w:numFmt w:val="lowerRoman"/>
      <w:lvlText w:val="%9"/>
      <w:lvlJc w:val="left"/>
      <w:pPr>
        <w:ind w:left="630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833C41"/>
    <w:multiLevelType w:val="hybridMultilevel"/>
    <w:tmpl w:val="82625208"/>
    <w:lvl w:ilvl="0" w:tplc="65C821A4">
      <w:start w:val="1"/>
      <w:numFmt w:val="decimal"/>
      <w:lvlText w:val="%1"/>
      <w:lvlJc w:val="left"/>
      <w:pPr>
        <w:ind w:left="2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1269002">
      <w:start w:val="1"/>
      <w:numFmt w:val="lowerLetter"/>
      <w:lvlText w:val="%2"/>
      <w:lvlJc w:val="left"/>
      <w:pPr>
        <w:ind w:left="11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2ED86194">
      <w:start w:val="1"/>
      <w:numFmt w:val="lowerRoman"/>
      <w:lvlText w:val="%3"/>
      <w:lvlJc w:val="left"/>
      <w:pPr>
        <w:ind w:left="19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D9CC1BDC">
      <w:start w:val="1"/>
      <w:numFmt w:val="decimal"/>
      <w:lvlText w:val="%4"/>
      <w:lvlJc w:val="left"/>
      <w:pPr>
        <w:ind w:left="26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44D2B01E">
      <w:start w:val="1"/>
      <w:numFmt w:val="lowerLetter"/>
      <w:lvlText w:val="%5"/>
      <w:lvlJc w:val="left"/>
      <w:pPr>
        <w:ind w:left="33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EF3451E4">
      <w:start w:val="1"/>
      <w:numFmt w:val="lowerRoman"/>
      <w:lvlText w:val="%6"/>
      <w:lvlJc w:val="left"/>
      <w:pPr>
        <w:ind w:left="40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1CBA7F18">
      <w:start w:val="1"/>
      <w:numFmt w:val="decimal"/>
      <w:lvlText w:val="%7"/>
      <w:lvlJc w:val="left"/>
      <w:pPr>
        <w:ind w:left="47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58CCF1C6">
      <w:start w:val="1"/>
      <w:numFmt w:val="lowerLetter"/>
      <w:lvlText w:val="%8"/>
      <w:lvlJc w:val="left"/>
      <w:pPr>
        <w:ind w:left="55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DAB4C928">
      <w:start w:val="1"/>
      <w:numFmt w:val="lowerRoman"/>
      <w:lvlText w:val="%9"/>
      <w:lvlJc w:val="left"/>
      <w:pPr>
        <w:ind w:left="62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61B47EE"/>
    <w:multiLevelType w:val="hybridMultilevel"/>
    <w:tmpl w:val="7C0C7A0C"/>
    <w:lvl w:ilvl="0" w:tplc="8DB4AD0A">
      <w:start w:val="1"/>
      <w:numFmt w:val="decimal"/>
      <w:lvlText w:val="%1"/>
      <w:lvlJc w:val="left"/>
      <w:pPr>
        <w:ind w:left="34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07CCA06C">
      <w:start w:val="1"/>
      <w:numFmt w:val="lowerLetter"/>
      <w:lvlText w:val="%2"/>
      <w:lvlJc w:val="left"/>
      <w:pPr>
        <w:ind w:left="124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F6ACE4C8">
      <w:start w:val="1"/>
      <w:numFmt w:val="lowerRoman"/>
      <w:lvlText w:val="%3"/>
      <w:lvlJc w:val="left"/>
      <w:pPr>
        <w:ind w:left="196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91D4E2B0">
      <w:start w:val="1"/>
      <w:numFmt w:val="decimal"/>
      <w:lvlText w:val="%4"/>
      <w:lvlJc w:val="left"/>
      <w:pPr>
        <w:ind w:left="268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07C0A1EA">
      <w:start w:val="1"/>
      <w:numFmt w:val="lowerLetter"/>
      <w:lvlText w:val="%5"/>
      <w:lvlJc w:val="left"/>
      <w:pPr>
        <w:ind w:left="340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2DFEBCC4">
      <w:start w:val="1"/>
      <w:numFmt w:val="lowerRoman"/>
      <w:lvlText w:val="%6"/>
      <w:lvlJc w:val="left"/>
      <w:pPr>
        <w:ind w:left="412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3A740376">
      <w:start w:val="1"/>
      <w:numFmt w:val="decimal"/>
      <w:lvlText w:val="%7"/>
      <w:lvlJc w:val="left"/>
      <w:pPr>
        <w:ind w:left="484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DB29246">
      <w:start w:val="1"/>
      <w:numFmt w:val="lowerLetter"/>
      <w:lvlText w:val="%8"/>
      <w:lvlJc w:val="left"/>
      <w:pPr>
        <w:ind w:left="556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FD52E172">
      <w:start w:val="1"/>
      <w:numFmt w:val="lowerRoman"/>
      <w:lvlText w:val="%9"/>
      <w:lvlJc w:val="left"/>
      <w:pPr>
        <w:ind w:left="6282"/>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8547503"/>
    <w:multiLevelType w:val="hybridMultilevel"/>
    <w:tmpl w:val="848ECF34"/>
    <w:lvl w:ilvl="0" w:tplc="7774410C">
      <w:start w:val="67"/>
      <w:numFmt w:val="decimal"/>
      <w:lvlText w:val="%1"/>
      <w:lvlJc w:val="left"/>
      <w:pPr>
        <w:ind w:left="1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B6545C7A">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3266C314">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5DACF9DA">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C012E7E8">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370E7D3E">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12A82B4E">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A5088E46">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B3EE4C1C">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A555C9E"/>
    <w:multiLevelType w:val="hybridMultilevel"/>
    <w:tmpl w:val="ECCAAEF6"/>
    <w:lvl w:ilvl="0" w:tplc="99CEDC88">
      <w:start w:val="3"/>
      <w:numFmt w:val="decimal"/>
      <w:lvlText w:val="%1"/>
      <w:lvlJc w:val="left"/>
      <w:pPr>
        <w:ind w:left="36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D53256D2">
      <w:start w:val="1"/>
      <w:numFmt w:val="lowerLetter"/>
      <w:lvlText w:val="%2"/>
      <w:lvlJc w:val="left"/>
      <w:pPr>
        <w:ind w:left="126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30021A58">
      <w:start w:val="1"/>
      <w:numFmt w:val="lowerRoman"/>
      <w:lvlText w:val="%3"/>
      <w:lvlJc w:val="left"/>
      <w:pPr>
        <w:ind w:left="198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E076ABBE">
      <w:start w:val="1"/>
      <w:numFmt w:val="decimal"/>
      <w:lvlText w:val="%4"/>
      <w:lvlJc w:val="left"/>
      <w:pPr>
        <w:ind w:left="270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2AB6FC80">
      <w:start w:val="1"/>
      <w:numFmt w:val="lowerLetter"/>
      <w:lvlText w:val="%5"/>
      <w:lvlJc w:val="left"/>
      <w:pPr>
        <w:ind w:left="342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725817C4">
      <w:start w:val="1"/>
      <w:numFmt w:val="lowerRoman"/>
      <w:lvlText w:val="%6"/>
      <w:lvlJc w:val="left"/>
      <w:pPr>
        <w:ind w:left="414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0EB0F678">
      <w:start w:val="1"/>
      <w:numFmt w:val="decimal"/>
      <w:lvlText w:val="%7"/>
      <w:lvlJc w:val="left"/>
      <w:pPr>
        <w:ind w:left="486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0FA210BE">
      <w:start w:val="1"/>
      <w:numFmt w:val="lowerLetter"/>
      <w:lvlText w:val="%8"/>
      <w:lvlJc w:val="left"/>
      <w:pPr>
        <w:ind w:left="558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C06696C4">
      <w:start w:val="1"/>
      <w:numFmt w:val="lowerRoman"/>
      <w:lvlText w:val="%9"/>
      <w:lvlJc w:val="left"/>
      <w:pPr>
        <w:ind w:left="630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B907007"/>
    <w:multiLevelType w:val="hybridMultilevel"/>
    <w:tmpl w:val="4C140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E6E7AFB"/>
    <w:multiLevelType w:val="hybridMultilevel"/>
    <w:tmpl w:val="94200336"/>
    <w:lvl w:ilvl="0" w:tplc="7EE49578">
      <w:start w:val="81"/>
      <w:numFmt w:val="decimal"/>
      <w:lvlText w:val="%1"/>
      <w:lvlJc w:val="left"/>
      <w:pPr>
        <w:ind w:left="33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85DA8A72">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BF06DF1A">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76A0551A">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41666F58">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25FCA54E">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162A8D16">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EDEC17E6">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55AAE48C">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5041CAC"/>
    <w:multiLevelType w:val="hybridMultilevel"/>
    <w:tmpl w:val="38E03BA4"/>
    <w:lvl w:ilvl="0" w:tplc="6A9EA71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BB7C1C"/>
    <w:multiLevelType w:val="hybridMultilevel"/>
    <w:tmpl w:val="03F8BBE2"/>
    <w:lvl w:ilvl="0" w:tplc="5DD88D5C">
      <w:start w:val="6"/>
      <w:numFmt w:val="decimal"/>
      <w:lvlText w:val="%1"/>
      <w:lvlJc w:val="left"/>
      <w:pPr>
        <w:ind w:left="1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98CC45EC">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F98C2E34">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F6B89406">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3D82174A">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C9B0EAAE">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A1CECB28">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3372F7E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98FC8846">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1AB0B28"/>
    <w:multiLevelType w:val="hybridMultilevel"/>
    <w:tmpl w:val="70421CA2"/>
    <w:lvl w:ilvl="0" w:tplc="C524B348">
      <w:start w:val="91"/>
      <w:numFmt w:val="decimal"/>
      <w:lvlText w:val="%1"/>
      <w:lvlJc w:val="left"/>
      <w:pPr>
        <w:ind w:left="43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88549078">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B1DE0B0C">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30661250">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F9EC86CE">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20083E62">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8E5E521A">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13FE6FF8">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DF1E20C4">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C0F2D17"/>
    <w:multiLevelType w:val="hybridMultilevel"/>
    <w:tmpl w:val="19AC4EC4"/>
    <w:lvl w:ilvl="0" w:tplc="0994E546">
      <w:start w:val="1"/>
      <w:numFmt w:val="decimal"/>
      <w:lvlText w:val="%1"/>
      <w:lvlJc w:val="left"/>
      <w:pPr>
        <w:ind w:left="221"/>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461E67CC">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65B08936">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40403FDA">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D78EFFEE">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EA1E05DC">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47CCBBD0">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B4A0FA5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1136C6EC">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5"/>
  </w:num>
  <w:num w:numId="3">
    <w:abstractNumId w:val="6"/>
  </w:num>
  <w:num w:numId="4">
    <w:abstractNumId w:val="5"/>
  </w:num>
  <w:num w:numId="5">
    <w:abstractNumId w:val="0"/>
  </w:num>
  <w:num w:numId="6">
    <w:abstractNumId w:val="3"/>
  </w:num>
  <w:num w:numId="7">
    <w:abstractNumId w:val="2"/>
  </w:num>
  <w:num w:numId="8">
    <w:abstractNumId w:val="10"/>
  </w:num>
  <w:num w:numId="9">
    <w:abstractNumId w:val="1"/>
  </w:num>
  <w:num w:numId="10">
    <w:abstractNumId w:val="13"/>
  </w:num>
  <w:num w:numId="11">
    <w:abstractNumId w:val="4"/>
  </w:num>
  <w:num w:numId="12">
    <w:abstractNumId w:val="16"/>
  </w:num>
  <w:num w:numId="13">
    <w:abstractNumId w:val="7"/>
  </w:num>
  <w:num w:numId="14">
    <w:abstractNumId w:val="11"/>
  </w:num>
  <w:num w:numId="15">
    <w:abstractNumId w:val="9"/>
  </w:num>
  <w:num w:numId="16">
    <w:abstractNumId w:val="8"/>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3A"/>
    <w:rsid w:val="00000719"/>
    <w:rsid w:val="0001122F"/>
    <w:rsid w:val="00012E71"/>
    <w:rsid w:val="00025C7A"/>
    <w:rsid w:val="00027390"/>
    <w:rsid w:val="00032EDF"/>
    <w:rsid w:val="00036B9C"/>
    <w:rsid w:val="00037DF6"/>
    <w:rsid w:val="00044A8D"/>
    <w:rsid w:val="00045F3C"/>
    <w:rsid w:val="00052EFE"/>
    <w:rsid w:val="00081924"/>
    <w:rsid w:val="00085ECB"/>
    <w:rsid w:val="00085F5B"/>
    <w:rsid w:val="00097140"/>
    <w:rsid w:val="000A70BB"/>
    <w:rsid w:val="000B19EE"/>
    <w:rsid w:val="000B5DDE"/>
    <w:rsid w:val="000B6BC4"/>
    <w:rsid w:val="000B7E3F"/>
    <w:rsid w:val="000C0F4E"/>
    <w:rsid w:val="000C11AC"/>
    <w:rsid w:val="000C238F"/>
    <w:rsid w:val="000C2717"/>
    <w:rsid w:val="000D04EF"/>
    <w:rsid w:val="000E009A"/>
    <w:rsid w:val="000E514A"/>
    <w:rsid w:val="000E54D9"/>
    <w:rsid w:val="000F113B"/>
    <w:rsid w:val="000F64DE"/>
    <w:rsid w:val="000F6C17"/>
    <w:rsid w:val="00133C9A"/>
    <w:rsid w:val="00134DB8"/>
    <w:rsid w:val="001363BA"/>
    <w:rsid w:val="0015259D"/>
    <w:rsid w:val="00160EA9"/>
    <w:rsid w:val="00161B38"/>
    <w:rsid w:val="00161BA9"/>
    <w:rsid w:val="001815BA"/>
    <w:rsid w:val="00191004"/>
    <w:rsid w:val="00194FD2"/>
    <w:rsid w:val="001969CA"/>
    <w:rsid w:val="001B696C"/>
    <w:rsid w:val="001B6AAF"/>
    <w:rsid w:val="001E5580"/>
    <w:rsid w:val="001F01C8"/>
    <w:rsid w:val="001F141E"/>
    <w:rsid w:val="001F5537"/>
    <w:rsid w:val="001F74E9"/>
    <w:rsid w:val="002205C8"/>
    <w:rsid w:val="002264FD"/>
    <w:rsid w:val="00243806"/>
    <w:rsid w:val="002456A9"/>
    <w:rsid w:val="00247842"/>
    <w:rsid w:val="002572A8"/>
    <w:rsid w:val="00257DB2"/>
    <w:rsid w:val="002653DE"/>
    <w:rsid w:val="00265AD4"/>
    <w:rsid w:val="00270C73"/>
    <w:rsid w:val="00274295"/>
    <w:rsid w:val="00277057"/>
    <w:rsid w:val="00280A96"/>
    <w:rsid w:val="00287196"/>
    <w:rsid w:val="002928B8"/>
    <w:rsid w:val="002B145B"/>
    <w:rsid w:val="002B1756"/>
    <w:rsid w:val="002B337E"/>
    <w:rsid w:val="002B6429"/>
    <w:rsid w:val="002C46AF"/>
    <w:rsid w:val="002D174B"/>
    <w:rsid w:val="002D2E29"/>
    <w:rsid w:val="002E0311"/>
    <w:rsid w:val="002E5293"/>
    <w:rsid w:val="00300761"/>
    <w:rsid w:val="00304008"/>
    <w:rsid w:val="00313E86"/>
    <w:rsid w:val="00320907"/>
    <w:rsid w:val="00327F26"/>
    <w:rsid w:val="00330305"/>
    <w:rsid w:val="0033628A"/>
    <w:rsid w:val="00340C12"/>
    <w:rsid w:val="003430DF"/>
    <w:rsid w:val="00351F39"/>
    <w:rsid w:val="00374123"/>
    <w:rsid w:val="00382C89"/>
    <w:rsid w:val="00383866"/>
    <w:rsid w:val="003A15D3"/>
    <w:rsid w:val="003A1DE7"/>
    <w:rsid w:val="003A69D4"/>
    <w:rsid w:val="003B7A75"/>
    <w:rsid w:val="003C3896"/>
    <w:rsid w:val="003D13BA"/>
    <w:rsid w:val="003D2AE3"/>
    <w:rsid w:val="003D41C2"/>
    <w:rsid w:val="003D6DFE"/>
    <w:rsid w:val="003E1318"/>
    <w:rsid w:val="003F312A"/>
    <w:rsid w:val="0040130E"/>
    <w:rsid w:val="00410785"/>
    <w:rsid w:val="00413873"/>
    <w:rsid w:val="00415552"/>
    <w:rsid w:val="004316C7"/>
    <w:rsid w:val="004319A8"/>
    <w:rsid w:val="00462512"/>
    <w:rsid w:val="00470CD8"/>
    <w:rsid w:val="004727DE"/>
    <w:rsid w:val="00474937"/>
    <w:rsid w:val="00480235"/>
    <w:rsid w:val="004817F7"/>
    <w:rsid w:val="00485274"/>
    <w:rsid w:val="004866DC"/>
    <w:rsid w:val="00486A88"/>
    <w:rsid w:val="00495B50"/>
    <w:rsid w:val="004A4953"/>
    <w:rsid w:val="004B5685"/>
    <w:rsid w:val="004D5352"/>
    <w:rsid w:val="004D7F5B"/>
    <w:rsid w:val="004F1F01"/>
    <w:rsid w:val="00503719"/>
    <w:rsid w:val="00503A6B"/>
    <w:rsid w:val="00507F56"/>
    <w:rsid w:val="005112B0"/>
    <w:rsid w:val="00514673"/>
    <w:rsid w:val="00551E45"/>
    <w:rsid w:val="00577DD9"/>
    <w:rsid w:val="00585565"/>
    <w:rsid w:val="00597D69"/>
    <w:rsid w:val="005A1A7D"/>
    <w:rsid w:val="005A6BD8"/>
    <w:rsid w:val="005A7E40"/>
    <w:rsid w:val="005C6175"/>
    <w:rsid w:val="005D7CF4"/>
    <w:rsid w:val="005E6627"/>
    <w:rsid w:val="005F379F"/>
    <w:rsid w:val="006013FA"/>
    <w:rsid w:val="00601633"/>
    <w:rsid w:val="00603848"/>
    <w:rsid w:val="00611A63"/>
    <w:rsid w:val="00640E57"/>
    <w:rsid w:val="00660F8F"/>
    <w:rsid w:val="00675680"/>
    <w:rsid w:val="00691069"/>
    <w:rsid w:val="006A313D"/>
    <w:rsid w:val="006A61DD"/>
    <w:rsid w:val="006A635B"/>
    <w:rsid w:val="006B2BEE"/>
    <w:rsid w:val="006C30C3"/>
    <w:rsid w:val="006C588B"/>
    <w:rsid w:val="006D3DA3"/>
    <w:rsid w:val="006D4FFB"/>
    <w:rsid w:val="006E0338"/>
    <w:rsid w:val="006E5F6E"/>
    <w:rsid w:val="006E6A8A"/>
    <w:rsid w:val="006F21DF"/>
    <w:rsid w:val="006F2E81"/>
    <w:rsid w:val="006F4F09"/>
    <w:rsid w:val="007004F8"/>
    <w:rsid w:val="0071288E"/>
    <w:rsid w:val="007139A7"/>
    <w:rsid w:val="007146A0"/>
    <w:rsid w:val="00732212"/>
    <w:rsid w:val="00732616"/>
    <w:rsid w:val="00732AD7"/>
    <w:rsid w:val="00732C33"/>
    <w:rsid w:val="00760899"/>
    <w:rsid w:val="00767950"/>
    <w:rsid w:val="00772D54"/>
    <w:rsid w:val="00786593"/>
    <w:rsid w:val="007B1A0C"/>
    <w:rsid w:val="007B605F"/>
    <w:rsid w:val="007D15ED"/>
    <w:rsid w:val="007D6783"/>
    <w:rsid w:val="00806A40"/>
    <w:rsid w:val="0081521C"/>
    <w:rsid w:val="0082763D"/>
    <w:rsid w:val="00831946"/>
    <w:rsid w:val="00832811"/>
    <w:rsid w:val="00843D2F"/>
    <w:rsid w:val="00847C0B"/>
    <w:rsid w:val="00854355"/>
    <w:rsid w:val="00854376"/>
    <w:rsid w:val="00857D98"/>
    <w:rsid w:val="008818A5"/>
    <w:rsid w:val="00883454"/>
    <w:rsid w:val="008A3687"/>
    <w:rsid w:val="008B05D1"/>
    <w:rsid w:val="008B128B"/>
    <w:rsid w:val="008C0C8B"/>
    <w:rsid w:val="008C1C15"/>
    <w:rsid w:val="008D0EFC"/>
    <w:rsid w:val="008D5AEB"/>
    <w:rsid w:val="008D67DC"/>
    <w:rsid w:val="008E69F3"/>
    <w:rsid w:val="008F720B"/>
    <w:rsid w:val="00905C10"/>
    <w:rsid w:val="009063F7"/>
    <w:rsid w:val="00924D53"/>
    <w:rsid w:val="00924FCA"/>
    <w:rsid w:val="00945F60"/>
    <w:rsid w:val="00950370"/>
    <w:rsid w:val="009514D8"/>
    <w:rsid w:val="0095317D"/>
    <w:rsid w:val="00970677"/>
    <w:rsid w:val="009726AF"/>
    <w:rsid w:val="0099408D"/>
    <w:rsid w:val="00996FAB"/>
    <w:rsid w:val="009A0B24"/>
    <w:rsid w:val="009A3372"/>
    <w:rsid w:val="009B0050"/>
    <w:rsid w:val="009C0FC0"/>
    <w:rsid w:val="009C37C7"/>
    <w:rsid w:val="009C51D4"/>
    <w:rsid w:val="009C55F5"/>
    <w:rsid w:val="009D780B"/>
    <w:rsid w:val="009E2136"/>
    <w:rsid w:val="009E4909"/>
    <w:rsid w:val="009F533B"/>
    <w:rsid w:val="00A20501"/>
    <w:rsid w:val="00A236CD"/>
    <w:rsid w:val="00A31DFA"/>
    <w:rsid w:val="00A345B9"/>
    <w:rsid w:val="00A35BAA"/>
    <w:rsid w:val="00A637AD"/>
    <w:rsid w:val="00A80C6C"/>
    <w:rsid w:val="00A85719"/>
    <w:rsid w:val="00A956B2"/>
    <w:rsid w:val="00A96148"/>
    <w:rsid w:val="00AA2492"/>
    <w:rsid w:val="00AB0417"/>
    <w:rsid w:val="00AB5BBF"/>
    <w:rsid w:val="00AD2B1C"/>
    <w:rsid w:val="00AD6A33"/>
    <w:rsid w:val="00AF138E"/>
    <w:rsid w:val="00AF64C5"/>
    <w:rsid w:val="00B0005B"/>
    <w:rsid w:val="00B03A0D"/>
    <w:rsid w:val="00B11D2D"/>
    <w:rsid w:val="00B13D3B"/>
    <w:rsid w:val="00B15A8F"/>
    <w:rsid w:val="00B346D0"/>
    <w:rsid w:val="00B43285"/>
    <w:rsid w:val="00B6389C"/>
    <w:rsid w:val="00B63D3A"/>
    <w:rsid w:val="00B677C5"/>
    <w:rsid w:val="00B72DBE"/>
    <w:rsid w:val="00B912FF"/>
    <w:rsid w:val="00BA0F30"/>
    <w:rsid w:val="00BA44F1"/>
    <w:rsid w:val="00BA6705"/>
    <w:rsid w:val="00BC2999"/>
    <w:rsid w:val="00BD5035"/>
    <w:rsid w:val="00BD5F4B"/>
    <w:rsid w:val="00BE4F82"/>
    <w:rsid w:val="00BE660A"/>
    <w:rsid w:val="00C05E56"/>
    <w:rsid w:val="00C112BE"/>
    <w:rsid w:val="00C24EA7"/>
    <w:rsid w:val="00C27212"/>
    <w:rsid w:val="00C3294C"/>
    <w:rsid w:val="00C37193"/>
    <w:rsid w:val="00C51DDB"/>
    <w:rsid w:val="00C6714D"/>
    <w:rsid w:val="00C718DB"/>
    <w:rsid w:val="00C73F98"/>
    <w:rsid w:val="00C75890"/>
    <w:rsid w:val="00C90B31"/>
    <w:rsid w:val="00C91002"/>
    <w:rsid w:val="00CB4F5F"/>
    <w:rsid w:val="00CB6688"/>
    <w:rsid w:val="00CB6EC6"/>
    <w:rsid w:val="00CB74BE"/>
    <w:rsid w:val="00CC2539"/>
    <w:rsid w:val="00CC6109"/>
    <w:rsid w:val="00CD25C9"/>
    <w:rsid w:val="00CD303F"/>
    <w:rsid w:val="00CD6954"/>
    <w:rsid w:val="00CE6201"/>
    <w:rsid w:val="00CF4609"/>
    <w:rsid w:val="00CF5171"/>
    <w:rsid w:val="00CF6531"/>
    <w:rsid w:val="00D03D87"/>
    <w:rsid w:val="00D07FD2"/>
    <w:rsid w:val="00D1298F"/>
    <w:rsid w:val="00D13513"/>
    <w:rsid w:val="00D1422E"/>
    <w:rsid w:val="00D14374"/>
    <w:rsid w:val="00D228D6"/>
    <w:rsid w:val="00D31223"/>
    <w:rsid w:val="00D3397C"/>
    <w:rsid w:val="00D47CD3"/>
    <w:rsid w:val="00D52880"/>
    <w:rsid w:val="00D52FDA"/>
    <w:rsid w:val="00D53C4E"/>
    <w:rsid w:val="00D65E3A"/>
    <w:rsid w:val="00D72363"/>
    <w:rsid w:val="00D74BAD"/>
    <w:rsid w:val="00D74D3A"/>
    <w:rsid w:val="00D77316"/>
    <w:rsid w:val="00D826AE"/>
    <w:rsid w:val="00D9051F"/>
    <w:rsid w:val="00DA3753"/>
    <w:rsid w:val="00DB1F68"/>
    <w:rsid w:val="00DB4651"/>
    <w:rsid w:val="00DD1A54"/>
    <w:rsid w:val="00DD29A4"/>
    <w:rsid w:val="00DE7E9F"/>
    <w:rsid w:val="00DF37B3"/>
    <w:rsid w:val="00DF4FFE"/>
    <w:rsid w:val="00E20170"/>
    <w:rsid w:val="00E21FDB"/>
    <w:rsid w:val="00E22ACB"/>
    <w:rsid w:val="00E23363"/>
    <w:rsid w:val="00E359B5"/>
    <w:rsid w:val="00E375EF"/>
    <w:rsid w:val="00E46B08"/>
    <w:rsid w:val="00E55874"/>
    <w:rsid w:val="00E717D7"/>
    <w:rsid w:val="00E77EA4"/>
    <w:rsid w:val="00E82777"/>
    <w:rsid w:val="00EB256C"/>
    <w:rsid w:val="00EB52C5"/>
    <w:rsid w:val="00ED082E"/>
    <w:rsid w:val="00ED190C"/>
    <w:rsid w:val="00ED4808"/>
    <w:rsid w:val="00ED50BC"/>
    <w:rsid w:val="00ED69EF"/>
    <w:rsid w:val="00ED705F"/>
    <w:rsid w:val="00EE4EA5"/>
    <w:rsid w:val="00EF2905"/>
    <w:rsid w:val="00EF5967"/>
    <w:rsid w:val="00F10094"/>
    <w:rsid w:val="00F13F14"/>
    <w:rsid w:val="00F378E2"/>
    <w:rsid w:val="00F41E18"/>
    <w:rsid w:val="00F51023"/>
    <w:rsid w:val="00F54102"/>
    <w:rsid w:val="00F7041B"/>
    <w:rsid w:val="00F73D80"/>
    <w:rsid w:val="00F8591A"/>
    <w:rsid w:val="00FA1222"/>
    <w:rsid w:val="00FA4295"/>
    <w:rsid w:val="00FA4DEE"/>
    <w:rsid w:val="00FA59FC"/>
    <w:rsid w:val="00FA6AF7"/>
    <w:rsid w:val="00FB0B53"/>
    <w:rsid w:val="00FB6711"/>
    <w:rsid w:val="00FC513A"/>
    <w:rsid w:val="00FD29EB"/>
    <w:rsid w:val="00FE00CE"/>
    <w:rsid w:val="00FE24D4"/>
    <w:rsid w:val="00FE3EF5"/>
    <w:rsid w:val="00FE4821"/>
    <w:rsid w:val="00FF078D"/>
    <w:rsid w:val="00FF1A1C"/>
    <w:rsid w:val="00FF4423"/>
  </w:rsids>
  <m:mathPr>
    <m:mathFont m:val="Cambria Math"/>
    <m:brkBin m:val="before"/>
    <m:brkBinSub m:val="--"/>
    <m:smallFrac/>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45E9B-8B8E-4B65-8DCF-BC81D61C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593"/>
    <w:pPr>
      <w:spacing w:after="3" w:line="358" w:lineRule="auto"/>
      <w:ind w:left="10" w:hanging="10"/>
      <w:jc w:val="both"/>
    </w:pPr>
    <w:rPr>
      <w:rFonts w:ascii="Book Antiqua" w:eastAsia="Book Antiqua" w:hAnsi="Book Antiqua" w:cs="Book Antiqua"/>
      <w:color w:val="000000"/>
      <w:sz w:val="24"/>
    </w:rPr>
  </w:style>
  <w:style w:type="paragraph" w:styleId="Heading1">
    <w:name w:val="heading 1"/>
    <w:next w:val="Normal"/>
    <w:link w:val="Heading1Char"/>
    <w:uiPriority w:val="9"/>
    <w:unhideWhenUsed/>
    <w:qFormat/>
    <w:rsid w:val="00786593"/>
    <w:pPr>
      <w:keepNext/>
      <w:keepLines/>
      <w:spacing w:after="115"/>
      <w:ind w:left="10" w:hanging="10"/>
      <w:outlineLvl w:val="0"/>
    </w:pPr>
    <w:rPr>
      <w:rFonts w:ascii="Book Antiqua" w:eastAsia="Book Antiqua" w:hAnsi="Book Antiqua" w:cs="Book Antiqu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6593"/>
    <w:rPr>
      <w:rFonts w:ascii="Book Antiqua" w:eastAsia="Book Antiqua" w:hAnsi="Book Antiqua" w:cs="Book Antiqua"/>
      <w:b/>
      <w:color w:val="000000"/>
      <w:sz w:val="24"/>
    </w:rPr>
  </w:style>
  <w:style w:type="table" w:customStyle="1" w:styleId="TableGrid">
    <w:name w:val="TableGrid"/>
    <w:rsid w:val="00786593"/>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52880"/>
    <w:rPr>
      <w:color w:val="0563C1" w:themeColor="hyperlink"/>
      <w:u w:val="single"/>
    </w:rPr>
  </w:style>
  <w:style w:type="character" w:customStyle="1" w:styleId="UnresolvedMention1">
    <w:name w:val="Unresolved Mention1"/>
    <w:basedOn w:val="DefaultParagraphFont"/>
    <w:uiPriority w:val="99"/>
    <w:semiHidden/>
    <w:unhideWhenUsed/>
    <w:rsid w:val="00D52880"/>
    <w:rPr>
      <w:color w:val="808080"/>
      <w:shd w:val="clear" w:color="auto" w:fill="E6E6E6"/>
    </w:rPr>
  </w:style>
  <w:style w:type="character" w:customStyle="1" w:styleId="anchortext6">
    <w:name w:val="anchortext6"/>
    <w:basedOn w:val="DefaultParagraphFont"/>
    <w:rsid w:val="00D52880"/>
  </w:style>
  <w:style w:type="character" w:customStyle="1" w:styleId="xorcid-id">
    <w:name w:val="x_orcid-id"/>
    <w:basedOn w:val="DefaultParagraphFont"/>
    <w:rsid w:val="00415552"/>
  </w:style>
  <w:style w:type="paragraph" w:customStyle="1" w:styleId="EndNoteBibliographyTitle">
    <w:name w:val="EndNote Bibliography Title"/>
    <w:basedOn w:val="Normal"/>
    <w:link w:val="EndNoteBibliographyTitleChar"/>
    <w:rsid w:val="009C51D4"/>
    <w:pPr>
      <w:spacing w:after="0" w:line="259" w:lineRule="auto"/>
      <w:ind w:left="0" w:firstLine="0"/>
      <w:jc w:val="center"/>
    </w:pPr>
    <w:rPr>
      <w:rFonts w:ascii="Calibri" w:eastAsiaTheme="minorHAnsi" w:hAnsi="Calibri" w:cs="Calibri"/>
      <w:noProof/>
      <w:color w:val="auto"/>
      <w:sz w:val="22"/>
      <w:lang w:val="en-US" w:eastAsia="en-US" w:bidi="he-IL"/>
    </w:rPr>
  </w:style>
  <w:style w:type="character" w:customStyle="1" w:styleId="EndNoteBibliographyTitleChar">
    <w:name w:val="EndNote Bibliography Title Char"/>
    <w:basedOn w:val="DefaultParagraphFont"/>
    <w:link w:val="EndNoteBibliographyTitle"/>
    <w:rsid w:val="009C51D4"/>
    <w:rPr>
      <w:rFonts w:ascii="Calibri" w:eastAsiaTheme="minorHAnsi" w:hAnsi="Calibri" w:cs="Calibri"/>
      <w:noProof/>
      <w:lang w:val="en-US" w:eastAsia="en-US" w:bidi="he-IL"/>
    </w:rPr>
  </w:style>
  <w:style w:type="paragraph" w:customStyle="1" w:styleId="EndNoteBibliography">
    <w:name w:val="EndNote Bibliography"/>
    <w:basedOn w:val="Normal"/>
    <w:link w:val="EndNoteBibliographyChar"/>
    <w:rsid w:val="009C51D4"/>
    <w:pPr>
      <w:spacing w:after="160" w:line="240" w:lineRule="auto"/>
      <w:ind w:left="0" w:firstLine="0"/>
      <w:jc w:val="left"/>
    </w:pPr>
    <w:rPr>
      <w:rFonts w:ascii="Calibri" w:eastAsiaTheme="minorHAnsi" w:hAnsi="Calibri" w:cs="Calibri"/>
      <w:noProof/>
      <w:color w:val="auto"/>
      <w:sz w:val="22"/>
      <w:lang w:val="en-US" w:eastAsia="en-US" w:bidi="he-IL"/>
    </w:rPr>
  </w:style>
  <w:style w:type="character" w:customStyle="1" w:styleId="EndNoteBibliographyChar">
    <w:name w:val="EndNote Bibliography Char"/>
    <w:basedOn w:val="DefaultParagraphFont"/>
    <w:link w:val="EndNoteBibliography"/>
    <w:rsid w:val="009C51D4"/>
    <w:rPr>
      <w:rFonts w:ascii="Calibri" w:eastAsiaTheme="minorHAnsi" w:hAnsi="Calibri" w:cs="Calibri"/>
      <w:noProof/>
      <w:lang w:val="en-US" w:eastAsia="en-US" w:bidi="he-IL"/>
    </w:rPr>
  </w:style>
  <w:style w:type="character" w:customStyle="1" w:styleId="BalloonTextChar">
    <w:name w:val="Balloon Text Char"/>
    <w:basedOn w:val="DefaultParagraphFont"/>
    <w:link w:val="BalloonText"/>
    <w:uiPriority w:val="99"/>
    <w:semiHidden/>
    <w:rsid w:val="009C51D4"/>
    <w:rPr>
      <w:rFonts w:ascii="Tahoma" w:eastAsiaTheme="minorHAnsi" w:hAnsi="Tahoma" w:cs="Tahoma"/>
      <w:sz w:val="16"/>
      <w:szCs w:val="16"/>
      <w:lang w:val="en-US" w:eastAsia="en-US" w:bidi="he-IL"/>
    </w:rPr>
  </w:style>
  <w:style w:type="paragraph" w:styleId="BalloonText">
    <w:name w:val="Balloon Text"/>
    <w:basedOn w:val="Normal"/>
    <w:link w:val="BalloonTextChar"/>
    <w:uiPriority w:val="99"/>
    <w:semiHidden/>
    <w:unhideWhenUsed/>
    <w:rsid w:val="009C51D4"/>
    <w:pPr>
      <w:spacing w:after="0" w:line="240" w:lineRule="auto"/>
      <w:ind w:left="0" w:firstLine="0"/>
      <w:jc w:val="left"/>
    </w:pPr>
    <w:rPr>
      <w:rFonts w:ascii="Tahoma" w:eastAsiaTheme="minorHAnsi" w:hAnsi="Tahoma" w:cs="Tahoma"/>
      <w:color w:val="auto"/>
      <w:sz w:val="16"/>
      <w:szCs w:val="16"/>
      <w:lang w:val="en-US" w:eastAsia="en-US" w:bidi="he-IL"/>
    </w:rPr>
  </w:style>
  <w:style w:type="character" w:customStyle="1" w:styleId="CommentTextChar">
    <w:name w:val="Comment Text Char"/>
    <w:basedOn w:val="DefaultParagraphFont"/>
    <w:link w:val="CommentText"/>
    <w:uiPriority w:val="99"/>
    <w:semiHidden/>
    <w:rsid w:val="009C51D4"/>
    <w:rPr>
      <w:rFonts w:eastAsiaTheme="minorHAnsi"/>
      <w:sz w:val="20"/>
      <w:szCs w:val="20"/>
      <w:lang w:val="en-US" w:eastAsia="en-US" w:bidi="he-IL"/>
    </w:rPr>
  </w:style>
  <w:style w:type="paragraph" w:styleId="CommentText">
    <w:name w:val="annotation text"/>
    <w:basedOn w:val="Normal"/>
    <w:link w:val="CommentTextChar"/>
    <w:uiPriority w:val="99"/>
    <w:semiHidden/>
    <w:unhideWhenUsed/>
    <w:rsid w:val="009C51D4"/>
    <w:pPr>
      <w:spacing w:after="160" w:line="240" w:lineRule="auto"/>
      <w:ind w:left="0" w:firstLine="0"/>
      <w:jc w:val="left"/>
    </w:pPr>
    <w:rPr>
      <w:rFonts w:asciiTheme="minorHAnsi" w:eastAsiaTheme="minorHAnsi" w:hAnsiTheme="minorHAnsi" w:cstheme="minorBidi"/>
      <w:color w:val="auto"/>
      <w:sz w:val="20"/>
      <w:szCs w:val="20"/>
      <w:lang w:val="en-US" w:eastAsia="en-US" w:bidi="he-IL"/>
    </w:rPr>
  </w:style>
  <w:style w:type="character" w:customStyle="1" w:styleId="CommentSubjectChar">
    <w:name w:val="Comment Subject Char"/>
    <w:basedOn w:val="CommentTextChar"/>
    <w:link w:val="CommentSubject"/>
    <w:uiPriority w:val="99"/>
    <w:semiHidden/>
    <w:rsid w:val="009C51D4"/>
    <w:rPr>
      <w:rFonts w:eastAsiaTheme="minorHAnsi"/>
      <w:b/>
      <w:bCs/>
      <w:sz w:val="20"/>
      <w:szCs w:val="20"/>
      <w:lang w:val="en-US" w:eastAsia="en-US" w:bidi="he-IL"/>
    </w:rPr>
  </w:style>
  <w:style w:type="paragraph" w:styleId="CommentSubject">
    <w:name w:val="annotation subject"/>
    <w:basedOn w:val="CommentText"/>
    <w:next w:val="CommentText"/>
    <w:link w:val="CommentSubjectChar"/>
    <w:uiPriority w:val="99"/>
    <w:semiHidden/>
    <w:unhideWhenUsed/>
    <w:rsid w:val="009C51D4"/>
    <w:rPr>
      <w:b/>
      <w:bCs/>
    </w:rPr>
  </w:style>
  <w:style w:type="character" w:customStyle="1" w:styleId="highlight">
    <w:name w:val="highlight"/>
    <w:basedOn w:val="DefaultParagraphFont"/>
    <w:rsid w:val="009C51D4"/>
  </w:style>
  <w:style w:type="character" w:customStyle="1" w:styleId="st1">
    <w:name w:val="st1"/>
    <w:basedOn w:val="DefaultParagraphFont"/>
    <w:rsid w:val="00D74D3A"/>
  </w:style>
  <w:style w:type="paragraph" w:styleId="ListParagraph">
    <w:name w:val="List Paragraph"/>
    <w:basedOn w:val="Normal"/>
    <w:qFormat/>
    <w:rsid w:val="00FB6711"/>
    <w:pPr>
      <w:spacing w:after="0" w:line="259" w:lineRule="auto"/>
      <w:ind w:left="720" w:firstLine="0"/>
      <w:contextualSpacing/>
      <w:jc w:val="left"/>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FE3EF5"/>
    <w:pPr>
      <w:tabs>
        <w:tab w:val="center" w:pos="4819"/>
        <w:tab w:val="right" w:pos="9638"/>
      </w:tabs>
      <w:spacing w:after="0" w:line="240" w:lineRule="auto"/>
    </w:pPr>
  </w:style>
  <w:style w:type="character" w:customStyle="1" w:styleId="HeaderChar">
    <w:name w:val="Header Char"/>
    <w:basedOn w:val="DefaultParagraphFont"/>
    <w:link w:val="Header"/>
    <w:uiPriority w:val="99"/>
    <w:rsid w:val="00FE3EF5"/>
    <w:rPr>
      <w:rFonts w:ascii="Book Antiqua" w:eastAsia="Book Antiqua" w:hAnsi="Book Antiqua" w:cs="Book Antiqua"/>
      <w:color w:val="000000"/>
      <w:sz w:val="24"/>
    </w:rPr>
  </w:style>
  <w:style w:type="character" w:styleId="CommentReference">
    <w:name w:val="annotation reference"/>
    <w:basedOn w:val="DefaultParagraphFont"/>
    <w:uiPriority w:val="99"/>
    <w:semiHidden/>
    <w:unhideWhenUsed/>
    <w:rsid w:val="002B145B"/>
    <w:rPr>
      <w:sz w:val="16"/>
      <w:szCs w:val="16"/>
    </w:rPr>
  </w:style>
  <w:style w:type="character" w:customStyle="1" w:styleId="bibliographic-informationvalue1">
    <w:name w:val="bibliographic-information__value1"/>
    <w:basedOn w:val="DefaultParagraphFont"/>
    <w:rsid w:val="00660F8F"/>
    <w:rPr>
      <w:vanish w:val="0"/>
      <w:webHidden w:val="0"/>
      <w:specVanish w:val="0"/>
    </w:rPr>
  </w:style>
  <w:style w:type="character" w:customStyle="1" w:styleId="text2">
    <w:name w:val="text2"/>
    <w:basedOn w:val="DefaultParagraphFont"/>
    <w:rsid w:val="00660F8F"/>
  </w:style>
  <w:style w:type="table" w:styleId="TableGrid0">
    <w:name w:val="Table Grid"/>
    <w:basedOn w:val="TableNormal"/>
    <w:rsid w:val="004727DE"/>
    <w:pPr>
      <w:spacing w:after="0" w:line="240" w:lineRule="auto"/>
    </w:pPr>
    <w:rPr>
      <w:rFonts w:eastAsiaTheme="minorHAnsi"/>
      <w:sz w:val="24"/>
      <w:szCs w:val="24"/>
      <w:lang w:val="fr-FR"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abel1">
    <w:name w:val="label1"/>
    <w:basedOn w:val="DefaultParagraphFont"/>
    <w:rsid w:val="004D7F5B"/>
    <w:rPr>
      <w:rFonts w:ascii="Open Sans" w:hAnsi="Open Sans" w:hint="default"/>
      <w:b/>
      <w:bCs/>
      <w:i w:val="0"/>
      <w:iCs w:val="0"/>
      <w:sz w:val="24"/>
      <w:szCs w:val="24"/>
      <w:bdr w:val="none" w:sz="0" w:space="0" w:color="auto" w:frame="1"/>
      <w:vertAlign w:val="baseline"/>
    </w:rPr>
  </w:style>
  <w:style w:type="paragraph" w:customStyle="1" w:styleId="title1">
    <w:name w:val="title1"/>
    <w:basedOn w:val="Normal"/>
    <w:rsid w:val="004866DC"/>
    <w:pPr>
      <w:spacing w:after="0" w:line="240" w:lineRule="auto"/>
      <w:ind w:left="0" w:firstLine="0"/>
      <w:jc w:val="left"/>
    </w:pPr>
    <w:rPr>
      <w:rFonts w:ascii="Times New Roman" w:eastAsia="Times New Roman" w:hAnsi="Times New Roman" w:cs="Times New Roman"/>
      <w:color w:val="auto"/>
      <w:sz w:val="27"/>
      <w:szCs w:val="27"/>
    </w:rPr>
  </w:style>
  <w:style w:type="paragraph" w:customStyle="1" w:styleId="desc2">
    <w:name w:val="desc2"/>
    <w:basedOn w:val="Normal"/>
    <w:rsid w:val="004866DC"/>
    <w:pPr>
      <w:spacing w:after="0" w:line="240" w:lineRule="auto"/>
      <w:ind w:left="0" w:firstLine="0"/>
      <w:jc w:val="left"/>
    </w:pPr>
    <w:rPr>
      <w:rFonts w:ascii="Times New Roman" w:eastAsia="Times New Roman" w:hAnsi="Times New Roman" w:cs="Times New Roman"/>
      <w:color w:val="auto"/>
      <w:sz w:val="26"/>
      <w:szCs w:val="26"/>
    </w:rPr>
  </w:style>
  <w:style w:type="paragraph" w:customStyle="1" w:styleId="details1">
    <w:name w:val="details1"/>
    <w:basedOn w:val="Normal"/>
    <w:rsid w:val="004866DC"/>
    <w:pPr>
      <w:spacing w:after="0" w:line="240" w:lineRule="auto"/>
      <w:ind w:left="0" w:firstLine="0"/>
      <w:jc w:val="left"/>
    </w:pPr>
    <w:rPr>
      <w:rFonts w:ascii="Times New Roman" w:eastAsia="Times New Roman" w:hAnsi="Times New Roman" w:cs="Times New Roman"/>
      <w:color w:val="auto"/>
      <w:sz w:val="22"/>
    </w:rPr>
  </w:style>
  <w:style w:type="character" w:customStyle="1" w:styleId="jrnl">
    <w:name w:val="jrnl"/>
    <w:basedOn w:val="DefaultParagraphFont"/>
    <w:rsid w:val="004866DC"/>
  </w:style>
  <w:style w:type="paragraph" w:styleId="NormalWeb">
    <w:name w:val="Normal (Web)"/>
    <w:basedOn w:val="Normal"/>
    <w:uiPriority w:val="99"/>
    <w:semiHidden/>
    <w:unhideWhenUsed/>
    <w:rsid w:val="000A70BB"/>
    <w:pPr>
      <w:spacing w:before="100" w:beforeAutospacing="1" w:after="100" w:afterAutospacing="1" w:line="240" w:lineRule="auto"/>
      <w:ind w:left="0" w:firstLine="0"/>
      <w:jc w:val="left"/>
    </w:pPr>
    <w:rPr>
      <w:rFonts w:ascii="Times New Roman" w:eastAsiaTheme="minorEastAsia" w:hAnsi="Times New Roman" w:cs="Times New Roman"/>
      <w:color w:val="auto"/>
      <w:szCs w:val="24"/>
    </w:rPr>
  </w:style>
  <w:style w:type="paragraph" w:customStyle="1" w:styleId="1">
    <w:name w:val="正文1"/>
    <w:uiPriority w:val="99"/>
    <w:rsid w:val="00603848"/>
    <w:pPr>
      <w:spacing w:after="0" w:line="276" w:lineRule="auto"/>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76362">
      <w:bodyDiv w:val="1"/>
      <w:marLeft w:val="0"/>
      <w:marRight w:val="0"/>
      <w:marTop w:val="0"/>
      <w:marBottom w:val="0"/>
      <w:divBdr>
        <w:top w:val="none" w:sz="0" w:space="0" w:color="auto"/>
        <w:left w:val="none" w:sz="0" w:space="0" w:color="auto"/>
        <w:bottom w:val="none" w:sz="0" w:space="0" w:color="auto"/>
        <w:right w:val="none" w:sz="0" w:space="0" w:color="auto"/>
      </w:divBdr>
      <w:divsChild>
        <w:div w:id="684399412">
          <w:marLeft w:val="0"/>
          <w:marRight w:val="1"/>
          <w:marTop w:val="0"/>
          <w:marBottom w:val="0"/>
          <w:divBdr>
            <w:top w:val="none" w:sz="0" w:space="0" w:color="auto"/>
            <w:left w:val="none" w:sz="0" w:space="0" w:color="auto"/>
            <w:bottom w:val="none" w:sz="0" w:space="0" w:color="auto"/>
            <w:right w:val="none" w:sz="0" w:space="0" w:color="auto"/>
          </w:divBdr>
          <w:divsChild>
            <w:div w:id="1236629723">
              <w:marLeft w:val="0"/>
              <w:marRight w:val="0"/>
              <w:marTop w:val="0"/>
              <w:marBottom w:val="0"/>
              <w:divBdr>
                <w:top w:val="none" w:sz="0" w:space="0" w:color="auto"/>
                <w:left w:val="none" w:sz="0" w:space="0" w:color="auto"/>
                <w:bottom w:val="none" w:sz="0" w:space="0" w:color="auto"/>
                <w:right w:val="none" w:sz="0" w:space="0" w:color="auto"/>
              </w:divBdr>
              <w:divsChild>
                <w:div w:id="1852601984">
                  <w:marLeft w:val="0"/>
                  <w:marRight w:val="1"/>
                  <w:marTop w:val="0"/>
                  <w:marBottom w:val="0"/>
                  <w:divBdr>
                    <w:top w:val="none" w:sz="0" w:space="0" w:color="auto"/>
                    <w:left w:val="none" w:sz="0" w:space="0" w:color="auto"/>
                    <w:bottom w:val="none" w:sz="0" w:space="0" w:color="auto"/>
                    <w:right w:val="none" w:sz="0" w:space="0" w:color="auto"/>
                  </w:divBdr>
                  <w:divsChild>
                    <w:div w:id="1124616040">
                      <w:marLeft w:val="0"/>
                      <w:marRight w:val="0"/>
                      <w:marTop w:val="0"/>
                      <w:marBottom w:val="0"/>
                      <w:divBdr>
                        <w:top w:val="none" w:sz="0" w:space="0" w:color="auto"/>
                        <w:left w:val="none" w:sz="0" w:space="0" w:color="auto"/>
                        <w:bottom w:val="none" w:sz="0" w:space="0" w:color="auto"/>
                        <w:right w:val="none" w:sz="0" w:space="0" w:color="auto"/>
                      </w:divBdr>
                      <w:divsChild>
                        <w:div w:id="1404716796">
                          <w:marLeft w:val="0"/>
                          <w:marRight w:val="0"/>
                          <w:marTop w:val="0"/>
                          <w:marBottom w:val="0"/>
                          <w:divBdr>
                            <w:top w:val="none" w:sz="0" w:space="0" w:color="auto"/>
                            <w:left w:val="none" w:sz="0" w:space="0" w:color="auto"/>
                            <w:bottom w:val="none" w:sz="0" w:space="0" w:color="auto"/>
                            <w:right w:val="none" w:sz="0" w:space="0" w:color="auto"/>
                          </w:divBdr>
                          <w:divsChild>
                            <w:div w:id="554703689">
                              <w:marLeft w:val="0"/>
                              <w:marRight w:val="0"/>
                              <w:marTop w:val="120"/>
                              <w:marBottom w:val="360"/>
                              <w:divBdr>
                                <w:top w:val="none" w:sz="0" w:space="0" w:color="auto"/>
                                <w:left w:val="none" w:sz="0" w:space="0" w:color="auto"/>
                                <w:bottom w:val="none" w:sz="0" w:space="0" w:color="auto"/>
                                <w:right w:val="none" w:sz="0" w:space="0" w:color="auto"/>
                              </w:divBdr>
                              <w:divsChild>
                                <w:div w:id="184905299">
                                  <w:marLeft w:val="420"/>
                                  <w:marRight w:val="0"/>
                                  <w:marTop w:val="0"/>
                                  <w:marBottom w:val="0"/>
                                  <w:divBdr>
                                    <w:top w:val="none" w:sz="0" w:space="0" w:color="auto"/>
                                    <w:left w:val="none" w:sz="0" w:space="0" w:color="auto"/>
                                    <w:bottom w:val="none" w:sz="0" w:space="0" w:color="auto"/>
                                    <w:right w:val="none" w:sz="0" w:space="0" w:color="auto"/>
                                  </w:divBdr>
                                  <w:divsChild>
                                    <w:div w:id="1878002036">
                                      <w:marLeft w:val="0"/>
                                      <w:marRight w:val="0"/>
                                      <w:marTop w:val="34"/>
                                      <w:marBottom w:val="34"/>
                                      <w:divBdr>
                                        <w:top w:val="none" w:sz="0" w:space="0" w:color="auto"/>
                                        <w:left w:val="none" w:sz="0" w:space="0" w:color="auto"/>
                                        <w:bottom w:val="none" w:sz="0" w:space="0" w:color="auto"/>
                                        <w:right w:val="none" w:sz="0" w:space="0" w:color="auto"/>
                                      </w:divBdr>
                                    </w:div>
                                    <w:div w:id="2143306290">
                                      <w:marLeft w:val="0"/>
                                      <w:marRight w:val="0"/>
                                      <w:marTop w:val="0"/>
                                      <w:marBottom w:val="0"/>
                                      <w:divBdr>
                                        <w:top w:val="none" w:sz="0" w:space="0" w:color="auto"/>
                                        <w:left w:val="none" w:sz="0" w:space="0" w:color="auto"/>
                                        <w:bottom w:val="none" w:sz="0" w:space="0" w:color="auto"/>
                                        <w:right w:val="none" w:sz="0" w:space="0" w:color="auto"/>
                                      </w:divBdr>
                                      <w:divsChild>
                                        <w:div w:id="9627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565630">
      <w:bodyDiv w:val="1"/>
      <w:marLeft w:val="0"/>
      <w:marRight w:val="0"/>
      <w:marTop w:val="0"/>
      <w:marBottom w:val="0"/>
      <w:divBdr>
        <w:top w:val="none" w:sz="0" w:space="0" w:color="auto"/>
        <w:left w:val="none" w:sz="0" w:space="0" w:color="auto"/>
        <w:bottom w:val="none" w:sz="0" w:space="0" w:color="auto"/>
        <w:right w:val="none" w:sz="0" w:space="0" w:color="auto"/>
      </w:divBdr>
      <w:divsChild>
        <w:div w:id="41100314">
          <w:marLeft w:val="0"/>
          <w:marRight w:val="0"/>
          <w:marTop w:val="0"/>
          <w:marBottom w:val="0"/>
          <w:divBdr>
            <w:top w:val="none" w:sz="0" w:space="0" w:color="auto"/>
            <w:left w:val="none" w:sz="0" w:space="0" w:color="auto"/>
            <w:bottom w:val="none" w:sz="0" w:space="0" w:color="auto"/>
            <w:right w:val="none" w:sz="0" w:space="0" w:color="auto"/>
          </w:divBdr>
          <w:divsChild>
            <w:div w:id="1809199197">
              <w:marLeft w:val="0"/>
              <w:marRight w:val="0"/>
              <w:marTop w:val="0"/>
              <w:marBottom w:val="0"/>
              <w:divBdr>
                <w:top w:val="none" w:sz="0" w:space="0" w:color="auto"/>
                <w:left w:val="none" w:sz="0" w:space="0" w:color="auto"/>
                <w:bottom w:val="none" w:sz="0" w:space="0" w:color="auto"/>
                <w:right w:val="none" w:sz="0" w:space="0" w:color="auto"/>
              </w:divBdr>
              <w:divsChild>
                <w:div w:id="1470635870">
                  <w:marLeft w:val="0"/>
                  <w:marRight w:val="0"/>
                  <w:marTop w:val="0"/>
                  <w:marBottom w:val="0"/>
                  <w:divBdr>
                    <w:top w:val="none" w:sz="0" w:space="0" w:color="auto"/>
                    <w:left w:val="none" w:sz="0" w:space="0" w:color="auto"/>
                    <w:bottom w:val="none" w:sz="0" w:space="0" w:color="auto"/>
                    <w:right w:val="none" w:sz="0" w:space="0" w:color="auto"/>
                  </w:divBdr>
                  <w:divsChild>
                    <w:div w:id="658076816">
                      <w:marLeft w:val="0"/>
                      <w:marRight w:val="0"/>
                      <w:marTop w:val="0"/>
                      <w:marBottom w:val="0"/>
                      <w:divBdr>
                        <w:top w:val="none" w:sz="0" w:space="0" w:color="auto"/>
                        <w:left w:val="none" w:sz="0" w:space="0" w:color="auto"/>
                        <w:bottom w:val="none" w:sz="0" w:space="0" w:color="auto"/>
                        <w:right w:val="none" w:sz="0" w:space="0" w:color="auto"/>
                      </w:divBdr>
                      <w:divsChild>
                        <w:div w:id="1166022048">
                          <w:marLeft w:val="0"/>
                          <w:marRight w:val="0"/>
                          <w:marTop w:val="0"/>
                          <w:marBottom w:val="0"/>
                          <w:divBdr>
                            <w:top w:val="none" w:sz="0" w:space="0" w:color="auto"/>
                            <w:left w:val="none" w:sz="0" w:space="0" w:color="auto"/>
                            <w:bottom w:val="none" w:sz="0" w:space="0" w:color="auto"/>
                            <w:right w:val="none" w:sz="0" w:space="0" w:color="auto"/>
                          </w:divBdr>
                          <w:divsChild>
                            <w:div w:id="144514465">
                              <w:marLeft w:val="0"/>
                              <w:marRight w:val="0"/>
                              <w:marTop w:val="0"/>
                              <w:marBottom w:val="0"/>
                              <w:divBdr>
                                <w:top w:val="none" w:sz="0" w:space="0" w:color="auto"/>
                                <w:left w:val="none" w:sz="0" w:space="0" w:color="auto"/>
                                <w:bottom w:val="none" w:sz="0" w:space="0" w:color="auto"/>
                                <w:right w:val="none" w:sz="0" w:space="0" w:color="auto"/>
                              </w:divBdr>
                              <w:divsChild>
                                <w:div w:id="1927811137">
                                  <w:marLeft w:val="-225"/>
                                  <w:marRight w:val="-225"/>
                                  <w:marTop w:val="0"/>
                                  <w:marBottom w:val="0"/>
                                  <w:divBdr>
                                    <w:top w:val="none" w:sz="0" w:space="0" w:color="auto"/>
                                    <w:left w:val="none" w:sz="0" w:space="0" w:color="auto"/>
                                    <w:bottom w:val="none" w:sz="0" w:space="0" w:color="auto"/>
                                    <w:right w:val="none" w:sz="0" w:space="0" w:color="auto"/>
                                  </w:divBdr>
                                  <w:divsChild>
                                    <w:div w:id="2121409031">
                                      <w:marLeft w:val="0"/>
                                      <w:marRight w:val="0"/>
                                      <w:marTop w:val="0"/>
                                      <w:marBottom w:val="0"/>
                                      <w:divBdr>
                                        <w:top w:val="none" w:sz="0" w:space="0" w:color="auto"/>
                                        <w:left w:val="none" w:sz="0" w:space="0" w:color="auto"/>
                                        <w:bottom w:val="none" w:sz="0" w:space="0" w:color="auto"/>
                                        <w:right w:val="none" w:sz="0" w:space="0" w:color="auto"/>
                                      </w:divBdr>
                                      <w:divsChild>
                                        <w:div w:id="498932174">
                                          <w:marLeft w:val="0"/>
                                          <w:marRight w:val="0"/>
                                          <w:marTop w:val="0"/>
                                          <w:marBottom w:val="0"/>
                                          <w:divBdr>
                                            <w:top w:val="none" w:sz="0" w:space="0" w:color="auto"/>
                                            <w:left w:val="none" w:sz="0" w:space="0" w:color="auto"/>
                                            <w:bottom w:val="none" w:sz="0" w:space="0" w:color="auto"/>
                                            <w:right w:val="none" w:sz="0" w:space="0" w:color="auto"/>
                                          </w:divBdr>
                                          <w:divsChild>
                                            <w:div w:id="932395213">
                                              <w:marLeft w:val="-225"/>
                                              <w:marRight w:val="-225"/>
                                              <w:marTop w:val="0"/>
                                              <w:marBottom w:val="0"/>
                                              <w:divBdr>
                                                <w:top w:val="none" w:sz="0" w:space="0" w:color="auto"/>
                                                <w:left w:val="none" w:sz="0" w:space="0" w:color="auto"/>
                                                <w:bottom w:val="none" w:sz="0" w:space="0" w:color="auto"/>
                                                <w:right w:val="none" w:sz="0" w:space="0" w:color="auto"/>
                                              </w:divBdr>
                                              <w:divsChild>
                                                <w:div w:id="536743948">
                                                  <w:marLeft w:val="0"/>
                                                  <w:marRight w:val="0"/>
                                                  <w:marTop w:val="0"/>
                                                  <w:marBottom w:val="0"/>
                                                  <w:divBdr>
                                                    <w:top w:val="none" w:sz="0" w:space="0" w:color="auto"/>
                                                    <w:left w:val="none" w:sz="0" w:space="0" w:color="auto"/>
                                                    <w:bottom w:val="none" w:sz="0" w:space="0" w:color="auto"/>
                                                    <w:right w:val="none" w:sz="0" w:space="0" w:color="auto"/>
                                                  </w:divBdr>
                                                  <w:divsChild>
                                                    <w:div w:id="1666014165">
                                                      <w:marLeft w:val="0"/>
                                                      <w:marRight w:val="0"/>
                                                      <w:marTop w:val="0"/>
                                                      <w:marBottom w:val="0"/>
                                                      <w:divBdr>
                                                        <w:top w:val="none" w:sz="0" w:space="0" w:color="auto"/>
                                                        <w:left w:val="none" w:sz="0" w:space="0" w:color="auto"/>
                                                        <w:bottom w:val="none" w:sz="0" w:space="0" w:color="auto"/>
                                                        <w:right w:val="none" w:sz="0" w:space="0" w:color="auto"/>
                                                      </w:divBdr>
                                                      <w:divsChild>
                                                        <w:div w:id="1889216961">
                                                          <w:marLeft w:val="0"/>
                                                          <w:marRight w:val="0"/>
                                                          <w:marTop w:val="0"/>
                                                          <w:marBottom w:val="0"/>
                                                          <w:divBdr>
                                                            <w:top w:val="none" w:sz="0" w:space="0" w:color="auto"/>
                                                            <w:left w:val="none" w:sz="0" w:space="0" w:color="auto"/>
                                                            <w:bottom w:val="none" w:sz="0" w:space="0" w:color="auto"/>
                                                            <w:right w:val="none" w:sz="0" w:space="0" w:color="auto"/>
                                                          </w:divBdr>
                                                          <w:divsChild>
                                                            <w:div w:id="496189898">
                                                              <w:marLeft w:val="0"/>
                                                              <w:marRight w:val="0"/>
                                                              <w:marTop w:val="225"/>
                                                              <w:marBottom w:val="225"/>
                                                              <w:divBdr>
                                                                <w:top w:val="none" w:sz="0" w:space="0" w:color="auto"/>
                                                                <w:left w:val="none" w:sz="0" w:space="0" w:color="auto"/>
                                                                <w:bottom w:val="none" w:sz="0" w:space="0" w:color="auto"/>
                                                                <w:right w:val="none" w:sz="0" w:space="0" w:color="auto"/>
                                                              </w:divBdr>
                                                              <w:divsChild>
                                                                <w:div w:id="1010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0484165">
      <w:bodyDiv w:val="1"/>
      <w:marLeft w:val="0"/>
      <w:marRight w:val="0"/>
      <w:marTop w:val="0"/>
      <w:marBottom w:val="0"/>
      <w:divBdr>
        <w:top w:val="none" w:sz="0" w:space="0" w:color="auto"/>
        <w:left w:val="none" w:sz="0" w:space="0" w:color="auto"/>
        <w:bottom w:val="none" w:sz="0" w:space="0" w:color="auto"/>
        <w:right w:val="none" w:sz="0" w:space="0" w:color="auto"/>
      </w:divBdr>
    </w:div>
    <w:div w:id="966085380">
      <w:bodyDiv w:val="1"/>
      <w:marLeft w:val="0"/>
      <w:marRight w:val="0"/>
      <w:marTop w:val="0"/>
      <w:marBottom w:val="0"/>
      <w:divBdr>
        <w:top w:val="none" w:sz="0" w:space="0" w:color="auto"/>
        <w:left w:val="none" w:sz="0" w:space="0" w:color="auto"/>
        <w:bottom w:val="none" w:sz="0" w:space="0" w:color="auto"/>
        <w:right w:val="none" w:sz="0" w:space="0" w:color="auto"/>
      </w:divBdr>
      <w:divsChild>
        <w:div w:id="594822177">
          <w:marLeft w:val="0"/>
          <w:marRight w:val="1"/>
          <w:marTop w:val="0"/>
          <w:marBottom w:val="0"/>
          <w:divBdr>
            <w:top w:val="none" w:sz="0" w:space="0" w:color="auto"/>
            <w:left w:val="none" w:sz="0" w:space="0" w:color="auto"/>
            <w:bottom w:val="none" w:sz="0" w:space="0" w:color="auto"/>
            <w:right w:val="none" w:sz="0" w:space="0" w:color="auto"/>
          </w:divBdr>
          <w:divsChild>
            <w:div w:id="2029327979">
              <w:marLeft w:val="0"/>
              <w:marRight w:val="0"/>
              <w:marTop w:val="0"/>
              <w:marBottom w:val="0"/>
              <w:divBdr>
                <w:top w:val="none" w:sz="0" w:space="0" w:color="auto"/>
                <w:left w:val="none" w:sz="0" w:space="0" w:color="auto"/>
                <w:bottom w:val="none" w:sz="0" w:space="0" w:color="auto"/>
                <w:right w:val="none" w:sz="0" w:space="0" w:color="auto"/>
              </w:divBdr>
              <w:divsChild>
                <w:div w:id="1698461764">
                  <w:marLeft w:val="0"/>
                  <w:marRight w:val="1"/>
                  <w:marTop w:val="0"/>
                  <w:marBottom w:val="0"/>
                  <w:divBdr>
                    <w:top w:val="none" w:sz="0" w:space="0" w:color="auto"/>
                    <w:left w:val="none" w:sz="0" w:space="0" w:color="auto"/>
                    <w:bottom w:val="none" w:sz="0" w:space="0" w:color="auto"/>
                    <w:right w:val="none" w:sz="0" w:space="0" w:color="auto"/>
                  </w:divBdr>
                  <w:divsChild>
                    <w:div w:id="953904699">
                      <w:marLeft w:val="0"/>
                      <w:marRight w:val="0"/>
                      <w:marTop w:val="0"/>
                      <w:marBottom w:val="0"/>
                      <w:divBdr>
                        <w:top w:val="none" w:sz="0" w:space="0" w:color="auto"/>
                        <w:left w:val="none" w:sz="0" w:space="0" w:color="auto"/>
                        <w:bottom w:val="none" w:sz="0" w:space="0" w:color="auto"/>
                        <w:right w:val="none" w:sz="0" w:space="0" w:color="auto"/>
                      </w:divBdr>
                      <w:divsChild>
                        <w:div w:id="1680539679">
                          <w:marLeft w:val="0"/>
                          <w:marRight w:val="0"/>
                          <w:marTop w:val="0"/>
                          <w:marBottom w:val="0"/>
                          <w:divBdr>
                            <w:top w:val="none" w:sz="0" w:space="0" w:color="auto"/>
                            <w:left w:val="none" w:sz="0" w:space="0" w:color="auto"/>
                            <w:bottom w:val="none" w:sz="0" w:space="0" w:color="auto"/>
                            <w:right w:val="none" w:sz="0" w:space="0" w:color="auto"/>
                          </w:divBdr>
                          <w:divsChild>
                            <w:div w:id="490027498">
                              <w:marLeft w:val="0"/>
                              <w:marRight w:val="0"/>
                              <w:marTop w:val="120"/>
                              <w:marBottom w:val="360"/>
                              <w:divBdr>
                                <w:top w:val="none" w:sz="0" w:space="0" w:color="auto"/>
                                <w:left w:val="none" w:sz="0" w:space="0" w:color="auto"/>
                                <w:bottom w:val="none" w:sz="0" w:space="0" w:color="auto"/>
                                <w:right w:val="none" w:sz="0" w:space="0" w:color="auto"/>
                              </w:divBdr>
                              <w:divsChild>
                                <w:div w:id="67194135">
                                  <w:marLeft w:val="420"/>
                                  <w:marRight w:val="0"/>
                                  <w:marTop w:val="0"/>
                                  <w:marBottom w:val="0"/>
                                  <w:divBdr>
                                    <w:top w:val="none" w:sz="0" w:space="0" w:color="auto"/>
                                    <w:left w:val="none" w:sz="0" w:space="0" w:color="auto"/>
                                    <w:bottom w:val="none" w:sz="0" w:space="0" w:color="auto"/>
                                    <w:right w:val="none" w:sz="0" w:space="0" w:color="auto"/>
                                  </w:divBdr>
                                  <w:divsChild>
                                    <w:div w:id="772282336">
                                      <w:marLeft w:val="0"/>
                                      <w:marRight w:val="0"/>
                                      <w:marTop w:val="34"/>
                                      <w:marBottom w:val="34"/>
                                      <w:divBdr>
                                        <w:top w:val="none" w:sz="0" w:space="0" w:color="auto"/>
                                        <w:left w:val="none" w:sz="0" w:space="0" w:color="auto"/>
                                        <w:bottom w:val="none" w:sz="0" w:space="0" w:color="auto"/>
                                        <w:right w:val="none" w:sz="0" w:space="0" w:color="auto"/>
                                      </w:divBdr>
                                    </w:div>
                                    <w:div w:id="320429476">
                                      <w:marLeft w:val="0"/>
                                      <w:marRight w:val="0"/>
                                      <w:marTop w:val="0"/>
                                      <w:marBottom w:val="0"/>
                                      <w:divBdr>
                                        <w:top w:val="none" w:sz="0" w:space="0" w:color="auto"/>
                                        <w:left w:val="none" w:sz="0" w:space="0" w:color="auto"/>
                                        <w:bottom w:val="none" w:sz="0" w:space="0" w:color="auto"/>
                                        <w:right w:val="none" w:sz="0" w:space="0" w:color="auto"/>
                                      </w:divBdr>
                                      <w:divsChild>
                                        <w:div w:id="415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128007">
      <w:bodyDiv w:val="1"/>
      <w:marLeft w:val="0"/>
      <w:marRight w:val="0"/>
      <w:marTop w:val="0"/>
      <w:marBottom w:val="0"/>
      <w:divBdr>
        <w:top w:val="none" w:sz="0" w:space="0" w:color="auto"/>
        <w:left w:val="none" w:sz="0" w:space="0" w:color="auto"/>
        <w:bottom w:val="none" w:sz="0" w:space="0" w:color="auto"/>
        <w:right w:val="none" w:sz="0" w:space="0" w:color="auto"/>
      </w:divBdr>
      <w:divsChild>
        <w:div w:id="1428620090">
          <w:marLeft w:val="0"/>
          <w:marRight w:val="0"/>
          <w:marTop w:val="0"/>
          <w:marBottom w:val="0"/>
          <w:divBdr>
            <w:top w:val="none" w:sz="0" w:space="0" w:color="auto"/>
            <w:left w:val="none" w:sz="0" w:space="0" w:color="auto"/>
            <w:bottom w:val="none" w:sz="0" w:space="0" w:color="auto"/>
            <w:right w:val="none" w:sz="0" w:space="0" w:color="auto"/>
          </w:divBdr>
          <w:divsChild>
            <w:div w:id="1930431724">
              <w:marLeft w:val="0"/>
              <w:marRight w:val="0"/>
              <w:marTop w:val="0"/>
              <w:marBottom w:val="0"/>
              <w:divBdr>
                <w:top w:val="none" w:sz="0" w:space="0" w:color="auto"/>
                <w:left w:val="none" w:sz="0" w:space="0" w:color="auto"/>
                <w:bottom w:val="none" w:sz="0" w:space="0" w:color="auto"/>
                <w:right w:val="none" w:sz="0" w:space="0" w:color="auto"/>
              </w:divBdr>
              <w:divsChild>
                <w:div w:id="1270506329">
                  <w:marLeft w:val="0"/>
                  <w:marRight w:val="0"/>
                  <w:marTop w:val="0"/>
                  <w:marBottom w:val="0"/>
                  <w:divBdr>
                    <w:top w:val="none" w:sz="0" w:space="0" w:color="auto"/>
                    <w:left w:val="none" w:sz="0" w:space="0" w:color="auto"/>
                    <w:bottom w:val="none" w:sz="0" w:space="0" w:color="auto"/>
                    <w:right w:val="none" w:sz="0" w:space="0" w:color="auto"/>
                  </w:divBdr>
                  <w:divsChild>
                    <w:div w:id="1726904043">
                      <w:marLeft w:val="0"/>
                      <w:marRight w:val="0"/>
                      <w:marTop w:val="0"/>
                      <w:marBottom w:val="0"/>
                      <w:divBdr>
                        <w:top w:val="none" w:sz="0" w:space="0" w:color="auto"/>
                        <w:left w:val="none" w:sz="0" w:space="0" w:color="auto"/>
                        <w:bottom w:val="none" w:sz="0" w:space="0" w:color="auto"/>
                        <w:right w:val="none" w:sz="0" w:space="0" w:color="auto"/>
                      </w:divBdr>
                      <w:divsChild>
                        <w:div w:id="1507406854">
                          <w:marLeft w:val="0"/>
                          <w:marRight w:val="0"/>
                          <w:marTop w:val="0"/>
                          <w:marBottom w:val="0"/>
                          <w:divBdr>
                            <w:top w:val="none" w:sz="0" w:space="0" w:color="auto"/>
                            <w:left w:val="none" w:sz="0" w:space="0" w:color="auto"/>
                            <w:bottom w:val="none" w:sz="0" w:space="0" w:color="auto"/>
                            <w:right w:val="none" w:sz="0" w:space="0" w:color="auto"/>
                          </w:divBdr>
                          <w:divsChild>
                            <w:div w:id="467093268">
                              <w:marLeft w:val="0"/>
                              <w:marRight w:val="0"/>
                              <w:marTop w:val="0"/>
                              <w:marBottom w:val="0"/>
                              <w:divBdr>
                                <w:top w:val="none" w:sz="0" w:space="0" w:color="auto"/>
                                <w:left w:val="none" w:sz="0" w:space="0" w:color="auto"/>
                                <w:bottom w:val="none" w:sz="0" w:space="0" w:color="auto"/>
                                <w:right w:val="none" w:sz="0" w:space="0" w:color="auto"/>
                              </w:divBdr>
                              <w:divsChild>
                                <w:div w:id="2055735684">
                                  <w:marLeft w:val="-225"/>
                                  <w:marRight w:val="-225"/>
                                  <w:marTop w:val="0"/>
                                  <w:marBottom w:val="0"/>
                                  <w:divBdr>
                                    <w:top w:val="none" w:sz="0" w:space="0" w:color="auto"/>
                                    <w:left w:val="none" w:sz="0" w:space="0" w:color="auto"/>
                                    <w:bottom w:val="none" w:sz="0" w:space="0" w:color="auto"/>
                                    <w:right w:val="none" w:sz="0" w:space="0" w:color="auto"/>
                                  </w:divBdr>
                                  <w:divsChild>
                                    <w:div w:id="661664251">
                                      <w:marLeft w:val="0"/>
                                      <w:marRight w:val="0"/>
                                      <w:marTop w:val="0"/>
                                      <w:marBottom w:val="0"/>
                                      <w:divBdr>
                                        <w:top w:val="none" w:sz="0" w:space="0" w:color="auto"/>
                                        <w:left w:val="none" w:sz="0" w:space="0" w:color="auto"/>
                                        <w:bottom w:val="none" w:sz="0" w:space="0" w:color="auto"/>
                                        <w:right w:val="none" w:sz="0" w:space="0" w:color="auto"/>
                                      </w:divBdr>
                                      <w:divsChild>
                                        <w:div w:id="1614357601">
                                          <w:marLeft w:val="0"/>
                                          <w:marRight w:val="0"/>
                                          <w:marTop w:val="0"/>
                                          <w:marBottom w:val="0"/>
                                          <w:divBdr>
                                            <w:top w:val="none" w:sz="0" w:space="0" w:color="auto"/>
                                            <w:left w:val="none" w:sz="0" w:space="0" w:color="auto"/>
                                            <w:bottom w:val="none" w:sz="0" w:space="0" w:color="auto"/>
                                            <w:right w:val="none" w:sz="0" w:space="0" w:color="auto"/>
                                          </w:divBdr>
                                          <w:divsChild>
                                            <w:div w:id="1959528734">
                                              <w:marLeft w:val="-225"/>
                                              <w:marRight w:val="-225"/>
                                              <w:marTop w:val="0"/>
                                              <w:marBottom w:val="0"/>
                                              <w:divBdr>
                                                <w:top w:val="none" w:sz="0" w:space="0" w:color="auto"/>
                                                <w:left w:val="none" w:sz="0" w:space="0" w:color="auto"/>
                                                <w:bottom w:val="none" w:sz="0" w:space="0" w:color="auto"/>
                                                <w:right w:val="none" w:sz="0" w:space="0" w:color="auto"/>
                                              </w:divBdr>
                                              <w:divsChild>
                                                <w:div w:id="1962685233">
                                                  <w:marLeft w:val="0"/>
                                                  <w:marRight w:val="0"/>
                                                  <w:marTop w:val="0"/>
                                                  <w:marBottom w:val="0"/>
                                                  <w:divBdr>
                                                    <w:top w:val="none" w:sz="0" w:space="0" w:color="auto"/>
                                                    <w:left w:val="none" w:sz="0" w:space="0" w:color="auto"/>
                                                    <w:bottom w:val="none" w:sz="0" w:space="0" w:color="auto"/>
                                                    <w:right w:val="none" w:sz="0" w:space="0" w:color="auto"/>
                                                  </w:divBdr>
                                                  <w:divsChild>
                                                    <w:div w:id="400060353">
                                                      <w:marLeft w:val="0"/>
                                                      <w:marRight w:val="0"/>
                                                      <w:marTop w:val="0"/>
                                                      <w:marBottom w:val="0"/>
                                                      <w:divBdr>
                                                        <w:top w:val="none" w:sz="0" w:space="0" w:color="auto"/>
                                                        <w:left w:val="none" w:sz="0" w:space="0" w:color="auto"/>
                                                        <w:bottom w:val="none" w:sz="0" w:space="0" w:color="auto"/>
                                                        <w:right w:val="none" w:sz="0" w:space="0" w:color="auto"/>
                                                      </w:divBdr>
                                                      <w:divsChild>
                                                        <w:div w:id="1617907661">
                                                          <w:marLeft w:val="0"/>
                                                          <w:marRight w:val="0"/>
                                                          <w:marTop w:val="0"/>
                                                          <w:marBottom w:val="0"/>
                                                          <w:divBdr>
                                                            <w:top w:val="none" w:sz="0" w:space="0" w:color="auto"/>
                                                            <w:left w:val="none" w:sz="0" w:space="0" w:color="auto"/>
                                                            <w:bottom w:val="none" w:sz="0" w:space="0" w:color="auto"/>
                                                            <w:right w:val="none" w:sz="0" w:space="0" w:color="auto"/>
                                                          </w:divBdr>
                                                          <w:divsChild>
                                                            <w:div w:id="1821802087">
                                                              <w:marLeft w:val="0"/>
                                                              <w:marRight w:val="0"/>
                                                              <w:marTop w:val="225"/>
                                                              <w:marBottom w:val="225"/>
                                                              <w:divBdr>
                                                                <w:top w:val="none" w:sz="0" w:space="0" w:color="auto"/>
                                                                <w:left w:val="none" w:sz="0" w:space="0" w:color="auto"/>
                                                                <w:bottom w:val="none" w:sz="0" w:space="0" w:color="auto"/>
                                                                <w:right w:val="none" w:sz="0" w:space="0" w:color="auto"/>
                                                              </w:divBdr>
                                                              <w:divsChild>
                                                                <w:div w:id="19229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0050438">
      <w:bodyDiv w:val="1"/>
      <w:marLeft w:val="0"/>
      <w:marRight w:val="0"/>
      <w:marTop w:val="0"/>
      <w:marBottom w:val="0"/>
      <w:divBdr>
        <w:top w:val="none" w:sz="0" w:space="0" w:color="auto"/>
        <w:left w:val="none" w:sz="0" w:space="0" w:color="auto"/>
        <w:bottom w:val="none" w:sz="0" w:space="0" w:color="auto"/>
        <w:right w:val="none" w:sz="0" w:space="0" w:color="auto"/>
      </w:divBdr>
      <w:divsChild>
        <w:div w:id="1848981943">
          <w:marLeft w:val="0"/>
          <w:marRight w:val="1"/>
          <w:marTop w:val="0"/>
          <w:marBottom w:val="0"/>
          <w:divBdr>
            <w:top w:val="none" w:sz="0" w:space="0" w:color="auto"/>
            <w:left w:val="none" w:sz="0" w:space="0" w:color="auto"/>
            <w:bottom w:val="none" w:sz="0" w:space="0" w:color="auto"/>
            <w:right w:val="none" w:sz="0" w:space="0" w:color="auto"/>
          </w:divBdr>
          <w:divsChild>
            <w:div w:id="1312097406">
              <w:marLeft w:val="0"/>
              <w:marRight w:val="0"/>
              <w:marTop w:val="0"/>
              <w:marBottom w:val="0"/>
              <w:divBdr>
                <w:top w:val="none" w:sz="0" w:space="0" w:color="auto"/>
                <w:left w:val="none" w:sz="0" w:space="0" w:color="auto"/>
                <w:bottom w:val="none" w:sz="0" w:space="0" w:color="auto"/>
                <w:right w:val="none" w:sz="0" w:space="0" w:color="auto"/>
              </w:divBdr>
              <w:divsChild>
                <w:div w:id="1795638078">
                  <w:marLeft w:val="0"/>
                  <w:marRight w:val="1"/>
                  <w:marTop w:val="0"/>
                  <w:marBottom w:val="0"/>
                  <w:divBdr>
                    <w:top w:val="none" w:sz="0" w:space="0" w:color="auto"/>
                    <w:left w:val="none" w:sz="0" w:space="0" w:color="auto"/>
                    <w:bottom w:val="none" w:sz="0" w:space="0" w:color="auto"/>
                    <w:right w:val="none" w:sz="0" w:space="0" w:color="auto"/>
                  </w:divBdr>
                  <w:divsChild>
                    <w:div w:id="858851775">
                      <w:marLeft w:val="0"/>
                      <w:marRight w:val="0"/>
                      <w:marTop w:val="0"/>
                      <w:marBottom w:val="0"/>
                      <w:divBdr>
                        <w:top w:val="none" w:sz="0" w:space="0" w:color="auto"/>
                        <w:left w:val="none" w:sz="0" w:space="0" w:color="auto"/>
                        <w:bottom w:val="none" w:sz="0" w:space="0" w:color="auto"/>
                        <w:right w:val="none" w:sz="0" w:space="0" w:color="auto"/>
                      </w:divBdr>
                      <w:divsChild>
                        <w:div w:id="1894192404">
                          <w:marLeft w:val="0"/>
                          <w:marRight w:val="0"/>
                          <w:marTop w:val="0"/>
                          <w:marBottom w:val="0"/>
                          <w:divBdr>
                            <w:top w:val="none" w:sz="0" w:space="0" w:color="auto"/>
                            <w:left w:val="none" w:sz="0" w:space="0" w:color="auto"/>
                            <w:bottom w:val="none" w:sz="0" w:space="0" w:color="auto"/>
                            <w:right w:val="none" w:sz="0" w:space="0" w:color="auto"/>
                          </w:divBdr>
                          <w:divsChild>
                            <w:div w:id="796677509">
                              <w:marLeft w:val="0"/>
                              <w:marRight w:val="0"/>
                              <w:marTop w:val="120"/>
                              <w:marBottom w:val="360"/>
                              <w:divBdr>
                                <w:top w:val="none" w:sz="0" w:space="0" w:color="auto"/>
                                <w:left w:val="none" w:sz="0" w:space="0" w:color="auto"/>
                                <w:bottom w:val="none" w:sz="0" w:space="0" w:color="auto"/>
                                <w:right w:val="none" w:sz="0" w:space="0" w:color="auto"/>
                              </w:divBdr>
                              <w:divsChild>
                                <w:div w:id="108356499">
                                  <w:marLeft w:val="420"/>
                                  <w:marRight w:val="0"/>
                                  <w:marTop w:val="0"/>
                                  <w:marBottom w:val="0"/>
                                  <w:divBdr>
                                    <w:top w:val="none" w:sz="0" w:space="0" w:color="auto"/>
                                    <w:left w:val="none" w:sz="0" w:space="0" w:color="auto"/>
                                    <w:bottom w:val="none" w:sz="0" w:space="0" w:color="auto"/>
                                    <w:right w:val="none" w:sz="0" w:space="0" w:color="auto"/>
                                  </w:divBdr>
                                  <w:divsChild>
                                    <w:div w:id="1929775575">
                                      <w:marLeft w:val="0"/>
                                      <w:marRight w:val="0"/>
                                      <w:marTop w:val="34"/>
                                      <w:marBottom w:val="34"/>
                                      <w:divBdr>
                                        <w:top w:val="none" w:sz="0" w:space="0" w:color="auto"/>
                                        <w:left w:val="none" w:sz="0" w:space="0" w:color="auto"/>
                                        <w:bottom w:val="none" w:sz="0" w:space="0" w:color="auto"/>
                                        <w:right w:val="none" w:sz="0" w:space="0" w:color="auto"/>
                                      </w:divBdr>
                                    </w:div>
                                    <w:div w:id="83770019">
                                      <w:marLeft w:val="0"/>
                                      <w:marRight w:val="0"/>
                                      <w:marTop w:val="0"/>
                                      <w:marBottom w:val="0"/>
                                      <w:divBdr>
                                        <w:top w:val="none" w:sz="0" w:space="0" w:color="auto"/>
                                        <w:left w:val="none" w:sz="0" w:space="0" w:color="auto"/>
                                        <w:bottom w:val="none" w:sz="0" w:space="0" w:color="auto"/>
                                        <w:right w:val="none" w:sz="0" w:space="0" w:color="auto"/>
                                      </w:divBdr>
                                      <w:divsChild>
                                        <w:div w:id="21276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906538">
      <w:bodyDiv w:val="1"/>
      <w:marLeft w:val="0"/>
      <w:marRight w:val="0"/>
      <w:marTop w:val="0"/>
      <w:marBottom w:val="0"/>
      <w:divBdr>
        <w:top w:val="none" w:sz="0" w:space="0" w:color="auto"/>
        <w:left w:val="none" w:sz="0" w:space="0" w:color="auto"/>
        <w:bottom w:val="none" w:sz="0" w:space="0" w:color="auto"/>
        <w:right w:val="none" w:sz="0" w:space="0" w:color="auto"/>
      </w:divBdr>
      <w:divsChild>
        <w:div w:id="752438517">
          <w:marLeft w:val="0"/>
          <w:marRight w:val="0"/>
          <w:marTop w:val="0"/>
          <w:marBottom w:val="0"/>
          <w:divBdr>
            <w:top w:val="none" w:sz="0" w:space="0" w:color="auto"/>
            <w:left w:val="none" w:sz="0" w:space="0" w:color="auto"/>
            <w:bottom w:val="none" w:sz="0" w:space="0" w:color="auto"/>
            <w:right w:val="none" w:sz="0" w:space="0" w:color="auto"/>
          </w:divBdr>
          <w:divsChild>
            <w:div w:id="1998725927">
              <w:marLeft w:val="0"/>
              <w:marRight w:val="0"/>
              <w:marTop w:val="0"/>
              <w:marBottom w:val="0"/>
              <w:divBdr>
                <w:top w:val="none" w:sz="0" w:space="0" w:color="auto"/>
                <w:left w:val="none" w:sz="0" w:space="0" w:color="auto"/>
                <w:bottom w:val="none" w:sz="0" w:space="0" w:color="auto"/>
                <w:right w:val="none" w:sz="0" w:space="0" w:color="auto"/>
              </w:divBdr>
              <w:divsChild>
                <w:div w:id="1652365854">
                  <w:marLeft w:val="0"/>
                  <w:marRight w:val="0"/>
                  <w:marTop w:val="0"/>
                  <w:marBottom w:val="0"/>
                  <w:divBdr>
                    <w:top w:val="none" w:sz="0" w:space="0" w:color="auto"/>
                    <w:left w:val="none" w:sz="0" w:space="0" w:color="auto"/>
                    <w:bottom w:val="none" w:sz="0" w:space="0" w:color="auto"/>
                    <w:right w:val="none" w:sz="0" w:space="0" w:color="auto"/>
                  </w:divBdr>
                  <w:divsChild>
                    <w:div w:id="1461650078">
                      <w:marLeft w:val="0"/>
                      <w:marRight w:val="0"/>
                      <w:marTop w:val="0"/>
                      <w:marBottom w:val="0"/>
                      <w:divBdr>
                        <w:top w:val="none" w:sz="0" w:space="0" w:color="auto"/>
                        <w:left w:val="none" w:sz="0" w:space="0" w:color="auto"/>
                        <w:bottom w:val="none" w:sz="0" w:space="0" w:color="auto"/>
                        <w:right w:val="none" w:sz="0" w:space="0" w:color="auto"/>
                      </w:divBdr>
                      <w:divsChild>
                        <w:div w:id="1695645197">
                          <w:marLeft w:val="0"/>
                          <w:marRight w:val="0"/>
                          <w:marTop w:val="0"/>
                          <w:marBottom w:val="0"/>
                          <w:divBdr>
                            <w:top w:val="none" w:sz="0" w:space="0" w:color="auto"/>
                            <w:left w:val="none" w:sz="0" w:space="0" w:color="auto"/>
                            <w:bottom w:val="none" w:sz="0" w:space="0" w:color="auto"/>
                            <w:right w:val="none" w:sz="0" w:space="0" w:color="auto"/>
                          </w:divBdr>
                          <w:divsChild>
                            <w:div w:id="700787851">
                              <w:marLeft w:val="0"/>
                              <w:marRight w:val="0"/>
                              <w:marTop w:val="0"/>
                              <w:marBottom w:val="0"/>
                              <w:divBdr>
                                <w:top w:val="none" w:sz="0" w:space="0" w:color="auto"/>
                                <w:left w:val="none" w:sz="0" w:space="0" w:color="auto"/>
                                <w:bottom w:val="none" w:sz="0" w:space="0" w:color="auto"/>
                                <w:right w:val="none" w:sz="0" w:space="0" w:color="auto"/>
                              </w:divBdr>
                              <w:divsChild>
                                <w:div w:id="578102542">
                                  <w:marLeft w:val="0"/>
                                  <w:marRight w:val="0"/>
                                  <w:marTop w:val="0"/>
                                  <w:marBottom w:val="0"/>
                                  <w:divBdr>
                                    <w:top w:val="none" w:sz="0" w:space="0" w:color="auto"/>
                                    <w:left w:val="none" w:sz="0" w:space="0" w:color="auto"/>
                                    <w:bottom w:val="none" w:sz="0" w:space="0" w:color="auto"/>
                                    <w:right w:val="none" w:sz="0" w:space="0" w:color="auto"/>
                                  </w:divBdr>
                                  <w:divsChild>
                                    <w:div w:id="1290280186">
                                      <w:marLeft w:val="0"/>
                                      <w:marRight w:val="0"/>
                                      <w:marTop w:val="0"/>
                                      <w:marBottom w:val="0"/>
                                      <w:divBdr>
                                        <w:top w:val="none" w:sz="0" w:space="0" w:color="auto"/>
                                        <w:left w:val="none" w:sz="0" w:space="0" w:color="auto"/>
                                        <w:bottom w:val="none" w:sz="0" w:space="0" w:color="auto"/>
                                        <w:right w:val="none" w:sz="0" w:space="0" w:color="auto"/>
                                      </w:divBdr>
                                      <w:divsChild>
                                        <w:div w:id="1846476902">
                                          <w:marLeft w:val="0"/>
                                          <w:marRight w:val="0"/>
                                          <w:marTop w:val="165"/>
                                          <w:marBottom w:val="165"/>
                                          <w:divBdr>
                                            <w:top w:val="none" w:sz="0" w:space="0" w:color="auto"/>
                                            <w:left w:val="none" w:sz="0" w:space="0" w:color="auto"/>
                                            <w:bottom w:val="none" w:sz="0" w:space="0" w:color="auto"/>
                                            <w:right w:val="none" w:sz="0" w:space="0" w:color="auto"/>
                                          </w:divBdr>
                                          <w:divsChild>
                                            <w:div w:id="948051686">
                                              <w:marLeft w:val="0"/>
                                              <w:marRight w:val="0"/>
                                              <w:marTop w:val="0"/>
                                              <w:marBottom w:val="0"/>
                                              <w:divBdr>
                                                <w:top w:val="none" w:sz="0" w:space="0" w:color="auto"/>
                                                <w:left w:val="none" w:sz="0" w:space="0" w:color="auto"/>
                                                <w:bottom w:val="none" w:sz="0" w:space="0" w:color="auto"/>
                                                <w:right w:val="none" w:sz="0" w:space="0" w:color="auto"/>
                                              </w:divBdr>
                                              <w:divsChild>
                                                <w:div w:id="422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591459">
      <w:bodyDiv w:val="1"/>
      <w:marLeft w:val="0"/>
      <w:marRight w:val="0"/>
      <w:marTop w:val="0"/>
      <w:marBottom w:val="0"/>
      <w:divBdr>
        <w:top w:val="none" w:sz="0" w:space="0" w:color="auto"/>
        <w:left w:val="none" w:sz="0" w:space="0" w:color="auto"/>
        <w:bottom w:val="none" w:sz="0" w:space="0" w:color="auto"/>
        <w:right w:val="none" w:sz="0" w:space="0" w:color="auto"/>
      </w:divBdr>
      <w:divsChild>
        <w:div w:id="1733694198">
          <w:marLeft w:val="0"/>
          <w:marRight w:val="0"/>
          <w:marTop w:val="0"/>
          <w:marBottom w:val="0"/>
          <w:divBdr>
            <w:top w:val="none" w:sz="0" w:space="0" w:color="auto"/>
            <w:left w:val="none" w:sz="0" w:space="0" w:color="auto"/>
            <w:bottom w:val="none" w:sz="0" w:space="0" w:color="auto"/>
            <w:right w:val="none" w:sz="0" w:space="0" w:color="auto"/>
          </w:divBdr>
          <w:divsChild>
            <w:div w:id="163127521">
              <w:marLeft w:val="0"/>
              <w:marRight w:val="0"/>
              <w:marTop w:val="0"/>
              <w:marBottom w:val="0"/>
              <w:divBdr>
                <w:top w:val="none" w:sz="0" w:space="0" w:color="auto"/>
                <w:left w:val="none" w:sz="0" w:space="0" w:color="auto"/>
                <w:bottom w:val="none" w:sz="0" w:space="0" w:color="auto"/>
                <w:right w:val="none" w:sz="0" w:space="0" w:color="auto"/>
              </w:divBdr>
              <w:divsChild>
                <w:div w:id="1917665862">
                  <w:marLeft w:val="0"/>
                  <w:marRight w:val="0"/>
                  <w:marTop w:val="0"/>
                  <w:marBottom w:val="0"/>
                  <w:divBdr>
                    <w:top w:val="none" w:sz="0" w:space="0" w:color="auto"/>
                    <w:left w:val="none" w:sz="0" w:space="0" w:color="auto"/>
                    <w:bottom w:val="none" w:sz="0" w:space="0" w:color="auto"/>
                    <w:right w:val="none" w:sz="0" w:space="0" w:color="auto"/>
                  </w:divBdr>
                  <w:divsChild>
                    <w:div w:id="830675933">
                      <w:marLeft w:val="0"/>
                      <w:marRight w:val="0"/>
                      <w:marTop w:val="0"/>
                      <w:marBottom w:val="0"/>
                      <w:divBdr>
                        <w:top w:val="none" w:sz="0" w:space="0" w:color="auto"/>
                        <w:left w:val="none" w:sz="0" w:space="0" w:color="auto"/>
                        <w:bottom w:val="none" w:sz="0" w:space="0" w:color="auto"/>
                        <w:right w:val="none" w:sz="0" w:space="0" w:color="auto"/>
                      </w:divBdr>
                      <w:divsChild>
                        <w:div w:id="969020966">
                          <w:marLeft w:val="0"/>
                          <w:marRight w:val="0"/>
                          <w:marTop w:val="0"/>
                          <w:marBottom w:val="0"/>
                          <w:divBdr>
                            <w:top w:val="none" w:sz="0" w:space="0" w:color="auto"/>
                            <w:left w:val="none" w:sz="0" w:space="0" w:color="auto"/>
                            <w:bottom w:val="none" w:sz="0" w:space="0" w:color="auto"/>
                            <w:right w:val="none" w:sz="0" w:space="0" w:color="auto"/>
                          </w:divBdr>
                          <w:divsChild>
                            <w:div w:id="1108351526">
                              <w:marLeft w:val="0"/>
                              <w:marRight w:val="0"/>
                              <w:marTop w:val="0"/>
                              <w:marBottom w:val="0"/>
                              <w:divBdr>
                                <w:top w:val="none" w:sz="0" w:space="0" w:color="auto"/>
                                <w:left w:val="none" w:sz="0" w:space="0" w:color="auto"/>
                                <w:bottom w:val="none" w:sz="0" w:space="0" w:color="auto"/>
                                <w:right w:val="none" w:sz="0" w:space="0" w:color="auto"/>
                              </w:divBdr>
                              <w:divsChild>
                                <w:div w:id="822045652">
                                  <w:marLeft w:val="-225"/>
                                  <w:marRight w:val="-225"/>
                                  <w:marTop w:val="0"/>
                                  <w:marBottom w:val="0"/>
                                  <w:divBdr>
                                    <w:top w:val="none" w:sz="0" w:space="0" w:color="auto"/>
                                    <w:left w:val="none" w:sz="0" w:space="0" w:color="auto"/>
                                    <w:bottom w:val="none" w:sz="0" w:space="0" w:color="auto"/>
                                    <w:right w:val="none" w:sz="0" w:space="0" w:color="auto"/>
                                  </w:divBdr>
                                  <w:divsChild>
                                    <w:div w:id="1515803778">
                                      <w:marLeft w:val="0"/>
                                      <w:marRight w:val="0"/>
                                      <w:marTop w:val="0"/>
                                      <w:marBottom w:val="0"/>
                                      <w:divBdr>
                                        <w:top w:val="none" w:sz="0" w:space="0" w:color="auto"/>
                                        <w:left w:val="none" w:sz="0" w:space="0" w:color="auto"/>
                                        <w:bottom w:val="none" w:sz="0" w:space="0" w:color="auto"/>
                                        <w:right w:val="none" w:sz="0" w:space="0" w:color="auto"/>
                                      </w:divBdr>
                                      <w:divsChild>
                                        <w:div w:id="1795949921">
                                          <w:marLeft w:val="0"/>
                                          <w:marRight w:val="0"/>
                                          <w:marTop w:val="0"/>
                                          <w:marBottom w:val="0"/>
                                          <w:divBdr>
                                            <w:top w:val="none" w:sz="0" w:space="0" w:color="auto"/>
                                            <w:left w:val="none" w:sz="0" w:space="0" w:color="auto"/>
                                            <w:bottom w:val="none" w:sz="0" w:space="0" w:color="auto"/>
                                            <w:right w:val="none" w:sz="0" w:space="0" w:color="auto"/>
                                          </w:divBdr>
                                          <w:divsChild>
                                            <w:div w:id="1010332586">
                                              <w:marLeft w:val="-225"/>
                                              <w:marRight w:val="-225"/>
                                              <w:marTop w:val="0"/>
                                              <w:marBottom w:val="0"/>
                                              <w:divBdr>
                                                <w:top w:val="none" w:sz="0" w:space="0" w:color="auto"/>
                                                <w:left w:val="none" w:sz="0" w:space="0" w:color="auto"/>
                                                <w:bottom w:val="none" w:sz="0" w:space="0" w:color="auto"/>
                                                <w:right w:val="none" w:sz="0" w:space="0" w:color="auto"/>
                                              </w:divBdr>
                                              <w:divsChild>
                                                <w:div w:id="1655140922">
                                                  <w:marLeft w:val="0"/>
                                                  <w:marRight w:val="0"/>
                                                  <w:marTop w:val="0"/>
                                                  <w:marBottom w:val="0"/>
                                                  <w:divBdr>
                                                    <w:top w:val="none" w:sz="0" w:space="0" w:color="auto"/>
                                                    <w:left w:val="none" w:sz="0" w:space="0" w:color="auto"/>
                                                    <w:bottom w:val="none" w:sz="0" w:space="0" w:color="auto"/>
                                                    <w:right w:val="none" w:sz="0" w:space="0" w:color="auto"/>
                                                  </w:divBdr>
                                                  <w:divsChild>
                                                    <w:div w:id="989408445">
                                                      <w:marLeft w:val="0"/>
                                                      <w:marRight w:val="0"/>
                                                      <w:marTop w:val="0"/>
                                                      <w:marBottom w:val="0"/>
                                                      <w:divBdr>
                                                        <w:top w:val="none" w:sz="0" w:space="0" w:color="auto"/>
                                                        <w:left w:val="none" w:sz="0" w:space="0" w:color="auto"/>
                                                        <w:bottom w:val="none" w:sz="0" w:space="0" w:color="auto"/>
                                                        <w:right w:val="none" w:sz="0" w:space="0" w:color="auto"/>
                                                      </w:divBdr>
                                                      <w:divsChild>
                                                        <w:div w:id="1695182857">
                                                          <w:marLeft w:val="0"/>
                                                          <w:marRight w:val="0"/>
                                                          <w:marTop w:val="0"/>
                                                          <w:marBottom w:val="0"/>
                                                          <w:divBdr>
                                                            <w:top w:val="none" w:sz="0" w:space="0" w:color="auto"/>
                                                            <w:left w:val="none" w:sz="0" w:space="0" w:color="auto"/>
                                                            <w:bottom w:val="none" w:sz="0" w:space="0" w:color="auto"/>
                                                            <w:right w:val="none" w:sz="0" w:space="0" w:color="auto"/>
                                                          </w:divBdr>
                                                          <w:divsChild>
                                                            <w:div w:id="1718696339">
                                                              <w:marLeft w:val="0"/>
                                                              <w:marRight w:val="0"/>
                                                              <w:marTop w:val="225"/>
                                                              <w:marBottom w:val="225"/>
                                                              <w:divBdr>
                                                                <w:top w:val="none" w:sz="0" w:space="0" w:color="auto"/>
                                                                <w:left w:val="none" w:sz="0" w:space="0" w:color="auto"/>
                                                                <w:bottom w:val="none" w:sz="0" w:space="0" w:color="auto"/>
                                                                <w:right w:val="none" w:sz="0" w:space="0" w:color="auto"/>
                                                              </w:divBdr>
                                                              <w:divsChild>
                                                                <w:div w:id="9947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redirect.uri?url=http://www.orcid.org/0000-0003-3639-6847&amp;authorId=14029033400&amp;origin=AuthorProfile&amp;orcId=0000-0003-3639-6847&amp;category=orcidLi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annelli.a@chu-nice.fr"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E088B-46C4-490C-8E41-497895A1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16125</Words>
  <Characters>91916</Characters>
  <Application>Microsoft Office Word</Application>
  <DocSecurity>0</DocSecurity>
  <Lines>765</Lines>
  <Paragraphs>215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K</dc:creator>
  <cp:lastModifiedBy>Na Ma</cp:lastModifiedBy>
  <cp:revision>3</cp:revision>
  <cp:lastPrinted>2018-06-12T08:53:00Z</cp:lastPrinted>
  <dcterms:created xsi:type="dcterms:W3CDTF">2018-06-25T16:58:00Z</dcterms:created>
  <dcterms:modified xsi:type="dcterms:W3CDTF">2018-06-25T16:58:00Z</dcterms:modified>
</cp:coreProperties>
</file>