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1151B" w14:textId="77777777" w:rsidR="002C30D4" w:rsidRPr="008021E7" w:rsidRDefault="002C30D4" w:rsidP="008021E7">
      <w:pPr>
        <w:kinsoku w:val="0"/>
        <w:autoSpaceDE w:val="0"/>
        <w:autoSpaceDN w:val="0"/>
        <w:adjustRightInd w:val="0"/>
        <w:snapToGrid w:val="0"/>
        <w:spacing w:line="360" w:lineRule="auto"/>
        <w:rPr>
          <w:rFonts w:ascii="Book Antiqua" w:hAnsi="Book Antiqua"/>
          <w:b/>
          <w:bCs/>
          <w:sz w:val="24"/>
          <w:szCs w:val="24"/>
        </w:rPr>
      </w:pPr>
      <w:r w:rsidRPr="008021E7">
        <w:rPr>
          <w:rFonts w:ascii="Book Antiqua" w:hAnsi="Book Antiqua"/>
          <w:b/>
          <w:bCs/>
          <w:sz w:val="24"/>
          <w:szCs w:val="24"/>
        </w:rPr>
        <w:t xml:space="preserve">Name of </w:t>
      </w:r>
      <w:r w:rsidRPr="008021E7">
        <w:rPr>
          <w:rFonts w:ascii="Book Antiqua" w:hAnsi="Book Antiqua"/>
          <w:b/>
          <w:bCs/>
          <w:caps/>
          <w:sz w:val="24"/>
          <w:szCs w:val="24"/>
        </w:rPr>
        <w:t>j</w:t>
      </w:r>
      <w:r w:rsidRPr="008021E7">
        <w:rPr>
          <w:rFonts w:ascii="Book Antiqua" w:hAnsi="Book Antiqua"/>
          <w:b/>
          <w:bCs/>
          <w:sz w:val="24"/>
          <w:szCs w:val="24"/>
        </w:rPr>
        <w:t xml:space="preserve">ournal: </w:t>
      </w:r>
      <w:bookmarkStart w:id="0" w:name="OLE_LINK718"/>
      <w:bookmarkStart w:id="1" w:name="OLE_LINK719"/>
      <w:r w:rsidRPr="008021E7">
        <w:rPr>
          <w:rFonts w:ascii="Book Antiqua" w:hAnsi="Book Antiqua"/>
          <w:b/>
          <w:bCs/>
          <w:i/>
          <w:sz w:val="24"/>
          <w:szCs w:val="24"/>
        </w:rPr>
        <w:t>World Journal of Gastroenterology</w:t>
      </w:r>
      <w:bookmarkEnd w:id="0"/>
      <w:bookmarkEnd w:id="1"/>
    </w:p>
    <w:p w14:paraId="64536DFF" w14:textId="77777777" w:rsidR="002C30D4" w:rsidRPr="008021E7" w:rsidRDefault="002C30D4" w:rsidP="008021E7">
      <w:pPr>
        <w:kinsoku w:val="0"/>
        <w:autoSpaceDE w:val="0"/>
        <w:autoSpaceDN w:val="0"/>
        <w:adjustRightInd w:val="0"/>
        <w:snapToGrid w:val="0"/>
        <w:spacing w:line="360" w:lineRule="auto"/>
        <w:rPr>
          <w:rFonts w:ascii="Book Antiqua" w:hAnsi="Book Antiqua"/>
          <w:b/>
          <w:bCs/>
          <w:i/>
          <w:sz w:val="24"/>
          <w:szCs w:val="24"/>
        </w:rPr>
      </w:pPr>
      <w:bookmarkStart w:id="2" w:name="OLE_LINK768"/>
      <w:bookmarkStart w:id="3" w:name="OLE_LINK661"/>
      <w:bookmarkStart w:id="4" w:name="OLE_LINK485"/>
      <w:bookmarkStart w:id="5" w:name="OLE_LINK486"/>
      <w:bookmarkStart w:id="6" w:name="OLE_LINK515"/>
      <w:bookmarkStart w:id="7" w:name="OLE_LINK514"/>
      <w:r w:rsidRPr="008021E7">
        <w:rPr>
          <w:rFonts w:ascii="Book Antiqua" w:hAnsi="Book Antiqua"/>
          <w:b/>
          <w:bCs/>
          <w:sz w:val="24"/>
          <w:szCs w:val="24"/>
        </w:rPr>
        <w:t>Manuscript NO:</w:t>
      </w:r>
      <w:bookmarkEnd w:id="2"/>
      <w:bookmarkEnd w:id="3"/>
      <w:bookmarkEnd w:id="4"/>
      <w:bookmarkEnd w:id="5"/>
      <w:r w:rsidRPr="008021E7">
        <w:rPr>
          <w:rFonts w:ascii="Book Antiqua" w:hAnsi="Book Antiqua"/>
          <w:b/>
          <w:bCs/>
          <w:sz w:val="24"/>
          <w:szCs w:val="24"/>
        </w:rPr>
        <w:t xml:space="preserve"> 39103</w:t>
      </w:r>
    </w:p>
    <w:bookmarkEnd w:id="6"/>
    <w:bookmarkEnd w:id="7"/>
    <w:p w14:paraId="6FAFAA86" w14:textId="6F954C57" w:rsidR="002C30D4" w:rsidRPr="008021E7" w:rsidRDefault="002C30D4" w:rsidP="008021E7">
      <w:pPr>
        <w:kinsoku w:val="0"/>
        <w:autoSpaceDE w:val="0"/>
        <w:autoSpaceDN w:val="0"/>
        <w:adjustRightInd w:val="0"/>
        <w:snapToGrid w:val="0"/>
        <w:spacing w:line="360" w:lineRule="auto"/>
        <w:rPr>
          <w:rFonts w:ascii="Book Antiqua" w:hAnsi="Book Antiqua"/>
          <w:b/>
          <w:bCs/>
          <w:sz w:val="24"/>
          <w:szCs w:val="24"/>
        </w:rPr>
      </w:pPr>
      <w:r w:rsidRPr="008021E7">
        <w:rPr>
          <w:rFonts w:ascii="Book Antiqua" w:hAnsi="Book Antiqua"/>
          <w:b/>
          <w:bCs/>
          <w:sz w:val="24"/>
          <w:szCs w:val="24"/>
        </w:rPr>
        <w:t xml:space="preserve">Manuscript </w:t>
      </w:r>
      <w:r w:rsidRPr="008021E7">
        <w:rPr>
          <w:rFonts w:ascii="Book Antiqua" w:hAnsi="Book Antiqua"/>
          <w:b/>
          <w:bCs/>
          <w:caps/>
          <w:sz w:val="24"/>
          <w:szCs w:val="24"/>
        </w:rPr>
        <w:t>t</w:t>
      </w:r>
      <w:r w:rsidRPr="008021E7">
        <w:rPr>
          <w:rFonts w:ascii="Book Antiqua" w:hAnsi="Book Antiqua"/>
          <w:b/>
          <w:bCs/>
          <w:sz w:val="24"/>
          <w:szCs w:val="24"/>
        </w:rPr>
        <w:t xml:space="preserve">ype: </w:t>
      </w:r>
      <w:r w:rsidR="006F3476" w:rsidRPr="008021E7">
        <w:rPr>
          <w:rFonts w:ascii="Book Antiqua" w:hAnsi="Book Antiqua"/>
          <w:b/>
          <w:bCs/>
          <w:caps/>
          <w:sz w:val="24"/>
          <w:szCs w:val="24"/>
        </w:rPr>
        <w:t>Minireviews</w:t>
      </w:r>
    </w:p>
    <w:p w14:paraId="412DBD2F" w14:textId="77777777" w:rsidR="002C30D4" w:rsidRPr="008021E7" w:rsidRDefault="002C30D4" w:rsidP="008021E7">
      <w:pPr>
        <w:snapToGrid w:val="0"/>
        <w:spacing w:line="360" w:lineRule="auto"/>
        <w:rPr>
          <w:rFonts w:ascii="Book Antiqua" w:hAnsi="Book Antiqua" w:cs="Times New Roman"/>
          <w:b/>
          <w:sz w:val="24"/>
          <w:szCs w:val="24"/>
        </w:rPr>
      </w:pPr>
    </w:p>
    <w:p w14:paraId="12BF7A23" w14:textId="77777777" w:rsidR="002C30D4" w:rsidRPr="008021E7" w:rsidRDefault="002C30D4" w:rsidP="008021E7">
      <w:pPr>
        <w:snapToGrid w:val="0"/>
        <w:spacing w:line="360" w:lineRule="auto"/>
        <w:rPr>
          <w:rFonts w:ascii="Book Antiqua" w:hAnsi="Book Antiqua" w:cs="Times New Roman"/>
          <w:b/>
          <w:sz w:val="24"/>
          <w:szCs w:val="24"/>
        </w:rPr>
      </w:pPr>
      <w:r w:rsidRPr="008021E7">
        <w:rPr>
          <w:rFonts w:ascii="Book Antiqua" w:hAnsi="Book Antiqua" w:cs="Times New Roman"/>
          <w:b/>
          <w:sz w:val="24"/>
          <w:szCs w:val="24"/>
        </w:rPr>
        <w:t xml:space="preserve">Mouse models for investigating the underlying mechanisms of nonalcoholic </w:t>
      </w:r>
      <w:r w:rsidR="00D90008" w:rsidRPr="008021E7">
        <w:rPr>
          <w:rFonts w:ascii="Book Antiqua" w:eastAsia="MS Mincho" w:hAnsi="Book Antiqua" w:cs="Times New Roman"/>
          <w:b/>
          <w:sz w:val="24"/>
          <w:szCs w:val="24"/>
        </w:rPr>
        <w:t>steato</w:t>
      </w:r>
      <w:r w:rsidRPr="008021E7">
        <w:rPr>
          <w:rFonts w:ascii="Book Antiqua" w:hAnsi="Book Antiqua" w:cs="Times New Roman"/>
          <w:b/>
          <w:sz w:val="24"/>
          <w:szCs w:val="24"/>
        </w:rPr>
        <w:t xml:space="preserve">hepatitis-derived hepatocellular carcinoma </w:t>
      </w:r>
    </w:p>
    <w:p w14:paraId="56BD3DD2" w14:textId="77777777" w:rsidR="002C30D4" w:rsidRPr="008021E7" w:rsidRDefault="002C30D4" w:rsidP="008021E7">
      <w:pPr>
        <w:snapToGrid w:val="0"/>
        <w:spacing w:line="360" w:lineRule="auto"/>
        <w:rPr>
          <w:rFonts w:ascii="Book Antiqua" w:hAnsi="Book Antiqua" w:cs="Times New Roman"/>
          <w:sz w:val="24"/>
          <w:szCs w:val="24"/>
        </w:rPr>
      </w:pPr>
    </w:p>
    <w:p w14:paraId="34F98877" w14:textId="77777777" w:rsidR="002C30D4" w:rsidRPr="008021E7" w:rsidRDefault="002C30D4" w:rsidP="008021E7">
      <w:pPr>
        <w:snapToGrid w:val="0"/>
        <w:spacing w:line="360" w:lineRule="auto"/>
        <w:rPr>
          <w:rFonts w:ascii="Book Antiqua" w:hAnsi="Book Antiqua" w:cs="Times New Roman"/>
          <w:sz w:val="24"/>
          <w:szCs w:val="24"/>
        </w:rPr>
      </w:pPr>
      <w:r w:rsidRPr="008021E7">
        <w:rPr>
          <w:rFonts w:ascii="Book Antiqua" w:hAnsi="Book Antiqua" w:cs="Times New Roman"/>
          <w:sz w:val="24"/>
          <w:szCs w:val="24"/>
        </w:rPr>
        <w:t xml:space="preserve">Takakura K </w:t>
      </w:r>
      <w:r w:rsidRPr="008021E7">
        <w:rPr>
          <w:rFonts w:ascii="Book Antiqua" w:hAnsi="Book Antiqua" w:cs="Times New Roman"/>
          <w:i/>
          <w:sz w:val="24"/>
          <w:szCs w:val="24"/>
        </w:rPr>
        <w:t>et al</w:t>
      </w:r>
      <w:r w:rsidRPr="008021E7">
        <w:rPr>
          <w:rFonts w:ascii="Book Antiqua" w:hAnsi="Book Antiqua" w:cs="Times New Roman"/>
          <w:sz w:val="24"/>
          <w:szCs w:val="24"/>
        </w:rPr>
        <w:t>. Mouse models of NASH-derived HCC</w:t>
      </w:r>
    </w:p>
    <w:p w14:paraId="63F51BA3" w14:textId="77777777" w:rsidR="002C30D4" w:rsidRPr="008021E7" w:rsidRDefault="002C30D4" w:rsidP="008021E7">
      <w:pPr>
        <w:snapToGrid w:val="0"/>
        <w:spacing w:line="360" w:lineRule="auto"/>
        <w:rPr>
          <w:rFonts w:ascii="Book Antiqua" w:hAnsi="Book Antiqua" w:cs="Times New Roman"/>
          <w:sz w:val="24"/>
          <w:szCs w:val="24"/>
        </w:rPr>
      </w:pPr>
    </w:p>
    <w:p w14:paraId="4D323752" w14:textId="77777777" w:rsidR="002C30D4" w:rsidRPr="008021E7" w:rsidRDefault="002C30D4" w:rsidP="008021E7">
      <w:pPr>
        <w:snapToGrid w:val="0"/>
        <w:spacing w:line="360" w:lineRule="auto"/>
        <w:rPr>
          <w:rFonts w:ascii="Book Antiqua" w:hAnsi="Book Antiqua" w:cs="Times New Roman"/>
          <w:sz w:val="24"/>
          <w:szCs w:val="24"/>
        </w:rPr>
      </w:pPr>
      <w:proofErr w:type="spellStart"/>
      <w:r w:rsidRPr="008021E7">
        <w:rPr>
          <w:rFonts w:ascii="Book Antiqua" w:hAnsi="Book Antiqua" w:cs="Times New Roman"/>
          <w:sz w:val="24"/>
          <w:szCs w:val="24"/>
        </w:rPr>
        <w:t>Kazuki</w:t>
      </w:r>
      <w:proofErr w:type="spellEnd"/>
      <w:r w:rsidRPr="008021E7">
        <w:rPr>
          <w:rFonts w:ascii="Book Antiqua" w:hAnsi="Book Antiqua" w:cs="Times New Roman"/>
          <w:sz w:val="24"/>
          <w:szCs w:val="24"/>
        </w:rPr>
        <w:t xml:space="preserve"> Takakura, </w:t>
      </w:r>
      <w:proofErr w:type="spellStart"/>
      <w:r w:rsidRPr="008021E7">
        <w:rPr>
          <w:rFonts w:ascii="Book Antiqua" w:hAnsi="Book Antiqua" w:cs="Times New Roman"/>
          <w:sz w:val="24"/>
          <w:szCs w:val="24"/>
        </w:rPr>
        <w:t>Tsunekazu</w:t>
      </w:r>
      <w:proofErr w:type="spellEnd"/>
      <w:r w:rsidRPr="008021E7">
        <w:rPr>
          <w:rFonts w:ascii="Book Antiqua" w:hAnsi="Book Antiqua" w:cs="Times New Roman"/>
          <w:sz w:val="24"/>
          <w:szCs w:val="24"/>
        </w:rPr>
        <w:t xml:space="preserve"> Oikawa, Yoichi Tomita, Yusuke Mizuno, Masanori Nakano, </w:t>
      </w:r>
      <w:proofErr w:type="spellStart"/>
      <w:r w:rsidRPr="008021E7">
        <w:rPr>
          <w:rFonts w:ascii="Book Antiqua" w:hAnsi="Book Antiqua" w:cs="Times New Roman"/>
          <w:sz w:val="24"/>
          <w:szCs w:val="24"/>
        </w:rPr>
        <w:t>Chisato</w:t>
      </w:r>
      <w:proofErr w:type="spellEnd"/>
      <w:r w:rsidRPr="008021E7">
        <w:rPr>
          <w:rFonts w:ascii="Book Antiqua" w:hAnsi="Book Antiqua" w:cs="Times New Roman"/>
          <w:sz w:val="24"/>
          <w:szCs w:val="24"/>
        </w:rPr>
        <w:t xml:space="preserve"> Saeki, Yuichi </w:t>
      </w:r>
      <w:proofErr w:type="spellStart"/>
      <w:r w:rsidRPr="008021E7">
        <w:rPr>
          <w:rFonts w:ascii="Book Antiqua" w:hAnsi="Book Antiqua" w:cs="Times New Roman"/>
          <w:sz w:val="24"/>
          <w:szCs w:val="24"/>
        </w:rPr>
        <w:t>Torisu</w:t>
      </w:r>
      <w:proofErr w:type="spellEnd"/>
      <w:r w:rsidRPr="008021E7">
        <w:rPr>
          <w:rFonts w:ascii="Book Antiqua" w:hAnsi="Book Antiqua" w:cs="Times New Roman"/>
          <w:sz w:val="24"/>
          <w:szCs w:val="24"/>
        </w:rPr>
        <w:t>, Masayuki Saruta</w:t>
      </w:r>
    </w:p>
    <w:p w14:paraId="1A812F57" w14:textId="77777777" w:rsidR="002C30D4" w:rsidRPr="008021E7" w:rsidRDefault="002C30D4" w:rsidP="008021E7">
      <w:pPr>
        <w:snapToGrid w:val="0"/>
        <w:spacing w:line="360" w:lineRule="auto"/>
        <w:rPr>
          <w:rFonts w:ascii="Book Antiqua" w:hAnsi="Book Antiqua" w:cs="Times New Roman"/>
          <w:sz w:val="24"/>
          <w:szCs w:val="24"/>
        </w:rPr>
      </w:pPr>
    </w:p>
    <w:p w14:paraId="6901DB51" w14:textId="2E30EDEE" w:rsidR="002C30D4" w:rsidRPr="008021E7" w:rsidRDefault="002C30D4" w:rsidP="008021E7">
      <w:pPr>
        <w:snapToGrid w:val="0"/>
        <w:spacing w:line="360" w:lineRule="auto"/>
        <w:rPr>
          <w:rFonts w:ascii="Book Antiqua" w:hAnsi="Book Antiqua" w:cs="Times New Roman"/>
          <w:sz w:val="24"/>
          <w:szCs w:val="24"/>
        </w:rPr>
      </w:pPr>
      <w:proofErr w:type="spellStart"/>
      <w:r w:rsidRPr="008021E7">
        <w:rPr>
          <w:rFonts w:ascii="Book Antiqua" w:hAnsi="Book Antiqua" w:cs="Times New Roman"/>
          <w:b/>
          <w:sz w:val="24"/>
          <w:szCs w:val="24"/>
        </w:rPr>
        <w:t>Kazuki</w:t>
      </w:r>
      <w:proofErr w:type="spellEnd"/>
      <w:r w:rsidRPr="008021E7">
        <w:rPr>
          <w:rFonts w:ascii="Book Antiqua" w:hAnsi="Book Antiqua" w:cs="Times New Roman"/>
          <w:b/>
          <w:sz w:val="24"/>
          <w:szCs w:val="24"/>
        </w:rPr>
        <w:t xml:space="preserve"> Takakura, </w:t>
      </w:r>
      <w:proofErr w:type="spellStart"/>
      <w:r w:rsidRPr="008021E7">
        <w:rPr>
          <w:rFonts w:ascii="Book Antiqua" w:hAnsi="Book Antiqua" w:cs="Times New Roman"/>
          <w:b/>
          <w:sz w:val="24"/>
          <w:szCs w:val="24"/>
        </w:rPr>
        <w:t>Tsunekazu</w:t>
      </w:r>
      <w:proofErr w:type="spellEnd"/>
      <w:r w:rsidRPr="008021E7">
        <w:rPr>
          <w:rFonts w:ascii="Book Antiqua" w:hAnsi="Book Antiqua" w:cs="Times New Roman"/>
          <w:b/>
          <w:sz w:val="24"/>
          <w:szCs w:val="24"/>
        </w:rPr>
        <w:t xml:space="preserve"> Oikawa, Yoichi Tomita, Yusuke Mizuno, Masanori Nakano, </w:t>
      </w:r>
      <w:proofErr w:type="spellStart"/>
      <w:r w:rsidRPr="008021E7">
        <w:rPr>
          <w:rFonts w:ascii="Book Antiqua" w:hAnsi="Book Antiqua" w:cs="Times New Roman"/>
          <w:b/>
          <w:sz w:val="24"/>
          <w:szCs w:val="24"/>
        </w:rPr>
        <w:t>Chisato</w:t>
      </w:r>
      <w:proofErr w:type="spellEnd"/>
      <w:r w:rsidRPr="008021E7">
        <w:rPr>
          <w:rFonts w:ascii="Book Antiqua" w:hAnsi="Book Antiqua" w:cs="Times New Roman"/>
          <w:b/>
          <w:sz w:val="24"/>
          <w:szCs w:val="24"/>
        </w:rPr>
        <w:t xml:space="preserve"> Saeki, Yuichi </w:t>
      </w:r>
      <w:proofErr w:type="spellStart"/>
      <w:r w:rsidRPr="008021E7">
        <w:rPr>
          <w:rFonts w:ascii="Book Antiqua" w:hAnsi="Book Antiqua" w:cs="Times New Roman"/>
          <w:b/>
          <w:sz w:val="24"/>
          <w:szCs w:val="24"/>
        </w:rPr>
        <w:t>Torisu</w:t>
      </w:r>
      <w:proofErr w:type="spellEnd"/>
      <w:r w:rsidRPr="008021E7">
        <w:rPr>
          <w:rFonts w:ascii="Book Antiqua" w:hAnsi="Book Antiqua" w:cs="Times New Roman"/>
          <w:b/>
          <w:sz w:val="24"/>
          <w:szCs w:val="24"/>
        </w:rPr>
        <w:t xml:space="preserve">, Masayuki Saruta, </w:t>
      </w:r>
      <w:r w:rsidRPr="008021E7">
        <w:rPr>
          <w:rFonts w:ascii="Book Antiqua" w:hAnsi="Book Antiqua" w:cs="Times New Roman"/>
          <w:sz w:val="24"/>
          <w:szCs w:val="24"/>
        </w:rPr>
        <w:t xml:space="preserve">Division of Gastroenterology and Hepatology, Department of Internal Medicine, The </w:t>
      </w:r>
      <w:proofErr w:type="spellStart"/>
      <w:r w:rsidRPr="008021E7">
        <w:rPr>
          <w:rFonts w:ascii="Book Antiqua" w:hAnsi="Book Antiqua" w:cs="Times New Roman"/>
          <w:sz w:val="24"/>
          <w:szCs w:val="24"/>
        </w:rPr>
        <w:t>Jikei</w:t>
      </w:r>
      <w:proofErr w:type="spellEnd"/>
      <w:r w:rsidRPr="008021E7">
        <w:rPr>
          <w:rFonts w:ascii="Book Antiqua" w:hAnsi="Book Antiqua" w:cs="Times New Roman"/>
          <w:sz w:val="24"/>
          <w:szCs w:val="24"/>
        </w:rPr>
        <w:t xml:space="preserve"> University School of Medicine, </w:t>
      </w:r>
      <w:r w:rsidR="006F3476" w:rsidRPr="008021E7">
        <w:rPr>
          <w:rFonts w:ascii="Book Antiqua" w:hAnsi="Book Antiqua" w:cs="Times New Roman"/>
          <w:sz w:val="24"/>
          <w:szCs w:val="24"/>
        </w:rPr>
        <w:t>Tokyo</w:t>
      </w:r>
      <w:r w:rsidR="006F3476" w:rsidRPr="008021E7">
        <w:rPr>
          <w:rFonts w:ascii="Book Antiqua" w:hAnsi="Book Antiqua" w:cs="Times New Roman"/>
          <w:sz w:val="24"/>
          <w:szCs w:val="24"/>
          <w:lang w:eastAsia="zh-CN"/>
        </w:rPr>
        <w:t xml:space="preserve"> 105-8461</w:t>
      </w:r>
      <w:r w:rsidR="006F3476" w:rsidRPr="008021E7">
        <w:rPr>
          <w:rFonts w:ascii="Book Antiqua" w:hAnsi="Book Antiqua" w:cs="Times New Roman"/>
          <w:sz w:val="24"/>
          <w:szCs w:val="24"/>
        </w:rPr>
        <w:t>,</w:t>
      </w:r>
      <w:r w:rsidRPr="008021E7">
        <w:rPr>
          <w:rFonts w:ascii="Book Antiqua" w:hAnsi="Book Antiqua" w:cs="Times New Roman"/>
          <w:sz w:val="24"/>
          <w:szCs w:val="24"/>
        </w:rPr>
        <w:t xml:space="preserve"> Japan</w:t>
      </w:r>
    </w:p>
    <w:p w14:paraId="0747B3E8" w14:textId="77777777" w:rsidR="002C30D4" w:rsidRPr="008021E7" w:rsidRDefault="002C30D4" w:rsidP="008021E7">
      <w:pPr>
        <w:snapToGrid w:val="0"/>
        <w:spacing w:line="360" w:lineRule="auto"/>
        <w:rPr>
          <w:rFonts w:ascii="Book Antiqua" w:hAnsi="Book Antiqua" w:cs="Times New Roman"/>
          <w:sz w:val="24"/>
          <w:szCs w:val="24"/>
        </w:rPr>
      </w:pPr>
    </w:p>
    <w:p w14:paraId="64CD79F6" w14:textId="77777777" w:rsidR="002C30D4" w:rsidRPr="008021E7" w:rsidRDefault="002C30D4" w:rsidP="008021E7">
      <w:pPr>
        <w:snapToGrid w:val="0"/>
        <w:spacing w:line="360" w:lineRule="auto"/>
        <w:rPr>
          <w:rFonts w:ascii="Book Antiqua" w:hAnsi="Book Antiqua" w:cs="Calibri"/>
          <w:sz w:val="24"/>
          <w:szCs w:val="24"/>
        </w:rPr>
      </w:pPr>
      <w:r w:rsidRPr="008021E7">
        <w:rPr>
          <w:rFonts w:ascii="Book Antiqua" w:hAnsi="Book Antiqua" w:cs="Calibri"/>
          <w:b/>
          <w:bCs/>
          <w:sz w:val="24"/>
          <w:szCs w:val="24"/>
        </w:rPr>
        <w:t>ORCID number:</w:t>
      </w:r>
      <w:r w:rsidRPr="008021E7">
        <w:rPr>
          <w:rStyle w:val="apple-converted-space"/>
          <w:rFonts w:ascii="Book Antiqua" w:hAnsi="Book Antiqua" w:cs="Calibri"/>
          <w:sz w:val="24"/>
          <w:szCs w:val="24"/>
        </w:rPr>
        <w:t> </w:t>
      </w:r>
      <w:proofErr w:type="spellStart"/>
      <w:r w:rsidRPr="008021E7">
        <w:rPr>
          <w:rFonts w:ascii="Book Antiqua" w:hAnsi="Book Antiqua" w:cs="Times New Roman"/>
          <w:sz w:val="24"/>
          <w:szCs w:val="24"/>
        </w:rPr>
        <w:t>Kazuki</w:t>
      </w:r>
      <w:proofErr w:type="spellEnd"/>
      <w:r w:rsidRPr="008021E7">
        <w:rPr>
          <w:rFonts w:ascii="Book Antiqua" w:hAnsi="Book Antiqua" w:cs="Times New Roman"/>
          <w:sz w:val="24"/>
          <w:szCs w:val="24"/>
        </w:rPr>
        <w:t xml:space="preserve"> Takakura</w:t>
      </w:r>
      <w:r w:rsidRPr="008021E7">
        <w:rPr>
          <w:rFonts w:ascii="Book Antiqua" w:hAnsi="Book Antiqua" w:cs="Calibri"/>
          <w:sz w:val="24"/>
          <w:szCs w:val="24"/>
        </w:rPr>
        <w:t xml:space="preserve"> (</w:t>
      </w:r>
      <w:hyperlink r:id="rId7" w:tgtFrame="_blank" w:history="1">
        <w:r w:rsidRPr="008021E7">
          <w:rPr>
            <w:rFonts w:ascii="Book Antiqua" w:hAnsi="Book Antiqua" w:cs="Arial"/>
            <w:sz w:val="24"/>
            <w:szCs w:val="24"/>
          </w:rPr>
          <w:t>0000-0003-1444-3761</w:t>
        </w:r>
      </w:hyperlink>
      <w:r w:rsidRPr="008021E7">
        <w:rPr>
          <w:rFonts w:ascii="Book Antiqua" w:hAnsi="Book Antiqua" w:cs="Calibri"/>
          <w:sz w:val="24"/>
          <w:szCs w:val="24"/>
        </w:rPr>
        <w:t xml:space="preserve">); </w:t>
      </w:r>
      <w:proofErr w:type="spellStart"/>
      <w:r w:rsidRPr="008021E7">
        <w:rPr>
          <w:rFonts w:ascii="Book Antiqua" w:hAnsi="Book Antiqua" w:cs="Times New Roman"/>
          <w:sz w:val="24"/>
          <w:szCs w:val="24"/>
        </w:rPr>
        <w:t>Tsunekazu</w:t>
      </w:r>
      <w:proofErr w:type="spellEnd"/>
      <w:r w:rsidRPr="008021E7">
        <w:rPr>
          <w:rFonts w:ascii="Book Antiqua" w:hAnsi="Book Antiqua" w:cs="Times New Roman"/>
          <w:sz w:val="24"/>
          <w:szCs w:val="24"/>
        </w:rPr>
        <w:t xml:space="preserve"> Oikawa</w:t>
      </w:r>
      <w:r w:rsidRPr="008021E7">
        <w:rPr>
          <w:rFonts w:ascii="Book Antiqua" w:hAnsi="Book Antiqua" w:cs="Calibri"/>
          <w:sz w:val="24"/>
          <w:szCs w:val="24"/>
        </w:rPr>
        <w:t xml:space="preserve"> (</w:t>
      </w:r>
      <w:r w:rsidRPr="008021E7">
        <w:rPr>
          <w:rFonts w:ascii="Book Antiqua" w:hAnsi="Book Antiqua"/>
          <w:sz w:val="24"/>
          <w:szCs w:val="24"/>
        </w:rPr>
        <w:t>0000-0003-1365-5391</w:t>
      </w:r>
      <w:r w:rsidRPr="008021E7">
        <w:rPr>
          <w:rFonts w:ascii="Book Antiqua" w:hAnsi="Book Antiqua" w:cs="Calibri"/>
          <w:sz w:val="24"/>
          <w:szCs w:val="24"/>
        </w:rPr>
        <w:t xml:space="preserve">); </w:t>
      </w:r>
      <w:r w:rsidRPr="008021E7">
        <w:rPr>
          <w:rFonts w:ascii="Book Antiqua" w:hAnsi="Book Antiqua" w:cs="Times New Roman"/>
          <w:sz w:val="24"/>
          <w:szCs w:val="24"/>
        </w:rPr>
        <w:t xml:space="preserve">Yoichi Tomita </w:t>
      </w:r>
      <w:r w:rsidRPr="008021E7">
        <w:rPr>
          <w:rFonts w:ascii="Book Antiqua" w:hAnsi="Book Antiqua" w:cs="Calibri"/>
          <w:sz w:val="24"/>
          <w:szCs w:val="24"/>
        </w:rPr>
        <w:t>(</w:t>
      </w:r>
      <w:r w:rsidRPr="008021E7">
        <w:rPr>
          <w:rFonts w:ascii="Book Antiqua" w:hAnsi="Book Antiqua"/>
          <w:sz w:val="24"/>
          <w:szCs w:val="24"/>
        </w:rPr>
        <w:t>0000-0001-8674-9837</w:t>
      </w:r>
      <w:r w:rsidRPr="008021E7">
        <w:rPr>
          <w:rFonts w:ascii="Book Antiqua" w:hAnsi="Book Antiqua" w:cs="Calibri"/>
          <w:sz w:val="24"/>
          <w:szCs w:val="24"/>
        </w:rPr>
        <w:t xml:space="preserve">); </w:t>
      </w:r>
      <w:r w:rsidRPr="008021E7">
        <w:rPr>
          <w:rFonts w:ascii="Book Antiqua" w:hAnsi="Book Antiqua" w:cs="Times New Roman"/>
          <w:sz w:val="24"/>
          <w:szCs w:val="24"/>
        </w:rPr>
        <w:t xml:space="preserve">Yusuke Mizuno </w:t>
      </w:r>
      <w:r w:rsidRPr="008021E7">
        <w:rPr>
          <w:rFonts w:ascii="Book Antiqua" w:hAnsi="Book Antiqua" w:cs="Calibri"/>
          <w:sz w:val="24"/>
          <w:szCs w:val="24"/>
        </w:rPr>
        <w:t>(</w:t>
      </w:r>
      <w:hyperlink r:id="rId8" w:history="1">
        <w:r w:rsidRPr="008021E7">
          <w:rPr>
            <w:rStyle w:val="Hyperlink"/>
            <w:rFonts w:ascii="Book Antiqua" w:hAnsi="Book Antiqua" w:cs="Arial"/>
            <w:color w:val="auto"/>
            <w:sz w:val="24"/>
            <w:szCs w:val="24"/>
            <w:u w:val="none"/>
          </w:rPr>
          <w:t>0000-0002-5742-8812</w:t>
        </w:r>
      </w:hyperlink>
      <w:r w:rsidRPr="008021E7">
        <w:rPr>
          <w:rFonts w:ascii="Book Antiqua" w:hAnsi="Book Antiqua" w:cs="Calibri"/>
          <w:sz w:val="24"/>
          <w:szCs w:val="24"/>
        </w:rPr>
        <w:t>);</w:t>
      </w:r>
      <w:r w:rsidRPr="008021E7">
        <w:rPr>
          <w:rFonts w:ascii="Book Antiqua" w:hAnsi="Book Antiqua" w:cs="Times New Roman"/>
          <w:sz w:val="24"/>
          <w:szCs w:val="24"/>
        </w:rPr>
        <w:t xml:space="preserve"> Masanori Nakano </w:t>
      </w:r>
      <w:r w:rsidRPr="008021E7">
        <w:rPr>
          <w:rFonts w:ascii="Book Antiqua" w:hAnsi="Book Antiqua" w:cs="Calibri"/>
          <w:sz w:val="24"/>
          <w:szCs w:val="24"/>
        </w:rPr>
        <w:t>(</w:t>
      </w:r>
      <w:r w:rsidRPr="008021E7">
        <w:rPr>
          <w:rStyle w:val="orcid-id-https"/>
          <w:rFonts w:ascii="Book Antiqua" w:hAnsi="Book Antiqua" w:cs="Arial"/>
          <w:sz w:val="24"/>
          <w:szCs w:val="24"/>
        </w:rPr>
        <w:t>0000-0001-7222-6437</w:t>
      </w:r>
      <w:r w:rsidRPr="008021E7">
        <w:rPr>
          <w:rFonts w:ascii="Book Antiqua" w:hAnsi="Book Antiqua" w:cs="Calibri"/>
          <w:sz w:val="24"/>
          <w:szCs w:val="24"/>
        </w:rPr>
        <w:t>);</w:t>
      </w:r>
      <w:r w:rsidRPr="008021E7">
        <w:rPr>
          <w:rFonts w:ascii="Book Antiqua" w:hAnsi="Book Antiqua" w:cs="Times New Roman"/>
          <w:sz w:val="24"/>
          <w:szCs w:val="24"/>
        </w:rPr>
        <w:t xml:space="preserve"> </w:t>
      </w:r>
      <w:proofErr w:type="spellStart"/>
      <w:r w:rsidRPr="008021E7">
        <w:rPr>
          <w:rFonts w:ascii="Book Antiqua" w:hAnsi="Book Antiqua" w:cs="Times New Roman"/>
          <w:sz w:val="24"/>
          <w:szCs w:val="24"/>
        </w:rPr>
        <w:t>Chisato</w:t>
      </w:r>
      <w:proofErr w:type="spellEnd"/>
      <w:r w:rsidRPr="008021E7">
        <w:rPr>
          <w:rFonts w:ascii="Book Antiqua" w:hAnsi="Book Antiqua" w:cs="Times New Roman"/>
          <w:sz w:val="24"/>
          <w:szCs w:val="24"/>
        </w:rPr>
        <w:t xml:space="preserve"> Saeki (</w:t>
      </w:r>
      <w:hyperlink r:id="rId9" w:tgtFrame="_blank" w:history="1">
        <w:r w:rsidRPr="008021E7">
          <w:rPr>
            <w:rStyle w:val="Hyperlink"/>
            <w:rFonts w:ascii="Book Antiqua" w:hAnsi="Book Antiqua"/>
            <w:color w:val="auto"/>
            <w:sz w:val="24"/>
            <w:szCs w:val="24"/>
            <w:u w:val="none"/>
          </w:rPr>
          <w:t>0000-0002-7407-6142</w:t>
        </w:r>
      </w:hyperlink>
      <w:r w:rsidRPr="008021E7">
        <w:rPr>
          <w:rFonts w:ascii="Book Antiqua" w:hAnsi="Book Antiqua" w:cs="Times New Roman"/>
          <w:sz w:val="24"/>
          <w:szCs w:val="24"/>
        </w:rPr>
        <w:t xml:space="preserve">); Yuichi </w:t>
      </w:r>
      <w:proofErr w:type="spellStart"/>
      <w:r w:rsidRPr="008021E7">
        <w:rPr>
          <w:rFonts w:ascii="Book Antiqua" w:hAnsi="Book Antiqua" w:cs="Times New Roman"/>
          <w:sz w:val="24"/>
          <w:szCs w:val="24"/>
        </w:rPr>
        <w:t>Torisu</w:t>
      </w:r>
      <w:proofErr w:type="spellEnd"/>
      <w:r w:rsidRPr="008021E7">
        <w:rPr>
          <w:rFonts w:ascii="Book Antiqua" w:hAnsi="Book Antiqua" w:cs="Times New Roman"/>
          <w:sz w:val="24"/>
          <w:szCs w:val="24"/>
        </w:rPr>
        <w:t xml:space="preserve"> </w:t>
      </w:r>
      <w:r w:rsidRPr="008021E7">
        <w:rPr>
          <w:rFonts w:ascii="Book Antiqua" w:hAnsi="Book Antiqua" w:cs="Calibri"/>
          <w:sz w:val="24"/>
          <w:szCs w:val="24"/>
        </w:rPr>
        <w:t>(</w:t>
      </w:r>
      <w:hyperlink r:id="rId10" w:history="1">
        <w:r w:rsidRPr="008021E7">
          <w:rPr>
            <w:rStyle w:val="Hyperlink"/>
            <w:rFonts w:ascii="Book Antiqua" w:hAnsi="Book Antiqua" w:cs="Arial"/>
            <w:color w:val="auto"/>
            <w:sz w:val="24"/>
            <w:szCs w:val="24"/>
            <w:u w:val="none"/>
          </w:rPr>
          <w:t>0000-0002-2349-8855</w:t>
        </w:r>
      </w:hyperlink>
      <w:r w:rsidRPr="008021E7">
        <w:rPr>
          <w:rFonts w:ascii="Book Antiqua" w:hAnsi="Book Antiqua" w:cs="Calibri"/>
          <w:sz w:val="24"/>
          <w:szCs w:val="24"/>
        </w:rPr>
        <w:t>);</w:t>
      </w:r>
      <w:r w:rsidRPr="008021E7">
        <w:rPr>
          <w:rFonts w:ascii="Book Antiqua" w:hAnsi="Book Antiqua" w:cs="Times New Roman"/>
          <w:sz w:val="24"/>
          <w:szCs w:val="24"/>
        </w:rPr>
        <w:t xml:space="preserve"> Masayuki Saruta</w:t>
      </w:r>
      <w:r w:rsidRPr="008021E7">
        <w:rPr>
          <w:rFonts w:ascii="Book Antiqua" w:hAnsi="Book Antiqua" w:cs="Calibri"/>
          <w:sz w:val="24"/>
          <w:szCs w:val="24"/>
        </w:rPr>
        <w:t xml:space="preserve"> (</w:t>
      </w:r>
      <w:hyperlink r:id="rId11" w:history="1">
        <w:r w:rsidRPr="008021E7">
          <w:rPr>
            <w:rStyle w:val="Hyperlink"/>
            <w:rFonts w:ascii="Book Antiqua" w:hAnsi="Book Antiqua" w:cs="Arial"/>
            <w:color w:val="auto"/>
            <w:sz w:val="24"/>
            <w:szCs w:val="24"/>
            <w:u w:val="none"/>
          </w:rPr>
          <w:t>0000-0001-8172-3240</w:t>
        </w:r>
      </w:hyperlink>
      <w:r w:rsidRPr="008021E7">
        <w:rPr>
          <w:rFonts w:ascii="Book Antiqua" w:hAnsi="Book Antiqua" w:cs="Calibri"/>
          <w:sz w:val="24"/>
          <w:szCs w:val="24"/>
        </w:rPr>
        <w:t>).</w:t>
      </w:r>
    </w:p>
    <w:p w14:paraId="39CCB26D" w14:textId="77777777" w:rsidR="002C30D4" w:rsidRPr="008021E7" w:rsidRDefault="002C30D4" w:rsidP="008021E7">
      <w:pPr>
        <w:snapToGrid w:val="0"/>
        <w:spacing w:line="360" w:lineRule="auto"/>
        <w:rPr>
          <w:rFonts w:ascii="Book Antiqua" w:hAnsi="Book Antiqua" w:cs="Times New Roman"/>
          <w:sz w:val="24"/>
          <w:szCs w:val="24"/>
        </w:rPr>
      </w:pPr>
    </w:p>
    <w:p w14:paraId="7CE5D430" w14:textId="77777777" w:rsidR="002C30D4" w:rsidRPr="008021E7" w:rsidRDefault="002C30D4" w:rsidP="008021E7">
      <w:pPr>
        <w:snapToGrid w:val="0"/>
        <w:spacing w:line="360" w:lineRule="auto"/>
        <w:rPr>
          <w:rFonts w:ascii="Book Antiqua" w:hAnsi="Book Antiqua" w:cs="Times New Roman"/>
          <w:sz w:val="24"/>
          <w:szCs w:val="24"/>
        </w:rPr>
      </w:pPr>
      <w:r w:rsidRPr="008021E7">
        <w:rPr>
          <w:rFonts w:ascii="Book Antiqua" w:hAnsi="Book Antiqua" w:cs="Times New Roman"/>
          <w:b/>
          <w:sz w:val="24"/>
          <w:szCs w:val="24"/>
        </w:rPr>
        <w:t>Author contributions:</w:t>
      </w:r>
      <w:r w:rsidRPr="008021E7">
        <w:rPr>
          <w:rFonts w:ascii="Book Antiqua" w:hAnsi="Book Antiqua" w:cs="Times New Roman"/>
          <w:sz w:val="24"/>
          <w:szCs w:val="24"/>
        </w:rPr>
        <w:t xml:space="preserve"> Takakura K and Oikawa T wrote the manuscript; Tomita Y, Mizuno Y, Nakano M and Saeki C critically appraised the manuscript; </w:t>
      </w:r>
      <w:proofErr w:type="spellStart"/>
      <w:r w:rsidRPr="008021E7">
        <w:rPr>
          <w:rFonts w:ascii="Book Antiqua" w:hAnsi="Book Antiqua" w:cs="Times New Roman"/>
          <w:sz w:val="24"/>
          <w:szCs w:val="24"/>
        </w:rPr>
        <w:t>Torisu</w:t>
      </w:r>
      <w:proofErr w:type="spellEnd"/>
      <w:r w:rsidRPr="008021E7">
        <w:rPr>
          <w:rFonts w:ascii="Book Antiqua" w:hAnsi="Book Antiqua" w:cs="Times New Roman"/>
          <w:sz w:val="24"/>
          <w:szCs w:val="24"/>
        </w:rPr>
        <w:t xml:space="preserve"> Y and Saruta M formatted and edited the final manuscript.</w:t>
      </w:r>
    </w:p>
    <w:p w14:paraId="180A386A" w14:textId="77777777" w:rsidR="002C30D4" w:rsidRPr="008021E7" w:rsidRDefault="002C30D4" w:rsidP="008021E7">
      <w:pPr>
        <w:snapToGrid w:val="0"/>
        <w:spacing w:line="360" w:lineRule="auto"/>
        <w:rPr>
          <w:rFonts w:ascii="Book Antiqua" w:hAnsi="Book Antiqua" w:cs="Times New Roman"/>
          <w:sz w:val="24"/>
          <w:szCs w:val="24"/>
        </w:rPr>
      </w:pPr>
    </w:p>
    <w:p w14:paraId="287BFF4F" w14:textId="77777777" w:rsidR="002C30D4" w:rsidRPr="008021E7" w:rsidRDefault="002C30D4" w:rsidP="008021E7">
      <w:pPr>
        <w:snapToGrid w:val="0"/>
        <w:spacing w:line="360" w:lineRule="auto"/>
        <w:rPr>
          <w:rFonts w:ascii="Book Antiqua" w:hAnsi="Book Antiqua" w:cs="Times New Roman"/>
          <w:sz w:val="24"/>
          <w:szCs w:val="24"/>
        </w:rPr>
      </w:pPr>
      <w:r w:rsidRPr="008021E7">
        <w:rPr>
          <w:rFonts w:ascii="Book Antiqua" w:hAnsi="Book Antiqua" w:cs="Times New Roman"/>
          <w:b/>
          <w:sz w:val="24"/>
          <w:szCs w:val="24"/>
        </w:rPr>
        <w:t xml:space="preserve">Conflict-of-interest statement: </w:t>
      </w:r>
      <w:r w:rsidRPr="008021E7">
        <w:rPr>
          <w:rFonts w:ascii="Book Antiqua" w:hAnsi="Book Antiqua" w:cs="Times New Roman"/>
          <w:sz w:val="24"/>
          <w:szCs w:val="24"/>
        </w:rPr>
        <w:t>All of the authors declare no potential conflicts of interest relevant to this article.</w:t>
      </w:r>
    </w:p>
    <w:p w14:paraId="37FE363E" w14:textId="77777777" w:rsidR="002C30D4" w:rsidRPr="008021E7" w:rsidRDefault="002C30D4" w:rsidP="008021E7">
      <w:pPr>
        <w:pStyle w:val="1"/>
        <w:snapToGrid w:val="0"/>
        <w:spacing w:line="360" w:lineRule="auto"/>
        <w:jc w:val="both"/>
        <w:rPr>
          <w:rFonts w:ascii="Book Antiqua" w:hAnsi="Book Antiqua" w:cs="Times New Roman"/>
          <w:b/>
          <w:bCs/>
          <w:color w:val="auto"/>
          <w:sz w:val="24"/>
          <w:szCs w:val="24"/>
          <w:highlight w:val="white"/>
          <w:lang w:val="en-US"/>
        </w:rPr>
      </w:pPr>
      <w:bookmarkStart w:id="8" w:name="OLE_LINK734"/>
      <w:bookmarkStart w:id="9" w:name="OLE_LINK441"/>
      <w:bookmarkStart w:id="10" w:name="OLE_LINK442"/>
      <w:bookmarkStart w:id="11" w:name="OLE_LINK1032"/>
      <w:bookmarkStart w:id="12" w:name="OLE_LINK1232"/>
      <w:bookmarkStart w:id="13" w:name="OLE_LINK559"/>
    </w:p>
    <w:p w14:paraId="2E73B95F" w14:textId="77777777" w:rsidR="002C30D4" w:rsidRPr="008021E7" w:rsidRDefault="002C30D4" w:rsidP="008021E7">
      <w:pPr>
        <w:pStyle w:val="1"/>
        <w:snapToGrid w:val="0"/>
        <w:spacing w:line="360" w:lineRule="auto"/>
        <w:jc w:val="both"/>
        <w:rPr>
          <w:rFonts w:ascii="Book Antiqua" w:hAnsi="Book Antiqua" w:cs="Times New Roman"/>
          <w:bCs/>
          <w:color w:val="auto"/>
          <w:sz w:val="24"/>
          <w:szCs w:val="24"/>
          <w:highlight w:val="white"/>
          <w:lang w:val="en-US"/>
        </w:rPr>
      </w:pPr>
      <w:r w:rsidRPr="008021E7">
        <w:rPr>
          <w:rFonts w:ascii="Book Antiqua" w:hAnsi="Book Antiqua" w:cs="Times New Roman"/>
          <w:b/>
          <w:bCs/>
          <w:color w:val="auto"/>
          <w:sz w:val="24"/>
          <w:szCs w:val="24"/>
          <w:highlight w:val="white"/>
          <w:lang w:val="en-US"/>
        </w:rPr>
        <w:t>Open-Access:</w:t>
      </w:r>
      <w:r w:rsidRPr="008021E7">
        <w:rPr>
          <w:rFonts w:ascii="Book Antiqua" w:hAnsi="Book Antiqua" w:cs="Times New Roman"/>
          <w:bCs/>
          <w:color w:val="auto"/>
          <w:sz w:val="24"/>
          <w:szCs w:val="24"/>
          <w:highlight w:val="white"/>
          <w:lang w:val="en-US"/>
        </w:rPr>
        <w:t xml:space="preserve"> </w:t>
      </w:r>
      <w:bookmarkStart w:id="14" w:name="OLE_LINK479"/>
      <w:bookmarkStart w:id="15" w:name="OLE_LINK496"/>
      <w:bookmarkStart w:id="16" w:name="OLE_LINK506"/>
      <w:bookmarkStart w:id="17" w:name="OLE_LINK507"/>
      <w:r w:rsidRPr="008021E7">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8021E7">
        <w:rPr>
          <w:rFonts w:ascii="Book Antiqua" w:hAnsi="Book Antiqua" w:cs="Times New Roman"/>
          <w:bCs/>
          <w:color w:val="auto"/>
          <w:sz w:val="24"/>
          <w:szCs w:val="24"/>
          <w:highlight w:val="white"/>
          <w:lang w:val="en-US" w:eastAsia="zh-CN"/>
        </w:rPr>
        <w:t xml:space="preserve"> </w:t>
      </w:r>
      <w:r w:rsidRPr="008021E7">
        <w:rPr>
          <w:rFonts w:ascii="Book Antiqua" w:hAnsi="Book Antiqua" w:cs="Times New Roman"/>
          <w:bCs/>
          <w:color w:val="auto"/>
          <w:sz w:val="24"/>
          <w:szCs w:val="24"/>
          <w:highlight w:val="white"/>
          <w:lang w:val="en-US"/>
        </w:rPr>
        <w:t>in</w:t>
      </w:r>
      <w:r w:rsidRPr="008021E7">
        <w:rPr>
          <w:rFonts w:ascii="Book Antiqua" w:hAnsi="Book Antiqua" w:cs="Times New Roman"/>
          <w:bCs/>
          <w:color w:val="auto"/>
          <w:sz w:val="24"/>
          <w:szCs w:val="24"/>
          <w:highlight w:val="white"/>
          <w:lang w:val="en-US" w:eastAsia="zh-CN"/>
        </w:rPr>
        <w:t xml:space="preserve"> </w:t>
      </w:r>
      <w:r w:rsidRPr="008021E7">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8021E7">
          <w:rPr>
            <w:rStyle w:val="Hyperlink"/>
            <w:rFonts w:ascii="Book Antiqua" w:hAnsi="Book Antiqua" w:cs="Times New Roman"/>
            <w:bCs/>
            <w:color w:val="auto"/>
            <w:sz w:val="24"/>
            <w:szCs w:val="24"/>
            <w:highlight w:val="white"/>
            <w:lang w:val="en-US"/>
          </w:rPr>
          <w:t>http://creativecommons.org/licenses/by-nc/4.0/</w:t>
        </w:r>
      </w:hyperlink>
      <w:bookmarkEnd w:id="8"/>
      <w:bookmarkEnd w:id="14"/>
      <w:bookmarkEnd w:id="15"/>
      <w:bookmarkEnd w:id="16"/>
      <w:bookmarkEnd w:id="17"/>
    </w:p>
    <w:bookmarkEnd w:id="9"/>
    <w:bookmarkEnd w:id="10"/>
    <w:bookmarkEnd w:id="11"/>
    <w:bookmarkEnd w:id="12"/>
    <w:bookmarkEnd w:id="13"/>
    <w:p w14:paraId="289B4AFA" w14:textId="77777777" w:rsidR="002C30D4" w:rsidRPr="008021E7" w:rsidRDefault="002C30D4" w:rsidP="008021E7">
      <w:pPr>
        <w:snapToGrid w:val="0"/>
        <w:spacing w:line="360" w:lineRule="auto"/>
        <w:rPr>
          <w:rFonts w:ascii="Book Antiqua" w:hAnsi="Book Antiqua" w:cs="Times New Roman"/>
          <w:sz w:val="24"/>
          <w:szCs w:val="24"/>
        </w:rPr>
      </w:pPr>
    </w:p>
    <w:p w14:paraId="68982E03" w14:textId="77777777" w:rsidR="002C30D4" w:rsidRPr="008021E7" w:rsidRDefault="002C30D4" w:rsidP="008021E7">
      <w:pPr>
        <w:snapToGrid w:val="0"/>
        <w:spacing w:line="360" w:lineRule="auto"/>
        <w:rPr>
          <w:rFonts w:ascii="Book Antiqua" w:hAnsi="Book Antiqua" w:cs="Times New Roman"/>
          <w:sz w:val="24"/>
          <w:szCs w:val="24"/>
        </w:rPr>
      </w:pPr>
      <w:r w:rsidRPr="008021E7">
        <w:rPr>
          <w:rFonts w:ascii="Book Antiqua" w:hAnsi="Book Antiqua" w:cs="Times New Roman"/>
          <w:b/>
          <w:sz w:val="24"/>
          <w:szCs w:val="24"/>
        </w:rPr>
        <w:t xml:space="preserve">Manuscript source: </w:t>
      </w:r>
      <w:r w:rsidRPr="008021E7">
        <w:rPr>
          <w:rFonts w:ascii="Book Antiqua" w:hAnsi="Book Antiqua" w:cs="Times New Roman"/>
          <w:sz w:val="24"/>
          <w:szCs w:val="24"/>
        </w:rPr>
        <w:t>Invited manuscript</w:t>
      </w:r>
    </w:p>
    <w:p w14:paraId="312A1716" w14:textId="77777777" w:rsidR="002C30D4" w:rsidRPr="008021E7" w:rsidRDefault="002C30D4" w:rsidP="008021E7">
      <w:pPr>
        <w:snapToGrid w:val="0"/>
        <w:spacing w:line="360" w:lineRule="auto"/>
        <w:rPr>
          <w:rFonts w:ascii="Book Antiqua" w:hAnsi="Book Antiqua" w:cs="Times New Roman"/>
          <w:sz w:val="24"/>
          <w:szCs w:val="24"/>
        </w:rPr>
      </w:pPr>
    </w:p>
    <w:p w14:paraId="36C47358" w14:textId="4167F688" w:rsidR="002C30D4" w:rsidRPr="008021E7" w:rsidRDefault="002C30D4" w:rsidP="008021E7">
      <w:pPr>
        <w:snapToGrid w:val="0"/>
        <w:spacing w:line="360" w:lineRule="auto"/>
        <w:rPr>
          <w:rFonts w:ascii="Book Antiqua" w:hAnsi="Book Antiqua" w:cs="Times New Roman"/>
          <w:sz w:val="24"/>
          <w:szCs w:val="24"/>
        </w:rPr>
      </w:pPr>
      <w:r w:rsidRPr="008021E7">
        <w:rPr>
          <w:rFonts w:ascii="Book Antiqua" w:hAnsi="Book Antiqua" w:cs="Times New Roman"/>
          <w:b/>
          <w:sz w:val="24"/>
          <w:szCs w:val="24"/>
        </w:rPr>
        <w:t xml:space="preserve">Correspondence to: </w:t>
      </w:r>
      <w:proofErr w:type="spellStart"/>
      <w:r w:rsidRPr="008021E7">
        <w:rPr>
          <w:rFonts w:ascii="Book Antiqua" w:hAnsi="Book Antiqua" w:cs="Times New Roman"/>
          <w:b/>
          <w:sz w:val="24"/>
          <w:szCs w:val="24"/>
        </w:rPr>
        <w:t>Kazuki</w:t>
      </w:r>
      <w:proofErr w:type="spellEnd"/>
      <w:r w:rsidRPr="008021E7">
        <w:rPr>
          <w:rFonts w:ascii="Book Antiqua" w:hAnsi="Book Antiqua" w:cs="Times New Roman"/>
          <w:b/>
          <w:sz w:val="24"/>
          <w:szCs w:val="24"/>
        </w:rPr>
        <w:t xml:space="preserve"> Takakura,</w:t>
      </w:r>
      <w:r w:rsidRPr="008021E7">
        <w:rPr>
          <w:rFonts w:ascii="Book Antiqua" w:hAnsi="Book Antiqua" w:cs="Times New Roman"/>
          <w:sz w:val="24"/>
          <w:szCs w:val="24"/>
        </w:rPr>
        <w:t xml:space="preserve"> </w:t>
      </w:r>
      <w:r w:rsidRPr="008021E7">
        <w:rPr>
          <w:rFonts w:ascii="Book Antiqua" w:hAnsi="Book Antiqua" w:cs="Times New Roman"/>
          <w:b/>
          <w:sz w:val="24"/>
          <w:szCs w:val="24"/>
        </w:rPr>
        <w:t>MD, PhD,</w:t>
      </w:r>
      <w:r w:rsidRPr="008021E7">
        <w:rPr>
          <w:rFonts w:ascii="Book Antiqua" w:hAnsi="Book Antiqua" w:cs="Times New Roman"/>
          <w:sz w:val="24"/>
          <w:szCs w:val="24"/>
        </w:rPr>
        <w:t xml:space="preserve"> </w:t>
      </w:r>
      <w:r w:rsidR="00330A71" w:rsidRPr="008021E7">
        <w:rPr>
          <w:rFonts w:ascii="Book Antiqua" w:hAnsi="Book Antiqua" w:cs="Times New Roman"/>
          <w:b/>
          <w:sz w:val="24"/>
          <w:szCs w:val="24"/>
        </w:rPr>
        <w:t>Doctor</w:t>
      </w:r>
      <w:r w:rsidR="00330A71" w:rsidRPr="008021E7">
        <w:rPr>
          <w:rFonts w:ascii="Book Antiqua" w:hAnsi="Book Antiqua" w:cs="Times New Roman"/>
          <w:b/>
          <w:sz w:val="24"/>
          <w:szCs w:val="24"/>
          <w:lang w:eastAsia="zh-CN"/>
        </w:rPr>
        <w:t xml:space="preserve">, </w:t>
      </w:r>
      <w:r w:rsidRPr="008021E7">
        <w:rPr>
          <w:rFonts w:ascii="Book Antiqua" w:hAnsi="Book Antiqua" w:cs="Times New Roman"/>
          <w:sz w:val="24"/>
          <w:szCs w:val="24"/>
        </w:rPr>
        <w:t xml:space="preserve">Division of Gastroenterology and Hepatology, Department of Internal Medicine, The </w:t>
      </w:r>
      <w:proofErr w:type="spellStart"/>
      <w:r w:rsidRPr="008021E7">
        <w:rPr>
          <w:rFonts w:ascii="Book Antiqua" w:hAnsi="Book Antiqua" w:cs="Times New Roman"/>
          <w:sz w:val="24"/>
          <w:szCs w:val="24"/>
        </w:rPr>
        <w:t>Jikei</w:t>
      </w:r>
      <w:proofErr w:type="spellEnd"/>
      <w:r w:rsidRPr="008021E7">
        <w:rPr>
          <w:rFonts w:ascii="Book Antiqua" w:hAnsi="Book Antiqua" w:cs="Times New Roman"/>
          <w:sz w:val="24"/>
          <w:szCs w:val="24"/>
        </w:rPr>
        <w:t xml:space="preserve"> University School of Medicine,</w:t>
      </w:r>
      <w:r w:rsidR="00206968" w:rsidRPr="008021E7">
        <w:rPr>
          <w:rFonts w:ascii="Book Antiqua" w:hAnsi="Book Antiqua" w:cs="Times New Roman"/>
          <w:sz w:val="24"/>
          <w:szCs w:val="24"/>
          <w:lang w:eastAsia="zh-CN"/>
        </w:rPr>
        <w:t xml:space="preserve"> 3-25-8, Nishi-</w:t>
      </w:r>
      <w:proofErr w:type="spellStart"/>
      <w:r w:rsidR="00206968" w:rsidRPr="008021E7">
        <w:rPr>
          <w:rFonts w:ascii="Book Antiqua" w:hAnsi="Book Antiqua" w:cs="Times New Roman"/>
          <w:sz w:val="24"/>
          <w:szCs w:val="24"/>
          <w:lang w:eastAsia="zh-CN"/>
        </w:rPr>
        <w:t>shimbashi</w:t>
      </w:r>
      <w:proofErr w:type="spellEnd"/>
      <w:r w:rsidR="00206968" w:rsidRPr="008021E7">
        <w:rPr>
          <w:rFonts w:ascii="Book Antiqua" w:hAnsi="Book Antiqua" w:cs="Times New Roman"/>
          <w:sz w:val="24"/>
          <w:szCs w:val="24"/>
          <w:lang w:eastAsia="zh-CN"/>
        </w:rPr>
        <w:t>, Minato-ku,</w:t>
      </w:r>
      <w:r w:rsidRPr="008021E7">
        <w:rPr>
          <w:rFonts w:ascii="Book Antiqua" w:hAnsi="Book Antiqua" w:cs="Times New Roman"/>
          <w:sz w:val="24"/>
          <w:szCs w:val="24"/>
        </w:rPr>
        <w:t xml:space="preserve"> Tokyo</w:t>
      </w:r>
      <w:r w:rsidR="006F3476" w:rsidRPr="008021E7">
        <w:rPr>
          <w:rFonts w:ascii="Book Antiqua" w:hAnsi="Book Antiqua" w:cs="Times New Roman"/>
          <w:sz w:val="24"/>
          <w:szCs w:val="24"/>
          <w:lang w:eastAsia="zh-CN"/>
        </w:rPr>
        <w:t xml:space="preserve"> 105-8461</w:t>
      </w:r>
      <w:r w:rsidRPr="008021E7">
        <w:rPr>
          <w:rFonts w:ascii="Book Antiqua" w:hAnsi="Book Antiqua" w:cs="Times New Roman"/>
          <w:sz w:val="24"/>
          <w:szCs w:val="24"/>
        </w:rPr>
        <w:t xml:space="preserve">, Japan. </w:t>
      </w:r>
      <w:hyperlink r:id="rId13" w:history="1">
        <w:r w:rsidRPr="008021E7">
          <w:rPr>
            <w:rStyle w:val="Hyperlink"/>
            <w:rFonts w:ascii="Book Antiqua" w:hAnsi="Book Antiqua" w:cs="Times New Roman"/>
            <w:color w:val="auto"/>
            <w:sz w:val="24"/>
            <w:szCs w:val="24"/>
            <w:u w:val="none"/>
          </w:rPr>
          <w:t>ktakakura@jikei.ac.jp</w:t>
        </w:r>
      </w:hyperlink>
      <w:r w:rsidRPr="008021E7">
        <w:rPr>
          <w:rFonts w:ascii="Book Antiqua" w:hAnsi="Book Antiqua" w:cs="Times New Roman"/>
          <w:sz w:val="24"/>
          <w:szCs w:val="24"/>
        </w:rPr>
        <w:t xml:space="preserve"> </w:t>
      </w:r>
    </w:p>
    <w:p w14:paraId="2989D455" w14:textId="09A77D62" w:rsidR="002C30D4" w:rsidRPr="008021E7" w:rsidRDefault="002C30D4" w:rsidP="008021E7">
      <w:pPr>
        <w:snapToGrid w:val="0"/>
        <w:spacing w:line="360" w:lineRule="auto"/>
        <w:rPr>
          <w:rFonts w:ascii="Book Antiqua" w:hAnsi="Book Antiqua" w:cs="Times New Roman"/>
          <w:sz w:val="24"/>
          <w:szCs w:val="24"/>
        </w:rPr>
      </w:pPr>
      <w:r w:rsidRPr="008021E7">
        <w:rPr>
          <w:rFonts w:ascii="Book Antiqua" w:hAnsi="Book Antiqua" w:cs="Times New Roman"/>
          <w:b/>
          <w:sz w:val="24"/>
          <w:szCs w:val="24"/>
        </w:rPr>
        <w:t xml:space="preserve">Telephone: </w:t>
      </w:r>
      <w:r w:rsidR="00330A71" w:rsidRPr="008021E7">
        <w:rPr>
          <w:rFonts w:ascii="Book Antiqua" w:hAnsi="Book Antiqua" w:cs="Times New Roman"/>
          <w:sz w:val="24"/>
          <w:szCs w:val="24"/>
        </w:rPr>
        <w:t>+81-3-3433</w:t>
      </w:r>
      <w:r w:rsidRPr="008021E7">
        <w:rPr>
          <w:rFonts w:ascii="Book Antiqua" w:hAnsi="Book Antiqua" w:cs="Times New Roman"/>
          <w:sz w:val="24"/>
          <w:szCs w:val="24"/>
        </w:rPr>
        <w:t xml:space="preserve">1111 </w:t>
      </w:r>
    </w:p>
    <w:p w14:paraId="27A380CB" w14:textId="027958B6" w:rsidR="002C30D4" w:rsidRPr="008021E7" w:rsidRDefault="002C30D4" w:rsidP="008021E7">
      <w:pPr>
        <w:snapToGrid w:val="0"/>
        <w:spacing w:line="360" w:lineRule="auto"/>
        <w:rPr>
          <w:rFonts w:ascii="Book Antiqua" w:hAnsi="Book Antiqua" w:cs="Times New Roman"/>
          <w:sz w:val="24"/>
          <w:szCs w:val="24"/>
        </w:rPr>
      </w:pPr>
      <w:r w:rsidRPr="008021E7">
        <w:rPr>
          <w:rFonts w:ascii="Book Antiqua" w:hAnsi="Book Antiqua" w:cs="Times New Roman"/>
          <w:b/>
          <w:sz w:val="24"/>
          <w:szCs w:val="24"/>
        </w:rPr>
        <w:t xml:space="preserve">Fax: </w:t>
      </w:r>
      <w:r w:rsidR="00330A71" w:rsidRPr="008021E7">
        <w:rPr>
          <w:rFonts w:ascii="Book Antiqua" w:hAnsi="Book Antiqua" w:cs="Times New Roman"/>
          <w:sz w:val="24"/>
          <w:szCs w:val="24"/>
        </w:rPr>
        <w:t>+81-3-3435</w:t>
      </w:r>
      <w:r w:rsidRPr="008021E7">
        <w:rPr>
          <w:rFonts w:ascii="Book Antiqua" w:hAnsi="Book Antiqua" w:cs="Times New Roman"/>
          <w:sz w:val="24"/>
          <w:szCs w:val="24"/>
        </w:rPr>
        <w:t>0569</w:t>
      </w:r>
    </w:p>
    <w:p w14:paraId="4690C343" w14:textId="77777777" w:rsidR="002C30D4" w:rsidRPr="008021E7" w:rsidRDefault="002C30D4" w:rsidP="008021E7">
      <w:pPr>
        <w:snapToGrid w:val="0"/>
        <w:spacing w:line="360" w:lineRule="auto"/>
        <w:rPr>
          <w:rFonts w:ascii="Book Antiqua" w:hAnsi="Book Antiqua" w:cs="Times New Roman"/>
          <w:sz w:val="24"/>
          <w:szCs w:val="24"/>
        </w:rPr>
      </w:pPr>
    </w:p>
    <w:p w14:paraId="3A9FC12C" w14:textId="3DE560D4" w:rsidR="002C30D4" w:rsidRPr="008021E7" w:rsidRDefault="002C30D4" w:rsidP="008021E7">
      <w:pPr>
        <w:widowControl/>
        <w:snapToGrid w:val="0"/>
        <w:spacing w:line="360" w:lineRule="auto"/>
        <w:rPr>
          <w:rFonts w:ascii="Book Antiqua" w:hAnsi="Book Antiqua" w:cs="SimSun"/>
          <w:b/>
          <w:kern w:val="0"/>
          <w:sz w:val="24"/>
          <w:szCs w:val="24"/>
          <w:lang w:eastAsia="zh-CN"/>
        </w:rPr>
      </w:pPr>
      <w:r w:rsidRPr="008021E7">
        <w:rPr>
          <w:rFonts w:ascii="Book Antiqua" w:hAnsi="Book Antiqua" w:cs="SimSun"/>
          <w:b/>
          <w:kern w:val="0"/>
          <w:sz w:val="24"/>
          <w:szCs w:val="24"/>
        </w:rPr>
        <w:t xml:space="preserve">Received: </w:t>
      </w:r>
      <w:r w:rsidR="00206968" w:rsidRPr="008021E7">
        <w:rPr>
          <w:rFonts w:ascii="Book Antiqua" w:hAnsi="Book Antiqua" w:cs="SimSun"/>
          <w:kern w:val="0"/>
          <w:sz w:val="24"/>
          <w:szCs w:val="24"/>
          <w:lang w:eastAsia="zh-CN"/>
        </w:rPr>
        <w:t>March 29, 2018</w:t>
      </w:r>
    </w:p>
    <w:p w14:paraId="1DC29B0A" w14:textId="04D1FEE2" w:rsidR="002C30D4" w:rsidRPr="008021E7" w:rsidRDefault="002C30D4" w:rsidP="008021E7">
      <w:pPr>
        <w:widowControl/>
        <w:snapToGrid w:val="0"/>
        <w:spacing w:line="360" w:lineRule="auto"/>
        <w:rPr>
          <w:rFonts w:ascii="Book Antiqua" w:hAnsi="Book Antiqua" w:cs="SimSun"/>
          <w:b/>
          <w:kern w:val="0"/>
          <w:sz w:val="24"/>
          <w:szCs w:val="24"/>
          <w:lang w:eastAsia="zh-CN"/>
        </w:rPr>
      </w:pPr>
      <w:r w:rsidRPr="008021E7">
        <w:rPr>
          <w:rFonts w:ascii="Book Antiqua" w:hAnsi="Book Antiqua" w:cs="SimSun"/>
          <w:b/>
          <w:kern w:val="0"/>
          <w:sz w:val="24"/>
          <w:szCs w:val="24"/>
        </w:rPr>
        <w:t xml:space="preserve">Peer-review started: </w:t>
      </w:r>
      <w:r w:rsidR="00206968" w:rsidRPr="008021E7">
        <w:rPr>
          <w:rFonts w:ascii="Book Antiqua" w:eastAsia="SimSun" w:hAnsi="Book Antiqua" w:cs="SimSun"/>
          <w:sz w:val="24"/>
          <w:szCs w:val="24"/>
          <w:lang w:eastAsia="zh-CN"/>
        </w:rPr>
        <w:t>April 4, 2018</w:t>
      </w:r>
    </w:p>
    <w:p w14:paraId="4DC2913E" w14:textId="10516DB0" w:rsidR="002C30D4" w:rsidRPr="008021E7" w:rsidRDefault="002C30D4" w:rsidP="008021E7">
      <w:pPr>
        <w:widowControl/>
        <w:snapToGrid w:val="0"/>
        <w:spacing w:line="360" w:lineRule="auto"/>
        <w:rPr>
          <w:rFonts w:ascii="Book Antiqua" w:hAnsi="Book Antiqua" w:cs="SimSun"/>
          <w:b/>
          <w:kern w:val="0"/>
          <w:sz w:val="24"/>
          <w:szCs w:val="24"/>
        </w:rPr>
      </w:pPr>
      <w:r w:rsidRPr="008021E7">
        <w:rPr>
          <w:rFonts w:ascii="Book Antiqua" w:hAnsi="Book Antiqua" w:cs="SimSun"/>
          <w:b/>
          <w:kern w:val="0"/>
          <w:sz w:val="24"/>
          <w:szCs w:val="24"/>
        </w:rPr>
        <w:t xml:space="preserve">First decision: </w:t>
      </w:r>
      <w:r w:rsidR="00206968" w:rsidRPr="008021E7">
        <w:rPr>
          <w:rFonts w:ascii="Book Antiqua" w:eastAsia="SimSun" w:hAnsi="Book Antiqua" w:cs="SimSun"/>
          <w:sz w:val="24"/>
          <w:szCs w:val="24"/>
          <w:lang w:eastAsia="zh-CN"/>
        </w:rPr>
        <w:t>April 27, 2018</w:t>
      </w:r>
    </w:p>
    <w:p w14:paraId="3C4AE3B8" w14:textId="73795CED" w:rsidR="002C30D4" w:rsidRPr="008021E7" w:rsidRDefault="002C30D4" w:rsidP="008021E7">
      <w:pPr>
        <w:widowControl/>
        <w:snapToGrid w:val="0"/>
        <w:spacing w:line="360" w:lineRule="auto"/>
        <w:rPr>
          <w:rFonts w:ascii="Book Antiqua" w:hAnsi="Book Antiqua" w:cs="SimSun"/>
          <w:b/>
          <w:kern w:val="0"/>
          <w:sz w:val="24"/>
          <w:szCs w:val="24"/>
          <w:lang w:eastAsia="zh-CN"/>
        </w:rPr>
      </w:pPr>
      <w:r w:rsidRPr="008021E7">
        <w:rPr>
          <w:rFonts w:ascii="Book Antiqua" w:hAnsi="Book Antiqua" w:cs="SimSun"/>
          <w:b/>
          <w:kern w:val="0"/>
          <w:sz w:val="24"/>
          <w:szCs w:val="24"/>
        </w:rPr>
        <w:t xml:space="preserve">Revised: </w:t>
      </w:r>
      <w:r w:rsidR="00206968" w:rsidRPr="008021E7">
        <w:rPr>
          <w:rFonts w:ascii="Book Antiqua" w:eastAsia="SimSun" w:hAnsi="Book Antiqua" w:cs="SimSun"/>
          <w:sz w:val="24"/>
          <w:szCs w:val="24"/>
          <w:lang w:eastAsia="zh-CN"/>
        </w:rPr>
        <w:t>May 1, 2018</w:t>
      </w:r>
    </w:p>
    <w:p w14:paraId="200EEEC6" w14:textId="02E312E8" w:rsidR="002C30D4" w:rsidRPr="008021E7" w:rsidRDefault="002C30D4" w:rsidP="008021E7">
      <w:pPr>
        <w:widowControl/>
        <w:snapToGrid w:val="0"/>
        <w:spacing w:line="360" w:lineRule="auto"/>
        <w:rPr>
          <w:rFonts w:ascii="Book Antiqua" w:hAnsi="Book Antiqua" w:cs="SimSun"/>
          <w:b/>
          <w:kern w:val="0"/>
          <w:sz w:val="24"/>
          <w:szCs w:val="24"/>
        </w:rPr>
      </w:pPr>
      <w:r w:rsidRPr="008021E7">
        <w:rPr>
          <w:rFonts w:ascii="Book Antiqua" w:hAnsi="Book Antiqua" w:cs="SimSun"/>
          <w:b/>
          <w:kern w:val="0"/>
          <w:sz w:val="24"/>
          <w:szCs w:val="24"/>
        </w:rPr>
        <w:t>Accepted:</w:t>
      </w:r>
      <w:r w:rsidR="00986EAA" w:rsidRPr="00986EAA">
        <w:t xml:space="preserve"> </w:t>
      </w:r>
      <w:r w:rsidR="00986EAA" w:rsidRPr="00986EAA">
        <w:rPr>
          <w:rFonts w:ascii="Book Antiqua" w:hAnsi="Book Antiqua" w:cs="SimSun"/>
          <w:kern w:val="0"/>
          <w:sz w:val="24"/>
          <w:szCs w:val="24"/>
        </w:rPr>
        <w:t>May 6, 2018</w:t>
      </w:r>
      <w:r w:rsidRPr="008021E7">
        <w:rPr>
          <w:rFonts w:ascii="Book Antiqua" w:hAnsi="Book Antiqua"/>
          <w:sz w:val="24"/>
          <w:szCs w:val="24"/>
        </w:rPr>
        <w:t xml:space="preserve"> </w:t>
      </w:r>
    </w:p>
    <w:p w14:paraId="77EAEF1A" w14:textId="77777777" w:rsidR="002C30D4" w:rsidRPr="008021E7" w:rsidRDefault="002C30D4" w:rsidP="008021E7">
      <w:pPr>
        <w:widowControl/>
        <w:snapToGrid w:val="0"/>
        <w:spacing w:line="360" w:lineRule="auto"/>
        <w:rPr>
          <w:rFonts w:ascii="Book Antiqua" w:hAnsi="Book Antiqua" w:cs="SimSun"/>
          <w:b/>
          <w:kern w:val="0"/>
          <w:sz w:val="24"/>
          <w:szCs w:val="24"/>
        </w:rPr>
      </w:pPr>
      <w:r w:rsidRPr="008021E7">
        <w:rPr>
          <w:rFonts w:ascii="Book Antiqua" w:hAnsi="Book Antiqua" w:cs="SimSun"/>
          <w:b/>
          <w:kern w:val="0"/>
          <w:sz w:val="24"/>
          <w:szCs w:val="24"/>
        </w:rPr>
        <w:t>Article in press:</w:t>
      </w:r>
    </w:p>
    <w:p w14:paraId="0AE3BC19" w14:textId="77777777" w:rsidR="002C30D4" w:rsidRPr="008021E7" w:rsidRDefault="002C30D4" w:rsidP="008021E7">
      <w:pPr>
        <w:widowControl/>
        <w:snapToGrid w:val="0"/>
        <w:spacing w:line="360" w:lineRule="auto"/>
        <w:rPr>
          <w:rFonts w:ascii="Book Antiqua" w:hAnsi="Book Antiqua" w:cs="Arial"/>
          <w:b/>
          <w:kern w:val="0"/>
          <w:sz w:val="24"/>
          <w:szCs w:val="24"/>
        </w:rPr>
      </w:pPr>
      <w:r w:rsidRPr="008021E7">
        <w:rPr>
          <w:rFonts w:ascii="Book Antiqua" w:hAnsi="Book Antiqua" w:cs="Arial"/>
          <w:b/>
          <w:kern w:val="0"/>
          <w:sz w:val="24"/>
          <w:szCs w:val="24"/>
          <w:lang w:eastAsia="pl-PL"/>
        </w:rPr>
        <w:t>Published online:</w:t>
      </w:r>
    </w:p>
    <w:p w14:paraId="5DB3C41A" w14:textId="77777777" w:rsidR="002C30D4" w:rsidRPr="008021E7" w:rsidRDefault="002C30D4" w:rsidP="008021E7">
      <w:pPr>
        <w:snapToGrid w:val="0"/>
        <w:spacing w:line="360" w:lineRule="auto"/>
        <w:rPr>
          <w:rFonts w:ascii="Book Antiqua" w:hAnsi="Book Antiqua" w:cs="Times New Roman"/>
          <w:sz w:val="24"/>
          <w:szCs w:val="24"/>
        </w:rPr>
      </w:pPr>
      <w:r w:rsidRPr="008021E7">
        <w:rPr>
          <w:rFonts w:ascii="Book Antiqua" w:hAnsi="Book Antiqua" w:cs="Times New Roman"/>
          <w:sz w:val="24"/>
          <w:szCs w:val="24"/>
        </w:rPr>
        <w:br w:type="page"/>
      </w:r>
    </w:p>
    <w:p w14:paraId="5476FC0D" w14:textId="77777777" w:rsidR="002C30D4" w:rsidRPr="008021E7" w:rsidRDefault="002C30D4" w:rsidP="008021E7">
      <w:pPr>
        <w:snapToGrid w:val="0"/>
        <w:spacing w:line="360" w:lineRule="auto"/>
        <w:rPr>
          <w:rFonts w:ascii="Book Antiqua" w:hAnsi="Book Antiqua" w:cs="Times New Roman"/>
          <w:b/>
          <w:sz w:val="24"/>
          <w:szCs w:val="24"/>
        </w:rPr>
      </w:pPr>
      <w:r w:rsidRPr="008021E7">
        <w:rPr>
          <w:rFonts w:ascii="Book Antiqua" w:hAnsi="Book Antiqua" w:cs="Times New Roman"/>
          <w:b/>
          <w:sz w:val="24"/>
          <w:szCs w:val="24"/>
        </w:rPr>
        <w:lastRenderedPageBreak/>
        <w:t>Abstract</w:t>
      </w:r>
    </w:p>
    <w:p w14:paraId="73B05A0F" w14:textId="77777777" w:rsidR="002C30D4" w:rsidRPr="008021E7" w:rsidRDefault="002C30D4" w:rsidP="008021E7">
      <w:pPr>
        <w:snapToGrid w:val="0"/>
        <w:spacing w:line="360" w:lineRule="auto"/>
        <w:rPr>
          <w:rFonts w:ascii="Book Antiqua" w:hAnsi="Book Antiqua" w:cs="Times New Roman"/>
          <w:sz w:val="24"/>
          <w:szCs w:val="24"/>
        </w:rPr>
      </w:pPr>
      <w:r w:rsidRPr="008021E7">
        <w:rPr>
          <w:rFonts w:ascii="Book Antiqua" w:hAnsi="Book Antiqua" w:cs="Times New Roman"/>
          <w:sz w:val="24"/>
          <w:szCs w:val="24"/>
        </w:rPr>
        <w:t xml:space="preserve">As the incidence of hepatocellular carcinoma (HCC) caused by infection with the </w:t>
      </w:r>
      <w:proofErr w:type="spellStart"/>
      <w:r w:rsidRPr="008021E7">
        <w:rPr>
          <w:rFonts w:ascii="Book Antiqua" w:hAnsi="Book Antiqua" w:cs="Times New Roman"/>
          <w:sz w:val="24"/>
          <w:szCs w:val="24"/>
        </w:rPr>
        <w:t>hepatotropic</w:t>
      </w:r>
      <w:proofErr w:type="spellEnd"/>
      <w:r w:rsidRPr="008021E7">
        <w:rPr>
          <w:rFonts w:ascii="Book Antiqua" w:hAnsi="Book Antiqua" w:cs="Times New Roman"/>
          <w:sz w:val="24"/>
          <w:szCs w:val="24"/>
        </w:rPr>
        <w:t xml:space="preserve"> viruses hepatitis B and hepatitis C decreases, greater attention has become focused on HCC caused by nonalcoholic steatohepatitis (NASH), an advanced form of nonalcoholic fatty liver disease which has shown increasing prevalence in correspondence with the overall increase in metabolic syndrome over the recent decades. Several clinical population studies have shown a positive relationship between NASH and HCC, while also providing initial insights into the underlying mechanisms of HCC development from NASH. Research into the pathological progression of NASH to HCC has advanced by use of several beneficial rodent models. In this review, we summarize the established mouse models for preclinical research of NASH-associated HCC and discuss the underlying hepatic mechanisms of NASH-related tumorigenesis identified to date that could lead to new targets for treatment and prevention. </w:t>
      </w:r>
    </w:p>
    <w:p w14:paraId="4F7BDB66" w14:textId="77777777" w:rsidR="002C30D4" w:rsidRPr="008021E7" w:rsidRDefault="002C30D4" w:rsidP="008021E7">
      <w:pPr>
        <w:snapToGrid w:val="0"/>
        <w:spacing w:line="360" w:lineRule="auto"/>
        <w:rPr>
          <w:rFonts w:ascii="Book Antiqua" w:hAnsi="Book Antiqua" w:cs="Times New Roman"/>
          <w:sz w:val="24"/>
          <w:szCs w:val="24"/>
        </w:rPr>
      </w:pPr>
    </w:p>
    <w:p w14:paraId="5D9CABE6" w14:textId="77777777" w:rsidR="002C30D4" w:rsidRPr="008021E7" w:rsidRDefault="002C30D4" w:rsidP="008021E7">
      <w:pPr>
        <w:snapToGrid w:val="0"/>
        <w:spacing w:line="360" w:lineRule="auto"/>
        <w:rPr>
          <w:rFonts w:ascii="Book Antiqua" w:hAnsi="Book Antiqua" w:cs="Times New Roman"/>
          <w:sz w:val="24"/>
          <w:szCs w:val="24"/>
        </w:rPr>
      </w:pPr>
      <w:r w:rsidRPr="008021E7">
        <w:rPr>
          <w:rFonts w:ascii="Book Antiqua" w:hAnsi="Book Antiqua" w:cs="Times New Roman"/>
          <w:b/>
          <w:sz w:val="24"/>
          <w:szCs w:val="24"/>
        </w:rPr>
        <w:t>Key words:</w:t>
      </w:r>
      <w:r w:rsidRPr="008021E7">
        <w:rPr>
          <w:rFonts w:ascii="Book Antiqua" w:hAnsi="Book Antiqua" w:cs="Times New Roman"/>
          <w:sz w:val="24"/>
          <w:szCs w:val="24"/>
        </w:rPr>
        <w:t xml:space="preserve"> Hepatocellular carcinoma; Nonalcoholic steatohepatitis; Nonalcoholic fatty liver disease</w:t>
      </w:r>
    </w:p>
    <w:p w14:paraId="5E7B7A35" w14:textId="77777777" w:rsidR="002C30D4" w:rsidRPr="008021E7" w:rsidRDefault="002C30D4" w:rsidP="008021E7">
      <w:pPr>
        <w:snapToGrid w:val="0"/>
        <w:spacing w:line="360" w:lineRule="auto"/>
        <w:rPr>
          <w:rFonts w:ascii="Book Antiqua" w:hAnsi="Book Antiqua" w:cs="Times New Roman"/>
          <w:sz w:val="24"/>
          <w:szCs w:val="24"/>
        </w:rPr>
      </w:pPr>
    </w:p>
    <w:p w14:paraId="420C336C" w14:textId="77777777" w:rsidR="002C30D4" w:rsidRPr="008021E7" w:rsidRDefault="002C30D4" w:rsidP="008021E7">
      <w:pPr>
        <w:widowControl/>
        <w:snapToGrid w:val="0"/>
        <w:spacing w:line="360" w:lineRule="auto"/>
        <w:rPr>
          <w:rFonts w:ascii="Book Antiqua" w:hAnsi="Book Antiqua"/>
          <w:bCs/>
          <w:sz w:val="24"/>
          <w:szCs w:val="24"/>
        </w:rPr>
      </w:pPr>
      <w:bookmarkStart w:id="18" w:name="OLE_LINK363"/>
      <w:bookmarkStart w:id="19" w:name="OLE_LINK364"/>
      <w:bookmarkStart w:id="20" w:name="OLE_LINK359"/>
      <w:bookmarkStart w:id="21" w:name="OLE_LINK1037"/>
      <w:bookmarkStart w:id="22" w:name="OLE_LINK1195"/>
      <w:bookmarkStart w:id="23" w:name="OLE_LINK1140"/>
      <w:bookmarkStart w:id="24" w:name="OLE_LINK1062"/>
      <w:bookmarkStart w:id="25" w:name="OLE_LINK500"/>
      <w:bookmarkStart w:id="26" w:name="OLE_LINK916"/>
      <w:bookmarkStart w:id="27" w:name="OLE_LINK956"/>
      <w:bookmarkStart w:id="28" w:name="OLE_LINK994"/>
      <w:r w:rsidRPr="008021E7">
        <w:rPr>
          <w:rFonts w:ascii="Book Antiqua" w:hAnsi="Book Antiqua"/>
          <w:b/>
          <w:bCs/>
          <w:sz w:val="24"/>
          <w:szCs w:val="24"/>
        </w:rPr>
        <w:t>© The Author(s) 2018.</w:t>
      </w:r>
      <w:r w:rsidRPr="008021E7">
        <w:rPr>
          <w:rFonts w:ascii="Book Antiqua" w:hAnsi="Book Antiqua"/>
          <w:bCs/>
          <w:sz w:val="24"/>
          <w:szCs w:val="24"/>
        </w:rPr>
        <w:t xml:space="preserve"> Published by </w:t>
      </w:r>
      <w:proofErr w:type="spellStart"/>
      <w:r w:rsidRPr="008021E7">
        <w:rPr>
          <w:rFonts w:ascii="Book Antiqua" w:hAnsi="Book Antiqua"/>
          <w:bCs/>
          <w:sz w:val="24"/>
          <w:szCs w:val="24"/>
        </w:rPr>
        <w:t>Baishideng</w:t>
      </w:r>
      <w:proofErr w:type="spellEnd"/>
      <w:r w:rsidRPr="008021E7">
        <w:rPr>
          <w:rFonts w:ascii="Book Antiqua" w:hAnsi="Book Antiqua"/>
          <w:bCs/>
          <w:sz w:val="24"/>
          <w:szCs w:val="24"/>
        </w:rPr>
        <w:t xml:space="preserve"> Publishing Group Inc. All rights reserved.</w:t>
      </w:r>
    </w:p>
    <w:bookmarkEnd w:id="18"/>
    <w:bookmarkEnd w:id="19"/>
    <w:bookmarkEnd w:id="20"/>
    <w:bookmarkEnd w:id="21"/>
    <w:bookmarkEnd w:id="22"/>
    <w:bookmarkEnd w:id="23"/>
    <w:bookmarkEnd w:id="24"/>
    <w:bookmarkEnd w:id="25"/>
    <w:bookmarkEnd w:id="26"/>
    <w:bookmarkEnd w:id="27"/>
    <w:bookmarkEnd w:id="28"/>
    <w:p w14:paraId="691D8CD9" w14:textId="77777777" w:rsidR="002C30D4" w:rsidRPr="008021E7" w:rsidRDefault="002C30D4" w:rsidP="008021E7">
      <w:pPr>
        <w:snapToGrid w:val="0"/>
        <w:spacing w:line="360" w:lineRule="auto"/>
        <w:rPr>
          <w:rFonts w:ascii="Book Antiqua" w:hAnsi="Book Antiqua" w:cs="Times New Roman"/>
          <w:sz w:val="24"/>
          <w:szCs w:val="24"/>
        </w:rPr>
      </w:pPr>
    </w:p>
    <w:p w14:paraId="2DB16023" w14:textId="77777777" w:rsidR="002C30D4" w:rsidRPr="008021E7" w:rsidRDefault="002C30D4" w:rsidP="008021E7">
      <w:pPr>
        <w:snapToGrid w:val="0"/>
        <w:spacing w:line="360" w:lineRule="auto"/>
        <w:rPr>
          <w:rFonts w:ascii="Book Antiqua" w:hAnsi="Book Antiqua" w:cs="Times New Roman"/>
          <w:sz w:val="24"/>
          <w:szCs w:val="24"/>
        </w:rPr>
      </w:pPr>
      <w:r w:rsidRPr="008021E7">
        <w:rPr>
          <w:rFonts w:ascii="Book Antiqua" w:hAnsi="Book Antiqua" w:cs="Times New Roman"/>
          <w:b/>
          <w:sz w:val="24"/>
          <w:szCs w:val="24"/>
        </w:rPr>
        <w:t>Core tip:</w:t>
      </w:r>
      <w:r w:rsidRPr="008021E7">
        <w:rPr>
          <w:rFonts w:ascii="Book Antiqua" w:hAnsi="Book Antiqua" w:cs="Times New Roman"/>
          <w:sz w:val="24"/>
          <w:szCs w:val="24"/>
        </w:rPr>
        <w:t xml:space="preserve"> This review provides a brief overview of the molecular mechanisms underlying progression to hepatocellular carcinoma from nonalcoholic steatohepatitis that have been identified to date using the array of mouse models currently available and popular in the experimental field.</w:t>
      </w:r>
    </w:p>
    <w:p w14:paraId="08C1E97F" w14:textId="77777777" w:rsidR="002C30D4" w:rsidRPr="008021E7" w:rsidRDefault="002C30D4" w:rsidP="008021E7">
      <w:pPr>
        <w:snapToGrid w:val="0"/>
        <w:spacing w:line="360" w:lineRule="auto"/>
        <w:rPr>
          <w:rFonts w:ascii="Book Antiqua" w:hAnsi="Book Antiqua" w:cs="Times New Roman"/>
          <w:sz w:val="24"/>
          <w:szCs w:val="24"/>
        </w:rPr>
      </w:pPr>
    </w:p>
    <w:p w14:paraId="12276B41" w14:textId="25CCD873" w:rsidR="002C30D4" w:rsidRPr="008021E7" w:rsidRDefault="002C30D4" w:rsidP="008021E7">
      <w:pPr>
        <w:snapToGrid w:val="0"/>
        <w:spacing w:line="360" w:lineRule="auto"/>
        <w:rPr>
          <w:rFonts w:ascii="Book Antiqua" w:hAnsi="Book Antiqua" w:cs="Times New Roman"/>
          <w:sz w:val="24"/>
          <w:szCs w:val="24"/>
        </w:rPr>
      </w:pPr>
      <w:r w:rsidRPr="008021E7">
        <w:rPr>
          <w:rFonts w:ascii="Book Antiqua" w:hAnsi="Book Antiqua" w:cs="Times New Roman"/>
          <w:sz w:val="24"/>
          <w:szCs w:val="24"/>
        </w:rPr>
        <w:t xml:space="preserve">Takakura K, Oikawa T, Tomita Y, Mizuno Y, Nakano M, Saeki C, </w:t>
      </w:r>
      <w:proofErr w:type="spellStart"/>
      <w:r w:rsidRPr="008021E7">
        <w:rPr>
          <w:rFonts w:ascii="Book Antiqua" w:hAnsi="Book Antiqua" w:cs="Times New Roman"/>
          <w:sz w:val="24"/>
          <w:szCs w:val="24"/>
        </w:rPr>
        <w:t>Torisu</w:t>
      </w:r>
      <w:proofErr w:type="spellEnd"/>
      <w:r w:rsidRPr="008021E7">
        <w:rPr>
          <w:rFonts w:ascii="Book Antiqua" w:hAnsi="Book Antiqua" w:cs="Times New Roman"/>
          <w:sz w:val="24"/>
          <w:szCs w:val="24"/>
        </w:rPr>
        <w:t xml:space="preserve"> Y, Saruta M. Mouse models for investigating the underlying mechanisms of nonalcoholic hepatitis-derived hepatocellular carcinoma.</w:t>
      </w:r>
      <w:r w:rsidRPr="008021E7">
        <w:rPr>
          <w:rFonts w:ascii="Book Antiqua" w:hAnsi="Book Antiqua" w:cs="Times New Roman"/>
          <w:b/>
          <w:sz w:val="24"/>
          <w:szCs w:val="24"/>
        </w:rPr>
        <w:t xml:space="preserve"> </w:t>
      </w:r>
      <w:bookmarkStart w:id="29" w:name="OLE_LINK1105"/>
      <w:bookmarkStart w:id="30" w:name="OLE_LINK1107"/>
      <w:r w:rsidR="00FF1A62" w:rsidRPr="008021E7">
        <w:rPr>
          <w:rFonts w:ascii="Book Antiqua" w:hAnsi="Book Antiqua"/>
          <w:i/>
          <w:sz w:val="24"/>
          <w:szCs w:val="24"/>
          <w:lang w:eastAsia="zh-CN"/>
        </w:rPr>
        <w:t xml:space="preserve">World J </w:t>
      </w:r>
      <w:proofErr w:type="spellStart"/>
      <w:r w:rsidR="00FF1A62" w:rsidRPr="008021E7">
        <w:rPr>
          <w:rFonts w:ascii="Book Antiqua" w:hAnsi="Book Antiqua"/>
          <w:i/>
          <w:sz w:val="24"/>
          <w:szCs w:val="24"/>
          <w:lang w:eastAsia="zh-CN"/>
        </w:rPr>
        <w:t>Gastroenterol</w:t>
      </w:r>
      <w:proofErr w:type="spellEnd"/>
      <w:r w:rsidR="00FF1A62" w:rsidRPr="008021E7">
        <w:rPr>
          <w:rFonts w:ascii="Book Antiqua" w:hAnsi="Book Antiqua"/>
          <w:i/>
          <w:sz w:val="24"/>
          <w:szCs w:val="24"/>
          <w:lang w:eastAsia="zh-CN"/>
        </w:rPr>
        <w:t xml:space="preserve"> </w:t>
      </w:r>
      <w:r w:rsidR="00FF1A62" w:rsidRPr="008021E7">
        <w:rPr>
          <w:rFonts w:ascii="Book Antiqua" w:hAnsi="Book Antiqua"/>
          <w:sz w:val="24"/>
          <w:szCs w:val="24"/>
          <w:lang w:eastAsia="zh-CN"/>
        </w:rPr>
        <w:t xml:space="preserve">2018; </w:t>
      </w:r>
      <w:proofErr w:type="gramStart"/>
      <w:r w:rsidR="00FF1A62" w:rsidRPr="008021E7">
        <w:rPr>
          <w:rFonts w:ascii="Book Antiqua" w:hAnsi="Book Antiqua"/>
          <w:sz w:val="24"/>
          <w:szCs w:val="24"/>
          <w:lang w:eastAsia="zh-CN"/>
        </w:rPr>
        <w:t>In</w:t>
      </w:r>
      <w:proofErr w:type="gramEnd"/>
      <w:r w:rsidR="00FF1A62" w:rsidRPr="008021E7">
        <w:rPr>
          <w:rFonts w:ascii="Book Antiqua" w:hAnsi="Book Antiqua"/>
          <w:sz w:val="24"/>
          <w:szCs w:val="24"/>
          <w:lang w:eastAsia="zh-CN"/>
        </w:rPr>
        <w:t xml:space="preserve"> press</w:t>
      </w:r>
      <w:bookmarkEnd w:id="29"/>
      <w:bookmarkEnd w:id="30"/>
      <w:r w:rsidRPr="008021E7">
        <w:rPr>
          <w:rFonts w:ascii="Book Antiqua" w:hAnsi="Book Antiqua" w:cs="Times New Roman"/>
          <w:b/>
          <w:sz w:val="24"/>
          <w:szCs w:val="24"/>
        </w:rPr>
        <w:t xml:space="preserve"> </w:t>
      </w:r>
    </w:p>
    <w:p w14:paraId="11B0D06D" w14:textId="77777777" w:rsidR="004E1F23" w:rsidRPr="008021E7" w:rsidRDefault="004E1F23" w:rsidP="008021E7">
      <w:pPr>
        <w:snapToGrid w:val="0"/>
        <w:spacing w:line="360" w:lineRule="auto"/>
        <w:rPr>
          <w:rFonts w:ascii="Book Antiqua" w:hAnsi="Book Antiqua" w:cs="Times New Roman"/>
          <w:sz w:val="24"/>
          <w:szCs w:val="24"/>
          <w:lang w:val="pl-PL" w:eastAsia="zh-CN"/>
        </w:rPr>
      </w:pPr>
    </w:p>
    <w:p w14:paraId="47388ECF" w14:textId="77777777" w:rsidR="002C30D4" w:rsidRPr="008021E7" w:rsidRDefault="002C30D4" w:rsidP="008021E7">
      <w:pPr>
        <w:snapToGrid w:val="0"/>
        <w:spacing w:line="360" w:lineRule="auto"/>
        <w:rPr>
          <w:rFonts w:ascii="Book Antiqua" w:hAnsi="Book Antiqua" w:cs="Times New Roman"/>
          <w:sz w:val="24"/>
          <w:szCs w:val="24"/>
        </w:rPr>
      </w:pPr>
      <w:r w:rsidRPr="008021E7">
        <w:rPr>
          <w:rFonts w:ascii="Book Antiqua" w:hAnsi="Book Antiqua" w:cs="Times New Roman"/>
          <w:sz w:val="24"/>
          <w:szCs w:val="24"/>
        </w:rPr>
        <w:br w:type="page"/>
      </w:r>
    </w:p>
    <w:p w14:paraId="5FCB714A" w14:textId="77777777" w:rsidR="002C30D4" w:rsidRPr="008021E7" w:rsidRDefault="002C30D4" w:rsidP="008021E7">
      <w:pPr>
        <w:snapToGrid w:val="0"/>
        <w:spacing w:line="360" w:lineRule="auto"/>
        <w:rPr>
          <w:rFonts w:ascii="Book Antiqua" w:hAnsi="Book Antiqua" w:cs="Times New Roman"/>
          <w:b/>
          <w:sz w:val="24"/>
          <w:szCs w:val="24"/>
        </w:rPr>
      </w:pPr>
      <w:r w:rsidRPr="008021E7">
        <w:rPr>
          <w:rFonts w:ascii="Book Antiqua" w:hAnsi="Book Antiqua" w:cs="Times New Roman"/>
          <w:b/>
          <w:sz w:val="24"/>
          <w:szCs w:val="24"/>
        </w:rPr>
        <w:lastRenderedPageBreak/>
        <w:t>INTRODUCTION</w:t>
      </w:r>
    </w:p>
    <w:p w14:paraId="1AC618C6" w14:textId="38C879A4" w:rsidR="002C30D4" w:rsidRPr="008021E7" w:rsidRDefault="002C30D4" w:rsidP="008021E7">
      <w:pPr>
        <w:snapToGrid w:val="0"/>
        <w:spacing w:line="360" w:lineRule="auto"/>
        <w:rPr>
          <w:rFonts w:ascii="Book Antiqua" w:hAnsi="Book Antiqua" w:cs="Times New Roman"/>
          <w:sz w:val="24"/>
          <w:szCs w:val="24"/>
        </w:rPr>
      </w:pPr>
      <w:r w:rsidRPr="008021E7">
        <w:rPr>
          <w:rFonts w:ascii="Book Antiqua" w:hAnsi="Book Antiqua" w:cs="Times New Roman"/>
          <w:sz w:val="24"/>
          <w:szCs w:val="24"/>
        </w:rPr>
        <w:t xml:space="preserve">As Western diet and problems with food satiation have spread across the globe in recent years, there has been a concomitant increase in patients with nonalcoholic fatty liver disease (NAFLD) and its progressive form of nonalcoholic steatohepatitis (NASH). This increase is the result of prevailing metabolic syndrome, including obesity, diabetes and </w:t>
      </w:r>
      <w:proofErr w:type="gramStart"/>
      <w:r w:rsidRPr="008021E7">
        <w:rPr>
          <w:rFonts w:ascii="Book Antiqua" w:hAnsi="Book Antiqua" w:cs="Times New Roman"/>
          <w:sz w:val="24"/>
          <w:szCs w:val="24"/>
        </w:rPr>
        <w:t>hyperlipidemia</w:t>
      </w:r>
      <w:r w:rsidRPr="008021E7">
        <w:rPr>
          <w:rFonts w:ascii="Book Antiqua" w:hAnsi="Book Antiqua" w:cs="Times New Roman"/>
          <w:sz w:val="24"/>
          <w:szCs w:val="24"/>
          <w:vertAlign w:val="superscript"/>
        </w:rPr>
        <w:t>[</w:t>
      </w:r>
      <w:proofErr w:type="gramEnd"/>
      <w:r w:rsidRPr="008021E7">
        <w:rPr>
          <w:rFonts w:ascii="Book Antiqua" w:hAnsi="Book Antiqua" w:cs="Times New Roman"/>
          <w:sz w:val="24"/>
          <w:szCs w:val="24"/>
          <w:vertAlign w:val="superscript"/>
        </w:rPr>
        <w:t>1-4]</w:t>
      </w:r>
      <w:r w:rsidRPr="008021E7">
        <w:rPr>
          <w:rFonts w:ascii="Book Antiqua" w:hAnsi="Book Antiqua" w:cs="Times New Roman"/>
          <w:sz w:val="24"/>
          <w:szCs w:val="24"/>
        </w:rPr>
        <w:t xml:space="preserve">. The distinctive characteristic of NAFLD is its diversity of conditions, from simple fatty accumulation in the liver to hepatic injury and inflammation with or without </w:t>
      </w:r>
      <w:proofErr w:type="gramStart"/>
      <w:r w:rsidRPr="008021E7">
        <w:rPr>
          <w:rFonts w:ascii="Book Antiqua" w:hAnsi="Book Antiqua" w:cs="Times New Roman"/>
          <w:sz w:val="24"/>
          <w:szCs w:val="24"/>
        </w:rPr>
        <w:t>fibrosis</w:t>
      </w:r>
      <w:r w:rsidR="00A53D68">
        <w:rPr>
          <w:rFonts w:ascii="Book Antiqua" w:hAnsi="Book Antiqua" w:cs="Times New Roman"/>
          <w:sz w:val="24"/>
          <w:szCs w:val="24"/>
          <w:vertAlign w:val="superscript"/>
        </w:rPr>
        <w:t>[</w:t>
      </w:r>
      <w:proofErr w:type="gramEnd"/>
      <w:r w:rsidR="00A53D68">
        <w:rPr>
          <w:rFonts w:ascii="Book Antiqua" w:hAnsi="Book Antiqua" w:cs="Times New Roman"/>
          <w:sz w:val="24"/>
          <w:szCs w:val="24"/>
          <w:vertAlign w:val="superscript"/>
        </w:rPr>
        <w:t>2,</w:t>
      </w:r>
      <w:r w:rsidRPr="008021E7">
        <w:rPr>
          <w:rFonts w:ascii="Book Antiqua" w:hAnsi="Book Antiqua" w:cs="Times New Roman"/>
          <w:sz w:val="24"/>
          <w:szCs w:val="24"/>
          <w:vertAlign w:val="superscript"/>
        </w:rPr>
        <w:t>5-7]</w:t>
      </w:r>
      <w:r w:rsidRPr="008021E7">
        <w:rPr>
          <w:rFonts w:ascii="Book Antiqua" w:hAnsi="Book Antiqua" w:cs="Times New Roman"/>
          <w:sz w:val="24"/>
          <w:szCs w:val="24"/>
        </w:rPr>
        <w:t>. The sequential progression to NASH puts the sufferer at risk for irreversible liver cirrhosis and hepatocellular carcinoma (HCC</w:t>
      </w:r>
      <w:proofErr w:type="gramStart"/>
      <w:r w:rsidRPr="008021E7">
        <w:rPr>
          <w:rFonts w:ascii="Book Antiqua" w:hAnsi="Book Antiqua" w:cs="Times New Roman"/>
          <w:sz w:val="24"/>
          <w:szCs w:val="24"/>
        </w:rPr>
        <w:t>)</w:t>
      </w:r>
      <w:r w:rsidRPr="008021E7">
        <w:rPr>
          <w:rFonts w:ascii="Book Antiqua" w:hAnsi="Book Antiqua" w:cs="Times New Roman"/>
          <w:sz w:val="24"/>
          <w:szCs w:val="24"/>
          <w:vertAlign w:val="superscript"/>
        </w:rPr>
        <w:t>[</w:t>
      </w:r>
      <w:proofErr w:type="gramEnd"/>
      <w:r w:rsidRPr="008021E7">
        <w:rPr>
          <w:rFonts w:ascii="Book Antiqua" w:hAnsi="Book Antiqua" w:cs="Times New Roman"/>
          <w:sz w:val="24"/>
          <w:szCs w:val="24"/>
          <w:vertAlign w:val="superscript"/>
        </w:rPr>
        <w:t>4,7]</w:t>
      </w:r>
      <w:r w:rsidRPr="008021E7">
        <w:rPr>
          <w:rFonts w:ascii="Book Antiqua" w:hAnsi="Book Antiqua" w:cs="Times New Roman"/>
          <w:sz w:val="24"/>
          <w:szCs w:val="24"/>
        </w:rPr>
        <w:t>, causing the patient to require more medical attention due to the increased morbidity and mortality</w:t>
      </w:r>
      <w:r w:rsidRPr="008021E7">
        <w:rPr>
          <w:rFonts w:ascii="Book Antiqua" w:hAnsi="Book Antiqua" w:cs="Times New Roman"/>
          <w:sz w:val="24"/>
          <w:szCs w:val="24"/>
          <w:vertAlign w:val="superscript"/>
        </w:rPr>
        <w:t>[8]</w:t>
      </w:r>
      <w:r w:rsidRPr="008021E7">
        <w:rPr>
          <w:rFonts w:ascii="Book Antiqua" w:hAnsi="Book Antiqua" w:cs="Times New Roman"/>
          <w:sz w:val="24"/>
          <w:szCs w:val="24"/>
        </w:rPr>
        <w:t xml:space="preserve">. Indeed, HCC is a leading indication for liver transplantation, especially in developed </w:t>
      </w:r>
      <w:proofErr w:type="gramStart"/>
      <w:r w:rsidRPr="008021E7">
        <w:rPr>
          <w:rFonts w:ascii="Book Antiqua" w:hAnsi="Book Antiqua" w:cs="Times New Roman"/>
          <w:sz w:val="24"/>
          <w:szCs w:val="24"/>
        </w:rPr>
        <w:t>countries</w:t>
      </w:r>
      <w:r w:rsidRPr="008021E7">
        <w:rPr>
          <w:rFonts w:ascii="Book Antiqua" w:hAnsi="Book Antiqua" w:cs="Times New Roman"/>
          <w:sz w:val="24"/>
          <w:szCs w:val="24"/>
          <w:vertAlign w:val="superscript"/>
        </w:rPr>
        <w:t>[</w:t>
      </w:r>
      <w:proofErr w:type="gramEnd"/>
      <w:r w:rsidRPr="008021E7">
        <w:rPr>
          <w:rFonts w:ascii="Book Antiqua" w:hAnsi="Book Antiqua" w:cs="Times New Roman"/>
          <w:sz w:val="24"/>
          <w:szCs w:val="24"/>
          <w:vertAlign w:val="superscript"/>
        </w:rPr>
        <w:t>9,10]</w:t>
      </w:r>
      <w:r w:rsidRPr="008021E7">
        <w:rPr>
          <w:rFonts w:ascii="Book Antiqua" w:hAnsi="Book Antiqua" w:cs="Times New Roman"/>
          <w:sz w:val="24"/>
          <w:szCs w:val="24"/>
        </w:rPr>
        <w:t xml:space="preserve">. </w:t>
      </w:r>
    </w:p>
    <w:p w14:paraId="3CB12531" w14:textId="77777777" w:rsidR="002C30D4" w:rsidRPr="008021E7" w:rsidRDefault="002C30D4" w:rsidP="008021E7">
      <w:pPr>
        <w:snapToGrid w:val="0"/>
        <w:spacing w:line="360" w:lineRule="auto"/>
        <w:ind w:firstLineChars="200" w:firstLine="480"/>
        <w:rPr>
          <w:rFonts w:ascii="Book Antiqua" w:hAnsi="Book Antiqua" w:cs="Times New Roman"/>
          <w:sz w:val="24"/>
          <w:szCs w:val="24"/>
        </w:rPr>
      </w:pPr>
      <w:r w:rsidRPr="008021E7">
        <w:rPr>
          <w:rFonts w:ascii="Book Antiqua" w:hAnsi="Book Antiqua" w:cs="Times New Roman"/>
          <w:sz w:val="24"/>
          <w:szCs w:val="24"/>
        </w:rPr>
        <w:t xml:space="preserve">Compared with the long history of both clinical and laboratory investigations to elucidate the molecular pathogenesis of HCC derived from chronic </w:t>
      </w:r>
      <w:proofErr w:type="spellStart"/>
      <w:r w:rsidRPr="008021E7">
        <w:rPr>
          <w:rFonts w:ascii="Book Antiqua" w:hAnsi="Book Antiqua" w:cs="Times New Roman"/>
          <w:sz w:val="24"/>
          <w:szCs w:val="24"/>
        </w:rPr>
        <w:t>hepatotropic</w:t>
      </w:r>
      <w:proofErr w:type="spellEnd"/>
      <w:r w:rsidRPr="008021E7">
        <w:rPr>
          <w:rFonts w:ascii="Book Antiqua" w:hAnsi="Book Antiqua" w:cs="Times New Roman"/>
          <w:sz w:val="24"/>
          <w:szCs w:val="24"/>
        </w:rPr>
        <w:t xml:space="preserve"> virus infections, particularly with hepatitis B virus and hepatitis C virus, and from alcoholic liver disease, the pathologic mechanisms of NASH-associated HCC (NASH-HCC) remain largely uninvestigated and unknown. The public health threat associated with the increasing incidence of NASH-HCC</w:t>
      </w:r>
      <w:r w:rsidRPr="008021E7">
        <w:rPr>
          <w:rFonts w:ascii="Book Antiqua" w:hAnsi="Book Antiqua" w:cs="Times New Roman"/>
          <w:sz w:val="24"/>
          <w:szCs w:val="24"/>
          <w:vertAlign w:val="superscript"/>
        </w:rPr>
        <w:t>[11]</w:t>
      </w:r>
      <w:r w:rsidRPr="008021E7">
        <w:rPr>
          <w:rFonts w:ascii="Book Antiqua" w:hAnsi="Book Antiqua" w:cs="Times New Roman"/>
          <w:sz w:val="24"/>
          <w:szCs w:val="24"/>
        </w:rPr>
        <w:t xml:space="preserve">, however, highlights the urgent need to gain a more comprehensive and detailed understanding of the mechanisms which mediate NASH-HCC progression. Several experimental mouse models exist for such </w:t>
      </w:r>
      <w:proofErr w:type="gramStart"/>
      <w:r w:rsidRPr="008021E7">
        <w:rPr>
          <w:rFonts w:ascii="Book Antiqua" w:hAnsi="Book Antiqua" w:cs="Times New Roman"/>
          <w:sz w:val="24"/>
          <w:szCs w:val="24"/>
        </w:rPr>
        <w:t>studies</w:t>
      </w:r>
      <w:r w:rsidRPr="008021E7">
        <w:rPr>
          <w:rFonts w:ascii="Book Antiqua" w:hAnsi="Book Antiqua" w:cs="Times New Roman"/>
          <w:sz w:val="24"/>
          <w:szCs w:val="24"/>
          <w:vertAlign w:val="superscript"/>
        </w:rPr>
        <w:t>[</w:t>
      </w:r>
      <w:proofErr w:type="gramEnd"/>
      <w:r w:rsidRPr="008021E7">
        <w:rPr>
          <w:rFonts w:ascii="Book Antiqua" w:hAnsi="Book Antiqua" w:cs="Times New Roman"/>
          <w:sz w:val="24"/>
          <w:szCs w:val="24"/>
          <w:vertAlign w:val="superscript"/>
        </w:rPr>
        <w:t>12-15]</w:t>
      </w:r>
      <w:r w:rsidRPr="008021E7">
        <w:rPr>
          <w:rFonts w:ascii="Book Antiqua" w:hAnsi="Book Antiqua" w:cs="Times New Roman"/>
          <w:sz w:val="24"/>
          <w:szCs w:val="24"/>
        </w:rPr>
        <w:t xml:space="preserve"> and should be continuously applied to preclinical investigations into the pathogenic pathways of NASH-HCC to advance the subsequent development of methods to manage the modern increasing clinical trend. </w:t>
      </w:r>
    </w:p>
    <w:p w14:paraId="72ECAAA8" w14:textId="4A13D4C6" w:rsidR="002C30D4" w:rsidRPr="008021E7" w:rsidRDefault="002C30D4" w:rsidP="008021E7">
      <w:pPr>
        <w:snapToGrid w:val="0"/>
        <w:spacing w:line="360" w:lineRule="auto"/>
        <w:ind w:firstLineChars="200" w:firstLine="480"/>
        <w:rPr>
          <w:rFonts w:ascii="Book Antiqua" w:hAnsi="Book Antiqua" w:cs="Times New Roman"/>
          <w:sz w:val="24"/>
          <w:szCs w:val="24"/>
        </w:rPr>
      </w:pPr>
      <w:r w:rsidRPr="008021E7">
        <w:rPr>
          <w:rFonts w:ascii="Book Antiqua" w:hAnsi="Book Antiqua" w:cs="Times New Roman"/>
          <w:sz w:val="24"/>
          <w:szCs w:val="24"/>
        </w:rPr>
        <w:t xml:space="preserve">Here, we summarize the established mouse models for preclinical research of NASH-HCC progression </w:t>
      </w:r>
      <w:r w:rsidR="00EE07D6" w:rsidRPr="008021E7">
        <w:rPr>
          <w:rFonts w:ascii="Book Antiqua" w:hAnsi="Book Antiqua" w:cs="Times New Roman"/>
          <w:sz w:val="24"/>
          <w:szCs w:val="24"/>
        </w:rPr>
        <w:t xml:space="preserve">(Table 1) </w:t>
      </w:r>
      <w:r w:rsidRPr="008021E7">
        <w:rPr>
          <w:rFonts w:ascii="Book Antiqua" w:hAnsi="Book Antiqua" w:cs="Times New Roman"/>
          <w:sz w:val="24"/>
          <w:szCs w:val="24"/>
        </w:rPr>
        <w:t>and discuss the revealed mechanisms and the future prospective of NASH-related tumorigenesis in liver which could lead to new targets for treatment or prevention</w:t>
      </w:r>
      <w:r w:rsidR="00EE07D6" w:rsidRPr="008021E7">
        <w:rPr>
          <w:rFonts w:ascii="Book Antiqua" w:hAnsi="Book Antiqua" w:cs="Times New Roman"/>
          <w:sz w:val="24"/>
          <w:szCs w:val="24"/>
        </w:rPr>
        <w:t xml:space="preserve"> (Figure 1)</w:t>
      </w:r>
      <w:r w:rsidRPr="008021E7">
        <w:rPr>
          <w:rFonts w:ascii="Book Antiqua" w:hAnsi="Book Antiqua" w:cs="Times New Roman"/>
          <w:sz w:val="24"/>
          <w:szCs w:val="24"/>
        </w:rPr>
        <w:t xml:space="preserve">. Of note, we recognize the </w:t>
      </w:r>
      <w:r w:rsidRPr="008021E7">
        <w:rPr>
          <w:rFonts w:ascii="Book Antiqua" w:hAnsi="Book Antiqua" w:cs="Times New Roman"/>
          <w:sz w:val="24"/>
          <w:szCs w:val="24"/>
        </w:rPr>
        <w:lastRenderedPageBreak/>
        <w:t>existence of other available rodent models which can also be used for assessing the mechanisms of NASH-HCC; however, we focused this review on the ones which are most representative of metabolic syndrome-associated steatohepatitis and which generate HCC unfailingly from NASH status within a certain period of time.</w:t>
      </w:r>
    </w:p>
    <w:p w14:paraId="7C5BD169" w14:textId="77777777" w:rsidR="002C30D4" w:rsidRPr="008021E7" w:rsidRDefault="002C30D4" w:rsidP="008021E7">
      <w:pPr>
        <w:snapToGrid w:val="0"/>
        <w:spacing w:line="360" w:lineRule="auto"/>
        <w:rPr>
          <w:rFonts w:ascii="Book Antiqua" w:hAnsi="Book Antiqua" w:cs="Times New Roman"/>
          <w:sz w:val="24"/>
          <w:szCs w:val="24"/>
        </w:rPr>
      </w:pPr>
      <w:r w:rsidRPr="008021E7">
        <w:rPr>
          <w:rFonts w:ascii="Book Antiqua" w:hAnsi="Book Antiqua" w:cs="Times New Roman"/>
          <w:sz w:val="24"/>
          <w:szCs w:val="24"/>
        </w:rPr>
        <w:t xml:space="preserve">  </w:t>
      </w:r>
    </w:p>
    <w:p w14:paraId="697D9603" w14:textId="77777777" w:rsidR="002C30D4" w:rsidRPr="008021E7" w:rsidRDefault="002C30D4" w:rsidP="008021E7">
      <w:pPr>
        <w:snapToGrid w:val="0"/>
        <w:spacing w:line="360" w:lineRule="auto"/>
        <w:rPr>
          <w:rFonts w:ascii="Book Antiqua" w:hAnsi="Book Antiqua" w:cs="Times New Roman"/>
          <w:b/>
          <w:sz w:val="24"/>
          <w:szCs w:val="24"/>
        </w:rPr>
      </w:pPr>
      <w:r w:rsidRPr="008021E7">
        <w:rPr>
          <w:rFonts w:ascii="Book Antiqua" w:hAnsi="Book Antiqua" w:cs="Times New Roman"/>
          <w:b/>
          <w:sz w:val="24"/>
          <w:szCs w:val="24"/>
        </w:rPr>
        <w:t xml:space="preserve">CONFIRMED TUMORIGENIC MECHANISMS OF CURRENT NASH-HCC MOUSE MODELS </w:t>
      </w:r>
    </w:p>
    <w:p w14:paraId="11F0EE73" w14:textId="77777777" w:rsidR="001F44FC" w:rsidRPr="008021E7" w:rsidRDefault="001F44FC" w:rsidP="008021E7">
      <w:pPr>
        <w:snapToGrid w:val="0"/>
        <w:spacing w:line="360" w:lineRule="auto"/>
        <w:rPr>
          <w:rFonts w:ascii="Book Antiqua" w:hAnsi="Book Antiqua" w:cs="Times New Roman"/>
          <w:b/>
          <w:sz w:val="24"/>
          <w:szCs w:val="24"/>
        </w:rPr>
      </w:pPr>
      <w:r w:rsidRPr="008021E7">
        <w:rPr>
          <w:rFonts w:ascii="Book Antiqua" w:hAnsi="Book Antiqua" w:cs="Times New Roman"/>
          <w:sz w:val="24"/>
          <w:szCs w:val="24"/>
        </w:rPr>
        <w:t xml:space="preserve">The established mouse models for preclinical research of NASH-HCC progression are listed below (Table 1). </w:t>
      </w:r>
    </w:p>
    <w:p w14:paraId="0550730B" w14:textId="77777777" w:rsidR="00233394" w:rsidRPr="008021E7" w:rsidRDefault="00233394" w:rsidP="008021E7">
      <w:pPr>
        <w:snapToGrid w:val="0"/>
        <w:spacing w:line="360" w:lineRule="auto"/>
        <w:rPr>
          <w:rFonts w:ascii="Book Antiqua" w:hAnsi="Book Antiqua" w:cs="Times New Roman"/>
          <w:b/>
          <w:i/>
          <w:sz w:val="24"/>
          <w:szCs w:val="24"/>
          <w:lang w:eastAsia="zh-CN"/>
        </w:rPr>
      </w:pPr>
    </w:p>
    <w:p w14:paraId="62F860D5" w14:textId="77777777" w:rsidR="002C30D4" w:rsidRPr="008021E7" w:rsidRDefault="002C30D4" w:rsidP="008021E7">
      <w:pPr>
        <w:snapToGrid w:val="0"/>
        <w:spacing w:line="360" w:lineRule="auto"/>
        <w:rPr>
          <w:rFonts w:ascii="Book Antiqua" w:hAnsi="Book Antiqua" w:cs="Times New Roman"/>
          <w:b/>
          <w:i/>
          <w:sz w:val="24"/>
          <w:szCs w:val="24"/>
        </w:rPr>
      </w:pPr>
      <w:r w:rsidRPr="008021E7">
        <w:rPr>
          <w:rFonts w:ascii="Book Antiqua" w:hAnsi="Book Antiqua" w:cs="Times New Roman"/>
          <w:b/>
          <w:i/>
          <w:sz w:val="24"/>
          <w:szCs w:val="24"/>
        </w:rPr>
        <w:t>PTEN null mice</w:t>
      </w:r>
    </w:p>
    <w:p w14:paraId="6DA7A7EA" w14:textId="77777777" w:rsidR="002C30D4" w:rsidRPr="008021E7" w:rsidRDefault="002C30D4" w:rsidP="008021E7">
      <w:pPr>
        <w:snapToGrid w:val="0"/>
        <w:spacing w:line="360" w:lineRule="auto"/>
        <w:rPr>
          <w:rFonts w:ascii="Book Antiqua" w:hAnsi="Book Antiqua" w:cs="Times New Roman"/>
          <w:sz w:val="24"/>
          <w:szCs w:val="24"/>
        </w:rPr>
      </w:pPr>
      <w:r w:rsidRPr="008021E7">
        <w:rPr>
          <w:rFonts w:ascii="Book Antiqua" w:hAnsi="Book Antiqua" w:cs="Times New Roman"/>
          <w:sz w:val="24"/>
          <w:szCs w:val="24"/>
        </w:rPr>
        <w:t>PTEN, a tumor suppressor gene which antagonizes the PI3K/</w:t>
      </w:r>
      <w:proofErr w:type="spellStart"/>
      <w:r w:rsidRPr="008021E7">
        <w:rPr>
          <w:rFonts w:ascii="Book Antiqua" w:hAnsi="Book Antiqua" w:cs="Times New Roman"/>
          <w:sz w:val="24"/>
          <w:szCs w:val="24"/>
        </w:rPr>
        <w:t>Akt</w:t>
      </w:r>
      <w:proofErr w:type="spellEnd"/>
      <w:r w:rsidRPr="008021E7">
        <w:rPr>
          <w:rFonts w:ascii="Book Antiqua" w:hAnsi="Book Antiqua" w:cs="Times New Roman"/>
          <w:sz w:val="24"/>
          <w:szCs w:val="24"/>
        </w:rPr>
        <w:t xml:space="preserve"> pathway, is mutated in many human cancers, including HCC, and is essential for maintaining homeostasis and preventing oncogenesis in the liver. Decreased </w:t>
      </w:r>
      <w:proofErr w:type="spellStart"/>
      <w:r w:rsidRPr="008021E7">
        <w:rPr>
          <w:rFonts w:ascii="Book Antiqua" w:hAnsi="Book Antiqua" w:cs="Times New Roman"/>
          <w:i/>
          <w:sz w:val="24"/>
          <w:szCs w:val="24"/>
        </w:rPr>
        <w:t>Pten</w:t>
      </w:r>
      <w:proofErr w:type="spellEnd"/>
      <w:r w:rsidRPr="008021E7">
        <w:rPr>
          <w:rFonts w:ascii="Book Antiqua" w:hAnsi="Book Antiqua" w:cs="Times New Roman"/>
          <w:sz w:val="24"/>
          <w:szCs w:val="24"/>
        </w:rPr>
        <w:t xml:space="preserve"> expression leads to increased tumor grade, advanced stage and poor prognosis. Hepatocyte-specific </w:t>
      </w:r>
      <w:proofErr w:type="spellStart"/>
      <w:r w:rsidRPr="008021E7">
        <w:rPr>
          <w:rFonts w:ascii="Book Antiqua" w:hAnsi="Book Antiqua" w:cs="Times New Roman"/>
          <w:i/>
          <w:sz w:val="24"/>
          <w:szCs w:val="24"/>
        </w:rPr>
        <w:t>Pten</w:t>
      </w:r>
      <w:proofErr w:type="spellEnd"/>
      <w:r w:rsidRPr="008021E7">
        <w:rPr>
          <w:rFonts w:ascii="Book Antiqua" w:hAnsi="Book Antiqua" w:cs="Times New Roman"/>
          <w:sz w:val="24"/>
          <w:szCs w:val="24"/>
        </w:rPr>
        <w:t xml:space="preserve"> null mice were generated by </w:t>
      </w:r>
      <w:proofErr w:type="spellStart"/>
      <w:r w:rsidRPr="008021E7">
        <w:rPr>
          <w:rFonts w:ascii="Book Antiqua" w:hAnsi="Book Antiqua" w:cs="Times New Roman"/>
          <w:sz w:val="24"/>
          <w:szCs w:val="24"/>
        </w:rPr>
        <w:t>Horie</w:t>
      </w:r>
      <w:proofErr w:type="spellEnd"/>
      <w:r w:rsidRPr="008021E7">
        <w:rPr>
          <w:rFonts w:ascii="Book Antiqua" w:hAnsi="Book Antiqua" w:cs="Times New Roman"/>
          <w:sz w:val="24"/>
          <w:szCs w:val="24"/>
        </w:rPr>
        <w:t xml:space="preserve"> </w:t>
      </w:r>
      <w:r w:rsidRPr="008021E7">
        <w:rPr>
          <w:rFonts w:ascii="Book Antiqua" w:hAnsi="Book Antiqua" w:cs="Times New Roman"/>
          <w:i/>
          <w:sz w:val="24"/>
          <w:szCs w:val="24"/>
        </w:rPr>
        <w:t xml:space="preserve">et </w:t>
      </w:r>
      <w:proofErr w:type="gramStart"/>
      <w:r w:rsidRPr="008021E7">
        <w:rPr>
          <w:rFonts w:ascii="Book Antiqua" w:hAnsi="Book Antiqua" w:cs="Times New Roman"/>
          <w:i/>
          <w:sz w:val="24"/>
          <w:szCs w:val="24"/>
        </w:rPr>
        <w:t>al</w:t>
      </w:r>
      <w:r w:rsidRPr="008021E7">
        <w:rPr>
          <w:rFonts w:ascii="Book Antiqua" w:hAnsi="Book Antiqua" w:cs="Times New Roman"/>
          <w:sz w:val="24"/>
          <w:szCs w:val="24"/>
          <w:vertAlign w:val="superscript"/>
        </w:rPr>
        <w:t>[</w:t>
      </w:r>
      <w:proofErr w:type="gramEnd"/>
      <w:r w:rsidRPr="008021E7">
        <w:rPr>
          <w:rFonts w:ascii="Book Antiqua" w:hAnsi="Book Antiqua" w:cs="Times New Roman"/>
          <w:sz w:val="24"/>
          <w:szCs w:val="24"/>
          <w:vertAlign w:val="superscript"/>
        </w:rPr>
        <w:t>12]</w:t>
      </w:r>
      <w:r w:rsidRPr="008021E7">
        <w:rPr>
          <w:rFonts w:ascii="Book Antiqua" w:hAnsi="Book Antiqua" w:cs="Times New Roman"/>
          <w:sz w:val="24"/>
          <w:szCs w:val="24"/>
        </w:rPr>
        <w:t xml:space="preserve">, wherein steatohepatitis emerges at 10 </w:t>
      </w:r>
      <w:proofErr w:type="spellStart"/>
      <w:r w:rsidRPr="008021E7">
        <w:rPr>
          <w:rFonts w:ascii="Book Antiqua" w:hAnsi="Book Antiqua" w:cs="Times New Roman"/>
          <w:sz w:val="24"/>
          <w:szCs w:val="24"/>
        </w:rPr>
        <w:t>wk</w:t>
      </w:r>
      <w:proofErr w:type="spellEnd"/>
      <w:r w:rsidRPr="008021E7">
        <w:rPr>
          <w:rFonts w:ascii="Book Antiqua" w:hAnsi="Book Antiqua" w:cs="Times New Roman"/>
          <w:sz w:val="24"/>
          <w:szCs w:val="24"/>
        </w:rPr>
        <w:t xml:space="preserve"> old and hepatic tumors at 40-44 </w:t>
      </w:r>
      <w:proofErr w:type="spellStart"/>
      <w:r w:rsidRPr="008021E7">
        <w:rPr>
          <w:rFonts w:ascii="Book Antiqua" w:hAnsi="Book Antiqua" w:cs="Times New Roman"/>
          <w:sz w:val="24"/>
          <w:szCs w:val="24"/>
        </w:rPr>
        <w:t>wk</w:t>
      </w:r>
      <w:proofErr w:type="spellEnd"/>
      <w:r w:rsidRPr="008021E7">
        <w:rPr>
          <w:rFonts w:ascii="Book Antiqua" w:hAnsi="Book Antiqua" w:cs="Times New Roman"/>
          <w:sz w:val="24"/>
          <w:szCs w:val="24"/>
        </w:rPr>
        <w:t xml:space="preserve"> old. The liver tumors become adenomas in 100% of these mice or HCC in 66% at 74-78 </w:t>
      </w:r>
      <w:proofErr w:type="spellStart"/>
      <w:r w:rsidRPr="008021E7">
        <w:rPr>
          <w:rFonts w:ascii="Book Antiqua" w:hAnsi="Book Antiqua" w:cs="Times New Roman"/>
          <w:sz w:val="24"/>
          <w:szCs w:val="24"/>
        </w:rPr>
        <w:t>wk</w:t>
      </w:r>
      <w:proofErr w:type="spellEnd"/>
      <w:r w:rsidRPr="008021E7">
        <w:rPr>
          <w:rFonts w:ascii="Book Antiqua" w:hAnsi="Book Antiqua" w:cs="Times New Roman"/>
          <w:sz w:val="24"/>
          <w:szCs w:val="24"/>
        </w:rPr>
        <w:t xml:space="preserve"> old, due to the </w:t>
      </w:r>
      <w:proofErr w:type="spellStart"/>
      <w:r w:rsidRPr="008021E7">
        <w:rPr>
          <w:rFonts w:ascii="Book Antiqua" w:hAnsi="Book Antiqua" w:cs="Times New Roman"/>
          <w:i/>
          <w:sz w:val="24"/>
          <w:szCs w:val="24"/>
        </w:rPr>
        <w:t>Pten</w:t>
      </w:r>
      <w:proofErr w:type="spellEnd"/>
      <w:r w:rsidRPr="008021E7">
        <w:rPr>
          <w:rFonts w:ascii="Book Antiqua" w:hAnsi="Book Antiqua" w:cs="Times New Roman"/>
          <w:sz w:val="24"/>
          <w:szCs w:val="24"/>
        </w:rPr>
        <w:t xml:space="preserve"> deficiency (</w:t>
      </w:r>
      <w:proofErr w:type="spellStart"/>
      <w:r w:rsidRPr="008021E7">
        <w:rPr>
          <w:rFonts w:ascii="Book Antiqua" w:hAnsi="Book Antiqua" w:cs="Times New Roman"/>
          <w:i/>
          <w:sz w:val="24"/>
          <w:szCs w:val="24"/>
        </w:rPr>
        <w:t>Pten</w:t>
      </w:r>
      <w:proofErr w:type="spellEnd"/>
      <w:r w:rsidRPr="008021E7">
        <w:rPr>
          <w:rFonts w:ascii="Book Antiqua" w:hAnsi="Book Antiqua" w:cs="Times New Roman"/>
          <w:sz w:val="24"/>
          <w:szCs w:val="24"/>
        </w:rPr>
        <w:t xml:space="preserve"> knock-out, KO) causing lipid accumulation in hepatocytes. In general, these mice have revealed that </w:t>
      </w:r>
      <w:proofErr w:type="spellStart"/>
      <w:r w:rsidRPr="008021E7">
        <w:rPr>
          <w:rFonts w:ascii="Book Antiqua" w:hAnsi="Book Antiqua" w:cs="Times New Roman"/>
          <w:i/>
          <w:sz w:val="24"/>
          <w:szCs w:val="24"/>
        </w:rPr>
        <w:t>Pten</w:t>
      </w:r>
      <w:proofErr w:type="spellEnd"/>
      <w:r w:rsidRPr="008021E7">
        <w:rPr>
          <w:rFonts w:ascii="Book Antiqua" w:hAnsi="Book Antiqua" w:cs="Times New Roman"/>
          <w:sz w:val="24"/>
          <w:szCs w:val="24"/>
        </w:rPr>
        <w:t xml:space="preserve"> function is crucial for preventing tumorigenesis in liver.</w:t>
      </w:r>
    </w:p>
    <w:p w14:paraId="53E1A25C" w14:textId="77777777" w:rsidR="002C30D4" w:rsidRPr="008021E7" w:rsidRDefault="002C30D4" w:rsidP="008021E7">
      <w:pPr>
        <w:snapToGrid w:val="0"/>
        <w:spacing w:line="360" w:lineRule="auto"/>
        <w:ind w:firstLineChars="200" w:firstLine="480"/>
        <w:rPr>
          <w:rFonts w:ascii="Book Antiqua" w:hAnsi="Book Antiqua" w:cs="Times New Roman"/>
          <w:sz w:val="24"/>
          <w:szCs w:val="24"/>
        </w:rPr>
      </w:pPr>
      <w:r w:rsidRPr="008021E7">
        <w:rPr>
          <w:rFonts w:ascii="Book Antiqua" w:hAnsi="Book Antiqua" w:cs="Times New Roman"/>
          <w:sz w:val="24"/>
          <w:szCs w:val="24"/>
        </w:rPr>
        <w:t xml:space="preserve">Several other research groups have uncovered different mechanisms of NASH-HCC by using the </w:t>
      </w:r>
      <w:proofErr w:type="spellStart"/>
      <w:r w:rsidRPr="008021E7">
        <w:rPr>
          <w:rFonts w:ascii="Book Antiqua" w:hAnsi="Book Antiqua" w:cs="Times New Roman"/>
          <w:i/>
          <w:sz w:val="24"/>
          <w:szCs w:val="24"/>
        </w:rPr>
        <w:t>Pten</w:t>
      </w:r>
      <w:proofErr w:type="spellEnd"/>
      <w:r w:rsidRPr="008021E7">
        <w:rPr>
          <w:rFonts w:ascii="Book Antiqua" w:hAnsi="Book Antiqua" w:cs="Times New Roman"/>
          <w:sz w:val="24"/>
          <w:szCs w:val="24"/>
        </w:rPr>
        <w:t xml:space="preserve"> null mouse model. For example, a study of </w:t>
      </w:r>
      <w:proofErr w:type="spellStart"/>
      <w:r w:rsidRPr="008021E7">
        <w:rPr>
          <w:rFonts w:ascii="Book Antiqua" w:hAnsi="Book Antiqua" w:cs="Times New Roman"/>
          <w:sz w:val="24"/>
          <w:szCs w:val="24"/>
        </w:rPr>
        <w:t>eicosapentaenoic</w:t>
      </w:r>
      <w:proofErr w:type="spellEnd"/>
      <w:r w:rsidRPr="008021E7">
        <w:rPr>
          <w:rFonts w:ascii="Book Antiqua" w:hAnsi="Book Antiqua" w:cs="Times New Roman"/>
          <w:sz w:val="24"/>
          <w:szCs w:val="24"/>
        </w:rPr>
        <w:t xml:space="preserve"> acid (EPA; a typical dietary n</w:t>
      </w:r>
      <w:r w:rsidRPr="008021E7">
        <w:rPr>
          <w:rFonts w:ascii="Book Antiqua" w:hAnsi="Book Antiqua" w:cs="Times New Roman"/>
          <w:i/>
          <w:sz w:val="24"/>
          <w:szCs w:val="24"/>
        </w:rPr>
        <w:t>-</w:t>
      </w:r>
      <w:r w:rsidRPr="008021E7">
        <w:rPr>
          <w:rFonts w:ascii="Book Antiqua" w:hAnsi="Book Antiqua" w:cs="Times New Roman"/>
          <w:sz w:val="24"/>
          <w:szCs w:val="24"/>
        </w:rPr>
        <w:t>3 polyunsaturated fatty acid contained in fish oil and a reagent for upgrading lipid metabolism</w:t>
      </w:r>
      <w:r w:rsidRPr="008021E7">
        <w:rPr>
          <w:rFonts w:ascii="Book Antiqua" w:hAnsi="Book Antiqua" w:cs="Times New Roman"/>
          <w:sz w:val="24"/>
          <w:szCs w:val="24"/>
          <w:vertAlign w:val="superscript"/>
        </w:rPr>
        <w:t>[16]</w:t>
      </w:r>
      <w:r w:rsidRPr="008021E7">
        <w:rPr>
          <w:rFonts w:ascii="Book Antiqua" w:hAnsi="Book Antiqua" w:cs="Times New Roman"/>
          <w:sz w:val="24"/>
          <w:szCs w:val="24"/>
        </w:rPr>
        <w:t xml:space="preserve">) performed by Ishii </w:t>
      </w:r>
      <w:r w:rsidRPr="008021E7">
        <w:rPr>
          <w:rFonts w:ascii="Book Antiqua" w:hAnsi="Book Antiqua" w:cs="Times New Roman"/>
          <w:i/>
          <w:sz w:val="24"/>
          <w:szCs w:val="24"/>
        </w:rPr>
        <w:t>et al</w:t>
      </w:r>
      <w:r w:rsidRPr="008021E7">
        <w:rPr>
          <w:rFonts w:ascii="Book Antiqua" w:hAnsi="Book Antiqua" w:cs="Times New Roman"/>
          <w:sz w:val="24"/>
          <w:szCs w:val="24"/>
          <w:vertAlign w:val="superscript"/>
        </w:rPr>
        <w:t>[17]</w:t>
      </w:r>
      <w:r w:rsidRPr="008021E7">
        <w:rPr>
          <w:rFonts w:ascii="Book Antiqua" w:hAnsi="Book Antiqua" w:cs="Times New Roman"/>
          <w:sz w:val="24"/>
          <w:szCs w:val="24"/>
        </w:rPr>
        <w:t xml:space="preserve"> showed the effect of EPA on steatohepatitis and tumor formation in </w:t>
      </w:r>
      <w:proofErr w:type="spellStart"/>
      <w:r w:rsidRPr="008021E7">
        <w:rPr>
          <w:rFonts w:ascii="Book Antiqua" w:hAnsi="Book Antiqua" w:cs="Times New Roman"/>
          <w:i/>
          <w:sz w:val="24"/>
          <w:szCs w:val="24"/>
        </w:rPr>
        <w:t>Pten</w:t>
      </w:r>
      <w:proofErr w:type="spellEnd"/>
      <w:r w:rsidRPr="008021E7">
        <w:rPr>
          <w:rFonts w:ascii="Book Antiqua" w:hAnsi="Book Antiqua" w:cs="Times New Roman"/>
          <w:sz w:val="24"/>
          <w:szCs w:val="24"/>
        </w:rPr>
        <w:t xml:space="preserve"> null mice. The data confirmed that the </w:t>
      </w:r>
      <w:proofErr w:type="spellStart"/>
      <w:r w:rsidRPr="008021E7">
        <w:rPr>
          <w:rFonts w:ascii="Book Antiqua" w:hAnsi="Book Antiqua" w:cs="Times New Roman"/>
          <w:sz w:val="24"/>
          <w:szCs w:val="24"/>
        </w:rPr>
        <w:t>steatotic</w:t>
      </w:r>
      <w:proofErr w:type="spellEnd"/>
      <w:r w:rsidRPr="008021E7">
        <w:rPr>
          <w:rFonts w:ascii="Book Antiqua" w:hAnsi="Book Antiqua" w:cs="Times New Roman"/>
          <w:sz w:val="24"/>
          <w:szCs w:val="24"/>
        </w:rPr>
        <w:t xml:space="preserve"> change, accumulation of inflammatory cells and presence of ballooning hepatocytes were significantly </w:t>
      </w:r>
      <w:r w:rsidRPr="008021E7">
        <w:rPr>
          <w:rFonts w:ascii="Book Antiqua" w:hAnsi="Book Antiqua" w:cs="Times New Roman"/>
          <w:sz w:val="24"/>
          <w:szCs w:val="24"/>
        </w:rPr>
        <w:lastRenderedPageBreak/>
        <w:t xml:space="preserve">decreased in the EPA group compared with the control group. In addition, liver adenomas developed in 63% of the control group mice, as compared with 0% of the EPA group mice, by 40 </w:t>
      </w:r>
      <w:proofErr w:type="spellStart"/>
      <w:r w:rsidRPr="008021E7">
        <w:rPr>
          <w:rFonts w:ascii="Book Antiqua" w:hAnsi="Book Antiqua" w:cs="Times New Roman"/>
          <w:sz w:val="24"/>
          <w:szCs w:val="24"/>
        </w:rPr>
        <w:t>wk</w:t>
      </w:r>
      <w:proofErr w:type="spellEnd"/>
      <w:r w:rsidRPr="008021E7">
        <w:rPr>
          <w:rFonts w:ascii="Book Antiqua" w:hAnsi="Book Antiqua" w:cs="Times New Roman"/>
          <w:sz w:val="24"/>
          <w:szCs w:val="24"/>
        </w:rPr>
        <w:t xml:space="preserve"> of age. HCC developed in 75% of the control group and 13% of the EPA group of the </w:t>
      </w:r>
      <w:proofErr w:type="spellStart"/>
      <w:r w:rsidRPr="008021E7">
        <w:rPr>
          <w:rFonts w:ascii="Book Antiqua" w:hAnsi="Book Antiqua" w:cs="Times New Roman"/>
          <w:i/>
          <w:sz w:val="24"/>
          <w:szCs w:val="24"/>
        </w:rPr>
        <w:t>Pten</w:t>
      </w:r>
      <w:proofErr w:type="spellEnd"/>
      <w:r w:rsidRPr="008021E7">
        <w:rPr>
          <w:rFonts w:ascii="Book Antiqua" w:hAnsi="Book Antiqua" w:cs="Times New Roman"/>
          <w:sz w:val="24"/>
          <w:szCs w:val="24"/>
        </w:rPr>
        <w:t xml:space="preserve"> KO mice at 76 </w:t>
      </w:r>
      <w:proofErr w:type="spellStart"/>
      <w:r w:rsidRPr="008021E7">
        <w:rPr>
          <w:rFonts w:ascii="Book Antiqua" w:hAnsi="Book Antiqua" w:cs="Times New Roman"/>
          <w:sz w:val="24"/>
          <w:szCs w:val="24"/>
        </w:rPr>
        <w:t>wk</w:t>
      </w:r>
      <w:proofErr w:type="spellEnd"/>
      <w:r w:rsidRPr="008021E7">
        <w:rPr>
          <w:rFonts w:ascii="Book Antiqua" w:hAnsi="Book Antiqua" w:cs="Times New Roman"/>
          <w:sz w:val="24"/>
          <w:szCs w:val="24"/>
        </w:rPr>
        <w:t xml:space="preserve"> old. In addition, MAPK and </w:t>
      </w:r>
      <w:proofErr w:type="spellStart"/>
      <w:r w:rsidRPr="008021E7">
        <w:rPr>
          <w:rFonts w:ascii="Book Antiqua" w:hAnsi="Book Antiqua" w:cs="Times New Roman"/>
          <w:sz w:val="24"/>
          <w:szCs w:val="24"/>
        </w:rPr>
        <w:t>Akt</w:t>
      </w:r>
      <w:proofErr w:type="spellEnd"/>
      <w:r w:rsidRPr="008021E7">
        <w:rPr>
          <w:rFonts w:ascii="Book Antiqua" w:hAnsi="Book Antiqua" w:cs="Times New Roman"/>
          <w:sz w:val="24"/>
          <w:szCs w:val="24"/>
        </w:rPr>
        <w:t xml:space="preserve">, which are both downstream signaling molecules of </w:t>
      </w:r>
      <w:proofErr w:type="spellStart"/>
      <w:r w:rsidRPr="008021E7">
        <w:rPr>
          <w:rFonts w:ascii="Book Antiqua" w:hAnsi="Book Antiqua" w:cs="Times New Roman"/>
          <w:sz w:val="24"/>
          <w:szCs w:val="24"/>
        </w:rPr>
        <w:t>Ras</w:t>
      </w:r>
      <w:proofErr w:type="spellEnd"/>
      <w:r w:rsidRPr="008021E7">
        <w:rPr>
          <w:rFonts w:ascii="Book Antiqua" w:hAnsi="Book Antiqua" w:cs="Times New Roman"/>
          <w:sz w:val="24"/>
          <w:szCs w:val="24"/>
        </w:rPr>
        <w:t xml:space="preserve">, were found to be activated in hepatocytes of the </w:t>
      </w:r>
      <w:proofErr w:type="spellStart"/>
      <w:r w:rsidRPr="008021E7">
        <w:rPr>
          <w:rFonts w:ascii="Book Antiqua" w:hAnsi="Book Antiqua" w:cs="Times New Roman"/>
          <w:i/>
          <w:sz w:val="24"/>
          <w:szCs w:val="24"/>
        </w:rPr>
        <w:t>Pten</w:t>
      </w:r>
      <w:proofErr w:type="spellEnd"/>
      <w:r w:rsidRPr="008021E7">
        <w:rPr>
          <w:rFonts w:ascii="Book Antiqua" w:hAnsi="Book Antiqua" w:cs="Times New Roman"/>
          <w:sz w:val="24"/>
          <w:szCs w:val="24"/>
        </w:rPr>
        <w:t xml:space="preserve"> KO mice, thereby promoting </w:t>
      </w:r>
      <w:proofErr w:type="gramStart"/>
      <w:r w:rsidRPr="008021E7">
        <w:rPr>
          <w:rFonts w:ascii="Book Antiqua" w:hAnsi="Book Antiqua" w:cs="Times New Roman"/>
          <w:sz w:val="24"/>
          <w:szCs w:val="24"/>
        </w:rPr>
        <w:t>tumorigenesis</w:t>
      </w:r>
      <w:r w:rsidRPr="008021E7">
        <w:rPr>
          <w:rFonts w:ascii="Book Antiqua" w:hAnsi="Book Antiqua" w:cs="Times New Roman"/>
          <w:sz w:val="24"/>
          <w:szCs w:val="24"/>
          <w:vertAlign w:val="superscript"/>
        </w:rPr>
        <w:t>[</w:t>
      </w:r>
      <w:proofErr w:type="gramEnd"/>
      <w:r w:rsidRPr="008021E7">
        <w:rPr>
          <w:rFonts w:ascii="Book Antiqua" w:hAnsi="Book Antiqua" w:cs="Times New Roman"/>
          <w:sz w:val="24"/>
          <w:szCs w:val="24"/>
          <w:vertAlign w:val="superscript"/>
        </w:rPr>
        <w:t>18]</w:t>
      </w:r>
      <w:r w:rsidRPr="008021E7">
        <w:rPr>
          <w:rFonts w:ascii="Book Antiqua" w:hAnsi="Book Antiqua" w:cs="Times New Roman"/>
          <w:sz w:val="24"/>
          <w:szCs w:val="24"/>
        </w:rPr>
        <w:t xml:space="preserve">. Collectively, these data suggested that EPA alters fatty acid composition in liver and suppresses the development of HCC by inactivating these signaling pathways in </w:t>
      </w:r>
      <w:proofErr w:type="spellStart"/>
      <w:r w:rsidRPr="008021E7">
        <w:rPr>
          <w:rFonts w:ascii="Book Antiqua" w:hAnsi="Book Antiqua" w:cs="Times New Roman"/>
          <w:i/>
          <w:sz w:val="24"/>
          <w:szCs w:val="24"/>
        </w:rPr>
        <w:t>Pten</w:t>
      </w:r>
      <w:proofErr w:type="spellEnd"/>
      <w:r w:rsidRPr="008021E7">
        <w:rPr>
          <w:rFonts w:ascii="Book Antiqua" w:hAnsi="Book Antiqua" w:cs="Times New Roman"/>
          <w:sz w:val="24"/>
          <w:szCs w:val="24"/>
        </w:rPr>
        <w:t xml:space="preserve"> null mice. </w:t>
      </w:r>
    </w:p>
    <w:p w14:paraId="121E820F" w14:textId="6AAB5C25" w:rsidR="002C30D4" w:rsidRPr="008021E7" w:rsidRDefault="002C30D4" w:rsidP="008021E7">
      <w:pPr>
        <w:snapToGrid w:val="0"/>
        <w:spacing w:line="360" w:lineRule="auto"/>
        <w:ind w:firstLineChars="200" w:firstLine="480"/>
        <w:rPr>
          <w:rFonts w:ascii="Book Antiqua" w:hAnsi="Book Antiqua" w:cs="Times New Roman"/>
          <w:sz w:val="24"/>
          <w:szCs w:val="24"/>
        </w:rPr>
      </w:pPr>
      <w:r w:rsidRPr="008021E7">
        <w:rPr>
          <w:rFonts w:ascii="Book Antiqua" w:hAnsi="Book Antiqua" w:cs="Times New Roman"/>
          <w:sz w:val="24"/>
          <w:szCs w:val="24"/>
        </w:rPr>
        <w:t xml:space="preserve">In another study of the </w:t>
      </w:r>
      <w:proofErr w:type="spellStart"/>
      <w:r w:rsidRPr="008021E7">
        <w:rPr>
          <w:rFonts w:ascii="Book Antiqua" w:hAnsi="Book Antiqua" w:cs="Times New Roman"/>
          <w:i/>
          <w:sz w:val="24"/>
          <w:szCs w:val="24"/>
        </w:rPr>
        <w:t>Pten</w:t>
      </w:r>
      <w:proofErr w:type="spellEnd"/>
      <w:r w:rsidRPr="008021E7">
        <w:rPr>
          <w:rFonts w:ascii="Book Antiqua" w:hAnsi="Book Antiqua" w:cs="Times New Roman"/>
          <w:sz w:val="24"/>
          <w:szCs w:val="24"/>
        </w:rPr>
        <w:t xml:space="preserve"> null </w:t>
      </w:r>
      <w:r w:rsidR="00340DC3" w:rsidRPr="008021E7">
        <w:rPr>
          <w:rFonts w:ascii="Book Antiqua" w:hAnsi="Book Antiqua" w:cs="Times New Roman"/>
          <w:sz w:val="24"/>
          <w:szCs w:val="24"/>
        </w:rPr>
        <w:t>m</w:t>
      </w:r>
      <w:r w:rsidRPr="008021E7">
        <w:rPr>
          <w:rFonts w:ascii="Book Antiqua" w:hAnsi="Book Antiqua" w:cs="Times New Roman"/>
          <w:sz w:val="24"/>
          <w:szCs w:val="24"/>
        </w:rPr>
        <w:t xml:space="preserve">ice, reduction of glucose-regulated protein 78 (GRP78; a molecular chaperone elevated in several human cancers, including </w:t>
      </w:r>
      <w:proofErr w:type="gramStart"/>
      <w:r w:rsidRPr="008021E7">
        <w:rPr>
          <w:rFonts w:ascii="Book Antiqua" w:hAnsi="Book Antiqua" w:cs="Times New Roman"/>
          <w:sz w:val="24"/>
          <w:szCs w:val="24"/>
        </w:rPr>
        <w:t>HCC</w:t>
      </w:r>
      <w:r w:rsidRPr="008021E7">
        <w:rPr>
          <w:rFonts w:ascii="Book Antiqua" w:hAnsi="Book Antiqua" w:cs="Times New Roman"/>
          <w:sz w:val="24"/>
          <w:szCs w:val="24"/>
          <w:vertAlign w:val="superscript"/>
        </w:rPr>
        <w:t>[</w:t>
      </w:r>
      <w:proofErr w:type="gramEnd"/>
      <w:r w:rsidRPr="008021E7">
        <w:rPr>
          <w:rFonts w:ascii="Book Antiqua" w:hAnsi="Book Antiqua" w:cs="Times New Roman"/>
          <w:sz w:val="24"/>
          <w:szCs w:val="24"/>
          <w:vertAlign w:val="superscript"/>
        </w:rPr>
        <w:t>19,20]</w:t>
      </w:r>
      <w:r w:rsidRPr="008021E7">
        <w:rPr>
          <w:rFonts w:ascii="Book Antiqua" w:hAnsi="Book Antiqua" w:cs="Times New Roman"/>
          <w:sz w:val="24"/>
          <w:szCs w:val="24"/>
        </w:rPr>
        <w:t>, and which is critical for endoplasmic reticulum folding, stress signaling and PI3K/</w:t>
      </w:r>
      <w:proofErr w:type="spellStart"/>
      <w:r w:rsidRPr="008021E7">
        <w:rPr>
          <w:rFonts w:ascii="Book Antiqua" w:hAnsi="Book Antiqua" w:cs="Times New Roman"/>
          <w:sz w:val="24"/>
          <w:szCs w:val="24"/>
        </w:rPr>
        <w:t>Akt</w:t>
      </w:r>
      <w:proofErr w:type="spellEnd"/>
      <w:r w:rsidRPr="008021E7">
        <w:rPr>
          <w:rFonts w:ascii="Book Antiqua" w:hAnsi="Book Antiqua" w:cs="Times New Roman"/>
          <w:sz w:val="24"/>
          <w:szCs w:val="24"/>
        </w:rPr>
        <w:t xml:space="preserve"> activation) promoted liver steatosis and liver injury at 3 </w:t>
      </w:r>
      <w:proofErr w:type="spellStart"/>
      <w:r w:rsidRPr="008021E7">
        <w:rPr>
          <w:rFonts w:ascii="Book Antiqua" w:hAnsi="Book Antiqua" w:cs="Times New Roman"/>
          <w:sz w:val="24"/>
          <w:szCs w:val="24"/>
        </w:rPr>
        <w:t>mo</w:t>
      </w:r>
      <w:proofErr w:type="spellEnd"/>
      <w:r w:rsidRPr="008021E7">
        <w:rPr>
          <w:rFonts w:ascii="Book Antiqua" w:hAnsi="Book Antiqua" w:cs="Times New Roman"/>
          <w:sz w:val="24"/>
          <w:szCs w:val="24"/>
        </w:rPr>
        <w:t xml:space="preserve"> of age and liver tumors at 6 </w:t>
      </w:r>
      <w:proofErr w:type="spellStart"/>
      <w:r w:rsidRPr="008021E7">
        <w:rPr>
          <w:rFonts w:ascii="Book Antiqua" w:hAnsi="Book Antiqua" w:cs="Times New Roman"/>
          <w:sz w:val="24"/>
          <w:szCs w:val="24"/>
        </w:rPr>
        <w:t>mo</w:t>
      </w:r>
      <w:proofErr w:type="spellEnd"/>
      <w:r w:rsidRPr="008021E7">
        <w:rPr>
          <w:rFonts w:ascii="Book Antiqua" w:hAnsi="Book Antiqua" w:cs="Times New Roman"/>
          <w:sz w:val="24"/>
          <w:szCs w:val="24"/>
        </w:rPr>
        <w:t xml:space="preserve"> of age</w:t>
      </w:r>
      <w:r w:rsidRPr="008021E7">
        <w:rPr>
          <w:rFonts w:ascii="Book Antiqua" w:hAnsi="Book Antiqua" w:cs="Times New Roman"/>
          <w:sz w:val="24"/>
          <w:szCs w:val="24"/>
          <w:vertAlign w:val="superscript"/>
        </w:rPr>
        <w:t>[21]</w:t>
      </w:r>
      <w:r w:rsidRPr="008021E7">
        <w:rPr>
          <w:rFonts w:ascii="Book Antiqua" w:hAnsi="Book Antiqua" w:cs="Times New Roman"/>
          <w:sz w:val="24"/>
          <w:szCs w:val="24"/>
        </w:rPr>
        <w:t xml:space="preserve">. These effects proceeded HCC or cholangiocarcinoma, which developed at 8-9 </w:t>
      </w:r>
      <w:proofErr w:type="spellStart"/>
      <w:r w:rsidRPr="008021E7">
        <w:rPr>
          <w:rFonts w:ascii="Book Antiqua" w:hAnsi="Book Antiqua" w:cs="Times New Roman"/>
          <w:sz w:val="24"/>
          <w:szCs w:val="24"/>
        </w:rPr>
        <w:t>mo</w:t>
      </w:r>
      <w:proofErr w:type="spellEnd"/>
      <w:r w:rsidRPr="008021E7">
        <w:rPr>
          <w:rFonts w:ascii="Book Antiqua" w:hAnsi="Book Antiqua" w:cs="Times New Roman"/>
          <w:sz w:val="24"/>
          <w:szCs w:val="24"/>
        </w:rPr>
        <w:t xml:space="preserve"> of age and was accompanied by elevation of p-JNK; in contrast, the GRP78 normal </w:t>
      </w:r>
      <w:proofErr w:type="spellStart"/>
      <w:r w:rsidRPr="008021E7">
        <w:rPr>
          <w:rFonts w:ascii="Book Antiqua" w:hAnsi="Book Antiqua" w:cs="Times New Roman"/>
          <w:i/>
          <w:sz w:val="24"/>
          <w:szCs w:val="24"/>
        </w:rPr>
        <w:t>Pten</w:t>
      </w:r>
      <w:proofErr w:type="spellEnd"/>
      <w:r w:rsidRPr="008021E7">
        <w:rPr>
          <w:rFonts w:ascii="Book Antiqua" w:hAnsi="Book Antiqua" w:cs="Times New Roman"/>
          <w:sz w:val="24"/>
          <w:szCs w:val="24"/>
        </w:rPr>
        <w:t xml:space="preserve"> null mice never generated tumor lesions in liver, as assessed out to 14 </w:t>
      </w:r>
      <w:proofErr w:type="spellStart"/>
      <w:r w:rsidRPr="008021E7">
        <w:rPr>
          <w:rFonts w:ascii="Book Antiqua" w:hAnsi="Book Antiqua" w:cs="Times New Roman"/>
          <w:sz w:val="24"/>
          <w:szCs w:val="24"/>
        </w:rPr>
        <w:t>mo</w:t>
      </w:r>
      <w:proofErr w:type="spellEnd"/>
      <w:r w:rsidRPr="008021E7">
        <w:rPr>
          <w:rFonts w:ascii="Book Antiqua" w:hAnsi="Book Antiqua" w:cs="Times New Roman"/>
          <w:sz w:val="24"/>
          <w:szCs w:val="24"/>
        </w:rPr>
        <w:t xml:space="preserve"> of </w:t>
      </w:r>
      <w:proofErr w:type="gramStart"/>
      <w:r w:rsidRPr="008021E7">
        <w:rPr>
          <w:rFonts w:ascii="Book Antiqua" w:hAnsi="Book Antiqua" w:cs="Times New Roman"/>
          <w:sz w:val="24"/>
          <w:szCs w:val="24"/>
        </w:rPr>
        <w:t>age</w:t>
      </w:r>
      <w:r w:rsidRPr="008021E7">
        <w:rPr>
          <w:rFonts w:ascii="Book Antiqua" w:hAnsi="Book Antiqua" w:cs="Times New Roman"/>
          <w:sz w:val="24"/>
          <w:szCs w:val="24"/>
          <w:vertAlign w:val="superscript"/>
        </w:rPr>
        <w:t>[</w:t>
      </w:r>
      <w:proofErr w:type="gramEnd"/>
      <w:r w:rsidRPr="008021E7">
        <w:rPr>
          <w:rFonts w:ascii="Book Antiqua" w:hAnsi="Book Antiqua" w:cs="Times New Roman"/>
          <w:sz w:val="24"/>
          <w:szCs w:val="24"/>
          <w:vertAlign w:val="superscript"/>
        </w:rPr>
        <w:t>21]</w:t>
      </w:r>
      <w:r w:rsidRPr="008021E7">
        <w:rPr>
          <w:rFonts w:ascii="Book Antiqua" w:hAnsi="Book Antiqua" w:cs="Times New Roman"/>
          <w:sz w:val="24"/>
          <w:szCs w:val="24"/>
        </w:rPr>
        <w:t xml:space="preserve">. Collectively, these data suggested that JNK might contribute to acceleration of tumorigenesis in liver. Accordingly, these data demonstrated GPR78 as a regulator for </w:t>
      </w:r>
      <w:proofErr w:type="spellStart"/>
      <w:r w:rsidRPr="008021E7">
        <w:rPr>
          <w:rFonts w:ascii="Book Antiqua" w:hAnsi="Book Antiqua" w:cs="Times New Roman"/>
          <w:i/>
          <w:sz w:val="24"/>
          <w:szCs w:val="24"/>
        </w:rPr>
        <w:t>Pten</w:t>
      </w:r>
      <w:proofErr w:type="spellEnd"/>
      <w:r w:rsidRPr="008021E7">
        <w:rPr>
          <w:rFonts w:ascii="Book Antiqua" w:hAnsi="Book Antiqua" w:cs="Times New Roman"/>
          <w:sz w:val="24"/>
          <w:szCs w:val="24"/>
        </w:rPr>
        <w:t xml:space="preserve"> loss-mediated liver steatosis and tumor progression on the basis of p-JNK elevation. </w:t>
      </w:r>
    </w:p>
    <w:p w14:paraId="37703CBC" w14:textId="77777777" w:rsidR="002C30D4" w:rsidRPr="008021E7" w:rsidRDefault="002C30D4" w:rsidP="008021E7">
      <w:pPr>
        <w:snapToGrid w:val="0"/>
        <w:spacing w:line="360" w:lineRule="auto"/>
        <w:ind w:firstLineChars="200" w:firstLine="480"/>
        <w:rPr>
          <w:rFonts w:ascii="Book Antiqua" w:hAnsi="Book Antiqua" w:cs="Times New Roman"/>
          <w:sz w:val="24"/>
          <w:szCs w:val="24"/>
        </w:rPr>
      </w:pPr>
      <w:r w:rsidRPr="008021E7">
        <w:rPr>
          <w:rFonts w:ascii="Book Antiqua" w:hAnsi="Book Antiqua" w:cs="Times New Roman"/>
          <w:sz w:val="24"/>
          <w:szCs w:val="24"/>
        </w:rPr>
        <w:t xml:space="preserve">In a third study of the </w:t>
      </w:r>
      <w:proofErr w:type="spellStart"/>
      <w:r w:rsidRPr="008021E7">
        <w:rPr>
          <w:rFonts w:ascii="Book Antiqua" w:hAnsi="Book Antiqua" w:cs="Times New Roman"/>
          <w:i/>
          <w:sz w:val="24"/>
          <w:szCs w:val="24"/>
        </w:rPr>
        <w:t>Pten</w:t>
      </w:r>
      <w:proofErr w:type="spellEnd"/>
      <w:r w:rsidRPr="008021E7">
        <w:rPr>
          <w:rFonts w:ascii="Book Antiqua" w:hAnsi="Book Antiqua" w:cs="Times New Roman"/>
          <w:sz w:val="24"/>
          <w:szCs w:val="24"/>
        </w:rPr>
        <w:t xml:space="preserve"> null nice, Miura </w:t>
      </w:r>
      <w:r w:rsidRPr="008021E7">
        <w:rPr>
          <w:rFonts w:ascii="Book Antiqua" w:hAnsi="Book Antiqua" w:cs="Times New Roman"/>
          <w:i/>
          <w:sz w:val="24"/>
          <w:szCs w:val="24"/>
        </w:rPr>
        <w:t>et al</w:t>
      </w:r>
      <w:r w:rsidRPr="008021E7">
        <w:rPr>
          <w:rFonts w:ascii="Book Antiqua" w:hAnsi="Book Antiqua" w:cs="Times New Roman"/>
          <w:sz w:val="24"/>
          <w:szCs w:val="24"/>
          <w:vertAlign w:val="superscript"/>
        </w:rPr>
        <w:t>[22]</w:t>
      </w:r>
      <w:r w:rsidRPr="008021E7">
        <w:rPr>
          <w:rFonts w:ascii="Book Antiqua" w:hAnsi="Book Antiqua" w:cs="Times New Roman"/>
          <w:sz w:val="24"/>
          <w:szCs w:val="24"/>
        </w:rPr>
        <w:t xml:space="preserve"> showed that liver tumors emerged after 36 </w:t>
      </w:r>
      <w:proofErr w:type="spellStart"/>
      <w:r w:rsidRPr="008021E7">
        <w:rPr>
          <w:rFonts w:ascii="Book Antiqua" w:hAnsi="Book Antiqua" w:cs="Times New Roman"/>
          <w:sz w:val="24"/>
          <w:szCs w:val="24"/>
        </w:rPr>
        <w:t>wk</w:t>
      </w:r>
      <w:proofErr w:type="spellEnd"/>
      <w:r w:rsidRPr="008021E7">
        <w:rPr>
          <w:rFonts w:ascii="Book Antiqua" w:hAnsi="Book Antiqua" w:cs="Times New Roman"/>
          <w:sz w:val="24"/>
          <w:szCs w:val="24"/>
        </w:rPr>
        <w:t xml:space="preserve"> of age, although no liver tumors were found in </w:t>
      </w:r>
      <w:proofErr w:type="spellStart"/>
      <w:r w:rsidRPr="008021E7">
        <w:rPr>
          <w:rFonts w:ascii="Book Antiqua" w:hAnsi="Book Antiqua" w:cs="Times New Roman"/>
          <w:i/>
          <w:sz w:val="24"/>
          <w:szCs w:val="24"/>
        </w:rPr>
        <w:t>Pten</w:t>
      </w:r>
      <w:proofErr w:type="spellEnd"/>
      <w:r w:rsidRPr="008021E7">
        <w:rPr>
          <w:rFonts w:ascii="Book Antiqua" w:hAnsi="Book Antiqua" w:cs="Times New Roman"/>
          <w:sz w:val="24"/>
          <w:szCs w:val="24"/>
        </w:rPr>
        <w:t xml:space="preserve"> normal mice until 72 </w:t>
      </w:r>
      <w:proofErr w:type="spellStart"/>
      <w:r w:rsidRPr="008021E7">
        <w:rPr>
          <w:rFonts w:ascii="Book Antiqua" w:hAnsi="Book Antiqua" w:cs="Times New Roman"/>
          <w:sz w:val="24"/>
          <w:szCs w:val="24"/>
        </w:rPr>
        <w:t>wk</w:t>
      </w:r>
      <w:proofErr w:type="spellEnd"/>
      <w:r w:rsidRPr="008021E7">
        <w:rPr>
          <w:rFonts w:ascii="Book Antiqua" w:hAnsi="Book Antiqua" w:cs="Times New Roman"/>
          <w:sz w:val="24"/>
          <w:szCs w:val="24"/>
        </w:rPr>
        <w:t xml:space="preserve"> of age. Toll-like receptor (TLR) 4 expressed on macrophages was found to contribute to the development of steatohepatitis and HCC in </w:t>
      </w:r>
      <w:proofErr w:type="spellStart"/>
      <w:r w:rsidRPr="008021E7">
        <w:rPr>
          <w:rFonts w:ascii="Book Antiqua" w:hAnsi="Book Antiqua" w:cs="Times New Roman"/>
          <w:i/>
          <w:sz w:val="24"/>
          <w:szCs w:val="24"/>
        </w:rPr>
        <w:t>Pten</w:t>
      </w:r>
      <w:proofErr w:type="spellEnd"/>
      <w:r w:rsidRPr="008021E7">
        <w:rPr>
          <w:rFonts w:ascii="Book Antiqua" w:hAnsi="Book Antiqua" w:cs="Times New Roman"/>
          <w:sz w:val="24"/>
          <w:szCs w:val="24"/>
        </w:rPr>
        <w:t xml:space="preserve"> KO mice. In general, gut-derived materials stimulate the immune system, including the TLRs which recognize bacterial components. TLR4, in particular, senses components of Gram-negative bacteria, including the lipopolysaccharide (LPS</w:t>
      </w:r>
      <w:proofErr w:type="gramStart"/>
      <w:r w:rsidRPr="008021E7">
        <w:rPr>
          <w:rFonts w:ascii="Book Antiqua" w:hAnsi="Book Antiqua" w:cs="Times New Roman"/>
          <w:sz w:val="24"/>
          <w:szCs w:val="24"/>
        </w:rPr>
        <w:t>)</w:t>
      </w:r>
      <w:r w:rsidRPr="008021E7">
        <w:rPr>
          <w:rFonts w:ascii="Book Antiqua" w:hAnsi="Book Antiqua" w:cs="Times New Roman"/>
          <w:sz w:val="24"/>
          <w:szCs w:val="24"/>
          <w:vertAlign w:val="superscript"/>
        </w:rPr>
        <w:t>[</w:t>
      </w:r>
      <w:proofErr w:type="gramEnd"/>
      <w:r w:rsidRPr="008021E7">
        <w:rPr>
          <w:rFonts w:ascii="Book Antiqua" w:hAnsi="Book Antiqua" w:cs="Times New Roman"/>
          <w:sz w:val="24"/>
          <w:szCs w:val="24"/>
          <w:vertAlign w:val="superscript"/>
        </w:rPr>
        <w:t>23]</w:t>
      </w:r>
      <w:r w:rsidRPr="008021E7">
        <w:rPr>
          <w:rFonts w:ascii="Book Antiqua" w:hAnsi="Book Antiqua" w:cs="Times New Roman"/>
          <w:sz w:val="24"/>
          <w:szCs w:val="24"/>
        </w:rPr>
        <w:t xml:space="preserve">. In this way, TLRs affect the development of liver diseases. Moreover, </w:t>
      </w:r>
      <w:r w:rsidRPr="008021E7">
        <w:rPr>
          <w:rFonts w:ascii="Book Antiqua" w:hAnsi="Book Antiqua" w:cs="Times New Roman"/>
          <w:sz w:val="24"/>
          <w:szCs w:val="24"/>
        </w:rPr>
        <w:lastRenderedPageBreak/>
        <w:t xml:space="preserve">macrophages are known to be a major source of </w:t>
      </w:r>
      <w:proofErr w:type="spellStart"/>
      <w:r w:rsidRPr="008021E7">
        <w:rPr>
          <w:rFonts w:ascii="Book Antiqua" w:hAnsi="Book Antiqua" w:cs="Times New Roman"/>
          <w:sz w:val="24"/>
          <w:szCs w:val="24"/>
        </w:rPr>
        <w:t>proinflammatory</w:t>
      </w:r>
      <w:proofErr w:type="spellEnd"/>
      <w:r w:rsidRPr="008021E7">
        <w:rPr>
          <w:rFonts w:ascii="Book Antiqua" w:hAnsi="Book Antiqua" w:cs="Times New Roman"/>
          <w:sz w:val="24"/>
          <w:szCs w:val="24"/>
        </w:rPr>
        <w:t xml:space="preserve"> cytokines which facilitate the progression of </w:t>
      </w:r>
      <w:proofErr w:type="gramStart"/>
      <w:r w:rsidRPr="008021E7">
        <w:rPr>
          <w:rFonts w:ascii="Book Antiqua" w:hAnsi="Book Antiqua" w:cs="Times New Roman"/>
          <w:sz w:val="24"/>
          <w:szCs w:val="24"/>
        </w:rPr>
        <w:t>steatohepatitis</w:t>
      </w:r>
      <w:r w:rsidRPr="008021E7">
        <w:rPr>
          <w:rFonts w:ascii="Book Antiqua" w:hAnsi="Book Antiqua" w:cs="Times New Roman"/>
          <w:sz w:val="24"/>
          <w:szCs w:val="24"/>
          <w:vertAlign w:val="superscript"/>
        </w:rPr>
        <w:t>[</w:t>
      </w:r>
      <w:proofErr w:type="gramEnd"/>
      <w:r w:rsidRPr="008021E7">
        <w:rPr>
          <w:rFonts w:ascii="Book Antiqua" w:hAnsi="Book Antiqua" w:cs="Times New Roman"/>
          <w:sz w:val="24"/>
          <w:szCs w:val="24"/>
          <w:vertAlign w:val="superscript"/>
        </w:rPr>
        <w:t>24,25]</w:t>
      </w:r>
      <w:r w:rsidRPr="008021E7">
        <w:rPr>
          <w:rFonts w:ascii="Book Antiqua" w:hAnsi="Book Antiqua" w:cs="Times New Roman"/>
          <w:sz w:val="24"/>
          <w:szCs w:val="24"/>
        </w:rPr>
        <w:t xml:space="preserve"> and Ly6C is a marker for inflammatory macrophages</w:t>
      </w:r>
      <w:r w:rsidRPr="008021E7">
        <w:rPr>
          <w:rFonts w:ascii="Book Antiqua" w:hAnsi="Book Antiqua" w:cs="Times New Roman"/>
          <w:sz w:val="24"/>
          <w:szCs w:val="24"/>
          <w:vertAlign w:val="superscript"/>
        </w:rPr>
        <w:t>[26]</w:t>
      </w:r>
      <w:r w:rsidRPr="008021E7">
        <w:rPr>
          <w:rFonts w:ascii="Book Antiqua" w:hAnsi="Book Antiqua" w:cs="Times New Roman"/>
          <w:sz w:val="24"/>
          <w:szCs w:val="24"/>
        </w:rPr>
        <w:t xml:space="preserve">. Hepatic macrophages isolated from the </w:t>
      </w:r>
      <w:proofErr w:type="spellStart"/>
      <w:r w:rsidRPr="008021E7">
        <w:rPr>
          <w:rFonts w:ascii="Book Antiqua" w:hAnsi="Book Antiqua" w:cs="Times New Roman"/>
          <w:i/>
          <w:sz w:val="24"/>
          <w:szCs w:val="24"/>
        </w:rPr>
        <w:t>Pten</w:t>
      </w:r>
      <w:proofErr w:type="spellEnd"/>
      <w:r w:rsidRPr="008021E7">
        <w:rPr>
          <w:rFonts w:ascii="Book Antiqua" w:hAnsi="Book Antiqua" w:cs="Times New Roman"/>
          <w:sz w:val="24"/>
          <w:szCs w:val="24"/>
        </w:rPr>
        <w:t xml:space="preserve"> null mice showed an increased expression of Ly6C. In addition, TLR4 signaling was shown to promote hepatic inflammation as well as subsequent liver tumor growth in the </w:t>
      </w:r>
      <w:proofErr w:type="spellStart"/>
      <w:r w:rsidRPr="008021E7">
        <w:rPr>
          <w:rFonts w:ascii="Book Antiqua" w:hAnsi="Book Antiqua" w:cs="Times New Roman"/>
          <w:i/>
          <w:sz w:val="24"/>
          <w:szCs w:val="24"/>
        </w:rPr>
        <w:t>Pten</w:t>
      </w:r>
      <w:proofErr w:type="spellEnd"/>
      <w:r w:rsidRPr="008021E7">
        <w:rPr>
          <w:rFonts w:ascii="Book Antiqua" w:hAnsi="Book Antiqua" w:cs="Times New Roman"/>
          <w:sz w:val="24"/>
          <w:szCs w:val="24"/>
        </w:rPr>
        <w:t xml:space="preserve"> null mice. Antibiotic treatment suppressed the tumor growth, in concert with a decreasing LPS level in the portal vein, suggesting that the gut microbiota serves as a source of TLR4 ligand(s) and that the Ly6C-positive macrophages play a role in tumor development in </w:t>
      </w:r>
      <w:proofErr w:type="spellStart"/>
      <w:r w:rsidRPr="008021E7">
        <w:rPr>
          <w:rFonts w:ascii="Book Antiqua" w:hAnsi="Book Antiqua" w:cs="Times New Roman"/>
          <w:i/>
          <w:sz w:val="24"/>
          <w:szCs w:val="24"/>
        </w:rPr>
        <w:t>Pten</w:t>
      </w:r>
      <w:proofErr w:type="spellEnd"/>
      <w:r w:rsidRPr="008021E7">
        <w:rPr>
          <w:rFonts w:ascii="Book Antiqua" w:hAnsi="Book Antiqua" w:cs="Times New Roman"/>
          <w:sz w:val="24"/>
          <w:szCs w:val="24"/>
        </w:rPr>
        <w:t xml:space="preserve"> null mice. Collectively, these data indicate that gut-derived LPS-induced inflammation </w:t>
      </w:r>
      <w:r w:rsidRPr="008021E7">
        <w:rPr>
          <w:rFonts w:ascii="Book Antiqua" w:hAnsi="Book Antiqua" w:cs="Times New Roman"/>
          <w:i/>
          <w:sz w:val="24"/>
          <w:szCs w:val="24"/>
        </w:rPr>
        <w:t>via</w:t>
      </w:r>
      <w:r w:rsidRPr="008021E7">
        <w:rPr>
          <w:rFonts w:ascii="Book Antiqua" w:hAnsi="Book Antiqua" w:cs="Times New Roman"/>
          <w:sz w:val="24"/>
          <w:szCs w:val="24"/>
        </w:rPr>
        <w:t xml:space="preserve"> TLR4 on macrophages and TLR4-mediated inflammation result in HCC.</w:t>
      </w:r>
    </w:p>
    <w:p w14:paraId="67D6D67B" w14:textId="77777777" w:rsidR="002C30D4" w:rsidRPr="008021E7" w:rsidRDefault="002C30D4" w:rsidP="008021E7">
      <w:pPr>
        <w:snapToGrid w:val="0"/>
        <w:spacing w:line="360" w:lineRule="auto"/>
        <w:rPr>
          <w:rFonts w:ascii="Book Antiqua" w:hAnsi="Book Antiqua" w:cs="Times New Roman"/>
          <w:sz w:val="24"/>
          <w:szCs w:val="24"/>
        </w:rPr>
      </w:pPr>
    </w:p>
    <w:p w14:paraId="37EF12E3" w14:textId="5EE14BD7" w:rsidR="002C30D4" w:rsidRPr="008021E7" w:rsidRDefault="002C30D4" w:rsidP="008021E7">
      <w:pPr>
        <w:snapToGrid w:val="0"/>
        <w:spacing w:line="360" w:lineRule="auto"/>
        <w:rPr>
          <w:rFonts w:ascii="Book Antiqua" w:hAnsi="Book Antiqua" w:cs="Times New Roman"/>
          <w:b/>
          <w:i/>
          <w:sz w:val="24"/>
          <w:szCs w:val="24"/>
        </w:rPr>
      </w:pPr>
      <w:proofErr w:type="spellStart"/>
      <w:r w:rsidRPr="008021E7">
        <w:rPr>
          <w:rFonts w:ascii="Book Antiqua" w:hAnsi="Book Antiqua" w:cs="Times New Roman"/>
          <w:b/>
          <w:i/>
          <w:sz w:val="24"/>
          <w:szCs w:val="24"/>
        </w:rPr>
        <w:t>Melanocortin</w:t>
      </w:r>
      <w:proofErr w:type="spellEnd"/>
      <w:r w:rsidRPr="008021E7">
        <w:rPr>
          <w:rFonts w:ascii="Book Antiqua" w:hAnsi="Book Antiqua" w:cs="Times New Roman"/>
          <w:b/>
          <w:i/>
          <w:sz w:val="24"/>
          <w:szCs w:val="24"/>
        </w:rPr>
        <w:t xml:space="preserve"> 4 receptor</w:t>
      </w:r>
      <w:r w:rsidR="00330A71" w:rsidRPr="008021E7">
        <w:rPr>
          <w:rFonts w:ascii="Book Antiqua" w:hAnsi="Book Antiqua" w:cs="Times New Roman"/>
          <w:b/>
          <w:i/>
          <w:sz w:val="24"/>
          <w:szCs w:val="24"/>
          <w:lang w:eastAsia="zh-CN"/>
        </w:rPr>
        <w:t xml:space="preserve"> </w:t>
      </w:r>
      <w:r w:rsidRPr="008021E7">
        <w:rPr>
          <w:rFonts w:ascii="Book Antiqua" w:hAnsi="Book Antiqua" w:cs="Times New Roman"/>
          <w:b/>
          <w:i/>
          <w:sz w:val="24"/>
          <w:szCs w:val="24"/>
        </w:rPr>
        <w:t>KO mice</w:t>
      </w:r>
    </w:p>
    <w:p w14:paraId="69B45F03" w14:textId="758BE98A" w:rsidR="002C30D4" w:rsidRPr="008021E7" w:rsidRDefault="00330A71" w:rsidP="008021E7">
      <w:pPr>
        <w:snapToGrid w:val="0"/>
        <w:spacing w:line="360" w:lineRule="auto"/>
        <w:rPr>
          <w:rFonts w:ascii="Book Antiqua" w:hAnsi="Book Antiqua" w:cs="Times New Roman"/>
          <w:sz w:val="24"/>
          <w:szCs w:val="24"/>
        </w:rPr>
      </w:pPr>
      <w:proofErr w:type="spellStart"/>
      <w:r w:rsidRPr="008021E7">
        <w:rPr>
          <w:rFonts w:ascii="Book Antiqua" w:hAnsi="Book Antiqua" w:cs="Times New Roman"/>
          <w:sz w:val="24"/>
          <w:szCs w:val="24"/>
        </w:rPr>
        <w:t>Melanocortin</w:t>
      </w:r>
      <w:proofErr w:type="spellEnd"/>
      <w:r w:rsidRPr="008021E7">
        <w:rPr>
          <w:rFonts w:ascii="Book Antiqua" w:hAnsi="Book Antiqua" w:cs="Times New Roman"/>
          <w:sz w:val="24"/>
          <w:szCs w:val="24"/>
        </w:rPr>
        <w:t xml:space="preserve"> 4 receptor (MC4R)</w:t>
      </w:r>
      <w:r w:rsidR="002C30D4" w:rsidRPr="008021E7">
        <w:rPr>
          <w:rFonts w:ascii="Book Antiqua" w:hAnsi="Book Antiqua" w:cs="Times New Roman"/>
          <w:sz w:val="24"/>
          <w:szCs w:val="24"/>
        </w:rPr>
        <w:t xml:space="preserve">, a seven-transmembrane G protein-coupled receptor, is involved in regulation of body weight; hence, </w:t>
      </w:r>
      <w:r w:rsidR="002C30D4" w:rsidRPr="008021E7">
        <w:rPr>
          <w:rFonts w:ascii="Book Antiqua" w:hAnsi="Book Antiqua" w:cs="Times New Roman"/>
          <w:i/>
          <w:sz w:val="24"/>
          <w:szCs w:val="24"/>
        </w:rPr>
        <w:t>MC4R</w:t>
      </w:r>
      <w:r w:rsidR="002C30D4" w:rsidRPr="008021E7">
        <w:rPr>
          <w:rFonts w:ascii="Book Antiqua" w:hAnsi="Book Antiqua" w:cs="Times New Roman"/>
          <w:sz w:val="24"/>
          <w:szCs w:val="24"/>
        </w:rPr>
        <w:t xml:space="preserve"> gene mutation is the major monogenic origin of obesity in </w:t>
      </w:r>
      <w:proofErr w:type="gramStart"/>
      <w:r w:rsidR="002C30D4" w:rsidRPr="008021E7">
        <w:rPr>
          <w:rFonts w:ascii="Book Antiqua" w:hAnsi="Book Antiqua" w:cs="Times New Roman"/>
          <w:sz w:val="24"/>
          <w:szCs w:val="24"/>
        </w:rPr>
        <w:t>human</w:t>
      </w:r>
      <w:r w:rsidR="002C30D4" w:rsidRPr="008021E7">
        <w:rPr>
          <w:rFonts w:ascii="Book Antiqua" w:hAnsi="Book Antiqua" w:cs="Times New Roman"/>
          <w:sz w:val="24"/>
          <w:szCs w:val="24"/>
          <w:vertAlign w:val="superscript"/>
        </w:rPr>
        <w:t>[</w:t>
      </w:r>
      <w:proofErr w:type="gramEnd"/>
      <w:r w:rsidR="002C30D4" w:rsidRPr="008021E7">
        <w:rPr>
          <w:rFonts w:ascii="Book Antiqua" w:hAnsi="Book Antiqua" w:cs="Times New Roman"/>
          <w:sz w:val="24"/>
          <w:szCs w:val="24"/>
          <w:vertAlign w:val="superscript"/>
        </w:rPr>
        <w:t>27,28]</w:t>
      </w:r>
      <w:r w:rsidR="002C30D4" w:rsidRPr="008021E7">
        <w:rPr>
          <w:rFonts w:ascii="Book Antiqua" w:hAnsi="Book Antiqua" w:cs="Times New Roman"/>
          <w:sz w:val="24"/>
          <w:szCs w:val="24"/>
        </w:rPr>
        <w:t xml:space="preserve">. Feeding of a high-fat diet to MC4R-deficient (MC4R-KO) mice for 20 </w:t>
      </w:r>
      <w:proofErr w:type="spellStart"/>
      <w:r w:rsidR="002C30D4" w:rsidRPr="008021E7">
        <w:rPr>
          <w:rFonts w:ascii="Book Antiqua" w:hAnsi="Book Antiqua" w:cs="Times New Roman"/>
          <w:sz w:val="24"/>
          <w:szCs w:val="24"/>
        </w:rPr>
        <w:t>wk</w:t>
      </w:r>
      <w:proofErr w:type="spellEnd"/>
      <w:r w:rsidR="002C30D4" w:rsidRPr="008021E7">
        <w:rPr>
          <w:rFonts w:ascii="Book Antiqua" w:hAnsi="Book Antiqua" w:cs="Times New Roman"/>
          <w:sz w:val="24"/>
          <w:szCs w:val="24"/>
        </w:rPr>
        <w:t xml:space="preserve"> and 1 year leads to NASH and multiple well-differentiated HCC formations in the liver, </w:t>
      </w:r>
      <w:proofErr w:type="gramStart"/>
      <w:r w:rsidR="002C30D4" w:rsidRPr="008021E7">
        <w:rPr>
          <w:rFonts w:ascii="Book Antiqua" w:hAnsi="Book Antiqua" w:cs="Times New Roman"/>
          <w:sz w:val="24"/>
          <w:szCs w:val="24"/>
        </w:rPr>
        <w:t>respectively</w:t>
      </w:r>
      <w:r w:rsidR="002C30D4" w:rsidRPr="008021E7">
        <w:rPr>
          <w:rFonts w:ascii="Book Antiqua" w:hAnsi="Book Antiqua" w:cs="Times New Roman"/>
          <w:sz w:val="24"/>
          <w:szCs w:val="24"/>
          <w:vertAlign w:val="superscript"/>
        </w:rPr>
        <w:t>[</w:t>
      </w:r>
      <w:proofErr w:type="gramEnd"/>
      <w:r w:rsidR="002C30D4" w:rsidRPr="008021E7">
        <w:rPr>
          <w:rFonts w:ascii="Book Antiqua" w:hAnsi="Book Antiqua" w:cs="Times New Roman"/>
          <w:sz w:val="24"/>
          <w:szCs w:val="24"/>
          <w:vertAlign w:val="superscript"/>
        </w:rPr>
        <w:t>13]</w:t>
      </w:r>
      <w:r w:rsidR="002C30D4" w:rsidRPr="008021E7">
        <w:rPr>
          <w:rFonts w:ascii="Book Antiqua" w:hAnsi="Book Antiqua" w:cs="Times New Roman"/>
          <w:sz w:val="24"/>
          <w:szCs w:val="24"/>
        </w:rPr>
        <w:t xml:space="preserve">. Similar to the findings in </w:t>
      </w:r>
      <w:proofErr w:type="spellStart"/>
      <w:r w:rsidR="002C30D4" w:rsidRPr="008021E7">
        <w:rPr>
          <w:rFonts w:ascii="Book Antiqua" w:hAnsi="Book Antiqua" w:cs="Times New Roman"/>
          <w:i/>
          <w:sz w:val="24"/>
          <w:szCs w:val="24"/>
        </w:rPr>
        <w:t>Pten</w:t>
      </w:r>
      <w:proofErr w:type="spellEnd"/>
      <w:r w:rsidR="002C30D4" w:rsidRPr="008021E7">
        <w:rPr>
          <w:rFonts w:ascii="Book Antiqua" w:hAnsi="Book Antiqua" w:cs="Times New Roman"/>
          <w:i/>
          <w:sz w:val="24"/>
          <w:szCs w:val="24"/>
        </w:rPr>
        <w:t xml:space="preserve"> </w:t>
      </w:r>
      <w:r w:rsidR="002C30D4" w:rsidRPr="008021E7">
        <w:rPr>
          <w:rFonts w:ascii="Book Antiqua" w:hAnsi="Book Antiqua" w:cs="Times New Roman"/>
          <w:sz w:val="24"/>
          <w:szCs w:val="24"/>
        </w:rPr>
        <w:t xml:space="preserve">null mice, </w:t>
      </w:r>
      <w:proofErr w:type="spellStart"/>
      <w:r w:rsidR="002C30D4" w:rsidRPr="008021E7">
        <w:rPr>
          <w:rFonts w:ascii="Book Antiqua" w:hAnsi="Book Antiqua" w:cs="Times New Roman"/>
          <w:sz w:val="24"/>
          <w:szCs w:val="24"/>
        </w:rPr>
        <w:t>Konuma</w:t>
      </w:r>
      <w:proofErr w:type="spellEnd"/>
      <w:r w:rsidR="002C30D4" w:rsidRPr="008021E7">
        <w:rPr>
          <w:rFonts w:ascii="Book Antiqua" w:hAnsi="Book Antiqua" w:cs="Times New Roman"/>
          <w:sz w:val="24"/>
          <w:szCs w:val="24"/>
        </w:rPr>
        <w:t xml:space="preserve"> </w:t>
      </w:r>
      <w:r w:rsidR="002C30D4" w:rsidRPr="008021E7">
        <w:rPr>
          <w:rFonts w:ascii="Book Antiqua" w:hAnsi="Book Antiqua" w:cs="Times New Roman"/>
          <w:i/>
          <w:sz w:val="24"/>
          <w:szCs w:val="24"/>
        </w:rPr>
        <w:t xml:space="preserve">et </w:t>
      </w:r>
      <w:proofErr w:type="gramStart"/>
      <w:r w:rsidR="002C30D4" w:rsidRPr="008021E7">
        <w:rPr>
          <w:rFonts w:ascii="Book Antiqua" w:hAnsi="Book Antiqua" w:cs="Times New Roman"/>
          <w:i/>
          <w:sz w:val="24"/>
          <w:szCs w:val="24"/>
        </w:rPr>
        <w:t>al</w:t>
      </w:r>
      <w:r w:rsidR="002C30D4" w:rsidRPr="008021E7">
        <w:rPr>
          <w:rFonts w:ascii="Book Antiqua" w:hAnsi="Book Antiqua" w:cs="Times New Roman"/>
          <w:sz w:val="24"/>
          <w:szCs w:val="24"/>
          <w:vertAlign w:val="superscript"/>
        </w:rPr>
        <w:t>[</w:t>
      </w:r>
      <w:proofErr w:type="gramEnd"/>
      <w:r w:rsidR="002C30D4" w:rsidRPr="008021E7">
        <w:rPr>
          <w:rFonts w:ascii="Book Antiqua" w:hAnsi="Book Antiqua" w:cs="Times New Roman"/>
          <w:sz w:val="24"/>
          <w:szCs w:val="24"/>
          <w:vertAlign w:val="superscript"/>
        </w:rPr>
        <w:t>29]</w:t>
      </w:r>
      <w:r w:rsidR="002C30D4" w:rsidRPr="008021E7">
        <w:rPr>
          <w:rFonts w:ascii="Book Antiqua" w:hAnsi="Book Antiqua" w:cs="Times New Roman"/>
          <w:sz w:val="24"/>
          <w:szCs w:val="24"/>
        </w:rPr>
        <w:t xml:space="preserve"> found that highly-purified EPA treatment of MC4R-KO mice effectively inhibited the development of liver fibrosis without affecting body weight.</w:t>
      </w:r>
    </w:p>
    <w:p w14:paraId="47ADDA0B" w14:textId="77777777" w:rsidR="002C30D4" w:rsidRPr="008021E7" w:rsidRDefault="002C30D4" w:rsidP="008021E7">
      <w:pPr>
        <w:snapToGrid w:val="0"/>
        <w:spacing w:line="360" w:lineRule="auto"/>
        <w:ind w:firstLineChars="200" w:firstLine="480"/>
        <w:rPr>
          <w:rFonts w:ascii="Book Antiqua" w:hAnsi="Book Antiqua" w:cs="Times New Roman"/>
          <w:sz w:val="24"/>
          <w:szCs w:val="24"/>
        </w:rPr>
      </w:pPr>
      <w:r w:rsidRPr="008021E7">
        <w:rPr>
          <w:rFonts w:ascii="Book Antiqua" w:hAnsi="Book Antiqua" w:cs="Times New Roman"/>
          <w:sz w:val="24"/>
          <w:szCs w:val="24"/>
        </w:rPr>
        <w:t>According to their previous study, hepatic crown-like structures (</w:t>
      </w:r>
      <w:proofErr w:type="spellStart"/>
      <w:r w:rsidRPr="008021E7">
        <w:rPr>
          <w:rFonts w:ascii="Book Antiqua" w:hAnsi="Book Antiqua" w:cs="Times New Roman"/>
          <w:sz w:val="24"/>
          <w:szCs w:val="24"/>
        </w:rPr>
        <w:t>hCLSs</w:t>
      </w:r>
      <w:proofErr w:type="spellEnd"/>
      <w:r w:rsidRPr="008021E7">
        <w:rPr>
          <w:rFonts w:ascii="Book Antiqua" w:hAnsi="Book Antiqua" w:cs="Times New Roman"/>
          <w:sz w:val="24"/>
          <w:szCs w:val="24"/>
        </w:rPr>
        <w:t xml:space="preserve">), a unique histological feature, were found to play a pivotal role in the progression from simple steatosis to </w:t>
      </w:r>
      <w:proofErr w:type="gramStart"/>
      <w:r w:rsidRPr="008021E7">
        <w:rPr>
          <w:rFonts w:ascii="Book Antiqua" w:hAnsi="Book Antiqua" w:cs="Times New Roman"/>
          <w:sz w:val="24"/>
          <w:szCs w:val="24"/>
        </w:rPr>
        <w:t>NASH</w:t>
      </w:r>
      <w:r w:rsidRPr="008021E7">
        <w:rPr>
          <w:rFonts w:ascii="Book Antiqua" w:hAnsi="Book Antiqua" w:cs="Times New Roman"/>
          <w:sz w:val="24"/>
          <w:szCs w:val="24"/>
          <w:vertAlign w:val="superscript"/>
        </w:rPr>
        <w:t>[</w:t>
      </w:r>
      <w:proofErr w:type="gramEnd"/>
      <w:r w:rsidRPr="008021E7">
        <w:rPr>
          <w:rFonts w:ascii="Book Antiqua" w:hAnsi="Book Antiqua" w:cs="Times New Roman"/>
          <w:sz w:val="24"/>
          <w:szCs w:val="24"/>
          <w:vertAlign w:val="superscript"/>
        </w:rPr>
        <w:t>30]</w:t>
      </w:r>
      <w:r w:rsidRPr="008021E7">
        <w:rPr>
          <w:rFonts w:ascii="Book Antiqua" w:hAnsi="Book Antiqua" w:cs="Times New Roman"/>
          <w:sz w:val="24"/>
          <w:szCs w:val="24"/>
        </w:rPr>
        <w:t xml:space="preserve">, with EPA markedly suppressing </w:t>
      </w:r>
      <w:proofErr w:type="spellStart"/>
      <w:r w:rsidRPr="008021E7">
        <w:rPr>
          <w:rFonts w:ascii="Book Antiqua" w:hAnsi="Book Antiqua" w:cs="Times New Roman"/>
          <w:sz w:val="24"/>
          <w:szCs w:val="24"/>
        </w:rPr>
        <w:t>hCLS</w:t>
      </w:r>
      <w:proofErr w:type="spellEnd"/>
      <w:r w:rsidRPr="008021E7">
        <w:rPr>
          <w:rFonts w:ascii="Book Antiqua" w:hAnsi="Book Antiqua" w:cs="Times New Roman"/>
          <w:sz w:val="24"/>
          <w:szCs w:val="24"/>
        </w:rPr>
        <w:t xml:space="preserve"> formation and fibrosis </w:t>
      </w:r>
      <w:r w:rsidRPr="008021E7">
        <w:rPr>
          <w:rFonts w:ascii="Book Antiqua" w:hAnsi="Book Antiqua" w:cs="Times New Roman"/>
          <w:i/>
          <w:sz w:val="24"/>
          <w:szCs w:val="24"/>
        </w:rPr>
        <w:t>via</w:t>
      </w:r>
      <w:r w:rsidRPr="008021E7">
        <w:rPr>
          <w:rFonts w:ascii="Book Antiqua" w:hAnsi="Book Antiqua" w:cs="Times New Roman"/>
          <w:sz w:val="24"/>
          <w:szCs w:val="24"/>
        </w:rPr>
        <w:t xml:space="preserve"> prevention of hepatocyte injury. Thus, it was concluded that the beneficial effect of EPA involved the </w:t>
      </w:r>
      <w:proofErr w:type="spellStart"/>
      <w:r w:rsidRPr="008021E7">
        <w:rPr>
          <w:rFonts w:ascii="Book Antiqua" w:hAnsi="Book Antiqua" w:cs="Times New Roman"/>
          <w:sz w:val="24"/>
          <w:szCs w:val="24"/>
        </w:rPr>
        <w:t>hCLSs</w:t>
      </w:r>
      <w:proofErr w:type="spellEnd"/>
      <w:r w:rsidRPr="008021E7">
        <w:rPr>
          <w:rFonts w:ascii="Book Antiqua" w:hAnsi="Book Antiqua" w:cs="Times New Roman"/>
          <w:sz w:val="24"/>
          <w:szCs w:val="24"/>
        </w:rPr>
        <w:t xml:space="preserve">. In addition, </w:t>
      </w:r>
      <w:proofErr w:type="spellStart"/>
      <w:r w:rsidRPr="008021E7">
        <w:rPr>
          <w:rFonts w:ascii="Book Antiqua" w:hAnsi="Book Antiqua" w:cs="Times New Roman"/>
          <w:sz w:val="24"/>
          <w:szCs w:val="24"/>
        </w:rPr>
        <w:t>canagliflozin</w:t>
      </w:r>
      <w:proofErr w:type="spellEnd"/>
      <w:r w:rsidRPr="008021E7">
        <w:rPr>
          <w:rFonts w:ascii="Book Antiqua" w:hAnsi="Book Antiqua" w:cs="Times New Roman"/>
          <w:sz w:val="24"/>
          <w:szCs w:val="24"/>
        </w:rPr>
        <w:t xml:space="preserve"> (CANA, a sodium glucose cotransporter 2 inhibitor and antidiabetic drug) was shown to attenuate NASH-HCC in another </w:t>
      </w:r>
      <w:proofErr w:type="gramStart"/>
      <w:r w:rsidRPr="008021E7">
        <w:rPr>
          <w:rFonts w:ascii="Book Antiqua" w:hAnsi="Book Antiqua" w:cs="Times New Roman"/>
          <w:sz w:val="24"/>
          <w:szCs w:val="24"/>
        </w:rPr>
        <w:t>study</w:t>
      </w:r>
      <w:r w:rsidRPr="008021E7">
        <w:rPr>
          <w:rFonts w:ascii="Book Antiqua" w:hAnsi="Book Antiqua" w:cs="Times New Roman"/>
          <w:sz w:val="24"/>
          <w:szCs w:val="24"/>
          <w:vertAlign w:val="superscript"/>
        </w:rPr>
        <w:t>[</w:t>
      </w:r>
      <w:proofErr w:type="gramEnd"/>
      <w:r w:rsidRPr="008021E7">
        <w:rPr>
          <w:rFonts w:ascii="Book Antiqua" w:hAnsi="Book Antiqua" w:cs="Times New Roman"/>
          <w:sz w:val="24"/>
          <w:szCs w:val="24"/>
          <w:vertAlign w:val="superscript"/>
        </w:rPr>
        <w:t>31]</w:t>
      </w:r>
      <w:r w:rsidRPr="008021E7">
        <w:rPr>
          <w:rFonts w:ascii="Book Antiqua" w:hAnsi="Book Antiqua" w:cs="Times New Roman"/>
          <w:sz w:val="24"/>
          <w:szCs w:val="24"/>
        </w:rPr>
        <w:t xml:space="preserve">. Based on the evidence that CANA induces adipose expansion without promoting </w:t>
      </w:r>
      <w:r w:rsidRPr="008021E7">
        <w:rPr>
          <w:rFonts w:ascii="Book Antiqua" w:hAnsi="Book Antiqua" w:cs="Times New Roman"/>
          <w:sz w:val="24"/>
          <w:szCs w:val="24"/>
        </w:rPr>
        <w:lastRenderedPageBreak/>
        <w:t xml:space="preserve">macrophage augmentation, inflammation or fibrosis and altered glutathione metabolism to reduce oxidative stress in adipose tissue, the authors concluded that the decreased hepatic fat accumulation upon CANA treatment suppresses hepatic inflammation, fibrosis at 20 </w:t>
      </w:r>
      <w:proofErr w:type="spellStart"/>
      <w:r w:rsidRPr="008021E7">
        <w:rPr>
          <w:rFonts w:ascii="Book Antiqua" w:hAnsi="Book Antiqua" w:cs="Times New Roman"/>
          <w:sz w:val="24"/>
          <w:szCs w:val="24"/>
        </w:rPr>
        <w:t>wk</w:t>
      </w:r>
      <w:proofErr w:type="spellEnd"/>
      <w:r w:rsidRPr="008021E7">
        <w:rPr>
          <w:rFonts w:ascii="Book Antiqua" w:hAnsi="Book Antiqua" w:cs="Times New Roman"/>
          <w:sz w:val="24"/>
          <w:szCs w:val="24"/>
        </w:rPr>
        <w:t xml:space="preserve"> and subsequent NASH-HCC at 52 </w:t>
      </w:r>
      <w:proofErr w:type="spellStart"/>
      <w:r w:rsidRPr="008021E7">
        <w:rPr>
          <w:rFonts w:ascii="Book Antiqua" w:hAnsi="Book Antiqua" w:cs="Times New Roman"/>
          <w:sz w:val="24"/>
          <w:szCs w:val="24"/>
        </w:rPr>
        <w:t>wk</w:t>
      </w:r>
      <w:proofErr w:type="spellEnd"/>
      <w:r w:rsidRPr="008021E7">
        <w:rPr>
          <w:rFonts w:ascii="Book Antiqua" w:hAnsi="Book Antiqua" w:cs="Times New Roman"/>
          <w:sz w:val="24"/>
          <w:szCs w:val="24"/>
        </w:rPr>
        <w:t xml:space="preserve"> in Western diet-fed MC4R-KO mice.     </w:t>
      </w:r>
    </w:p>
    <w:p w14:paraId="7392BDAC" w14:textId="77777777" w:rsidR="002C30D4" w:rsidRPr="008021E7" w:rsidRDefault="002C30D4" w:rsidP="008021E7">
      <w:pPr>
        <w:snapToGrid w:val="0"/>
        <w:spacing w:line="360" w:lineRule="auto"/>
        <w:rPr>
          <w:rFonts w:ascii="Book Antiqua" w:hAnsi="Book Antiqua" w:cs="Times New Roman"/>
          <w:sz w:val="24"/>
          <w:szCs w:val="24"/>
        </w:rPr>
      </w:pPr>
      <w:r w:rsidRPr="008021E7">
        <w:rPr>
          <w:rFonts w:ascii="Book Antiqua" w:hAnsi="Book Antiqua" w:cs="Times New Roman"/>
          <w:sz w:val="24"/>
          <w:szCs w:val="24"/>
        </w:rPr>
        <w:t xml:space="preserve"> </w:t>
      </w:r>
    </w:p>
    <w:p w14:paraId="5F835BFB" w14:textId="77777777" w:rsidR="002C30D4" w:rsidRPr="008021E7" w:rsidRDefault="002C30D4" w:rsidP="008021E7">
      <w:pPr>
        <w:snapToGrid w:val="0"/>
        <w:spacing w:line="360" w:lineRule="auto"/>
        <w:rPr>
          <w:rFonts w:ascii="Book Antiqua" w:hAnsi="Book Antiqua" w:cs="Times New Roman"/>
          <w:b/>
          <w:i/>
          <w:sz w:val="24"/>
          <w:szCs w:val="24"/>
        </w:rPr>
      </w:pPr>
      <w:r w:rsidRPr="008021E7">
        <w:rPr>
          <w:rFonts w:ascii="Book Antiqua" w:hAnsi="Book Antiqua" w:cs="Times New Roman"/>
          <w:b/>
          <w:i/>
          <w:sz w:val="24"/>
          <w:szCs w:val="24"/>
        </w:rPr>
        <w:t>STAM mice</w:t>
      </w:r>
    </w:p>
    <w:p w14:paraId="4D6C869F" w14:textId="77777777" w:rsidR="002C30D4" w:rsidRPr="008021E7" w:rsidRDefault="002C30D4" w:rsidP="008021E7">
      <w:pPr>
        <w:snapToGrid w:val="0"/>
        <w:spacing w:line="360" w:lineRule="auto"/>
        <w:rPr>
          <w:rFonts w:ascii="Book Antiqua" w:hAnsi="Book Antiqua" w:cs="Times New Roman"/>
          <w:sz w:val="24"/>
          <w:szCs w:val="24"/>
        </w:rPr>
      </w:pPr>
      <w:r w:rsidRPr="008021E7">
        <w:rPr>
          <w:rFonts w:ascii="Book Antiqua" w:hAnsi="Book Antiqua" w:cs="Times New Roman"/>
          <w:sz w:val="24"/>
          <w:szCs w:val="24"/>
        </w:rPr>
        <w:t xml:space="preserve">The STAM mouse model was generated by neonatal male C57BL/6J mice exposure to low-dose </w:t>
      </w:r>
      <w:proofErr w:type="spellStart"/>
      <w:r w:rsidRPr="008021E7">
        <w:rPr>
          <w:rFonts w:ascii="Book Antiqua" w:hAnsi="Book Antiqua" w:cs="Times New Roman"/>
          <w:sz w:val="24"/>
          <w:szCs w:val="24"/>
        </w:rPr>
        <w:t>streptozotocin</w:t>
      </w:r>
      <w:proofErr w:type="spellEnd"/>
      <w:r w:rsidRPr="008021E7">
        <w:rPr>
          <w:rFonts w:ascii="Book Antiqua" w:hAnsi="Book Antiqua" w:cs="Times New Roman"/>
          <w:sz w:val="24"/>
          <w:szCs w:val="24"/>
        </w:rPr>
        <w:t xml:space="preserve"> at 2 d after birth followed by feeding with a high-fat diet after 4 </w:t>
      </w:r>
      <w:proofErr w:type="spellStart"/>
      <w:r w:rsidRPr="008021E7">
        <w:rPr>
          <w:rFonts w:ascii="Book Antiqua" w:hAnsi="Book Antiqua" w:cs="Times New Roman"/>
          <w:sz w:val="24"/>
          <w:szCs w:val="24"/>
        </w:rPr>
        <w:t>wk</w:t>
      </w:r>
      <w:proofErr w:type="spellEnd"/>
      <w:r w:rsidRPr="008021E7">
        <w:rPr>
          <w:rFonts w:ascii="Book Antiqua" w:hAnsi="Book Antiqua" w:cs="Times New Roman"/>
          <w:sz w:val="24"/>
          <w:szCs w:val="24"/>
        </w:rPr>
        <w:t xml:space="preserve"> of age</w:t>
      </w:r>
      <w:r w:rsidRPr="008021E7">
        <w:rPr>
          <w:rFonts w:ascii="Book Antiqua" w:hAnsi="Book Antiqua" w:cs="Times New Roman"/>
          <w:sz w:val="24"/>
          <w:szCs w:val="24"/>
          <w:vertAlign w:val="superscript"/>
        </w:rPr>
        <w:t>[14]</w:t>
      </w:r>
      <w:r w:rsidRPr="008021E7">
        <w:rPr>
          <w:rFonts w:ascii="Book Antiqua" w:hAnsi="Book Antiqua" w:cs="Times New Roman"/>
          <w:sz w:val="24"/>
          <w:szCs w:val="24"/>
        </w:rPr>
        <w:t xml:space="preserve">. As a result, NASH developed at 8 </w:t>
      </w:r>
      <w:proofErr w:type="spellStart"/>
      <w:r w:rsidRPr="008021E7">
        <w:rPr>
          <w:rFonts w:ascii="Book Antiqua" w:hAnsi="Book Antiqua" w:cs="Times New Roman"/>
          <w:sz w:val="24"/>
          <w:szCs w:val="24"/>
        </w:rPr>
        <w:t>wk</w:t>
      </w:r>
      <w:proofErr w:type="spellEnd"/>
      <w:r w:rsidRPr="008021E7">
        <w:rPr>
          <w:rFonts w:ascii="Book Antiqua" w:hAnsi="Book Antiqua" w:cs="Times New Roman"/>
          <w:sz w:val="24"/>
          <w:szCs w:val="24"/>
        </w:rPr>
        <w:t xml:space="preserve"> and HCC at 16-20 wk. This mouse model has specific positive features, such as the average duration of HCC occurrence being within 16-20 </w:t>
      </w:r>
      <w:proofErr w:type="spellStart"/>
      <w:r w:rsidRPr="008021E7">
        <w:rPr>
          <w:rFonts w:ascii="Book Antiqua" w:hAnsi="Book Antiqua" w:cs="Times New Roman"/>
          <w:sz w:val="24"/>
          <w:szCs w:val="24"/>
        </w:rPr>
        <w:t>wk</w:t>
      </w:r>
      <w:proofErr w:type="spellEnd"/>
      <w:r w:rsidRPr="008021E7">
        <w:rPr>
          <w:rFonts w:ascii="Book Antiqua" w:hAnsi="Book Antiqua" w:cs="Times New Roman"/>
          <w:sz w:val="24"/>
          <w:szCs w:val="24"/>
        </w:rPr>
        <w:t xml:space="preserve"> of age, the number of HCC nodules being over 4 in any single mouse, the basal liver function being relatively preserved and there being no visible metastasis in the entire </w:t>
      </w:r>
      <w:proofErr w:type="gramStart"/>
      <w:r w:rsidRPr="008021E7">
        <w:rPr>
          <w:rFonts w:ascii="Book Antiqua" w:hAnsi="Book Antiqua" w:cs="Times New Roman"/>
          <w:sz w:val="24"/>
          <w:szCs w:val="24"/>
        </w:rPr>
        <w:t>body</w:t>
      </w:r>
      <w:r w:rsidRPr="008021E7">
        <w:rPr>
          <w:rFonts w:ascii="Book Antiqua" w:hAnsi="Book Antiqua" w:cs="Times New Roman"/>
          <w:sz w:val="24"/>
          <w:szCs w:val="24"/>
          <w:vertAlign w:val="superscript"/>
        </w:rPr>
        <w:t>[</w:t>
      </w:r>
      <w:proofErr w:type="gramEnd"/>
      <w:r w:rsidRPr="008021E7">
        <w:rPr>
          <w:rFonts w:ascii="Book Antiqua" w:hAnsi="Book Antiqua" w:cs="Times New Roman"/>
          <w:sz w:val="24"/>
          <w:szCs w:val="24"/>
          <w:vertAlign w:val="superscript"/>
        </w:rPr>
        <w:t>32]</w:t>
      </w:r>
      <w:r w:rsidRPr="008021E7">
        <w:rPr>
          <w:rFonts w:ascii="Book Antiqua" w:hAnsi="Book Antiqua" w:cs="Times New Roman"/>
          <w:sz w:val="24"/>
          <w:szCs w:val="24"/>
        </w:rPr>
        <w:t>. Moreover, this model has the substantial benefit of its HCC development from NASH being identical to the known progression in human patients, but with the whole process being completed within a relatively short period of time.</w:t>
      </w:r>
    </w:p>
    <w:p w14:paraId="577564D1" w14:textId="77777777" w:rsidR="002C30D4" w:rsidRPr="008021E7" w:rsidRDefault="002C30D4" w:rsidP="008021E7">
      <w:pPr>
        <w:snapToGrid w:val="0"/>
        <w:spacing w:line="360" w:lineRule="auto"/>
        <w:ind w:firstLineChars="200" w:firstLine="480"/>
        <w:rPr>
          <w:rFonts w:ascii="Book Antiqua" w:hAnsi="Book Antiqua" w:cs="Times New Roman"/>
          <w:sz w:val="24"/>
          <w:szCs w:val="24"/>
        </w:rPr>
      </w:pPr>
      <w:r w:rsidRPr="008021E7">
        <w:rPr>
          <w:rFonts w:ascii="Book Antiqua" w:hAnsi="Book Antiqua" w:cs="Times New Roman"/>
          <w:sz w:val="24"/>
          <w:szCs w:val="24"/>
        </w:rPr>
        <w:t xml:space="preserve">By using the STAM model, four studies have uncovered several of the mechanisms underlying NASH-HCC. First, Lau </w:t>
      </w:r>
      <w:r w:rsidRPr="008021E7">
        <w:rPr>
          <w:rFonts w:ascii="Book Antiqua" w:hAnsi="Book Antiqua" w:cs="Times New Roman"/>
          <w:i/>
          <w:sz w:val="24"/>
          <w:szCs w:val="24"/>
        </w:rPr>
        <w:t xml:space="preserve">et </w:t>
      </w:r>
      <w:proofErr w:type="gramStart"/>
      <w:r w:rsidRPr="008021E7">
        <w:rPr>
          <w:rFonts w:ascii="Book Antiqua" w:hAnsi="Book Antiqua" w:cs="Times New Roman"/>
          <w:i/>
          <w:sz w:val="24"/>
          <w:szCs w:val="24"/>
        </w:rPr>
        <w:t>al</w:t>
      </w:r>
      <w:r w:rsidRPr="008021E7">
        <w:rPr>
          <w:rFonts w:ascii="Book Antiqua" w:hAnsi="Book Antiqua" w:cs="Times New Roman"/>
          <w:sz w:val="24"/>
          <w:szCs w:val="24"/>
          <w:vertAlign w:val="superscript"/>
        </w:rPr>
        <w:t>[</w:t>
      </w:r>
      <w:proofErr w:type="gramEnd"/>
      <w:r w:rsidRPr="008021E7">
        <w:rPr>
          <w:rFonts w:ascii="Book Antiqua" w:hAnsi="Book Antiqua" w:cs="Times New Roman"/>
          <w:sz w:val="24"/>
          <w:szCs w:val="24"/>
          <w:vertAlign w:val="superscript"/>
        </w:rPr>
        <w:t>33]</w:t>
      </w:r>
      <w:r w:rsidRPr="008021E7">
        <w:rPr>
          <w:rFonts w:ascii="Book Antiqua" w:hAnsi="Book Antiqua" w:cs="Times New Roman"/>
          <w:sz w:val="24"/>
          <w:szCs w:val="24"/>
        </w:rPr>
        <w:t xml:space="preserve"> demonstrated that cancer-associated fibroblasts, which regulate liver tumor-initiating cells, are augmented in parallel with increasing human growth factor (HGF) level during fibrosis and that HGF-induced FRA1 activation is related to fibrosis-dependent HCC development. These data suggest that cancer-associated fibroblast-derived, HGF-mediated FRA1 can be a new therapeutic target for NASH-HCC. Second, </w:t>
      </w:r>
      <w:proofErr w:type="spellStart"/>
      <w:r w:rsidRPr="008021E7">
        <w:rPr>
          <w:rFonts w:ascii="Book Antiqua" w:hAnsi="Book Antiqua" w:cs="Times New Roman"/>
          <w:sz w:val="24"/>
          <w:szCs w:val="24"/>
        </w:rPr>
        <w:t>Fernandes</w:t>
      </w:r>
      <w:proofErr w:type="spellEnd"/>
      <w:r w:rsidRPr="008021E7">
        <w:rPr>
          <w:rFonts w:ascii="Book Antiqua" w:hAnsi="Book Antiqua" w:cs="Times New Roman"/>
          <w:sz w:val="24"/>
          <w:szCs w:val="24"/>
        </w:rPr>
        <w:t xml:space="preserve"> </w:t>
      </w:r>
      <w:r w:rsidRPr="008021E7">
        <w:rPr>
          <w:rFonts w:ascii="Book Antiqua" w:hAnsi="Book Antiqua" w:cs="Times New Roman"/>
          <w:i/>
          <w:sz w:val="24"/>
          <w:szCs w:val="24"/>
        </w:rPr>
        <w:t>et al</w:t>
      </w:r>
      <w:r w:rsidRPr="008021E7">
        <w:rPr>
          <w:rFonts w:ascii="Book Antiqua" w:eastAsia="MS Mincho" w:hAnsi="Book Antiqua" w:cs="Times New Roman"/>
          <w:sz w:val="24"/>
          <w:szCs w:val="24"/>
          <w:vertAlign w:val="superscript"/>
        </w:rPr>
        <w:t>[34]</w:t>
      </w:r>
      <w:r w:rsidRPr="008021E7">
        <w:rPr>
          <w:rFonts w:ascii="Book Antiqua" w:hAnsi="Book Antiqua" w:cs="Times New Roman"/>
          <w:sz w:val="24"/>
          <w:szCs w:val="24"/>
        </w:rPr>
        <w:t xml:space="preserve"> showed that </w:t>
      </w:r>
      <w:proofErr w:type="spellStart"/>
      <w:r w:rsidRPr="008021E7">
        <w:rPr>
          <w:rFonts w:ascii="Book Antiqua" w:hAnsi="Book Antiqua" w:cs="Times New Roman"/>
          <w:sz w:val="24"/>
          <w:szCs w:val="24"/>
        </w:rPr>
        <w:t>solithromycin</w:t>
      </w:r>
      <w:proofErr w:type="spellEnd"/>
      <w:r w:rsidRPr="008021E7">
        <w:rPr>
          <w:rFonts w:ascii="Book Antiqua" w:hAnsi="Book Antiqua" w:cs="Times New Roman"/>
          <w:sz w:val="24"/>
          <w:szCs w:val="24"/>
        </w:rPr>
        <w:t xml:space="preserve">, a novel macrolide antibiotic, suppressed NASH, fibrosis and NASH-HCC by modulating the gluconeogenesis pathway, in particular the components of fructose 1, 6-biphosphatase and glucose-6-phosphatase which are regulated by protein kinase C epsilon. </w:t>
      </w:r>
      <w:proofErr w:type="spellStart"/>
      <w:r w:rsidRPr="008021E7">
        <w:rPr>
          <w:rFonts w:ascii="Book Antiqua" w:hAnsi="Book Antiqua" w:cs="Times New Roman"/>
          <w:sz w:val="24"/>
          <w:szCs w:val="24"/>
        </w:rPr>
        <w:t>Solithromycin</w:t>
      </w:r>
      <w:proofErr w:type="spellEnd"/>
      <w:r w:rsidRPr="008021E7">
        <w:rPr>
          <w:rFonts w:ascii="Book Antiqua" w:hAnsi="Book Antiqua" w:cs="Times New Roman"/>
          <w:sz w:val="24"/>
          <w:szCs w:val="24"/>
        </w:rPr>
        <w:t xml:space="preserve"> improved the hepatic morphological features, such as the </w:t>
      </w:r>
      <w:r w:rsidRPr="008021E7">
        <w:rPr>
          <w:rFonts w:ascii="Book Antiqua" w:hAnsi="Book Antiqua" w:cs="Times New Roman"/>
          <w:sz w:val="24"/>
          <w:szCs w:val="24"/>
        </w:rPr>
        <w:lastRenderedPageBreak/>
        <w:t>hepatocyte ballooning degeneration, and functions, as evidenced by reduction in NAFLD activity score along with decreased inflammation, fibrosis and HCC progression. This mechanism was ultimately suggested as a candidate factor of novel treatment of NASH-HCC.</w:t>
      </w:r>
    </w:p>
    <w:p w14:paraId="4DA984B6" w14:textId="77777777" w:rsidR="006F650D" w:rsidRPr="008021E7" w:rsidRDefault="002C30D4" w:rsidP="008021E7">
      <w:pPr>
        <w:snapToGrid w:val="0"/>
        <w:spacing w:line="360" w:lineRule="auto"/>
        <w:ind w:firstLineChars="200" w:firstLine="480"/>
        <w:rPr>
          <w:rFonts w:ascii="Book Antiqua" w:hAnsi="Book Antiqua" w:cs="Times New Roman"/>
          <w:sz w:val="24"/>
          <w:szCs w:val="24"/>
        </w:rPr>
      </w:pPr>
      <w:r w:rsidRPr="008021E7">
        <w:rPr>
          <w:rFonts w:ascii="Book Antiqua" w:hAnsi="Book Antiqua" w:cs="Times New Roman"/>
          <w:sz w:val="24"/>
          <w:szCs w:val="24"/>
        </w:rPr>
        <w:t xml:space="preserve">Third, Conti </w:t>
      </w:r>
      <w:r w:rsidRPr="008021E7">
        <w:rPr>
          <w:rFonts w:ascii="Book Antiqua" w:hAnsi="Book Antiqua" w:cs="Times New Roman"/>
          <w:i/>
          <w:sz w:val="24"/>
          <w:szCs w:val="24"/>
        </w:rPr>
        <w:t xml:space="preserve">et </w:t>
      </w:r>
      <w:proofErr w:type="gramStart"/>
      <w:r w:rsidRPr="008021E7">
        <w:rPr>
          <w:rFonts w:ascii="Book Antiqua" w:hAnsi="Book Antiqua" w:cs="Times New Roman"/>
          <w:i/>
          <w:sz w:val="24"/>
          <w:szCs w:val="24"/>
        </w:rPr>
        <w:t>al</w:t>
      </w:r>
      <w:r w:rsidRPr="008021E7">
        <w:rPr>
          <w:rFonts w:ascii="Book Antiqua" w:hAnsi="Book Antiqua" w:cs="Times New Roman"/>
          <w:sz w:val="24"/>
          <w:szCs w:val="24"/>
          <w:vertAlign w:val="superscript"/>
        </w:rPr>
        <w:t>[</w:t>
      </w:r>
      <w:proofErr w:type="gramEnd"/>
      <w:r w:rsidRPr="008021E7">
        <w:rPr>
          <w:rFonts w:ascii="Book Antiqua" w:hAnsi="Book Antiqua" w:cs="Times New Roman"/>
          <w:sz w:val="24"/>
          <w:szCs w:val="24"/>
          <w:vertAlign w:val="superscript"/>
        </w:rPr>
        <w:t>35]</w:t>
      </w:r>
      <w:r w:rsidRPr="008021E7">
        <w:rPr>
          <w:rFonts w:ascii="Book Antiqua" w:hAnsi="Book Antiqua" w:cs="Times New Roman"/>
          <w:sz w:val="24"/>
          <w:szCs w:val="24"/>
        </w:rPr>
        <w:t xml:space="preserve"> revealed that aberrant expression of hepatic micro (mi)RNAs, such as miR-34a-5p, miR-93-5p, miR-221-3p and miR-222-3p, indicates their mechanistic significance in NASH-HCC tumorigenesis; specifically, 10 over-expressed miRNAs were identified. It is well known that human HCC tumorigenesis is associated with extensive genomic alterations. Therefore, the authors concluded that the altered expression profile of these miRNAs could be a surrogate marker for the initiation and progression of NASH-HCC. </w:t>
      </w:r>
    </w:p>
    <w:p w14:paraId="7B550B56" w14:textId="77777777" w:rsidR="002C30D4" w:rsidRPr="008021E7" w:rsidRDefault="002C30D4" w:rsidP="008021E7">
      <w:pPr>
        <w:snapToGrid w:val="0"/>
        <w:spacing w:line="360" w:lineRule="auto"/>
        <w:ind w:firstLineChars="200" w:firstLine="480"/>
        <w:rPr>
          <w:rFonts w:ascii="Book Antiqua" w:hAnsi="Book Antiqua" w:cs="Times New Roman"/>
          <w:sz w:val="24"/>
          <w:szCs w:val="24"/>
        </w:rPr>
      </w:pPr>
      <w:r w:rsidRPr="008021E7">
        <w:rPr>
          <w:rFonts w:ascii="Book Antiqua" w:hAnsi="Book Antiqua" w:cs="Times New Roman"/>
          <w:sz w:val="24"/>
          <w:szCs w:val="24"/>
        </w:rPr>
        <w:t xml:space="preserve">Finally, based on the confirmed finding that NASH-HCC is associated with metabolic alterations in hepatic lipid homeostasis, </w:t>
      </w:r>
      <w:proofErr w:type="spellStart"/>
      <w:r w:rsidRPr="008021E7">
        <w:rPr>
          <w:rFonts w:ascii="Book Antiqua" w:hAnsi="Book Antiqua" w:cs="Times New Roman"/>
          <w:sz w:val="24"/>
          <w:szCs w:val="24"/>
        </w:rPr>
        <w:t>Pogribny</w:t>
      </w:r>
      <w:proofErr w:type="spellEnd"/>
      <w:r w:rsidRPr="008021E7">
        <w:rPr>
          <w:rFonts w:ascii="Book Antiqua" w:hAnsi="Book Antiqua" w:cs="Times New Roman"/>
          <w:sz w:val="24"/>
          <w:szCs w:val="24"/>
        </w:rPr>
        <w:t xml:space="preserve"> </w:t>
      </w:r>
      <w:r w:rsidRPr="008021E7">
        <w:rPr>
          <w:rFonts w:ascii="Book Antiqua" w:hAnsi="Book Antiqua" w:cs="Times New Roman"/>
          <w:i/>
          <w:sz w:val="24"/>
          <w:szCs w:val="24"/>
        </w:rPr>
        <w:t xml:space="preserve">et </w:t>
      </w:r>
      <w:proofErr w:type="gramStart"/>
      <w:r w:rsidRPr="008021E7">
        <w:rPr>
          <w:rFonts w:ascii="Book Antiqua" w:hAnsi="Book Antiqua" w:cs="Times New Roman"/>
          <w:i/>
          <w:sz w:val="24"/>
          <w:szCs w:val="24"/>
        </w:rPr>
        <w:t>al</w:t>
      </w:r>
      <w:r w:rsidRPr="008021E7">
        <w:rPr>
          <w:rFonts w:ascii="Book Antiqua" w:hAnsi="Book Antiqua" w:cs="Times New Roman"/>
          <w:sz w:val="24"/>
          <w:szCs w:val="24"/>
          <w:vertAlign w:val="superscript"/>
        </w:rPr>
        <w:t>[</w:t>
      </w:r>
      <w:proofErr w:type="gramEnd"/>
      <w:r w:rsidRPr="008021E7">
        <w:rPr>
          <w:rFonts w:ascii="Book Antiqua" w:hAnsi="Book Antiqua" w:cs="Times New Roman"/>
          <w:sz w:val="24"/>
          <w:szCs w:val="24"/>
          <w:vertAlign w:val="superscript"/>
        </w:rPr>
        <w:t>36]</w:t>
      </w:r>
      <w:r w:rsidRPr="008021E7">
        <w:rPr>
          <w:rFonts w:ascii="Book Antiqua" w:hAnsi="Book Antiqua" w:cs="Times New Roman"/>
          <w:sz w:val="24"/>
          <w:szCs w:val="24"/>
        </w:rPr>
        <w:t xml:space="preserve"> indicated that one of the specific features of NASH-HCC is a significant dysregulation of 1-carbon homeostasis, with decreased expression of key 1-carbon metabolism genes, especially of the S-</w:t>
      </w:r>
      <w:proofErr w:type="spellStart"/>
      <w:r w:rsidRPr="008021E7">
        <w:rPr>
          <w:rFonts w:ascii="Book Antiqua" w:hAnsi="Book Antiqua" w:cs="Times New Roman"/>
          <w:sz w:val="24"/>
          <w:szCs w:val="24"/>
        </w:rPr>
        <w:t>adenosylhomocysteine</w:t>
      </w:r>
      <w:proofErr w:type="spellEnd"/>
      <w:r w:rsidRPr="008021E7">
        <w:rPr>
          <w:rFonts w:ascii="Book Antiqua" w:hAnsi="Book Antiqua" w:cs="Times New Roman"/>
          <w:sz w:val="24"/>
          <w:szCs w:val="24"/>
        </w:rPr>
        <w:t xml:space="preserve"> hydrolase (</w:t>
      </w:r>
      <w:proofErr w:type="spellStart"/>
      <w:r w:rsidRPr="008021E7">
        <w:rPr>
          <w:rFonts w:ascii="Book Antiqua" w:hAnsi="Book Antiqua" w:cs="Times New Roman"/>
          <w:i/>
          <w:sz w:val="24"/>
          <w:szCs w:val="24"/>
        </w:rPr>
        <w:t>Ahcy</w:t>
      </w:r>
      <w:proofErr w:type="spellEnd"/>
      <w:r w:rsidRPr="008021E7">
        <w:rPr>
          <w:rFonts w:ascii="Book Antiqua" w:hAnsi="Book Antiqua" w:cs="Times New Roman"/>
          <w:sz w:val="24"/>
          <w:szCs w:val="24"/>
        </w:rPr>
        <w:t>) gene, and increased expression of the S-</w:t>
      </w:r>
      <w:proofErr w:type="spellStart"/>
      <w:r w:rsidRPr="008021E7">
        <w:rPr>
          <w:rFonts w:ascii="Book Antiqua" w:hAnsi="Book Antiqua" w:cs="Times New Roman"/>
          <w:sz w:val="24"/>
          <w:szCs w:val="24"/>
        </w:rPr>
        <w:t>adenosyl</w:t>
      </w:r>
      <w:proofErr w:type="spellEnd"/>
      <w:r w:rsidRPr="008021E7">
        <w:rPr>
          <w:rFonts w:ascii="Book Antiqua" w:hAnsi="Book Antiqua" w:cs="Times New Roman"/>
          <w:sz w:val="24"/>
          <w:szCs w:val="24"/>
        </w:rPr>
        <w:t>-L-homocysteine (</w:t>
      </w:r>
      <w:r w:rsidRPr="008021E7">
        <w:rPr>
          <w:rFonts w:ascii="Book Antiqua" w:hAnsi="Book Antiqua" w:cs="Times New Roman"/>
          <w:i/>
          <w:sz w:val="24"/>
          <w:szCs w:val="24"/>
        </w:rPr>
        <w:t>SAH</w:t>
      </w:r>
      <w:r w:rsidRPr="008021E7">
        <w:rPr>
          <w:rFonts w:ascii="Book Antiqua" w:hAnsi="Book Antiqua" w:cs="Times New Roman"/>
          <w:sz w:val="24"/>
          <w:szCs w:val="24"/>
        </w:rPr>
        <w:t xml:space="preserve">) gene. Their results suggest that the inhibition of </w:t>
      </w:r>
      <w:proofErr w:type="spellStart"/>
      <w:r w:rsidRPr="008021E7">
        <w:rPr>
          <w:rFonts w:ascii="Book Antiqua" w:hAnsi="Book Antiqua" w:cs="Times New Roman"/>
          <w:i/>
          <w:sz w:val="24"/>
          <w:szCs w:val="24"/>
        </w:rPr>
        <w:t>Ahcy</w:t>
      </w:r>
      <w:proofErr w:type="spellEnd"/>
      <w:r w:rsidRPr="008021E7">
        <w:rPr>
          <w:rFonts w:ascii="Book Antiqua" w:hAnsi="Book Antiqua" w:cs="Times New Roman"/>
          <w:sz w:val="24"/>
          <w:szCs w:val="24"/>
        </w:rPr>
        <w:t xml:space="preserve"> expression may be a trigger of SAH elevation and subsequent progression of NASH-HCC. </w:t>
      </w:r>
    </w:p>
    <w:p w14:paraId="08A0DE8D" w14:textId="77777777" w:rsidR="002C30D4" w:rsidRPr="008021E7" w:rsidRDefault="002C30D4" w:rsidP="008021E7">
      <w:pPr>
        <w:snapToGrid w:val="0"/>
        <w:spacing w:line="360" w:lineRule="auto"/>
        <w:rPr>
          <w:rFonts w:ascii="Book Antiqua" w:hAnsi="Book Antiqua" w:cs="Times New Roman"/>
          <w:sz w:val="24"/>
          <w:szCs w:val="24"/>
        </w:rPr>
      </w:pPr>
    </w:p>
    <w:p w14:paraId="1E8687E3" w14:textId="0037F84B" w:rsidR="002C30D4" w:rsidRPr="008021E7" w:rsidRDefault="002C30D4" w:rsidP="008021E7">
      <w:pPr>
        <w:snapToGrid w:val="0"/>
        <w:spacing w:line="360" w:lineRule="auto"/>
        <w:rPr>
          <w:rFonts w:ascii="Book Antiqua" w:hAnsi="Book Antiqua" w:cs="Times New Roman"/>
          <w:b/>
          <w:i/>
          <w:sz w:val="24"/>
          <w:szCs w:val="24"/>
        </w:rPr>
      </w:pPr>
      <w:r w:rsidRPr="008021E7">
        <w:rPr>
          <w:rFonts w:ascii="Book Antiqua" w:hAnsi="Book Antiqua" w:cs="Times New Roman"/>
          <w:b/>
          <w:i/>
          <w:sz w:val="24"/>
          <w:szCs w:val="24"/>
        </w:rPr>
        <w:t>Augmenter of liver regeneration-KO mice</w:t>
      </w:r>
    </w:p>
    <w:p w14:paraId="2A17DFF1" w14:textId="1D23C48C" w:rsidR="002C30D4" w:rsidRPr="008021E7" w:rsidRDefault="00AE6C3E" w:rsidP="008021E7">
      <w:pPr>
        <w:snapToGrid w:val="0"/>
        <w:spacing w:line="360" w:lineRule="auto"/>
        <w:rPr>
          <w:rFonts w:ascii="Book Antiqua" w:hAnsi="Book Antiqua" w:cs="Times New Roman"/>
          <w:sz w:val="24"/>
          <w:szCs w:val="24"/>
        </w:rPr>
      </w:pPr>
      <w:r w:rsidRPr="008021E7">
        <w:rPr>
          <w:rFonts w:ascii="Book Antiqua" w:hAnsi="Book Antiqua" w:cs="Times New Roman"/>
          <w:sz w:val="24"/>
          <w:szCs w:val="24"/>
        </w:rPr>
        <w:t>Augmenter of liver regeneration (ALR)</w:t>
      </w:r>
      <w:r w:rsidR="002C30D4" w:rsidRPr="008021E7">
        <w:rPr>
          <w:rFonts w:ascii="Book Antiqua" w:hAnsi="Book Antiqua" w:cs="Times New Roman"/>
          <w:sz w:val="24"/>
          <w:szCs w:val="24"/>
        </w:rPr>
        <w:t xml:space="preserve">, a hepatic growth factor, is widely known as a pleiotropic protein. ALR is critical for mitochondrial function, lipid homeostasis and cell survival. Gandhi </w:t>
      </w:r>
      <w:r w:rsidR="002C30D4" w:rsidRPr="008021E7">
        <w:rPr>
          <w:rFonts w:ascii="Book Antiqua" w:hAnsi="Book Antiqua" w:cs="Times New Roman"/>
          <w:i/>
          <w:sz w:val="24"/>
          <w:szCs w:val="24"/>
        </w:rPr>
        <w:t xml:space="preserve">et </w:t>
      </w:r>
      <w:proofErr w:type="gramStart"/>
      <w:r w:rsidR="002C30D4" w:rsidRPr="008021E7">
        <w:rPr>
          <w:rFonts w:ascii="Book Antiqua" w:hAnsi="Book Antiqua" w:cs="Times New Roman"/>
          <w:i/>
          <w:sz w:val="24"/>
          <w:szCs w:val="24"/>
        </w:rPr>
        <w:t>al</w:t>
      </w:r>
      <w:r w:rsidR="002C30D4" w:rsidRPr="008021E7">
        <w:rPr>
          <w:rFonts w:ascii="Book Antiqua" w:hAnsi="Book Antiqua" w:cs="Times New Roman"/>
          <w:sz w:val="24"/>
          <w:szCs w:val="24"/>
          <w:vertAlign w:val="superscript"/>
        </w:rPr>
        <w:t>[</w:t>
      </w:r>
      <w:proofErr w:type="gramEnd"/>
      <w:r w:rsidR="002C30D4" w:rsidRPr="008021E7">
        <w:rPr>
          <w:rFonts w:ascii="Book Antiqua" w:hAnsi="Book Antiqua" w:cs="Times New Roman"/>
          <w:sz w:val="24"/>
          <w:szCs w:val="24"/>
          <w:vertAlign w:val="superscript"/>
        </w:rPr>
        <w:t>15]</w:t>
      </w:r>
      <w:r w:rsidR="002C30D4" w:rsidRPr="008021E7">
        <w:rPr>
          <w:rFonts w:ascii="Book Antiqua" w:hAnsi="Book Antiqua" w:cs="Times New Roman"/>
          <w:sz w:val="24"/>
          <w:szCs w:val="24"/>
        </w:rPr>
        <w:t xml:space="preserve"> generated a liver-specific ALR-L-KO mouse and reported that depletion of hepatic ALR caused steatosis, mitochondrial degeneration and apoptosis of hepatocytes at 2 </w:t>
      </w:r>
      <w:proofErr w:type="spellStart"/>
      <w:r w:rsidR="002C30D4" w:rsidRPr="008021E7">
        <w:rPr>
          <w:rFonts w:ascii="Book Antiqua" w:hAnsi="Book Antiqua" w:cs="Times New Roman"/>
          <w:sz w:val="24"/>
          <w:szCs w:val="24"/>
        </w:rPr>
        <w:t>wk</w:t>
      </w:r>
      <w:proofErr w:type="spellEnd"/>
      <w:r w:rsidR="002C30D4" w:rsidRPr="008021E7">
        <w:rPr>
          <w:rFonts w:ascii="Book Antiqua" w:hAnsi="Book Antiqua" w:cs="Times New Roman"/>
          <w:sz w:val="24"/>
          <w:szCs w:val="24"/>
        </w:rPr>
        <w:t xml:space="preserve"> of age. These effects were followed by consecutive cell death, sustained inflammation at 4 </w:t>
      </w:r>
      <w:proofErr w:type="spellStart"/>
      <w:r w:rsidR="002C30D4" w:rsidRPr="008021E7">
        <w:rPr>
          <w:rFonts w:ascii="Book Antiqua" w:hAnsi="Book Antiqua" w:cs="Times New Roman"/>
          <w:sz w:val="24"/>
          <w:szCs w:val="24"/>
        </w:rPr>
        <w:t>wk</w:t>
      </w:r>
      <w:proofErr w:type="spellEnd"/>
      <w:r w:rsidR="002C30D4" w:rsidRPr="008021E7">
        <w:rPr>
          <w:rFonts w:ascii="Book Antiqua" w:hAnsi="Book Antiqua" w:cs="Times New Roman"/>
          <w:sz w:val="24"/>
          <w:szCs w:val="24"/>
        </w:rPr>
        <w:t xml:space="preserve">, </w:t>
      </w:r>
      <w:proofErr w:type="gramStart"/>
      <w:r w:rsidR="002C30D4" w:rsidRPr="008021E7">
        <w:rPr>
          <w:rFonts w:ascii="Book Antiqua" w:hAnsi="Book Antiqua" w:cs="Times New Roman"/>
          <w:sz w:val="24"/>
          <w:szCs w:val="24"/>
        </w:rPr>
        <w:t>fibrosis</w:t>
      </w:r>
      <w:proofErr w:type="gramEnd"/>
      <w:r w:rsidR="002C30D4" w:rsidRPr="008021E7">
        <w:rPr>
          <w:rFonts w:ascii="Book Antiqua" w:hAnsi="Book Antiqua" w:cs="Times New Roman"/>
          <w:sz w:val="24"/>
          <w:szCs w:val="24"/>
        </w:rPr>
        <w:t xml:space="preserve">/cirrhosis at 8 </w:t>
      </w:r>
      <w:proofErr w:type="spellStart"/>
      <w:r w:rsidR="002C30D4" w:rsidRPr="008021E7">
        <w:rPr>
          <w:rFonts w:ascii="Book Antiqua" w:hAnsi="Book Antiqua" w:cs="Times New Roman"/>
          <w:sz w:val="24"/>
          <w:szCs w:val="24"/>
        </w:rPr>
        <w:t>wk</w:t>
      </w:r>
      <w:proofErr w:type="spellEnd"/>
      <w:r w:rsidR="002C30D4" w:rsidRPr="008021E7">
        <w:rPr>
          <w:rFonts w:ascii="Book Antiqua" w:hAnsi="Book Antiqua" w:cs="Times New Roman"/>
          <w:sz w:val="24"/>
          <w:szCs w:val="24"/>
        </w:rPr>
        <w:t xml:space="preserve"> and eventually HCC formation (in 60%) at 1 year. Thus, </w:t>
      </w:r>
      <w:r w:rsidR="002C30D4" w:rsidRPr="008021E7">
        <w:rPr>
          <w:rFonts w:ascii="Book Antiqua" w:hAnsi="Book Antiqua" w:cs="Times New Roman"/>
          <w:sz w:val="24"/>
          <w:szCs w:val="24"/>
        </w:rPr>
        <w:lastRenderedPageBreak/>
        <w:t>it was theorized that inhibition of ALR synthesis in hepatocytes could lead to mitochondrial dysfunction and cell death, resulting in consecutive NASH and HCC occurrence.</w:t>
      </w:r>
    </w:p>
    <w:p w14:paraId="70F6D72C" w14:textId="77777777" w:rsidR="002C30D4" w:rsidRPr="008021E7" w:rsidRDefault="002C30D4" w:rsidP="008021E7">
      <w:pPr>
        <w:snapToGrid w:val="0"/>
        <w:spacing w:line="360" w:lineRule="auto"/>
        <w:rPr>
          <w:rFonts w:ascii="Book Antiqua" w:hAnsi="Book Antiqua" w:cs="Times New Roman"/>
          <w:sz w:val="24"/>
          <w:szCs w:val="24"/>
        </w:rPr>
      </w:pPr>
    </w:p>
    <w:p w14:paraId="48A99CC8" w14:textId="77777777" w:rsidR="002C30D4" w:rsidRPr="008021E7" w:rsidRDefault="002C30D4" w:rsidP="008021E7">
      <w:pPr>
        <w:snapToGrid w:val="0"/>
        <w:spacing w:line="360" w:lineRule="auto"/>
        <w:rPr>
          <w:rFonts w:ascii="Book Antiqua" w:hAnsi="Book Antiqua" w:cs="Times New Roman"/>
          <w:b/>
          <w:sz w:val="24"/>
          <w:szCs w:val="24"/>
        </w:rPr>
      </w:pPr>
      <w:r w:rsidRPr="008021E7">
        <w:rPr>
          <w:rFonts w:ascii="Book Antiqua" w:hAnsi="Book Antiqua" w:cs="Times New Roman"/>
          <w:b/>
          <w:sz w:val="24"/>
          <w:szCs w:val="24"/>
        </w:rPr>
        <w:t xml:space="preserve">FUTURE PERSPECTIVES FOR THE STUDY OF NASH-HCC BY ANIMAL MODELS </w:t>
      </w:r>
    </w:p>
    <w:p w14:paraId="2DF090C7" w14:textId="4386EFB2" w:rsidR="002C30D4" w:rsidRPr="008021E7" w:rsidRDefault="002C30D4" w:rsidP="008021E7">
      <w:pPr>
        <w:snapToGrid w:val="0"/>
        <w:spacing w:line="360" w:lineRule="auto"/>
        <w:rPr>
          <w:rFonts w:ascii="Book Antiqua" w:hAnsi="Book Antiqua" w:cs="Times New Roman"/>
          <w:sz w:val="24"/>
          <w:szCs w:val="24"/>
        </w:rPr>
      </w:pPr>
      <w:r w:rsidRPr="008021E7">
        <w:rPr>
          <w:rFonts w:ascii="Book Antiqua" w:hAnsi="Book Antiqua" w:cs="Times New Roman"/>
          <w:sz w:val="24"/>
          <w:szCs w:val="24"/>
        </w:rPr>
        <w:t xml:space="preserve">The “two-hit” hypothesis of the underlying mechanism of NASH-HCC involves the excessive accumulation of lipids in liver as the first step, thereby promoting sensitization to LPS, oxidative stress and inflammatory cytokines, representing the second </w:t>
      </w:r>
      <w:proofErr w:type="gramStart"/>
      <w:r w:rsidRPr="008021E7">
        <w:rPr>
          <w:rFonts w:ascii="Book Antiqua" w:hAnsi="Book Antiqua" w:cs="Times New Roman"/>
          <w:sz w:val="24"/>
          <w:szCs w:val="24"/>
        </w:rPr>
        <w:t>hit</w:t>
      </w:r>
      <w:r w:rsidRPr="008021E7">
        <w:rPr>
          <w:rFonts w:ascii="Book Antiqua" w:hAnsi="Book Antiqua" w:cs="Times New Roman"/>
          <w:sz w:val="24"/>
          <w:szCs w:val="24"/>
          <w:vertAlign w:val="superscript"/>
        </w:rPr>
        <w:t>[</w:t>
      </w:r>
      <w:proofErr w:type="gramEnd"/>
      <w:r w:rsidRPr="008021E7">
        <w:rPr>
          <w:rFonts w:ascii="Book Antiqua" w:hAnsi="Book Antiqua" w:cs="Times New Roman"/>
          <w:sz w:val="24"/>
          <w:szCs w:val="24"/>
          <w:vertAlign w:val="superscript"/>
        </w:rPr>
        <w:t>37-39]</w:t>
      </w:r>
      <w:r w:rsidR="00EE07D6" w:rsidRPr="008021E7">
        <w:rPr>
          <w:rFonts w:ascii="Book Antiqua" w:hAnsi="Book Antiqua" w:cs="Times New Roman"/>
          <w:sz w:val="24"/>
          <w:szCs w:val="24"/>
        </w:rPr>
        <w:t xml:space="preserve"> (Figure 1)</w:t>
      </w:r>
      <w:r w:rsidRPr="008021E7">
        <w:rPr>
          <w:rFonts w:ascii="Book Antiqua" w:hAnsi="Book Antiqua" w:cs="Times New Roman"/>
          <w:sz w:val="24"/>
          <w:szCs w:val="24"/>
        </w:rPr>
        <w:t xml:space="preserve">. Recently, </w:t>
      </w:r>
      <w:proofErr w:type="spellStart"/>
      <w:r w:rsidRPr="008021E7">
        <w:rPr>
          <w:rFonts w:ascii="Book Antiqua" w:hAnsi="Book Antiqua" w:cs="Times New Roman"/>
          <w:sz w:val="24"/>
          <w:szCs w:val="24"/>
        </w:rPr>
        <w:t>Tilg</w:t>
      </w:r>
      <w:proofErr w:type="spellEnd"/>
      <w:r w:rsidRPr="008021E7">
        <w:rPr>
          <w:rFonts w:ascii="Book Antiqua" w:hAnsi="Book Antiqua" w:cs="Times New Roman"/>
          <w:sz w:val="24"/>
          <w:szCs w:val="24"/>
        </w:rPr>
        <w:t xml:space="preserve"> and </w:t>
      </w:r>
      <w:proofErr w:type="spellStart"/>
      <w:proofErr w:type="gramStart"/>
      <w:r w:rsidRPr="008021E7">
        <w:rPr>
          <w:rFonts w:ascii="Book Antiqua" w:hAnsi="Book Antiqua" w:cs="Times New Roman"/>
          <w:sz w:val="24"/>
          <w:szCs w:val="24"/>
        </w:rPr>
        <w:t>Moschen</w:t>
      </w:r>
      <w:proofErr w:type="spellEnd"/>
      <w:r w:rsidRPr="008021E7">
        <w:rPr>
          <w:rFonts w:ascii="Book Antiqua" w:hAnsi="Book Antiqua" w:cs="Times New Roman"/>
          <w:sz w:val="24"/>
          <w:szCs w:val="24"/>
          <w:vertAlign w:val="superscript"/>
        </w:rPr>
        <w:t>[</w:t>
      </w:r>
      <w:proofErr w:type="gramEnd"/>
      <w:r w:rsidRPr="008021E7">
        <w:rPr>
          <w:rFonts w:ascii="Book Antiqua" w:hAnsi="Book Antiqua" w:cs="Times New Roman"/>
          <w:sz w:val="24"/>
          <w:szCs w:val="24"/>
          <w:vertAlign w:val="superscript"/>
        </w:rPr>
        <w:t>40]</w:t>
      </w:r>
      <w:r w:rsidRPr="008021E7">
        <w:rPr>
          <w:rFonts w:ascii="Book Antiqua" w:hAnsi="Book Antiqua" w:cs="Times New Roman"/>
          <w:sz w:val="24"/>
          <w:szCs w:val="24"/>
        </w:rPr>
        <w:t xml:space="preserve"> proposed a “multiple-hit” hypothesis, in which various factors derived from gut and adipose tissue might take place in parallel during the progression from NAFLD to NASH. However, the definitive mechanisms in the progression from simple fatty liver to NASH and HCC are still under investigation, due to the inherent complexity of the functional combination of several factors. For some time, it was believed that the lack of appropriate animal models which were able to sufficiently reflect the actual process of human NASH-HCC progression was the main obstacle to such </w:t>
      </w:r>
      <w:proofErr w:type="gramStart"/>
      <w:r w:rsidRPr="008021E7">
        <w:rPr>
          <w:rFonts w:ascii="Book Antiqua" w:hAnsi="Book Antiqua" w:cs="Times New Roman"/>
          <w:sz w:val="24"/>
          <w:szCs w:val="24"/>
        </w:rPr>
        <w:t>research</w:t>
      </w:r>
      <w:r w:rsidRPr="008021E7">
        <w:rPr>
          <w:rFonts w:ascii="Book Antiqua" w:hAnsi="Book Antiqua" w:cs="Times New Roman"/>
          <w:sz w:val="24"/>
          <w:szCs w:val="24"/>
          <w:vertAlign w:val="superscript"/>
        </w:rPr>
        <w:t>[</w:t>
      </w:r>
      <w:proofErr w:type="gramEnd"/>
      <w:r w:rsidRPr="008021E7">
        <w:rPr>
          <w:rFonts w:ascii="Book Antiqua" w:hAnsi="Book Antiqua" w:cs="Times New Roman"/>
          <w:sz w:val="24"/>
          <w:szCs w:val="24"/>
          <w:vertAlign w:val="superscript"/>
        </w:rPr>
        <w:t>41]</w:t>
      </w:r>
      <w:r w:rsidRPr="008021E7">
        <w:rPr>
          <w:rFonts w:ascii="Book Antiqua" w:hAnsi="Book Antiqua" w:cs="Times New Roman"/>
          <w:sz w:val="24"/>
          <w:szCs w:val="24"/>
        </w:rPr>
        <w:t xml:space="preserve">. In recent years, however, the situation has changed according to the development and availability of several rodent models. Each model harbors different specific characteristics, including genetic background, obesity status, diet induction, </w:t>
      </w:r>
      <w:r w:rsidRPr="008021E7">
        <w:rPr>
          <w:rFonts w:ascii="Book Antiqua" w:hAnsi="Book Antiqua" w:cs="Times New Roman"/>
          <w:i/>
          <w:sz w:val="24"/>
          <w:szCs w:val="24"/>
        </w:rPr>
        <w:t>etc</w:t>
      </w:r>
      <w:r w:rsidRPr="008021E7">
        <w:rPr>
          <w:rFonts w:ascii="Book Antiqua" w:hAnsi="Book Antiqua" w:cs="Times New Roman"/>
          <w:sz w:val="24"/>
          <w:szCs w:val="24"/>
        </w:rPr>
        <w:t>. Thus, researchers can now evaluate the mechanisms of NASH-HCC related to a specific factor/parameter by using these animal models.</w:t>
      </w:r>
    </w:p>
    <w:p w14:paraId="00EF0042" w14:textId="77777777" w:rsidR="002C30D4" w:rsidRPr="008021E7" w:rsidRDefault="002C30D4" w:rsidP="008021E7">
      <w:pPr>
        <w:snapToGrid w:val="0"/>
        <w:spacing w:line="360" w:lineRule="auto"/>
        <w:ind w:firstLineChars="200" w:firstLine="480"/>
        <w:rPr>
          <w:rFonts w:ascii="Book Antiqua" w:hAnsi="Book Antiqua" w:cs="Times New Roman"/>
          <w:sz w:val="24"/>
          <w:szCs w:val="24"/>
        </w:rPr>
      </w:pPr>
      <w:r w:rsidRPr="008021E7">
        <w:rPr>
          <w:rFonts w:ascii="Book Antiqua" w:hAnsi="Book Antiqua" w:cs="Times New Roman"/>
          <w:sz w:val="24"/>
          <w:szCs w:val="24"/>
        </w:rPr>
        <w:t xml:space="preserve">According to the overall analyses of </w:t>
      </w:r>
      <w:proofErr w:type="spellStart"/>
      <w:r w:rsidRPr="008021E7">
        <w:rPr>
          <w:rFonts w:ascii="Book Antiqua" w:hAnsi="Book Antiqua" w:cs="Times New Roman"/>
          <w:sz w:val="24"/>
          <w:szCs w:val="24"/>
        </w:rPr>
        <w:t>hepatocarcinogenesis</w:t>
      </w:r>
      <w:proofErr w:type="spellEnd"/>
      <w:r w:rsidRPr="008021E7">
        <w:rPr>
          <w:rFonts w:ascii="Book Antiqua" w:hAnsi="Book Antiqua" w:cs="Times New Roman"/>
          <w:sz w:val="24"/>
          <w:szCs w:val="24"/>
        </w:rPr>
        <w:t xml:space="preserve"> in each of the mouse models discussed above, it is the STAM mice that generate HCC unfailingly and most rapidly. The considerable demerit of this mouse model, however, is the obscurity of the original gene of tumorigenesis for HCC due to lack of genetic manipulation and the inclusion of diabetes and hyperlipidemia in the background. Genetic manipulation in mouse models, such as of the PTEN-KO or ALR-KO, is a useful means by which to clarify the role of a specific gene </w:t>
      </w:r>
      <w:r w:rsidRPr="008021E7">
        <w:rPr>
          <w:rFonts w:ascii="Book Antiqua" w:hAnsi="Book Antiqua" w:cs="Times New Roman"/>
          <w:sz w:val="24"/>
          <w:szCs w:val="24"/>
        </w:rPr>
        <w:lastRenderedPageBreak/>
        <w:t>in the molecular foundation of NASH-HCC progression; although, the sequential progression to HCC in these models has a relatively long duration and HCC occurrence is uncertain.</w:t>
      </w:r>
    </w:p>
    <w:p w14:paraId="6BE98EE8" w14:textId="77777777" w:rsidR="002C30D4" w:rsidRPr="008021E7" w:rsidRDefault="002C30D4" w:rsidP="008021E7">
      <w:pPr>
        <w:snapToGrid w:val="0"/>
        <w:spacing w:line="360" w:lineRule="auto"/>
        <w:ind w:firstLineChars="200" w:firstLine="480"/>
        <w:rPr>
          <w:rFonts w:ascii="Book Antiqua" w:hAnsi="Book Antiqua" w:cs="Times New Roman"/>
          <w:sz w:val="24"/>
          <w:szCs w:val="24"/>
        </w:rPr>
      </w:pPr>
      <w:r w:rsidRPr="008021E7">
        <w:rPr>
          <w:rFonts w:ascii="Book Antiqua" w:hAnsi="Book Antiqua"/>
          <w:sz w:val="24"/>
          <w:szCs w:val="24"/>
        </w:rPr>
        <w:t>It is</w:t>
      </w:r>
      <w:r w:rsidRPr="008021E7">
        <w:rPr>
          <w:rFonts w:ascii="Book Antiqua" w:hAnsi="Book Antiqua" w:cs="Times New Roman"/>
          <w:sz w:val="24"/>
          <w:szCs w:val="24"/>
        </w:rPr>
        <w:t xml:space="preserve"> </w:t>
      </w:r>
      <w:hyperlink r:id="rId14" w:tooltip="stillの意味" w:history="1">
        <w:r w:rsidRPr="008021E7">
          <w:rPr>
            <w:rStyle w:val="Hyperlink"/>
            <w:rFonts w:ascii="Book Antiqua" w:hAnsi="Book Antiqua" w:cs="Times New Roman"/>
            <w:color w:val="auto"/>
            <w:sz w:val="24"/>
            <w:szCs w:val="24"/>
            <w:u w:val="none"/>
          </w:rPr>
          <w:t>still</w:t>
        </w:r>
      </w:hyperlink>
      <w:r w:rsidRPr="008021E7">
        <w:rPr>
          <w:rFonts w:ascii="Book Antiqua" w:hAnsi="Book Antiqua" w:cs="Times New Roman"/>
          <w:sz w:val="24"/>
          <w:szCs w:val="24"/>
        </w:rPr>
        <w:t xml:space="preserve"> </w:t>
      </w:r>
      <w:r w:rsidRPr="008021E7">
        <w:rPr>
          <w:rFonts w:ascii="Book Antiqua" w:hAnsi="Book Antiqua"/>
          <w:sz w:val="24"/>
          <w:szCs w:val="24"/>
        </w:rPr>
        <w:t>questionable</w:t>
      </w:r>
      <w:r w:rsidRPr="008021E7">
        <w:rPr>
          <w:rFonts w:ascii="Book Antiqua" w:hAnsi="Book Antiqua" w:cs="Times New Roman"/>
          <w:sz w:val="24"/>
          <w:szCs w:val="24"/>
        </w:rPr>
        <w:t xml:space="preserve"> </w:t>
      </w:r>
      <w:r w:rsidRPr="008021E7">
        <w:rPr>
          <w:rFonts w:ascii="Book Antiqua" w:hAnsi="Book Antiqua"/>
          <w:sz w:val="24"/>
          <w:szCs w:val="24"/>
        </w:rPr>
        <w:t>whether</w:t>
      </w:r>
      <w:r w:rsidRPr="008021E7">
        <w:rPr>
          <w:rFonts w:ascii="Book Antiqua" w:hAnsi="Book Antiqua" w:cs="Times New Roman"/>
          <w:sz w:val="24"/>
          <w:szCs w:val="24"/>
        </w:rPr>
        <w:t xml:space="preserve"> or not these available mouse models represent the initiating and/or progression processes of </w:t>
      </w:r>
      <w:r w:rsidRPr="008021E7">
        <w:rPr>
          <w:rFonts w:ascii="Book Antiqua" w:hAnsi="Book Antiqua" w:cs="Times New Roman"/>
          <w:i/>
          <w:sz w:val="24"/>
          <w:szCs w:val="24"/>
        </w:rPr>
        <w:t>bona fide</w:t>
      </w:r>
      <w:r w:rsidRPr="008021E7">
        <w:rPr>
          <w:rFonts w:ascii="Book Antiqua" w:hAnsi="Book Antiqua" w:cs="Times New Roman"/>
          <w:sz w:val="24"/>
          <w:szCs w:val="24"/>
        </w:rPr>
        <w:t xml:space="preserve"> human NASH-HCC. Furthermore, it is noteworthy that among actual NASH patients there are individual differences in degree of fibrosis and timing of tumorigenesis in liver. At the present time, however, it is undoubted that these mouse models are essential for investigating the underlying mechanisms of NASH-HCC. Therefore, the future research targets may move forward towards gaining a more comprehensive NASH-HCC evaluation by using these mouse models. </w:t>
      </w:r>
    </w:p>
    <w:p w14:paraId="7A1C5D8E" w14:textId="77777777" w:rsidR="002C30D4" w:rsidRPr="008021E7" w:rsidRDefault="002C30D4" w:rsidP="008021E7">
      <w:pPr>
        <w:snapToGrid w:val="0"/>
        <w:spacing w:line="360" w:lineRule="auto"/>
        <w:rPr>
          <w:rFonts w:ascii="Book Antiqua" w:hAnsi="Book Antiqua" w:cs="Times New Roman"/>
          <w:sz w:val="24"/>
          <w:szCs w:val="24"/>
        </w:rPr>
      </w:pPr>
    </w:p>
    <w:p w14:paraId="2D3DFEF5" w14:textId="77777777" w:rsidR="002C30D4" w:rsidRPr="008021E7" w:rsidRDefault="002C30D4" w:rsidP="008021E7">
      <w:pPr>
        <w:snapToGrid w:val="0"/>
        <w:spacing w:line="360" w:lineRule="auto"/>
        <w:rPr>
          <w:rFonts w:ascii="Book Antiqua" w:hAnsi="Book Antiqua" w:cs="Times New Roman"/>
          <w:b/>
          <w:sz w:val="24"/>
          <w:szCs w:val="24"/>
        </w:rPr>
      </w:pPr>
      <w:r w:rsidRPr="008021E7">
        <w:rPr>
          <w:rFonts w:ascii="Book Antiqua" w:hAnsi="Book Antiqua" w:cs="Times New Roman"/>
          <w:b/>
          <w:sz w:val="24"/>
          <w:szCs w:val="24"/>
        </w:rPr>
        <w:t>CONCLUSION</w:t>
      </w:r>
    </w:p>
    <w:p w14:paraId="3E6AC5E9" w14:textId="16C22039" w:rsidR="002C30D4" w:rsidRPr="008021E7" w:rsidRDefault="002C30D4" w:rsidP="008021E7">
      <w:pPr>
        <w:snapToGrid w:val="0"/>
        <w:spacing w:line="360" w:lineRule="auto"/>
        <w:rPr>
          <w:rFonts w:ascii="Book Antiqua" w:hAnsi="Book Antiqua" w:cs="Times New Roman"/>
          <w:sz w:val="24"/>
          <w:szCs w:val="24"/>
        </w:rPr>
      </w:pPr>
      <w:r w:rsidRPr="008021E7">
        <w:rPr>
          <w:rFonts w:ascii="Book Antiqua" w:hAnsi="Book Antiqua" w:cs="Times New Roman"/>
          <w:sz w:val="24"/>
          <w:szCs w:val="24"/>
        </w:rPr>
        <w:t>Several mouse models have become available in recent years that support investigation into the underlying mechanisms of NASH-HCC. In response to the growing demand for better management of NASH-HCC, further inquiries are expected by researchers upon selecting an appropriate NASH mouse model according to the specific mechanisms and/or therapeutic targets of interest.</w:t>
      </w:r>
      <w:r w:rsidR="001F44FC" w:rsidRPr="008021E7">
        <w:rPr>
          <w:rFonts w:ascii="Book Antiqua" w:hAnsi="Book Antiqua" w:cs="Times New Roman"/>
          <w:sz w:val="24"/>
          <w:szCs w:val="24"/>
        </w:rPr>
        <w:t xml:space="preserve"> After that, we hope to get some breakthrough for new treatment or prevention of NASH-HCC</w:t>
      </w:r>
      <w:r w:rsidR="003D715D" w:rsidRPr="008021E7">
        <w:rPr>
          <w:rFonts w:ascii="Book Antiqua" w:hAnsi="Book Antiqua" w:cs="Times New Roman"/>
          <w:sz w:val="24"/>
          <w:szCs w:val="24"/>
        </w:rPr>
        <w:t xml:space="preserve"> in </w:t>
      </w:r>
      <w:r w:rsidR="008B0114" w:rsidRPr="008021E7">
        <w:rPr>
          <w:rFonts w:ascii="Book Antiqua" w:hAnsi="Book Antiqua" w:cs="Times New Roman"/>
          <w:sz w:val="24"/>
          <w:szCs w:val="24"/>
        </w:rPr>
        <w:t>the near</w:t>
      </w:r>
      <w:r w:rsidR="003D715D" w:rsidRPr="008021E7">
        <w:rPr>
          <w:rFonts w:ascii="Book Antiqua" w:hAnsi="Book Antiqua" w:cs="Times New Roman"/>
          <w:sz w:val="24"/>
          <w:szCs w:val="24"/>
        </w:rPr>
        <w:t xml:space="preserve"> future</w:t>
      </w:r>
      <w:r w:rsidR="001F44FC" w:rsidRPr="008021E7">
        <w:rPr>
          <w:rFonts w:ascii="Book Antiqua" w:hAnsi="Book Antiqua" w:cs="Times New Roman"/>
          <w:sz w:val="24"/>
          <w:szCs w:val="24"/>
        </w:rPr>
        <w:t>.</w:t>
      </w:r>
    </w:p>
    <w:p w14:paraId="6153392D" w14:textId="77777777" w:rsidR="002C30D4" w:rsidRPr="008021E7" w:rsidRDefault="002C30D4" w:rsidP="008021E7">
      <w:pPr>
        <w:snapToGrid w:val="0"/>
        <w:spacing w:line="360" w:lineRule="auto"/>
        <w:rPr>
          <w:rFonts w:ascii="Book Antiqua" w:hAnsi="Book Antiqua" w:cs="Times New Roman"/>
          <w:b/>
          <w:sz w:val="24"/>
          <w:szCs w:val="24"/>
          <w:lang w:eastAsia="zh-CN"/>
        </w:rPr>
      </w:pPr>
    </w:p>
    <w:p w14:paraId="50C55FFE" w14:textId="77777777" w:rsidR="002C30D4" w:rsidRPr="008021E7" w:rsidRDefault="002C30D4" w:rsidP="008021E7">
      <w:pPr>
        <w:widowControl/>
        <w:snapToGrid w:val="0"/>
        <w:spacing w:line="360" w:lineRule="auto"/>
        <w:rPr>
          <w:rFonts w:ascii="Book Antiqua" w:hAnsi="Book Antiqua" w:cs="Times New Roman"/>
          <w:b/>
          <w:sz w:val="24"/>
          <w:szCs w:val="24"/>
        </w:rPr>
      </w:pPr>
      <w:r w:rsidRPr="008021E7">
        <w:rPr>
          <w:rFonts w:ascii="Book Antiqua" w:hAnsi="Book Antiqua" w:cs="Times New Roman"/>
          <w:b/>
          <w:sz w:val="24"/>
          <w:szCs w:val="24"/>
        </w:rPr>
        <w:br w:type="page"/>
      </w:r>
    </w:p>
    <w:p w14:paraId="3F007BA6" w14:textId="77777777" w:rsidR="002C30D4" w:rsidRPr="008021E7" w:rsidRDefault="002C30D4" w:rsidP="008021E7">
      <w:pPr>
        <w:snapToGrid w:val="0"/>
        <w:spacing w:line="360" w:lineRule="auto"/>
        <w:rPr>
          <w:rFonts w:ascii="Book Antiqua" w:hAnsi="Book Antiqua" w:cs="Times New Roman"/>
          <w:b/>
          <w:sz w:val="24"/>
          <w:szCs w:val="24"/>
        </w:rPr>
      </w:pPr>
      <w:r w:rsidRPr="008021E7">
        <w:rPr>
          <w:rFonts w:ascii="Book Antiqua" w:hAnsi="Book Antiqua" w:cs="Times New Roman"/>
          <w:b/>
          <w:sz w:val="24"/>
          <w:szCs w:val="24"/>
        </w:rPr>
        <w:lastRenderedPageBreak/>
        <w:t>REFERENCES</w:t>
      </w:r>
    </w:p>
    <w:p w14:paraId="6054DAEA" w14:textId="77777777" w:rsidR="008021E7" w:rsidRPr="008021E7" w:rsidRDefault="008021E7" w:rsidP="008021E7">
      <w:pPr>
        <w:snapToGrid w:val="0"/>
        <w:spacing w:line="360" w:lineRule="auto"/>
        <w:rPr>
          <w:rFonts w:ascii="Book Antiqua" w:hAnsi="Book Antiqua"/>
          <w:sz w:val="24"/>
          <w:szCs w:val="24"/>
        </w:rPr>
      </w:pPr>
      <w:bookmarkStart w:id="31" w:name="OLE_LINK51"/>
      <w:bookmarkStart w:id="32" w:name="OLE_LINK52"/>
      <w:bookmarkStart w:id="33" w:name="OLE_LINK120"/>
      <w:bookmarkStart w:id="34" w:name="OLE_LINK148"/>
      <w:bookmarkStart w:id="35" w:name="OLE_LINK72"/>
      <w:bookmarkStart w:id="36" w:name="OLE_LINK112"/>
      <w:bookmarkStart w:id="37" w:name="OLE_LINK320"/>
      <w:bookmarkStart w:id="38" w:name="OLE_LINK387"/>
      <w:bookmarkStart w:id="39" w:name="OLE_LINK183"/>
      <w:bookmarkStart w:id="40" w:name="OLE_LINK254"/>
      <w:bookmarkStart w:id="41" w:name="OLE_LINK149"/>
      <w:bookmarkStart w:id="42" w:name="OLE_LINK225"/>
      <w:bookmarkStart w:id="43" w:name="OLE_LINK207"/>
      <w:bookmarkStart w:id="44" w:name="OLE_LINK226"/>
      <w:bookmarkStart w:id="45" w:name="OLE_LINK212"/>
      <w:bookmarkStart w:id="46" w:name="OLE_LINK250"/>
      <w:bookmarkStart w:id="47" w:name="OLE_LINK281"/>
      <w:bookmarkStart w:id="48" w:name="OLE_LINK282"/>
      <w:bookmarkStart w:id="49" w:name="OLE_LINK313"/>
      <w:bookmarkStart w:id="50" w:name="OLE_LINK304"/>
      <w:bookmarkStart w:id="51" w:name="OLE_LINK321"/>
      <w:bookmarkStart w:id="52" w:name="OLE_LINK385"/>
      <w:bookmarkStart w:id="53" w:name="OLE_LINK400"/>
      <w:bookmarkStart w:id="54" w:name="OLE_LINK346"/>
      <w:bookmarkStart w:id="55" w:name="OLE_LINK371"/>
      <w:bookmarkStart w:id="56" w:name="OLE_LINK334"/>
      <w:bookmarkStart w:id="57" w:name="OLE_LINK1830"/>
      <w:bookmarkStart w:id="58" w:name="OLE_LINK457"/>
      <w:bookmarkStart w:id="59" w:name="OLE_LINK288"/>
      <w:bookmarkStart w:id="60" w:name="OLE_LINK384"/>
      <w:bookmarkStart w:id="61" w:name="OLE_LINK379"/>
      <w:bookmarkStart w:id="62" w:name="OLE_LINK303"/>
      <w:bookmarkStart w:id="63" w:name="OLE_LINK450"/>
      <w:bookmarkStart w:id="64" w:name="OLE_LINK489"/>
      <w:bookmarkStart w:id="65" w:name="OLE_LINK535"/>
      <w:bookmarkStart w:id="66" w:name="OLE_LINK648"/>
      <w:bookmarkStart w:id="67" w:name="OLE_LINK686"/>
      <w:bookmarkStart w:id="68" w:name="OLE_LINK471"/>
      <w:bookmarkStart w:id="69" w:name="OLE_LINK462"/>
      <w:bookmarkStart w:id="70" w:name="OLE_LINK519"/>
      <w:bookmarkStart w:id="71" w:name="OLE_LINK575"/>
      <w:bookmarkStart w:id="72" w:name="OLE_LINK491"/>
      <w:bookmarkStart w:id="73" w:name="OLE_LINK532"/>
      <w:bookmarkStart w:id="74" w:name="OLE_LINK572"/>
      <w:bookmarkStart w:id="75" w:name="OLE_LINK574"/>
      <w:bookmarkStart w:id="76" w:name="OLE_LINK480"/>
      <w:bookmarkStart w:id="77" w:name="OLE_LINK567"/>
      <w:bookmarkStart w:id="78" w:name="OLE_LINK2700"/>
      <w:bookmarkStart w:id="79" w:name="OLE_LINK581"/>
      <w:bookmarkStart w:id="80" w:name="OLE_LINK639"/>
      <w:bookmarkStart w:id="81" w:name="OLE_LINK688"/>
      <w:bookmarkStart w:id="82" w:name="OLE_LINK722"/>
      <w:bookmarkStart w:id="83" w:name="OLE_LINK542"/>
      <w:bookmarkStart w:id="84" w:name="OLE_LINK589"/>
      <w:bookmarkStart w:id="85" w:name="OLE_LINK582"/>
      <w:bookmarkStart w:id="86" w:name="OLE_LINK640"/>
      <w:bookmarkStart w:id="87" w:name="OLE_LINK714"/>
      <w:bookmarkStart w:id="88" w:name="OLE_LINK593"/>
      <w:bookmarkStart w:id="89" w:name="OLE_LINK716"/>
      <w:bookmarkStart w:id="90" w:name="OLE_LINK770"/>
      <w:bookmarkStart w:id="91" w:name="OLE_LINK801"/>
      <w:bookmarkStart w:id="92" w:name="OLE_LINK660"/>
      <w:bookmarkStart w:id="93" w:name="OLE_LINK781"/>
      <w:bookmarkStart w:id="94" w:name="OLE_LINK833"/>
      <w:bookmarkStart w:id="95" w:name="OLE_LINK642"/>
      <w:bookmarkStart w:id="96" w:name="OLE_LINK700"/>
      <w:bookmarkStart w:id="97" w:name="OLE_LINK792"/>
      <w:bookmarkStart w:id="98" w:name="OLE_LINK2882"/>
      <w:bookmarkStart w:id="99" w:name="OLE_LINK836"/>
      <w:bookmarkStart w:id="100" w:name="OLE_LINK889"/>
      <w:bookmarkStart w:id="101" w:name="OLE_LINK782"/>
      <w:bookmarkStart w:id="102" w:name="OLE_LINK826"/>
      <w:bookmarkStart w:id="103" w:name="OLE_LINK865"/>
      <w:bookmarkStart w:id="104" w:name="OLE_LINK856"/>
      <w:bookmarkStart w:id="105" w:name="OLE_LINK908"/>
      <w:bookmarkStart w:id="106" w:name="OLE_LINK980"/>
      <w:bookmarkStart w:id="107" w:name="OLE_LINK1018"/>
      <w:bookmarkStart w:id="108" w:name="OLE_LINK1049"/>
      <w:bookmarkStart w:id="109" w:name="OLE_LINK1076"/>
      <w:bookmarkStart w:id="110" w:name="OLE_LINK1106"/>
      <w:bookmarkStart w:id="111" w:name="OLE_LINK891"/>
      <w:bookmarkStart w:id="112" w:name="OLE_LINK943"/>
      <w:bookmarkStart w:id="113" w:name="OLE_LINK981"/>
      <w:bookmarkStart w:id="114" w:name="OLE_LINK1030"/>
      <w:bookmarkStart w:id="115" w:name="OLE_LINK847"/>
      <w:bookmarkStart w:id="116" w:name="OLE_LINK909"/>
      <w:bookmarkStart w:id="117" w:name="OLE_LINK906"/>
      <w:bookmarkStart w:id="118" w:name="OLE_LINK992"/>
      <w:bookmarkStart w:id="119" w:name="OLE_LINK993"/>
      <w:bookmarkStart w:id="120" w:name="OLE_LINK1052"/>
      <w:bookmarkStart w:id="121" w:name="OLE_LINK946"/>
      <w:bookmarkStart w:id="122" w:name="OLE_LINK911"/>
      <w:bookmarkStart w:id="123" w:name="OLE_LINK930"/>
      <w:bookmarkStart w:id="124" w:name="OLE_LINK1059"/>
      <w:bookmarkStart w:id="125" w:name="OLE_LINK1174"/>
      <w:bookmarkStart w:id="126" w:name="OLE_LINK1137"/>
      <w:bookmarkStart w:id="127" w:name="OLE_LINK1167"/>
      <w:bookmarkStart w:id="128" w:name="OLE_LINK1200"/>
      <w:bookmarkStart w:id="129" w:name="OLE_LINK1241"/>
      <w:bookmarkStart w:id="130" w:name="OLE_LINK1288"/>
      <w:bookmarkStart w:id="131" w:name="OLE_LINK1056"/>
      <w:bookmarkStart w:id="132" w:name="OLE_LINK1158"/>
      <w:bookmarkStart w:id="133" w:name="OLE_LINK1175"/>
      <w:bookmarkStart w:id="134" w:name="OLE_LINK1074"/>
      <w:bookmarkStart w:id="135" w:name="OLE_LINK1169"/>
      <w:bookmarkStart w:id="136" w:name="OLE_LINK1053"/>
      <w:bookmarkStart w:id="137" w:name="OLE_LINK1054"/>
      <w:r w:rsidRPr="008021E7">
        <w:rPr>
          <w:rFonts w:ascii="Book Antiqua" w:hAnsi="Book Antiqua"/>
          <w:sz w:val="24"/>
          <w:szCs w:val="24"/>
        </w:rPr>
        <w:t xml:space="preserve">1 </w:t>
      </w:r>
      <w:proofErr w:type="spellStart"/>
      <w:r w:rsidRPr="008021E7">
        <w:rPr>
          <w:rFonts w:ascii="Book Antiqua" w:hAnsi="Book Antiqua"/>
          <w:b/>
          <w:sz w:val="24"/>
          <w:szCs w:val="24"/>
        </w:rPr>
        <w:t>Rinella</w:t>
      </w:r>
      <w:proofErr w:type="spellEnd"/>
      <w:r w:rsidRPr="008021E7">
        <w:rPr>
          <w:rFonts w:ascii="Book Antiqua" w:hAnsi="Book Antiqua"/>
          <w:b/>
          <w:sz w:val="24"/>
          <w:szCs w:val="24"/>
        </w:rPr>
        <w:t xml:space="preserve"> ME</w:t>
      </w:r>
      <w:r w:rsidRPr="008021E7">
        <w:rPr>
          <w:rFonts w:ascii="Book Antiqua" w:hAnsi="Book Antiqua"/>
          <w:sz w:val="24"/>
          <w:szCs w:val="24"/>
        </w:rPr>
        <w:t xml:space="preserve">. Nonalcoholic fatty liver disease: a systematic review. </w:t>
      </w:r>
      <w:r w:rsidRPr="008021E7">
        <w:rPr>
          <w:rFonts w:ascii="Book Antiqua" w:hAnsi="Book Antiqua"/>
          <w:i/>
          <w:sz w:val="24"/>
          <w:szCs w:val="24"/>
        </w:rPr>
        <w:t>JAMA</w:t>
      </w:r>
      <w:r w:rsidRPr="008021E7">
        <w:rPr>
          <w:rFonts w:ascii="Book Antiqua" w:hAnsi="Book Antiqua"/>
          <w:sz w:val="24"/>
          <w:szCs w:val="24"/>
        </w:rPr>
        <w:t xml:space="preserve"> 2015; </w:t>
      </w:r>
      <w:r w:rsidRPr="008021E7">
        <w:rPr>
          <w:rFonts w:ascii="Book Antiqua" w:hAnsi="Book Antiqua"/>
          <w:b/>
          <w:sz w:val="24"/>
          <w:szCs w:val="24"/>
        </w:rPr>
        <w:t>313</w:t>
      </w:r>
      <w:r w:rsidRPr="008021E7">
        <w:rPr>
          <w:rFonts w:ascii="Book Antiqua" w:hAnsi="Book Antiqua"/>
          <w:sz w:val="24"/>
          <w:szCs w:val="24"/>
        </w:rPr>
        <w:t>: 2263-2273 [PMID: 26057287 DOI: 10.1001/jama.2015.5370]</w:t>
      </w:r>
    </w:p>
    <w:p w14:paraId="325F3F8A"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2 </w:t>
      </w:r>
      <w:proofErr w:type="spellStart"/>
      <w:r w:rsidRPr="008021E7">
        <w:rPr>
          <w:rFonts w:ascii="Book Antiqua" w:hAnsi="Book Antiqua"/>
          <w:b/>
          <w:sz w:val="24"/>
          <w:szCs w:val="24"/>
        </w:rPr>
        <w:t>Younossi</w:t>
      </w:r>
      <w:proofErr w:type="spellEnd"/>
      <w:r w:rsidRPr="008021E7">
        <w:rPr>
          <w:rFonts w:ascii="Book Antiqua" w:hAnsi="Book Antiqua"/>
          <w:b/>
          <w:sz w:val="24"/>
          <w:szCs w:val="24"/>
        </w:rPr>
        <w:t xml:space="preserve"> ZM</w:t>
      </w:r>
      <w:r w:rsidRPr="008021E7">
        <w:rPr>
          <w:rFonts w:ascii="Book Antiqua" w:hAnsi="Book Antiqua"/>
          <w:sz w:val="24"/>
          <w:szCs w:val="24"/>
        </w:rPr>
        <w:t xml:space="preserve">, Koenig AB, </w:t>
      </w:r>
      <w:proofErr w:type="spellStart"/>
      <w:r w:rsidRPr="008021E7">
        <w:rPr>
          <w:rFonts w:ascii="Book Antiqua" w:hAnsi="Book Antiqua"/>
          <w:sz w:val="24"/>
          <w:szCs w:val="24"/>
        </w:rPr>
        <w:t>Abdelatif</w:t>
      </w:r>
      <w:proofErr w:type="spellEnd"/>
      <w:r w:rsidRPr="008021E7">
        <w:rPr>
          <w:rFonts w:ascii="Book Antiqua" w:hAnsi="Book Antiqua"/>
          <w:sz w:val="24"/>
          <w:szCs w:val="24"/>
        </w:rPr>
        <w:t xml:space="preserve"> D, </w:t>
      </w:r>
      <w:proofErr w:type="spellStart"/>
      <w:r w:rsidRPr="008021E7">
        <w:rPr>
          <w:rFonts w:ascii="Book Antiqua" w:hAnsi="Book Antiqua"/>
          <w:sz w:val="24"/>
          <w:szCs w:val="24"/>
        </w:rPr>
        <w:t>Fazel</w:t>
      </w:r>
      <w:proofErr w:type="spellEnd"/>
      <w:r w:rsidRPr="008021E7">
        <w:rPr>
          <w:rFonts w:ascii="Book Antiqua" w:hAnsi="Book Antiqua"/>
          <w:sz w:val="24"/>
          <w:szCs w:val="24"/>
        </w:rPr>
        <w:t xml:space="preserve"> Y, Henry L, </w:t>
      </w:r>
      <w:proofErr w:type="spellStart"/>
      <w:r w:rsidRPr="008021E7">
        <w:rPr>
          <w:rFonts w:ascii="Book Antiqua" w:hAnsi="Book Antiqua"/>
          <w:sz w:val="24"/>
          <w:szCs w:val="24"/>
        </w:rPr>
        <w:t>Wymer</w:t>
      </w:r>
      <w:proofErr w:type="spellEnd"/>
      <w:r w:rsidRPr="008021E7">
        <w:rPr>
          <w:rFonts w:ascii="Book Antiqua" w:hAnsi="Book Antiqua"/>
          <w:sz w:val="24"/>
          <w:szCs w:val="24"/>
        </w:rPr>
        <w:t xml:space="preserve"> M. Global epidemiology of nonalcoholic fatty liver disease-Meta-analytic assessment of prevalence, incidence, and outcomes. </w:t>
      </w:r>
      <w:r w:rsidRPr="008021E7">
        <w:rPr>
          <w:rFonts w:ascii="Book Antiqua" w:hAnsi="Book Antiqua"/>
          <w:i/>
          <w:sz w:val="24"/>
          <w:szCs w:val="24"/>
        </w:rPr>
        <w:t>Hepatology</w:t>
      </w:r>
      <w:r w:rsidRPr="008021E7">
        <w:rPr>
          <w:rFonts w:ascii="Book Antiqua" w:hAnsi="Book Antiqua"/>
          <w:sz w:val="24"/>
          <w:szCs w:val="24"/>
        </w:rPr>
        <w:t xml:space="preserve"> 2016; </w:t>
      </w:r>
      <w:r w:rsidRPr="008021E7">
        <w:rPr>
          <w:rFonts w:ascii="Book Antiqua" w:hAnsi="Book Antiqua"/>
          <w:b/>
          <w:sz w:val="24"/>
          <w:szCs w:val="24"/>
        </w:rPr>
        <w:t>64</w:t>
      </w:r>
      <w:r w:rsidRPr="008021E7">
        <w:rPr>
          <w:rFonts w:ascii="Book Antiqua" w:hAnsi="Book Antiqua"/>
          <w:sz w:val="24"/>
          <w:szCs w:val="24"/>
        </w:rPr>
        <w:t>: 73-84 [PMID: 26707365 DOI: 10.1002/hep.28431]</w:t>
      </w:r>
    </w:p>
    <w:p w14:paraId="0B1566A1"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3 </w:t>
      </w:r>
      <w:proofErr w:type="spellStart"/>
      <w:r w:rsidRPr="008021E7">
        <w:rPr>
          <w:rFonts w:ascii="Book Antiqua" w:hAnsi="Book Antiqua"/>
          <w:b/>
          <w:sz w:val="24"/>
          <w:szCs w:val="24"/>
        </w:rPr>
        <w:t>Neuschwander-Tetri</w:t>
      </w:r>
      <w:proofErr w:type="spellEnd"/>
      <w:r w:rsidRPr="008021E7">
        <w:rPr>
          <w:rFonts w:ascii="Book Antiqua" w:hAnsi="Book Antiqua"/>
          <w:b/>
          <w:sz w:val="24"/>
          <w:szCs w:val="24"/>
        </w:rPr>
        <w:t xml:space="preserve"> BA</w:t>
      </w:r>
      <w:r w:rsidRPr="008021E7">
        <w:rPr>
          <w:rFonts w:ascii="Book Antiqua" w:hAnsi="Book Antiqua"/>
          <w:sz w:val="24"/>
          <w:szCs w:val="24"/>
        </w:rPr>
        <w:t xml:space="preserve">. Non-alcoholic fatty liver disease. </w:t>
      </w:r>
      <w:r w:rsidRPr="008021E7">
        <w:rPr>
          <w:rFonts w:ascii="Book Antiqua" w:hAnsi="Book Antiqua"/>
          <w:i/>
          <w:sz w:val="24"/>
          <w:szCs w:val="24"/>
        </w:rPr>
        <w:t>BMC Med</w:t>
      </w:r>
      <w:r w:rsidRPr="008021E7">
        <w:rPr>
          <w:rFonts w:ascii="Book Antiqua" w:hAnsi="Book Antiqua"/>
          <w:sz w:val="24"/>
          <w:szCs w:val="24"/>
        </w:rPr>
        <w:t xml:space="preserve"> 2017; </w:t>
      </w:r>
      <w:r w:rsidRPr="008021E7">
        <w:rPr>
          <w:rFonts w:ascii="Book Antiqua" w:hAnsi="Book Antiqua"/>
          <w:b/>
          <w:sz w:val="24"/>
          <w:szCs w:val="24"/>
        </w:rPr>
        <w:t>15</w:t>
      </w:r>
      <w:r w:rsidRPr="008021E7">
        <w:rPr>
          <w:rFonts w:ascii="Book Antiqua" w:hAnsi="Book Antiqua"/>
          <w:sz w:val="24"/>
          <w:szCs w:val="24"/>
        </w:rPr>
        <w:t>: 45 [PMID: 28241825 DOI: 10.1186/s12916-017-0806-8]</w:t>
      </w:r>
    </w:p>
    <w:p w14:paraId="4F0EEBA1"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4 </w:t>
      </w:r>
      <w:r w:rsidRPr="008021E7">
        <w:rPr>
          <w:rFonts w:ascii="Book Antiqua" w:hAnsi="Book Antiqua"/>
          <w:b/>
          <w:sz w:val="24"/>
          <w:szCs w:val="24"/>
        </w:rPr>
        <w:t>Farrell GC</w:t>
      </w:r>
      <w:r w:rsidRPr="008021E7">
        <w:rPr>
          <w:rFonts w:ascii="Book Antiqua" w:hAnsi="Book Antiqua"/>
          <w:sz w:val="24"/>
          <w:szCs w:val="24"/>
        </w:rPr>
        <w:t xml:space="preserve">, </w:t>
      </w:r>
      <w:proofErr w:type="spellStart"/>
      <w:r w:rsidRPr="008021E7">
        <w:rPr>
          <w:rFonts w:ascii="Book Antiqua" w:hAnsi="Book Antiqua"/>
          <w:sz w:val="24"/>
          <w:szCs w:val="24"/>
        </w:rPr>
        <w:t>Larter</w:t>
      </w:r>
      <w:proofErr w:type="spellEnd"/>
      <w:r w:rsidRPr="008021E7">
        <w:rPr>
          <w:rFonts w:ascii="Book Antiqua" w:hAnsi="Book Antiqua"/>
          <w:sz w:val="24"/>
          <w:szCs w:val="24"/>
        </w:rPr>
        <w:t xml:space="preserve"> CZ. Nonalcoholic fatty liver disease: from steatosis to cirrhosis. </w:t>
      </w:r>
      <w:r w:rsidRPr="008021E7">
        <w:rPr>
          <w:rFonts w:ascii="Book Antiqua" w:hAnsi="Book Antiqua"/>
          <w:i/>
          <w:sz w:val="24"/>
          <w:szCs w:val="24"/>
        </w:rPr>
        <w:t>Hepatology</w:t>
      </w:r>
      <w:r w:rsidRPr="008021E7">
        <w:rPr>
          <w:rFonts w:ascii="Book Antiqua" w:hAnsi="Book Antiqua"/>
          <w:sz w:val="24"/>
          <w:szCs w:val="24"/>
        </w:rPr>
        <w:t xml:space="preserve"> 2006; </w:t>
      </w:r>
      <w:r w:rsidRPr="008021E7">
        <w:rPr>
          <w:rFonts w:ascii="Book Antiqua" w:hAnsi="Book Antiqua"/>
          <w:b/>
          <w:sz w:val="24"/>
          <w:szCs w:val="24"/>
        </w:rPr>
        <w:t>43</w:t>
      </w:r>
      <w:r w:rsidRPr="008021E7">
        <w:rPr>
          <w:rFonts w:ascii="Book Antiqua" w:hAnsi="Book Antiqua"/>
          <w:sz w:val="24"/>
          <w:szCs w:val="24"/>
        </w:rPr>
        <w:t>: S99-S112 [PMID: 16447287 DOI: 10.1002/hep.20973]</w:t>
      </w:r>
    </w:p>
    <w:p w14:paraId="0A7261B9"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5 </w:t>
      </w:r>
      <w:proofErr w:type="spellStart"/>
      <w:r w:rsidRPr="008021E7">
        <w:rPr>
          <w:rFonts w:ascii="Book Antiqua" w:hAnsi="Book Antiqua"/>
          <w:b/>
          <w:sz w:val="24"/>
          <w:szCs w:val="24"/>
        </w:rPr>
        <w:t>Rozman</w:t>
      </w:r>
      <w:proofErr w:type="spellEnd"/>
      <w:r w:rsidRPr="008021E7">
        <w:rPr>
          <w:rFonts w:ascii="Book Antiqua" w:hAnsi="Book Antiqua"/>
          <w:b/>
          <w:sz w:val="24"/>
          <w:szCs w:val="24"/>
        </w:rPr>
        <w:t xml:space="preserve"> D</w:t>
      </w:r>
      <w:r w:rsidRPr="008021E7">
        <w:rPr>
          <w:rFonts w:ascii="Book Antiqua" w:hAnsi="Book Antiqua"/>
          <w:sz w:val="24"/>
          <w:szCs w:val="24"/>
        </w:rPr>
        <w:t xml:space="preserve">. From nonalcoholic Fatty liver disease to hepatocellular carcinoma: a systems understanding. </w:t>
      </w:r>
      <w:r w:rsidRPr="008021E7">
        <w:rPr>
          <w:rFonts w:ascii="Book Antiqua" w:hAnsi="Book Antiqua"/>
          <w:i/>
          <w:sz w:val="24"/>
          <w:szCs w:val="24"/>
        </w:rPr>
        <w:t xml:space="preserve">Dig Dis </w:t>
      </w:r>
      <w:proofErr w:type="spellStart"/>
      <w:r w:rsidRPr="008021E7">
        <w:rPr>
          <w:rFonts w:ascii="Book Antiqua" w:hAnsi="Book Antiqua"/>
          <w:i/>
          <w:sz w:val="24"/>
          <w:szCs w:val="24"/>
        </w:rPr>
        <w:t>Sci</w:t>
      </w:r>
      <w:proofErr w:type="spellEnd"/>
      <w:r w:rsidRPr="008021E7">
        <w:rPr>
          <w:rFonts w:ascii="Book Antiqua" w:hAnsi="Book Antiqua"/>
          <w:sz w:val="24"/>
          <w:szCs w:val="24"/>
        </w:rPr>
        <w:t xml:space="preserve"> 2014; </w:t>
      </w:r>
      <w:r w:rsidRPr="008021E7">
        <w:rPr>
          <w:rFonts w:ascii="Book Antiqua" w:hAnsi="Book Antiqua"/>
          <w:b/>
          <w:sz w:val="24"/>
          <w:szCs w:val="24"/>
        </w:rPr>
        <w:t>59</w:t>
      </w:r>
      <w:r w:rsidRPr="008021E7">
        <w:rPr>
          <w:rFonts w:ascii="Book Antiqua" w:hAnsi="Book Antiqua"/>
          <w:sz w:val="24"/>
          <w:szCs w:val="24"/>
        </w:rPr>
        <w:t>: 238-241 [PMID: 24385011 DOI: 10.1007/s10620-013-2998-x]</w:t>
      </w:r>
    </w:p>
    <w:p w14:paraId="611BAEB4"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6 </w:t>
      </w:r>
      <w:proofErr w:type="spellStart"/>
      <w:r w:rsidRPr="008021E7">
        <w:rPr>
          <w:rFonts w:ascii="Book Antiqua" w:hAnsi="Book Antiqua"/>
          <w:b/>
          <w:sz w:val="24"/>
          <w:szCs w:val="24"/>
        </w:rPr>
        <w:t>Noureddin</w:t>
      </w:r>
      <w:proofErr w:type="spellEnd"/>
      <w:r w:rsidRPr="008021E7">
        <w:rPr>
          <w:rFonts w:ascii="Book Antiqua" w:hAnsi="Book Antiqua"/>
          <w:b/>
          <w:sz w:val="24"/>
          <w:szCs w:val="24"/>
        </w:rPr>
        <w:t xml:space="preserve"> M</w:t>
      </w:r>
      <w:r w:rsidRPr="008021E7">
        <w:rPr>
          <w:rFonts w:ascii="Book Antiqua" w:hAnsi="Book Antiqua"/>
          <w:sz w:val="24"/>
          <w:szCs w:val="24"/>
        </w:rPr>
        <w:t xml:space="preserve">, </w:t>
      </w:r>
      <w:proofErr w:type="spellStart"/>
      <w:r w:rsidRPr="008021E7">
        <w:rPr>
          <w:rFonts w:ascii="Book Antiqua" w:hAnsi="Book Antiqua"/>
          <w:sz w:val="24"/>
          <w:szCs w:val="24"/>
        </w:rPr>
        <w:t>Mato</w:t>
      </w:r>
      <w:proofErr w:type="spellEnd"/>
      <w:r w:rsidRPr="008021E7">
        <w:rPr>
          <w:rFonts w:ascii="Book Antiqua" w:hAnsi="Book Antiqua"/>
          <w:sz w:val="24"/>
          <w:szCs w:val="24"/>
        </w:rPr>
        <w:t xml:space="preserve"> JM, Lu SC. Nonalcoholic fatty liver disease: update on pathogenesis, diagnosis, treatment and the role of S-</w:t>
      </w:r>
      <w:proofErr w:type="spellStart"/>
      <w:r w:rsidRPr="008021E7">
        <w:rPr>
          <w:rFonts w:ascii="Book Antiqua" w:hAnsi="Book Antiqua"/>
          <w:sz w:val="24"/>
          <w:szCs w:val="24"/>
        </w:rPr>
        <w:t>adenosylmethionine</w:t>
      </w:r>
      <w:proofErr w:type="spellEnd"/>
      <w:r w:rsidRPr="008021E7">
        <w:rPr>
          <w:rFonts w:ascii="Book Antiqua" w:hAnsi="Book Antiqua"/>
          <w:sz w:val="24"/>
          <w:szCs w:val="24"/>
        </w:rPr>
        <w:t xml:space="preserve">. </w:t>
      </w:r>
      <w:proofErr w:type="spellStart"/>
      <w:r w:rsidRPr="008021E7">
        <w:rPr>
          <w:rFonts w:ascii="Book Antiqua" w:hAnsi="Book Antiqua"/>
          <w:i/>
          <w:sz w:val="24"/>
          <w:szCs w:val="24"/>
        </w:rPr>
        <w:t>Exp</w:t>
      </w:r>
      <w:proofErr w:type="spellEnd"/>
      <w:r w:rsidRPr="008021E7">
        <w:rPr>
          <w:rFonts w:ascii="Book Antiqua" w:hAnsi="Book Antiqua"/>
          <w:i/>
          <w:sz w:val="24"/>
          <w:szCs w:val="24"/>
        </w:rPr>
        <w:t xml:space="preserve"> </w:t>
      </w:r>
      <w:proofErr w:type="spellStart"/>
      <w:r w:rsidRPr="008021E7">
        <w:rPr>
          <w:rFonts w:ascii="Book Antiqua" w:hAnsi="Book Antiqua"/>
          <w:i/>
          <w:sz w:val="24"/>
          <w:szCs w:val="24"/>
        </w:rPr>
        <w:t>Biol</w:t>
      </w:r>
      <w:proofErr w:type="spellEnd"/>
      <w:r w:rsidRPr="008021E7">
        <w:rPr>
          <w:rFonts w:ascii="Book Antiqua" w:hAnsi="Book Antiqua"/>
          <w:i/>
          <w:sz w:val="24"/>
          <w:szCs w:val="24"/>
        </w:rPr>
        <w:t xml:space="preserve"> Med (Maywood)</w:t>
      </w:r>
      <w:r w:rsidRPr="008021E7">
        <w:rPr>
          <w:rFonts w:ascii="Book Antiqua" w:hAnsi="Book Antiqua"/>
          <w:sz w:val="24"/>
          <w:szCs w:val="24"/>
        </w:rPr>
        <w:t xml:space="preserve"> 2015; </w:t>
      </w:r>
      <w:r w:rsidRPr="008021E7">
        <w:rPr>
          <w:rFonts w:ascii="Book Antiqua" w:hAnsi="Book Antiqua"/>
          <w:b/>
          <w:sz w:val="24"/>
          <w:szCs w:val="24"/>
        </w:rPr>
        <w:t>240</w:t>
      </w:r>
      <w:r w:rsidRPr="008021E7">
        <w:rPr>
          <w:rFonts w:ascii="Book Antiqua" w:hAnsi="Book Antiqua"/>
          <w:sz w:val="24"/>
          <w:szCs w:val="24"/>
        </w:rPr>
        <w:t>: 809-820 [PMID: 25873078 DOI: 10.1177/1535370215579161]</w:t>
      </w:r>
    </w:p>
    <w:p w14:paraId="7E0A0794"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7 </w:t>
      </w:r>
      <w:proofErr w:type="spellStart"/>
      <w:r w:rsidRPr="008021E7">
        <w:rPr>
          <w:rFonts w:ascii="Book Antiqua" w:hAnsi="Book Antiqua"/>
          <w:b/>
          <w:sz w:val="24"/>
          <w:szCs w:val="24"/>
        </w:rPr>
        <w:t>Duvnjak</w:t>
      </w:r>
      <w:proofErr w:type="spellEnd"/>
      <w:r w:rsidRPr="008021E7">
        <w:rPr>
          <w:rFonts w:ascii="Book Antiqua" w:hAnsi="Book Antiqua"/>
          <w:b/>
          <w:sz w:val="24"/>
          <w:szCs w:val="24"/>
        </w:rPr>
        <w:t xml:space="preserve"> M</w:t>
      </w:r>
      <w:r w:rsidRPr="008021E7">
        <w:rPr>
          <w:rFonts w:ascii="Book Antiqua" w:hAnsi="Book Antiqua"/>
          <w:sz w:val="24"/>
          <w:szCs w:val="24"/>
        </w:rPr>
        <w:t xml:space="preserve">, </w:t>
      </w:r>
      <w:proofErr w:type="spellStart"/>
      <w:r w:rsidRPr="008021E7">
        <w:rPr>
          <w:rFonts w:ascii="Book Antiqua" w:hAnsi="Book Antiqua"/>
          <w:sz w:val="24"/>
          <w:szCs w:val="24"/>
        </w:rPr>
        <w:t>Lerotić</w:t>
      </w:r>
      <w:proofErr w:type="spellEnd"/>
      <w:r w:rsidRPr="008021E7">
        <w:rPr>
          <w:rFonts w:ascii="Book Antiqua" w:hAnsi="Book Antiqua"/>
          <w:sz w:val="24"/>
          <w:szCs w:val="24"/>
        </w:rPr>
        <w:t xml:space="preserve"> I, </w:t>
      </w:r>
      <w:proofErr w:type="spellStart"/>
      <w:r w:rsidRPr="008021E7">
        <w:rPr>
          <w:rFonts w:ascii="Book Antiqua" w:hAnsi="Book Antiqua"/>
          <w:sz w:val="24"/>
          <w:szCs w:val="24"/>
        </w:rPr>
        <w:t>Barsić</w:t>
      </w:r>
      <w:proofErr w:type="spellEnd"/>
      <w:r w:rsidRPr="008021E7">
        <w:rPr>
          <w:rFonts w:ascii="Book Antiqua" w:hAnsi="Book Antiqua"/>
          <w:sz w:val="24"/>
          <w:szCs w:val="24"/>
        </w:rPr>
        <w:t xml:space="preserve"> N, </w:t>
      </w:r>
      <w:proofErr w:type="spellStart"/>
      <w:r w:rsidRPr="008021E7">
        <w:rPr>
          <w:rFonts w:ascii="Book Antiqua" w:hAnsi="Book Antiqua"/>
          <w:sz w:val="24"/>
          <w:szCs w:val="24"/>
        </w:rPr>
        <w:t>Tomasić</w:t>
      </w:r>
      <w:proofErr w:type="spellEnd"/>
      <w:r w:rsidRPr="008021E7">
        <w:rPr>
          <w:rFonts w:ascii="Book Antiqua" w:hAnsi="Book Antiqua"/>
          <w:sz w:val="24"/>
          <w:szCs w:val="24"/>
        </w:rPr>
        <w:t xml:space="preserve"> V, </w:t>
      </w:r>
      <w:proofErr w:type="spellStart"/>
      <w:r w:rsidRPr="008021E7">
        <w:rPr>
          <w:rFonts w:ascii="Book Antiqua" w:hAnsi="Book Antiqua"/>
          <w:sz w:val="24"/>
          <w:szCs w:val="24"/>
        </w:rPr>
        <w:t>Virović</w:t>
      </w:r>
      <w:proofErr w:type="spellEnd"/>
      <w:r w:rsidRPr="008021E7">
        <w:rPr>
          <w:rFonts w:ascii="Book Antiqua" w:hAnsi="Book Antiqua"/>
          <w:sz w:val="24"/>
          <w:szCs w:val="24"/>
        </w:rPr>
        <w:t xml:space="preserve"> </w:t>
      </w:r>
      <w:proofErr w:type="spellStart"/>
      <w:r w:rsidRPr="008021E7">
        <w:rPr>
          <w:rFonts w:ascii="Book Antiqua" w:hAnsi="Book Antiqua"/>
          <w:sz w:val="24"/>
          <w:szCs w:val="24"/>
        </w:rPr>
        <w:t>Jukić</w:t>
      </w:r>
      <w:proofErr w:type="spellEnd"/>
      <w:r w:rsidRPr="008021E7">
        <w:rPr>
          <w:rFonts w:ascii="Book Antiqua" w:hAnsi="Book Antiqua"/>
          <w:sz w:val="24"/>
          <w:szCs w:val="24"/>
        </w:rPr>
        <w:t xml:space="preserve"> L, </w:t>
      </w:r>
      <w:proofErr w:type="spellStart"/>
      <w:r w:rsidRPr="008021E7">
        <w:rPr>
          <w:rFonts w:ascii="Book Antiqua" w:hAnsi="Book Antiqua"/>
          <w:sz w:val="24"/>
          <w:szCs w:val="24"/>
        </w:rPr>
        <w:t>Velagić</w:t>
      </w:r>
      <w:proofErr w:type="spellEnd"/>
      <w:r w:rsidRPr="008021E7">
        <w:rPr>
          <w:rFonts w:ascii="Book Antiqua" w:hAnsi="Book Antiqua"/>
          <w:sz w:val="24"/>
          <w:szCs w:val="24"/>
        </w:rPr>
        <w:t xml:space="preserve"> V. Pathogenesis and management issues for non-alcoholic fatty liver disease. </w:t>
      </w:r>
      <w:r w:rsidRPr="008021E7">
        <w:rPr>
          <w:rFonts w:ascii="Book Antiqua" w:hAnsi="Book Antiqua"/>
          <w:i/>
          <w:sz w:val="24"/>
          <w:szCs w:val="24"/>
        </w:rPr>
        <w:t xml:space="preserve">World J </w:t>
      </w:r>
      <w:proofErr w:type="spellStart"/>
      <w:r w:rsidRPr="008021E7">
        <w:rPr>
          <w:rFonts w:ascii="Book Antiqua" w:hAnsi="Book Antiqua"/>
          <w:i/>
          <w:sz w:val="24"/>
          <w:szCs w:val="24"/>
        </w:rPr>
        <w:t>Gastroenterol</w:t>
      </w:r>
      <w:proofErr w:type="spellEnd"/>
      <w:r w:rsidRPr="008021E7">
        <w:rPr>
          <w:rFonts w:ascii="Book Antiqua" w:hAnsi="Book Antiqua"/>
          <w:sz w:val="24"/>
          <w:szCs w:val="24"/>
        </w:rPr>
        <w:t xml:space="preserve"> 2007; </w:t>
      </w:r>
      <w:r w:rsidRPr="008021E7">
        <w:rPr>
          <w:rFonts w:ascii="Book Antiqua" w:hAnsi="Book Antiqua"/>
          <w:b/>
          <w:sz w:val="24"/>
          <w:szCs w:val="24"/>
        </w:rPr>
        <w:t>13</w:t>
      </w:r>
      <w:r w:rsidRPr="008021E7">
        <w:rPr>
          <w:rFonts w:ascii="Book Antiqua" w:hAnsi="Book Antiqua"/>
          <w:sz w:val="24"/>
          <w:szCs w:val="24"/>
        </w:rPr>
        <w:t>: 4539-4550 [PMID: 17729403]</w:t>
      </w:r>
    </w:p>
    <w:p w14:paraId="61D1B0F3"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8 </w:t>
      </w:r>
      <w:r w:rsidRPr="008021E7">
        <w:rPr>
          <w:rFonts w:ascii="Book Antiqua" w:hAnsi="Book Antiqua"/>
          <w:b/>
          <w:sz w:val="24"/>
          <w:szCs w:val="24"/>
        </w:rPr>
        <w:t>Li L</w:t>
      </w:r>
      <w:r w:rsidRPr="008021E7">
        <w:rPr>
          <w:rFonts w:ascii="Book Antiqua" w:hAnsi="Book Antiqua"/>
          <w:sz w:val="24"/>
          <w:szCs w:val="24"/>
        </w:rPr>
        <w:t xml:space="preserve">, Li H, </w:t>
      </w:r>
      <w:proofErr w:type="spellStart"/>
      <w:r w:rsidRPr="008021E7">
        <w:rPr>
          <w:rFonts w:ascii="Book Antiqua" w:hAnsi="Book Antiqua"/>
          <w:sz w:val="24"/>
          <w:szCs w:val="24"/>
        </w:rPr>
        <w:t>Garzel</w:t>
      </w:r>
      <w:proofErr w:type="spellEnd"/>
      <w:r w:rsidRPr="008021E7">
        <w:rPr>
          <w:rFonts w:ascii="Book Antiqua" w:hAnsi="Book Antiqua"/>
          <w:sz w:val="24"/>
          <w:szCs w:val="24"/>
        </w:rPr>
        <w:t xml:space="preserve"> B, Yang H, </w:t>
      </w:r>
      <w:proofErr w:type="spellStart"/>
      <w:r w:rsidRPr="008021E7">
        <w:rPr>
          <w:rFonts w:ascii="Book Antiqua" w:hAnsi="Book Antiqua"/>
          <w:sz w:val="24"/>
          <w:szCs w:val="24"/>
        </w:rPr>
        <w:t>Sueyoshi</w:t>
      </w:r>
      <w:proofErr w:type="spellEnd"/>
      <w:r w:rsidRPr="008021E7">
        <w:rPr>
          <w:rFonts w:ascii="Book Antiqua" w:hAnsi="Book Antiqua"/>
          <w:sz w:val="24"/>
          <w:szCs w:val="24"/>
        </w:rPr>
        <w:t xml:space="preserve"> T, Li Q, Shu Y, Zhang J, Hu B, Heyward S, Moeller T, </w:t>
      </w:r>
      <w:proofErr w:type="spellStart"/>
      <w:r w:rsidRPr="008021E7">
        <w:rPr>
          <w:rFonts w:ascii="Book Antiqua" w:hAnsi="Book Antiqua"/>
          <w:sz w:val="24"/>
          <w:szCs w:val="24"/>
        </w:rPr>
        <w:t>Xie</w:t>
      </w:r>
      <w:proofErr w:type="spellEnd"/>
      <w:r w:rsidRPr="008021E7">
        <w:rPr>
          <w:rFonts w:ascii="Book Antiqua" w:hAnsi="Book Antiqua"/>
          <w:sz w:val="24"/>
          <w:szCs w:val="24"/>
        </w:rPr>
        <w:t xml:space="preserve"> W, </w:t>
      </w:r>
      <w:proofErr w:type="spellStart"/>
      <w:r w:rsidRPr="008021E7">
        <w:rPr>
          <w:rFonts w:ascii="Book Antiqua" w:hAnsi="Book Antiqua"/>
          <w:sz w:val="24"/>
          <w:szCs w:val="24"/>
        </w:rPr>
        <w:t>Negishi</w:t>
      </w:r>
      <w:proofErr w:type="spellEnd"/>
      <w:r w:rsidRPr="008021E7">
        <w:rPr>
          <w:rFonts w:ascii="Book Antiqua" w:hAnsi="Book Antiqua"/>
          <w:sz w:val="24"/>
          <w:szCs w:val="24"/>
        </w:rPr>
        <w:t xml:space="preserve"> M, Wang H. SLC13A5 is a novel transcriptional target of the </w:t>
      </w:r>
      <w:proofErr w:type="spellStart"/>
      <w:r w:rsidRPr="008021E7">
        <w:rPr>
          <w:rFonts w:ascii="Book Antiqua" w:hAnsi="Book Antiqua"/>
          <w:sz w:val="24"/>
          <w:szCs w:val="24"/>
        </w:rPr>
        <w:t>pregnane</w:t>
      </w:r>
      <w:proofErr w:type="spellEnd"/>
      <w:r w:rsidRPr="008021E7">
        <w:rPr>
          <w:rFonts w:ascii="Book Antiqua" w:hAnsi="Book Antiqua"/>
          <w:sz w:val="24"/>
          <w:szCs w:val="24"/>
        </w:rPr>
        <w:t xml:space="preserve"> X receptor and sensitizes drug-induced steatosis in human liver. </w:t>
      </w:r>
      <w:proofErr w:type="spellStart"/>
      <w:r w:rsidRPr="008021E7">
        <w:rPr>
          <w:rFonts w:ascii="Book Antiqua" w:hAnsi="Book Antiqua"/>
          <w:i/>
          <w:sz w:val="24"/>
          <w:szCs w:val="24"/>
        </w:rPr>
        <w:t>Mol</w:t>
      </w:r>
      <w:proofErr w:type="spellEnd"/>
      <w:r w:rsidRPr="008021E7">
        <w:rPr>
          <w:rFonts w:ascii="Book Antiqua" w:hAnsi="Book Antiqua"/>
          <w:i/>
          <w:sz w:val="24"/>
          <w:szCs w:val="24"/>
        </w:rPr>
        <w:t xml:space="preserve"> </w:t>
      </w:r>
      <w:proofErr w:type="spellStart"/>
      <w:r w:rsidRPr="008021E7">
        <w:rPr>
          <w:rFonts w:ascii="Book Antiqua" w:hAnsi="Book Antiqua"/>
          <w:i/>
          <w:sz w:val="24"/>
          <w:szCs w:val="24"/>
        </w:rPr>
        <w:t>Pharmacol</w:t>
      </w:r>
      <w:proofErr w:type="spellEnd"/>
      <w:r w:rsidRPr="008021E7">
        <w:rPr>
          <w:rFonts w:ascii="Book Antiqua" w:hAnsi="Book Antiqua"/>
          <w:sz w:val="24"/>
          <w:szCs w:val="24"/>
        </w:rPr>
        <w:t xml:space="preserve"> 2015; </w:t>
      </w:r>
      <w:r w:rsidRPr="008021E7">
        <w:rPr>
          <w:rFonts w:ascii="Book Antiqua" w:hAnsi="Book Antiqua"/>
          <w:b/>
          <w:sz w:val="24"/>
          <w:szCs w:val="24"/>
        </w:rPr>
        <w:t>87</w:t>
      </w:r>
      <w:r w:rsidRPr="008021E7">
        <w:rPr>
          <w:rFonts w:ascii="Book Antiqua" w:hAnsi="Book Antiqua"/>
          <w:sz w:val="24"/>
          <w:szCs w:val="24"/>
        </w:rPr>
        <w:t>: 674-682 [PMID: 25628225 DOI: 10.1124/mol.114.097287]</w:t>
      </w:r>
    </w:p>
    <w:p w14:paraId="447E419A"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9 </w:t>
      </w:r>
      <w:r w:rsidRPr="008021E7">
        <w:rPr>
          <w:rFonts w:ascii="Book Antiqua" w:hAnsi="Book Antiqua"/>
          <w:b/>
          <w:sz w:val="24"/>
          <w:szCs w:val="24"/>
        </w:rPr>
        <w:t>Wong RJ</w:t>
      </w:r>
      <w:r w:rsidRPr="008021E7">
        <w:rPr>
          <w:rFonts w:ascii="Book Antiqua" w:hAnsi="Book Antiqua"/>
          <w:sz w:val="24"/>
          <w:szCs w:val="24"/>
        </w:rPr>
        <w:t xml:space="preserve">, Aguilar M, Cheung R, </w:t>
      </w:r>
      <w:proofErr w:type="spellStart"/>
      <w:r w:rsidRPr="008021E7">
        <w:rPr>
          <w:rFonts w:ascii="Book Antiqua" w:hAnsi="Book Antiqua"/>
          <w:sz w:val="24"/>
          <w:szCs w:val="24"/>
        </w:rPr>
        <w:t>Perumpail</w:t>
      </w:r>
      <w:proofErr w:type="spellEnd"/>
      <w:r w:rsidRPr="008021E7">
        <w:rPr>
          <w:rFonts w:ascii="Book Antiqua" w:hAnsi="Book Antiqua"/>
          <w:sz w:val="24"/>
          <w:szCs w:val="24"/>
        </w:rPr>
        <w:t xml:space="preserve"> RB, Harrison SA, </w:t>
      </w:r>
      <w:proofErr w:type="spellStart"/>
      <w:r w:rsidRPr="008021E7">
        <w:rPr>
          <w:rFonts w:ascii="Book Antiqua" w:hAnsi="Book Antiqua"/>
          <w:sz w:val="24"/>
          <w:szCs w:val="24"/>
        </w:rPr>
        <w:t>Younossi</w:t>
      </w:r>
      <w:proofErr w:type="spellEnd"/>
      <w:r w:rsidRPr="008021E7">
        <w:rPr>
          <w:rFonts w:ascii="Book Antiqua" w:hAnsi="Book Antiqua"/>
          <w:sz w:val="24"/>
          <w:szCs w:val="24"/>
        </w:rPr>
        <w:t xml:space="preserve"> ZM, Ahmed A. Nonalcoholic steatohepatitis is the second leading etiology of liver </w:t>
      </w:r>
      <w:r w:rsidRPr="008021E7">
        <w:rPr>
          <w:rFonts w:ascii="Book Antiqua" w:hAnsi="Book Antiqua"/>
          <w:sz w:val="24"/>
          <w:szCs w:val="24"/>
        </w:rPr>
        <w:lastRenderedPageBreak/>
        <w:t xml:space="preserve">disease among adults awaiting liver transplantation in the United States. </w:t>
      </w:r>
      <w:r w:rsidRPr="008021E7">
        <w:rPr>
          <w:rFonts w:ascii="Book Antiqua" w:hAnsi="Book Antiqua"/>
          <w:i/>
          <w:sz w:val="24"/>
          <w:szCs w:val="24"/>
        </w:rPr>
        <w:t>Gastroenterology</w:t>
      </w:r>
      <w:r w:rsidRPr="008021E7">
        <w:rPr>
          <w:rFonts w:ascii="Book Antiqua" w:hAnsi="Book Antiqua"/>
          <w:sz w:val="24"/>
          <w:szCs w:val="24"/>
        </w:rPr>
        <w:t xml:space="preserve"> 2015; </w:t>
      </w:r>
      <w:r w:rsidRPr="008021E7">
        <w:rPr>
          <w:rFonts w:ascii="Book Antiqua" w:hAnsi="Book Antiqua"/>
          <w:b/>
          <w:sz w:val="24"/>
          <w:szCs w:val="24"/>
        </w:rPr>
        <w:t>148</w:t>
      </w:r>
      <w:r w:rsidRPr="008021E7">
        <w:rPr>
          <w:rFonts w:ascii="Book Antiqua" w:hAnsi="Book Antiqua"/>
          <w:sz w:val="24"/>
          <w:szCs w:val="24"/>
        </w:rPr>
        <w:t>: 547-555 [PMID: 25461851 DOI: 10.1053/j.gastro.2014.11.039]</w:t>
      </w:r>
    </w:p>
    <w:p w14:paraId="3AA79D4B"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10 </w:t>
      </w:r>
      <w:r w:rsidRPr="008021E7">
        <w:rPr>
          <w:rFonts w:ascii="Book Antiqua" w:hAnsi="Book Antiqua"/>
          <w:b/>
          <w:sz w:val="24"/>
          <w:szCs w:val="24"/>
        </w:rPr>
        <w:t>Goldberg D</w:t>
      </w:r>
      <w:r w:rsidRPr="008021E7">
        <w:rPr>
          <w:rFonts w:ascii="Book Antiqua" w:hAnsi="Book Antiqua"/>
          <w:sz w:val="24"/>
          <w:szCs w:val="24"/>
        </w:rPr>
        <w:t xml:space="preserve">, </w:t>
      </w:r>
      <w:proofErr w:type="spellStart"/>
      <w:r w:rsidRPr="008021E7">
        <w:rPr>
          <w:rFonts w:ascii="Book Antiqua" w:hAnsi="Book Antiqua"/>
          <w:sz w:val="24"/>
          <w:szCs w:val="24"/>
        </w:rPr>
        <w:t>Ditah</w:t>
      </w:r>
      <w:proofErr w:type="spellEnd"/>
      <w:r w:rsidRPr="008021E7">
        <w:rPr>
          <w:rFonts w:ascii="Book Antiqua" w:hAnsi="Book Antiqua"/>
          <w:sz w:val="24"/>
          <w:szCs w:val="24"/>
        </w:rPr>
        <w:t xml:space="preserve"> IC, </w:t>
      </w:r>
      <w:proofErr w:type="spellStart"/>
      <w:r w:rsidRPr="008021E7">
        <w:rPr>
          <w:rFonts w:ascii="Book Antiqua" w:hAnsi="Book Antiqua"/>
          <w:sz w:val="24"/>
          <w:szCs w:val="24"/>
        </w:rPr>
        <w:t>Saeian</w:t>
      </w:r>
      <w:proofErr w:type="spellEnd"/>
      <w:r w:rsidRPr="008021E7">
        <w:rPr>
          <w:rFonts w:ascii="Book Antiqua" w:hAnsi="Book Antiqua"/>
          <w:sz w:val="24"/>
          <w:szCs w:val="24"/>
        </w:rPr>
        <w:t xml:space="preserve"> K, </w:t>
      </w:r>
      <w:proofErr w:type="spellStart"/>
      <w:r w:rsidRPr="008021E7">
        <w:rPr>
          <w:rFonts w:ascii="Book Antiqua" w:hAnsi="Book Antiqua"/>
          <w:sz w:val="24"/>
          <w:szCs w:val="24"/>
        </w:rPr>
        <w:t>Lalehzari</w:t>
      </w:r>
      <w:proofErr w:type="spellEnd"/>
      <w:r w:rsidRPr="008021E7">
        <w:rPr>
          <w:rFonts w:ascii="Book Antiqua" w:hAnsi="Book Antiqua"/>
          <w:sz w:val="24"/>
          <w:szCs w:val="24"/>
        </w:rPr>
        <w:t xml:space="preserve"> M, </w:t>
      </w:r>
      <w:proofErr w:type="spellStart"/>
      <w:r w:rsidRPr="008021E7">
        <w:rPr>
          <w:rFonts w:ascii="Book Antiqua" w:hAnsi="Book Antiqua"/>
          <w:sz w:val="24"/>
          <w:szCs w:val="24"/>
        </w:rPr>
        <w:t>Aronsohn</w:t>
      </w:r>
      <w:proofErr w:type="spellEnd"/>
      <w:r w:rsidRPr="008021E7">
        <w:rPr>
          <w:rFonts w:ascii="Book Antiqua" w:hAnsi="Book Antiqua"/>
          <w:sz w:val="24"/>
          <w:szCs w:val="24"/>
        </w:rPr>
        <w:t xml:space="preserve"> A, Gorospe EC, Charlton M. Changes in the Prevalence of Hepatitis C Virus Infection, Nonalcoholic Steatohepatitis, and Alcoholic Liver Disease Among Patients With Cirrhosis or Liver Failure on the Waitlist for Liver Transplantation. </w:t>
      </w:r>
      <w:r w:rsidRPr="008021E7">
        <w:rPr>
          <w:rFonts w:ascii="Book Antiqua" w:hAnsi="Book Antiqua"/>
          <w:i/>
          <w:sz w:val="24"/>
          <w:szCs w:val="24"/>
        </w:rPr>
        <w:t>Gastroenterology</w:t>
      </w:r>
      <w:r w:rsidRPr="008021E7">
        <w:rPr>
          <w:rFonts w:ascii="Book Antiqua" w:hAnsi="Book Antiqua"/>
          <w:sz w:val="24"/>
          <w:szCs w:val="24"/>
        </w:rPr>
        <w:t xml:space="preserve"> 2017; </w:t>
      </w:r>
      <w:r w:rsidRPr="008021E7">
        <w:rPr>
          <w:rFonts w:ascii="Book Antiqua" w:hAnsi="Book Antiqua"/>
          <w:b/>
          <w:sz w:val="24"/>
          <w:szCs w:val="24"/>
        </w:rPr>
        <w:t>152</w:t>
      </w:r>
      <w:r w:rsidRPr="008021E7">
        <w:rPr>
          <w:rFonts w:ascii="Book Antiqua" w:hAnsi="Book Antiqua"/>
          <w:sz w:val="24"/>
          <w:szCs w:val="24"/>
        </w:rPr>
        <w:t>: 1090-1099.e1 [PMID: 28088461 DOI: 10.1053/j.gastro.2017.01.003]</w:t>
      </w:r>
    </w:p>
    <w:p w14:paraId="4B4A12BF"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11 </w:t>
      </w:r>
      <w:proofErr w:type="spellStart"/>
      <w:r w:rsidRPr="008021E7">
        <w:rPr>
          <w:rFonts w:ascii="Book Antiqua" w:hAnsi="Book Antiqua"/>
          <w:b/>
          <w:sz w:val="24"/>
          <w:szCs w:val="24"/>
        </w:rPr>
        <w:t>Starley</w:t>
      </w:r>
      <w:proofErr w:type="spellEnd"/>
      <w:r w:rsidRPr="008021E7">
        <w:rPr>
          <w:rFonts w:ascii="Book Antiqua" w:hAnsi="Book Antiqua"/>
          <w:b/>
          <w:sz w:val="24"/>
          <w:szCs w:val="24"/>
        </w:rPr>
        <w:t xml:space="preserve"> BQ</w:t>
      </w:r>
      <w:r w:rsidRPr="008021E7">
        <w:rPr>
          <w:rFonts w:ascii="Book Antiqua" w:hAnsi="Book Antiqua"/>
          <w:sz w:val="24"/>
          <w:szCs w:val="24"/>
        </w:rPr>
        <w:t xml:space="preserve">, Calcagno CJ, Harrison SA. Nonalcoholic fatty liver disease and hepatocellular carcinoma: a weighty connection. </w:t>
      </w:r>
      <w:r w:rsidRPr="008021E7">
        <w:rPr>
          <w:rFonts w:ascii="Book Antiqua" w:hAnsi="Book Antiqua"/>
          <w:i/>
          <w:sz w:val="24"/>
          <w:szCs w:val="24"/>
        </w:rPr>
        <w:t>Hepatology</w:t>
      </w:r>
      <w:r w:rsidRPr="008021E7">
        <w:rPr>
          <w:rFonts w:ascii="Book Antiqua" w:hAnsi="Book Antiqua"/>
          <w:sz w:val="24"/>
          <w:szCs w:val="24"/>
        </w:rPr>
        <w:t xml:space="preserve"> 2010; </w:t>
      </w:r>
      <w:r w:rsidRPr="008021E7">
        <w:rPr>
          <w:rFonts w:ascii="Book Antiqua" w:hAnsi="Book Antiqua"/>
          <w:b/>
          <w:sz w:val="24"/>
          <w:szCs w:val="24"/>
        </w:rPr>
        <w:t>51</w:t>
      </w:r>
      <w:r w:rsidRPr="008021E7">
        <w:rPr>
          <w:rFonts w:ascii="Book Antiqua" w:hAnsi="Book Antiqua"/>
          <w:sz w:val="24"/>
          <w:szCs w:val="24"/>
        </w:rPr>
        <w:t>: 1820-1832 [PMID: 20432259 DOI: 10.1002/hep.23594]</w:t>
      </w:r>
    </w:p>
    <w:p w14:paraId="73BE14AE"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12 </w:t>
      </w:r>
      <w:proofErr w:type="spellStart"/>
      <w:r w:rsidRPr="008021E7">
        <w:rPr>
          <w:rFonts w:ascii="Book Antiqua" w:hAnsi="Book Antiqua"/>
          <w:b/>
          <w:sz w:val="24"/>
          <w:szCs w:val="24"/>
        </w:rPr>
        <w:t>Horie</w:t>
      </w:r>
      <w:proofErr w:type="spellEnd"/>
      <w:r w:rsidRPr="008021E7">
        <w:rPr>
          <w:rFonts w:ascii="Book Antiqua" w:hAnsi="Book Antiqua"/>
          <w:b/>
          <w:sz w:val="24"/>
          <w:szCs w:val="24"/>
        </w:rPr>
        <w:t xml:space="preserve"> Y</w:t>
      </w:r>
      <w:r w:rsidRPr="008021E7">
        <w:rPr>
          <w:rFonts w:ascii="Book Antiqua" w:hAnsi="Book Antiqua"/>
          <w:sz w:val="24"/>
          <w:szCs w:val="24"/>
        </w:rPr>
        <w:t xml:space="preserve">, Suzuki A, </w:t>
      </w:r>
      <w:proofErr w:type="spellStart"/>
      <w:r w:rsidRPr="008021E7">
        <w:rPr>
          <w:rFonts w:ascii="Book Antiqua" w:hAnsi="Book Antiqua"/>
          <w:sz w:val="24"/>
          <w:szCs w:val="24"/>
        </w:rPr>
        <w:t>Kataoka</w:t>
      </w:r>
      <w:proofErr w:type="spellEnd"/>
      <w:r w:rsidRPr="008021E7">
        <w:rPr>
          <w:rFonts w:ascii="Book Antiqua" w:hAnsi="Book Antiqua"/>
          <w:sz w:val="24"/>
          <w:szCs w:val="24"/>
        </w:rPr>
        <w:t xml:space="preserve"> E, Sasaki T, Hamada K, Sasaki J, Mizuno K, Hasegawa G, </w:t>
      </w:r>
      <w:proofErr w:type="spellStart"/>
      <w:r w:rsidRPr="008021E7">
        <w:rPr>
          <w:rFonts w:ascii="Book Antiqua" w:hAnsi="Book Antiqua"/>
          <w:sz w:val="24"/>
          <w:szCs w:val="24"/>
        </w:rPr>
        <w:t>Kishimoto</w:t>
      </w:r>
      <w:proofErr w:type="spellEnd"/>
      <w:r w:rsidRPr="008021E7">
        <w:rPr>
          <w:rFonts w:ascii="Book Antiqua" w:hAnsi="Book Antiqua"/>
          <w:sz w:val="24"/>
          <w:szCs w:val="24"/>
        </w:rPr>
        <w:t xml:space="preserve"> H, </w:t>
      </w:r>
      <w:proofErr w:type="spellStart"/>
      <w:r w:rsidRPr="008021E7">
        <w:rPr>
          <w:rFonts w:ascii="Book Antiqua" w:hAnsi="Book Antiqua"/>
          <w:sz w:val="24"/>
          <w:szCs w:val="24"/>
        </w:rPr>
        <w:t>Iizuka</w:t>
      </w:r>
      <w:proofErr w:type="spellEnd"/>
      <w:r w:rsidRPr="008021E7">
        <w:rPr>
          <w:rFonts w:ascii="Book Antiqua" w:hAnsi="Book Antiqua"/>
          <w:sz w:val="24"/>
          <w:szCs w:val="24"/>
        </w:rPr>
        <w:t xml:space="preserve"> M, Naito M, </w:t>
      </w:r>
      <w:proofErr w:type="spellStart"/>
      <w:r w:rsidRPr="008021E7">
        <w:rPr>
          <w:rFonts w:ascii="Book Antiqua" w:hAnsi="Book Antiqua"/>
          <w:sz w:val="24"/>
          <w:szCs w:val="24"/>
        </w:rPr>
        <w:t>Enomoto</w:t>
      </w:r>
      <w:proofErr w:type="spellEnd"/>
      <w:r w:rsidRPr="008021E7">
        <w:rPr>
          <w:rFonts w:ascii="Book Antiqua" w:hAnsi="Book Antiqua"/>
          <w:sz w:val="24"/>
          <w:szCs w:val="24"/>
        </w:rPr>
        <w:t xml:space="preserve"> K, Watanabe S, </w:t>
      </w:r>
      <w:proofErr w:type="spellStart"/>
      <w:r w:rsidRPr="008021E7">
        <w:rPr>
          <w:rFonts w:ascii="Book Antiqua" w:hAnsi="Book Antiqua"/>
          <w:sz w:val="24"/>
          <w:szCs w:val="24"/>
        </w:rPr>
        <w:t>Mak</w:t>
      </w:r>
      <w:proofErr w:type="spellEnd"/>
      <w:r w:rsidRPr="008021E7">
        <w:rPr>
          <w:rFonts w:ascii="Book Antiqua" w:hAnsi="Book Antiqua"/>
          <w:sz w:val="24"/>
          <w:szCs w:val="24"/>
        </w:rPr>
        <w:t xml:space="preserve"> TW, Nakano T. Hepatocyte-specific </w:t>
      </w:r>
      <w:proofErr w:type="spellStart"/>
      <w:r w:rsidRPr="008021E7">
        <w:rPr>
          <w:rFonts w:ascii="Book Antiqua" w:hAnsi="Book Antiqua"/>
          <w:sz w:val="24"/>
          <w:szCs w:val="24"/>
        </w:rPr>
        <w:t>Pten</w:t>
      </w:r>
      <w:proofErr w:type="spellEnd"/>
      <w:r w:rsidRPr="008021E7">
        <w:rPr>
          <w:rFonts w:ascii="Book Antiqua" w:hAnsi="Book Antiqua"/>
          <w:sz w:val="24"/>
          <w:szCs w:val="24"/>
        </w:rPr>
        <w:t xml:space="preserve"> deficiency results in steatohepatitis and hepatocellular carcinomas. </w:t>
      </w:r>
      <w:r w:rsidRPr="008021E7">
        <w:rPr>
          <w:rFonts w:ascii="Book Antiqua" w:hAnsi="Book Antiqua"/>
          <w:i/>
          <w:sz w:val="24"/>
          <w:szCs w:val="24"/>
        </w:rPr>
        <w:t xml:space="preserve">J </w:t>
      </w:r>
      <w:proofErr w:type="spellStart"/>
      <w:r w:rsidRPr="008021E7">
        <w:rPr>
          <w:rFonts w:ascii="Book Antiqua" w:hAnsi="Book Antiqua"/>
          <w:i/>
          <w:sz w:val="24"/>
          <w:szCs w:val="24"/>
        </w:rPr>
        <w:t>Clin</w:t>
      </w:r>
      <w:proofErr w:type="spellEnd"/>
      <w:r w:rsidRPr="008021E7">
        <w:rPr>
          <w:rFonts w:ascii="Book Antiqua" w:hAnsi="Book Antiqua"/>
          <w:i/>
          <w:sz w:val="24"/>
          <w:szCs w:val="24"/>
        </w:rPr>
        <w:t xml:space="preserve"> Invest</w:t>
      </w:r>
      <w:r w:rsidRPr="008021E7">
        <w:rPr>
          <w:rFonts w:ascii="Book Antiqua" w:hAnsi="Book Antiqua"/>
          <w:sz w:val="24"/>
          <w:szCs w:val="24"/>
        </w:rPr>
        <w:t xml:space="preserve"> 2004; </w:t>
      </w:r>
      <w:r w:rsidRPr="008021E7">
        <w:rPr>
          <w:rFonts w:ascii="Book Antiqua" w:hAnsi="Book Antiqua"/>
          <w:b/>
          <w:sz w:val="24"/>
          <w:szCs w:val="24"/>
        </w:rPr>
        <w:t>113</w:t>
      </w:r>
      <w:r w:rsidRPr="008021E7">
        <w:rPr>
          <w:rFonts w:ascii="Book Antiqua" w:hAnsi="Book Antiqua"/>
          <w:sz w:val="24"/>
          <w:szCs w:val="24"/>
        </w:rPr>
        <w:t>: 1774-1783 [PMID: 15199412 DOI: 10.1172/JCI20513]</w:t>
      </w:r>
    </w:p>
    <w:p w14:paraId="5E2C5B9C"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13 </w:t>
      </w:r>
      <w:r w:rsidRPr="008021E7">
        <w:rPr>
          <w:rFonts w:ascii="Book Antiqua" w:hAnsi="Book Antiqua"/>
          <w:b/>
          <w:sz w:val="24"/>
          <w:szCs w:val="24"/>
        </w:rPr>
        <w:t>Itoh M</w:t>
      </w:r>
      <w:r w:rsidRPr="008021E7">
        <w:rPr>
          <w:rFonts w:ascii="Book Antiqua" w:hAnsi="Book Antiqua"/>
          <w:sz w:val="24"/>
          <w:szCs w:val="24"/>
        </w:rPr>
        <w:t xml:space="preserve">, </w:t>
      </w:r>
      <w:proofErr w:type="spellStart"/>
      <w:r w:rsidRPr="008021E7">
        <w:rPr>
          <w:rFonts w:ascii="Book Antiqua" w:hAnsi="Book Antiqua"/>
          <w:sz w:val="24"/>
          <w:szCs w:val="24"/>
        </w:rPr>
        <w:t>Suganami</w:t>
      </w:r>
      <w:proofErr w:type="spellEnd"/>
      <w:r w:rsidRPr="008021E7">
        <w:rPr>
          <w:rFonts w:ascii="Book Antiqua" w:hAnsi="Book Antiqua"/>
          <w:sz w:val="24"/>
          <w:szCs w:val="24"/>
        </w:rPr>
        <w:t xml:space="preserve"> T, Nakagawa N, Tanaka M, Yamamoto Y, Kamei Y, </w:t>
      </w:r>
      <w:proofErr w:type="spellStart"/>
      <w:r w:rsidRPr="008021E7">
        <w:rPr>
          <w:rFonts w:ascii="Book Antiqua" w:hAnsi="Book Antiqua"/>
          <w:sz w:val="24"/>
          <w:szCs w:val="24"/>
        </w:rPr>
        <w:t>Terai</w:t>
      </w:r>
      <w:proofErr w:type="spellEnd"/>
      <w:r w:rsidRPr="008021E7">
        <w:rPr>
          <w:rFonts w:ascii="Book Antiqua" w:hAnsi="Book Antiqua"/>
          <w:sz w:val="24"/>
          <w:szCs w:val="24"/>
        </w:rPr>
        <w:t xml:space="preserve"> S, </w:t>
      </w:r>
      <w:proofErr w:type="spellStart"/>
      <w:r w:rsidRPr="008021E7">
        <w:rPr>
          <w:rFonts w:ascii="Book Antiqua" w:hAnsi="Book Antiqua"/>
          <w:sz w:val="24"/>
          <w:szCs w:val="24"/>
        </w:rPr>
        <w:t>Sakaida</w:t>
      </w:r>
      <w:proofErr w:type="spellEnd"/>
      <w:r w:rsidRPr="008021E7">
        <w:rPr>
          <w:rFonts w:ascii="Book Antiqua" w:hAnsi="Book Antiqua"/>
          <w:sz w:val="24"/>
          <w:szCs w:val="24"/>
        </w:rPr>
        <w:t xml:space="preserve"> I, Ogawa Y. </w:t>
      </w:r>
      <w:proofErr w:type="spellStart"/>
      <w:r w:rsidRPr="008021E7">
        <w:rPr>
          <w:rFonts w:ascii="Book Antiqua" w:hAnsi="Book Antiqua"/>
          <w:sz w:val="24"/>
          <w:szCs w:val="24"/>
        </w:rPr>
        <w:t>Melanocortin</w:t>
      </w:r>
      <w:proofErr w:type="spellEnd"/>
      <w:r w:rsidRPr="008021E7">
        <w:rPr>
          <w:rFonts w:ascii="Book Antiqua" w:hAnsi="Book Antiqua"/>
          <w:sz w:val="24"/>
          <w:szCs w:val="24"/>
        </w:rPr>
        <w:t xml:space="preserve"> 4 receptor-deficient mice as a novel mouse model of nonalcoholic steatohepatitis. </w:t>
      </w:r>
      <w:r w:rsidRPr="008021E7">
        <w:rPr>
          <w:rFonts w:ascii="Book Antiqua" w:hAnsi="Book Antiqua"/>
          <w:i/>
          <w:sz w:val="24"/>
          <w:szCs w:val="24"/>
        </w:rPr>
        <w:t xml:space="preserve">Am J </w:t>
      </w:r>
      <w:proofErr w:type="spellStart"/>
      <w:r w:rsidRPr="008021E7">
        <w:rPr>
          <w:rFonts w:ascii="Book Antiqua" w:hAnsi="Book Antiqua"/>
          <w:i/>
          <w:sz w:val="24"/>
          <w:szCs w:val="24"/>
        </w:rPr>
        <w:t>Pathol</w:t>
      </w:r>
      <w:proofErr w:type="spellEnd"/>
      <w:r w:rsidRPr="008021E7">
        <w:rPr>
          <w:rFonts w:ascii="Book Antiqua" w:hAnsi="Book Antiqua"/>
          <w:sz w:val="24"/>
          <w:szCs w:val="24"/>
        </w:rPr>
        <w:t xml:space="preserve"> 2011; </w:t>
      </w:r>
      <w:r w:rsidRPr="008021E7">
        <w:rPr>
          <w:rFonts w:ascii="Book Antiqua" w:hAnsi="Book Antiqua"/>
          <w:b/>
          <w:sz w:val="24"/>
          <w:szCs w:val="24"/>
        </w:rPr>
        <w:t>179</w:t>
      </w:r>
      <w:r w:rsidRPr="008021E7">
        <w:rPr>
          <w:rFonts w:ascii="Book Antiqua" w:hAnsi="Book Antiqua"/>
          <w:sz w:val="24"/>
          <w:szCs w:val="24"/>
        </w:rPr>
        <w:t>: 2454-2463 [PMID: 21906580 DOI: 10.1016/j.ajpath.2011.07.014]</w:t>
      </w:r>
    </w:p>
    <w:p w14:paraId="66C34803"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14 </w:t>
      </w:r>
      <w:proofErr w:type="spellStart"/>
      <w:r w:rsidRPr="008021E7">
        <w:rPr>
          <w:rFonts w:ascii="Book Antiqua" w:hAnsi="Book Antiqua"/>
          <w:b/>
          <w:sz w:val="24"/>
          <w:szCs w:val="24"/>
        </w:rPr>
        <w:t>Fujii</w:t>
      </w:r>
      <w:proofErr w:type="spellEnd"/>
      <w:r w:rsidRPr="008021E7">
        <w:rPr>
          <w:rFonts w:ascii="Book Antiqua" w:hAnsi="Book Antiqua"/>
          <w:b/>
          <w:sz w:val="24"/>
          <w:szCs w:val="24"/>
        </w:rPr>
        <w:t xml:space="preserve"> M</w:t>
      </w:r>
      <w:r w:rsidRPr="008021E7">
        <w:rPr>
          <w:rFonts w:ascii="Book Antiqua" w:hAnsi="Book Antiqua"/>
          <w:sz w:val="24"/>
          <w:szCs w:val="24"/>
        </w:rPr>
        <w:t xml:space="preserve">, </w:t>
      </w:r>
      <w:proofErr w:type="spellStart"/>
      <w:r w:rsidRPr="008021E7">
        <w:rPr>
          <w:rFonts w:ascii="Book Antiqua" w:hAnsi="Book Antiqua"/>
          <w:sz w:val="24"/>
          <w:szCs w:val="24"/>
        </w:rPr>
        <w:t>Shibazaki</w:t>
      </w:r>
      <w:proofErr w:type="spellEnd"/>
      <w:r w:rsidRPr="008021E7">
        <w:rPr>
          <w:rFonts w:ascii="Book Antiqua" w:hAnsi="Book Antiqua"/>
          <w:sz w:val="24"/>
          <w:szCs w:val="24"/>
        </w:rPr>
        <w:t xml:space="preserve"> Y, Wakamatsu K, Honda Y, </w:t>
      </w:r>
      <w:proofErr w:type="spellStart"/>
      <w:r w:rsidRPr="008021E7">
        <w:rPr>
          <w:rFonts w:ascii="Book Antiqua" w:hAnsi="Book Antiqua"/>
          <w:sz w:val="24"/>
          <w:szCs w:val="24"/>
        </w:rPr>
        <w:t>Kawauchi</w:t>
      </w:r>
      <w:proofErr w:type="spellEnd"/>
      <w:r w:rsidRPr="008021E7">
        <w:rPr>
          <w:rFonts w:ascii="Book Antiqua" w:hAnsi="Book Antiqua"/>
          <w:sz w:val="24"/>
          <w:szCs w:val="24"/>
        </w:rPr>
        <w:t xml:space="preserve"> Y, Suzuki K, </w:t>
      </w:r>
      <w:proofErr w:type="spellStart"/>
      <w:r w:rsidRPr="008021E7">
        <w:rPr>
          <w:rFonts w:ascii="Book Antiqua" w:hAnsi="Book Antiqua"/>
          <w:sz w:val="24"/>
          <w:szCs w:val="24"/>
        </w:rPr>
        <w:t>Arumugam</w:t>
      </w:r>
      <w:proofErr w:type="spellEnd"/>
      <w:r w:rsidRPr="008021E7">
        <w:rPr>
          <w:rFonts w:ascii="Book Antiqua" w:hAnsi="Book Antiqua"/>
          <w:sz w:val="24"/>
          <w:szCs w:val="24"/>
        </w:rPr>
        <w:t xml:space="preserve"> S, Watanabe K, Ichida T, </w:t>
      </w:r>
      <w:proofErr w:type="spellStart"/>
      <w:r w:rsidRPr="008021E7">
        <w:rPr>
          <w:rFonts w:ascii="Book Antiqua" w:hAnsi="Book Antiqua"/>
          <w:sz w:val="24"/>
          <w:szCs w:val="24"/>
        </w:rPr>
        <w:t>Asakura</w:t>
      </w:r>
      <w:proofErr w:type="spellEnd"/>
      <w:r w:rsidRPr="008021E7">
        <w:rPr>
          <w:rFonts w:ascii="Book Antiqua" w:hAnsi="Book Antiqua"/>
          <w:sz w:val="24"/>
          <w:szCs w:val="24"/>
        </w:rPr>
        <w:t xml:space="preserve"> H, </w:t>
      </w:r>
      <w:proofErr w:type="spellStart"/>
      <w:r w:rsidRPr="008021E7">
        <w:rPr>
          <w:rFonts w:ascii="Book Antiqua" w:hAnsi="Book Antiqua"/>
          <w:sz w:val="24"/>
          <w:szCs w:val="24"/>
        </w:rPr>
        <w:t>Yoneyama</w:t>
      </w:r>
      <w:proofErr w:type="spellEnd"/>
      <w:r w:rsidRPr="008021E7">
        <w:rPr>
          <w:rFonts w:ascii="Book Antiqua" w:hAnsi="Book Antiqua"/>
          <w:sz w:val="24"/>
          <w:szCs w:val="24"/>
        </w:rPr>
        <w:t xml:space="preserve"> H. A murine model for non-alcoholic steatohepatitis showing evidence of association between diabetes and hepatocellular carcinoma. </w:t>
      </w:r>
      <w:r w:rsidRPr="008021E7">
        <w:rPr>
          <w:rFonts w:ascii="Book Antiqua" w:hAnsi="Book Antiqua"/>
          <w:i/>
          <w:sz w:val="24"/>
          <w:szCs w:val="24"/>
        </w:rPr>
        <w:t xml:space="preserve">Med </w:t>
      </w:r>
      <w:proofErr w:type="spellStart"/>
      <w:r w:rsidRPr="008021E7">
        <w:rPr>
          <w:rFonts w:ascii="Book Antiqua" w:hAnsi="Book Antiqua"/>
          <w:i/>
          <w:sz w:val="24"/>
          <w:szCs w:val="24"/>
        </w:rPr>
        <w:t>Mol</w:t>
      </w:r>
      <w:proofErr w:type="spellEnd"/>
      <w:r w:rsidRPr="008021E7">
        <w:rPr>
          <w:rFonts w:ascii="Book Antiqua" w:hAnsi="Book Antiqua"/>
          <w:i/>
          <w:sz w:val="24"/>
          <w:szCs w:val="24"/>
        </w:rPr>
        <w:t xml:space="preserve"> </w:t>
      </w:r>
      <w:proofErr w:type="spellStart"/>
      <w:r w:rsidRPr="008021E7">
        <w:rPr>
          <w:rFonts w:ascii="Book Antiqua" w:hAnsi="Book Antiqua"/>
          <w:i/>
          <w:sz w:val="24"/>
          <w:szCs w:val="24"/>
        </w:rPr>
        <w:t>Morphol</w:t>
      </w:r>
      <w:proofErr w:type="spellEnd"/>
      <w:r w:rsidRPr="008021E7">
        <w:rPr>
          <w:rFonts w:ascii="Book Antiqua" w:hAnsi="Book Antiqua"/>
          <w:sz w:val="24"/>
          <w:szCs w:val="24"/>
        </w:rPr>
        <w:t xml:space="preserve"> 2013; </w:t>
      </w:r>
      <w:r w:rsidRPr="008021E7">
        <w:rPr>
          <w:rFonts w:ascii="Book Antiqua" w:hAnsi="Book Antiqua"/>
          <w:b/>
          <w:sz w:val="24"/>
          <w:szCs w:val="24"/>
        </w:rPr>
        <w:t>46</w:t>
      </w:r>
      <w:r w:rsidRPr="008021E7">
        <w:rPr>
          <w:rFonts w:ascii="Book Antiqua" w:hAnsi="Book Antiqua"/>
          <w:sz w:val="24"/>
          <w:szCs w:val="24"/>
        </w:rPr>
        <w:t>: 141-152 [PMID: 23430399 DOI: 10.1007/s00795-013-0016-1]</w:t>
      </w:r>
    </w:p>
    <w:p w14:paraId="6CAE7AD9"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15 </w:t>
      </w:r>
      <w:r w:rsidRPr="008021E7">
        <w:rPr>
          <w:rFonts w:ascii="Book Antiqua" w:hAnsi="Book Antiqua"/>
          <w:b/>
          <w:sz w:val="24"/>
          <w:szCs w:val="24"/>
        </w:rPr>
        <w:t>Gandhi CR</w:t>
      </w:r>
      <w:r w:rsidRPr="008021E7">
        <w:rPr>
          <w:rFonts w:ascii="Book Antiqua" w:hAnsi="Book Antiqua"/>
          <w:sz w:val="24"/>
          <w:szCs w:val="24"/>
        </w:rPr>
        <w:t xml:space="preserve">, </w:t>
      </w:r>
      <w:proofErr w:type="spellStart"/>
      <w:r w:rsidRPr="008021E7">
        <w:rPr>
          <w:rFonts w:ascii="Book Antiqua" w:hAnsi="Book Antiqua"/>
          <w:sz w:val="24"/>
          <w:szCs w:val="24"/>
        </w:rPr>
        <w:t>Chaillet</w:t>
      </w:r>
      <w:proofErr w:type="spellEnd"/>
      <w:r w:rsidRPr="008021E7">
        <w:rPr>
          <w:rFonts w:ascii="Book Antiqua" w:hAnsi="Book Antiqua"/>
          <w:sz w:val="24"/>
          <w:szCs w:val="24"/>
        </w:rPr>
        <w:t xml:space="preserve"> JR, </w:t>
      </w:r>
      <w:proofErr w:type="spellStart"/>
      <w:r w:rsidRPr="008021E7">
        <w:rPr>
          <w:rFonts w:ascii="Book Antiqua" w:hAnsi="Book Antiqua"/>
          <w:sz w:val="24"/>
          <w:szCs w:val="24"/>
        </w:rPr>
        <w:t>Nalesnik</w:t>
      </w:r>
      <w:proofErr w:type="spellEnd"/>
      <w:r w:rsidRPr="008021E7">
        <w:rPr>
          <w:rFonts w:ascii="Book Antiqua" w:hAnsi="Book Antiqua"/>
          <w:sz w:val="24"/>
          <w:szCs w:val="24"/>
        </w:rPr>
        <w:t xml:space="preserve"> MA, Kumar S, </w:t>
      </w:r>
      <w:proofErr w:type="spellStart"/>
      <w:r w:rsidRPr="008021E7">
        <w:rPr>
          <w:rFonts w:ascii="Book Antiqua" w:hAnsi="Book Antiqua"/>
          <w:sz w:val="24"/>
          <w:szCs w:val="24"/>
        </w:rPr>
        <w:t>Dangi</w:t>
      </w:r>
      <w:proofErr w:type="spellEnd"/>
      <w:r w:rsidRPr="008021E7">
        <w:rPr>
          <w:rFonts w:ascii="Book Antiqua" w:hAnsi="Book Antiqua"/>
          <w:sz w:val="24"/>
          <w:szCs w:val="24"/>
        </w:rPr>
        <w:t xml:space="preserve"> A, </w:t>
      </w:r>
      <w:proofErr w:type="spellStart"/>
      <w:r w:rsidRPr="008021E7">
        <w:rPr>
          <w:rFonts w:ascii="Book Antiqua" w:hAnsi="Book Antiqua"/>
          <w:sz w:val="24"/>
          <w:szCs w:val="24"/>
        </w:rPr>
        <w:t>Demetris</w:t>
      </w:r>
      <w:proofErr w:type="spellEnd"/>
      <w:r w:rsidRPr="008021E7">
        <w:rPr>
          <w:rFonts w:ascii="Book Antiqua" w:hAnsi="Book Antiqua"/>
          <w:sz w:val="24"/>
          <w:szCs w:val="24"/>
        </w:rPr>
        <w:t xml:space="preserve"> AJ, Ferrell R, Wu T, </w:t>
      </w:r>
      <w:proofErr w:type="spellStart"/>
      <w:r w:rsidRPr="008021E7">
        <w:rPr>
          <w:rFonts w:ascii="Book Antiqua" w:hAnsi="Book Antiqua"/>
          <w:sz w:val="24"/>
          <w:szCs w:val="24"/>
        </w:rPr>
        <w:t>Divanovic</w:t>
      </w:r>
      <w:proofErr w:type="spellEnd"/>
      <w:r w:rsidRPr="008021E7">
        <w:rPr>
          <w:rFonts w:ascii="Book Antiqua" w:hAnsi="Book Antiqua"/>
          <w:sz w:val="24"/>
          <w:szCs w:val="24"/>
        </w:rPr>
        <w:t xml:space="preserve"> S, </w:t>
      </w:r>
      <w:proofErr w:type="spellStart"/>
      <w:r w:rsidRPr="008021E7">
        <w:rPr>
          <w:rFonts w:ascii="Book Antiqua" w:hAnsi="Book Antiqua"/>
          <w:sz w:val="24"/>
          <w:szCs w:val="24"/>
        </w:rPr>
        <w:t>Stankeiwicz</w:t>
      </w:r>
      <w:proofErr w:type="spellEnd"/>
      <w:r w:rsidRPr="008021E7">
        <w:rPr>
          <w:rFonts w:ascii="Book Antiqua" w:hAnsi="Book Antiqua"/>
          <w:sz w:val="24"/>
          <w:szCs w:val="24"/>
        </w:rPr>
        <w:t xml:space="preserve"> T, Shaffer B, </w:t>
      </w:r>
      <w:proofErr w:type="spellStart"/>
      <w:r w:rsidRPr="008021E7">
        <w:rPr>
          <w:rFonts w:ascii="Book Antiqua" w:hAnsi="Book Antiqua"/>
          <w:sz w:val="24"/>
          <w:szCs w:val="24"/>
        </w:rPr>
        <w:t>Stolz</w:t>
      </w:r>
      <w:proofErr w:type="spellEnd"/>
      <w:r w:rsidRPr="008021E7">
        <w:rPr>
          <w:rFonts w:ascii="Book Antiqua" w:hAnsi="Book Antiqua"/>
          <w:sz w:val="24"/>
          <w:szCs w:val="24"/>
        </w:rPr>
        <w:t xml:space="preserve"> DB, Harvey SA, Wang J, </w:t>
      </w:r>
      <w:proofErr w:type="spellStart"/>
      <w:r w:rsidRPr="008021E7">
        <w:rPr>
          <w:rFonts w:ascii="Book Antiqua" w:hAnsi="Book Antiqua"/>
          <w:sz w:val="24"/>
          <w:szCs w:val="24"/>
        </w:rPr>
        <w:t>Starzl</w:t>
      </w:r>
      <w:proofErr w:type="spellEnd"/>
      <w:r w:rsidRPr="008021E7">
        <w:rPr>
          <w:rFonts w:ascii="Book Antiqua" w:hAnsi="Book Antiqua"/>
          <w:sz w:val="24"/>
          <w:szCs w:val="24"/>
        </w:rPr>
        <w:t xml:space="preserve"> TE. Liver-specific deletion of augmenter of liver regeneration accelerates </w:t>
      </w:r>
      <w:r w:rsidRPr="008021E7">
        <w:rPr>
          <w:rFonts w:ascii="Book Antiqua" w:hAnsi="Book Antiqua"/>
          <w:sz w:val="24"/>
          <w:szCs w:val="24"/>
        </w:rPr>
        <w:lastRenderedPageBreak/>
        <w:t xml:space="preserve">development of steatohepatitis and hepatocellular carcinoma in mice. </w:t>
      </w:r>
      <w:r w:rsidRPr="008021E7">
        <w:rPr>
          <w:rFonts w:ascii="Book Antiqua" w:hAnsi="Book Antiqua"/>
          <w:i/>
          <w:sz w:val="24"/>
          <w:szCs w:val="24"/>
        </w:rPr>
        <w:t>Gastroenterology</w:t>
      </w:r>
      <w:r w:rsidRPr="008021E7">
        <w:rPr>
          <w:rFonts w:ascii="Book Antiqua" w:hAnsi="Book Antiqua"/>
          <w:sz w:val="24"/>
          <w:szCs w:val="24"/>
        </w:rPr>
        <w:t xml:space="preserve"> 2015; </w:t>
      </w:r>
      <w:r w:rsidRPr="008021E7">
        <w:rPr>
          <w:rFonts w:ascii="Book Antiqua" w:hAnsi="Book Antiqua"/>
          <w:b/>
          <w:sz w:val="24"/>
          <w:szCs w:val="24"/>
        </w:rPr>
        <w:t>148</w:t>
      </w:r>
      <w:r w:rsidRPr="008021E7">
        <w:rPr>
          <w:rFonts w:ascii="Book Antiqua" w:hAnsi="Book Antiqua"/>
          <w:sz w:val="24"/>
          <w:szCs w:val="24"/>
        </w:rPr>
        <w:t>: 379-391.e4 [PMID: 25448926 DOI: 10.1053/j.gastro.2014.10.008]</w:t>
      </w:r>
    </w:p>
    <w:p w14:paraId="7CABB5EA"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16 </w:t>
      </w:r>
      <w:proofErr w:type="spellStart"/>
      <w:r w:rsidRPr="008021E7">
        <w:rPr>
          <w:rFonts w:ascii="Book Antiqua" w:hAnsi="Book Antiqua"/>
          <w:b/>
          <w:sz w:val="24"/>
          <w:szCs w:val="24"/>
        </w:rPr>
        <w:t>Carpentier</w:t>
      </w:r>
      <w:proofErr w:type="spellEnd"/>
      <w:r w:rsidRPr="008021E7">
        <w:rPr>
          <w:rFonts w:ascii="Book Antiqua" w:hAnsi="Book Antiqua"/>
          <w:b/>
          <w:sz w:val="24"/>
          <w:szCs w:val="24"/>
        </w:rPr>
        <w:t xml:space="preserve"> YA</w:t>
      </w:r>
      <w:r w:rsidRPr="008021E7">
        <w:rPr>
          <w:rFonts w:ascii="Book Antiqua" w:hAnsi="Book Antiqua"/>
          <w:sz w:val="24"/>
          <w:szCs w:val="24"/>
        </w:rPr>
        <w:t xml:space="preserve">, </w:t>
      </w:r>
      <w:proofErr w:type="spellStart"/>
      <w:r w:rsidRPr="008021E7">
        <w:rPr>
          <w:rFonts w:ascii="Book Antiqua" w:hAnsi="Book Antiqua"/>
          <w:sz w:val="24"/>
          <w:szCs w:val="24"/>
        </w:rPr>
        <w:t>Portois</w:t>
      </w:r>
      <w:proofErr w:type="spellEnd"/>
      <w:r w:rsidRPr="008021E7">
        <w:rPr>
          <w:rFonts w:ascii="Book Antiqua" w:hAnsi="Book Antiqua"/>
          <w:sz w:val="24"/>
          <w:szCs w:val="24"/>
        </w:rPr>
        <w:t xml:space="preserve"> L, </w:t>
      </w:r>
      <w:proofErr w:type="spellStart"/>
      <w:r w:rsidRPr="008021E7">
        <w:rPr>
          <w:rFonts w:ascii="Book Antiqua" w:hAnsi="Book Antiqua"/>
          <w:sz w:val="24"/>
          <w:szCs w:val="24"/>
        </w:rPr>
        <w:t>Malaisse</w:t>
      </w:r>
      <w:proofErr w:type="spellEnd"/>
      <w:r w:rsidRPr="008021E7">
        <w:rPr>
          <w:rFonts w:ascii="Book Antiqua" w:hAnsi="Book Antiqua"/>
          <w:sz w:val="24"/>
          <w:szCs w:val="24"/>
        </w:rPr>
        <w:t xml:space="preserve"> WJ. </w:t>
      </w:r>
      <w:proofErr w:type="gramStart"/>
      <w:r w:rsidRPr="008021E7">
        <w:rPr>
          <w:rFonts w:ascii="Book Antiqua" w:hAnsi="Book Antiqua"/>
          <w:sz w:val="24"/>
          <w:szCs w:val="24"/>
        </w:rPr>
        <w:t>n-3</w:t>
      </w:r>
      <w:proofErr w:type="gramEnd"/>
      <w:r w:rsidRPr="008021E7">
        <w:rPr>
          <w:rFonts w:ascii="Book Antiqua" w:hAnsi="Book Antiqua"/>
          <w:sz w:val="24"/>
          <w:szCs w:val="24"/>
        </w:rPr>
        <w:t xml:space="preserve"> fatty acids and the metabolic syndrome. </w:t>
      </w:r>
      <w:r w:rsidRPr="008021E7">
        <w:rPr>
          <w:rFonts w:ascii="Book Antiqua" w:hAnsi="Book Antiqua"/>
          <w:i/>
          <w:sz w:val="24"/>
          <w:szCs w:val="24"/>
        </w:rPr>
        <w:t xml:space="preserve">Am J </w:t>
      </w:r>
      <w:proofErr w:type="spellStart"/>
      <w:r w:rsidRPr="008021E7">
        <w:rPr>
          <w:rFonts w:ascii="Book Antiqua" w:hAnsi="Book Antiqua"/>
          <w:i/>
          <w:sz w:val="24"/>
          <w:szCs w:val="24"/>
        </w:rPr>
        <w:t>Clin</w:t>
      </w:r>
      <w:proofErr w:type="spellEnd"/>
      <w:r w:rsidRPr="008021E7">
        <w:rPr>
          <w:rFonts w:ascii="Book Antiqua" w:hAnsi="Book Antiqua"/>
          <w:i/>
          <w:sz w:val="24"/>
          <w:szCs w:val="24"/>
        </w:rPr>
        <w:t xml:space="preserve"> </w:t>
      </w:r>
      <w:proofErr w:type="spellStart"/>
      <w:r w:rsidRPr="008021E7">
        <w:rPr>
          <w:rFonts w:ascii="Book Antiqua" w:hAnsi="Book Antiqua"/>
          <w:i/>
          <w:sz w:val="24"/>
          <w:szCs w:val="24"/>
        </w:rPr>
        <w:t>Nutr</w:t>
      </w:r>
      <w:proofErr w:type="spellEnd"/>
      <w:r w:rsidRPr="008021E7">
        <w:rPr>
          <w:rFonts w:ascii="Book Antiqua" w:hAnsi="Book Antiqua"/>
          <w:sz w:val="24"/>
          <w:szCs w:val="24"/>
        </w:rPr>
        <w:t xml:space="preserve"> 2006; </w:t>
      </w:r>
      <w:r w:rsidRPr="008021E7">
        <w:rPr>
          <w:rFonts w:ascii="Book Antiqua" w:hAnsi="Book Antiqua"/>
          <w:b/>
          <w:sz w:val="24"/>
          <w:szCs w:val="24"/>
        </w:rPr>
        <w:t>83</w:t>
      </w:r>
      <w:r w:rsidRPr="008021E7">
        <w:rPr>
          <w:rFonts w:ascii="Book Antiqua" w:hAnsi="Book Antiqua"/>
          <w:sz w:val="24"/>
          <w:szCs w:val="24"/>
        </w:rPr>
        <w:t>: 1499S-1504S [PMID: 16841860]</w:t>
      </w:r>
    </w:p>
    <w:p w14:paraId="626EBF2D"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17 </w:t>
      </w:r>
      <w:r w:rsidRPr="008021E7">
        <w:rPr>
          <w:rFonts w:ascii="Book Antiqua" w:hAnsi="Book Antiqua"/>
          <w:b/>
          <w:sz w:val="24"/>
          <w:szCs w:val="24"/>
        </w:rPr>
        <w:t>Ishii H</w:t>
      </w:r>
      <w:r w:rsidRPr="008021E7">
        <w:rPr>
          <w:rFonts w:ascii="Book Antiqua" w:hAnsi="Book Antiqua"/>
          <w:sz w:val="24"/>
          <w:szCs w:val="24"/>
        </w:rPr>
        <w:t xml:space="preserve">, </w:t>
      </w:r>
      <w:proofErr w:type="spellStart"/>
      <w:r w:rsidRPr="008021E7">
        <w:rPr>
          <w:rFonts w:ascii="Book Antiqua" w:hAnsi="Book Antiqua"/>
          <w:sz w:val="24"/>
          <w:szCs w:val="24"/>
        </w:rPr>
        <w:t>Horie</w:t>
      </w:r>
      <w:proofErr w:type="spellEnd"/>
      <w:r w:rsidRPr="008021E7">
        <w:rPr>
          <w:rFonts w:ascii="Book Antiqua" w:hAnsi="Book Antiqua"/>
          <w:sz w:val="24"/>
          <w:szCs w:val="24"/>
        </w:rPr>
        <w:t xml:space="preserve"> Y, Ohshima S, </w:t>
      </w:r>
      <w:proofErr w:type="spellStart"/>
      <w:r w:rsidRPr="008021E7">
        <w:rPr>
          <w:rFonts w:ascii="Book Antiqua" w:hAnsi="Book Antiqua"/>
          <w:sz w:val="24"/>
          <w:szCs w:val="24"/>
        </w:rPr>
        <w:t>Anezaki</w:t>
      </w:r>
      <w:proofErr w:type="spellEnd"/>
      <w:r w:rsidRPr="008021E7">
        <w:rPr>
          <w:rFonts w:ascii="Book Antiqua" w:hAnsi="Book Antiqua"/>
          <w:sz w:val="24"/>
          <w:szCs w:val="24"/>
        </w:rPr>
        <w:t xml:space="preserve"> Y, Kinoshita N, </w:t>
      </w:r>
      <w:proofErr w:type="spellStart"/>
      <w:r w:rsidRPr="008021E7">
        <w:rPr>
          <w:rFonts w:ascii="Book Antiqua" w:hAnsi="Book Antiqua"/>
          <w:sz w:val="24"/>
          <w:szCs w:val="24"/>
        </w:rPr>
        <w:t>Dohmen</w:t>
      </w:r>
      <w:proofErr w:type="spellEnd"/>
      <w:r w:rsidRPr="008021E7">
        <w:rPr>
          <w:rFonts w:ascii="Book Antiqua" w:hAnsi="Book Antiqua"/>
          <w:sz w:val="24"/>
          <w:szCs w:val="24"/>
        </w:rPr>
        <w:t xml:space="preserve"> T, </w:t>
      </w:r>
      <w:proofErr w:type="spellStart"/>
      <w:r w:rsidRPr="008021E7">
        <w:rPr>
          <w:rFonts w:ascii="Book Antiqua" w:hAnsi="Book Antiqua"/>
          <w:sz w:val="24"/>
          <w:szCs w:val="24"/>
        </w:rPr>
        <w:t>Kataoka</w:t>
      </w:r>
      <w:proofErr w:type="spellEnd"/>
      <w:r w:rsidRPr="008021E7">
        <w:rPr>
          <w:rFonts w:ascii="Book Antiqua" w:hAnsi="Book Antiqua"/>
          <w:sz w:val="24"/>
          <w:szCs w:val="24"/>
        </w:rPr>
        <w:t xml:space="preserve"> E, Sato W, </w:t>
      </w:r>
      <w:proofErr w:type="spellStart"/>
      <w:r w:rsidRPr="008021E7">
        <w:rPr>
          <w:rFonts w:ascii="Book Antiqua" w:hAnsi="Book Antiqua"/>
          <w:sz w:val="24"/>
          <w:szCs w:val="24"/>
        </w:rPr>
        <w:t>Goto</w:t>
      </w:r>
      <w:proofErr w:type="spellEnd"/>
      <w:r w:rsidRPr="008021E7">
        <w:rPr>
          <w:rFonts w:ascii="Book Antiqua" w:hAnsi="Book Antiqua"/>
          <w:sz w:val="24"/>
          <w:szCs w:val="24"/>
        </w:rPr>
        <w:t xml:space="preserve"> T, Sasaki J, Sasaki T, Watanabe S, Suzuki A, Ohnishi H. </w:t>
      </w:r>
      <w:proofErr w:type="spellStart"/>
      <w:r w:rsidRPr="008021E7">
        <w:rPr>
          <w:rFonts w:ascii="Book Antiqua" w:hAnsi="Book Antiqua"/>
          <w:sz w:val="24"/>
          <w:szCs w:val="24"/>
        </w:rPr>
        <w:t>Eicosapentaenoic</w:t>
      </w:r>
      <w:proofErr w:type="spellEnd"/>
      <w:r w:rsidRPr="008021E7">
        <w:rPr>
          <w:rFonts w:ascii="Book Antiqua" w:hAnsi="Book Antiqua"/>
          <w:sz w:val="24"/>
          <w:szCs w:val="24"/>
        </w:rPr>
        <w:t xml:space="preserve"> acid ameliorates steatohepatitis and hepatocellular carcinoma in hepatocyte-specific </w:t>
      </w:r>
      <w:proofErr w:type="spellStart"/>
      <w:r w:rsidRPr="008021E7">
        <w:rPr>
          <w:rFonts w:ascii="Book Antiqua" w:hAnsi="Book Antiqua"/>
          <w:sz w:val="24"/>
          <w:szCs w:val="24"/>
        </w:rPr>
        <w:t>Pten</w:t>
      </w:r>
      <w:proofErr w:type="spellEnd"/>
      <w:r w:rsidRPr="008021E7">
        <w:rPr>
          <w:rFonts w:ascii="Book Antiqua" w:hAnsi="Book Antiqua"/>
          <w:sz w:val="24"/>
          <w:szCs w:val="24"/>
        </w:rPr>
        <w:t xml:space="preserve">-deficient mice. </w:t>
      </w:r>
      <w:r w:rsidRPr="008021E7">
        <w:rPr>
          <w:rFonts w:ascii="Book Antiqua" w:hAnsi="Book Antiqua"/>
          <w:i/>
          <w:sz w:val="24"/>
          <w:szCs w:val="24"/>
        </w:rPr>
        <w:t xml:space="preserve">J </w:t>
      </w:r>
      <w:proofErr w:type="spellStart"/>
      <w:r w:rsidRPr="008021E7">
        <w:rPr>
          <w:rFonts w:ascii="Book Antiqua" w:hAnsi="Book Antiqua"/>
          <w:i/>
          <w:sz w:val="24"/>
          <w:szCs w:val="24"/>
        </w:rPr>
        <w:t>Hepatol</w:t>
      </w:r>
      <w:proofErr w:type="spellEnd"/>
      <w:r w:rsidRPr="008021E7">
        <w:rPr>
          <w:rFonts w:ascii="Book Antiqua" w:hAnsi="Book Antiqua"/>
          <w:sz w:val="24"/>
          <w:szCs w:val="24"/>
        </w:rPr>
        <w:t xml:space="preserve"> 2009; </w:t>
      </w:r>
      <w:r w:rsidRPr="008021E7">
        <w:rPr>
          <w:rFonts w:ascii="Book Antiqua" w:hAnsi="Book Antiqua"/>
          <w:b/>
          <w:sz w:val="24"/>
          <w:szCs w:val="24"/>
        </w:rPr>
        <w:t>50</w:t>
      </w:r>
      <w:r w:rsidRPr="008021E7">
        <w:rPr>
          <w:rFonts w:ascii="Book Antiqua" w:hAnsi="Book Antiqua"/>
          <w:sz w:val="24"/>
          <w:szCs w:val="24"/>
        </w:rPr>
        <w:t>: 562-571 [PMID: 19162361 DOI: 10.1016/j.jhep.2008.10.031]</w:t>
      </w:r>
    </w:p>
    <w:p w14:paraId="4DA91436"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18 </w:t>
      </w:r>
      <w:r w:rsidRPr="008021E7">
        <w:rPr>
          <w:rFonts w:ascii="Book Antiqua" w:hAnsi="Book Antiqua"/>
          <w:b/>
          <w:sz w:val="24"/>
          <w:szCs w:val="24"/>
        </w:rPr>
        <w:t>Shan X</w:t>
      </w:r>
      <w:r w:rsidRPr="008021E7">
        <w:rPr>
          <w:rFonts w:ascii="Book Antiqua" w:hAnsi="Book Antiqua"/>
          <w:sz w:val="24"/>
          <w:szCs w:val="24"/>
        </w:rPr>
        <w:t xml:space="preserve">, Czar MJ, </w:t>
      </w:r>
      <w:proofErr w:type="spellStart"/>
      <w:r w:rsidRPr="008021E7">
        <w:rPr>
          <w:rFonts w:ascii="Book Antiqua" w:hAnsi="Book Antiqua"/>
          <w:sz w:val="24"/>
          <w:szCs w:val="24"/>
        </w:rPr>
        <w:t>Bunnell</w:t>
      </w:r>
      <w:proofErr w:type="spellEnd"/>
      <w:r w:rsidRPr="008021E7">
        <w:rPr>
          <w:rFonts w:ascii="Book Antiqua" w:hAnsi="Book Antiqua"/>
          <w:sz w:val="24"/>
          <w:szCs w:val="24"/>
        </w:rPr>
        <w:t xml:space="preserve"> SC, Liu P, Liu Y, Schwartzberg PL, </w:t>
      </w:r>
      <w:proofErr w:type="spellStart"/>
      <w:r w:rsidRPr="008021E7">
        <w:rPr>
          <w:rFonts w:ascii="Book Antiqua" w:hAnsi="Book Antiqua"/>
          <w:sz w:val="24"/>
          <w:szCs w:val="24"/>
        </w:rPr>
        <w:t>Wange</w:t>
      </w:r>
      <w:proofErr w:type="spellEnd"/>
      <w:r w:rsidRPr="008021E7">
        <w:rPr>
          <w:rFonts w:ascii="Book Antiqua" w:hAnsi="Book Antiqua"/>
          <w:sz w:val="24"/>
          <w:szCs w:val="24"/>
        </w:rPr>
        <w:t xml:space="preserve"> RL. Deficiency of PTEN in </w:t>
      </w:r>
      <w:proofErr w:type="spellStart"/>
      <w:r w:rsidRPr="008021E7">
        <w:rPr>
          <w:rFonts w:ascii="Book Antiqua" w:hAnsi="Book Antiqua"/>
          <w:sz w:val="24"/>
          <w:szCs w:val="24"/>
        </w:rPr>
        <w:t>Jurkat</w:t>
      </w:r>
      <w:proofErr w:type="spellEnd"/>
      <w:r w:rsidRPr="008021E7">
        <w:rPr>
          <w:rFonts w:ascii="Book Antiqua" w:hAnsi="Book Antiqua"/>
          <w:sz w:val="24"/>
          <w:szCs w:val="24"/>
        </w:rPr>
        <w:t xml:space="preserve"> T cells causes constitutive localization of </w:t>
      </w:r>
      <w:proofErr w:type="spellStart"/>
      <w:r w:rsidRPr="008021E7">
        <w:rPr>
          <w:rFonts w:ascii="Book Antiqua" w:hAnsi="Book Antiqua"/>
          <w:sz w:val="24"/>
          <w:szCs w:val="24"/>
        </w:rPr>
        <w:t>Itk</w:t>
      </w:r>
      <w:proofErr w:type="spellEnd"/>
      <w:r w:rsidRPr="008021E7">
        <w:rPr>
          <w:rFonts w:ascii="Book Antiqua" w:hAnsi="Book Antiqua"/>
          <w:sz w:val="24"/>
          <w:szCs w:val="24"/>
        </w:rPr>
        <w:t xml:space="preserve"> to the plasma membrane and </w:t>
      </w:r>
      <w:proofErr w:type="spellStart"/>
      <w:r w:rsidRPr="008021E7">
        <w:rPr>
          <w:rFonts w:ascii="Book Antiqua" w:hAnsi="Book Antiqua"/>
          <w:sz w:val="24"/>
          <w:szCs w:val="24"/>
        </w:rPr>
        <w:t>hyperresponsiveness</w:t>
      </w:r>
      <w:proofErr w:type="spellEnd"/>
      <w:r w:rsidRPr="008021E7">
        <w:rPr>
          <w:rFonts w:ascii="Book Antiqua" w:hAnsi="Book Antiqua"/>
          <w:sz w:val="24"/>
          <w:szCs w:val="24"/>
        </w:rPr>
        <w:t xml:space="preserve"> to CD3 stimulation. </w:t>
      </w:r>
      <w:proofErr w:type="spellStart"/>
      <w:r w:rsidRPr="008021E7">
        <w:rPr>
          <w:rFonts w:ascii="Book Antiqua" w:hAnsi="Book Antiqua"/>
          <w:i/>
          <w:sz w:val="24"/>
          <w:szCs w:val="24"/>
        </w:rPr>
        <w:t>Mol</w:t>
      </w:r>
      <w:proofErr w:type="spellEnd"/>
      <w:r w:rsidRPr="008021E7">
        <w:rPr>
          <w:rFonts w:ascii="Book Antiqua" w:hAnsi="Book Antiqua"/>
          <w:i/>
          <w:sz w:val="24"/>
          <w:szCs w:val="24"/>
        </w:rPr>
        <w:t xml:space="preserve"> Cell </w:t>
      </w:r>
      <w:proofErr w:type="spellStart"/>
      <w:r w:rsidRPr="008021E7">
        <w:rPr>
          <w:rFonts w:ascii="Book Antiqua" w:hAnsi="Book Antiqua"/>
          <w:i/>
          <w:sz w:val="24"/>
          <w:szCs w:val="24"/>
        </w:rPr>
        <w:t>Biol</w:t>
      </w:r>
      <w:proofErr w:type="spellEnd"/>
      <w:r w:rsidRPr="008021E7">
        <w:rPr>
          <w:rFonts w:ascii="Book Antiqua" w:hAnsi="Book Antiqua"/>
          <w:sz w:val="24"/>
          <w:szCs w:val="24"/>
        </w:rPr>
        <w:t xml:space="preserve"> 2000; </w:t>
      </w:r>
      <w:r w:rsidRPr="008021E7">
        <w:rPr>
          <w:rFonts w:ascii="Book Antiqua" w:hAnsi="Book Antiqua"/>
          <w:b/>
          <w:sz w:val="24"/>
          <w:szCs w:val="24"/>
        </w:rPr>
        <w:t>20</w:t>
      </w:r>
      <w:r w:rsidRPr="008021E7">
        <w:rPr>
          <w:rFonts w:ascii="Book Antiqua" w:hAnsi="Book Antiqua"/>
          <w:sz w:val="24"/>
          <w:szCs w:val="24"/>
        </w:rPr>
        <w:t>: 6945-6957 [PMID: 10958690]</w:t>
      </w:r>
    </w:p>
    <w:p w14:paraId="6A7946EA"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19 </w:t>
      </w:r>
      <w:r w:rsidRPr="008021E7">
        <w:rPr>
          <w:rFonts w:ascii="Book Antiqua" w:hAnsi="Book Antiqua"/>
          <w:b/>
          <w:sz w:val="24"/>
          <w:szCs w:val="24"/>
        </w:rPr>
        <w:t>Su R</w:t>
      </w:r>
      <w:r w:rsidRPr="008021E7">
        <w:rPr>
          <w:rFonts w:ascii="Book Antiqua" w:hAnsi="Book Antiqua"/>
          <w:sz w:val="24"/>
          <w:szCs w:val="24"/>
        </w:rPr>
        <w:t xml:space="preserve">, Li Z, Li H, Song H, </w:t>
      </w:r>
      <w:proofErr w:type="spellStart"/>
      <w:r w:rsidRPr="008021E7">
        <w:rPr>
          <w:rFonts w:ascii="Book Antiqua" w:hAnsi="Book Antiqua"/>
          <w:sz w:val="24"/>
          <w:szCs w:val="24"/>
        </w:rPr>
        <w:t>Bao</w:t>
      </w:r>
      <w:proofErr w:type="spellEnd"/>
      <w:r w:rsidRPr="008021E7">
        <w:rPr>
          <w:rFonts w:ascii="Book Antiqua" w:hAnsi="Book Antiqua"/>
          <w:sz w:val="24"/>
          <w:szCs w:val="24"/>
        </w:rPr>
        <w:t xml:space="preserve"> C, Wei J, Cheng L. Grp78 promotes the invasion of hepatocellular carcinoma. </w:t>
      </w:r>
      <w:r w:rsidRPr="008021E7">
        <w:rPr>
          <w:rFonts w:ascii="Book Antiqua" w:hAnsi="Book Antiqua"/>
          <w:i/>
          <w:sz w:val="24"/>
          <w:szCs w:val="24"/>
        </w:rPr>
        <w:t>BMC Cancer</w:t>
      </w:r>
      <w:r w:rsidRPr="008021E7">
        <w:rPr>
          <w:rFonts w:ascii="Book Antiqua" w:hAnsi="Book Antiqua"/>
          <w:sz w:val="24"/>
          <w:szCs w:val="24"/>
        </w:rPr>
        <w:t xml:space="preserve"> 2010; </w:t>
      </w:r>
      <w:r w:rsidRPr="008021E7">
        <w:rPr>
          <w:rFonts w:ascii="Book Antiqua" w:hAnsi="Book Antiqua"/>
          <w:b/>
          <w:sz w:val="24"/>
          <w:szCs w:val="24"/>
        </w:rPr>
        <w:t>10</w:t>
      </w:r>
      <w:r w:rsidRPr="008021E7">
        <w:rPr>
          <w:rFonts w:ascii="Book Antiqua" w:hAnsi="Book Antiqua"/>
          <w:sz w:val="24"/>
          <w:szCs w:val="24"/>
        </w:rPr>
        <w:t>: 20 [PMID: 20082722 DOI: 10.1186/1471-2407-10-20]</w:t>
      </w:r>
    </w:p>
    <w:p w14:paraId="49A25D0B"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20 </w:t>
      </w:r>
      <w:proofErr w:type="spellStart"/>
      <w:r w:rsidRPr="008021E7">
        <w:rPr>
          <w:rFonts w:ascii="Book Antiqua" w:hAnsi="Book Antiqua"/>
          <w:b/>
          <w:sz w:val="24"/>
          <w:szCs w:val="24"/>
        </w:rPr>
        <w:t>Luk</w:t>
      </w:r>
      <w:proofErr w:type="spellEnd"/>
      <w:r w:rsidRPr="008021E7">
        <w:rPr>
          <w:rFonts w:ascii="Book Antiqua" w:hAnsi="Book Antiqua"/>
          <w:b/>
          <w:sz w:val="24"/>
          <w:szCs w:val="24"/>
        </w:rPr>
        <w:t xml:space="preserve"> JM</w:t>
      </w:r>
      <w:r w:rsidRPr="008021E7">
        <w:rPr>
          <w:rFonts w:ascii="Book Antiqua" w:hAnsi="Book Antiqua"/>
          <w:sz w:val="24"/>
          <w:szCs w:val="24"/>
        </w:rPr>
        <w:t xml:space="preserve">, Lam CT, Siu AF, Lam BY, Ng IO, Hu MY, </w:t>
      </w:r>
      <w:proofErr w:type="spellStart"/>
      <w:r w:rsidRPr="008021E7">
        <w:rPr>
          <w:rFonts w:ascii="Book Antiqua" w:hAnsi="Book Antiqua"/>
          <w:sz w:val="24"/>
          <w:szCs w:val="24"/>
        </w:rPr>
        <w:t>Che</w:t>
      </w:r>
      <w:proofErr w:type="spellEnd"/>
      <w:r w:rsidRPr="008021E7">
        <w:rPr>
          <w:rFonts w:ascii="Book Antiqua" w:hAnsi="Book Antiqua"/>
          <w:sz w:val="24"/>
          <w:szCs w:val="24"/>
        </w:rPr>
        <w:t xml:space="preserve"> CM, Fan ST. Proteomic profiling of hepatocellular carcinoma in Chinese cohort reveals heat-shock proteins (Hsp27, Hsp70, GRP78) up-regulation and their associated prognostic values. </w:t>
      </w:r>
      <w:r w:rsidRPr="008021E7">
        <w:rPr>
          <w:rFonts w:ascii="Book Antiqua" w:hAnsi="Book Antiqua"/>
          <w:i/>
          <w:sz w:val="24"/>
          <w:szCs w:val="24"/>
        </w:rPr>
        <w:t>Proteomics</w:t>
      </w:r>
      <w:r w:rsidRPr="008021E7">
        <w:rPr>
          <w:rFonts w:ascii="Book Antiqua" w:hAnsi="Book Antiqua"/>
          <w:sz w:val="24"/>
          <w:szCs w:val="24"/>
        </w:rPr>
        <w:t xml:space="preserve"> 2006; </w:t>
      </w:r>
      <w:r w:rsidRPr="008021E7">
        <w:rPr>
          <w:rFonts w:ascii="Book Antiqua" w:hAnsi="Book Antiqua"/>
          <w:b/>
          <w:sz w:val="24"/>
          <w:szCs w:val="24"/>
        </w:rPr>
        <w:t>6</w:t>
      </w:r>
      <w:r w:rsidRPr="008021E7">
        <w:rPr>
          <w:rFonts w:ascii="Book Antiqua" w:hAnsi="Book Antiqua"/>
          <w:sz w:val="24"/>
          <w:szCs w:val="24"/>
        </w:rPr>
        <w:t>: 1049-1057 [PMID: 16400691 DOI: 10.1002/pmic.200500306]</w:t>
      </w:r>
    </w:p>
    <w:p w14:paraId="74D84742"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21 </w:t>
      </w:r>
      <w:r w:rsidRPr="008021E7">
        <w:rPr>
          <w:rFonts w:ascii="Book Antiqua" w:hAnsi="Book Antiqua"/>
          <w:b/>
          <w:sz w:val="24"/>
          <w:szCs w:val="24"/>
        </w:rPr>
        <w:t>Chen WT</w:t>
      </w:r>
      <w:r w:rsidRPr="008021E7">
        <w:rPr>
          <w:rFonts w:ascii="Book Antiqua" w:hAnsi="Book Antiqua"/>
          <w:sz w:val="24"/>
          <w:szCs w:val="24"/>
        </w:rPr>
        <w:t xml:space="preserve">, Zhu G, </w:t>
      </w:r>
      <w:proofErr w:type="spellStart"/>
      <w:r w:rsidRPr="008021E7">
        <w:rPr>
          <w:rFonts w:ascii="Book Antiqua" w:hAnsi="Book Antiqua"/>
          <w:sz w:val="24"/>
          <w:szCs w:val="24"/>
        </w:rPr>
        <w:t>Pfaffenbach</w:t>
      </w:r>
      <w:proofErr w:type="spellEnd"/>
      <w:r w:rsidRPr="008021E7">
        <w:rPr>
          <w:rFonts w:ascii="Book Antiqua" w:hAnsi="Book Antiqua"/>
          <w:sz w:val="24"/>
          <w:szCs w:val="24"/>
        </w:rPr>
        <w:t xml:space="preserve"> K, </w:t>
      </w:r>
      <w:proofErr w:type="spellStart"/>
      <w:r w:rsidRPr="008021E7">
        <w:rPr>
          <w:rFonts w:ascii="Book Antiqua" w:hAnsi="Book Antiqua"/>
          <w:sz w:val="24"/>
          <w:szCs w:val="24"/>
        </w:rPr>
        <w:t>Kanel</w:t>
      </w:r>
      <w:proofErr w:type="spellEnd"/>
      <w:r w:rsidRPr="008021E7">
        <w:rPr>
          <w:rFonts w:ascii="Book Antiqua" w:hAnsi="Book Antiqua"/>
          <w:sz w:val="24"/>
          <w:szCs w:val="24"/>
        </w:rPr>
        <w:t xml:space="preserve"> G, Stiles B, Lee AS. GRP78 as a regulator of liver steatosis and cancer progression mediated by loss of the tumor suppressor PTEN. </w:t>
      </w:r>
      <w:r w:rsidRPr="008021E7">
        <w:rPr>
          <w:rFonts w:ascii="Book Antiqua" w:hAnsi="Book Antiqua"/>
          <w:i/>
          <w:sz w:val="24"/>
          <w:szCs w:val="24"/>
        </w:rPr>
        <w:t>Oncogene</w:t>
      </w:r>
      <w:r w:rsidRPr="008021E7">
        <w:rPr>
          <w:rFonts w:ascii="Book Antiqua" w:hAnsi="Book Antiqua"/>
          <w:sz w:val="24"/>
          <w:szCs w:val="24"/>
        </w:rPr>
        <w:t xml:space="preserve"> 2014; </w:t>
      </w:r>
      <w:r w:rsidRPr="008021E7">
        <w:rPr>
          <w:rFonts w:ascii="Book Antiqua" w:hAnsi="Book Antiqua"/>
          <w:b/>
          <w:sz w:val="24"/>
          <w:szCs w:val="24"/>
        </w:rPr>
        <w:t>33</w:t>
      </w:r>
      <w:r w:rsidRPr="008021E7">
        <w:rPr>
          <w:rFonts w:ascii="Book Antiqua" w:hAnsi="Book Antiqua"/>
          <w:sz w:val="24"/>
          <w:szCs w:val="24"/>
        </w:rPr>
        <w:t>: 4997-5005 [PMID: 24141775 DOI: 10.1038/onc.2013.437]</w:t>
      </w:r>
    </w:p>
    <w:p w14:paraId="2832AE22"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22 </w:t>
      </w:r>
      <w:r w:rsidRPr="008021E7">
        <w:rPr>
          <w:rFonts w:ascii="Book Antiqua" w:hAnsi="Book Antiqua"/>
          <w:b/>
          <w:sz w:val="24"/>
          <w:szCs w:val="24"/>
        </w:rPr>
        <w:t>Miura K</w:t>
      </w:r>
      <w:r w:rsidRPr="008021E7">
        <w:rPr>
          <w:rFonts w:ascii="Book Antiqua" w:hAnsi="Book Antiqua"/>
          <w:sz w:val="24"/>
          <w:szCs w:val="24"/>
        </w:rPr>
        <w:t xml:space="preserve">, </w:t>
      </w:r>
      <w:proofErr w:type="spellStart"/>
      <w:r w:rsidRPr="008021E7">
        <w:rPr>
          <w:rFonts w:ascii="Book Antiqua" w:hAnsi="Book Antiqua"/>
          <w:sz w:val="24"/>
          <w:szCs w:val="24"/>
        </w:rPr>
        <w:t>Ishioka</w:t>
      </w:r>
      <w:proofErr w:type="spellEnd"/>
      <w:r w:rsidRPr="008021E7">
        <w:rPr>
          <w:rFonts w:ascii="Book Antiqua" w:hAnsi="Book Antiqua"/>
          <w:sz w:val="24"/>
          <w:szCs w:val="24"/>
        </w:rPr>
        <w:t xml:space="preserve"> M, Minami S, </w:t>
      </w:r>
      <w:proofErr w:type="spellStart"/>
      <w:r w:rsidRPr="008021E7">
        <w:rPr>
          <w:rFonts w:ascii="Book Antiqua" w:hAnsi="Book Antiqua"/>
          <w:sz w:val="24"/>
          <w:szCs w:val="24"/>
        </w:rPr>
        <w:t>Horie</w:t>
      </w:r>
      <w:proofErr w:type="spellEnd"/>
      <w:r w:rsidRPr="008021E7">
        <w:rPr>
          <w:rFonts w:ascii="Book Antiqua" w:hAnsi="Book Antiqua"/>
          <w:sz w:val="24"/>
          <w:szCs w:val="24"/>
        </w:rPr>
        <w:t xml:space="preserve"> Y, Ohshima S, </w:t>
      </w:r>
      <w:proofErr w:type="spellStart"/>
      <w:r w:rsidRPr="008021E7">
        <w:rPr>
          <w:rFonts w:ascii="Book Antiqua" w:hAnsi="Book Antiqua"/>
          <w:sz w:val="24"/>
          <w:szCs w:val="24"/>
        </w:rPr>
        <w:t>Goto</w:t>
      </w:r>
      <w:proofErr w:type="spellEnd"/>
      <w:r w:rsidRPr="008021E7">
        <w:rPr>
          <w:rFonts w:ascii="Book Antiqua" w:hAnsi="Book Antiqua"/>
          <w:sz w:val="24"/>
          <w:szCs w:val="24"/>
        </w:rPr>
        <w:t xml:space="preserve"> T, Ohnishi H. Toll-like Receptor 4 on Macrophage Promotes the Development of Steatohepatitis-related Hepatocellular Carcinoma in Mice. </w:t>
      </w:r>
      <w:r w:rsidRPr="008021E7">
        <w:rPr>
          <w:rFonts w:ascii="Book Antiqua" w:hAnsi="Book Antiqua"/>
          <w:i/>
          <w:sz w:val="24"/>
          <w:szCs w:val="24"/>
        </w:rPr>
        <w:t xml:space="preserve">J </w:t>
      </w:r>
      <w:proofErr w:type="spellStart"/>
      <w:r w:rsidRPr="008021E7">
        <w:rPr>
          <w:rFonts w:ascii="Book Antiqua" w:hAnsi="Book Antiqua"/>
          <w:i/>
          <w:sz w:val="24"/>
          <w:szCs w:val="24"/>
        </w:rPr>
        <w:t>Biol</w:t>
      </w:r>
      <w:proofErr w:type="spellEnd"/>
      <w:r w:rsidRPr="008021E7">
        <w:rPr>
          <w:rFonts w:ascii="Book Antiqua" w:hAnsi="Book Antiqua"/>
          <w:i/>
          <w:sz w:val="24"/>
          <w:szCs w:val="24"/>
        </w:rPr>
        <w:t xml:space="preserve"> </w:t>
      </w:r>
      <w:proofErr w:type="spellStart"/>
      <w:r w:rsidRPr="008021E7">
        <w:rPr>
          <w:rFonts w:ascii="Book Antiqua" w:hAnsi="Book Antiqua"/>
          <w:i/>
          <w:sz w:val="24"/>
          <w:szCs w:val="24"/>
        </w:rPr>
        <w:t>Chem</w:t>
      </w:r>
      <w:proofErr w:type="spellEnd"/>
      <w:r w:rsidRPr="008021E7">
        <w:rPr>
          <w:rFonts w:ascii="Book Antiqua" w:hAnsi="Book Antiqua"/>
          <w:sz w:val="24"/>
          <w:szCs w:val="24"/>
        </w:rPr>
        <w:t xml:space="preserve"> 2016; </w:t>
      </w:r>
      <w:r w:rsidRPr="008021E7">
        <w:rPr>
          <w:rFonts w:ascii="Book Antiqua" w:hAnsi="Book Antiqua"/>
          <w:b/>
          <w:sz w:val="24"/>
          <w:szCs w:val="24"/>
        </w:rPr>
        <w:t>291</w:t>
      </w:r>
      <w:r w:rsidRPr="008021E7">
        <w:rPr>
          <w:rFonts w:ascii="Book Antiqua" w:hAnsi="Book Antiqua"/>
          <w:sz w:val="24"/>
          <w:szCs w:val="24"/>
        </w:rPr>
        <w:t xml:space="preserve">: 11504-11517 </w:t>
      </w:r>
      <w:r w:rsidRPr="008021E7">
        <w:rPr>
          <w:rFonts w:ascii="Book Antiqua" w:hAnsi="Book Antiqua"/>
          <w:sz w:val="24"/>
          <w:szCs w:val="24"/>
        </w:rPr>
        <w:lastRenderedPageBreak/>
        <w:t>[PMID: 27022031 DOI: 10.1074/jbc.M115.709048]</w:t>
      </w:r>
    </w:p>
    <w:p w14:paraId="3B4F0B45"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23 </w:t>
      </w:r>
      <w:r w:rsidRPr="008021E7">
        <w:rPr>
          <w:rFonts w:ascii="Book Antiqua" w:hAnsi="Book Antiqua"/>
          <w:b/>
          <w:sz w:val="24"/>
          <w:szCs w:val="24"/>
        </w:rPr>
        <w:t>Kawai T</w:t>
      </w:r>
      <w:r w:rsidRPr="008021E7">
        <w:rPr>
          <w:rFonts w:ascii="Book Antiqua" w:hAnsi="Book Antiqua"/>
          <w:sz w:val="24"/>
          <w:szCs w:val="24"/>
        </w:rPr>
        <w:t xml:space="preserve">, Akira S. The role of pattern-recognition receptors in innate immunity: update on Toll-like receptors. </w:t>
      </w:r>
      <w:r w:rsidRPr="008021E7">
        <w:rPr>
          <w:rFonts w:ascii="Book Antiqua" w:hAnsi="Book Antiqua"/>
          <w:i/>
          <w:sz w:val="24"/>
          <w:szCs w:val="24"/>
        </w:rPr>
        <w:t xml:space="preserve">Nat </w:t>
      </w:r>
      <w:proofErr w:type="spellStart"/>
      <w:r w:rsidRPr="008021E7">
        <w:rPr>
          <w:rFonts w:ascii="Book Antiqua" w:hAnsi="Book Antiqua"/>
          <w:i/>
          <w:sz w:val="24"/>
          <w:szCs w:val="24"/>
        </w:rPr>
        <w:t>Immunol</w:t>
      </w:r>
      <w:proofErr w:type="spellEnd"/>
      <w:r w:rsidRPr="008021E7">
        <w:rPr>
          <w:rFonts w:ascii="Book Antiqua" w:hAnsi="Book Antiqua"/>
          <w:sz w:val="24"/>
          <w:szCs w:val="24"/>
        </w:rPr>
        <w:t xml:space="preserve"> 2010; </w:t>
      </w:r>
      <w:r w:rsidRPr="008021E7">
        <w:rPr>
          <w:rFonts w:ascii="Book Antiqua" w:hAnsi="Book Antiqua"/>
          <w:b/>
          <w:sz w:val="24"/>
          <w:szCs w:val="24"/>
        </w:rPr>
        <w:t>11</w:t>
      </w:r>
      <w:r w:rsidRPr="008021E7">
        <w:rPr>
          <w:rFonts w:ascii="Book Antiqua" w:hAnsi="Book Antiqua"/>
          <w:sz w:val="24"/>
          <w:szCs w:val="24"/>
        </w:rPr>
        <w:t>: 373-384 [PMID: 20404851 DOI: 10.1038/ni.1863]</w:t>
      </w:r>
    </w:p>
    <w:p w14:paraId="62702364"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24 </w:t>
      </w:r>
      <w:r w:rsidRPr="008021E7">
        <w:rPr>
          <w:rFonts w:ascii="Book Antiqua" w:hAnsi="Book Antiqua"/>
          <w:b/>
          <w:sz w:val="24"/>
          <w:szCs w:val="24"/>
        </w:rPr>
        <w:t>Miura K</w:t>
      </w:r>
      <w:r w:rsidRPr="008021E7">
        <w:rPr>
          <w:rFonts w:ascii="Book Antiqua" w:hAnsi="Book Antiqua"/>
          <w:sz w:val="24"/>
          <w:szCs w:val="24"/>
        </w:rPr>
        <w:t xml:space="preserve">, Kodama Y, </w:t>
      </w:r>
      <w:proofErr w:type="spellStart"/>
      <w:r w:rsidRPr="008021E7">
        <w:rPr>
          <w:rFonts w:ascii="Book Antiqua" w:hAnsi="Book Antiqua"/>
          <w:sz w:val="24"/>
          <w:szCs w:val="24"/>
        </w:rPr>
        <w:t>Inokuchi</w:t>
      </w:r>
      <w:proofErr w:type="spellEnd"/>
      <w:r w:rsidRPr="008021E7">
        <w:rPr>
          <w:rFonts w:ascii="Book Antiqua" w:hAnsi="Book Antiqua"/>
          <w:sz w:val="24"/>
          <w:szCs w:val="24"/>
        </w:rPr>
        <w:t xml:space="preserve"> S, </w:t>
      </w:r>
      <w:proofErr w:type="spellStart"/>
      <w:r w:rsidRPr="008021E7">
        <w:rPr>
          <w:rFonts w:ascii="Book Antiqua" w:hAnsi="Book Antiqua"/>
          <w:sz w:val="24"/>
          <w:szCs w:val="24"/>
        </w:rPr>
        <w:t>Schnabl</w:t>
      </w:r>
      <w:proofErr w:type="spellEnd"/>
      <w:r w:rsidRPr="008021E7">
        <w:rPr>
          <w:rFonts w:ascii="Book Antiqua" w:hAnsi="Book Antiqua"/>
          <w:sz w:val="24"/>
          <w:szCs w:val="24"/>
        </w:rPr>
        <w:t xml:space="preserve"> B, Aoyama T, Ohnishi H, </w:t>
      </w:r>
      <w:proofErr w:type="spellStart"/>
      <w:r w:rsidRPr="008021E7">
        <w:rPr>
          <w:rFonts w:ascii="Book Antiqua" w:hAnsi="Book Antiqua"/>
          <w:sz w:val="24"/>
          <w:szCs w:val="24"/>
        </w:rPr>
        <w:t>Olefsky</w:t>
      </w:r>
      <w:proofErr w:type="spellEnd"/>
      <w:r w:rsidRPr="008021E7">
        <w:rPr>
          <w:rFonts w:ascii="Book Antiqua" w:hAnsi="Book Antiqua"/>
          <w:sz w:val="24"/>
          <w:szCs w:val="24"/>
        </w:rPr>
        <w:t xml:space="preserve"> JM, Brenner DA, Seki E. Toll-like receptor 9 promotes steatohepatitis by induction of interleukin-1beta in mice. </w:t>
      </w:r>
      <w:r w:rsidRPr="008021E7">
        <w:rPr>
          <w:rFonts w:ascii="Book Antiqua" w:hAnsi="Book Antiqua"/>
          <w:i/>
          <w:sz w:val="24"/>
          <w:szCs w:val="24"/>
        </w:rPr>
        <w:t>Gastroenterology</w:t>
      </w:r>
      <w:r w:rsidRPr="008021E7">
        <w:rPr>
          <w:rFonts w:ascii="Book Antiqua" w:hAnsi="Book Antiqua"/>
          <w:sz w:val="24"/>
          <w:szCs w:val="24"/>
        </w:rPr>
        <w:t xml:space="preserve"> 2010; </w:t>
      </w:r>
      <w:r w:rsidRPr="008021E7">
        <w:rPr>
          <w:rFonts w:ascii="Book Antiqua" w:hAnsi="Book Antiqua"/>
          <w:b/>
          <w:sz w:val="24"/>
          <w:szCs w:val="24"/>
        </w:rPr>
        <w:t>139</w:t>
      </w:r>
      <w:r w:rsidRPr="008021E7">
        <w:rPr>
          <w:rFonts w:ascii="Book Antiqua" w:hAnsi="Book Antiqua"/>
          <w:sz w:val="24"/>
          <w:szCs w:val="24"/>
        </w:rPr>
        <w:t>: 323-34.e7 [PMID: 20347818 DOI: 10.1053/j.gastro.2010.03.052]</w:t>
      </w:r>
    </w:p>
    <w:p w14:paraId="030A9E8E"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25 </w:t>
      </w:r>
      <w:r w:rsidRPr="008021E7">
        <w:rPr>
          <w:rFonts w:ascii="Book Antiqua" w:hAnsi="Book Antiqua"/>
          <w:b/>
          <w:sz w:val="24"/>
          <w:szCs w:val="24"/>
        </w:rPr>
        <w:t>Miura K</w:t>
      </w:r>
      <w:r w:rsidRPr="008021E7">
        <w:rPr>
          <w:rFonts w:ascii="Book Antiqua" w:hAnsi="Book Antiqua"/>
          <w:sz w:val="24"/>
          <w:szCs w:val="24"/>
        </w:rPr>
        <w:t xml:space="preserve">, Yang L, van </w:t>
      </w:r>
      <w:proofErr w:type="spellStart"/>
      <w:r w:rsidRPr="008021E7">
        <w:rPr>
          <w:rFonts w:ascii="Book Antiqua" w:hAnsi="Book Antiqua"/>
          <w:sz w:val="24"/>
          <w:szCs w:val="24"/>
        </w:rPr>
        <w:t>Rooijen</w:t>
      </w:r>
      <w:proofErr w:type="spellEnd"/>
      <w:r w:rsidRPr="008021E7">
        <w:rPr>
          <w:rFonts w:ascii="Book Antiqua" w:hAnsi="Book Antiqua"/>
          <w:sz w:val="24"/>
          <w:szCs w:val="24"/>
        </w:rPr>
        <w:t xml:space="preserve"> N, Brenner DA, Ohnishi H, Seki E. Toll-like receptor 2 and palmitic acid cooperatively contribute to the development of nonalcoholic steatohepatitis through </w:t>
      </w:r>
      <w:proofErr w:type="spellStart"/>
      <w:r w:rsidRPr="008021E7">
        <w:rPr>
          <w:rFonts w:ascii="Book Antiqua" w:hAnsi="Book Antiqua"/>
          <w:sz w:val="24"/>
          <w:szCs w:val="24"/>
        </w:rPr>
        <w:t>inflammasome</w:t>
      </w:r>
      <w:proofErr w:type="spellEnd"/>
      <w:r w:rsidRPr="008021E7">
        <w:rPr>
          <w:rFonts w:ascii="Book Antiqua" w:hAnsi="Book Antiqua"/>
          <w:sz w:val="24"/>
          <w:szCs w:val="24"/>
        </w:rPr>
        <w:t xml:space="preserve"> activation in mice. </w:t>
      </w:r>
      <w:r w:rsidRPr="008021E7">
        <w:rPr>
          <w:rFonts w:ascii="Book Antiqua" w:hAnsi="Book Antiqua"/>
          <w:i/>
          <w:sz w:val="24"/>
          <w:szCs w:val="24"/>
        </w:rPr>
        <w:t>Hepatology</w:t>
      </w:r>
      <w:r w:rsidRPr="008021E7">
        <w:rPr>
          <w:rFonts w:ascii="Book Antiqua" w:hAnsi="Book Antiqua"/>
          <w:sz w:val="24"/>
          <w:szCs w:val="24"/>
        </w:rPr>
        <w:t xml:space="preserve"> 2013; </w:t>
      </w:r>
      <w:r w:rsidRPr="008021E7">
        <w:rPr>
          <w:rFonts w:ascii="Book Antiqua" w:hAnsi="Book Antiqua"/>
          <w:b/>
          <w:sz w:val="24"/>
          <w:szCs w:val="24"/>
        </w:rPr>
        <w:t>57</w:t>
      </w:r>
      <w:r w:rsidRPr="008021E7">
        <w:rPr>
          <w:rFonts w:ascii="Book Antiqua" w:hAnsi="Book Antiqua"/>
          <w:sz w:val="24"/>
          <w:szCs w:val="24"/>
        </w:rPr>
        <w:t>: 577-589 [PMID: 22987396 DOI: 10.1002/hep.26081]</w:t>
      </w:r>
    </w:p>
    <w:p w14:paraId="49715E4A"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26 </w:t>
      </w:r>
      <w:proofErr w:type="spellStart"/>
      <w:r w:rsidRPr="008021E7">
        <w:rPr>
          <w:rFonts w:ascii="Book Antiqua" w:hAnsi="Book Antiqua"/>
          <w:b/>
          <w:sz w:val="24"/>
          <w:szCs w:val="24"/>
        </w:rPr>
        <w:t>Tacke</w:t>
      </w:r>
      <w:proofErr w:type="spellEnd"/>
      <w:r w:rsidRPr="008021E7">
        <w:rPr>
          <w:rFonts w:ascii="Book Antiqua" w:hAnsi="Book Antiqua"/>
          <w:b/>
          <w:sz w:val="24"/>
          <w:szCs w:val="24"/>
        </w:rPr>
        <w:t xml:space="preserve"> F</w:t>
      </w:r>
      <w:r w:rsidRPr="008021E7">
        <w:rPr>
          <w:rFonts w:ascii="Book Antiqua" w:hAnsi="Book Antiqua"/>
          <w:sz w:val="24"/>
          <w:szCs w:val="24"/>
        </w:rPr>
        <w:t xml:space="preserve">, Zimmermann HW. Macrophage heterogeneity in liver injury and fibrosis. </w:t>
      </w:r>
      <w:r w:rsidRPr="008021E7">
        <w:rPr>
          <w:rFonts w:ascii="Book Antiqua" w:hAnsi="Book Antiqua"/>
          <w:i/>
          <w:sz w:val="24"/>
          <w:szCs w:val="24"/>
        </w:rPr>
        <w:t xml:space="preserve">J </w:t>
      </w:r>
      <w:proofErr w:type="spellStart"/>
      <w:r w:rsidRPr="008021E7">
        <w:rPr>
          <w:rFonts w:ascii="Book Antiqua" w:hAnsi="Book Antiqua"/>
          <w:i/>
          <w:sz w:val="24"/>
          <w:szCs w:val="24"/>
        </w:rPr>
        <w:t>Hepatol</w:t>
      </w:r>
      <w:proofErr w:type="spellEnd"/>
      <w:r w:rsidRPr="008021E7">
        <w:rPr>
          <w:rFonts w:ascii="Book Antiqua" w:hAnsi="Book Antiqua"/>
          <w:sz w:val="24"/>
          <w:szCs w:val="24"/>
        </w:rPr>
        <w:t xml:space="preserve"> 2014; </w:t>
      </w:r>
      <w:r w:rsidRPr="008021E7">
        <w:rPr>
          <w:rFonts w:ascii="Book Antiqua" w:hAnsi="Book Antiqua"/>
          <w:b/>
          <w:sz w:val="24"/>
          <w:szCs w:val="24"/>
        </w:rPr>
        <w:t>60</w:t>
      </w:r>
      <w:r w:rsidRPr="008021E7">
        <w:rPr>
          <w:rFonts w:ascii="Book Antiqua" w:hAnsi="Book Antiqua"/>
          <w:sz w:val="24"/>
          <w:szCs w:val="24"/>
        </w:rPr>
        <w:t>: 1090-1096 [PMID: 24412603 DOI: 10.1016/j.jhep.2013.12.025]</w:t>
      </w:r>
    </w:p>
    <w:p w14:paraId="1D3B1946"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27 </w:t>
      </w:r>
      <w:r w:rsidRPr="008021E7">
        <w:rPr>
          <w:rFonts w:ascii="Book Antiqua" w:hAnsi="Book Antiqua"/>
          <w:b/>
          <w:sz w:val="24"/>
          <w:szCs w:val="24"/>
        </w:rPr>
        <w:t>Balthasar N</w:t>
      </w:r>
      <w:r w:rsidRPr="008021E7">
        <w:rPr>
          <w:rFonts w:ascii="Book Antiqua" w:hAnsi="Book Antiqua"/>
          <w:sz w:val="24"/>
          <w:szCs w:val="24"/>
        </w:rPr>
        <w:t xml:space="preserve">, </w:t>
      </w:r>
      <w:proofErr w:type="spellStart"/>
      <w:r w:rsidRPr="008021E7">
        <w:rPr>
          <w:rFonts w:ascii="Book Antiqua" w:hAnsi="Book Antiqua"/>
          <w:sz w:val="24"/>
          <w:szCs w:val="24"/>
        </w:rPr>
        <w:t>Dalgaard</w:t>
      </w:r>
      <w:proofErr w:type="spellEnd"/>
      <w:r w:rsidRPr="008021E7">
        <w:rPr>
          <w:rFonts w:ascii="Book Antiqua" w:hAnsi="Book Antiqua"/>
          <w:sz w:val="24"/>
          <w:szCs w:val="24"/>
        </w:rPr>
        <w:t xml:space="preserve"> LT, Lee CE, Yu J, </w:t>
      </w:r>
      <w:proofErr w:type="spellStart"/>
      <w:r w:rsidRPr="008021E7">
        <w:rPr>
          <w:rFonts w:ascii="Book Antiqua" w:hAnsi="Book Antiqua"/>
          <w:sz w:val="24"/>
          <w:szCs w:val="24"/>
        </w:rPr>
        <w:t>Funahashi</w:t>
      </w:r>
      <w:proofErr w:type="spellEnd"/>
      <w:r w:rsidRPr="008021E7">
        <w:rPr>
          <w:rFonts w:ascii="Book Antiqua" w:hAnsi="Book Antiqua"/>
          <w:sz w:val="24"/>
          <w:szCs w:val="24"/>
        </w:rPr>
        <w:t xml:space="preserve"> H, Williams T, Ferreira M, Tang V, McGovern RA, Kenny CD, Christiansen LM, Edelstein E, Choi B, Boss O, </w:t>
      </w:r>
      <w:proofErr w:type="spellStart"/>
      <w:r w:rsidRPr="008021E7">
        <w:rPr>
          <w:rFonts w:ascii="Book Antiqua" w:hAnsi="Book Antiqua"/>
          <w:sz w:val="24"/>
          <w:szCs w:val="24"/>
        </w:rPr>
        <w:t>Aschkenasi</w:t>
      </w:r>
      <w:proofErr w:type="spellEnd"/>
      <w:r w:rsidRPr="008021E7">
        <w:rPr>
          <w:rFonts w:ascii="Book Antiqua" w:hAnsi="Book Antiqua"/>
          <w:sz w:val="24"/>
          <w:szCs w:val="24"/>
        </w:rPr>
        <w:t xml:space="preserve"> C, Zhang CY, </w:t>
      </w:r>
      <w:proofErr w:type="spellStart"/>
      <w:r w:rsidRPr="008021E7">
        <w:rPr>
          <w:rFonts w:ascii="Book Antiqua" w:hAnsi="Book Antiqua"/>
          <w:sz w:val="24"/>
          <w:szCs w:val="24"/>
        </w:rPr>
        <w:t>Mountjoy</w:t>
      </w:r>
      <w:proofErr w:type="spellEnd"/>
      <w:r w:rsidRPr="008021E7">
        <w:rPr>
          <w:rFonts w:ascii="Book Antiqua" w:hAnsi="Book Antiqua"/>
          <w:sz w:val="24"/>
          <w:szCs w:val="24"/>
        </w:rPr>
        <w:t xml:space="preserve"> K, </w:t>
      </w:r>
      <w:proofErr w:type="spellStart"/>
      <w:r w:rsidRPr="008021E7">
        <w:rPr>
          <w:rFonts w:ascii="Book Antiqua" w:hAnsi="Book Antiqua"/>
          <w:sz w:val="24"/>
          <w:szCs w:val="24"/>
        </w:rPr>
        <w:t>Kishi</w:t>
      </w:r>
      <w:proofErr w:type="spellEnd"/>
      <w:r w:rsidRPr="008021E7">
        <w:rPr>
          <w:rFonts w:ascii="Book Antiqua" w:hAnsi="Book Antiqua"/>
          <w:sz w:val="24"/>
          <w:szCs w:val="24"/>
        </w:rPr>
        <w:t xml:space="preserve"> T, </w:t>
      </w:r>
      <w:proofErr w:type="spellStart"/>
      <w:r w:rsidRPr="008021E7">
        <w:rPr>
          <w:rFonts w:ascii="Book Antiqua" w:hAnsi="Book Antiqua"/>
          <w:sz w:val="24"/>
          <w:szCs w:val="24"/>
        </w:rPr>
        <w:t>Elmquist</w:t>
      </w:r>
      <w:proofErr w:type="spellEnd"/>
      <w:r w:rsidRPr="008021E7">
        <w:rPr>
          <w:rFonts w:ascii="Book Antiqua" w:hAnsi="Book Antiqua"/>
          <w:sz w:val="24"/>
          <w:szCs w:val="24"/>
        </w:rPr>
        <w:t xml:space="preserve"> JK, Lowell BB. Divergence of </w:t>
      </w:r>
      <w:proofErr w:type="spellStart"/>
      <w:r w:rsidRPr="008021E7">
        <w:rPr>
          <w:rFonts w:ascii="Book Antiqua" w:hAnsi="Book Antiqua"/>
          <w:sz w:val="24"/>
          <w:szCs w:val="24"/>
        </w:rPr>
        <w:t>melanocortin</w:t>
      </w:r>
      <w:proofErr w:type="spellEnd"/>
      <w:r w:rsidRPr="008021E7">
        <w:rPr>
          <w:rFonts w:ascii="Book Antiqua" w:hAnsi="Book Antiqua"/>
          <w:sz w:val="24"/>
          <w:szCs w:val="24"/>
        </w:rPr>
        <w:t xml:space="preserve"> pathways in the control of food intake and energy expenditure. </w:t>
      </w:r>
      <w:r w:rsidRPr="008021E7">
        <w:rPr>
          <w:rFonts w:ascii="Book Antiqua" w:hAnsi="Book Antiqua"/>
          <w:i/>
          <w:sz w:val="24"/>
          <w:szCs w:val="24"/>
        </w:rPr>
        <w:t>Cell</w:t>
      </w:r>
      <w:r w:rsidRPr="008021E7">
        <w:rPr>
          <w:rFonts w:ascii="Book Antiqua" w:hAnsi="Book Antiqua"/>
          <w:sz w:val="24"/>
          <w:szCs w:val="24"/>
        </w:rPr>
        <w:t xml:space="preserve"> 2005; </w:t>
      </w:r>
      <w:r w:rsidRPr="008021E7">
        <w:rPr>
          <w:rFonts w:ascii="Book Antiqua" w:hAnsi="Book Antiqua"/>
          <w:b/>
          <w:sz w:val="24"/>
          <w:szCs w:val="24"/>
        </w:rPr>
        <w:t>123</w:t>
      </w:r>
      <w:r w:rsidRPr="008021E7">
        <w:rPr>
          <w:rFonts w:ascii="Book Antiqua" w:hAnsi="Book Antiqua"/>
          <w:sz w:val="24"/>
          <w:szCs w:val="24"/>
        </w:rPr>
        <w:t>: 493-505 [PMID: 16269339 DOI: 10.1016/j.cell.2005.08.035]</w:t>
      </w:r>
    </w:p>
    <w:p w14:paraId="7F455B7B"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28 </w:t>
      </w:r>
      <w:proofErr w:type="spellStart"/>
      <w:r w:rsidRPr="008021E7">
        <w:rPr>
          <w:rFonts w:ascii="Book Antiqua" w:hAnsi="Book Antiqua"/>
          <w:b/>
          <w:sz w:val="24"/>
          <w:szCs w:val="24"/>
        </w:rPr>
        <w:t>Vaisse</w:t>
      </w:r>
      <w:proofErr w:type="spellEnd"/>
      <w:r w:rsidRPr="008021E7">
        <w:rPr>
          <w:rFonts w:ascii="Book Antiqua" w:hAnsi="Book Antiqua"/>
          <w:b/>
          <w:sz w:val="24"/>
          <w:szCs w:val="24"/>
        </w:rPr>
        <w:t xml:space="preserve"> C</w:t>
      </w:r>
      <w:r w:rsidRPr="008021E7">
        <w:rPr>
          <w:rFonts w:ascii="Book Antiqua" w:hAnsi="Book Antiqua"/>
          <w:sz w:val="24"/>
          <w:szCs w:val="24"/>
        </w:rPr>
        <w:t xml:space="preserve">, Clement K, Durand E, </w:t>
      </w:r>
      <w:proofErr w:type="spellStart"/>
      <w:r w:rsidRPr="008021E7">
        <w:rPr>
          <w:rFonts w:ascii="Book Antiqua" w:hAnsi="Book Antiqua"/>
          <w:sz w:val="24"/>
          <w:szCs w:val="24"/>
        </w:rPr>
        <w:t>Hercberg</w:t>
      </w:r>
      <w:proofErr w:type="spellEnd"/>
      <w:r w:rsidRPr="008021E7">
        <w:rPr>
          <w:rFonts w:ascii="Book Antiqua" w:hAnsi="Book Antiqua"/>
          <w:sz w:val="24"/>
          <w:szCs w:val="24"/>
        </w:rPr>
        <w:t xml:space="preserve"> S, Guy-Grand B, </w:t>
      </w:r>
      <w:proofErr w:type="spellStart"/>
      <w:r w:rsidRPr="008021E7">
        <w:rPr>
          <w:rFonts w:ascii="Book Antiqua" w:hAnsi="Book Antiqua"/>
          <w:sz w:val="24"/>
          <w:szCs w:val="24"/>
        </w:rPr>
        <w:t>Froguel</w:t>
      </w:r>
      <w:proofErr w:type="spellEnd"/>
      <w:r w:rsidRPr="008021E7">
        <w:rPr>
          <w:rFonts w:ascii="Book Antiqua" w:hAnsi="Book Antiqua"/>
          <w:sz w:val="24"/>
          <w:szCs w:val="24"/>
        </w:rPr>
        <w:t xml:space="preserve"> P. Melanocortin-4 receptor mutations are a frequent and heterogeneous cause of morbid obesity. </w:t>
      </w:r>
      <w:r w:rsidRPr="008021E7">
        <w:rPr>
          <w:rFonts w:ascii="Book Antiqua" w:hAnsi="Book Antiqua"/>
          <w:i/>
          <w:sz w:val="24"/>
          <w:szCs w:val="24"/>
        </w:rPr>
        <w:t xml:space="preserve">J </w:t>
      </w:r>
      <w:proofErr w:type="spellStart"/>
      <w:r w:rsidRPr="008021E7">
        <w:rPr>
          <w:rFonts w:ascii="Book Antiqua" w:hAnsi="Book Antiqua"/>
          <w:i/>
          <w:sz w:val="24"/>
          <w:szCs w:val="24"/>
        </w:rPr>
        <w:t>Clin</w:t>
      </w:r>
      <w:proofErr w:type="spellEnd"/>
      <w:r w:rsidRPr="008021E7">
        <w:rPr>
          <w:rFonts w:ascii="Book Antiqua" w:hAnsi="Book Antiqua"/>
          <w:i/>
          <w:sz w:val="24"/>
          <w:szCs w:val="24"/>
        </w:rPr>
        <w:t xml:space="preserve"> Invest</w:t>
      </w:r>
      <w:r w:rsidRPr="008021E7">
        <w:rPr>
          <w:rFonts w:ascii="Book Antiqua" w:hAnsi="Book Antiqua"/>
          <w:sz w:val="24"/>
          <w:szCs w:val="24"/>
        </w:rPr>
        <w:t xml:space="preserve"> 2000; </w:t>
      </w:r>
      <w:r w:rsidRPr="008021E7">
        <w:rPr>
          <w:rFonts w:ascii="Book Antiqua" w:hAnsi="Book Antiqua"/>
          <w:b/>
          <w:sz w:val="24"/>
          <w:szCs w:val="24"/>
        </w:rPr>
        <w:t>106</w:t>
      </w:r>
      <w:r w:rsidRPr="008021E7">
        <w:rPr>
          <w:rFonts w:ascii="Book Antiqua" w:hAnsi="Book Antiqua"/>
          <w:sz w:val="24"/>
          <w:szCs w:val="24"/>
        </w:rPr>
        <w:t>: 253-262 [PMID: 10903341 DOI: 10.1172/JCI9238]</w:t>
      </w:r>
    </w:p>
    <w:p w14:paraId="22D381B6"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29 </w:t>
      </w:r>
      <w:proofErr w:type="spellStart"/>
      <w:r w:rsidRPr="008021E7">
        <w:rPr>
          <w:rFonts w:ascii="Book Antiqua" w:hAnsi="Book Antiqua"/>
          <w:b/>
          <w:sz w:val="24"/>
          <w:szCs w:val="24"/>
        </w:rPr>
        <w:t>Konuma</w:t>
      </w:r>
      <w:proofErr w:type="spellEnd"/>
      <w:r w:rsidRPr="008021E7">
        <w:rPr>
          <w:rFonts w:ascii="Book Antiqua" w:hAnsi="Book Antiqua"/>
          <w:b/>
          <w:sz w:val="24"/>
          <w:szCs w:val="24"/>
        </w:rPr>
        <w:t xml:space="preserve"> K</w:t>
      </w:r>
      <w:r w:rsidRPr="008021E7">
        <w:rPr>
          <w:rFonts w:ascii="Book Antiqua" w:hAnsi="Book Antiqua"/>
          <w:sz w:val="24"/>
          <w:szCs w:val="24"/>
        </w:rPr>
        <w:t xml:space="preserve">, Itoh M, </w:t>
      </w:r>
      <w:proofErr w:type="spellStart"/>
      <w:r w:rsidRPr="008021E7">
        <w:rPr>
          <w:rFonts w:ascii="Book Antiqua" w:hAnsi="Book Antiqua"/>
          <w:sz w:val="24"/>
          <w:szCs w:val="24"/>
        </w:rPr>
        <w:t>Suganami</w:t>
      </w:r>
      <w:proofErr w:type="spellEnd"/>
      <w:r w:rsidRPr="008021E7">
        <w:rPr>
          <w:rFonts w:ascii="Book Antiqua" w:hAnsi="Book Antiqua"/>
          <w:sz w:val="24"/>
          <w:szCs w:val="24"/>
        </w:rPr>
        <w:t xml:space="preserve"> T, Kanai S, Nakagawa N, Sakai T, Kawano H, Hara M, Kojima S, Izumi Y, Ogawa Y. </w:t>
      </w:r>
      <w:proofErr w:type="spellStart"/>
      <w:r w:rsidRPr="008021E7">
        <w:rPr>
          <w:rFonts w:ascii="Book Antiqua" w:hAnsi="Book Antiqua"/>
          <w:sz w:val="24"/>
          <w:szCs w:val="24"/>
        </w:rPr>
        <w:t>Eicosapentaenoic</w:t>
      </w:r>
      <w:proofErr w:type="spellEnd"/>
      <w:r w:rsidRPr="008021E7">
        <w:rPr>
          <w:rFonts w:ascii="Book Antiqua" w:hAnsi="Book Antiqua"/>
          <w:sz w:val="24"/>
          <w:szCs w:val="24"/>
        </w:rPr>
        <w:t xml:space="preserve"> acid ameliorates non-alcoholic steatohepatitis in a novel mouse model using </w:t>
      </w:r>
      <w:proofErr w:type="spellStart"/>
      <w:r w:rsidRPr="008021E7">
        <w:rPr>
          <w:rFonts w:ascii="Book Antiqua" w:hAnsi="Book Antiqua"/>
          <w:sz w:val="24"/>
          <w:szCs w:val="24"/>
        </w:rPr>
        <w:t>melanocortin</w:t>
      </w:r>
      <w:proofErr w:type="spellEnd"/>
      <w:r w:rsidRPr="008021E7">
        <w:rPr>
          <w:rFonts w:ascii="Book Antiqua" w:hAnsi="Book Antiqua"/>
          <w:sz w:val="24"/>
          <w:szCs w:val="24"/>
        </w:rPr>
        <w:t xml:space="preserve"> 4 receptor-deficient mice. </w:t>
      </w:r>
      <w:proofErr w:type="spellStart"/>
      <w:r w:rsidRPr="008021E7">
        <w:rPr>
          <w:rFonts w:ascii="Book Antiqua" w:hAnsi="Book Antiqua"/>
          <w:i/>
          <w:sz w:val="24"/>
          <w:szCs w:val="24"/>
        </w:rPr>
        <w:t>PLoS</w:t>
      </w:r>
      <w:proofErr w:type="spellEnd"/>
      <w:r w:rsidRPr="008021E7">
        <w:rPr>
          <w:rFonts w:ascii="Book Antiqua" w:hAnsi="Book Antiqua"/>
          <w:i/>
          <w:sz w:val="24"/>
          <w:szCs w:val="24"/>
        </w:rPr>
        <w:t xml:space="preserve"> One</w:t>
      </w:r>
      <w:r w:rsidRPr="008021E7">
        <w:rPr>
          <w:rFonts w:ascii="Book Antiqua" w:hAnsi="Book Antiqua"/>
          <w:sz w:val="24"/>
          <w:szCs w:val="24"/>
        </w:rPr>
        <w:t xml:space="preserve"> 2015; </w:t>
      </w:r>
      <w:r w:rsidRPr="008021E7">
        <w:rPr>
          <w:rFonts w:ascii="Book Antiqua" w:hAnsi="Book Antiqua"/>
          <w:b/>
          <w:sz w:val="24"/>
          <w:szCs w:val="24"/>
        </w:rPr>
        <w:t>10</w:t>
      </w:r>
      <w:r w:rsidRPr="008021E7">
        <w:rPr>
          <w:rFonts w:ascii="Book Antiqua" w:hAnsi="Book Antiqua"/>
          <w:sz w:val="24"/>
          <w:szCs w:val="24"/>
        </w:rPr>
        <w:t xml:space="preserve">: e0121528 [PMID: 25816330 DOI: </w:t>
      </w:r>
      <w:r w:rsidRPr="008021E7">
        <w:rPr>
          <w:rFonts w:ascii="Book Antiqua" w:hAnsi="Book Antiqua"/>
          <w:sz w:val="24"/>
          <w:szCs w:val="24"/>
        </w:rPr>
        <w:lastRenderedPageBreak/>
        <w:t>10.1371/journal.pone.0121528]</w:t>
      </w:r>
    </w:p>
    <w:p w14:paraId="2723D88B"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30 </w:t>
      </w:r>
      <w:r w:rsidRPr="008021E7">
        <w:rPr>
          <w:rFonts w:ascii="Book Antiqua" w:hAnsi="Book Antiqua"/>
          <w:b/>
          <w:sz w:val="24"/>
          <w:szCs w:val="24"/>
        </w:rPr>
        <w:t>Itoh M</w:t>
      </w:r>
      <w:r w:rsidRPr="008021E7">
        <w:rPr>
          <w:rFonts w:ascii="Book Antiqua" w:hAnsi="Book Antiqua"/>
          <w:sz w:val="24"/>
          <w:szCs w:val="24"/>
        </w:rPr>
        <w:t xml:space="preserve">, Kato H, </w:t>
      </w:r>
      <w:proofErr w:type="spellStart"/>
      <w:r w:rsidRPr="008021E7">
        <w:rPr>
          <w:rFonts w:ascii="Book Antiqua" w:hAnsi="Book Antiqua"/>
          <w:sz w:val="24"/>
          <w:szCs w:val="24"/>
        </w:rPr>
        <w:t>Suganami</w:t>
      </w:r>
      <w:proofErr w:type="spellEnd"/>
      <w:r w:rsidRPr="008021E7">
        <w:rPr>
          <w:rFonts w:ascii="Book Antiqua" w:hAnsi="Book Antiqua"/>
          <w:sz w:val="24"/>
          <w:szCs w:val="24"/>
        </w:rPr>
        <w:t xml:space="preserve"> T, </w:t>
      </w:r>
      <w:proofErr w:type="spellStart"/>
      <w:r w:rsidRPr="008021E7">
        <w:rPr>
          <w:rFonts w:ascii="Book Antiqua" w:hAnsi="Book Antiqua"/>
          <w:sz w:val="24"/>
          <w:szCs w:val="24"/>
        </w:rPr>
        <w:t>Konuma</w:t>
      </w:r>
      <w:proofErr w:type="spellEnd"/>
      <w:r w:rsidRPr="008021E7">
        <w:rPr>
          <w:rFonts w:ascii="Book Antiqua" w:hAnsi="Book Antiqua"/>
          <w:sz w:val="24"/>
          <w:szCs w:val="24"/>
        </w:rPr>
        <w:t xml:space="preserve"> K, </w:t>
      </w:r>
      <w:proofErr w:type="spellStart"/>
      <w:r w:rsidRPr="008021E7">
        <w:rPr>
          <w:rFonts w:ascii="Book Antiqua" w:hAnsi="Book Antiqua"/>
          <w:sz w:val="24"/>
          <w:szCs w:val="24"/>
        </w:rPr>
        <w:t>Marumoto</w:t>
      </w:r>
      <w:proofErr w:type="spellEnd"/>
      <w:r w:rsidRPr="008021E7">
        <w:rPr>
          <w:rFonts w:ascii="Book Antiqua" w:hAnsi="Book Antiqua"/>
          <w:sz w:val="24"/>
          <w:szCs w:val="24"/>
        </w:rPr>
        <w:t xml:space="preserve"> Y, </w:t>
      </w:r>
      <w:proofErr w:type="spellStart"/>
      <w:r w:rsidRPr="008021E7">
        <w:rPr>
          <w:rFonts w:ascii="Book Antiqua" w:hAnsi="Book Antiqua"/>
          <w:sz w:val="24"/>
          <w:szCs w:val="24"/>
        </w:rPr>
        <w:t>Terai</w:t>
      </w:r>
      <w:proofErr w:type="spellEnd"/>
      <w:r w:rsidRPr="008021E7">
        <w:rPr>
          <w:rFonts w:ascii="Book Antiqua" w:hAnsi="Book Antiqua"/>
          <w:sz w:val="24"/>
          <w:szCs w:val="24"/>
        </w:rPr>
        <w:t xml:space="preserve"> S, </w:t>
      </w:r>
      <w:proofErr w:type="spellStart"/>
      <w:r w:rsidRPr="008021E7">
        <w:rPr>
          <w:rFonts w:ascii="Book Antiqua" w:hAnsi="Book Antiqua"/>
          <w:sz w:val="24"/>
          <w:szCs w:val="24"/>
        </w:rPr>
        <w:t>Sakugawa</w:t>
      </w:r>
      <w:proofErr w:type="spellEnd"/>
      <w:r w:rsidRPr="008021E7">
        <w:rPr>
          <w:rFonts w:ascii="Book Antiqua" w:hAnsi="Book Antiqua"/>
          <w:sz w:val="24"/>
          <w:szCs w:val="24"/>
        </w:rPr>
        <w:t xml:space="preserve"> H, Kanai S, </w:t>
      </w:r>
      <w:proofErr w:type="spellStart"/>
      <w:r w:rsidRPr="008021E7">
        <w:rPr>
          <w:rFonts w:ascii="Book Antiqua" w:hAnsi="Book Antiqua"/>
          <w:sz w:val="24"/>
          <w:szCs w:val="24"/>
        </w:rPr>
        <w:t>Hamaguchi</w:t>
      </w:r>
      <w:proofErr w:type="spellEnd"/>
      <w:r w:rsidRPr="008021E7">
        <w:rPr>
          <w:rFonts w:ascii="Book Antiqua" w:hAnsi="Book Antiqua"/>
          <w:sz w:val="24"/>
          <w:szCs w:val="24"/>
        </w:rPr>
        <w:t xml:space="preserve"> M, </w:t>
      </w:r>
      <w:proofErr w:type="spellStart"/>
      <w:r w:rsidRPr="008021E7">
        <w:rPr>
          <w:rFonts w:ascii="Book Antiqua" w:hAnsi="Book Antiqua"/>
          <w:sz w:val="24"/>
          <w:szCs w:val="24"/>
        </w:rPr>
        <w:t>Fukaishi</w:t>
      </w:r>
      <w:proofErr w:type="spellEnd"/>
      <w:r w:rsidRPr="008021E7">
        <w:rPr>
          <w:rFonts w:ascii="Book Antiqua" w:hAnsi="Book Antiqua"/>
          <w:sz w:val="24"/>
          <w:szCs w:val="24"/>
        </w:rPr>
        <w:t xml:space="preserve"> T, </w:t>
      </w:r>
      <w:proofErr w:type="spellStart"/>
      <w:r w:rsidRPr="008021E7">
        <w:rPr>
          <w:rFonts w:ascii="Book Antiqua" w:hAnsi="Book Antiqua"/>
          <w:sz w:val="24"/>
          <w:szCs w:val="24"/>
        </w:rPr>
        <w:t>Aoe</w:t>
      </w:r>
      <w:proofErr w:type="spellEnd"/>
      <w:r w:rsidRPr="008021E7">
        <w:rPr>
          <w:rFonts w:ascii="Book Antiqua" w:hAnsi="Book Antiqua"/>
          <w:sz w:val="24"/>
          <w:szCs w:val="24"/>
        </w:rPr>
        <w:t xml:space="preserve"> S, </w:t>
      </w:r>
      <w:proofErr w:type="spellStart"/>
      <w:r w:rsidRPr="008021E7">
        <w:rPr>
          <w:rFonts w:ascii="Book Antiqua" w:hAnsi="Book Antiqua"/>
          <w:sz w:val="24"/>
          <w:szCs w:val="24"/>
        </w:rPr>
        <w:t>Akiyoshi</w:t>
      </w:r>
      <w:proofErr w:type="spellEnd"/>
      <w:r w:rsidRPr="008021E7">
        <w:rPr>
          <w:rFonts w:ascii="Book Antiqua" w:hAnsi="Book Antiqua"/>
          <w:sz w:val="24"/>
          <w:szCs w:val="24"/>
        </w:rPr>
        <w:t xml:space="preserve"> K, </w:t>
      </w:r>
      <w:proofErr w:type="spellStart"/>
      <w:r w:rsidRPr="008021E7">
        <w:rPr>
          <w:rFonts w:ascii="Book Antiqua" w:hAnsi="Book Antiqua"/>
          <w:sz w:val="24"/>
          <w:szCs w:val="24"/>
        </w:rPr>
        <w:t>Komohara</w:t>
      </w:r>
      <w:proofErr w:type="spellEnd"/>
      <w:r w:rsidRPr="008021E7">
        <w:rPr>
          <w:rFonts w:ascii="Book Antiqua" w:hAnsi="Book Antiqua"/>
          <w:sz w:val="24"/>
          <w:szCs w:val="24"/>
        </w:rPr>
        <w:t xml:space="preserve"> Y, Takeya M, </w:t>
      </w:r>
      <w:proofErr w:type="spellStart"/>
      <w:r w:rsidRPr="008021E7">
        <w:rPr>
          <w:rFonts w:ascii="Book Antiqua" w:hAnsi="Book Antiqua"/>
          <w:sz w:val="24"/>
          <w:szCs w:val="24"/>
        </w:rPr>
        <w:t>Sakaida</w:t>
      </w:r>
      <w:proofErr w:type="spellEnd"/>
      <w:r w:rsidRPr="008021E7">
        <w:rPr>
          <w:rFonts w:ascii="Book Antiqua" w:hAnsi="Book Antiqua"/>
          <w:sz w:val="24"/>
          <w:szCs w:val="24"/>
        </w:rPr>
        <w:t xml:space="preserve"> I, Ogawa Y. Hepatic crown-like structure: a unique histological feature in non-alcoholic steatohepatitis in mice and humans. </w:t>
      </w:r>
      <w:proofErr w:type="spellStart"/>
      <w:r w:rsidRPr="008021E7">
        <w:rPr>
          <w:rFonts w:ascii="Book Antiqua" w:hAnsi="Book Antiqua"/>
          <w:i/>
          <w:sz w:val="24"/>
          <w:szCs w:val="24"/>
        </w:rPr>
        <w:t>PLoS</w:t>
      </w:r>
      <w:proofErr w:type="spellEnd"/>
      <w:r w:rsidRPr="008021E7">
        <w:rPr>
          <w:rFonts w:ascii="Book Antiqua" w:hAnsi="Book Antiqua"/>
          <w:i/>
          <w:sz w:val="24"/>
          <w:szCs w:val="24"/>
        </w:rPr>
        <w:t xml:space="preserve"> One</w:t>
      </w:r>
      <w:r w:rsidRPr="008021E7">
        <w:rPr>
          <w:rFonts w:ascii="Book Antiqua" w:hAnsi="Book Antiqua"/>
          <w:sz w:val="24"/>
          <w:szCs w:val="24"/>
        </w:rPr>
        <w:t xml:space="preserve"> 2013; </w:t>
      </w:r>
      <w:r w:rsidRPr="008021E7">
        <w:rPr>
          <w:rFonts w:ascii="Book Antiqua" w:hAnsi="Book Antiqua"/>
          <w:b/>
          <w:sz w:val="24"/>
          <w:szCs w:val="24"/>
        </w:rPr>
        <w:t>8</w:t>
      </w:r>
      <w:r w:rsidRPr="008021E7">
        <w:rPr>
          <w:rFonts w:ascii="Book Antiqua" w:hAnsi="Book Antiqua"/>
          <w:sz w:val="24"/>
          <w:szCs w:val="24"/>
        </w:rPr>
        <w:t>: e82163 [PMID: 24349208 DOI: 10.1371/journal.pone.0082163]</w:t>
      </w:r>
    </w:p>
    <w:p w14:paraId="25371388"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31 </w:t>
      </w:r>
      <w:proofErr w:type="spellStart"/>
      <w:r w:rsidRPr="008021E7">
        <w:rPr>
          <w:rFonts w:ascii="Book Antiqua" w:hAnsi="Book Antiqua"/>
          <w:b/>
          <w:sz w:val="24"/>
          <w:szCs w:val="24"/>
        </w:rPr>
        <w:t>Shiba</w:t>
      </w:r>
      <w:proofErr w:type="spellEnd"/>
      <w:r w:rsidRPr="008021E7">
        <w:rPr>
          <w:rFonts w:ascii="Book Antiqua" w:hAnsi="Book Antiqua"/>
          <w:b/>
          <w:sz w:val="24"/>
          <w:szCs w:val="24"/>
        </w:rPr>
        <w:t xml:space="preserve"> K</w:t>
      </w:r>
      <w:r w:rsidRPr="008021E7">
        <w:rPr>
          <w:rFonts w:ascii="Book Antiqua" w:hAnsi="Book Antiqua"/>
          <w:sz w:val="24"/>
          <w:szCs w:val="24"/>
        </w:rPr>
        <w:t xml:space="preserve">, Tsuchiya K, Komiya C, </w:t>
      </w:r>
      <w:proofErr w:type="spellStart"/>
      <w:r w:rsidRPr="008021E7">
        <w:rPr>
          <w:rFonts w:ascii="Book Antiqua" w:hAnsi="Book Antiqua"/>
          <w:sz w:val="24"/>
          <w:szCs w:val="24"/>
        </w:rPr>
        <w:t>Miyachi</w:t>
      </w:r>
      <w:proofErr w:type="spellEnd"/>
      <w:r w:rsidRPr="008021E7">
        <w:rPr>
          <w:rFonts w:ascii="Book Antiqua" w:hAnsi="Book Antiqua"/>
          <w:sz w:val="24"/>
          <w:szCs w:val="24"/>
        </w:rPr>
        <w:t xml:space="preserve"> Y, Mori K, </w:t>
      </w:r>
      <w:proofErr w:type="spellStart"/>
      <w:r w:rsidRPr="008021E7">
        <w:rPr>
          <w:rFonts w:ascii="Book Antiqua" w:hAnsi="Book Antiqua"/>
          <w:sz w:val="24"/>
          <w:szCs w:val="24"/>
        </w:rPr>
        <w:t>Shimazu</w:t>
      </w:r>
      <w:proofErr w:type="spellEnd"/>
      <w:r w:rsidRPr="008021E7">
        <w:rPr>
          <w:rFonts w:ascii="Book Antiqua" w:hAnsi="Book Antiqua"/>
          <w:sz w:val="24"/>
          <w:szCs w:val="24"/>
        </w:rPr>
        <w:t xml:space="preserve"> N, Yamaguchi S, Ogasawara N, </w:t>
      </w:r>
      <w:proofErr w:type="spellStart"/>
      <w:r w:rsidRPr="008021E7">
        <w:rPr>
          <w:rFonts w:ascii="Book Antiqua" w:hAnsi="Book Antiqua"/>
          <w:sz w:val="24"/>
          <w:szCs w:val="24"/>
        </w:rPr>
        <w:t>Katoh</w:t>
      </w:r>
      <w:proofErr w:type="spellEnd"/>
      <w:r w:rsidRPr="008021E7">
        <w:rPr>
          <w:rFonts w:ascii="Book Antiqua" w:hAnsi="Book Antiqua"/>
          <w:sz w:val="24"/>
          <w:szCs w:val="24"/>
        </w:rPr>
        <w:t xml:space="preserve"> M, Itoh M, </w:t>
      </w:r>
      <w:proofErr w:type="spellStart"/>
      <w:r w:rsidRPr="008021E7">
        <w:rPr>
          <w:rFonts w:ascii="Book Antiqua" w:hAnsi="Book Antiqua"/>
          <w:sz w:val="24"/>
          <w:szCs w:val="24"/>
        </w:rPr>
        <w:t>Suganami</w:t>
      </w:r>
      <w:proofErr w:type="spellEnd"/>
      <w:r w:rsidRPr="008021E7">
        <w:rPr>
          <w:rFonts w:ascii="Book Antiqua" w:hAnsi="Book Antiqua"/>
          <w:sz w:val="24"/>
          <w:szCs w:val="24"/>
        </w:rPr>
        <w:t xml:space="preserve"> T, Ogawa Y. </w:t>
      </w:r>
      <w:proofErr w:type="spellStart"/>
      <w:r w:rsidRPr="008021E7">
        <w:rPr>
          <w:rFonts w:ascii="Book Antiqua" w:hAnsi="Book Antiqua"/>
          <w:sz w:val="24"/>
          <w:szCs w:val="24"/>
        </w:rPr>
        <w:t>Canagliflozin</w:t>
      </w:r>
      <w:proofErr w:type="spellEnd"/>
      <w:r w:rsidRPr="008021E7">
        <w:rPr>
          <w:rFonts w:ascii="Book Antiqua" w:hAnsi="Book Antiqua"/>
          <w:sz w:val="24"/>
          <w:szCs w:val="24"/>
        </w:rPr>
        <w:t xml:space="preserve">, an SGLT2 inhibitor, attenuates the development of hepatocellular carcinoma in a mouse model of human NASH. </w:t>
      </w:r>
      <w:proofErr w:type="spellStart"/>
      <w:r w:rsidRPr="008021E7">
        <w:rPr>
          <w:rFonts w:ascii="Book Antiqua" w:hAnsi="Book Antiqua"/>
          <w:i/>
          <w:sz w:val="24"/>
          <w:szCs w:val="24"/>
        </w:rPr>
        <w:t>Sci</w:t>
      </w:r>
      <w:proofErr w:type="spellEnd"/>
      <w:r w:rsidRPr="008021E7">
        <w:rPr>
          <w:rFonts w:ascii="Book Antiqua" w:hAnsi="Book Antiqua"/>
          <w:i/>
          <w:sz w:val="24"/>
          <w:szCs w:val="24"/>
        </w:rPr>
        <w:t xml:space="preserve"> Rep</w:t>
      </w:r>
      <w:r w:rsidRPr="008021E7">
        <w:rPr>
          <w:rFonts w:ascii="Book Antiqua" w:hAnsi="Book Antiqua"/>
          <w:sz w:val="24"/>
          <w:szCs w:val="24"/>
        </w:rPr>
        <w:t xml:space="preserve"> 2018; </w:t>
      </w:r>
      <w:r w:rsidRPr="008021E7">
        <w:rPr>
          <w:rFonts w:ascii="Book Antiqua" w:hAnsi="Book Antiqua"/>
          <w:b/>
          <w:sz w:val="24"/>
          <w:szCs w:val="24"/>
        </w:rPr>
        <w:t>8</w:t>
      </w:r>
      <w:r w:rsidRPr="008021E7">
        <w:rPr>
          <w:rFonts w:ascii="Book Antiqua" w:hAnsi="Book Antiqua"/>
          <w:sz w:val="24"/>
          <w:szCs w:val="24"/>
        </w:rPr>
        <w:t>: 2362 [PMID: 29402900 DOI: 10.1038/s41598-018-19658-7]</w:t>
      </w:r>
    </w:p>
    <w:p w14:paraId="4CF50360"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32 </w:t>
      </w:r>
      <w:r w:rsidRPr="008021E7">
        <w:rPr>
          <w:rFonts w:ascii="Book Antiqua" w:hAnsi="Book Antiqua"/>
          <w:b/>
          <w:sz w:val="24"/>
          <w:szCs w:val="24"/>
        </w:rPr>
        <w:t>Takakura K</w:t>
      </w:r>
      <w:r w:rsidRPr="008021E7">
        <w:rPr>
          <w:rFonts w:ascii="Book Antiqua" w:hAnsi="Book Antiqua"/>
          <w:sz w:val="24"/>
          <w:szCs w:val="24"/>
        </w:rPr>
        <w:t xml:space="preserve">, </w:t>
      </w:r>
      <w:proofErr w:type="spellStart"/>
      <w:r w:rsidRPr="008021E7">
        <w:rPr>
          <w:rFonts w:ascii="Book Antiqua" w:hAnsi="Book Antiqua"/>
          <w:sz w:val="24"/>
          <w:szCs w:val="24"/>
        </w:rPr>
        <w:t>Koido</w:t>
      </w:r>
      <w:proofErr w:type="spellEnd"/>
      <w:r w:rsidRPr="008021E7">
        <w:rPr>
          <w:rFonts w:ascii="Book Antiqua" w:hAnsi="Book Antiqua"/>
          <w:sz w:val="24"/>
          <w:szCs w:val="24"/>
        </w:rPr>
        <w:t xml:space="preserve"> S, </w:t>
      </w:r>
      <w:proofErr w:type="spellStart"/>
      <w:r w:rsidRPr="008021E7">
        <w:rPr>
          <w:rFonts w:ascii="Book Antiqua" w:hAnsi="Book Antiqua"/>
          <w:sz w:val="24"/>
          <w:szCs w:val="24"/>
        </w:rPr>
        <w:t>Fujii</w:t>
      </w:r>
      <w:proofErr w:type="spellEnd"/>
      <w:r w:rsidRPr="008021E7">
        <w:rPr>
          <w:rFonts w:ascii="Book Antiqua" w:hAnsi="Book Antiqua"/>
          <w:sz w:val="24"/>
          <w:szCs w:val="24"/>
        </w:rPr>
        <w:t xml:space="preserve"> M, Hashiguchi T, </w:t>
      </w:r>
      <w:proofErr w:type="spellStart"/>
      <w:r w:rsidRPr="008021E7">
        <w:rPr>
          <w:rFonts w:ascii="Book Antiqua" w:hAnsi="Book Antiqua"/>
          <w:sz w:val="24"/>
          <w:szCs w:val="24"/>
        </w:rPr>
        <w:t>Shibazaki</w:t>
      </w:r>
      <w:proofErr w:type="spellEnd"/>
      <w:r w:rsidRPr="008021E7">
        <w:rPr>
          <w:rFonts w:ascii="Book Antiqua" w:hAnsi="Book Antiqua"/>
          <w:sz w:val="24"/>
          <w:szCs w:val="24"/>
        </w:rPr>
        <w:t xml:space="preserve"> Y, </w:t>
      </w:r>
      <w:proofErr w:type="spellStart"/>
      <w:r w:rsidRPr="008021E7">
        <w:rPr>
          <w:rFonts w:ascii="Book Antiqua" w:hAnsi="Book Antiqua"/>
          <w:sz w:val="24"/>
          <w:szCs w:val="24"/>
        </w:rPr>
        <w:t>Yoneyama</w:t>
      </w:r>
      <w:proofErr w:type="spellEnd"/>
      <w:r w:rsidRPr="008021E7">
        <w:rPr>
          <w:rFonts w:ascii="Book Antiqua" w:hAnsi="Book Antiqua"/>
          <w:sz w:val="24"/>
          <w:szCs w:val="24"/>
        </w:rPr>
        <w:t xml:space="preserve"> H, </w:t>
      </w:r>
      <w:proofErr w:type="spellStart"/>
      <w:r w:rsidRPr="008021E7">
        <w:rPr>
          <w:rFonts w:ascii="Book Antiqua" w:hAnsi="Book Antiqua"/>
          <w:sz w:val="24"/>
          <w:szCs w:val="24"/>
        </w:rPr>
        <w:t>Katagi</w:t>
      </w:r>
      <w:proofErr w:type="spellEnd"/>
      <w:r w:rsidRPr="008021E7">
        <w:rPr>
          <w:rFonts w:ascii="Book Antiqua" w:hAnsi="Book Antiqua"/>
          <w:sz w:val="24"/>
          <w:szCs w:val="24"/>
        </w:rPr>
        <w:t xml:space="preserve"> H, </w:t>
      </w:r>
      <w:proofErr w:type="spellStart"/>
      <w:r w:rsidRPr="008021E7">
        <w:rPr>
          <w:rFonts w:ascii="Book Antiqua" w:hAnsi="Book Antiqua"/>
          <w:sz w:val="24"/>
          <w:szCs w:val="24"/>
        </w:rPr>
        <w:t>Kajihara</w:t>
      </w:r>
      <w:proofErr w:type="spellEnd"/>
      <w:r w:rsidRPr="008021E7">
        <w:rPr>
          <w:rFonts w:ascii="Book Antiqua" w:hAnsi="Book Antiqua"/>
          <w:sz w:val="24"/>
          <w:szCs w:val="24"/>
        </w:rPr>
        <w:t xml:space="preserve"> M, Misawa T, Homma S, </w:t>
      </w:r>
      <w:proofErr w:type="spellStart"/>
      <w:r w:rsidRPr="008021E7">
        <w:rPr>
          <w:rFonts w:ascii="Book Antiqua" w:hAnsi="Book Antiqua"/>
          <w:sz w:val="24"/>
          <w:szCs w:val="24"/>
        </w:rPr>
        <w:t>Ohkusa</w:t>
      </w:r>
      <w:proofErr w:type="spellEnd"/>
      <w:r w:rsidRPr="008021E7">
        <w:rPr>
          <w:rFonts w:ascii="Book Antiqua" w:hAnsi="Book Antiqua"/>
          <w:sz w:val="24"/>
          <w:szCs w:val="24"/>
        </w:rPr>
        <w:t xml:space="preserve"> T, </w:t>
      </w:r>
      <w:proofErr w:type="spellStart"/>
      <w:r w:rsidRPr="008021E7">
        <w:rPr>
          <w:rFonts w:ascii="Book Antiqua" w:hAnsi="Book Antiqua"/>
          <w:sz w:val="24"/>
          <w:szCs w:val="24"/>
        </w:rPr>
        <w:t>Tajiri</w:t>
      </w:r>
      <w:proofErr w:type="spellEnd"/>
      <w:r w:rsidRPr="008021E7">
        <w:rPr>
          <w:rFonts w:ascii="Book Antiqua" w:hAnsi="Book Antiqua"/>
          <w:sz w:val="24"/>
          <w:szCs w:val="24"/>
        </w:rPr>
        <w:t xml:space="preserve"> H. Characterization of non-alcoholic steatohepatitis-derived hepatocellular carcinoma as a human stratification model in mice. </w:t>
      </w:r>
      <w:r w:rsidRPr="008021E7">
        <w:rPr>
          <w:rFonts w:ascii="Book Antiqua" w:hAnsi="Book Antiqua"/>
          <w:i/>
          <w:sz w:val="24"/>
          <w:szCs w:val="24"/>
        </w:rPr>
        <w:t>Anticancer Res</w:t>
      </w:r>
      <w:r w:rsidRPr="008021E7">
        <w:rPr>
          <w:rFonts w:ascii="Book Antiqua" w:hAnsi="Book Antiqua"/>
          <w:sz w:val="24"/>
          <w:szCs w:val="24"/>
        </w:rPr>
        <w:t xml:space="preserve"> 2014; </w:t>
      </w:r>
      <w:r w:rsidRPr="008021E7">
        <w:rPr>
          <w:rFonts w:ascii="Book Antiqua" w:hAnsi="Book Antiqua"/>
          <w:b/>
          <w:sz w:val="24"/>
          <w:szCs w:val="24"/>
        </w:rPr>
        <w:t>34</w:t>
      </w:r>
      <w:r w:rsidRPr="008021E7">
        <w:rPr>
          <w:rFonts w:ascii="Book Antiqua" w:hAnsi="Book Antiqua"/>
          <w:sz w:val="24"/>
          <w:szCs w:val="24"/>
        </w:rPr>
        <w:t>: 4849-4855 [PMID: 25202066]</w:t>
      </w:r>
    </w:p>
    <w:p w14:paraId="6E8F51D7"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33 </w:t>
      </w:r>
      <w:r w:rsidRPr="008021E7">
        <w:rPr>
          <w:rFonts w:ascii="Book Antiqua" w:hAnsi="Book Antiqua"/>
          <w:b/>
          <w:sz w:val="24"/>
          <w:szCs w:val="24"/>
        </w:rPr>
        <w:t>Lau EY</w:t>
      </w:r>
      <w:r w:rsidRPr="008021E7">
        <w:rPr>
          <w:rFonts w:ascii="Book Antiqua" w:hAnsi="Book Antiqua"/>
          <w:sz w:val="24"/>
          <w:szCs w:val="24"/>
        </w:rPr>
        <w:t xml:space="preserve">, Lo J, Cheng BY, Ma MK, Lee JM, Ng JK, Chai S, Lin CH, Tsang SY, Ma S, Ng IO, Lee TK. Cancer-Associated Fibroblasts Regulate Tumor-Initiating Cell Plasticity in Hepatocellular Carcinoma through c-Met/FRA1/HEY1 Signaling. </w:t>
      </w:r>
      <w:r w:rsidRPr="008021E7">
        <w:rPr>
          <w:rFonts w:ascii="Book Antiqua" w:hAnsi="Book Antiqua"/>
          <w:i/>
          <w:sz w:val="24"/>
          <w:szCs w:val="24"/>
        </w:rPr>
        <w:t>Cell Rep</w:t>
      </w:r>
      <w:r w:rsidRPr="008021E7">
        <w:rPr>
          <w:rFonts w:ascii="Book Antiqua" w:hAnsi="Book Antiqua"/>
          <w:sz w:val="24"/>
          <w:szCs w:val="24"/>
        </w:rPr>
        <w:t xml:space="preserve"> 2016; </w:t>
      </w:r>
      <w:r w:rsidRPr="008021E7">
        <w:rPr>
          <w:rFonts w:ascii="Book Antiqua" w:hAnsi="Book Antiqua"/>
          <w:b/>
          <w:sz w:val="24"/>
          <w:szCs w:val="24"/>
        </w:rPr>
        <w:t>15</w:t>
      </w:r>
      <w:r w:rsidRPr="008021E7">
        <w:rPr>
          <w:rFonts w:ascii="Book Antiqua" w:hAnsi="Book Antiqua"/>
          <w:sz w:val="24"/>
          <w:szCs w:val="24"/>
        </w:rPr>
        <w:t>: 1175-1189 [PMID: 27134167 DOI: 10.1016/j.celrep.2016.04.019]</w:t>
      </w:r>
    </w:p>
    <w:p w14:paraId="0B438864"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34 </w:t>
      </w:r>
      <w:proofErr w:type="spellStart"/>
      <w:r w:rsidRPr="008021E7">
        <w:rPr>
          <w:rFonts w:ascii="Book Antiqua" w:hAnsi="Book Antiqua"/>
          <w:b/>
          <w:sz w:val="24"/>
          <w:szCs w:val="24"/>
        </w:rPr>
        <w:t>Fernandes</w:t>
      </w:r>
      <w:proofErr w:type="spellEnd"/>
      <w:r w:rsidRPr="008021E7">
        <w:rPr>
          <w:rFonts w:ascii="Book Antiqua" w:hAnsi="Book Antiqua"/>
          <w:b/>
          <w:sz w:val="24"/>
          <w:szCs w:val="24"/>
        </w:rPr>
        <w:t xml:space="preserve"> P,</w:t>
      </w:r>
      <w:r w:rsidRPr="008021E7">
        <w:rPr>
          <w:rFonts w:ascii="Book Antiqua" w:hAnsi="Book Antiqua"/>
          <w:sz w:val="24"/>
          <w:szCs w:val="24"/>
        </w:rPr>
        <w:t xml:space="preserve">  </w:t>
      </w:r>
      <w:proofErr w:type="spellStart"/>
      <w:r w:rsidRPr="008021E7">
        <w:rPr>
          <w:rFonts w:ascii="Book Antiqua" w:hAnsi="Book Antiqua"/>
          <w:sz w:val="24"/>
          <w:szCs w:val="24"/>
        </w:rPr>
        <w:t>Oldach</w:t>
      </w:r>
      <w:proofErr w:type="spellEnd"/>
      <w:r w:rsidRPr="008021E7">
        <w:rPr>
          <w:rFonts w:ascii="Book Antiqua" w:hAnsi="Book Antiqua"/>
          <w:sz w:val="24"/>
          <w:szCs w:val="24"/>
        </w:rPr>
        <w:t xml:space="preserve"> D, Hashiguchi T, </w:t>
      </w:r>
      <w:proofErr w:type="spellStart"/>
      <w:r w:rsidRPr="008021E7">
        <w:rPr>
          <w:rFonts w:ascii="Book Antiqua" w:hAnsi="Book Antiqua"/>
          <w:sz w:val="24"/>
          <w:szCs w:val="24"/>
        </w:rPr>
        <w:t>Shirakata</w:t>
      </w:r>
      <w:proofErr w:type="spellEnd"/>
      <w:r w:rsidRPr="008021E7">
        <w:rPr>
          <w:rFonts w:ascii="Book Antiqua" w:hAnsi="Book Antiqua"/>
          <w:sz w:val="24"/>
          <w:szCs w:val="24"/>
        </w:rPr>
        <w:t xml:space="preserve"> Y, </w:t>
      </w:r>
      <w:proofErr w:type="spellStart"/>
      <w:r w:rsidRPr="008021E7">
        <w:rPr>
          <w:rFonts w:ascii="Book Antiqua" w:hAnsi="Book Antiqua"/>
          <w:sz w:val="24"/>
          <w:szCs w:val="24"/>
        </w:rPr>
        <w:t>Yoneyama</w:t>
      </w:r>
      <w:proofErr w:type="spellEnd"/>
      <w:r w:rsidRPr="008021E7">
        <w:rPr>
          <w:rFonts w:ascii="Book Antiqua" w:hAnsi="Book Antiqua"/>
          <w:sz w:val="24"/>
          <w:szCs w:val="24"/>
        </w:rPr>
        <w:t xml:space="preserve"> H, </w:t>
      </w:r>
      <w:proofErr w:type="spellStart"/>
      <w:r w:rsidRPr="008021E7">
        <w:rPr>
          <w:rFonts w:ascii="Book Antiqua" w:hAnsi="Book Antiqua"/>
          <w:sz w:val="24"/>
          <w:szCs w:val="24"/>
        </w:rPr>
        <w:t>Gholam</w:t>
      </w:r>
      <w:proofErr w:type="spellEnd"/>
      <w:r w:rsidRPr="008021E7">
        <w:rPr>
          <w:rFonts w:ascii="Book Antiqua" w:hAnsi="Book Antiqua"/>
          <w:sz w:val="24"/>
          <w:szCs w:val="24"/>
        </w:rPr>
        <w:t xml:space="preserve"> PM. </w:t>
      </w:r>
      <w:proofErr w:type="spellStart"/>
      <w:r w:rsidRPr="008021E7">
        <w:rPr>
          <w:rFonts w:ascii="Book Antiqua" w:hAnsi="Book Antiqua"/>
          <w:sz w:val="24"/>
          <w:szCs w:val="24"/>
        </w:rPr>
        <w:t>Solithromycin</w:t>
      </w:r>
      <w:proofErr w:type="spellEnd"/>
      <w:r w:rsidRPr="008021E7">
        <w:rPr>
          <w:rFonts w:ascii="Book Antiqua" w:hAnsi="Book Antiqua"/>
          <w:sz w:val="24"/>
          <w:szCs w:val="24"/>
        </w:rPr>
        <w:t xml:space="preserve"> Diminishes Steatohepatitis by Modulating Gluconeogenesis and Inhibits Tumor Growth in a Diabetic Mouse Model of Non-Alcoholic Steatohepatitis. J </w:t>
      </w:r>
      <w:proofErr w:type="spellStart"/>
      <w:r w:rsidRPr="008021E7">
        <w:rPr>
          <w:rFonts w:ascii="Book Antiqua" w:hAnsi="Book Antiqua"/>
          <w:sz w:val="24"/>
          <w:szCs w:val="24"/>
        </w:rPr>
        <w:t>Immunol</w:t>
      </w:r>
      <w:proofErr w:type="spellEnd"/>
      <w:r w:rsidRPr="008021E7">
        <w:rPr>
          <w:rFonts w:ascii="Book Antiqua" w:hAnsi="Book Antiqua"/>
          <w:sz w:val="24"/>
          <w:szCs w:val="24"/>
        </w:rPr>
        <w:t xml:space="preserve"> Infect </w:t>
      </w:r>
      <w:proofErr w:type="spellStart"/>
      <w:r w:rsidRPr="008021E7">
        <w:rPr>
          <w:rFonts w:ascii="Book Antiqua" w:hAnsi="Book Antiqua"/>
          <w:sz w:val="24"/>
          <w:szCs w:val="24"/>
        </w:rPr>
        <w:t>Inflam</w:t>
      </w:r>
      <w:proofErr w:type="spellEnd"/>
      <w:r w:rsidRPr="008021E7">
        <w:rPr>
          <w:rFonts w:ascii="Book Antiqua" w:hAnsi="Book Antiqua"/>
          <w:sz w:val="24"/>
          <w:szCs w:val="24"/>
        </w:rPr>
        <w:t xml:space="preserve"> Dis 2016; 14: 17-19</w:t>
      </w:r>
    </w:p>
    <w:p w14:paraId="38D40B5E"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35 </w:t>
      </w:r>
      <w:r w:rsidRPr="008021E7">
        <w:rPr>
          <w:rFonts w:ascii="Book Antiqua" w:hAnsi="Book Antiqua"/>
          <w:b/>
          <w:sz w:val="24"/>
          <w:szCs w:val="24"/>
        </w:rPr>
        <w:t>de Conti A</w:t>
      </w:r>
      <w:r w:rsidRPr="008021E7">
        <w:rPr>
          <w:rFonts w:ascii="Book Antiqua" w:hAnsi="Book Antiqua"/>
          <w:sz w:val="24"/>
          <w:szCs w:val="24"/>
        </w:rPr>
        <w:t xml:space="preserve">, Ortega JF, </w:t>
      </w:r>
      <w:proofErr w:type="spellStart"/>
      <w:r w:rsidRPr="008021E7">
        <w:rPr>
          <w:rFonts w:ascii="Book Antiqua" w:hAnsi="Book Antiqua"/>
          <w:sz w:val="24"/>
          <w:szCs w:val="24"/>
        </w:rPr>
        <w:t>Tryndyak</w:t>
      </w:r>
      <w:proofErr w:type="spellEnd"/>
      <w:r w:rsidRPr="008021E7">
        <w:rPr>
          <w:rFonts w:ascii="Book Antiqua" w:hAnsi="Book Antiqua"/>
          <w:sz w:val="24"/>
          <w:szCs w:val="24"/>
        </w:rPr>
        <w:t xml:space="preserve"> V, </w:t>
      </w:r>
      <w:proofErr w:type="spellStart"/>
      <w:r w:rsidRPr="008021E7">
        <w:rPr>
          <w:rFonts w:ascii="Book Antiqua" w:hAnsi="Book Antiqua"/>
          <w:sz w:val="24"/>
          <w:szCs w:val="24"/>
        </w:rPr>
        <w:t>Dreval</w:t>
      </w:r>
      <w:proofErr w:type="spellEnd"/>
      <w:r w:rsidRPr="008021E7">
        <w:rPr>
          <w:rFonts w:ascii="Book Antiqua" w:hAnsi="Book Antiqua"/>
          <w:sz w:val="24"/>
          <w:szCs w:val="24"/>
        </w:rPr>
        <w:t xml:space="preserve"> K, Moreno FS, </w:t>
      </w:r>
      <w:proofErr w:type="spellStart"/>
      <w:r w:rsidRPr="008021E7">
        <w:rPr>
          <w:rFonts w:ascii="Book Antiqua" w:hAnsi="Book Antiqua"/>
          <w:sz w:val="24"/>
          <w:szCs w:val="24"/>
        </w:rPr>
        <w:t>Rusyn</w:t>
      </w:r>
      <w:proofErr w:type="spellEnd"/>
      <w:r w:rsidRPr="008021E7">
        <w:rPr>
          <w:rFonts w:ascii="Book Antiqua" w:hAnsi="Book Antiqua"/>
          <w:sz w:val="24"/>
          <w:szCs w:val="24"/>
        </w:rPr>
        <w:t xml:space="preserve"> I, </w:t>
      </w:r>
      <w:proofErr w:type="spellStart"/>
      <w:r w:rsidRPr="008021E7">
        <w:rPr>
          <w:rFonts w:ascii="Book Antiqua" w:hAnsi="Book Antiqua"/>
          <w:sz w:val="24"/>
          <w:szCs w:val="24"/>
        </w:rPr>
        <w:t>Beland</w:t>
      </w:r>
      <w:proofErr w:type="spellEnd"/>
      <w:r w:rsidRPr="008021E7">
        <w:rPr>
          <w:rFonts w:ascii="Book Antiqua" w:hAnsi="Book Antiqua"/>
          <w:sz w:val="24"/>
          <w:szCs w:val="24"/>
        </w:rPr>
        <w:t xml:space="preserve"> FA, </w:t>
      </w:r>
      <w:proofErr w:type="spellStart"/>
      <w:r w:rsidRPr="008021E7">
        <w:rPr>
          <w:rFonts w:ascii="Book Antiqua" w:hAnsi="Book Antiqua"/>
          <w:sz w:val="24"/>
          <w:szCs w:val="24"/>
        </w:rPr>
        <w:t>Pogribny</w:t>
      </w:r>
      <w:proofErr w:type="spellEnd"/>
      <w:r w:rsidRPr="008021E7">
        <w:rPr>
          <w:rFonts w:ascii="Book Antiqua" w:hAnsi="Book Antiqua"/>
          <w:sz w:val="24"/>
          <w:szCs w:val="24"/>
        </w:rPr>
        <w:t xml:space="preserve"> IP. MicroRNA deregulation in nonalcoholic steatohepatitis-associated liver carcinogenesis. </w:t>
      </w:r>
      <w:proofErr w:type="spellStart"/>
      <w:r w:rsidRPr="008021E7">
        <w:rPr>
          <w:rFonts w:ascii="Book Antiqua" w:hAnsi="Book Antiqua"/>
          <w:i/>
          <w:sz w:val="24"/>
          <w:szCs w:val="24"/>
        </w:rPr>
        <w:t>Oncotarget</w:t>
      </w:r>
      <w:proofErr w:type="spellEnd"/>
      <w:r w:rsidRPr="008021E7">
        <w:rPr>
          <w:rFonts w:ascii="Book Antiqua" w:hAnsi="Book Antiqua"/>
          <w:sz w:val="24"/>
          <w:szCs w:val="24"/>
        </w:rPr>
        <w:t xml:space="preserve"> 2017; </w:t>
      </w:r>
      <w:r w:rsidRPr="008021E7">
        <w:rPr>
          <w:rFonts w:ascii="Book Antiqua" w:hAnsi="Book Antiqua"/>
          <w:b/>
          <w:sz w:val="24"/>
          <w:szCs w:val="24"/>
        </w:rPr>
        <w:t>8</w:t>
      </w:r>
      <w:r w:rsidRPr="008021E7">
        <w:rPr>
          <w:rFonts w:ascii="Book Antiqua" w:hAnsi="Book Antiqua"/>
          <w:sz w:val="24"/>
          <w:szCs w:val="24"/>
        </w:rPr>
        <w:t>: 88517-88528 [PMID: 29179453 DOI: 10.18632/oncotarget.19774]</w:t>
      </w:r>
    </w:p>
    <w:p w14:paraId="39C4E0FA"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36 </w:t>
      </w:r>
      <w:proofErr w:type="spellStart"/>
      <w:r w:rsidRPr="008021E7">
        <w:rPr>
          <w:rFonts w:ascii="Book Antiqua" w:hAnsi="Book Antiqua"/>
          <w:b/>
          <w:sz w:val="24"/>
          <w:szCs w:val="24"/>
        </w:rPr>
        <w:t>Pogribny</w:t>
      </w:r>
      <w:proofErr w:type="spellEnd"/>
      <w:r w:rsidRPr="008021E7">
        <w:rPr>
          <w:rFonts w:ascii="Book Antiqua" w:hAnsi="Book Antiqua"/>
          <w:b/>
          <w:sz w:val="24"/>
          <w:szCs w:val="24"/>
        </w:rPr>
        <w:t xml:space="preserve"> IP</w:t>
      </w:r>
      <w:r w:rsidRPr="008021E7">
        <w:rPr>
          <w:rFonts w:ascii="Book Antiqua" w:hAnsi="Book Antiqua"/>
          <w:sz w:val="24"/>
          <w:szCs w:val="24"/>
        </w:rPr>
        <w:t xml:space="preserve">, </w:t>
      </w:r>
      <w:proofErr w:type="spellStart"/>
      <w:r w:rsidRPr="008021E7">
        <w:rPr>
          <w:rFonts w:ascii="Book Antiqua" w:hAnsi="Book Antiqua"/>
          <w:sz w:val="24"/>
          <w:szCs w:val="24"/>
        </w:rPr>
        <w:t>Dreval</w:t>
      </w:r>
      <w:proofErr w:type="spellEnd"/>
      <w:r w:rsidRPr="008021E7">
        <w:rPr>
          <w:rFonts w:ascii="Book Antiqua" w:hAnsi="Book Antiqua"/>
          <w:sz w:val="24"/>
          <w:szCs w:val="24"/>
        </w:rPr>
        <w:t xml:space="preserve"> K, </w:t>
      </w:r>
      <w:proofErr w:type="spellStart"/>
      <w:r w:rsidRPr="008021E7">
        <w:rPr>
          <w:rFonts w:ascii="Book Antiqua" w:hAnsi="Book Antiqua"/>
          <w:sz w:val="24"/>
          <w:szCs w:val="24"/>
        </w:rPr>
        <w:t>Kindrat</w:t>
      </w:r>
      <w:proofErr w:type="spellEnd"/>
      <w:r w:rsidRPr="008021E7">
        <w:rPr>
          <w:rFonts w:ascii="Book Antiqua" w:hAnsi="Book Antiqua"/>
          <w:sz w:val="24"/>
          <w:szCs w:val="24"/>
        </w:rPr>
        <w:t xml:space="preserve"> I, </w:t>
      </w:r>
      <w:proofErr w:type="spellStart"/>
      <w:r w:rsidRPr="008021E7">
        <w:rPr>
          <w:rFonts w:ascii="Book Antiqua" w:hAnsi="Book Antiqua"/>
          <w:sz w:val="24"/>
          <w:szCs w:val="24"/>
        </w:rPr>
        <w:t>Melnyk</w:t>
      </w:r>
      <w:proofErr w:type="spellEnd"/>
      <w:r w:rsidRPr="008021E7">
        <w:rPr>
          <w:rFonts w:ascii="Book Antiqua" w:hAnsi="Book Antiqua"/>
          <w:sz w:val="24"/>
          <w:szCs w:val="24"/>
        </w:rPr>
        <w:t xml:space="preserve"> S, Jimenez L, de Conti A, </w:t>
      </w:r>
      <w:proofErr w:type="spellStart"/>
      <w:r w:rsidRPr="008021E7">
        <w:rPr>
          <w:rFonts w:ascii="Book Antiqua" w:hAnsi="Book Antiqua"/>
          <w:sz w:val="24"/>
          <w:szCs w:val="24"/>
        </w:rPr>
        <w:t>Tryndyak</w:t>
      </w:r>
      <w:proofErr w:type="spellEnd"/>
      <w:r w:rsidRPr="008021E7">
        <w:rPr>
          <w:rFonts w:ascii="Book Antiqua" w:hAnsi="Book Antiqua"/>
          <w:sz w:val="24"/>
          <w:szCs w:val="24"/>
        </w:rPr>
        <w:t xml:space="preserve"> </w:t>
      </w:r>
      <w:r w:rsidRPr="008021E7">
        <w:rPr>
          <w:rFonts w:ascii="Book Antiqua" w:hAnsi="Book Antiqua"/>
          <w:sz w:val="24"/>
          <w:szCs w:val="24"/>
        </w:rPr>
        <w:lastRenderedPageBreak/>
        <w:t xml:space="preserve">V, </w:t>
      </w:r>
      <w:proofErr w:type="spellStart"/>
      <w:r w:rsidRPr="008021E7">
        <w:rPr>
          <w:rFonts w:ascii="Book Antiqua" w:hAnsi="Book Antiqua"/>
          <w:sz w:val="24"/>
          <w:szCs w:val="24"/>
        </w:rPr>
        <w:t>Pogribna</w:t>
      </w:r>
      <w:proofErr w:type="spellEnd"/>
      <w:r w:rsidRPr="008021E7">
        <w:rPr>
          <w:rFonts w:ascii="Book Antiqua" w:hAnsi="Book Antiqua"/>
          <w:sz w:val="24"/>
          <w:szCs w:val="24"/>
        </w:rPr>
        <w:t xml:space="preserve"> M, Ortega JF, James SJ, </w:t>
      </w:r>
      <w:proofErr w:type="spellStart"/>
      <w:r w:rsidRPr="008021E7">
        <w:rPr>
          <w:rFonts w:ascii="Book Antiqua" w:hAnsi="Book Antiqua"/>
          <w:sz w:val="24"/>
          <w:szCs w:val="24"/>
        </w:rPr>
        <w:t>Rusyn</w:t>
      </w:r>
      <w:proofErr w:type="spellEnd"/>
      <w:r w:rsidRPr="008021E7">
        <w:rPr>
          <w:rFonts w:ascii="Book Antiqua" w:hAnsi="Book Antiqua"/>
          <w:sz w:val="24"/>
          <w:szCs w:val="24"/>
        </w:rPr>
        <w:t xml:space="preserve"> I, </w:t>
      </w:r>
      <w:proofErr w:type="spellStart"/>
      <w:r w:rsidRPr="008021E7">
        <w:rPr>
          <w:rFonts w:ascii="Book Antiqua" w:hAnsi="Book Antiqua"/>
          <w:sz w:val="24"/>
          <w:szCs w:val="24"/>
        </w:rPr>
        <w:t>Beland</w:t>
      </w:r>
      <w:proofErr w:type="spellEnd"/>
      <w:r w:rsidRPr="008021E7">
        <w:rPr>
          <w:rFonts w:ascii="Book Antiqua" w:hAnsi="Book Antiqua"/>
          <w:sz w:val="24"/>
          <w:szCs w:val="24"/>
        </w:rPr>
        <w:t xml:space="preserve"> FA. Epigenetically mediated inhibition of S-</w:t>
      </w:r>
      <w:proofErr w:type="spellStart"/>
      <w:r w:rsidRPr="008021E7">
        <w:rPr>
          <w:rFonts w:ascii="Book Antiqua" w:hAnsi="Book Antiqua"/>
          <w:sz w:val="24"/>
          <w:szCs w:val="24"/>
        </w:rPr>
        <w:t>adenosylhomocysteine</w:t>
      </w:r>
      <w:proofErr w:type="spellEnd"/>
      <w:r w:rsidRPr="008021E7">
        <w:rPr>
          <w:rFonts w:ascii="Book Antiqua" w:hAnsi="Book Antiqua"/>
          <w:sz w:val="24"/>
          <w:szCs w:val="24"/>
        </w:rPr>
        <w:t xml:space="preserve"> hydrolase and the associated dysregulation of 1-carbon metabolism in nonalcoholic steatohepatitis and hepatocellular carcinoma. </w:t>
      </w:r>
      <w:r w:rsidRPr="008021E7">
        <w:rPr>
          <w:rFonts w:ascii="Book Antiqua" w:hAnsi="Book Antiqua"/>
          <w:i/>
          <w:sz w:val="24"/>
          <w:szCs w:val="24"/>
        </w:rPr>
        <w:t>FASEB J</w:t>
      </w:r>
      <w:r w:rsidRPr="008021E7">
        <w:rPr>
          <w:rFonts w:ascii="Book Antiqua" w:hAnsi="Book Antiqua"/>
          <w:sz w:val="24"/>
          <w:szCs w:val="24"/>
        </w:rPr>
        <w:t xml:space="preserve"> 2018; </w:t>
      </w:r>
      <w:r w:rsidRPr="008021E7">
        <w:rPr>
          <w:rFonts w:ascii="Book Antiqua" w:hAnsi="Book Antiqua"/>
          <w:b/>
          <w:sz w:val="24"/>
          <w:szCs w:val="24"/>
        </w:rPr>
        <w:t>32</w:t>
      </w:r>
      <w:r w:rsidRPr="008021E7">
        <w:rPr>
          <w:rFonts w:ascii="Book Antiqua" w:hAnsi="Book Antiqua"/>
          <w:sz w:val="24"/>
          <w:szCs w:val="24"/>
        </w:rPr>
        <w:t>: 1591-1601 [PMID: 29127188 DOI: 10.1096/fj.201700866R]</w:t>
      </w:r>
    </w:p>
    <w:p w14:paraId="50F7A9C4"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37 </w:t>
      </w:r>
      <w:r w:rsidRPr="008021E7">
        <w:rPr>
          <w:rFonts w:ascii="Book Antiqua" w:hAnsi="Book Antiqua"/>
          <w:b/>
          <w:sz w:val="24"/>
          <w:szCs w:val="24"/>
        </w:rPr>
        <w:t>Day CP</w:t>
      </w:r>
      <w:r w:rsidRPr="008021E7">
        <w:rPr>
          <w:rFonts w:ascii="Book Antiqua" w:hAnsi="Book Antiqua"/>
          <w:sz w:val="24"/>
          <w:szCs w:val="24"/>
        </w:rPr>
        <w:t xml:space="preserve">, James OF. Steatohepatitis: a tale of two "hits"? </w:t>
      </w:r>
      <w:r w:rsidRPr="008021E7">
        <w:rPr>
          <w:rFonts w:ascii="Book Antiqua" w:hAnsi="Book Antiqua"/>
          <w:i/>
          <w:sz w:val="24"/>
          <w:szCs w:val="24"/>
        </w:rPr>
        <w:t>Gastroenterology</w:t>
      </w:r>
      <w:r w:rsidRPr="008021E7">
        <w:rPr>
          <w:rFonts w:ascii="Book Antiqua" w:hAnsi="Book Antiqua"/>
          <w:sz w:val="24"/>
          <w:szCs w:val="24"/>
        </w:rPr>
        <w:t xml:space="preserve"> 1998; </w:t>
      </w:r>
      <w:r w:rsidRPr="008021E7">
        <w:rPr>
          <w:rFonts w:ascii="Book Antiqua" w:hAnsi="Book Antiqua"/>
          <w:b/>
          <w:sz w:val="24"/>
          <w:szCs w:val="24"/>
        </w:rPr>
        <w:t>114</w:t>
      </w:r>
      <w:r w:rsidRPr="008021E7">
        <w:rPr>
          <w:rFonts w:ascii="Book Antiqua" w:hAnsi="Book Antiqua"/>
          <w:sz w:val="24"/>
          <w:szCs w:val="24"/>
        </w:rPr>
        <w:t>: 842-845 [PMID: 9547102]</w:t>
      </w:r>
    </w:p>
    <w:p w14:paraId="4838A0F7"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38 </w:t>
      </w:r>
      <w:r w:rsidRPr="008021E7">
        <w:rPr>
          <w:rFonts w:ascii="Book Antiqua" w:hAnsi="Book Antiqua"/>
          <w:b/>
          <w:sz w:val="24"/>
          <w:szCs w:val="24"/>
        </w:rPr>
        <w:t>Browning JD</w:t>
      </w:r>
      <w:r w:rsidRPr="008021E7">
        <w:rPr>
          <w:rFonts w:ascii="Book Antiqua" w:hAnsi="Book Antiqua"/>
          <w:sz w:val="24"/>
          <w:szCs w:val="24"/>
        </w:rPr>
        <w:t xml:space="preserve">, Horton JD. Molecular mediators of hepatic steatosis and liver injury. </w:t>
      </w:r>
      <w:r w:rsidRPr="008021E7">
        <w:rPr>
          <w:rFonts w:ascii="Book Antiqua" w:hAnsi="Book Antiqua"/>
          <w:i/>
          <w:sz w:val="24"/>
          <w:szCs w:val="24"/>
        </w:rPr>
        <w:t xml:space="preserve">J </w:t>
      </w:r>
      <w:proofErr w:type="spellStart"/>
      <w:r w:rsidRPr="008021E7">
        <w:rPr>
          <w:rFonts w:ascii="Book Antiqua" w:hAnsi="Book Antiqua"/>
          <w:i/>
          <w:sz w:val="24"/>
          <w:szCs w:val="24"/>
        </w:rPr>
        <w:t>Clin</w:t>
      </w:r>
      <w:proofErr w:type="spellEnd"/>
      <w:r w:rsidRPr="008021E7">
        <w:rPr>
          <w:rFonts w:ascii="Book Antiqua" w:hAnsi="Book Antiqua"/>
          <w:i/>
          <w:sz w:val="24"/>
          <w:szCs w:val="24"/>
        </w:rPr>
        <w:t xml:space="preserve"> Invest</w:t>
      </w:r>
      <w:r w:rsidRPr="008021E7">
        <w:rPr>
          <w:rFonts w:ascii="Book Antiqua" w:hAnsi="Book Antiqua"/>
          <w:sz w:val="24"/>
          <w:szCs w:val="24"/>
        </w:rPr>
        <w:t xml:space="preserve"> 2004; </w:t>
      </w:r>
      <w:r w:rsidRPr="008021E7">
        <w:rPr>
          <w:rFonts w:ascii="Book Antiqua" w:hAnsi="Book Antiqua"/>
          <w:b/>
          <w:sz w:val="24"/>
          <w:szCs w:val="24"/>
        </w:rPr>
        <w:t>114</w:t>
      </w:r>
      <w:r w:rsidRPr="008021E7">
        <w:rPr>
          <w:rFonts w:ascii="Book Antiqua" w:hAnsi="Book Antiqua"/>
          <w:sz w:val="24"/>
          <w:szCs w:val="24"/>
        </w:rPr>
        <w:t>: 147-152 [PMID: 15254578 DOI: 10.1172/JCI22422]</w:t>
      </w:r>
    </w:p>
    <w:p w14:paraId="3F83F8A0"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39 </w:t>
      </w:r>
      <w:proofErr w:type="spellStart"/>
      <w:r w:rsidRPr="008021E7">
        <w:rPr>
          <w:rFonts w:ascii="Book Antiqua" w:hAnsi="Book Antiqua"/>
          <w:b/>
          <w:sz w:val="24"/>
          <w:szCs w:val="24"/>
        </w:rPr>
        <w:t>Neuschwander-Tetri</w:t>
      </w:r>
      <w:proofErr w:type="spellEnd"/>
      <w:r w:rsidRPr="008021E7">
        <w:rPr>
          <w:rFonts w:ascii="Book Antiqua" w:hAnsi="Book Antiqua"/>
          <w:b/>
          <w:sz w:val="24"/>
          <w:szCs w:val="24"/>
        </w:rPr>
        <w:t xml:space="preserve"> BA</w:t>
      </w:r>
      <w:r w:rsidRPr="008021E7">
        <w:rPr>
          <w:rFonts w:ascii="Book Antiqua" w:hAnsi="Book Antiqua"/>
          <w:sz w:val="24"/>
          <w:szCs w:val="24"/>
        </w:rPr>
        <w:t xml:space="preserve">. Hepatic </w:t>
      </w:r>
      <w:proofErr w:type="spellStart"/>
      <w:r w:rsidRPr="008021E7">
        <w:rPr>
          <w:rFonts w:ascii="Book Antiqua" w:hAnsi="Book Antiqua"/>
          <w:sz w:val="24"/>
          <w:szCs w:val="24"/>
        </w:rPr>
        <w:t>lipotoxicity</w:t>
      </w:r>
      <w:proofErr w:type="spellEnd"/>
      <w:r w:rsidRPr="008021E7">
        <w:rPr>
          <w:rFonts w:ascii="Book Antiqua" w:hAnsi="Book Antiqua"/>
          <w:sz w:val="24"/>
          <w:szCs w:val="24"/>
        </w:rPr>
        <w:t xml:space="preserve"> and the pathogenesis of nonalcoholic steatohepatitis: the central role of </w:t>
      </w:r>
      <w:proofErr w:type="spellStart"/>
      <w:r w:rsidRPr="008021E7">
        <w:rPr>
          <w:rFonts w:ascii="Book Antiqua" w:hAnsi="Book Antiqua"/>
          <w:sz w:val="24"/>
          <w:szCs w:val="24"/>
        </w:rPr>
        <w:t>nontriglyceride</w:t>
      </w:r>
      <w:proofErr w:type="spellEnd"/>
      <w:r w:rsidRPr="008021E7">
        <w:rPr>
          <w:rFonts w:ascii="Book Antiqua" w:hAnsi="Book Antiqua"/>
          <w:sz w:val="24"/>
          <w:szCs w:val="24"/>
        </w:rPr>
        <w:t xml:space="preserve"> fatty acid metabolites. </w:t>
      </w:r>
      <w:r w:rsidRPr="008021E7">
        <w:rPr>
          <w:rFonts w:ascii="Book Antiqua" w:hAnsi="Book Antiqua"/>
          <w:i/>
          <w:sz w:val="24"/>
          <w:szCs w:val="24"/>
        </w:rPr>
        <w:t>Hepatology</w:t>
      </w:r>
      <w:r w:rsidRPr="008021E7">
        <w:rPr>
          <w:rFonts w:ascii="Book Antiqua" w:hAnsi="Book Antiqua"/>
          <w:sz w:val="24"/>
          <w:szCs w:val="24"/>
        </w:rPr>
        <w:t xml:space="preserve"> 2010; </w:t>
      </w:r>
      <w:r w:rsidRPr="008021E7">
        <w:rPr>
          <w:rFonts w:ascii="Book Antiqua" w:hAnsi="Book Antiqua"/>
          <w:b/>
          <w:sz w:val="24"/>
          <w:szCs w:val="24"/>
        </w:rPr>
        <w:t>52</w:t>
      </w:r>
      <w:r w:rsidRPr="008021E7">
        <w:rPr>
          <w:rFonts w:ascii="Book Antiqua" w:hAnsi="Book Antiqua"/>
          <w:sz w:val="24"/>
          <w:szCs w:val="24"/>
        </w:rPr>
        <w:t>: 774-788 [PMID: 20683968 DOI: 10.1002/hep.23719]</w:t>
      </w:r>
    </w:p>
    <w:p w14:paraId="44E5E43F"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40 </w:t>
      </w:r>
      <w:proofErr w:type="spellStart"/>
      <w:r w:rsidRPr="008021E7">
        <w:rPr>
          <w:rFonts w:ascii="Book Antiqua" w:hAnsi="Book Antiqua"/>
          <w:b/>
          <w:sz w:val="24"/>
          <w:szCs w:val="24"/>
        </w:rPr>
        <w:t>Tilg</w:t>
      </w:r>
      <w:proofErr w:type="spellEnd"/>
      <w:r w:rsidRPr="008021E7">
        <w:rPr>
          <w:rFonts w:ascii="Book Antiqua" w:hAnsi="Book Antiqua"/>
          <w:b/>
          <w:sz w:val="24"/>
          <w:szCs w:val="24"/>
        </w:rPr>
        <w:t xml:space="preserve"> H</w:t>
      </w:r>
      <w:r w:rsidRPr="008021E7">
        <w:rPr>
          <w:rFonts w:ascii="Book Antiqua" w:hAnsi="Book Antiqua"/>
          <w:sz w:val="24"/>
          <w:szCs w:val="24"/>
        </w:rPr>
        <w:t xml:space="preserve">, </w:t>
      </w:r>
      <w:proofErr w:type="spellStart"/>
      <w:r w:rsidRPr="008021E7">
        <w:rPr>
          <w:rFonts w:ascii="Book Antiqua" w:hAnsi="Book Antiqua"/>
          <w:sz w:val="24"/>
          <w:szCs w:val="24"/>
        </w:rPr>
        <w:t>Moschen</w:t>
      </w:r>
      <w:proofErr w:type="spellEnd"/>
      <w:r w:rsidRPr="008021E7">
        <w:rPr>
          <w:rFonts w:ascii="Book Antiqua" w:hAnsi="Book Antiqua"/>
          <w:sz w:val="24"/>
          <w:szCs w:val="24"/>
        </w:rPr>
        <w:t xml:space="preserve"> AR. Evolution of inflammation in nonalcoholic fatty liver disease: the multiple parallel hits hypothesis. </w:t>
      </w:r>
      <w:r w:rsidRPr="008021E7">
        <w:rPr>
          <w:rFonts w:ascii="Book Antiqua" w:hAnsi="Book Antiqua"/>
          <w:i/>
          <w:sz w:val="24"/>
          <w:szCs w:val="24"/>
        </w:rPr>
        <w:t>Hepatology</w:t>
      </w:r>
      <w:r w:rsidRPr="008021E7">
        <w:rPr>
          <w:rFonts w:ascii="Book Antiqua" w:hAnsi="Book Antiqua"/>
          <w:sz w:val="24"/>
          <w:szCs w:val="24"/>
        </w:rPr>
        <w:t xml:space="preserve"> 2010; </w:t>
      </w:r>
      <w:r w:rsidRPr="008021E7">
        <w:rPr>
          <w:rFonts w:ascii="Book Antiqua" w:hAnsi="Book Antiqua"/>
          <w:b/>
          <w:sz w:val="24"/>
          <w:szCs w:val="24"/>
        </w:rPr>
        <w:t>52</w:t>
      </w:r>
      <w:r w:rsidRPr="008021E7">
        <w:rPr>
          <w:rFonts w:ascii="Book Antiqua" w:hAnsi="Book Antiqua"/>
          <w:sz w:val="24"/>
          <w:szCs w:val="24"/>
        </w:rPr>
        <w:t>: 1836-1846 [PMID: 21038418 DOI: 10.1002/hep.24001]</w:t>
      </w:r>
    </w:p>
    <w:p w14:paraId="427221B9" w14:textId="77777777" w:rsidR="008021E7" w:rsidRPr="008021E7" w:rsidRDefault="008021E7" w:rsidP="008021E7">
      <w:pPr>
        <w:snapToGrid w:val="0"/>
        <w:spacing w:line="360" w:lineRule="auto"/>
        <w:rPr>
          <w:rFonts w:ascii="Book Antiqua" w:hAnsi="Book Antiqua"/>
          <w:sz w:val="24"/>
          <w:szCs w:val="24"/>
        </w:rPr>
      </w:pPr>
      <w:r w:rsidRPr="008021E7">
        <w:rPr>
          <w:rFonts w:ascii="Book Antiqua" w:hAnsi="Book Antiqua"/>
          <w:sz w:val="24"/>
          <w:szCs w:val="24"/>
        </w:rPr>
        <w:t xml:space="preserve">41 </w:t>
      </w:r>
      <w:r w:rsidRPr="008021E7">
        <w:rPr>
          <w:rFonts w:ascii="Book Antiqua" w:hAnsi="Book Antiqua"/>
          <w:b/>
          <w:sz w:val="24"/>
          <w:szCs w:val="24"/>
        </w:rPr>
        <w:t>Varela-Rey M</w:t>
      </w:r>
      <w:r w:rsidRPr="008021E7">
        <w:rPr>
          <w:rFonts w:ascii="Book Antiqua" w:hAnsi="Book Antiqua"/>
          <w:sz w:val="24"/>
          <w:szCs w:val="24"/>
        </w:rPr>
        <w:t xml:space="preserve">, </w:t>
      </w:r>
      <w:proofErr w:type="spellStart"/>
      <w:r w:rsidRPr="008021E7">
        <w:rPr>
          <w:rFonts w:ascii="Book Antiqua" w:hAnsi="Book Antiqua"/>
          <w:sz w:val="24"/>
          <w:szCs w:val="24"/>
        </w:rPr>
        <w:t>Embade</w:t>
      </w:r>
      <w:proofErr w:type="spellEnd"/>
      <w:r w:rsidRPr="008021E7">
        <w:rPr>
          <w:rFonts w:ascii="Book Antiqua" w:hAnsi="Book Antiqua"/>
          <w:sz w:val="24"/>
          <w:szCs w:val="24"/>
        </w:rPr>
        <w:t xml:space="preserve"> N, </w:t>
      </w:r>
      <w:proofErr w:type="spellStart"/>
      <w:r w:rsidRPr="008021E7">
        <w:rPr>
          <w:rFonts w:ascii="Book Antiqua" w:hAnsi="Book Antiqua"/>
          <w:sz w:val="24"/>
          <w:szCs w:val="24"/>
        </w:rPr>
        <w:t>Ariz</w:t>
      </w:r>
      <w:proofErr w:type="spellEnd"/>
      <w:r w:rsidRPr="008021E7">
        <w:rPr>
          <w:rFonts w:ascii="Book Antiqua" w:hAnsi="Book Antiqua"/>
          <w:sz w:val="24"/>
          <w:szCs w:val="24"/>
        </w:rPr>
        <w:t xml:space="preserve"> U, Lu SC, </w:t>
      </w:r>
      <w:proofErr w:type="spellStart"/>
      <w:r w:rsidRPr="008021E7">
        <w:rPr>
          <w:rFonts w:ascii="Book Antiqua" w:hAnsi="Book Antiqua"/>
          <w:sz w:val="24"/>
          <w:szCs w:val="24"/>
        </w:rPr>
        <w:t>Mato</w:t>
      </w:r>
      <w:proofErr w:type="spellEnd"/>
      <w:r w:rsidRPr="008021E7">
        <w:rPr>
          <w:rFonts w:ascii="Book Antiqua" w:hAnsi="Book Antiqua"/>
          <w:sz w:val="24"/>
          <w:szCs w:val="24"/>
        </w:rPr>
        <w:t xml:space="preserve"> JM, </w:t>
      </w:r>
      <w:proofErr w:type="spellStart"/>
      <w:r w:rsidRPr="008021E7">
        <w:rPr>
          <w:rFonts w:ascii="Book Antiqua" w:hAnsi="Book Antiqua"/>
          <w:sz w:val="24"/>
          <w:szCs w:val="24"/>
        </w:rPr>
        <w:t>Martínez-Chantar</w:t>
      </w:r>
      <w:proofErr w:type="spellEnd"/>
      <w:r w:rsidRPr="008021E7">
        <w:rPr>
          <w:rFonts w:ascii="Book Antiqua" w:hAnsi="Book Antiqua"/>
          <w:sz w:val="24"/>
          <w:szCs w:val="24"/>
        </w:rPr>
        <w:t xml:space="preserve"> ML. Non-alcoholic steatohepatitis and animal models: understanding the human disease. </w:t>
      </w:r>
      <w:proofErr w:type="spellStart"/>
      <w:r w:rsidRPr="008021E7">
        <w:rPr>
          <w:rFonts w:ascii="Book Antiqua" w:hAnsi="Book Antiqua"/>
          <w:i/>
          <w:sz w:val="24"/>
          <w:szCs w:val="24"/>
        </w:rPr>
        <w:t>Int</w:t>
      </w:r>
      <w:proofErr w:type="spellEnd"/>
      <w:r w:rsidRPr="008021E7">
        <w:rPr>
          <w:rFonts w:ascii="Book Antiqua" w:hAnsi="Book Antiqua"/>
          <w:i/>
          <w:sz w:val="24"/>
          <w:szCs w:val="24"/>
        </w:rPr>
        <w:t xml:space="preserve"> J </w:t>
      </w:r>
      <w:proofErr w:type="spellStart"/>
      <w:r w:rsidRPr="008021E7">
        <w:rPr>
          <w:rFonts w:ascii="Book Antiqua" w:hAnsi="Book Antiqua"/>
          <w:i/>
          <w:sz w:val="24"/>
          <w:szCs w:val="24"/>
        </w:rPr>
        <w:t>Biochem</w:t>
      </w:r>
      <w:proofErr w:type="spellEnd"/>
      <w:r w:rsidRPr="008021E7">
        <w:rPr>
          <w:rFonts w:ascii="Book Antiqua" w:hAnsi="Book Antiqua"/>
          <w:i/>
          <w:sz w:val="24"/>
          <w:szCs w:val="24"/>
        </w:rPr>
        <w:t xml:space="preserve"> Cell </w:t>
      </w:r>
      <w:proofErr w:type="spellStart"/>
      <w:r w:rsidRPr="008021E7">
        <w:rPr>
          <w:rFonts w:ascii="Book Antiqua" w:hAnsi="Book Antiqua"/>
          <w:i/>
          <w:sz w:val="24"/>
          <w:szCs w:val="24"/>
        </w:rPr>
        <w:t>Biol</w:t>
      </w:r>
      <w:proofErr w:type="spellEnd"/>
      <w:r w:rsidRPr="008021E7">
        <w:rPr>
          <w:rFonts w:ascii="Book Antiqua" w:hAnsi="Book Antiqua"/>
          <w:sz w:val="24"/>
          <w:szCs w:val="24"/>
        </w:rPr>
        <w:t xml:space="preserve"> 2009; </w:t>
      </w:r>
      <w:r w:rsidRPr="008021E7">
        <w:rPr>
          <w:rFonts w:ascii="Book Antiqua" w:hAnsi="Book Antiqua"/>
          <w:b/>
          <w:sz w:val="24"/>
          <w:szCs w:val="24"/>
        </w:rPr>
        <w:t>41</w:t>
      </w:r>
      <w:r w:rsidRPr="008021E7">
        <w:rPr>
          <w:rFonts w:ascii="Book Antiqua" w:hAnsi="Book Antiqua"/>
          <w:sz w:val="24"/>
          <w:szCs w:val="24"/>
        </w:rPr>
        <w:t>: 969-976 [PMID: 19027869 DOI: 10.1016/j.biocel.2008.10.027]</w:t>
      </w:r>
    </w:p>
    <w:p w14:paraId="4D56D025" w14:textId="684895FF" w:rsidR="00027B6E" w:rsidRPr="008021E7" w:rsidRDefault="00027B6E" w:rsidP="008021E7">
      <w:pPr>
        <w:snapToGrid w:val="0"/>
        <w:spacing w:line="360" w:lineRule="auto"/>
        <w:jc w:val="right"/>
        <w:rPr>
          <w:rFonts w:ascii="Book Antiqua" w:eastAsia="SimSun" w:hAnsi="Book Antiqua" w:cs="Times New Roman"/>
          <w:bCs/>
          <w:sz w:val="24"/>
          <w:szCs w:val="24"/>
          <w:lang w:eastAsia="zh-CN"/>
        </w:rPr>
      </w:pPr>
      <w:r w:rsidRPr="008021E7">
        <w:rPr>
          <w:rFonts w:ascii="Book Antiqua" w:eastAsia="SimSun" w:hAnsi="Book Antiqua" w:cs="Times New Roman"/>
          <w:b/>
          <w:bCs/>
          <w:sz w:val="24"/>
          <w:szCs w:val="24"/>
          <w:lang w:eastAsia="zh-CN"/>
        </w:rPr>
        <w:t xml:space="preserve">P-Reviewer: </w:t>
      </w:r>
      <w:r w:rsidRPr="008021E7">
        <w:rPr>
          <w:rFonts w:ascii="Book Antiqua" w:hAnsi="Book Antiqua"/>
          <w:sz w:val="24"/>
          <w:szCs w:val="24"/>
        </w:rPr>
        <w:t>Gonzalez-</w:t>
      </w:r>
      <w:proofErr w:type="spellStart"/>
      <w:r w:rsidRPr="008021E7">
        <w:rPr>
          <w:rFonts w:ascii="Book Antiqua" w:hAnsi="Book Antiqua"/>
          <w:sz w:val="24"/>
          <w:szCs w:val="24"/>
        </w:rPr>
        <w:t>Reimers</w:t>
      </w:r>
      <w:proofErr w:type="spellEnd"/>
      <w:r w:rsidRPr="008021E7">
        <w:rPr>
          <w:rFonts w:ascii="Book Antiqua" w:hAnsi="Book Antiqua"/>
          <w:sz w:val="24"/>
          <w:szCs w:val="24"/>
          <w:lang w:eastAsia="zh-CN"/>
        </w:rPr>
        <w:t xml:space="preserve"> E</w:t>
      </w:r>
      <w:r w:rsidRPr="008021E7">
        <w:rPr>
          <w:rFonts w:ascii="Book Antiqua" w:eastAsia="SimSun" w:hAnsi="Book Antiqua" w:cs="Times New Roman"/>
          <w:bCs/>
          <w:sz w:val="24"/>
          <w:szCs w:val="24"/>
          <w:lang w:eastAsia="zh-CN"/>
        </w:rPr>
        <w:t xml:space="preserve">, </w:t>
      </w:r>
      <w:proofErr w:type="spellStart"/>
      <w:r w:rsidRPr="008021E7">
        <w:rPr>
          <w:rFonts w:ascii="Book Antiqua" w:hAnsi="Book Antiqua"/>
          <w:sz w:val="24"/>
          <w:szCs w:val="24"/>
        </w:rPr>
        <w:t>Namisaki</w:t>
      </w:r>
      <w:proofErr w:type="spellEnd"/>
      <w:r w:rsidRPr="008021E7">
        <w:rPr>
          <w:rFonts w:ascii="Book Antiqua" w:hAnsi="Book Antiqua"/>
          <w:sz w:val="24"/>
          <w:szCs w:val="24"/>
          <w:lang w:eastAsia="zh-CN"/>
        </w:rPr>
        <w:t xml:space="preserve"> T</w:t>
      </w:r>
      <w:r w:rsidR="002623B1" w:rsidRPr="008021E7">
        <w:rPr>
          <w:rFonts w:ascii="Book Antiqua" w:hAnsi="Book Antiqua"/>
          <w:sz w:val="24"/>
          <w:szCs w:val="24"/>
          <w:lang w:eastAsia="zh-CN"/>
        </w:rPr>
        <w:t>,</w:t>
      </w:r>
      <w:r w:rsidR="002623B1" w:rsidRPr="008021E7">
        <w:rPr>
          <w:rFonts w:ascii="Book Antiqua" w:hAnsi="Book Antiqua"/>
          <w:sz w:val="24"/>
          <w:szCs w:val="24"/>
        </w:rPr>
        <w:t xml:space="preserve"> </w:t>
      </w:r>
      <w:proofErr w:type="spellStart"/>
      <w:r w:rsidR="002623B1" w:rsidRPr="008021E7">
        <w:rPr>
          <w:rFonts w:ascii="Book Antiqua" w:hAnsi="Book Antiqua"/>
          <w:sz w:val="24"/>
          <w:szCs w:val="24"/>
        </w:rPr>
        <w:t>Peltec</w:t>
      </w:r>
      <w:proofErr w:type="spellEnd"/>
      <w:r w:rsidR="002623B1" w:rsidRPr="008021E7">
        <w:rPr>
          <w:rFonts w:ascii="Book Antiqua" w:hAnsi="Book Antiqua"/>
          <w:sz w:val="24"/>
          <w:szCs w:val="24"/>
          <w:lang w:eastAsia="zh-CN"/>
        </w:rPr>
        <w:t xml:space="preserve"> A</w:t>
      </w:r>
    </w:p>
    <w:p w14:paraId="167C0026" w14:textId="77777777" w:rsidR="00027B6E" w:rsidRPr="008021E7" w:rsidRDefault="00027B6E" w:rsidP="008021E7">
      <w:pPr>
        <w:snapToGrid w:val="0"/>
        <w:spacing w:line="360" w:lineRule="auto"/>
        <w:jc w:val="right"/>
        <w:rPr>
          <w:rFonts w:ascii="Book Antiqua" w:eastAsia="SimSun" w:hAnsi="Book Antiqua" w:cs="Times New Roman"/>
          <w:sz w:val="24"/>
          <w:szCs w:val="24"/>
          <w:lang w:eastAsia="zh-CN"/>
        </w:rPr>
      </w:pPr>
      <w:r w:rsidRPr="008021E7">
        <w:rPr>
          <w:rFonts w:ascii="Book Antiqua" w:eastAsia="SimSun" w:hAnsi="Book Antiqua" w:cs="Times New Roman"/>
          <w:b/>
          <w:bCs/>
          <w:sz w:val="24"/>
          <w:szCs w:val="24"/>
          <w:lang w:eastAsia="zh-CN"/>
        </w:rPr>
        <w:t>S-Editor:</w:t>
      </w:r>
      <w:r w:rsidRPr="008021E7">
        <w:rPr>
          <w:rFonts w:ascii="Book Antiqua" w:eastAsia="SimSun" w:hAnsi="Book Antiqua" w:cs="Times New Roman"/>
          <w:sz w:val="24"/>
          <w:szCs w:val="24"/>
          <w:lang w:eastAsia="zh-CN"/>
        </w:rPr>
        <w:t xml:space="preserve"> Gong ZM </w:t>
      </w:r>
      <w:r w:rsidRPr="008021E7">
        <w:rPr>
          <w:rFonts w:ascii="Book Antiqua" w:eastAsia="SimSun" w:hAnsi="Book Antiqua" w:cs="Times New Roman"/>
          <w:b/>
          <w:bCs/>
          <w:sz w:val="24"/>
          <w:szCs w:val="24"/>
          <w:lang w:eastAsia="zh-CN"/>
        </w:rPr>
        <w:t>L-Editor:</w:t>
      </w:r>
      <w:r w:rsidRPr="008021E7">
        <w:rPr>
          <w:rFonts w:ascii="Book Antiqua" w:eastAsia="SimSun" w:hAnsi="Book Antiqua" w:cs="Times New Roman"/>
          <w:sz w:val="24"/>
          <w:szCs w:val="24"/>
          <w:lang w:eastAsia="zh-CN"/>
        </w:rPr>
        <w:t xml:space="preserve"> </w:t>
      </w:r>
      <w:r w:rsidRPr="008021E7">
        <w:rPr>
          <w:rFonts w:ascii="Book Antiqua" w:eastAsia="SimSun" w:hAnsi="Book Antiqua" w:cs="Times New Roman"/>
          <w:b/>
          <w:bCs/>
          <w:sz w:val="24"/>
          <w:szCs w:val="24"/>
          <w:lang w:eastAsia="zh-CN"/>
        </w:rPr>
        <w:t>E-Editor:</w:t>
      </w:r>
    </w:p>
    <w:p w14:paraId="2E1E6A14" w14:textId="77777777" w:rsidR="00027B6E" w:rsidRPr="008021E7" w:rsidRDefault="00027B6E" w:rsidP="008021E7">
      <w:pPr>
        <w:shd w:val="clear" w:color="auto" w:fill="FFFFFF"/>
        <w:snapToGrid w:val="0"/>
        <w:spacing w:line="360" w:lineRule="auto"/>
        <w:rPr>
          <w:rFonts w:ascii="Book Antiqua" w:eastAsia="SimSun" w:hAnsi="Book Antiqua" w:cs="Helvetica"/>
          <w:b/>
          <w:sz w:val="24"/>
          <w:szCs w:val="24"/>
          <w:lang w:eastAsia="zh-CN"/>
        </w:rPr>
      </w:pPr>
      <w:bookmarkStart w:id="138" w:name="OLE_LINK880"/>
      <w:bookmarkStart w:id="139" w:name="OLE_LINK881"/>
      <w:bookmarkStart w:id="140" w:name="OLE_LINK497"/>
      <w:bookmarkStart w:id="141" w:name="OLE_LINK81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8021E7">
        <w:rPr>
          <w:rFonts w:ascii="Book Antiqua" w:eastAsia="SimSun" w:hAnsi="Book Antiqua" w:cs="Helvetica"/>
          <w:b/>
          <w:sz w:val="24"/>
          <w:szCs w:val="24"/>
          <w:lang w:eastAsia="zh-CN"/>
        </w:rPr>
        <w:t xml:space="preserve">Specialty type: </w:t>
      </w:r>
      <w:r w:rsidRPr="008021E7">
        <w:rPr>
          <w:rFonts w:ascii="Book Antiqua" w:eastAsia="SimSun" w:hAnsi="Book Antiqua" w:cs="Helvetica"/>
          <w:sz w:val="24"/>
          <w:szCs w:val="24"/>
          <w:lang w:eastAsia="zh-CN"/>
        </w:rPr>
        <w:t>Gastroenterology and hepatology</w:t>
      </w:r>
    </w:p>
    <w:p w14:paraId="5FD8448D" w14:textId="08D74DA3" w:rsidR="00027B6E" w:rsidRPr="008021E7" w:rsidRDefault="00027B6E" w:rsidP="008021E7">
      <w:pPr>
        <w:shd w:val="clear" w:color="auto" w:fill="FFFFFF"/>
        <w:snapToGrid w:val="0"/>
        <w:spacing w:line="360" w:lineRule="auto"/>
        <w:rPr>
          <w:rFonts w:ascii="Book Antiqua" w:eastAsia="SimSun" w:hAnsi="Book Antiqua" w:cs="Helvetica"/>
          <w:b/>
          <w:sz w:val="24"/>
          <w:szCs w:val="24"/>
          <w:lang w:eastAsia="zh-CN"/>
        </w:rPr>
      </w:pPr>
      <w:r w:rsidRPr="008021E7">
        <w:rPr>
          <w:rFonts w:ascii="Book Antiqua" w:eastAsia="SimSun" w:hAnsi="Book Antiqua" w:cs="Helvetica"/>
          <w:b/>
          <w:sz w:val="24"/>
          <w:szCs w:val="24"/>
          <w:lang w:eastAsia="zh-CN"/>
        </w:rPr>
        <w:t xml:space="preserve">Country of origin: </w:t>
      </w:r>
      <w:r w:rsidRPr="008021E7">
        <w:rPr>
          <w:rFonts w:ascii="Book Antiqua" w:eastAsia="SimSun" w:hAnsi="Book Antiqua" w:cs="Helvetica"/>
          <w:sz w:val="24"/>
          <w:szCs w:val="24"/>
          <w:lang w:val="en-CA" w:eastAsia="zh-CN"/>
        </w:rPr>
        <w:t>Japan</w:t>
      </w:r>
    </w:p>
    <w:p w14:paraId="06CAB369" w14:textId="77777777" w:rsidR="00027B6E" w:rsidRPr="008021E7" w:rsidRDefault="00027B6E" w:rsidP="008021E7">
      <w:pPr>
        <w:shd w:val="clear" w:color="auto" w:fill="FFFFFF"/>
        <w:snapToGrid w:val="0"/>
        <w:spacing w:line="360" w:lineRule="auto"/>
        <w:rPr>
          <w:rFonts w:ascii="Book Antiqua" w:eastAsia="SimSun" w:hAnsi="Book Antiqua" w:cs="Helvetica"/>
          <w:b/>
          <w:sz w:val="24"/>
          <w:szCs w:val="24"/>
          <w:lang w:eastAsia="zh-CN"/>
        </w:rPr>
      </w:pPr>
      <w:r w:rsidRPr="008021E7">
        <w:rPr>
          <w:rFonts w:ascii="Book Antiqua" w:eastAsia="SimSun" w:hAnsi="Book Antiqua" w:cs="Helvetica"/>
          <w:b/>
          <w:sz w:val="24"/>
          <w:szCs w:val="24"/>
          <w:lang w:eastAsia="zh-CN"/>
        </w:rPr>
        <w:t>Peer-review report classification</w:t>
      </w:r>
    </w:p>
    <w:p w14:paraId="295182FC" w14:textId="505FC2F5" w:rsidR="00027B6E" w:rsidRPr="008021E7" w:rsidRDefault="00027B6E" w:rsidP="008021E7">
      <w:pPr>
        <w:shd w:val="clear" w:color="auto" w:fill="FFFFFF"/>
        <w:snapToGrid w:val="0"/>
        <w:spacing w:line="360" w:lineRule="auto"/>
        <w:rPr>
          <w:rFonts w:ascii="Book Antiqua" w:eastAsia="SimSun" w:hAnsi="Book Antiqua" w:cs="Helvetica"/>
          <w:sz w:val="24"/>
          <w:szCs w:val="24"/>
          <w:lang w:eastAsia="zh-CN"/>
        </w:rPr>
      </w:pPr>
      <w:r w:rsidRPr="008021E7">
        <w:rPr>
          <w:rFonts w:ascii="Book Antiqua" w:eastAsia="SimSun" w:hAnsi="Book Antiqua" w:cs="Helvetica"/>
          <w:sz w:val="24"/>
          <w:szCs w:val="24"/>
          <w:lang w:eastAsia="zh-CN"/>
        </w:rPr>
        <w:t xml:space="preserve">Grade </w:t>
      </w:r>
      <w:proofErr w:type="gramStart"/>
      <w:r w:rsidRPr="008021E7">
        <w:rPr>
          <w:rFonts w:ascii="Book Antiqua" w:eastAsia="SimSun" w:hAnsi="Book Antiqua" w:cs="Helvetica"/>
          <w:sz w:val="24"/>
          <w:szCs w:val="24"/>
          <w:lang w:eastAsia="zh-CN"/>
        </w:rPr>
        <w:t>A</w:t>
      </w:r>
      <w:proofErr w:type="gramEnd"/>
      <w:r w:rsidRPr="008021E7">
        <w:rPr>
          <w:rFonts w:ascii="Book Antiqua" w:eastAsia="SimSun" w:hAnsi="Book Antiqua" w:cs="Helvetica"/>
          <w:sz w:val="24"/>
          <w:szCs w:val="24"/>
          <w:lang w:eastAsia="zh-CN"/>
        </w:rPr>
        <w:t xml:space="preserve"> (Excellent): 0</w:t>
      </w:r>
    </w:p>
    <w:p w14:paraId="371ACE18" w14:textId="77777777" w:rsidR="00027B6E" w:rsidRPr="008021E7" w:rsidRDefault="00027B6E" w:rsidP="008021E7">
      <w:pPr>
        <w:shd w:val="clear" w:color="auto" w:fill="FFFFFF"/>
        <w:snapToGrid w:val="0"/>
        <w:spacing w:line="360" w:lineRule="auto"/>
        <w:rPr>
          <w:rFonts w:ascii="Book Antiqua" w:eastAsia="SimSun" w:hAnsi="Book Antiqua" w:cs="Helvetica"/>
          <w:sz w:val="24"/>
          <w:szCs w:val="24"/>
          <w:lang w:eastAsia="zh-CN"/>
        </w:rPr>
      </w:pPr>
      <w:r w:rsidRPr="008021E7">
        <w:rPr>
          <w:rFonts w:ascii="Book Antiqua" w:eastAsia="SimSun" w:hAnsi="Book Antiqua" w:cs="Helvetica"/>
          <w:sz w:val="24"/>
          <w:szCs w:val="24"/>
          <w:lang w:eastAsia="zh-CN"/>
        </w:rPr>
        <w:t>Grade B (Very good): B</w:t>
      </w:r>
    </w:p>
    <w:p w14:paraId="1A6152AD" w14:textId="28AAAB1D" w:rsidR="00027B6E" w:rsidRPr="008021E7" w:rsidRDefault="00027B6E" w:rsidP="008021E7">
      <w:pPr>
        <w:shd w:val="clear" w:color="auto" w:fill="FFFFFF"/>
        <w:snapToGrid w:val="0"/>
        <w:spacing w:line="360" w:lineRule="auto"/>
        <w:rPr>
          <w:rFonts w:ascii="Book Antiqua" w:eastAsia="SimSun" w:hAnsi="Book Antiqua" w:cs="Helvetica"/>
          <w:sz w:val="24"/>
          <w:szCs w:val="24"/>
          <w:lang w:eastAsia="zh-CN"/>
        </w:rPr>
      </w:pPr>
      <w:r w:rsidRPr="008021E7">
        <w:rPr>
          <w:rFonts w:ascii="Book Antiqua" w:eastAsia="SimSun" w:hAnsi="Book Antiqua" w:cs="Helvetica"/>
          <w:sz w:val="24"/>
          <w:szCs w:val="24"/>
          <w:lang w:eastAsia="zh-CN"/>
        </w:rPr>
        <w:t>Grade C (Good): C, C</w:t>
      </w:r>
    </w:p>
    <w:p w14:paraId="22AD762A" w14:textId="77777777" w:rsidR="00027B6E" w:rsidRPr="008021E7" w:rsidRDefault="00027B6E" w:rsidP="008021E7">
      <w:pPr>
        <w:shd w:val="clear" w:color="auto" w:fill="FFFFFF"/>
        <w:snapToGrid w:val="0"/>
        <w:spacing w:line="360" w:lineRule="auto"/>
        <w:rPr>
          <w:rFonts w:ascii="Book Antiqua" w:eastAsia="SimSun" w:hAnsi="Book Antiqua" w:cs="Helvetica"/>
          <w:sz w:val="24"/>
          <w:szCs w:val="24"/>
          <w:lang w:eastAsia="zh-CN"/>
        </w:rPr>
      </w:pPr>
      <w:r w:rsidRPr="008021E7">
        <w:rPr>
          <w:rFonts w:ascii="Book Antiqua" w:eastAsia="SimSun" w:hAnsi="Book Antiqua" w:cs="Helvetica"/>
          <w:sz w:val="24"/>
          <w:szCs w:val="24"/>
          <w:lang w:eastAsia="zh-CN"/>
        </w:rPr>
        <w:t>Grade D (Fair): 0</w:t>
      </w:r>
    </w:p>
    <w:p w14:paraId="739AEF63" w14:textId="7B7A7A78" w:rsidR="00027B6E" w:rsidRPr="008021E7" w:rsidRDefault="00027B6E" w:rsidP="008021E7">
      <w:pPr>
        <w:shd w:val="clear" w:color="auto" w:fill="FFFFFF"/>
        <w:snapToGrid w:val="0"/>
        <w:spacing w:line="360" w:lineRule="auto"/>
        <w:rPr>
          <w:rFonts w:ascii="Book Antiqua" w:eastAsia="SimSun" w:hAnsi="Book Antiqua" w:cs="Helvetica"/>
          <w:sz w:val="24"/>
          <w:szCs w:val="24"/>
          <w:lang w:eastAsia="zh-CN"/>
        </w:rPr>
      </w:pPr>
      <w:r w:rsidRPr="008021E7">
        <w:rPr>
          <w:rFonts w:ascii="Book Antiqua" w:eastAsia="SimSun" w:hAnsi="Book Antiqua" w:cs="Helvetica"/>
          <w:sz w:val="24"/>
          <w:szCs w:val="24"/>
          <w:lang w:eastAsia="zh-CN"/>
        </w:rPr>
        <w:lastRenderedPageBreak/>
        <w:t xml:space="preserve">Grade E (Poor): </w:t>
      </w:r>
      <w:bookmarkEnd w:id="136"/>
      <w:bookmarkEnd w:id="137"/>
      <w:bookmarkEnd w:id="138"/>
      <w:bookmarkEnd w:id="139"/>
      <w:bookmarkEnd w:id="140"/>
      <w:bookmarkEnd w:id="141"/>
      <w:r w:rsidRPr="008021E7">
        <w:rPr>
          <w:rFonts w:ascii="Book Antiqua" w:eastAsia="SimSun" w:hAnsi="Book Antiqua" w:cs="Helvetica"/>
          <w:sz w:val="24"/>
          <w:szCs w:val="24"/>
          <w:lang w:eastAsia="zh-CN"/>
        </w:rPr>
        <w:t>0</w:t>
      </w:r>
    </w:p>
    <w:p w14:paraId="62E4B2C8" w14:textId="77777777" w:rsidR="00373304" w:rsidRPr="008021E7" w:rsidRDefault="008B0114" w:rsidP="008021E7">
      <w:pPr>
        <w:widowControl/>
        <w:snapToGrid w:val="0"/>
        <w:spacing w:line="360" w:lineRule="auto"/>
        <w:jc w:val="left"/>
        <w:rPr>
          <w:rFonts w:ascii="Book Antiqua" w:hAnsi="Book Antiqua"/>
          <w:sz w:val="24"/>
          <w:szCs w:val="24"/>
          <w:lang w:eastAsia="zh-CN"/>
        </w:rPr>
      </w:pPr>
      <w:r w:rsidRPr="008021E7">
        <w:rPr>
          <w:rFonts w:ascii="Book Antiqua" w:hAnsi="Book Antiqua"/>
          <w:sz w:val="24"/>
          <w:szCs w:val="24"/>
          <w:lang w:eastAsia="zh-CN"/>
        </w:rPr>
        <w:br w:type="page"/>
      </w:r>
    </w:p>
    <w:p w14:paraId="253D677A" w14:textId="77A18B3C" w:rsidR="00373304" w:rsidRPr="008021E7" w:rsidRDefault="00373304" w:rsidP="008021E7">
      <w:pPr>
        <w:widowControl/>
        <w:snapToGrid w:val="0"/>
        <w:spacing w:line="360" w:lineRule="auto"/>
        <w:jc w:val="left"/>
        <w:rPr>
          <w:rFonts w:ascii="Book Antiqua" w:hAnsi="Book Antiqua"/>
          <w:sz w:val="24"/>
          <w:szCs w:val="24"/>
          <w:lang w:eastAsia="zh-CN"/>
        </w:rPr>
      </w:pPr>
      <w:r w:rsidRPr="008021E7">
        <w:rPr>
          <w:rFonts w:ascii="Book Antiqua" w:eastAsia="MS Mincho" w:hAnsi="Book Antiqua"/>
          <w:noProof/>
          <w:sz w:val="24"/>
          <w:szCs w:val="24"/>
          <w:lang w:eastAsia="zh-CN"/>
        </w:rPr>
        <w:lastRenderedPageBreak/>
        <w:drawing>
          <wp:inline distT="0" distB="0" distL="0" distR="0" wp14:anchorId="0B677390" wp14:editId="46429729">
            <wp:extent cx="5400040" cy="303522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035221"/>
                    </a:xfrm>
                    <a:prstGeom prst="rect">
                      <a:avLst/>
                    </a:prstGeom>
                    <a:noFill/>
                    <a:ln>
                      <a:noFill/>
                    </a:ln>
                  </pic:spPr>
                </pic:pic>
              </a:graphicData>
            </a:graphic>
          </wp:inline>
        </w:drawing>
      </w:r>
    </w:p>
    <w:p w14:paraId="3FB76EE3" w14:textId="77777777" w:rsidR="00373304" w:rsidRPr="008021E7" w:rsidRDefault="00373304" w:rsidP="008021E7">
      <w:pPr>
        <w:widowControl/>
        <w:snapToGrid w:val="0"/>
        <w:spacing w:line="360" w:lineRule="auto"/>
        <w:jc w:val="left"/>
        <w:rPr>
          <w:rFonts w:ascii="Book Antiqua" w:hAnsi="Book Antiqua"/>
          <w:sz w:val="24"/>
          <w:szCs w:val="24"/>
          <w:lang w:eastAsia="zh-CN"/>
        </w:rPr>
      </w:pPr>
    </w:p>
    <w:p w14:paraId="0522E112" w14:textId="32C4201A" w:rsidR="00E10A4B" w:rsidRPr="008021E7" w:rsidRDefault="00373304" w:rsidP="008021E7">
      <w:pPr>
        <w:widowControl/>
        <w:snapToGrid w:val="0"/>
        <w:spacing w:line="360" w:lineRule="auto"/>
        <w:rPr>
          <w:rFonts w:ascii="Book Antiqua" w:hAnsi="Book Antiqua"/>
          <w:sz w:val="24"/>
          <w:szCs w:val="24"/>
          <w:lang w:eastAsia="zh-CN"/>
        </w:rPr>
      </w:pPr>
      <w:r w:rsidRPr="008021E7">
        <w:rPr>
          <w:rFonts w:ascii="Book Antiqua" w:hAnsi="Book Antiqua"/>
          <w:b/>
          <w:sz w:val="24"/>
          <w:szCs w:val="24"/>
          <w:lang w:eastAsia="zh-CN"/>
        </w:rPr>
        <w:t>Figure</w:t>
      </w:r>
      <w:r w:rsidR="00735B74">
        <w:rPr>
          <w:rFonts w:ascii="Book Antiqua" w:hAnsi="Book Antiqua" w:hint="eastAsia"/>
          <w:b/>
          <w:sz w:val="24"/>
          <w:szCs w:val="24"/>
          <w:lang w:eastAsia="zh-CN"/>
        </w:rPr>
        <w:t xml:space="preserve"> </w:t>
      </w:r>
      <w:r w:rsidRPr="008021E7">
        <w:rPr>
          <w:rFonts w:ascii="Book Antiqua" w:hAnsi="Book Antiqua"/>
          <w:b/>
          <w:sz w:val="24"/>
          <w:szCs w:val="24"/>
          <w:lang w:eastAsia="zh-CN"/>
        </w:rPr>
        <w:t xml:space="preserve">1 </w:t>
      </w:r>
      <w:r w:rsidR="00EE07D6" w:rsidRPr="008021E7">
        <w:rPr>
          <w:rFonts w:ascii="Book Antiqua" w:hAnsi="Book Antiqua"/>
          <w:b/>
          <w:sz w:val="24"/>
          <w:szCs w:val="24"/>
          <w:lang w:eastAsia="zh-CN"/>
        </w:rPr>
        <w:t xml:space="preserve">Developmental process of </w:t>
      </w:r>
      <w:r w:rsidR="00330CA2" w:rsidRPr="008021E7">
        <w:rPr>
          <w:rFonts w:ascii="Book Antiqua" w:hAnsi="Book Antiqua" w:cs="Times New Roman"/>
          <w:b/>
          <w:sz w:val="24"/>
          <w:szCs w:val="24"/>
        </w:rPr>
        <w:t>hepatocellular carcinoma</w:t>
      </w:r>
      <w:r w:rsidR="00EE07D6" w:rsidRPr="008021E7">
        <w:rPr>
          <w:rFonts w:ascii="Book Antiqua" w:hAnsi="Book Antiqua"/>
          <w:b/>
          <w:sz w:val="24"/>
          <w:szCs w:val="24"/>
          <w:lang w:eastAsia="zh-CN"/>
        </w:rPr>
        <w:t xml:space="preserve"> </w:t>
      </w:r>
      <w:r w:rsidR="00EE07D6" w:rsidRPr="008021E7">
        <w:rPr>
          <w:rFonts w:ascii="Book Antiqua" w:hAnsi="Book Antiqua"/>
          <w:b/>
          <w:i/>
          <w:sz w:val="24"/>
          <w:szCs w:val="24"/>
          <w:lang w:eastAsia="zh-CN"/>
        </w:rPr>
        <w:t>via</w:t>
      </w:r>
      <w:r w:rsidR="00EE07D6" w:rsidRPr="008021E7">
        <w:rPr>
          <w:rFonts w:ascii="Book Antiqua" w:hAnsi="Book Antiqua"/>
          <w:b/>
          <w:sz w:val="24"/>
          <w:szCs w:val="24"/>
          <w:lang w:eastAsia="zh-CN"/>
        </w:rPr>
        <w:t xml:space="preserve"> </w:t>
      </w:r>
      <w:r w:rsidR="00330CA2" w:rsidRPr="008021E7">
        <w:rPr>
          <w:rFonts w:ascii="Book Antiqua" w:hAnsi="Book Antiqua" w:cs="Times New Roman"/>
          <w:b/>
          <w:sz w:val="24"/>
          <w:szCs w:val="24"/>
        </w:rPr>
        <w:t>nonalcoholic steatohepatitis</w:t>
      </w:r>
      <w:r w:rsidRPr="008021E7">
        <w:rPr>
          <w:rFonts w:ascii="Book Antiqua" w:hAnsi="Book Antiqua"/>
          <w:b/>
          <w:sz w:val="24"/>
          <w:szCs w:val="24"/>
          <w:lang w:eastAsia="zh-CN"/>
        </w:rPr>
        <w:t xml:space="preserve">. </w:t>
      </w:r>
      <w:r w:rsidR="00EB04B6" w:rsidRPr="008021E7">
        <w:rPr>
          <w:rFonts w:ascii="Book Antiqua" w:eastAsia="MS Mincho" w:hAnsi="Book Antiqua"/>
          <w:sz w:val="24"/>
          <w:szCs w:val="24"/>
        </w:rPr>
        <w:t xml:space="preserve">Based on excessive lipids accumulation, several factors such as inflammatory cytokines, oxidative stress or proliferating pathways are involved in the whole process of </w:t>
      </w:r>
      <w:r w:rsidR="00F54BFF" w:rsidRPr="008021E7">
        <w:rPr>
          <w:rFonts w:ascii="Book Antiqua" w:hAnsi="Book Antiqua"/>
          <w:sz w:val="24"/>
          <w:szCs w:val="24"/>
          <w:lang w:eastAsia="zh-CN"/>
        </w:rPr>
        <w:t>hepatocellular carcinoma</w:t>
      </w:r>
      <w:r w:rsidR="00F54BFF" w:rsidRPr="008021E7">
        <w:rPr>
          <w:rFonts w:ascii="Book Antiqua" w:eastAsia="MS Mincho" w:hAnsi="Book Antiqua"/>
          <w:sz w:val="24"/>
          <w:szCs w:val="24"/>
        </w:rPr>
        <w:t xml:space="preserve"> </w:t>
      </w:r>
      <w:r w:rsidR="00EB04B6" w:rsidRPr="008021E7">
        <w:rPr>
          <w:rFonts w:ascii="Book Antiqua" w:eastAsia="MS Mincho" w:hAnsi="Book Antiqua"/>
          <w:sz w:val="24"/>
          <w:szCs w:val="24"/>
        </w:rPr>
        <w:t xml:space="preserve">development from </w:t>
      </w:r>
      <w:r w:rsidR="00F54BFF" w:rsidRPr="008021E7">
        <w:rPr>
          <w:rFonts w:ascii="Book Antiqua" w:hAnsi="Book Antiqua" w:cs="Times New Roman"/>
          <w:sz w:val="24"/>
          <w:szCs w:val="24"/>
        </w:rPr>
        <w:t>nonalcoholic steatohepatitis</w:t>
      </w:r>
      <w:r w:rsidR="00F54BFF" w:rsidRPr="008021E7">
        <w:rPr>
          <w:rFonts w:ascii="Book Antiqua" w:eastAsia="MS Mincho" w:hAnsi="Book Antiqua"/>
          <w:sz w:val="24"/>
          <w:szCs w:val="24"/>
        </w:rPr>
        <w:t xml:space="preserve"> </w:t>
      </w:r>
      <w:r w:rsidR="00EB04B6" w:rsidRPr="008021E7">
        <w:rPr>
          <w:rFonts w:ascii="Book Antiqua" w:eastAsia="MS Mincho" w:hAnsi="Book Antiqua"/>
          <w:sz w:val="24"/>
          <w:szCs w:val="24"/>
        </w:rPr>
        <w:t xml:space="preserve">status </w:t>
      </w:r>
      <w:r w:rsidR="00EB04B6" w:rsidRPr="008021E7">
        <w:rPr>
          <w:rFonts w:ascii="Book Antiqua" w:eastAsia="MS Mincho" w:hAnsi="Book Antiqua"/>
          <w:i/>
          <w:sz w:val="24"/>
          <w:szCs w:val="24"/>
        </w:rPr>
        <w:t>via</w:t>
      </w:r>
      <w:r w:rsidR="00173003" w:rsidRPr="008021E7">
        <w:rPr>
          <w:rFonts w:ascii="Book Antiqua" w:hAnsi="Book Antiqua"/>
          <w:sz w:val="24"/>
          <w:szCs w:val="24"/>
          <w:lang w:eastAsia="zh-CN"/>
        </w:rPr>
        <w:t xml:space="preserve"> </w:t>
      </w:r>
      <w:r w:rsidR="00F54BFF" w:rsidRPr="008021E7">
        <w:rPr>
          <w:rFonts w:ascii="Book Antiqua" w:eastAsia="MS Mincho" w:hAnsi="Book Antiqua"/>
          <w:sz w:val="24"/>
          <w:szCs w:val="24"/>
        </w:rPr>
        <w:t>nonalcoholic fatty liver disease</w:t>
      </w:r>
      <w:r w:rsidR="00EB04B6" w:rsidRPr="008021E7">
        <w:rPr>
          <w:rFonts w:ascii="Book Antiqua" w:eastAsia="MS Mincho" w:hAnsi="Book Antiqua"/>
          <w:sz w:val="24"/>
          <w:szCs w:val="24"/>
        </w:rPr>
        <w:t>.</w:t>
      </w:r>
      <w:r w:rsidR="00173003" w:rsidRPr="008021E7">
        <w:rPr>
          <w:rFonts w:ascii="Book Antiqua" w:hAnsi="Book Antiqua"/>
          <w:sz w:val="24"/>
          <w:szCs w:val="24"/>
          <w:lang w:eastAsia="zh-CN"/>
        </w:rPr>
        <w:t xml:space="preserve"> </w:t>
      </w:r>
      <w:r w:rsidR="00173003" w:rsidRPr="008021E7">
        <w:rPr>
          <w:rFonts w:ascii="Book Antiqua" w:eastAsia="MS Mincho" w:hAnsi="Book Antiqua"/>
          <w:sz w:val="24"/>
          <w:szCs w:val="24"/>
        </w:rPr>
        <w:t>NAFLD</w:t>
      </w:r>
      <w:r w:rsidR="00173003" w:rsidRPr="008021E7">
        <w:rPr>
          <w:rFonts w:ascii="Book Antiqua" w:hAnsi="Book Antiqua"/>
          <w:sz w:val="24"/>
          <w:szCs w:val="24"/>
          <w:lang w:eastAsia="zh-CN"/>
        </w:rPr>
        <w:t xml:space="preserve">: </w:t>
      </w:r>
      <w:r w:rsidR="00173003" w:rsidRPr="008021E7">
        <w:rPr>
          <w:rFonts w:ascii="Book Antiqua" w:eastAsia="MS Mincho" w:hAnsi="Book Antiqua"/>
          <w:caps/>
          <w:sz w:val="24"/>
          <w:szCs w:val="24"/>
        </w:rPr>
        <w:t>n</w:t>
      </w:r>
      <w:r w:rsidR="00173003" w:rsidRPr="008021E7">
        <w:rPr>
          <w:rFonts w:ascii="Book Antiqua" w:eastAsia="MS Mincho" w:hAnsi="Book Antiqua"/>
          <w:sz w:val="24"/>
          <w:szCs w:val="24"/>
        </w:rPr>
        <w:t>onalcoholic fatty liver disease</w:t>
      </w:r>
      <w:r w:rsidR="00173003" w:rsidRPr="008021E7">
        <w:rPr>
          <w:rFonts w:ascii="Book Antiqua" w:hAnsi="Book Antiqua"/>
          <w:sz w:val="24"/>
          <w:szCs w:val="24"/>
          <w:lang w:eastAsia="zh-CN"/>
        </w:rPr>
        <w:t xml:space="preserve">; HCC: Hepatocellular carcinoma; NASH: </w:t>
      </w:r>
      <w:r w:rsidR="00173003" w:rsidRPr="008021E7">
        <w:rPr>
          <w:rFonts w:ascii="Book Antiqua" w:hAnsi="Book Antiqua" w:cs="Times New Roman"/>
          <w:caps/>
          <w:sz w:val="24"/>
          <w:szCs w:val="24"/>
        </w:rPr>
        <w:t>n</w:t>
      </w:r>
      <w:r w:rsidR="00173003" w:rsidRPr="008021E7">
        <w:rPr>
          <w:rFonts w:ascii="Book Antiqua" w:hAnsi="Book Antiqua" w:cs="Times New Roman"/>
          <w:sz w:val="24"/>
          <w:szCs w:val="24"/>
        </w:rPr>
        <w:t>onalcoholic steatohepatitis</w:t>
      </w:r>
      <w:r w:rsidR="00173003" w:rsidRPr="008021E7">
        <w:rPr>
          <w:rFonts w:ascii="Book Antiqua" w:hAnsi="Book Antiqua" w:cs="Times New Roman"/>
          <w:sz w:val="24"/>
          <w:szCs w:val="24"/>
          <w:lang w:eastAsia="zh-CN"/>
        </w:rPr>
        <w:t>.</w:t>
      </w:r>
    </w:p>
    <w:p w14:paraId="7092BD54" w14:textId="2EC9A737" w:rsidR="00E10A4B" w:rsidRPr="008021E7" w:rsidRDefault="00E10A4B" w:rsidP="008021E7">
      <w:pPr>
        <w:widowControl/>
        <w:snapToGrid w:val="0"/>
        <w:spacing w:line="360" w:lineRule="auto"/>
        <w:jc w:val="left"/>
        <w:rPr>
          <w:rFonts w:ascii="Book Antiqua" w:eastAsia="MS Mincho" w:hAnsi="Book Antiqua"/>
          <w:sz w:val="24"/>
          <w:szCs w:val="24"/>
        </w:rPr>
      </w:pPr>
      <w:r w:rsidRPr="008021E7">
        <w:rPr>
          <w:rFonts w:ascii="Book Antiqua" w:eastAsia="MS Mincho" w:hAnsi="Book Antiqua"/>
          <w:sz w:val="24"/>
          <w:szCs w:val="24"/>
        </w:rPr>
        <w:br w:type="page"/>
      </w:r>
      <w:bookmarkStart w:id="142" w:name="_GoBack"/>
      <w:bookmarkEnd w:id="142"/>
    </w:p>
    <w:p w14:paraId="0920AB72" w14:textId="3655D3B9" w:rsidR="00E10A4B" w:rsidRPr="008021E7" w:rsidRDefault="00451B1C" w:rsidP="008021E7">
      <w:pPr>
        <w:widowControl/>
        <w:snapToGrid w:val="0"/>
        <w:spacing w:line="360" w:lineRule="auto"/>
        <w:rPr>
          <w:rFonts w:ascii="Book Antiqua" w:hAnsi="Book Antiqua"/>
          <w:b/>
          <w:sz w:val="24"/>
          <w:szCs w:val="24"/>
          <w:lang w:eastAsia="zh-CN"/>
        </w:rPr>
      </w:pPr>
      <w:r w:rsidRPr="008021E7">
        <w:rPr>
          <w:rFonts w:ascii="Book Antiqua" w:hAnsi="Book Antiqua"/>
          <w:b/>
          <w:sz w:val="24"/>
          <w:szCs w:val="24"/>
          <w:lang w:eastAsia="zh-CN"/>
        </w:rPr>
        <w:lastRenderedPageBreak/>
        <w:t xml:space="preserve">Table 1 Mouse models of </w:t>
      </w:r>
      <w:r w:rsidR="00173003" w:rsidRPr="008021E7">
        <w:rPr>
          <w:rFonts w:ascii="Book Antiqua" w:hAnsi="Book Antiqua" w:cs="Times New Roman"/>
          <w:b/>
          <w:sz w:val="24"/>
          <w:szCs w:val="24"/>
        </w:rPr>
        <w:t>nonalcoholic steatohepatitis</w:t>
      </w:r>
      <w:r w:rsidRPr="008021E7">
        <w:rPr>
          <w:rFonts w:ascii="Book Antiqua" w:hAnsi="Book Antiqua"/>
          <w:b/>
          <w:sz w:val="24"/>
          <w:szCs w:val="24"/>
          <w:lang w:eastAsia="zh-CN"/>
        </w:rPr>
        <w:t xml:space="preserve">-associated </w:t>
      </w:r>
      <w:r w:rsidR="00173003" w:rsidRPr="008021E7">
        <w:rPr>
          <w:rFonts w:ascii="Book Antiqua" w:hAnsi="Book Antiqua"/>
          <w:b/>
          <w:sz w:val="24"/>
          <w:szCs w:val="24"/>
          <w:lang w:eastAsia="zh-CN"/>
        </w:rPr>
        <w:t>hepatocellular carcinoma</w:t>
      </w:r>
    </w:p>
    <w:tbl>
      <w:tblPr>
        <w:tblStyle w:val="TableGrid"/>
        <w:tblW w:w="11341" w:type="dxa"/>
        <w:tblInd w:w="-1310" w:type="dxa"/>
        <w:tblLook w:val="04A0" w:firstRow="1" w:lastRow="0" w:firstColumn="1" w:lastColumn="0" w:noHBand="0" w:noVBand="1"/>
      </w:tblPr>
      <w:tblGrid>
        <w:gridCol w:w="1937"/>
        <w:gridCol w:w="1803"/>
        <w:gridCol w:w="2030"/>
        <w:gridCol w:w="1656"/>
        <w:gridCol w:w="1930"/>
        <w:gridCol w:w="1985"/>
      </w:tblGrid>
      <w:tr w:rsidR="00330A71" w:rsidRPr="008021E7" w14:paraId="58471E7D" w14:textId="77777777" w:rsidTr="007D46C7">
        <w:trPr>
          <w:trHeight w:val="826"/>
        </w:trPr>
        <w:tc>
          <w:tcPr>
            <w:tcW w:w="1937" w:type="dxa"/>
          </w:tcPr>
          <w:p w14:paraId="579373E8" w14:textId="4E854B7E" w:rsidR="00451B1C" w:rsidRPr="008021E7" w:rsidRDefault="00451B1C" w:rsidP="008021E7">
            <w:pPr>
              <w:widowControl/>
              <w:snapToGrid w:val="0"/>
              <w:spacing w:line="360" w:lineRule="auto"/>
              <w:jc w:val="left"/>
              <w:rPr>
                <w:rFonts w:ascii="Book Antiqua" w:hAnsi="Book Antiqua"/>
                <w:b/>
                <w:sz w:val="24"/>
                <w:szCs w:val="24"/>
                <w:lang w:eastAsia="zh-CN"/>
              </w:rPr>
            </w:pPr>
            <w:r w:rsidRPr="008021E7">
              <w:rPr>
                <w:rFonts w:ascii="Book Antiqua" w:hAnsi="Book Antiqua"/>
                <w:b/>
                <w:sz w:val="24"/>
                <w:szCs w:val="24"/>
                <w:lang w:eastAsia="zh-CN"/>
              </w:rPr>
              <w:t>List</w:t>
            </w:r>
          </w:p>
        </w:tc>
        <w:tc>
          <w:tcPr>
            <w:tcW w:w="1803" w:type="dxa"/>
          </w:tcPr>
          <w:p w14:paraId="4ED27FB8" w14:textId="2F51AC43" w:rsidR="00451B1C" w:rsidRPr="008021E7" w:rsidRDefault="00451B1C" w:rsidP="008021E7">
            <w:pPr>
              <w:widowControl/>
              <w:snapToGrid w:val="0"/>
              <w:spacing w:line="360" w:lineRule="auto"/>
              <w:jc w:val="center"/>
              <w:rPr>
                <w:rFonts w:ascii="Book Antiqua" w:hAnsi="Book Antiqua"/>
                <w:b/>
                <w:sz w:val="24"/>
                <w:szCs w:val="24"/>
                <w:lang w:eastAsia="zh-CN"/>
              </w:rPr>
            </w:pPr>
            <w:r w:rsidRPr="008021E7">
              <w:rPr>
                <w:rFonts w:ascii="Book Antiqua" w:hAnsi="Book Antiqua"/>
                <w:b/>
                <w:sz w:val="24"/>
                <w:szCs w:val="24"/>
                <w:lang w:eastAsia="zh-CN"/>
              </w:rPr>
              <w:t>Backgrounds</w:t>
            </w:r>
          </w:p>
        </w:tc>
        <w:tc>
          <w:tcPr>
            <w:tcW w:w="2030" w:type="dxa"/>
          </w:tcPr>
          <w:p w14:paraId="7C7A9A05" w14:textId="131055A2" w:rsidR="00451B1C" w:rsidRPr="008021E7" w:rsidRDefault="00451B1C" w:rsidP="008021E7">
            <w:pPr>
              <w:widowControl/>
              <w:snapToGrid w:val="0"/>
              <w:spacing w:line="360" w:lineRule="auto"/>
              <w:jc w:val="center"/>
              <w:rPr>
                <w:rFonts w:ascii="Book Antiqua" w:hAnsi="Book Antiqua"/>
                <w:b/>
                <w:sz w:val="24"/>
                <w:szCs w:val="24"/>
                <w:lang w:eastAsia="zh-CN"/>
              </w:rPr>
            </w:pPr>
            <w:r w:rsidRPr="008021E7">
              <w:rPr>
                <w:rFonts w:ascii="Book Antiqua" w:hAnsi="Book Antiqua"/>
                <w:b/>
                <w:sz w:val="24"/>
                <w:szCs w:val="24"/>
                <w:lang w:eastAsia="zh-CN"/>
              </w:rPr>
              <w:t>Inducer of NASH/HCC</w:t>
            </w:r>
          </w:p>
        </w:tc>
        <w:tc>
          <w:tcPr>
            <w:tcW w:w="1656" w:type="dxa"/>
          </w:tcPr>
          <w:p w14:paraId="0673AC67" w14:textId="110D3B03" w:rsidR="00451B1C" w:rsidRPr="008021E7" w:rsidRDefault="00E14591" w:rsidP="008021E7">
            <w:pPr>
              <w:widowControl/>
              <w:snapToGrid w:val="0"/>
              <w:spacing w:line="360" w:lineRule="auto"/>
              <w:jc w:val="center"/>
              <w:rPr>
                <w:rFonts w:ascii="Book Antiqua" w:hAnsi="Book Antiqua"/>
                <w:b/>
                <w:sz w:val="24"/>
                <w:szCs w:val="24"/>
                <w:lang w:eastAsia="zh-CN"/>
              </w:rPr>
            </w:pPr>
            <w:r w:rsidRPr="008021E7">
              <w:rPr>
                <w:rFonts w:ascii="Book Antiqua" w:hAnsi="Book Antiqua"/>
                <w:b/>
                <w:sz w:val="24"/>
                <w:szCs w:val="24"/>
                <w:lang w:eastAsia="zh-CN"/>
              </w:rPr>
              <w:t>Carcinogenic duration</w:t>
            </w:r>
          </w:p>
        </w:tc>
        <w:tc>
          <w:tcPr>
            <w:tcW w:w="1930" w:type="dxa"/>
          </w:tcPr>
          <w:p w14:paraId="1EA9A531" w14:textId="4285A9F8" w:rsidR="00451B1C" w:rsidRPr="008021E7" w:rsidRDefault="00E14591" w:rsidP="008021E7">
            <w:pPr>
              <w:widowControl/>
              <w:snapToGrid w:val="0"/>
              <w:spacing w:line="360" w:lineRule="auto"/>
              <w:jc w:val="center"/>
              <w:rPr>
                <w:rFonts w:ascii="Book Antiqua" w:hAnsi="Book Antiqua"/>
                <w:b/>
                <w:sz w:val="24"/>
                <w:szCs w:val="24"/>
                <w:lang w:eastAsia="zh-CN"/>
              </w:rPr>
            </w:pPr>
            <w:r w:rsidRPr="008021E7">
              <w:rPr>
                <w:rFonts w:ascii="Book Antiqua" w:hAnsi="Book Antiqua"/>
                <w:b/>
                <w:sz w:val="24"/>
                <w:szCs w:val="24"/>
                <w:lang w:eastAsia="zh-CN"/>
              </w:rPr>
              <w:t>HCC occurrence (%)</w:t>
            </w:r>
          </w:p>
        </w:tc>
        <w:tc>
          <w:tcPr>
            <w:tcW w:w="1985" w:type="dxa"/>
          </w:tcPr>
          <w:p w14:paraId="6D32FDFF" w14:textId="55929A88" w:rsidR="00451B1C" w:rsidRPr="008021E7" w:rsidRDefault="00E14591" w:rsidP="008021E7">
            <w:pPr>
              <w:widowControl/>
              <w:snapToGrid w:val="0"/>
              <w:spacing w:line="360" w:lineRule="auto"/>
              <w:jc w:val="center"/>
              <w:rPr>
                <w:rFonts w:ascii="Book Antiqua" w:hAnsi="Book Antiqua"/>
                <w:b/>
                <w:sz w:val="24"/>
                <w:szCs w:val="24"/>
                <w:lang w:eastAsia="zh-CN"/>
              </w:rPr>
            </w:pPr>
            <w:r w:rsidRPr="008021E7">
              <w:rPr>
                <w:rFonts w:ascii="Book Antiqua" w:hAnsi="Book Antiqua"/>
                <w:b/>
                <w:sz w:val="24"/>
                <w:szCs w:val="24"/>
                <w:lang w:eastAsia="zh-CN"/>
              </w:rPr>
              <w:t>Ref.</w:t>
            </w:r>
          </w:p>
        </w:tc>
      </w:tr>
      <w:tr w:rsidR="00330A71" w:rsidRPr="008021E7" w14:paraId="1913BA95" w14:textId="77777777" w:rsidTr="007D46C7">
        <w:trPr>
          <w:trHeight w:val="512"/>
        </w:trPr>
        <w:tc>
          <w:tcPr>
            <w:tcW w:w="1937" w:type="dxa"/>
          </w:tcPr>
          <w:p w14:paraId="3B698F2E" w14:textId="10E6F70C" w:rsidR="00451B1C" w:rsidRPr="008021E7" w:rsidRDefault="00E14591" w:rsidP="008021E7">
            <w:pPr>
              <w:widowControl/>
              <w:snapToGrid w:val="0"/>
              <w:spacing w:line="360" w:lineRule="auto"/>
              <w:jc w:val="left"/>
              <w:rPr>
                <w:rFonts w:ascii="Book Antiqua" w:hAnsi="Book Antiqua"/>
                <w:sz w:val="24"/>
                <w:szCs w:val="24"/>
                <w:lang w:eastAsia="zh-CN"/>
              </w:rPr>
            </w:pPr>
            <w:r w:rsidRPr="008021E7">
              <w:rPr>
                <w:rFonts w:ascii="Book Antiqua" w:hAnsi="Book Antiqua"/>
                <w:sz w:val="24"/>
                <w:szCs w:val="24"/>
                <w:lang w:eastAsia="zh-CN"/>
              </w:rPr>
              <w:t>PTEN null mice</w:t>
            </w:r>
          </w:p>
        </w:tc>
        <w:tc>
          <w:tcPr>
            <w:tcW w:w="1803" w:type="dxa"/>
          </w:tcPr>
          <w:p w14:paraId="5BA6B585" w14:textId="439DA168" w:rsidR="00451B1C" w:rsidRPr="008021E7" w:rsidRDefault="00E14591" w:rsidP="008021E7">
            <w:pPr>
              <w:widowControl/>
              <w:snapToGrid w:val="0"/>
              <w:spacing w:line="360" w:lineRule="auto"/>
              <w:jc w:val="center"/>
              <w:rPr>
                <w:rFonts w:ascii="Book Antiqua" w:hAnsi="Book Antiqua"/>
                <w:sz w:val="24"/>
                <w:szCs w:val="24"/>
                <w:lang w:eastAsia="zh-CN"/>
              </w:rPr>
            </w:pPr>
            <w:r w:rsidRPr="008021E7">
              <w:rPr>
                <w:rFonts w:ascii="Book Antiqua" w:hAnsi="Book Antiqua"/>
                <w:sz w:val="24"/>
                <w:szCs w:val="24"/>
                <w:lang w:eastAsia="zh-CN"/>
              </w:rPr>
              <w:t>Genetic</w:t>
            </w:r>
          </w:p>
        </w:tc>
        <w:tc>
          <w:tcPr>
            <w:tcW w:w="2030" w:type="dxa"/>
          </w:tcPr>
          <w:p w14:paraId="258E990B" w14:textId="0D78B297" w:rsidR="00451B1C" w:rsidRPr="008021E7" w:rsidRDefault="00E14591" w:rsidP="008021E7">
            <w:pPr>
              <w:widowControl/>
              <w:snapToGrid w:val="0"/>
              <w:spacing w:line="360" w:lineRule="auto"/>
              <w:jc w:val="center"/>
              <w:rPr>
                <w:rFonts w:ascii="Book Antiqua" w:hAnsi="Book Antiqua"/>
                <w:sz w:val="24"/>
                <w:szCs w:val="24"/>
                <w:lang w:eastAsia="zh-CN"/>
              </w:rPr>
            </w:pPr>
            <w:r w:rsidRPr="008021E7">
              <w:rPr>
                <w:rFonts w:ascii="Book Antiqua" w:hAnsi="Book Antiqua"/>
                <w:sz w:val="24"/>
                <w:szCs w:val="24"/>
                <w:lang w:eastAsia="zh-CN"/>
              </w:rPr>
              <w:t>Spontaneous</w:t>
            </w:r>
          </w:p>
        </w:tc>
        <w:tc>
          <w:tcPr>
            <w:tcW w:w="1656" w:type="dxa"/>
          </w:tcPr>
          <w:p w14:paraId="6A91F9C9" w14:textId="2F47C4C0" w:rsidR="00451B1C" w:rsidRPr="008021E7" w:rsidRDefault="00E14591" w:rsidP="008021E7">
            <w:pPr>
              <w:widowControl/>
              <w:snapToGrid w:val="0"/>
              <w:spacing w:line="360" w:lineRule="auto"/>
              <w:jc w:val="center"/>
              <w:rPr>
                <w:rFonts w:ascii="Book Antiqua" w:hAnsi="Book Antiqua"/>
                <w:sz w:val="24"/>
                <w:szCs w:val="24"/>
                <w:lang w:eastAsia="zh-CN"/>
              </w:rPr>
            </w:pPr>
            <w:r w:rsidRPr="008021E7">
              <w:rPr>
                <w:rFonts w:ascii="Book Antiqua" w:hAnsi="Book Antiqua"/>
                <w:sz w:val="24"/>
                <w:szCs w:val="24"/>
                <w:lang w:eastAsia="zh-CN"/>
              </w:rPr>
              <w:t xml:space="preserve">40 </w:t>
            </w:r>
            <w:proofErr w:type="spellStart"/>
            <w:r w:rsidRPr="008021E7">
              <w:rPr>
                <w:rFonts w:ascii="Book Antiqua" w:hAnsi="Book Antiqua"/>
                <w:sz w:val="24"/>
                <w:szCs w:val="24"/>
                <w:lang w:eastAsia="zh-CN"/>
              </w:rPr>
              <w:t>wk</w:t>
            </w:r>
            <w:proofErr w:type="spellEnd"/>
          </w:p>
        </w:tc>
        <w:tc>
          <w:tcPr>
            <w:tcW w:w="1930" w:type="dxa"/>
          </w:tcPr>
          <w:p w14:paraId="7D287619" w14:textId="684AD1E4" w:rsidR="00451B1C" w:rsidRPr="008021E7" w:rsidRDefault="00E14591" w:rsidP="008021E7">
            <w:pPr>
              <w:widowControl/>
              <w:snapToGrid w:val="0"/>
              <w:spacing w:line="360" w:lineRule="auto"/>
              <w:jc w:val="center"/>
              <w:rPr>
                <w:rFonts w:ascii="Book Antiqua" w:hAnsi="Book Antiqua"/>
                <w:sz w:val="24"/>
                <w:szCs w:val="24"/>
                <w:lang w:eastAsia="zh-CN"/>
              </w:rPr>
            </w:pPr>
            <w:r w:rsidRPr="008021E7">
              <w:rPr>
                <w:rFonts w:ascii="Book Antiqua" w:hAnsi="Book Antiqua"/>
                <w:sz w:val="24"/>
                <w:szCs w:val="24"/>
                <w:lang w:eastAsia="zh-CN"/>
              </w:rPr>
              <w:t xml:space="preserve">66 (74-78) </w:t>
            </w:r>
            <w:proofErr w:type="spellStart"/>
            <w:r w:rsidRPr="008021E7">
              <w:rPr>
                <w:rFonts w:ascii="Book Antiqua" w:hAnsi="Book Antiqua"/>
                <w:sz w:val="24"/>
                <w:szCs w:val="24"/>
                <w:lang w:eastAsia="zh-CN"/>
              </w:rPr>
              <w:t>wk</w:t>
            </w:r>
            <w:proofErr w:type="spellEnd"/>
          </w:p>
        </w:tc>
        <w:tc>
          <w:tcPr>
            <w:tcW w:w="1985" w:type="dxa"/>
          </w:tcPr>
          <w:p w14:paraId="1447945F" w14:textId="30B8CFD5" w:rsidR="00451B1C" w:rsidRPr="008021E7" w:rsidRDefault="00E14591" w:rsidP="008021E7">
            <w:pPr>
              <w:widowControl/>
              <w:snapToGrid w:val="0"/>
              <w:spacing w:line="360" w:lineRule="auto"/>
              <w:jc w:val="center"/>
              <w:rPr>
                <w:rFonts w:ascii="Book Antiqua" w:hAnsi="Book Antiqua"/>
                <w:sz w:val="24"/>
                <w:szCs w:val="24"/>
                <w:lang w:eastAsia="zh-CN"/>
              </w:rPr>
            </w:pPr>
            <w:r w:rsidRPr="008021E7">
              <w:rPr>
                <w:rFonts w:ascii="Book Antiqua" w:hAnsi="Book Antiqua"/>
                <w:sz w:val="24"/>
                <w:szCs w:val="24"/>
                <w:lang w:eastAsia="zh-CN"/>
              </w:rPr>
              <w:t>[12,17,18,21,22]</w:t>
            </w:r>
          </w:p>
        </w:tc>
      </w:tr>
      <w:tr w:rsidR="00330A71" w:rsidRPr="008021E7" w14:paraId="4DFC7565" w14:textId="77777777" w:rsidTr="007D46C7">
        <w:trPr>
          <w:trHeight w:val="405"/>
        </w:trPr>
        <w:tc>
          <w:tcPr>
            <w:tcW w:w="1937" w:type="dxa"/>
          </w:tcPr>
          <w:p w14:paraId="24E9B734" w14:textId="27296A7F" w:rsidR="00451B1C" w:rsidRPr="008021E7" w:rsidRDefault="00E14591" w:rsidP="008021E7">
            <w:pPr>
              <w:widowControl/>
              <w:snapToGrid w:val="0"/>
              <w:spacing w:line="360" w:lineRule="auto"/>
              <w:jc w:val="left"/>
              <w:rPr>
                <w:rFonts w:ascii="Book Antiqua" w:hAnsi="Book Antiqua"/>
                <w:sz w:val="24"/>
                <w:szCs w:val="24"/>
                <w:lang w:eastAsia="zh-CN"/>
              </w:rPr>
            </w:pPr>
            <w:r w:rsidRPr="008021E7">
              <w:rPr>
                <w:rFonts w:ascii="Book Antiqua" w:hAnsi="Book Antiqua"/>
                <w:sz w:val="24"/>
                <w:szCs w:val="24"/>
                <w:lang w:eastAsia="zh-CN"/>
              </w:rPr>
              <w:t>M</w:t>
            </w:r>
            <w:r w:rsidRPr="008021E7">
              <w:rPr>
                <w:rFonts w:ascii="Book Antiqua" w:hAnsi="Book Antiqua"/>
                <w:caps/>
                <w:sz w:val="24"/>
                <w:szCs w:val="24"/>
                <w:lang w:eastAsia="zh-CN"/>
              </w:rPr>
              <w:t>c</w:t>
            </w:r>
            <w:r w:rsidRPr="008021E7">
              <w:rPr>
                <w:rFonts w:ascii="Book Antiqua" w:hAnsi="Book Antiqua"/>
                <w:sz w:val="24"/>
                <w:szCs w:val="24"/>
                <w:lang w:eastAsia="zh-CN"/>
              </w:rPr>
              <w:t>4R KO mice</w:t>
            </w:r>
          </w:p>
        </w:tc>
        <w:tc>
          <w:tcPr>
            <w:tcW w:w="1803" w:type="dxa"/>
          </w:tcPr>
          <w:p w14:paraId="35260DE6" w14:textId="02D5B12D" w:rsidR="00451B1C" w:rsidRPr="008021E7" w:rsidRDefault="00E14591" w:rsidP="008021E7">
            <w:pPr>
              <w:widowControl/>
              <w:snapToGrid w:val="0"/>
              <w:spacing w:line="360" w:lineRule="auto"/>
              <w:jc w:val="center"/>
              <w:rPr>
                <w:rFonts w:ascii="Book Antiqua" w:hAnsi="Book Antiqua"/>
                <w:sz w:val="24"/>
                <w:szCs w:val="24"/>
                <w:lang w:eastAsia="zh-CN"/>
              </w:rPr>
            </w:pPr>
            <w:r w:rsidRPr="008021E7">
              <w:rPr>
                <w:rFonts w:ascii="Book Antiqua" w:hAnsi="Book Antiqua"/>
                <w:sz w:val="24"/>
                <w:szCs w:val="24"/>
                <w:lang w:eastAsia="zh-CN"/>
              </w:rPr>
              <w:t>Genetic</w:t>
            </w:r>
          </w:p>
        </w:tc>
        <w:tc>
          <w:tcPr>
            <w:tcW w:w="2030" w:type="dxa"/>
          </w:tcPr>
          <w:p w14:paraId="0FEFF963" w14:textId="33190E9A" w:rsidR="00451B1C" w:rsidRPr="008021E7" w:rsidRDefault="00E14591" w:rsidP="008021E7">
            <w:pPr>
              <w:widowControl/>
              <w:snapToGrid w:val="0"/>
              <w:spacing w:line="360" w:lineRule="auto"/>
              <w:jc w:val="center"/>
              <w:rPr>
                <w:rFonts w:ascii="Book Antiqua" w:hAnsi="Book Antiqua"/>
                <w:sz w:val="24"/>
                <w:szCs w:val="24"/>
                <w:lang w:eastAsia="zh-CN"/>
              </w:rPr>
            </w:pPr>
            <w:r w:rsidRPr="008021E7">
              <w:rPr>
                <w:rFonts w:ascii="Book Antiqua" w:hAnsi="Book Antiqua"/>
                <w:sz w:val="24"/>
                <w:szCs w:val="24"/>
                <w:lang w:eastAsia="zh-CN"/>
              </w:rPr>
              <w:t>HFC diet</w:t>
            </w:r>
          </w:p>
        </w:tc>
        <w:tc>
          <w:tcPr>
            <w:tcW w:w="1656" w:type="dxa"/>
          </w:tcPr>
          <w:p w14:paraId="043F13B9" w14:textId="7BFAAFC5" w:rsidR="00451B1C" w:rsidRPr="008021E7" w:rsidRDefault="00E14591" w:rsidP="008021E7">
            <w:pPr>
              <w:widowControl/>
              <w:snapToGrid w:val="0"/>
              <w:spacing w:line="360" w:lineRule="auto"/>
              <w:jc w:val="center"/>
              <w:rPr>
                <w:rFonts w:ascii="Book Antiqua" w:hAnsi="Book Antiqua"/>
                <w:sz w:val="24"/>
                <w:szCs w:val="24"/>
                <w:lang w:eastAsia="zh-CN"/>
              </w:rPr>
            </w:pPr>
            <w:r w:rsidRPr="008021E7">
              <w:rPr>
                <w:rFonts w:ascii="Book Antiqua" w:hAnsi="Book Antiqua"/>
                <w:sz w:val="24"/>
                <w:szCs w:val="24"/>
                <w:lang w:eastAsia="zh-CN"/>
              </w:rPr>
              <w:t xml:space="preserve">1 </w:t>
            </w:r>
            <w:proofErr w:type="spellStart"/>
            <w:r w:rsidRPr="008021E7">
              <w:rPr>
                <w:rFonts w:ascii="Book Antiqua" w:hAnsi="Book Antiqua"/>
                <w:sz w:val="24"/>
                <w:szCs w:val="24"/>
                <w:lang w:eastAsia="zh-CN"/>
              </w:rPr>
              <w:t>yr</w:t>
            </w:r>
            <w:proofErr w:type="spellEnd"/>
          </w:p>
        </w:tc>
        <w:tc>
          <w:tcPr>
            <w:tcW w:w="1930" w:type="dxa"/>
          </w:tcPr>
          <w:p w14:paraId="02E46200" w14:textId="196302AE" w:rsidR="00451B1C" w:rsidRPr="008021E7" w:rsidRDefault="00E14591" w:rsidP="008021E7">
            <w:pPr>
              <w:widowControl/>
              <w:snapToGrid w:val="0"/>
              <w:spacing w:line="360" w:lineRule="auto"/>
              <w:jc w:val="center"/>
              <w:rPr>
                <w:rFonts w:ascii="Book Antiqua" w:hAnsi="Book Antiqua"/>
                <w:sz w:val="24"/>
                <w:szCs w:val="24"/>
                <w:lang w:eastAsia="zh-CN"/>
              </w:rPr>
            </w:pPr>
            <w:r w:rsidRPr="008021E7">
              <w:rPr>
                <w:rFonts w:ascii="Book Antiqua" w:hAnsi="Book Antiqua"/>
                <w:sz w:val="24"/>
                <w:szCs w:val="24"/>
                <w:lang w:eastAsia="zh-CN"/>
              </w:rPr>
              <w:t>100</w:t>
            </w:r>
          </w:p>
        </w:tc>
        <w:tc>
          <w:tcPr>
            <w:tcW w:w="1985" w:type="dxa"/>
          </w:tcPr>
          <w:p w14:paraId="0E90398C" w14:textId="3FAA2EDD" w:rsidR="00451B1C" w:rsidRPr="008021E7" w:rsidRDefault="00E14591" w:rsidP="008021E7">
            <w:pPr>
              <w:widowControl/>
              <w:snapToGrid w:val="0"/>
              <w:spacing w:line="360" w:lineRule="auto"/>
              <w:jc w:val="center"/>
              <w:rPr>
                <w:rFonts w:ascii="Book Antiqua" w:hAnsi="Book Antiqua"/>
                <w:sz w:val="24"/>
                <w:szCs w:val="24"/>
                <w:lang w:eastAsia="zh-CN"/>
              </w:rPr>
            </w:pPr>
            <w:r w:rsidRPr="008021E7">
              <w:rPr>
                <w:rFonts w:ascii="Book Antiqua" w:hAnsi="Book Antiqua"/>
                <w:sz w:val="24"/>
                <w:szCs w:val="24"/>
                <w:lang w:eastAsia="zh-CN"/>
              </w:rPr>
              <w:t>[13,29,31]</w:t>
            </w:r>
          </w:p>
        </w:tc>
      </w:tr>
      <w:tr w:rsidR="00330A71" w:rsidRPr="008021E7" w14:paraId="56F01758" w14:textId="77777777" w:rsidTr="00D14C4D">
        <w:trPr>
          <w:trHeight w:val="525"/>
        </w:trPr>
        <w:tc>
          <w:tcPr>
            <w:tcW w:w="1937" w:type="dxa"/>
          </w:tcPr>
          <w:p w14:paraId="693083BF" w14:textId="70A0CCE3" w:rsidR="00451B1C" w:rsidRPr="008021E7" w:rsidRDefault="00E14591" w:rsidP="008021E7">
            <w:pPr>
              <w:widowControl/>
              <w:snapToGrid w:val="0"/>
              <w:spacing w:line="360" w:lineRule="auto"/>
              <w:jc w:val="left"/>
              <w:rPr>
                <w:rFonts w:ascii="Book Antiqua" w:hAnsi="Book Antiqua"/>
                <w:sz w:val="24"/>
                <w:szCs w:val="24"/>
                <w:lang w:val="pl-PL" w:eastAsia="zh-CN"/>
              </w:rPr>
            </w:pPr>
            <w:r w:rsidRPr="008021E7">
              <w:rPr>
                <w:rFonts w:ascii="Book Antiqua" w:hAnsi="Book Antiqua"/>
                <w:sz w:val="24"/>
                <w:szCs w:val="24"/>
                <w:lang w:eastAsia="zh-CN"/>
              </w:rPr>
              <w:t>STAM mice</w:t>
            </w:r>
          </w:p>
        </w:tc>
        <w:tc>
          <w:tcPr>
            <w:tcW w:w="1803" w:type="dxa"/>
          </w:tcPr>
          <w:p w14:paraId="053B3159" w14:textId="5AFAAF9D" w:rsidR="00451B1C" w:rsidRPr="008021E7" w:rsidRDefault="00E14591" w:rsidP="008021E7">
            <w:pPr>
              <w:widowControl/>
              <w:snapToGrid w:val="0"/>
              <w:spacing w:line="360" w:lineRule="auto"/>
              <w:jc w:val="center"/>
              <w:rPr>
                <w:rFonts w:ascii="Book Antiqua" w:hAnsi="Book Antiqua"/>
                <w:sz w:val="24"/>
                <w:szCs w:val="24"/>
                <w:lang w:eastAsia="zh-CN"/>
              </w:rPr>
            </w:pPr>
            <w:r w:rsidRPr="008021E7">
              <w:rPr>
                <w:rFonts w:ascii="Book Antiqua" w:hAnsi="Book Antiqua"/>
                <w:sz w:val="24"/>
                <w:szCs w:val="24"/>
                <w:lang w:eastAsia="zh-CN"/>
              </w:rPr>
              <w:t>DM/HL</w:t>
            </w:r>
          </w:p>
        </w:tc>
        <w:tc>
          <w:tcPr>
            <w:tcW w:w="2030" w:type="dxa"/>
          </w:tcPr>
          <w:p w14:paraId="4AE0D994" w14:textId="1145D8EB" w:rsidR="00451B1C" w:rsidRPr="008021E7" w:rsidRDefault="00E14591" w:rsidP="008021E7">
            <w:pPr>
              <w:widowControl/>
              <w:snapToGrid w:val="0"/>
              <w:spacing w:line="360" w:lineRule="auto"/>
              <w:jc w:val="center"/>
              <w:rPr>
                <w:rFonts w:ascii="Book Antiqua" w:hAnsi="Book Antiqua"/>
                <w:sz w:val="24"/>
                <w:szCs w:val="24"/>
                <w:lang w:eastAsia="zh-CN"/>
              </w:rPr>
            </w:pPr>
            <w:proofErr w:type="spellStart"/>
            <w:r w:rsidRPr="008021E7">
              <w:rPr>
                <w:rFonts w:ascii="Book Antiqua" w:hAnsi="Book Antiqua"/>
                <w:sz w:val="24"/>
                <w:szCs w:val="24"/>
                <w:lang w:eastAsia="zh-CN"/>
              </w:rPr>
              <w:t>Streptozotocin</w:t>
            </w:r>
            <w:proofErr w:type="spellEnd"/>
            <w:r w:rsidRPr="008021E7">
              <w:rPr>
                <w:rFonts w:ascii="Book Antiqua" w:hAnsi="Book Antiqua"/>
                <w:sz w:val="24"/>
                <w:szCs w:val="24"/>
                <w:lang w:eastAsia="zh-CN"/>
              </w:rPr>
              <w:t>, HFC diet</w:t>
            </w:r>
          </w:p>
        </w:tc>
        <w:tc>
          <w:tcPr>
            <w:tcW w:w="1656" w:type="dxa"/>
          </w:tcPr>
          <w:p w14:paraId="2F07F016" w14:textId="1AD2ABCB" w:rsidR="00451B1C" w:rsidRPr="008021E7" w:rsidRDefault="00E14591" w:rsidP="008021E7">
            <w:pPr>
              <w:widowControl/>
              <w:snapToGrid w:val="0"/>
              <w:spacing w:line="360" w:lineRule="auto"/>
              <w:jc w:val="center"/>
              <w:rPr>
                <w:rFonts w:ascii="Book Antiqua" w:hAnsi="Book Antiqua"/>
                <w:sz w:val="24"/>
                <w:szCs w:val="24"/>
                <w:lang w:eastAsia="zh-CN"/>
              </w:rPr>
            </w:pPr>
            <w:r w:rsidRPr="008021E7">
              <w:rPr>
                <w:rFonts w:ascii="Book Antiqua" w:hAnsi="Book Antiqua"/>
                <w:sz w:val="24"/>
                <w:szCs w:val="24"/>
                <w:lang w:eastAsia="zh-CN"/>
              </w:rPr>
              <w:t xml:space="preserve">20 </w:t>
            </w:r>
            <w:proofErr w:type="spellStart"/>
            <w:r w:rsidRPr="008021E7">
              <w:rPr>
                <w:rFonts w:ascii="Book Antiqua" w:hAnsi="Book Antiqua"/>
                <w:sz w:val="24"/>
                <w:szCs w:val="24"/>
                <w:lang w:eastAsia="zh-CN"/>
              </w:rPr>
              <w:t>wk</w:t>
            </w:r>
            <w:proofErr w:type="spellEnd"/>
          </w:p>
        </w:tc>
        <w:tc>
          <w:tcPr>
            <w:tcW w:w="1930" w:type="dxa"/>
          </w:tcPr>
          <w:p w14:paraId="5E92565B" w14:textId="1CD66111" w:rsidR="00451B1C" w:rsidRPr="008021E7" w:rsidRDefault="00E14591" w:rsidP="008021E7">
            <w:pPr>
              <w:widowControl/>
              <w:snapToGrid w:val="0"/>
              <w:spacing w:line="360" w:lineRule="auto"/>
              <w:jc w:val="center"/>
              <w:rPr>
                <w:rFonts w:ascii="Book Antiqua" w:hAnsi="Book Antiqua"/>
                <w:sz w:val="24"/>
                <w:szCs w:val="24"/>
                <w:lang w:eastAsia="zh-CN"/>
              </w:rPr>
            </w:pPr>
            <w:r w:rsidRPr="008021E7">
              <w:rPr>
                <w:rFonts w:ascii="Book Antiqua" w:hAnsi="Book Antiqua"/>
                <w:sz w:val="24"/>
                <w:szCs w:val="24"/>
                <w:lang w:eastAsia="zh-CN"/>
              </w:rPr>
              <w:t>100</w:t>
            </w:r>
          </w:p>
        </w:tc>
        <w:tc>
          <w:tcPr>
            <w:tcW w:w="1985" w:type="dxa"/>
          </w:tcPr>
          <w:p w14:paraId="2F07BD26" w14:textId="31FB1E7C" w:rsidR="00451B1C" w:rsidRPr="008021E7" w:rsidRDefault="00E14591" w:rsidP="008021E7">
            <w:pPr>
              <w:widowControl/>
              <w:snapToGrid w:val="0"/>
              <w:spacing w:line="360" w:lineRule="auto"/>
              <w:jc w:val="center"/>
              <w:rPr>
                <w:rFonts w:ascii="Book Antiqua" w:hAnsi="Book Antiqua"/>
                <w:sz w:val="24"/>
                <w:szCs w:val="24"/>
                <w:lang w:eastAsia="zh-CN"/>
              </w:rPr>
            </w:pPr>
            <w:r w:rsidRPr="008021E7">
              <w:rPr>
                <w:rFonts w:ascii="Book Antiqua" w:hAnsi="Book Antiqua"/>
                <w:sz w:val="24"/>
                <w:szCs w:val="24"/>
                <w:lang w:eastAsia="zh-CN"/>
              </w:rPr>
              <w:t>[14,32-36]</w:t>
            </w:r>
          </w:p>
        </w:tc>
      </w:tr>
      <w:tr w:rsidR="00330A71" w:rsidRPr="008021E7" w14:paraId="74E34970" w14:textId="77777777" w:rsidTr="00D14C4D">
        <w:trPr>
          <w:trHeight w:val="339"/>
        </w:trPr>
        <w:tc>
          <w:tcPr>
            <w:tcW w:w="1937" w:type="dxa"/>
          </w:tcPr>
          <w:p w14:paraId="53BC822E" w14:textId="4A4E044E" w:rsidR="00451B1C" w:rsidRPr="008021E7" w:rsidRDefault="00E14591" w:rsidP="008021E7">
            <w:pPr>
              <w:widowControl/>
              <w:snapToGrid w:val="0"/>
              <w:spacing w:line="360" w:lineRule="auto"/>
              <w:jc w:val="left"/>
              <w:rPr>
                <w:rFonts w:ascii="Book Antiqua" w:hAnsi="Book Antiqua"/>
                <w:sz w:val="24"/>
                <w:szCs w:val="24"/>
                <w:lang w:eastAsia="zh-CN"/>
              </w:rPr>
            </w:pPr>
            <w:r w:rsidRPr="008021E7">
              <w:rPr>
                <w:rFonts w:ascii="Book Antiqua" w:hAnsi="Book Antiqua"/>
                <w:sz w:val="24"/>
                <w:szCs w:val="24"/>
                <w:lang w:eastAsia="zh-CN"/>
              </w:rPr>
              <w:t>ALR KO mice</w:t>
            </w:r>
          </w:p>
        </w:tc>
        <w:tc>
          <w:tcPr>
            <w:tcW w:w="1803" w:type="dxa"/>
          </w:tcPr>
          <w:p w14:paraId="01DAF82E" w14:textId="13FFACDC" w:rsidR="00451B1C" w:rsidRPr="008021E7" w:rsidRDefault="00E14591" w:rsidP="008021E7">
            <w:pPr>
              <w:widowControl/>
              <w:snapToGrid w:val="0"/>
              <w:spacing w:line="360" w:lineRule="auto"/>
              <w:jc w:val="center"/>
              <w:rPr>
                <w:rFonts w:ascii="Book Antiqua" w:hAnsi="Book Antiqua"/>
                <w:sz w:val="24"/>
                <w:szCs w:val="24"/>
                <w:lang w:eastAsia="zh-CN"/>
              </w:rPr>
            </w:pPr>
            <w:r w:rsidRPr="008021E7">
              <w:rPr>
                <w:rFonts w:ascii="Book Antiqua" w:hAnsi="Book Antiqua"/>
                <w:sz w:val="24"/>
                <w:szCs w:val="24"/>
                <w:lang w:eastAsia="zh-CN"/>
              </w:rPr>
              <w:t>Genetic</w:t>
            </w:r>
          </w:p>
        </w:tc>
        <w:tc>
          <w:tcPr>
            <w:tcW w:w="2030" w:type="dxa"/>
          </w:tcPr>
          <w:p w14:paraId="486FAB8A" w14:textId="6C69BB6A" w:rsidR="00451B1C" w:rsidRPr="008021E7" w:rsidRDefault="00E14591" w:rsidP="008021E7">
            <w:pPr>
              <w:widowControl/>
              <w:snapToGrid w:val="0"/>
              <w:spacing w:line="360" w:lineRule="auto"/>
              <w:jc w:val="center"/>
              <w:rPr>
                <w:rFonts w:ascii="Book Antiqua" w:hAnsi="Book Antiqua"/>
                <w:sz w:val="24"/>
                <w:szCs w:val="24"/>
                <w:lang w:eastAsia="zh-CN"/>
              </w:rPr>
            </w:pPr>
            <w:r w:rsidRPr="008021E7">
              <w:rPr>
                <w:rFonts w:ascii="Book Antiqua" w:hAnsi="Book Antiqua"/>
                <w:sz w:val="24"/>
                <w:szCs w:val="24"/>
                <w:lang w:eastAsia="zh-CN"/>
              </w:rPr>
              <w:t>Spontaneous</w:t>
            </w:r>
          </w:p>
        </w:tc>
        <w:tc>
          <w:tcPr>
            <w:tcW w:w="1656" w:type="dxa"/>
          </w:tcPr>
          <w:p w14:paraId="7F14BB20" w14:textId="3037FA61" w:rsidR="00451B1C" w:rsidRPr="008021E7" w:rsidRDefault="00E14591" w:rsidP="008021E7">
            <w:pPr>
              <w:widowControl/>
              <w:snapToGrid w:val="0"/>
              <w:spacing w:line="360" w:lineRule="auto"/>
              <w:jc w:val="center"/>
              <w:rPr>
                <w:rFonts w:ascii="Book Antiqua" w:hAnsi="Book Antiqua"/>
                <w:sz w:val="24"/>
                <w:szCs w:val="24"/>
                <w:lang w:eastAsia="zh-CN"/>
              </w:rPr>
            </w:pPr>
            <w:r w:rsidRPr="008021E7">
              <w:rPr>
                <w:rFonts w:ascii="Book Antiqua" w:hAnsi="Book Antiqua"/>
                <w:sz w:val="24"/>
                <w:szCs w:val="24"/>
                <w:lang w:eastAsia="zh-CN"/>
              </w:rPr>
              <w:t xml:space="preserve">1 </w:t>
            </w:r>
            <w:proofErr w:type="spellStart"/>
            <w:r w:rsidRPr="008021E7">
              <w:rPr>
                <w:rFonts w:ascii="Book Antiqua" w:hAnsi="Book Antiqua"/>
                <w:sz w:val="24"/>
                <w:szCs w:val="24"/>
                <w:lang w:eastAsia="zh-CN"/>
              </w:rPr>
              <w:t>yr</w:t>
            </w:r>
            <w:proofErr w:type="spellEnd"/>
          </w:p>
        </w:tc>
        <w:tc>
          <w:tcPr>
            <w:tcW w:w="1930" w:type="dxa"/>
          </w:tcPr>
          <w:p w14:paraId="595BC458" w14:textId="67569813" w:rsidR="00451B1C" w:rsidRPr="008021E7" w:rsidRDefault="00E14591" w:rsidP="008021E7">
            <w:pPr>
              <w:widowControl/>
              <w:snapToGrid w:val="0"/>
              <w:spacing w:line="360" w:lineRule="auto"/>
              <w:jc w:val="center"/>
              <w:rPr>
                <w:rFonts w:ascii="Book Antiqua" w:hAnsi="Book Antiqua"/>
                <w:sz w:val="24"/>
                <w:szCs w:val="24"/>
                <w:lang w:eastAsia="zh-CN"/>
              </w:rPr>
            </w:pPr>
            <w:r w:rsidRPr="008021E7">
              <w:rPr>
                <w:rFonts w:ascii="Book Antiqua" w:hAnsi="Book Antiqua"/>
                <w:sz w:val="24"/>
                <w:szCs w:val="24"/>
                <w:lang w:eastAsia="zh-CN"/>
              </w:rPr>
              <w:t>60</w:t>
            </w:r>
          </w:p>
        </w:tc>
        <w:tc>
          <w:tcPr>
            <w:tcW w:w="1985" w:type="dxa"/>
          </w:tcPr>
          <w:p w14:paraId="30883844" w14:textId="220B1EFF" w:rsidR="00451B1C" w:rsidRPr="008021E7" w:rsidRDefault="00E14591" w:rsidP="008021E7">
            <w:pPr>
              <w:widowControl/>
              <w:snapToGrid w:val="0"/>
              <w:spacing w:line="360" w:lineRule="auto"/>
              <w:jc w:val="center"/>
              <w:rPr>
                <w:rFonts w:ascii="Book Antiqua" w:hAnsi="Book Antiqua"/>
                <w:sz w:val="24"/>
                <w:szCs w:val="24"/>
                <w:lang w:eastAsia="zh-CN"/>
              </w:rPr>
            </w:pPr>
            <w:r w:rsidRPr="008021E7">
              <w:rPr>
                <w:rFonts w:ascii="Book Antiqua" w:hAnsi="Book Antiqua"/>
                <w:sz w:val="24"/>
                <w:szCs w:val="24"/>
                <w:lang w:eastAsia="zh-CN"/>
              </w:rPr>
              <w:t>[15]</w:t>
            </w:r>
          </w:p>
        </w:tc>
      </w:tr>
    </w:tbl>
    <w:p w14:paraId="447EF50A" w14:textId="04E67930" w:rsidR="00451B1C" w:rsidRPr="008021E7" w:rsidRDefault="00E14591" w:rsidP="008021E7">
      <w:pPr>
        <w:widowControl/>
        <w:snapToGrid w:val="0"/>
        <w:spacing w:line="360" w:lineRule="auto"/>
        <w:rPr>
          <w:rFonts w:ascii="Book Antiqua" w:hAnsi="Book Antiqua"/>
          <w:sz w:val="24"/>
          <w:szCs w:val="24"/>
          <w:lang w:eastAsia="zh-CN"/>
        </w:rPr>
      </w:pPr>
      <w:r w:rsidRPr="008021E7">
        <w:rPr>
          <w:rFonts w:ascii="Book Antiqua" w:hAnsi="Book Antiqua"/>
          <w:sz w:val="24"/>
          <w:szCs w:val="24"/>
          <w:lang w:eastAsia="zh-CN"/>
        </w:rPr>
        <w:t>HFC: High fat/calorie; DM: Diabetes; HL: Hyperlipidemia</w:t>
      </w:r>
      <w:r w:rsidR="008E4F24" w:rsidRPr="008021E7">
        <w:rPr>
          <w:rFonts w:ascii="Book Antiqua" w:hAnsi="Book Antiqua"/>
          <w:sz w:val="24"/>
          <w:szCs w:val="24"/>
          <w:lang w:eastAsia="zh-CN"/>
        </w:rPr>
        <w:t xml:space="preserve">; </w:t>
      </w:r>
      <w:r w:rsidR="00173003" w:rsidRPr="008021E7">
        <w:rPr>
          <w:rFonts w:ascii="Book Antiqua" w:eastAsia="MS Mincho" w:hAnsi="Book Antiqua"/>
          <w:sz w:val="24"/>
          <w:szCs w:val="24"/>
        </w:rPr>
        <w:t>NAFLD</w:t>
      </w:r>
      <w:r w:rsidR="00173003" w:rsidRPr="008021E7">
        <w:rPr>
          <w:rFonts w:ascii="Book Antiqua" w:hAnsi="Book Antiqua"/>
          <w:sz w:val="24"/>
          <w:szCs w:val="24"/>
          <w:lang w:eastAsia="zh-CN"/>
        </w:rPr>
        <w:t xml:space="preserve">: </w:t>
      </w:r>
      <w:r w:rsidR="00173003" w:rsidRPr="008021E7">
        <w:rPr>
          <w:rFonts w:ascii="Book Antiqua" w:eastAsia="MS Mincho" w:hAnsi="Book Antiqua"/>
          <w:caps/>
          <w:sz w:val="24"/>
          <w:szCs w:val="24"/>
        </w:rPr>
        <w:t>n</w:t>
      </w:r>
      <w:r w:rsidR="00173003" w:rsidRPr="008021E7">
        <w:rPr>
          <w:rFonts w:ascii="Book Antiqua" w:eastAsia="MS Mincho" w:hAnsi="Book Antiqua"/>
          <w:sz w:val="24"/>
          <w:szCs w:val="24"/>
        </w:rPr>
        <w:t>onalcoholic fatty liver disease</w:t>
      </w:r>
      <w:r w:rsidR="00173003" w:rsidRPr="008021E7">
        <w:rPr>
          <w:rFonts w:ascii="Book Antiqua" w:hAnsi="Book Antiqua"/>
          <w:sz w:val="24"/>
          <w:szCs w:val="24"/>
          <w:lang w:eastAsia="zh-CN"/>
        </w:rPr>
        <w:t xml:space="preserve">; HCC: Hepatocellular carcinoma; NASH: </w:t>
      </w:r>
      <w:r w:rsidR="00173003" w:rsidRPr="008021E7">
        <w:rPr>
          <w:rFonts w:ascii="Book Antiqua" w:hAnsi="Book Antiqua" w:cs="Times New Roman"/>
          <w:caps/>
          <w:sz w:val="24"/>
          <w:szCs w:val="24"/>
        </w:rPr>
        <w:t>n</w:t>
      </w:r>
      <w:r w:rsidR="00173003" w:rsidRPr="008021E7">
        <w:rPr>
          <w:rFonts w:ascii="Book Antiqua" w:hAnsi="Book Antiqua" w:cs="Times New Roman"/>
          <w:sz w:val="24"/>
          <w:szCs w:val="24"/>
        </w:rPr>
        <w:t>onalcoholic steatohepatitis</w:t>
      </w:r>
      <w:r w:rsidR="008E4F24" w:rsidRPr="008021E7">
        <w:rPr>
          <w:rFonts w:ascii="Book Antiqua" w:hAnsi="Book Antiqua" w:cs="Times New Roman"/>
          <w:sz w:val="24"/>
          <w:szCs w:val="24"/>
          <w:lang w:eastAsia="zh-CN"/>
        </w:rPr>
        <w:t>.</w:t>
      </w:r>
    </w:p>
    <w:p w14:paraId="6BF97044" w14:textId="558773FF" w:rsidR="00E10A4B" w:rsidRPr="008021E7" w:rsidRDefault="00E10A4B" w:rsidP="008021E7">
      <w:pPr>
        <w:widowControl/>
        <w:snapToGrid w:val="0"/>
        <w:spacing w:line="360" w:lineRule="auto"/>
        <w:jc w:val="left"/>
        <w:rPr>
          <w:rFonts w:ascii="Book Antiqua" w:eastAsia="MS Mincho" w:hAnsi="Book Antiqua"/>
          <w:sz w:val="24"/>
          <w:szCs w:val="24"/>
        </w:rPr>
      </w:pPr>
    </w:p>
    <w:sectPr w:rsidR="00E10A4B" w:rsidRPr="008021E7" w:rsidSect="00471301">
      <w:footerReference w:type="even" r:id="rId16"/>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29575" w14:textId="77777777" w:rsidR="00B16C23" w:rsidRDefault="00B16C23">
      <w:r>
        <w:separator/>
      </w:r>
    </w:p>
  </w:endnote>
  <w:endnote w:type="continuationSeparator" w:id="0">
    <w:p w14:paraId="72473D5E" w14:textId="77777777" w:rsidR="00B16C23" w:rsidRDefault="00B1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52291728"/>
      <w:docPartObj>
        <w:docPartGallery w:val="Page Numbers (Bottom of Page)"/>
        <w:docPartUnique/>
      </w:docPartObj>
    </w:sdtPr>
    <w:sdtEndPr>
      <w:rPr>
        <w:rStyle w:val="PageNumber"/>
      </w:rPr>
    </w:sdtEndPr>
    <w:sdtContent>
      <w:p w14:paraId="6B3A0DBA" w14:textId="77777777" w:rsidR="00554F4B" w:rsidRDefault="002C30D4" w:rsidP="00E876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2D8212" w14:textId="77777777" w:rsidR="00554F4B" w:rsidRDefault="00B16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Book Antiqua" w:hAnsi="Book Antiqua"/>
        <w:sz w:val="24"/>
        <w:szCs w:val="24"/>
      </w:rPr>
      <w:id w:val="-1957174043"/>
      <w:docPartObj>
        <w:docPartGallery w:val="Page Numbers (Bottom of Page)"/>
        <w:docPartUnique/>
      </w:docPartObj>
    </w:sdtPr>
    <w:sdtEndPr>
      <w:rPr>
        <w:rStyle w:val="PageNumber"/>
      </w:rPr>
    </w:sdtEndPr>
    <w:sdtContent>
      <w:p w14:paraId="4CCE5977" w14:textId="77777777" w:rsidR="00554F4B" w:rsidRPr="00C31457" w:rsidRDefault="002C30D4" w:rsidP="00E8764D">
        <w:pPr>
          <w:pStyle w:val="Footer"/>
          <w:framePr w:wrap="none" w:vAnchor="text" w:hAnchor="margin" w:xAlign="center" w:y="1"/>
          <w:rPr>
            <w:rStyle w:val="PageNumber"/>
            <w:rFonts w:ascii="Book Antiqua" w:hAnsi="Book Antiqua"/>
            <w:sz w:val="24"/>
            <w:szCs w:val="24"/>
          </w:rPr>
        </w:pPr>
        <w:r w:rsidRPr="00C31457">
          <w:rPr>
            <w:rStyle w:val="PageNumber"/>
            <w:rFonts w:ascii="Book Antiqua" w:hAnsi="Book Antiqua"/>
            <w:sz w:val="24"/>
            <w:szCs w:val="24"/>
          </w:rPr>
          <w:fldChar w:fldCharType="begin"/>
        </w:r>
        <w:r w:rsidRPr="00C31457">
          <w:rPr>
            <w:rStyle w:val="PageNumber"/>
            <w:rFonts w:ascii="Book Antiqua" w:hAnsi="Book Antiqua"/>
            <w:sz w:val="24"/>
            <w:szCs w:val="24"/>
          </w:rPr>
          <w:instrText xml:space="preserve"> PAGE </w:instrText>
        </w:r>
        <w:r w:rsidRPr="00C31457">
          <w:rPr>
            <w:rStyle w:val="PageNumber"/>
            <w:rFonts w:ascii="Book Antiqua" w:hAnsi="Book Antiqua"/>
            <w:sz w:val="24"/>
            <w:szCs w:val="24"/>
          </w:rPr>
          <w:fldChar w:fldCharType="separate"/>
        </w:r>
        <w:r w:rsidR="00F54BFF">
          <w:rPr>
            <w:rStyle w:val="PageNumber"/>
            <w:rFonts w:ascii="Book Antiqua" w:hAnsi="Book Antiqua"/>
            <w:noProof/>
            <w:sz w:val="24"/>
            <w:szCs w:val="24"/>
          </w:rPr>
          <w:t>21</w:t>
        </w:r>
        <w:r w:rsidRPr="00C31457">
          <w:rPr>
            <w:rStyle w:val="PageNumber"/>
            <w:rFonts w:ascii="Book Antiqua" w:hAnsi="Book Antiqua"/>
            <w:sz w:val="24"/>
            <w:szCs w:val="24"/>
          </w:rPr>
          <w:fldChar w:fldCharType="end"/>
        </w:r>
      </w:p>
    </w:sdtContent>
  </w:sdt>
  <w:p w14:paraId="234AFA08" w14:textId="77777777" w:rsidR="00554F4B" w:rsidRPr="00C31457" w:rsidRDefault="00B16C23">
    <w:pPr>
      <w:pStyle w:val="Footer"/>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2C8EE" w14:textId="77777777" w:rsidR="00B16C23" w:rsidRDefault="00B16C23">
      <w:r>
        <w:separator/>
      </w:r>
    </w:p>
  </w:footnote>
  <w:footnote w:type="continuationSeparator" w:id="0">
    <w:p w14:paraId="146321D9" w14:textId="77777777" w:rsidR="00B16C23" w:rsidRDefault="00B16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B2"/>
    <w:rsid w:val="00027B6E"/>
    <w:rsid w:val="00057187"/>
    <w:rsid w:val="0007175C"/>
    <w:rsid w:val="000C7AB2"/>
    <w:rsid w:val="00137775"/>
    <w:rsid w:val="00146D94"/>
    <w:rsid w:val="00173003"/>
    <w:rsid w:val="00180F08"/>
    <w:rsid w:val="001E1EAD"/>
    <w:rsid w:val="001F44FC"/>
    <w:rsid w:val="00206968"/>
    <w:rsid w:val="0023049E"/>
    <w:rsid w:val="00233394"/>
    <w:rsid w:val="002623B1"/>
    <w:rsid w:val="002A3484"/>
    <w:rsid w:val="002C30D4"/>
    <w:rsid w:val="00330A71"/>
    <w:rsid w:val="00330CA2"/>
    <w:rsid w:val="00340DC3"/>
    <w:rsid w:val="003417F6"/>
    <w:rsid w:val="00373304"/>
    <w:rsid w:val="00383F7F"/>
    <w:rsid w:val="003C195C"/>
    <w:rsid w:val="003D715D"/>
    <w:rsid w:val="003F5246"/>
    <w:rsid w:val="00451B1C"/>
    <w:rsid w:val="004E1F23"/>
    <w:rsid w:val="006221A2"/>
    <w:rsid w:val="00626553"/>
    <w:rsid w:val="00635A5D"/>
    <w:rsid w:val="00665285"/>
    <w:rsid w:val="00666A31"/>
    <w:rsid w:val="006A2AED"/>
    <w:rsid w:val="006F3476"/>
    <w:rsid w:val="006F56BC"/>
    <w:rsid w:val="006F650D"/>
    <w:rsid w:val="00715BF8"/>
    <w:rsid w:val="00735B74"/>
    <w:rsid w:val="00771D94"/>
    <w:rsid w:val="007D46C7"/>
    <w:rsid w:val="007D5326"/>
    <w:rsid w:val="008021E7"/>
    <w:rsid w:val="00806FBD"/>
    <w:rsid w:val="008A5F8F"/>
    <w:rsid w:val="008B0114"/>
    <w:rsid w:val="008E4F24"/>
    <w:rsid w:val="0091176F"/>
    <w:rsid w:val="00924B60"/>
    <w:rsid w:val="00986EAA"/>
    <w:rsid w:val="009C701D"/>
    <w:rsid w:val="009C7B1F"/>
    <w:rsid w:val="009D3BE7"/>
    <w:rsid w:val="00A53D68"/>
    <w:rsid w:val="00A659D1"/>
    <w:rsid w:val="00AE6C3E"/>
    <w:rsid w:val="00B16C23"/>
    <w:rsid w:val="00B415C2"/>
    <w:rsid w:val="00BB7DC9"/>
    <w:rsid w:val="00C00330"/>
    <w:rsid w:val="00C2533B"/>
    <w:rsid w:val="00C25F50"/>
    <w:rsid w:val="00C459BA"/>
    <w:rsid w:val="00C658B3"/>
    <w:rsid w:val="00C93B79"/>
    <w:rsid w:val="00D14C4D"/>
    <w:rsid w:val="00D376F0"/>
    <w:rsid w:val="00D756E0"/>
    <w:rsid w:val="00D90008"/>
    <w:rsid w:val="00DC3C20"/>
    <w:rsid w:val="00DE6A35"/>
    <w:rsid w:val="00DF7D96"/>
    <w:rsid w:val="00E06F00"/>
    <w:rsid w:val="00E10A4B"/>
    <w:rsid w:val="00E14591"/>
    <w:rsid w:val="00E15913"/>
    <w:rsid w:val="00E320CE"/>
    <w:rsid w:val="00E71B52"/>
    <w:rsid w:val="00EB04B6"/>
    <w:rsid w:val="00EE07D6"/>
    <w:rsid w:val="00EE2E69"/>
    <w:rsid w:val="00F06BF5"/>
    <w:rsid w:val="00F54BFF"/>
    <w:rsid w:val="00F9487D"/>
    <w:rsid w:val="00FF1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4523F2"/>
  <w15:docId w15:val="{48E01958-36C1-4747-9708-29C2584C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0D4"/>
    <w:pPr>
      <w:widowControl w:val="0"/>
      <w:jc w:val="both"/>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2C30D4"/>
    <w:rPr>
      <w:color w:val="0000FF" w:themeColor="hyperlink"/>
      <w:u w:val="single"/>
    </w:rPr>
  </w:style>
  <w:style w:type="paragraph" w:styleId="Header">
    <w:name w:val="header"/>
    <w:basedOn w:val="Normal"/>
    <w:link w:val="HeaderChar"/>
    <w:uiPriority w:val="99"/>
    <w:unhideWhenUsed/>
    <w:rsid w:val="002C30D4"/>
    <w:pPr>
      <w:tabs>
        <w:tab w:val="center" w:pos="4252"/>
        <w:tab w:val="right" w:pos="8504"/>
      </w:tabs>
      <w:snapToGrid w:val="0"/>
    </w:pPr>
  </w:style>
  <w:style w:type="character" w:customStyle="1" w:styleId="HeaderChar">
    <w:name w:val="Header Char"/>
    <w:basedOn w:val="DefaultParagraphFont"/>
    <w:link w:val="Header"/>
    <w:uiPriority w:val="99"/>
    <w:rsid w:val="002C30D4"/>
    <w:rPr>
      <w:lang w:eastAsia="ja-JP"/>
    </w:rPr>
  </w:style>
  <w:style w:type="paragraph" w:styleId="Footer">
    <w:name w:val="footer"/>
    <w:basedOn w:val="Normal"/>
    <w:link w:val="FooterChar"/>
    <w:uiPriority w:val="99"/>
    <w:unhideWhenUsed/>
    <w:rsid w:val="002C30D4"/>
    <w:pPr>
      <w:tabs>
        <w:tab w:val="center" w:pos="4252"/>
        <w:tab w:val="right" w:pos="8504"/>
      </w:tabs>
      <w:snapToGrid w:val="0"/>
    </w:pPr>
  </w:style>
  <w:style w:type="character" w:customStyle="1" w:styleId="FooterChar">
    <w:name w:val="Footer Char"/>
    <w:basedOn w:val="DefaultParagraphFont"/>
    <w:link w:val="Footer"/>
    <w:uiPriority w:val="99"/>
    <w:rsid w:val="002C30D4"/>
    <w:rPr>
      <w:lang w:eastAsia="ja-JP"/>
    </w:rPr>
  </w:style>
  <w:style w:type="character" w:customStyle="1" w:styleId="jrnl">
    <w:name w:val="jrnl"/>
    <w:basedOn w:val="DefaultParagraphFont"/>
    <w:rsid w:val="002C30D4"/>
  </w:style>
  <w:style w:type="character" w:customStyle="1" w:styleId="highlight">
    <w:name w:val="highlight"/>
    <w:basedOn w:val="DefaultParagraphFont"/>
    <w:rsid w:val="002C30D4"/>
  </w:style>
  <w:style w:type="paragraph" w:styleId="BalloonText">
    <w:name w:val="Balloon Text"/>
    <w:basedOn w:val="Normal"/>
    <w:link w:val="BalloonTextChar"/>
    <w:uiPriority w:val="99"/>
    <w:semiHidden/>
    <w:unhideWhenUsed/>
    <w:rsid w:val="002C30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30D4"/>
    <w:rPr>
      <w:rFonts w:ascii="Times New Roman" w:hAnsi="Times New Roman" w:cs="Times New Roman"/>
      <w:sz w:val="18"/>
      <w:szCs w:val="18"/>
      <w:lang w:eastAsia="ja-JP"/>
    </w:rPr>
  </w:style>
  <w:style w:type="character" w:styleId="PageNumber">
    <w:name w:val="page number"/>
    <w:basedOn w:val="DefaultParagraphFont"/>
    <w:uiPriority w:val="99"/>
    <w:semiHidden/>
    <w:unhideWhenUsed/>
    <w:rsid w:val="002C30D4"/>
  </w:style>
  <w:style w:type="character" w:styleId="CommentReference">
    <w:name w:val="annotation reference"/>
    <w:basedOn w:val="DefaultParagraphFont"/>
    <w:uiPriority w:val="99"/>
    <w:semiHidden/>
    <w:unhideWhenUsed/>
    <w:rsid w:val="002C30D4"/>
    <w:rPr>
      <w:sz w:val="16"/>
      <w:szCs w:val="16"/>
    </w:rPr>
  </w:style>
  <w:style w:type="paragraph" w:styleId="CommentText">
    <w:name w:val="annotation text"/>
    <w:basedOn w:val="Normal"/>
    <w:link w:val="CommentTextChar"/>
    <w:uiPriority w:val="99"/>
    <w:semiHidden/>
    <w:unhideWhenUsed/>
    <w:rsid w:val="002C30D4"/>
    <w:rPr>
      <w:sz w:val="20"/>
      <w:szCs w:val="20"/>
    </w:rPr>
  </w:style>
  <w:style w:type="character" w:customStyle="1" w:styleId="CommentTextChar">
    <w:name w:val="Comment Text Char"/>
    <w:basedOn w:val="DefaultParagraphFont"/>
    <w:link w:val="CommentText"/>
    <w:uiPriority w:val="99"/>
    <w:semiHidden/>
    <w:rsid w:val="002C30D4"/>
    <w:rPr>
      <w:sz w:val="20"/>
      <w:szCs w:val="20"/>
      <w:lang w:eastAsia="ja-JP"/>
    </w:rPr>
  </w:style>
  <w:style w:type="paragraph" w:styleId="CommentSubject">
    <w:name w:val="annotation subject"/>
    <w:basedOn w:val="CommentText"/>
    <w:next w:val="CommentText"/>
    <w:link w:val="CommentSubjectChar"/>
    <w:uiPriority w:val="99"/>
    <w:semiHidden/>
    <w:unhideWhenUsed/>
    <w:rsid w:val="002C30D4"/>
    <w:rPr>
      <w:b/>
      <w:bCs/>
    </w:rPr>
  </w:style>
  <w:style w:type="character" w:customStyle="1" w:styleId="CommentSubjectChar">
    <w:name w:val="Comment Subject Char"/>
    <w:basedOn w:val="CommentTextChar"/>
    <w:link w:val="CommentSubject"/>
    <w:uiPriority w:val="99"/>
    <w:semiHidden/>
    <w:rsid w:val="002C30D4"/>
    <w:rPr>
      <w:b/>
      <w:bCs/>
      <w:sz w:val="20"/>
      <w:szCs w:val="20"/>
      <w:lang w:eastAsia="ja-JP"/>
    </w:rPr>
  </w:style>
  <w:style w:type="character" w:customStyle="1" w:styleId="apple-converted-space">
    <w:name w:val="apple-converted-space"/>
    <w:basedOn w:val="DefaultParagraphFont"/>
    <w:rsid w:val="002C30D4"/>
  </w:style>
  <w:style w:type="paragraph" w:customStyle="1" w:styleId="1">
    <w:name w:val="正文1"/>
    <w:uiPriority w:val="99"/>
    <w:rsid w:val="002C30D4"/>
    <w:pPr>
      <w:spacing w:line="276" w:lineRule="auto"/>
    </w:pPr>
    <w:rPr>
      <w:rFonts w:ascii="Arial" w:eastAsia="SimSun" w:hAnsi="Arial" w:cs="Arial"/>
      <w:color w:val="000000"/>
      <w:kern w:val="0"/>
      <w:sz w:val="22"/>
      <w:szCs w:val="20"/>
      <w:lang w:val="pl-PL" w:eastAsia="pl-PL"/>
    </w:rPr>
  </w:style>
  <w:style w:type="character" w:styleId="FollowedHyperlink">
    <w:name w:val="FollowedHyperlink"/>
    <w:basedOn w:val="DefaultParagraphFont"/>
    <w:uiPriority w:val="99"/>
    <w:semiHidden/>
    <w:unhideWhenUsed/>
    <w:rsid w:val="002C30D4"/>
    <w:rPr>
      <w:color w:val="800080" w:themeColor="followedHyperlink"/>
      <w:u w:val="single"/>
    </w:rPr>
  </w:style>
  <w:style w:type="paragraph" w:styleId="Revision">
    <w:name w:val="Revision"/>
    <w:hidden/>
    <w:uiPriority w:val="99"/>
    <w:semiHidden/>
    <w:rsid w:val="002C30D4"/>
    <w:rPr>
      <w:lang w:eastAsia="ja-JP"/>
    </w:rPr>
  </w:style>
  <w:style w:type="character" w:customStyle="1" w:styleId="orcid-id-https">
    <w:name w:val="orcid-id-https"/>
    <w:basedOn w:val="DefaultParagraphFont"/>
    <w:rsid w:val="002C30D4"/>
  </w:style>
  <w:style w:type="table" w:styleId="TableGrid">
    <w:name w:val="Table Grid"/>
    <w:basedOn w:val="TableNormal"/>
    <w:uiPriority w:val="59"/>
    <w:rsid w:val="00451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742-8812" TargetMode="External"/><Relationship Id="rId13" Type="http://schemas.openxmlformats.org/officeDocument/2006/relationships/hyperlink" Target="mailto:ktakakura@jikei.ac.j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3-1444-3761" TargetMode="External"/><Relationship Id="rId12" Type="http://schemas.openxmlformats.org/officeDocument/2006/relationships/hyperlink" Target="http://creativecommons.org/licenses/by-nc/4.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rcid.org/0000-0001-8172-3240"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orcid.org/0000-0002-2349-885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7407-6142" TargetMode="External"/><Relationship Id="rId14" Type="http://schemas.openxmlformats.org/officeDocument/2006/relationships/hyperlink" Target="https://ejje.weblio.jp/content/stil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F69D-07DA-44CA-AC90-723D526C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4758</Words>
  <Characters>27124</Characters>
  <Application>Microsoft Office Word</Application>
  <DocSecurity>0</DocSecurity>
  <Lines>226</Lines>
  <Paragraphs>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 Ma</cp:lastModifiedBy>
  <cp:revision>3</cp:revision>
  <dcterms:created xsi:type="dcterms:W3CDTF">2018-05-05T23:36:00Z</dcterms:created>
  <dcterms:modified xsi:type="dcterms:W3CDTF">2018-05-05T23:37:00Z</dcterms:modified>
</cp:coreProperties>
</file>