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D6" w:rsidRPr="00AC6A94" w:rsidRDefault="009723D6" w:rsidP="00FE2355">
      <w:pPr>
        <w:spacing w:line="360" w:lineRule="auto"/>
        <w:jc w:val="left"/>
        <w:rPr>
          <w:rFonts w:ascii="Book Antiqua" w:hAnsi="Book Antiqua" w:cs="Tahoma"/>
          <w:b/>
          <w:color w:val="000000"/>
          <w:sz w:val="24"/>
          <w:szCs w:val="24"/>
        </w:rPr>
      </w:pPr>
      <w:r w:rsidRPr="00AC6A94">
        <w:rPr>
          <w:rFonts w:ascii="Book Antiqua" w:hAnsi="Book Antiqua" w:cs="Tahoma"/>
          <w:b/>
          <w:color w:val="0000FF"/>
          <w:sz w:val="24"/>
          <w:szCs w:val="24"/>
        </w:rPr>
        <w:t xml:space="preserve">Name of journal: </w:t>
      </w:r>
      <w:r w:rsidRPr="00AC6A94">
        <w:rPr>
          <w:rFonts w:ascii="Book Antiqua" w:hAnsi="Book Antiqua" w:cs="Tahoma"/>
          <w:b/>
          <w:color w:val="000000"/>
          <w:sz w:val="24"/>
          <w:szCs w:val="24"/>
        </w:rPr>
        <w:t>World Journal of Gastroenterology</w:t>
      </w:r>
    </w:p>
    <w:p w:rsidR="009723D6" w:rsidRPr="00AC6A94" w:rsidRDefault="009723D6" w:rsidP="00FE2355">
      <w:pPr>
        <w:spacing w:line="360" w:lineRule="auto"/>
        <w:rPr>
          <w:rFonts w:ascii="Book Antiqua" w:hAnsi="Book Antiqua" w:cs="Tahoma"/>
          <w:b/>
          <w:color w:val="0000FF"/>
          <w:sz w:val="24"/>
          <w:szCs w:val="24"/>
        </w:rPr>
      </w:pPr>
      <w:r w:rsidRPr="00AC6A94">
        <w:rPr>
          <w:rFonts w:ascii="Book Antiqua" w:hAnsi="Book Antiqua" w:cs="Tahoma"/>
          <w:b/>
          <w:color w:val="0000FF"/>
          <w:sz w:val="24"/>
          <w:szCs w:val="24"/>
        </w:rPr>
        <w:t>ESPS Manuscript NO: 3928</w:t>
      </w:r>
    </w:p>
    <w:p w:rsidR="009723D6" w:rsidRDefault="009723D6" w:rsidP="00FE2355">
      <w:pPr>
        <w:spacing w:line="360" w:lineRule="auto"/>
        <w:rPr>
          <w:rFonts w:ascii="Book Antiqua" w:hAnsi="Book Antiqua" w:cs="Tahoma"/>
          <w:b/>
          <w:color w:val="000000"/>
          <w:sz w:val="24"/>
          <w:szCs w:val="24"/>
        </w:rPr>
      </w:pPr>
      <w:r w:rsidRPr="00AC6A94">
        <w:rPr>
          <w:rFonts w:ascii="Book Antiqua" w:hAnsi="Book Antiqua" w:cs="Tahoma"/>
          <w:b/>
          <w:color w:val="0000FF"/>
          <w:sz w:val="24"/>
          <w:szCs w:val="24"/>
        </w:rPr>
        <w:t>Columns:</w:t>
      </w:r>
      <w:r w:rsidRPr="00AC6A94">
        <w:rPr>
          <w:rFonts w:ascii="Book Antiqua" w:hAnsi="Book Antiqua" w:cs="Tahoma"/>
          <w:b/>
          <w:color w:val="000000"/>
          <w:sz w:val="24"/>
          <w:szCs w:val="24"/>
        </w:rPr>
        <w:t xml:space="preserve"> BRIEF ARTICLES</w:t>
      </w:r>
    </w:p>
    <w:p w:rsidR="009723D6" w:rsidRPr="00AC6A94" w:rsidRDefault="009723D6" w:rsidP="00FE2355">
      <w:pPr>
        <w:spacing w:line="360" w:lineRule="auto"/>
        <w:rPr>
          <w:rFonts w:ascii="Book Antiqua" w:hAnsi="Book Antiqua" w:cs="Tahoma"/>
          <w:b/>
          <w:color w:val="000000"/>
          <w:sz w:val="24"/>
          <w:szCs w:val="24"/>
        </w:rPr>
      </w:pPr>
    </w:p>
    <w:p w:rsidR="009723D6" w:rsidRPr="00AC6A94" w:rsidRDefault="009723D6" w:rsidP="000B4D20">
      <w:pPr>
        <w:spacing w:line="360" w:lineRule="auto"/>
        <w:rPr>
          <w:rFonts w:ascii="Book Antiqua" w:hAnsi="Book Antiqua"/>
          <w:b/>
          <w:sz w:val="24"/>
          <w:szCs w:val="24"/>
          <w:shd w:val="clear" w:color="auto" w:fill="FFFFFF"/>
        </w:rPr>
      </w:pPr>
      <w:r w:rsidRPr="008D22E1">
        <w:rPr>
          <w:rFonts w:ascii="Book Antiqua" w:hAnsi="Book Antiqua"/>
          <w:b/>
          <w:sz w:val="24"/>
          <w:szCs w:val="24"/>
          <w:shd w:val="clear" w:color="auto" w:fill="FFFFFF"/>
        </w:rPr>
        <w:t>Expression and significance of cyclooxygenase-2 mRNA in benign and malignant ascites</w:t>
      </w:r>
    </w:p>
    <w:p w:rsidR="009723D6" w:rsidRPr="00AC6A94" w:rsidRDefault="009723D6" w:rsidP="000B4D20">
      <w:pPr>
        <w:spacing w:line="360" w:lineRule="auto"/>
        <w:rPr>
          <w:rFonts w:ascii="Book Antiqua" w:hAnsi="Book Antiqua"/>
          <w:b/>
          <w:sz w:val="24"/>
          <w:szCs w:val="24"/>
          <w:shd w:val="clear" w:color="auto" w:fill="FFFFFF"/>
        </w:rPr>
      </w:pPr>
    </w:p>
    <w:p w:rsidR="009723D6" w:rsidRPr="00AC6A94" w:rsidRDefault="009723D6" w:rsidP="000B4D20">
      <w:pPr>
        <w:spacing w:line="360" w:lineRule="auto"/>
        <w:rPr>
          <w:rFonts w:ascii="Book Antiqua" w:hAnsi="Book Antiqua"/>
          <w:sz w:val="24"/>
          <w:szCs w:val="24"/>
          <w:shd w:val="clear" w:color="auto" w:fill="FFFFFF"/>
        </w:rPr>
      </w:pPr>
      <w:r w:rsidRPr="00C57C55">
        <w:rPr>
          <w:rFonts w:ascii="Book Antiqua" w:hAnsi="Book Antiqua"/>
          <w:kern w:val="0"/>
          <w:sz w:val="24"/>
          <w:szCs w:val="24"/>
          <w:lang w:val="fr-FR"/>
        </w:rPr>
        <w:t xml:space="preserve">Lu J </w:t>
      </w:r>
      <w:r w:rsidRPr="00C57C55">
        <w:rPr>
          <w:rFonts w:ascii="Book Antiqua" w:hAnsi="Book Antiqua"/>
          <w:i/>
          <w:kern w:val="0"/>
          <w:sz w:val="24"/>
          <w:szCs w:val="24"/>
          <w:lang w:val="fr-FR"/>
        </w:rPr>
        <w:t>et al.</w:t>
      </w:r>
      <w:r w:rsidRPr="00C57C55">
        <w:rPr>
          <w:rFonts w:ascii="Book Antiqua" w:hAnsi="Book Antiqua"/>
          <w:sz w:val="24"/>
          <w:szCs w:val="24"/>
          <w:shd w:val="clear" w:color="auto" w:fill="FFFFFF"/>
        </w:rPr>
        <w:t xml:space="preserve"> </w:t>
      </w:r>
      <w:r w:rsidRPr="00AC6A94">
        <w:rPr>
          <w:rFonts w:ascii="Book Antiqua" w:hAnsi="Book Antiqua"/>
          <w:sz w:val="24"/>
          <w:szCs w:val="24"/>
          <w:shd w:val="clear" w:color="auto" w:fill="FFFFFF"/>
        </w:rPr>
        <w:t>Detection of cyclooxygenase-2mRNA in ascites</w:t>
      </w:r>
    </w:p>
    <w:p w:rsidR="009723D6" w:rsidRPr="00AC6A94" w:rsidRDefault="009723D6" w:rsidP="000B4D20">
      <w:pPr>
        <w:spacing w:line="360" w:lineRule="auto"/>
        <w:rPr>
          <w:rFonts w:ascii="Book Antiqua" w:hAnsi="Book Antiqua"/>
          <w:b/>
          <w:sz w:val="24"/>
          <w:szCs w:val="24"/>
          <w:shd w:val="clear" w:color="auto" w:fill="FFFFFF"/>
        </w:rPr>
      </w:pPr>
    </w:p>
    <w:p w:rsidR="009723D6" w:rsidRPr="00AC6A94" w:rsidRDefault="009723D6" w:rsidP="000B4D20">
      <w:pPr>
        <w:spacing w:line="360" w:lineRule="auto"/>
        <w:rPr>
          <w:rFonts w:ascii="Book Antiqua" w:hAnsi="Book Antiqua"/>
          <w:kern w:val="0"/>
          <w:sz w:val="24"/>
          <w:szCs w:val="24"/>
          <w:lang w:val="fr-FR"/>
        </w:rPr>
      </w:pPr>
      <w:r w:rsidRPr="00AC6A94">
        <w:rPr>
          <w:rFonts w:ascii="Book Antiqua" w:hAnsi="Book Antiqua"/>
          <w:kern w:val="0"/>
          <w:sz w:val="24"/>
          <w:szCs w:val="24"/>
          <w:lang w:val="fr-FR"/>
        </w:rPr>
        <w:t>Jing Lu, Xiao-Feng Li, Li-Xia Kong, Lin Ma, Su-Huan Liao, Chang-You Jiang</w:t>
      </w:r>
    </w:p>
    <w:p w:rsidR="009723D6" w:rsidRPr="00AC6A94" w:rsidRDefault="00954EA9" w:rsidP="000B4D20">
      <w:pPr>
        <w:spacing w:line="360" w:lineRule="auto"/>
        <w:rPr>
          <w:rFonts w:ascii="Book Antiqua" w:hAnsi="Book Antiqua"/>
          <w:kern w:val="0"/>
          <w:sz w:val="24"/>
          <w:szCs w:val="24"/>
          <w:lang w:val="fr-FR"/>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1120140</wp:posOffset>
                </wp:positionH>
                <wp:positionV relativeFrom="paragraph">
                  <wp:posOffset>8185149</wp:posOffset>
                </wp:positionV>
                <wp:extent cx="5196840" cy="0"/>
                <wp:effectExtent l="0" t="19050" r="381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2pt,644.5pt" to="497.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" strokecolor="gray" strokeweight="3pt"/>
            </w:pict>
          </mc:Fallback>
        </mc:AlternateContent>
      </w:r>
      <w:r>
        <w:rPr>
          <w:rFonts w:ascii="Book Antiqua" w:hAnsi="Book Antiqua"/>
          <w:noProof/>
          <w:kern w:val="0"/>
          <w:sz w:val="24"/>
          <w:szCs w:val="24"/>
        </w:rPr>
        <w:drawing>
          <wp:inline distT="0" distB="0" distL="0" distR="0">
            <wp:extent cx="5262245" cy="60325"/>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2245" cy="60325"/>
                    </a:xfrm>
                    <a:prstGeom prst="rect">
                      <a:avLst/>
                    </a:prstGeom>
                    <a:noFill/>
                    <a:ln>
                      <a:noFill/>
                    </a:ln>
                  </pic:spPr>
                </pic:pic>
              </a:graphicData>
            </a:graphic>
          </wp:inline>
        </w:drawing>
      </w:r>
    </w:p>
    <w:p w:rsidR="009723D6" w:rsidRDefault="009723D6" w:rsidP="000B4D20">
      <w:pPr>
        <w:spacing w:line="360" w:lineRule="auto"/>
        <w:rPr>
          <w:rFonts w:ascii="Book Antiqua" w:hAnsi="Book Antiqua"/>
          <w:kern w:val="0"/>
          <w:sz w:val="24"/>
          <w:szCs w:val="24"/>
        </w:rPr>
      </w:pPr>
      <w:r w:rsidRPr="00AC6A94">
        <w:rPr>
          <w:rFonts w:ascii="Book Antiqua" w:hAnsi="Book Antiqua"/>
          <w:b/>
          <w:kern w:val="0"/>
          <w:sz w:val="24"/>
          <w:szCs w:val="24"/>
        </w:rPr>
        <w:t xml:space="preserve">Jing Lu, Xiao-Feng Li, Li-Xia Kong, Lin Ma, Su-Huan Liao, </w:t>
      </w:r>
      <w:r w:rsidRPr="00AC6A94">
        <w:rPr>
          <w:rFonts w:ascii="Book Antiqua" w:hAnsi="Book Antiqua"/>
          <w:kern w:val="0"/>
          <w:sz w:val="24"/>
          <w:szCs w:val="24"/>
        </w:rPr>
        <w:t>the Fifth Affiliated Hospital of Sun Yat-Sen University, Zhuhai 519000, Guangdong Province, China</w:t>
      </w:r>
    </w:p>
    <w:p w:rsidR="009723D6" w:rsidRPr="00AC6A94" w:rsidRDefault="009723D6" w:rsidP="000B4D20">
      <w:pPr>
        <w:spacing w:line="360" w:lineRule="auto"/>
        <w:rPr>
          <w:rFonts w:ascii="Book Antiqua" w:hAnsi="Book Antiqua"/>
          <w:kern w:val="0"/>
          <w:sz w:val="24"/>
          <w:szCs w:val="24"/>
        </w:rPr>
      </w:pPr>
    </w:p>
    <w:p w:rsidR="009723D6" w:rsidRPr="00AC6A94" w:rsidRDefault="009723D6" w:rsidP="000B4D20">
      <w:pPr>
        <w:spacing w:line="360" w:lineRule="auto"/>
        <w:rPr>
          <w:rFonts w:ascii="Book Antiqua" w:hAnsi="Book Antiqua"/>
          <w:kern w:val="0"/>
          <w:sz w:val="24"/>
          <w:szCs w:val="24"/>
        </w:rPr>
      </w:pPr>
      <w:r w:rsidRPr="00AC6A94">
        <w:rPr>
          <w:rFonts w:ascii="Book Antiqua" w:hAnsi="Book Antiqua"/>
          <w:b/>
          <w:kern w:val="0"/>
          <w:sz w:val="24"/>
          <w:szCs w:val="24"/>
        </w:rPr>
        <w:t xml:space="preserve">Chang-You Jiang, </w:t>
      </w:r>
      <w:r w:rsidRPr="00AC6A94">
        <w:rPr>
          <w:rFonts w:ascii="Book Antiqua" w:hAnsi="Book Antiqua"/>
          <w:kern w:val="0"/>
          <w:sz w:val="24"/>
          <w:szCs w:val="24"/>
        </w:rPr>
        <w:t xml:space="preserve">Health Bureau of Jinwan District, Zhuhai 519000, </w:t>
      </w:r>
      <w:smartTag w:uri="urn:schemas-microsoft-com:office:smarttags" w:element="place">
        <w:smartTag w:uri="urn:schemas-microsoft-com:office:smarttags" w:element="City">
          <w:r w:rsidRPr="00AC6A94">
            <w:rPr>
              <w:rFonts w:ascii="Book Antiqua" w:hAnsi="Book Antiqua"/>
              <w:kern w:val="0"/>
              <w:sz w:val="24"/>
              <w:szCs w:val="24"/>
            </w:rPr>
            <w:t>Guangdong Province</w:t>
          </w:r>
        </w:smartTag>
        <w:r w:rsidRPr="00AC6A94">
          <w:rPr>
            <w:rFonts w:ascii="Book Antiqua" w:hAnsi="Book Antiqua"/>
            <w:kern w:val="0"/>
            <w:sz w:val="24"/>
            <w:szCs w:val="24"/>
          </w:rPr>
          <w:t xml:space="preserve">, </w:t>
        </w:r>
        <w:smartTag w:uri="urn:schemas-microsoft-com:office:smarttags" w:element="country-region">
          <w:r w:rsidRPr="00AC6A94">
            <w:rPr>
              <w:rFonts w:ascii="Book Antiqua" w:hAnsi="Book Antiqua"/>
              <w:kern w:val="0"/>
              <w:sz w:val="24"/>
              <w:szCs w:val="24"/>
            </w:rPr>
            <w:t>China</w:t>
          </w:r>
        </w:smartTag>
      </w:smartTag>
    </w:p>
    <w:p w:rsidR="009723D6" w:rsidRPr="00AC6A94" w:rsidRDefault="009723D6" w:rsidP="000B4D20">
      <w:pPr>
        <w:spacing w:line="360" w:lineRule="auto"/>
        <w:rPr>
          <w:rFonts w:ascii="Book Antiqua" w:hAnsi="Book Antiqua"/>
          <w:b/>
          <w:sz w:val="24"/>
          <w:szCs w:val="24"/>
        </w:rPr>
      </w:pPr>
    </w:p>
    <w:p w:rsidR="009723D6" w:rsidRPr="00AC6A94" w:rsidRDefault="009723D6" w:rsidP="000B4D20">
      <w:pPr>
        <w:spacing w:line="360" w:lineRule="auto"/>
        <w:rPr>
          <w:rFonts w:ascii="Book Antiqua" w:hAnsi="Book Antiqua"/>
          <w:kern w:val="0"/>
          <w:sz w:val="24"/>
          <w:szCs w:val="24"/>
        </w:rPr>
      </w:pPr>
      <w:r w:rsidRPr="00AC6A94">
        <w:rPr>
          <w:rFonts w:ascii="Book Antiqua" w:hAnsi="Book Antiqua"/>
          <w:b/>
          <w:sz w:val="24"/>
          <w:szCs w:val="24"/>
        </w:rPr>
        <w:t>Author contributions:</w:t>
      </w:r>
      <w:r w:rsidRPr="00AC6A94">
        <w:rPr>
          <w:rFonts w:ascii="Book Antiqua" w:hAnsi="Book Antiqua"/>
          <w:kern w:val="0"/>
          <w:sz w:val="24"/>
          <w:szCs w:val="24"/>
        </w:rPr>
        <w:t xml:space="preserve"> Lu J was responsible for performing the research and for drafting the article; Li XF designed the research and was responsible for final approval of the manuscript; Kong LX and Ma L provided critical revision of the manuscript; Liao</w:t>
      </w:r>
      <w:r w:rsidRPr="00AC6A94">
        <w:rPr>
          <w:rFonts w:ascii="Book Antiqua" w:hAnsi="Book Antiqua"/>
          <w:kern w:val="0"/>
          <w:sz w:val="24"/>
          <w:szCs w:val="24"/>
          <w:vertAlign w:val="superscript"/>
        </w:rPr>
        <w:t xml:space="preserve"> </w:t>
      </w:r>
      <w:r w:rsidRPr="00AC6A94">
        <w:rPr>
          <w:rFonts w:ascii="Book Antiqua" w:hAnsi="Book Antiqua"/>
          <w:kern w:val="0"/>
          <w:sz w:val="24"/>
          <w:szCs w:val="24"/>
        </w:rPr>
        <w:t>SH</w:t>
      </w:r>
      <w:r w:rsidRPr="00AC6A94">
        <w:rPr>
          <w:rFonts w:ascii="Book Antiqua" w:hAnsi="Book Antiqua"/>
          <w:kern w:val="0"/>
          <w:sz w:val="24"/>
          <w:szCs w:val="24"/>
          <w:vertAlign w:val="superscript"/>
        </w:rPr>
        <w:t xml:space="preserve"> </w:t>
      </w:r>
      <w:r w:rsidRPr="00AC6A94">
        <w:rPr>
          <w:rFonts w:ascii="Book Antiqua" w:hAnsi="Book Antiqua"/>
          <w:kern w:val="0"/>
          <w:sz w:val="24"/>
          <w:szCs w:val="24"/>
        </w:rPr>
        <w:t>and Jiang CY analyzed the data and interpreted the results.</w:t>
      </w:r>
    </w:p>
    <w:p w:rsidR="009723D6" w:rsidRPr="00AC6A94" w:rsidRDefault="009723D6" w:rsidP="000B4D20">
      <w:pPr>
        <w:spacing w:line="360" w:lineRule="auto"/>
        <w:rPr>
          <w:rFonts w:ascii="Book Antiqua" w:hAnsi="Book Antiqua"/>
          <w:kern w:val="0"/>
          <w:sz w:val="24"/>
          <w:szCs w:val="24"/>
        </w:rPr>
      </w:pPr>
    </w:p>
    <w:p w:rsidR="009723D6" w:rsidRPr="00AC6A94" w:rsidRDefault="009723D6" w:rsidP="000B4D20">
      <w:pPr>
        <w:spacing w:line="360" w:lineRule="auto"/>
        <w:rPr>
          <w:rFonts w:ascii="Book Antiqua" w:hAnsi="Book Antiqua"/>
          <w:kern w:val="0"/>
          <w:sz w:val="24"/>
          <w:szCs w:val="24"/>
        </w:rPr>
      </w:pPr>
      <w:r w:rsidRPr="00AC6A94">
        <w:rPr>
          <w:rFonts w:ascii="Book Antiqua" w:hAnsi="Book Antiqua"/>
          <w:b/>
          <w:sz w:val="24"/>
          <w:szCs w:val="24"/>
        </w:rPr>
        <w:t>Supported by</w:t>
      </w:r>
      <w:r w:rsidRPr="00AC6A94">
        <w:rPr>
          <w:rFonts w:ascii="Book Antiqua" w:hAnsi="Book Antiqua"/>
          <w:sz w:val="24"/>
          <w:szCs w:val="24"/>
        </w:rPr>
        <w:t xml:space="preserve"> </w:t>
      </w:r>
      <w:r w:rsidRPr="00AC6A94">
        <w:rPr>
          <w:rFonts w:ascii="Book Antiqua" w:hAnsi="Book Antiqua"/>
          <w:kern w:val="0"/>
          <w:sz w:val="24"/>
          <w:szCs w:val="24"/>
        </w:rPr>
        <w:t>Foundation of Science and Technology Plan Project in Zhuhai, No. PC20061084</w:t>
      </w:r>
    </w:p>
    <w:p w:rsidR="009723D6" w:rsidRPr="00AC6A94" w:rsidRDefault="009723D6" w:rsidP="000B4D20">
      <w:pPr>
        <w:spacing w:line="360" w:lineRule="auto"/>
        <w:rPr>
          <w:rFonts w:ascii="Book Antiqua" w:hAnsi="Book Antiqua"/>
          <w:b/>
          <w:sz w:val="24"/>
          <w:szCs w:val="24"/>
          <w:shd w:val="clear" w:color="auto" w:fill="FFFFFF"/>
        </w:rPr>
      </w:pPr>
    </w:p>
    <w:p w:rsidR="009723D6" w:rsidRPr="00AC6A94" w:rsidRDefault="009723D6" w:rsidP="000B4D20">
      <w:pPr>
        <w:spacing w:line="360" w:lineRule="auto"/>
        <w:rPr>
          <w:rFonts w:ascii="Book Antiqua" w:hAnsi="Book Antiqua"/>
          <w:kern w:val="0"/>
          <w:sz w:val="24"/>
          <w:szCs w:val="24"/>
        </w:rPr>
      </w:pPr>
      <w:bookmarkStart w:id="0" w:name="OLE_LINK4"/>
      <w:r w:rsidRPr="00AC6A94">
        <w:rPr>
          <w:rFonts w:ascii="Book Antiqua" w:hAnsi="Book Antiqua"/>
          <w:b/>
          <w:sz w:val="24"/>
          <w:szCs w:val="24"/>
        </w:rPr>
        <w:t>Correspondence</w:t>
      </w:r>
      <w:bookmarkEnd w:id="0"/>
      <w:r w:rsidRPr="00AC6A94">
        <w:rPr>
          <w:rFonts w:ascii="Book Antiqua" w:hAnsi="Book Antiqua"/>
          <w:b/>
          <w:sz w:val="24"/>
          <w:szCs w:val="24"/>
        </w:rPr>
        <w:t xml:space="preserve"> to: </w:t>
      </w:r>
      <w:r w:rsidRPr="00AC6A94">
        <w:rPr>
          <w:rFonts w:ascii="Book Antiqua" w:hAnsi="Book Antiqua"/>
          <w:b/>
          <w:kern w:val="0"/>
          <w:sz w:val="24"/>
          <w:szCs w:val="24"/>
        </w:rPr>
        <w:t>Dr. Lin Ma,</w:t>
      </w:r>
      <w:r w:rsidRPr="00AC6A94">
        <w:rPr>
          <w:rFonts w:ascii="Book Antiqua" w:hAnsi="Book Antiqua"/>
          <w:kern w:val="0"/>
          <w:sz w:val="24"/>
          <w:szCs w:val="24"/>
        </w:rPr>
        <w:t xml:space="preserve"> Department of the Fifth Affiliated Hospital of Sun Yat-Sen University, </w:t>
      </w:r>
      <w:r w:rsidRPr="006148CD">
        <w:rPr>
          <w:rFonts w:ascii="Book Antiqua" w:hAnsi="Book Antiqua"/>
          <w:kern w:val="0"/>
          <w:sz w:val="24"/>
          <w:szCs w:val="24"/>
        </w:rPr>
        <w:t>52</w:t>
      </w:r>
      <w:r w:rsidRPr="006148CD">
        <w:rPr>
          <w:rFonts w:ascii="Book Antiqua" w:hAnsi="Book Antiqua"/>
          <w:kern w:val="0"/>
          <w:sz w:val="24"/>
          <w:szCs w:val="24"/>
          <w:vertAlign w:val="superscript"/>
        </w:rPr>
        <w:t>nd</w:t>
      </w:r>
      <w:r w:rsidRPr="006148CD">
        <w:rPr>
          <w:rFonts w:ascii="Book Antiqua" w:hAnsi="Book Antiqua"/>
          <w:kern w:val="0"/>
          <w:sz w:val="24"/>
          <w:szCs w:val="24"/>
        </w:rPr>
        <w:t xml:space="preserve"> Meihua Road West,</w:t>
      </w:r>
      <w:r>
        <w:rPr>
          <w:rFonts w:ascii="Book Antiqua" w:hAnsi="Book Antiqua"/>
          <w:color w:val="FF0000"/>
          <w:kern w:val="0"/>
          <w:sz w:val="24"/>
          <w:szCs w:val="24"/>
        </w:rPr>
        <w:t xml:space="preserve"> </w:t>
      </w:r>
      <w:r w:rsidRPr="00AC6A94">
        <w:rPr>
          <w:rFonts w:ascii="Book Antiqua" w:hAnsi="Book Antiqua"/>
          <w:kern w:val="0"/>
          <w:sz w:val="24"/>
          <w:szCs w:val="24"/>
        </w:rPr>
        <w:t xml:space="preserve">Zhuhai 519000, Guangdong Province, China. </w:t>
      </w:r>
      <w:r w:rsidRPr="00AC6A94">
        <w:rPr>
          <w:rFonts w:ascii="Book Antiqua" w:hAnsi="Book Antiqua"/>
          <w:sz w:val="24"/>
          <w:szCs w:val="24"/>
        </w:rPr>
        <w:t>linma1227@hotmail.com</w:t>
      </w:r>
    </w:p>
    <w:p w:rsidR="009723D6" w:rsidRPr="00C57C55" w:rsidRDefault="009723D6" w:rsidP="00C57C55">
      <w:pPr>
        <w:spacing w:line="360" w:lineRule="auto"/>
        <w:rPr>
          <w:rFonts w:ascii="Book Antiqua" w:hAnsi="Book Antiqua"/>
          <w:color w:val="FF0000"/>
          <w:sz w:val="24"/>
          <w:szCs w:val="24"/>
        </w:rPr>
      </w:pPr>
      <w:r w:rsidRPr="00AC6A94">
        <w:rPr>
          <w:rFonts w:ascii="Book Antiqua" w:hAnsi="Book Antiqua"/>
          <w:b/>
          <w:sz w:val="24"/>
          <w:szCs w:val="24"/>
        </w:rPr>
        <w:lastRenderedPageBreak/>
        <w:t>Telephone:</w:t>
      </w:r>
      <w:r w:rsidRPr="00C57C55">
        <w:rPr>
          <w:rFonts w:ascii="Book Antiqua" w:hAnsi="Book Antiqua"/>
          <w:color w:val="FF0000"/>
          <w:sz w:val="24"/>
          <w:szCs w:val="24"/>
        </w:rPr>
        <w:t xml:space="preserve"> </w:t>
      </w:r>
      <w:r w:rsidRPr="006148CD">
        <w:rPr>
          <w:rFonts w:ascii="Book Antiqua" w:hAnsi="Book Antiqua"/>
          <w:sz w:val="24"/>
          <w:szCs w:val="24"/>
        </w:rPr>
        <w:t xml:space="preserve">+86-756-2528845  </w:t>
      </w:r>
      <w:r>
        <w:rPr>
          <w:rFonts w:ascii="Book Antiqua" w:hAnsi="Book Antiqua"/>
          <w:color w:val="FF0000"/>
          <w:sz w:val="24"/>
          <w:szCs w:val="24"/>
        </w:rPr>
        <w:t xml:space="preserve">  </w:t>
      </w:r>
      <w:r w:rsidRPr="00AC6A94">
        <w:rPr>
          <w:rFonts w:ascii="Book Antiqua" w:hAnsi="Book Antiqua"/>
          <w:b/>
          <w:sz w:val="24"/>
          <w:szCs w:val="24"/>
        </w:rPr>
        <w:t xml:space="preserve"> </w:t>
      </w:r>
      <w:r>
        <w:rPr>
          <w:rFonts w:ascii="Book Antiqua" w:hAnsi="Book Antiqua"/>
          <w:b/>
          <w:sz w:val="24"/>
          <w:szCs w:val="24"/>
        </w:rPr>
        <w:t xml:space="preserve"> </w:t>
      </w:r>
      <w:r w:rsidRPr="00AC6A94">
        <w:rPr>
          <w:rFonts w:ascii="Book Antiqua" w:hAnsi="Book Antiqua"/>
          <w:b/>
          <w:sz w:val="24"/>
          <w:szCs w:val="24"/>
        </w:rPr>
        <w:t xml:space="preserve">Fax: </w:t>
      </w:r>
      <w:r w:rsidRPr="00AC6A94">
        <w:rPr>
          <w:rFonts w:ascii="Book Antiqua" w:hAnsi="Book Antiqua"/>
          <w:sz w:val="24"/>
          <w:szCs w:val="24"/>
        </w:rPr>
        <w:t>+</w:t>
      </w:r>
      <w:r>
        <w:rPr>
          <w:rFonts w:ascii="Book Antiqua" w:hAnsi="Book Antiqua"/>
          <w:sz w:val="24"/>
          <w:szCs w:val="24"/>
        </w:rPr>
        <w:t>86-</w:t>
      </w:r>
      <w:r w:rsidRPr="00AC6A94">
        <w:rPr>
          <w:rFonts w:ascii="Book Antiqua" w:hAnsi="Book Antiqua"/>
          <w:sz w:val="24"/>
          <w:szCs w:val="24"/>
        </w:rPr>
        <w:t>756-2528845</w:t>
      </w:r>
    </w:p>
    <w:p w:rsidR="009723D6" w:rsidRPr="00AC6A94" w:rsidRDefault="009723D6" w:rsidP="00FE2355">
      <w:pPr>
        <w:spacing w:line="360" w:lineRule="auto"/>
        <w:rPr>
          <w:rFonts w:ascii="Book Antiqua" w:hAnsi="Book Antiqua"/>
          <w:color w:val="000000"/>
          <w:sz w:val="24"/>
          <w:szCs w:val="24"/>
        </w:rPr>
      </w:pPr>
      <w:r w:rsidRPr="00AC6A94">
        <w:rPr>
          <w:rFonts w:ascii="Book Antiqua" w:hAnsi="Book Antiqua"/>
          <w:b/>
          <w:color w:val="000000"/>
          <w:sz w:val="24"/>
          <w:szCs w:val="24"/>
        </w:rPr>
        <w:t>Received:</w:t>
      </w:r>
      <w:r w:rsidRPr="00AC6A94">
        <w:rPr>
          <w:rFonts w:ascii="Book Antiqua" w:hAnsi="Book Antiqua"/>
          <w:color w:val="000000"/>
          <w:sz w:val="24"/>
          <w:szCs w:val="24"/>
        </w:rPr>
        <w:t xml:space="preserve"> Ju</w:t>
      </w:r>
      <w:r>
        <w:rPr>
          <w:rFonts w:ascii="Book Antiqua" w:hAnsi="Book Antiqua"/>
          <w:color w:val="000000"/>
          <w:sz w:val="24"/>
          <w:szCs w:val="24"/>
        </w:rPr>
        <w:t>ne</w:t>
      </w:r>
      <w:r w:rsidRPr="00AC6A94">
        <w:rPr>
          <w:rFonts w:ascii="Book Antiqua" w:hAnsi="Book Antiqua"/>
          <w:color w:val="000000"/>
          <w:sz w:val="24"/>
          <w:szCs w:val="24"/>
        </w:rPr>
        <w:t xml:space="preserve"> 2, 2013   </w:t>
      </w:r>
      <w:r w:rsidRPr="00AC6A94">
        <w:rPr>
          <w:rFonts w:ascii="Book Antiqua" w:hAnsi="Book Antiqua"/>
          <w:b/>
          <w:color w:val="000000"/>
          <w:sz w:val="24"/>
          <w:szCs w:val="24"/>
        </w:rPr>
        <w:t xml:space="preserve">         </w:t>
      </w:r>
      <w:r w:rsidRPr="00AC6A94">
        <w:rPr>
          <w:rFonts w:ascii="Book Antiqua" w:hAnsi="Book Antiqua"/>
          <w:color w:val="000000"/>
          <w:sz w:val="24"/>
          <w:szCs w:val="24"/>
        </w:rPr>
        <w:t xml:space="preserve"> </w:t>
      </w:r>
      <w:r w:rsidRPr="00AC6A94">
        <w:rPr>
          <w:rFonts w:ascii="Book Antiqua" w:hAnsi="Book Antiqua"/>
          <w:b/>
          <w:color w:val="000000"/>
          <w:sz w:val="24"/>
          <w:szCs w:val="24"/>
        </w:rPr>
        <w:t xml:space="preserve">Revised: </w:t>
      </w:r>
      <w:r w:rsidRPr="00AC6A94">
        <w:rPr>
          <w:rFonts w:ascii="Book Antiqua" w:hAnsi="Book Antiqua"/>
          <w:color w:val="000000"/>
          <w:sz w:val="24"/>
          <w:szCs w:val="24"/>
        </w:rPr>
        <w:t>August 8, 2013</w:t>
      </w:r>
    </w:p>
    <w:p w:rsidR="00954EA9" w:rsidRPr="00B23211" w:rsidRDefault="009723D6" w:rsidP="00954EA9">
      <w:pPr>
        <w:rPr>
          <w:rFonts w:ascii="Book Antiqua" w:hAnsi="Book Antiqua"/>
          <w:sz w:val="24"/>
          <w:szCs w:val="24"/>
        </w:rPr>
      </w:pPr>
      <w:r w:rsidRPr="00AC6A94">
        <w:rPr>
          <w:rFonts w:ascii="Book Antiqua" w:hAnsi="Book Antiqua"/>
          <w:b/>
          <w:color w:val="000000"/>
          <w:sz w:val="24"/>
          <w:szCs w:val="24"/>
        </w:rPr>
        <w:t xml:space="preserve">Accepted: </w:t>
      </w:r>
      <w:r w:rsidR="00954EA9" w:rsidRPr="00B23211">
        <w:rPr>
          <w:rFonts w:ascii="Book Antiqua" w:hAnsi="Book Antiqua"/>
          <w:sz w:val="24"/>
          <w:szCs w:val="24"/>
        </w:rPr>
        <w:t>September 3, 2013</w:t>
      </w:r>
    </w:p>
    <w:p w:rsidR="009723D6" w:rsidRPr="00AC6A94" w:rsidRDefault="009723D6" w:rsidP="00FE2355">
      <w:pPr>
        <w:spacing w:line="360" w:lineRule="auto"/>
        <w:rPr>
          <w:rFonts w:ascii="Book Antiqua" w:hAnsi="Book Antiqua"/>
          <w:b/>
          <w:color w:val="000000"/>
          <w:sz w:val="24"/>
          <w:szCs w:val="24"/>
        </w:rPr>
      </w:pPr>
      <w:bookmarkStart w:id="1" w:name="_GoBack"/>
      <w:bookmarkEnd w:id="1"/>
    </w:p>
    <w:p w:rsidR="009723D6" w:rsidRPr="00AC6A94" w:rsidRDefault="009723D6" w:rsidP="00FE2355">
      <w:pPr>
        <w:spacing w:line="360" w:lineRule="auto"/>
        <w:rPr>
          <w:rFonts w:ascii="Book Antiqua" w:hAnsi="Book Antiqua"/>
          <w:color w:val="000000"/>
          <w:sz w:val="24"/>
          <w:szCs w:val="24"/>
        </w:rPr>
      </w:pPr>
      <w:r w:rsidRPr="00AC6A94">
        <w:rPr>
          <w:rFonts w:ascii="Book Antiqua" w:hAnsi="Book Antiqua"/>
          <w:b/>
          <w:color w:val="000000"/>
          <w:sz w:val="24"/>
          <w:szCs w:val="24"/>
        </w:rPr>
        <w:t xml:space="preserve">Published online: </w:t>
      </w:r>
    </w:p>
    <w:p w:rsidR="009723D6" w:rsidRPr="00AC6A94" w:rsidRDefault="009723D6" w:rsidP="000B4D20">
      <w:pPr>
        <w:spacing w:line="360" w:lineRule="auto"/>
        <w:rPr>
          <w:rFonts w:ascii="Book Antiqua" w:hAnsi="Book Antiqua"/>
          <w:b/>
          <w:sz w:val="24"/>
          <w:szCs w:val="24"/>
        </w:rPr>
      </w:pPr>
    </w:p>
    <w:p w:rsidR="009723D6" w:rsidRPr="00AC6A94" w:rsidRDefault="009723D6" w:rsidP="000B4D20">
      <w:pPr>
        <w:spacing w:line="360" w:lineRule="auto"/>
        <w:rPr>
          <w:rFonts w:ascii="Book Antiqua" w:hAnsi="Book Antiqua"/>
          <w:b/>
          <w:kern w:val="0"/>
          <w:sz w:val="24"/>
          <w:szCs w:val="24"/>
        </w:rPr>
      </w:pPr>
      <w:r w:rsidRPr="00AC6A94">
        <w:rPr>
          <w:rFonts w:ascii="Book Antiqua" w:hAnsi="Book Antiqua"/>
          <w:kern w:val="0"/>
          <w:sz w:val="24"/>
          <w:szCs w:val="24"/>
        </w:rPr>
        <w:br w:type="page"/>
      </w:r>
      <w:r w:rsidRPr="00AC6A94">
        <w:rPr>
          <w:rFonts w:ascii="Book Antiqua" w:hAnsi="Book Antiqua"/>
          <w:b/>
          <w:sz w:val="24"/>
          <w:szCs w:val="24"/>
        </w:rPr>
        <w:lastRenderedPageBreak/>
        <w:t>Abstract</w:t>
      </w:r>
      <w:r w:rsidRPr="00AC6A94">
        <w:rPr>
          <w:rFonts w:ascii="Book Antiqua" w:hAnsi="Book Antiqua"/>
          <w:b/>
          <w:kern w:val="0"/>
          <w:sz w:val="24"/>
          <w:szCs w:val="24"/>
        </w:rPr>
        <w:t xml:space="preserve"> </w:t>
      </w:r>
    </w:p>
    <w:p w:rsidR="009723D6" w:rsidRDefault="009723D6" w:rsidP="000B4D20">
      <w:pPr>
        <w:spacing w:line="360" w:lineRule="auto"/>
        <w:rPr>
          <w:rFonts w:ascii="Book Antiqua" w:hAnsi="Book Antiqua"/>
          <w:kern w:val="0"/>
          <w:sz w:val="24"/>
          <w:szCs w:val="24"/>
        </w:rPr>
      </w:pPr>
      <w:r w:rsidRPr="00AC6A94">
        <w:rPr>
          <w:rFonts w:ascii="Book Antiqua" w:hAnsi="Book Antiqua"/>
          <w:b/>
          <w:sz w:val="24"/>
          <w:szCs w:val="24"/>
        </w:rPr>
        <w:t>AIM</w:t>
      </w:r>
      <w:r w:rsidRPr="00AC6A94">
        <w:rPr>
          <w:rFonts w:ascii="Book Antiqua" w:hAnsi="Book Antiqua"/>
          <w:b/>
          <w:kern w:val="0"/>
          <w:sz w:val="24"/>
          <w:szCs w:val="24"/>
        </w:rPr>
        <w:t>:</w:t>
      </w:r>
      <w:r w:rsidRPr="00AC6A94">
        <w:rPr>
          <w:rFonts w:ascii="Book Antiqua" w:hAnsi="Book Antiqua"/>
          <w:kern w:val="0"/>
          <w:sz w:val="24"/>
          <w:szCs w:val="24"/>
        </w:rPr>
        <w:t xml:space="preserve"> To investigate the mRNA expression of cyclooxygensae-2 (COX-2) in benign and malignant ascites, and to explore the difference in COX-2 mRNA expression among different diseases. </w:t>
      </w:r>
    </w:p>
    <w:p w:rsidR="009723D6" w:rsidRPr="00AC6A94" w:rsidRDefault="009723D6" w:rsidP="000B4D20">
      <w:pPr>
        <w:spacing w:line="360" w:lineRule="auto"/>
        <w:rPr>
          <w:rFonts w:ascii="Book Antiqua" w:hAnsi="Book Antiqua"/>
          <w:kern w:val="0"/>
          <w:sz w:val="24"/>
          <w:szCs w:val="24"/>
        </w:rPr>
      </w:pPr>
    </w:p>
    <w:p w:rsidR="009723D6" w:rsidRDefault="009723D6" w:rsidP="000B4D20">
      <w:pPr>
        <w:spacing w:line="360" w:lineRule="auto"/>
        <w:rPr>
          <w:rFonts w:ascii="Book Antiqua" w:hAnsi="Book Antiqua"/>
          <w:kern w:val="0"/>
          <w:sz w:val="24"/>
          <w:szCs w:val="24"/>
        </w:rPr>
      </w:pPr>
      <w:r w:rsidRPr="00AC6A94">
        <w:rPr>
          <w:rFonts w:ascii="Book Antiqua" w:hAnsi="Book Antiqua"/>
          <w:b/>
          <w:kern w:val="0"/>
          <w:sz w:val="24"/>
          <w:szCs w:val="24"/>
        </w:rPr>
        <w:t>METHODS:</w:t>
      </w:r>
      <w:r w:rsidRPr="00AC6A94">
        <w:rPr>
          <w:rFonts w:ascii="Book Antiqua" w:hAnsi="Book Antiqua"/>
          <w:kern w:val="0"/>
          <w:sz w:val="24"/>
          <w:szCs w:val="24"/>
        </w:rPr>
        <w:t xml:space="preserve"> Total of 36 samples were collected from the Fifth Affiliated Hospital of Sun Yat-Sen University and divided into 2 experimental groups: benign ascites(</w:t>
      </w:r>
      <w:r w:rsidRPr="00AC6A94">
        <w:rPr>
          <w:rFonts w:ascii="Book Antiqua" w:hAnsi="Book Antiqua"/>
          <w:i/>
          <w:kern w:val="0"/>
          <w:sz w:val="24"/>
          <w:szCs w:val="24"/>
        </w:rPr>
        <w:t xml:space="preserve">n </w:t>
      </w:r>
      <w:r w:rsidRPr="00AC6A94">
        <w:rPr>
          <w:rFonts w:ascii="Book Antiqua" w:hAnsi="Book Antiqua"/>
          <w:kern w:val="0"/>
          <w:sz w:val="24"/>
          <w:szCs w:val="24"/>
        </w:rPr>
        <w:t>= 21) and malignant ascites(</w:t>
      </w:r>
      <w:r w:rsidRPr="00AC6A94">
        <w:rPr>
          <w:rFonts w:ascii="Book Antiqua" w:hAnsi="Book Antiqua"/>
          <w:i/>
          <w:kern w:val="0"/>
          <w:sz w:val="24"/>
          <w:szCs w:val="24"/>
        </w:rPr>
        <w:t xml:space="preserve">n </w:t>
      </w:r>
      <w:r w:rsidRPr="00AC6A94">
        <w:rPr>
          <w:rFonts w:ascii="Book Antiqua" w:hAnsi="Book Antiqua"/>
          <w:kern w:val="0"/>
          <w:sz w:val="24"/>
          <w:szCs w:val="24"/>
        </w:rPr>
        <w:t>= 15). Benign ascites including cirrhotic ascites(</w:t>
      </w:r>
      <w:r w:rsidRPr="00AC6A94">
        <w:rPr>
          <w:rFonts w:ascii="Book Antiqua" w:hAnsi="Book Antiqua"/>
          <w:i/>
          <w:kern w:val="0"/>
          <w:sz w:val="24"/>
          <w:szCs w:val="24"/>
        </w:rPr>
        <w:t>n</w:t>
      </w:r>
      <w:r w:rsidRPr="00AC6A94">
        <w:rPr>
          <w:rFonts w:ascii="Book Antiqua" w:hAnsi="Book Antiqua"/>
          <w:kern w:val="0"/>
          <w:sz w:val="24"/>
          <w:szCs w:val="24"/>
        </w:rPr>
        <w:t xml:space="preserve"> = 10), tuberculous ascites(</w:t>
      </w:r>
      <w:r w:rsidRPr="00AC6A94">
        <w:rPr>
          <w:rFonts w:ascii="Book Antiqua" w:hAnsi="Book Antiqua"/>
          <w:i/>
          <w:kern w:val="0"/>
          <w:sz w:val="24"/>
          <w:szCs w:val="24"/>
        </w:rPr>
        <w:t xml:space="preserve">n </w:t>
      </w:r>
      <w:r w:rsidRPr="00AC6A94">
        <w:rPr>
          <w:rFonts w:ascii="Book Antiqua" w:hAnsi="Book Antiqua"/>
          <w:kern w:val="0"/>
          <w:sz w:val="24"/>
          <w:szCs w:val="24"/>
        </w:rPr>
        <w:t>= 5). Malignant ascites including oophoroma(</w:t>
      </w:r>
      <w:r w:rsidRPr="00AC6A94">
        <w:rPr>
          <w:rFonts w:ascii="Book Antiqua" w:hAnsi="Book Antiqua"/>
          <w:i/>
          <w:kern w:val="0"/>
          <w:sz w:val="24"/>
          <w:szCs w:val="24"/>
        </w:rPr>
        <w:t>n</w:t>
      </w:r>
      <w:r w:rsidRPr="00AC6A94">
        <w:rPr>
          <w:rFonts w:ascii="Book Antiqua" w:hAnsi="Book Antiqua"/>
          <w:kern w:val="0"/>
          <w:sz w:val="24"/>
          <w:szCs w:val="24"/>
        </w:rPr>
        <w:t xml:space="preserve"> = 7), cancer of colon(</w:t>
      </w:r>
      <w:r w:rsidRPr="00AC6A94">
        <w:rPr>
          <w:rFonts w:ascii="Book Antiqua" w:hAnsi="Book Antiqua"/>
          <w:i/>
          <w:kern w:val="0"/>
          <w:sz w:val="24"/>
          <w:szCs w:val="24"/>
        </w:rPr>
        <w:t xml:space="preserve">n </w:t>
      </w:r>
      <w:r w:rsidRPr="00AC6A94">
        <w:rPr>
          <w:rFonts w:ascii="Book Antiqua" w:hAnsi="Book Antiqua"/>
          <w:kern w:val="0"/>
          <w:sz w:val="24"/>
          <w:szCs w:val="24"/>
        </w:rPr>
        <w:t>= 5), cancer of the liver(</w:t>
      </w:r>
      <w:r w:rsidRPr="00AC6A94">
        <w:rPr>
          <w:rFonts w:ascii="Book Antiqua" w:hAnsi="Book Antiqua"/>
          <w:i/>
          <w:kern w:val="0"/>
          <w:sz w:val="24"/>
          <w:szCs w:val="24"/>
        </w:rPr>
        <w:t>n</w:t>
      </w:r>
      <w:r w:rsidRPr="00AC6A94">
        <w:rPr>
          <w:rFonts w:ascii="Book Antiqua" w:hAnsi="Book Antiqua"/>
          <w:kern w:val="0"/>
          <w:sz w:val="24"/>
          <w:szCs w:val="24"/>
        </w:rPr>
        <w:t xml:space="preserve"> = 6), gastric cancer(</w:t>
      </w:r>
      <w:r w:rsidRPr="00AC6A94">
        <w:rPr>
          <w:rFonts w:ascii="Book Antiqua" w:hAnsi="Book Antiqua"/>
          <w:i/>
          <w:kern w:val="0"/>
          <w:sz w:val="24"/>
          <w:szCs w:val="24"/>
        </w:rPr>
        <w:t>n</w:t>
      </w:r>
      <w:r w:rsidRPr="00AC6A94">
        <w:rPr>
          <w:rFonts w:ascii="Book Antiqua" w:hAnsi="Book Antiqua"/>
          <w:kern w:val="0"/>
          <w:sz w:val="24"/>
          <w:szCs w:val="24"/>
        </w:rPr>
        <w:t xml:space="preserve"> = 2), bladder carcinoma(</w:t>
      </w:r>
      <w:r w:rsidRPr="00AC6A94">
        <w:rPr>
          <w:rFonts w:ascii="Book Antiqua" w:hAnsi="Book Antiqua"/>
          <w:i/>
          <w:kern w:val="0"/>
          <w:sz w:val="24"/>
          <w:szCs w:val="24"/>
        </w:rPr>
        <w:t>n</w:t>
      </w:r>
      <w:r w:rsidRPr="00AC6A94">
        <w:rPr>
          <w:rFonts w:ascii="Book Antiqua" w:hAnsi="Book Antiqua"/>
          <w:kern w:val="0"/>
          <w:sz w:val="24"/>
          <w:szCs w:val="24"/>
        </w:rPr>
        <w:t xml:space="preserve"> = 1). The mRNA expression of COX</w:t>
      </w:r>
      <w:smartTag w:uri="urn:schemas-microsoft-com:office:smarttags" w:element="City">
        <w:r w:rsidRPr="00AC6A94">
          <w:rPr>
            <w:rFonts w:ascii="Book Antiqua" w:hAnsi="Book Antiqua"/>
            <w:kern w:val="0"/>
            <w:sz w:val="24"/>
            <w:szCs w:val="24"/>
          </w:rPr>
          <w:t>-2 in</w:t>
        </w:r>
      </w:smartTag>
      <w:r w:rsidRPr="00AC6A94">
        <w:rPr>
          <w:rFonts w:ascii="Book Antiqua" w:hAnsi="Book Antiqua"/>
          <w:kern w:val="0"/>
          <w:sz w:val="24"/>
          <w:szCs w:val="24"/>
        </w:rPr>
        <w:t xml:space="preserve"> ascites was examined with reverse transcriptase polymerase chain reaction (RT-PCR) technology, and then the positive rate of COX-2 mRNA was compared between different diseases.</w:t>
      </w:r>
    </w:p>
    <w:p w:rsidR="009723D6" w:rsidRPr="00AC6A94" w:rsidRDefault="009723D6" w:rsidP="000B4D20">
      <w:pPr>
        <w:spacing w:line="360" w:lineRule="auto"/>
        <w:rPr>
          <w:rFonts w:ascii="Book Antiqua" w:hAnsi="Book Antiqua"/>
          <w:kern w:val="0"/>
          <w:sz w:val="24"/>
          <w:szCs w:val="24"/>
        </w:rPr>
      </w:pPr>
    </w:p>
    <w:p w:rsidR="009723D6" w:rsidRDefault="009723D6" w:rsidP="000B4D20">
      <w:pPr>
        <w:spacing w:line="360" w:lineRule="auto"/>
        <w:rPr>
          <w:rFonts w:ascii="Book Antiqua" w:hAnsi="Book Antiqua"/>
          <w:kern w:val="0"/>
          <w:sz w:val="24"/>
          <w:szCs w:val="24"/>
        </w:rPr>
      </w:pPr>
      <w:r w:rsidRPr="00AC6A94">
        <w:rPr>
          <w:rFonts w:ascii="Book Antiqua" w:hAnsi="Book Antiqua"/>
          <w:b/>
          <w:kern w:val="0"/>
          <w:sz w:val="24"/>
          <w:szCs w:val="24"/>
        </w:rPr>
        <w:t>RESULTS:</w:t>
      </w:r>
      <w:r w:rsidRPr="00AC6A94">
        <w:rPr>
          <w:rFonts w:ascii="Book Antiqua" w:hAnsi="Book Antiqua"/>
          <w:kern w:val="0"/>
          <w:sz w:val="24"/>
          <w:szCs w:val="24"/>
        </w:rPr>
        <w:t xml:space="preserve"> The positive rate of COX-2 mRNA in malignant ascites was 42.9% (9/21), which was significantly higher than that of benign ascites, 6.7% (1/15)</w:t>
      </w:r>
      <w:r>
        <w:rPr>
          <w:rFonts w:ascii="Book Antiqua" w:hAnsi="Book Antiqua"/>
          <w:kern w:val="0"/>
          <w:sz w:val="24"/>
          <w:szCs w:val="24"/>
        </w:rPr>
        <w:t xml:space="preserve">, </w:t>
      </w:r>
      <w:r w:rsidRPr="00AC6A94">
        <w:rPr>
          <w:rFonts w:ascii="Book Antiqua" w:hAnsi="Book Antiqua"/>
          <w:kern w:val="0"/>
          <w:sz w:val="24"/>
          <w:szCs w:val="24"/>
        </w:rPr>
        <w:t>there was significant difference between these two groups (</w:t>
      </w:r>
      <w:r w:rsidRPr="00F10122">
        <w:rPr>
          <w:rFonts w:ascii="Book Antiqua" w:hAnsi="Book Antiqua"/>
          <w:i/>
          <w:kern w:val="0"/>
          <w:sz w:val="24"/>
          <w:szCs w:val="24"/>
        </w:rPr>
        <w:t>χ</w:t>
      </w:r>
      <w:r w:rsidRPr="00F10122">
        <w:rPr>
          <w:rFonts w:ascii="Book Antiqua" w:hAnsi="Book Antiqua"/>
          <w:kern w:val="0"/>
          <w:sz w:val="24"/>
          <w:szCs w:val="24"/>
          <w:vertAlign w:val="superscript"/>
        </w:rPr>
        <w:t>2</w:t>
      </w:r>
      <w:r w:rsidRPr="00AC6A94">
        <w:rPr>
          <w:rFonts w:ascii="Book Antiqua" w:hAnsi="Book Antiqua"/>
          <w:kern w:val="0"/>
          <w:sz w:val="24"/>
          <w:szCs w:val="24"/>
        </w:rPr>
        <w:t xml:space="preserve"> = 4.051</w:t>
      </w:r>
      <w:r>
        <w:rPr>
          <w:rFonts w:ascii="Book Antiqua" w:hAnsi="Book Antiqua"/>
          <w:kern w:val="0"/>
          <w:sz w:val="24"/>
          <w:szCs w:val="24"/>
        </w:rPr>
        <w:t xml:space="preserve">, </w:t>
      </w:r>
      <w:r w:rsidRPr="00AC6A94">
        <w:rPr>
          <w:rFonts w:ascii="Book Antiqua" w:hAnsi="Book Antiqua"/>
          <w:i/>
          <w:kern w:val="0"/>
          <w:sz w:val="24"/>
          <w:szCs w:val="24"/>
        </w:rPr>
        <w:t xml:space="preserve">P </w:t>
      </w:r>
      <w:r w:rsidRPr="00AC6A94">
        <w:rPr>
          <w:rFonts w:ascii="Book Antiqua" w:hAnsi="Book Antiqua"/>
          <w:kern w:val="0"/>
          <w:sz w:val="24"/>
          <w:szCs w:val="24"/>
        </w:rPr>
        <w:t>= 0.044). The proportion of the positive rate in the malignant ascites was: ovarian cancers 57.1%</w:t>
      </w:r>
      <w:r>
        <w:rPr>
          <w:rFonts w:ascii="Book Antiqua" w:hAnsi="Book Antiqua"/>
          <w:kern w:val="0"/>
          <w:sz w:val="24"/>
          <w:szCs w:val="24"/>
        </w:rPr>
        <w:t xml:space="preserve"> </w:t>
      </w:r>
      <w:r w:rsidRPr="00AC6A94">
        <w:rPr>
          <w:rFonts w:ascii="Book Antiqua" w:hAnsi="Book Antiqua"/>
          <w:kern w:val="0"/>
          <w:sz w:val="24"/>
          <w:szCs w:val="24"/>
        </w:rPr>
        <w:t>(4/7), colon cancer 40.0%</w:t>
      </w:r>
      <w:r>
        <w:rPr>
          <w:rFonts w:ascii="Book Antiqua" w:hAnsi="Book Antiqua"/>
          <w:kern w:val="0"/>
          <w:sz w:val="24"/>
          <w:szCs w:val="24"/>
        </w:rPr>
        <w:t xml:space="preserve"> </w:t>
      </w:r>
      <w:r w:rsidRPr="00AC6A94">
        <w:rPr>
          <w:rFonts w:ascii="Book Antiqua" w:hAnsi="Book Antiqua"/>
          <w:kern w:val="0"/>
          <w:sz w:val="24"/>
          <w:szCs w:val="24"/>
        </w:rPr>
        <w:t>(2/5), liver cancer 33.3% (2/6), gastric cancer 50.0% (1/2), bladder cancer 0.00%</w:t>
      </w:r>
      <w:r>
        <w:rPr>
          <w:rFonts w:ascii="Book Antiqua" w:hAnsi="Book Antiqua"/>
          <w:kern w:val="0"/>
          <w:sz w:val="24"/>
          <w:szCs w:val="24"/>
        </w:rPr>
        <w:t xml:space="preserve"> </w:t>
      </w:r>
      <w:r w:rsidRPr="00AC6A94">
        <w:rPr>
          <w:rFonts w:ascii="Book Antiqua" w:hAnsi="Book Antiqua"/>
          <w:kern w:val="0"/>
          <w:sz w:val="24"/>
          <w:szCs w:val="24"/>
        </w:rPr>
        <w:t>(0/1). However, there was no significant difference in COX-2 mRNA expression among various tumors with malignant ascites (</w:t>
      </w:r>
      <w:r w:rsidRPr="00F10122">
        <w:rPr>
          <w:rFonts w:ascii="Book Antiqua" w:hAnsi="Book Antiqua"/>
          <w:i/>
          <w:kern w:val="0"/>
          <w:sz w:val="24"/>
          <w:szCs w:val="24"/>
        </w:rPr>
        <w:t>χ</w:t>
      </w:r>
      <w:r w:rsidRPr="00F10122">
        <w:rPr>
          <w:rFonts w:ascii="Book Antiqua" w:hAnsi="Book Antiqua"/>
          <w:kern w:val="0"/>
          <w:sz w:val="24"/>
          <w:szCs w:val="24"/>
          <w:vertAlign w:val="superscript"/>
        </w:rPr>
        <w:t>2</w:t>
      </w:r>
      <w:r w:rsidRPr="00AC6A94">
        <w:rPr>
          <w:rFonts w:ascii="Book Antiqua" w:hAnsi="Book Antiqua"/>
          <w:kern w:val="0"/>
          <w:sz w:val="24"/>
          <w:szCs w:val="24"/>
        </w:rPr>
        <w:t xml:space="preserve"> = 1.614</w:t>
      </w:r>
      <w:r>
        <w:rPr>
          <w:rFonts w:ascii="Book Antiqua" w:hAnsi="Book Antiqua"/>
          <w:kern w:val="0"/>
          <w:sz w:val="24"/>
          <w:szCs w:val="24"/>
        </w:rPr>
        <w:t xml:space="preserve">, </w:t>
      </w:r>
      <w:r w:rsidRPr="00AC6A94">
        <w:rPr>
          <w:rFonts w:ascii="Book Antiqua" w:hAnsi="Book Antiqua"/>
          <w:i/>
          <w:kern w:val="0"/>
          <w:sz w:val="24"/>
          <w:szCs w:val="24"/>
        </w:rPr>
        <w:t>P</w:t>
      </w:r>
      <w:r w:rsidRPr="00AC6A94">
        <w:rPr>
          <w:rFonts w:ascii="Book Antiqua" w:hAnsi="Book Antiqua"/>
          <w:kern w:val="0"/>
          <w:sz w:val="24"/>
          <w:szCs w:val="24"/>
        </w:rPr>
        <w:t xml:space="preserve"> = 0.806). Among the benign ascites, COX-2 mRNA levels between the tuberculous ascites (0/5) and cirrhotic ascites (1/10) were different, but there was no significant difference between them (</w:t>
      </w:r>
      <w:r w:rsidRPr="00AC6A94">
        <w:rPr>
          <w:rFonts w:ascii="Book Antiqua" w:hAnsi="Book Antiqua"/>
          <w:i/>
          <w:kern w:val="0"/>
          <w:sz w:val="24"/>
          <w:szCs w:val="24"/>
        </w:rPr>
        <w:t>P</w:t>
      </w:r>
      <w:r w:rsidRPr="00AC6A94">
        <w:rPr>
          <w:rFonts w:ascii="Book Antiqua" w:hAnsi="Book Antiqua"/>
          <w:kern w:val="0"/>
          <w:sz w:val="24"/>
          <w:szCs w:val="24"/>
        </w:rPr>
        <w:t xml:space="preserve"> = 1.000).</w:t>
      </w:r>
    </w:p>
    <w:p w:rsidR="009723D6" w:rsidRPr="00AC6A94" w:rsidRDefault="009723D6" w:rsidP="000B4D20">
      <w:pPr>
        <w:spacing w:line="360" w:lineRule="auto"/>
        <w:rPr>
          <w:rFonts w:ascii="Book Antiqua" w:hAnsi="Book Antiqua"/>
          <w:kern w:val="0"/>
          <w:sz w:val="24"/>
          <w:szCs w:val="24"/>
        </w:rPr>
      </w:pPr>
    </w:p>
    <w:p w:rsidR="009723D6" w:rsidRPr="00AC6A94" w:rsidRDefault="009723D6" w:rsidP="000B4D20">
      <w:pPr>
        <w:spacing w:line="360" w:lineRule="auto"/>
        <w:rPr>
          <w:rFonts w:ascii="Book Antiqua" w:hAnsi="Book Antiqua"/>
          <w:sz w:val="24"/>
          <w:szCs w:val="24"/>
        </w:rPr>
      </w:pPr>
      <w:r w:rsidRPr="00AC6A94">
        <w:rPr>
          <w:rFonts w:ascii="Book Antiqua" w:hAnsi="Book Antiqua"/>
          <w:b/>
          <w:kern w:val="0"/>
          <w:sz w:val="24"/>
          <w:szCs w:val="24"/>
        </w:rPr>
        <w:t>CONCLUSION</w:t>
      </w:r>
      <w:r w:rsidRPr="00AC6A94">
        <w:rPr>
          <w:rFonts w:ascii="Book Antiqua" w:hAnsi="Book Antiqua"/>
          <w:kern w:val="0"/>
          <w:sz w:val="24"/>
          <w:szCs w:val="24"/>
        </w:rPr>
        <w:t xml:space="preserve">: COX-2 mRNA, detected </w:t>
      </w:r>
      <w:bookmarkStart w:id="2" w:name="OLE_LINK1"/>
      <w:bookmarkStart w:id="3" w:name="OLE_LINK2"/>
      <w:r w:rsidRPr="00AC6A94">
        <w:rPr>
          <w:rFonts w:ascii="Book Antiqua" w:hAnsi="Book Antiqua"/>
          <w:kern w:val="0"/>
          <w:sz w:val="24"/>
          <w:szCs w:val="24"/>
        </w:rPr>
        <w:t>by RT-PCR</w:t>
      </w:r>
      <w:bookmarkEnd w:id="2"/>
      <w:bookmarkEnd w:id="3"/>
      <w:r w:rsidRPr="00AC6A94">
        <w:rPr>
          <w:rFonts w:ascii="Book Antiqua" w:hAnsi="Book Antiqua"/>
          <w:kern w:val="0"/>
          <w:sz w:val="24"/>
          <w:szCs w:val="24"/>
        </w:rPr>
        <w:t xml:space="preserve">, was useful in the differential diagnosis of benign and malignant ascites, which also has potential value in the </w:t>
      </w:r>
      <w:r w:rsidRPr="00AC6A94">
        <w:rPr>
          <w:rFonts w:ascii="Book Antiqua" w:hAnsi="Book Antiqua"/>
          <w:sz w:val="24"/>
          <w:szCs w:val="24"/>
        </w:rPr>
        <w:t>clinical diagnosis of tumors.</w:t>
      </w:r>
    </w:p>
    <w:p w:rsidR="009723D6" w:rsidRPr="00AC6A94" w:rsidRDefault="009723D6" w:rsidP="000B4D20">
      <w:pPr>
        <w:spacing w:line="360" w:lineRule="auto"/>
        <w:rPr>
          <w:rFonts w:ascii="Book Antiqua" w:hAnsi="Book Antiqua"/>
          <w:sz w:val="24"/>
          <w:szCs w:val="24"/>
        </w:rPr>
      </w:pPr>
    </w:p>
    <w:p w:rsidR="009723D6" w:rsidRPr="00AC6A94" w:rsidRDefault="009723D6" w:rsidP="00447B90">
      <w:pPr>
        <w:spacing w:line="360" w:lineRule="auto"/>
        <w:rPr>
          <w:rFonts w:ascii="Book Antiqua" w:hAnsi="Book Antiqua"/>
          <w:sz w:val="24"/>
          <w:szCs w:val="24"/>
        </w:rPr>
      </w:pPr>
      <w:r w:rsidRPr="00AC6A94">
        <w:rPr>
          <w:rFonts w:ascii="Book Antiqua" w:hAnsi="Book Antiqua"/>
          <w:sz w:val="24"/>
          <w:szCs w:val="24"/>
        </w:rPr>
        <w:t>© 2013 Baishideng. All rights reserved.</w:t>
      </w:r>
    </w:p>
    <w:p w:rsidR="009723D6" w:rsidRPr="00AC6A94" w:rsidRDefault="009723D6" w:rsidP="000B4D20">
      <w:pPr>
        <w:spacing w:line="360" w:lineRule="auto"/>
        <w:rPr>
          <w:rFonts w:ascii="Book Antiqua" w:hAnsi="Book Antiqua"/>
          <w:sz w:val="24"/>
          <w:szCs w:val="24"/>
        </w:rPr>
      </w:pPr>
    </w:p>
    <w:p w:rsidR="009723D6" w:rsidRPr="00AC6A94" w:rsidRDefault="009723D6" w:rsidP="000B4D20">
      <w:pPr>
        <w:spacing w:line="360" w:lineRule="auto"/>
        <w:rPr>
          <w:rFonts w:ascii="Book Antiqua" w:hAnsi="Book Antiqua"/>
          <w:kern w:val="0"/>
          <w:sz w:val="24"/>
          <w:szCs w:val="24"/>
        </w:rPr>
      </w:pPr>
      <w:r w:rsidRPr="00AC6A94">
        <w:rPr>
          <w:rFonts w:ascii="Book Antiqua" w:hAnsi="Book Antiqua"/>
          <w:b/>
          <w:sz w:val="24"/>
          <w:szCs w:val="24"/>
        </w:rPr>
        <w:t>Key words:</w:t>
      </w:r>
      <w:r w:rsidRPr="00AC6A94">
        <w:rPr>
          <w:rFonts w:ascii="Book Antiqua" w:hAnsi="Book Antiqua"/>
          <w:sz w:val="24"/>
          <w:szCs w:val="24"/>
        </w:rPr>
        <w:t xml:space="preserve"> </w:t>
      </w:r>
      <w:r w:rsidRPr="00AC6A94">
        <w:rPr>
          <w:rFonts w:ascii="Book Antiqua" w:hAnsi="Book Antiqua"/>
          <w:kern w:val="0"/>
          <w:sz w:val="24"/>
          <w:szCs w:val="24"/>
        </w:rPr>
        <w:t>Ascites; COX-2 mRNA; Reverse transcriptase polymerase chain reaction; Malignant tumor</w:t>
      </w:r>
    </w:p>
    <w:p w:rsidR="009723D6" w:rsidRPr="00AC6A94" w:rsidRDefault="009723D6" w:rsidP="000B4D20">
      <w:pPr>
        <w:spacing w:line="360" w:lineRule="auto"/>
        <w:rPr>
          <w:rFonts w:ascii="Book Antiqua" w:hAnsi="Book Antiqua"/>
          <w:sz w:val="24"/>
          <w:szCs w:val="24"/>
          <w:shd w:val="clear" w:color="auto" w:fill="FFFFFF"/>
        </w:rPr>
      </w:pPr>
    </w:p>
    <w:p w:rsidR="009723D6" w:rsidRPr="00AC6A94" w:rsidRDefault="009723D6" w:rsidP="000B4D20">
      <w:pPr>
        <w:shd w:val="clear" w:color="auto" w:fill="FBFCFE"/>
        <w:spacing w:line="360" w:lineRule="auto"/>
        <w:textAlignment w:val="baseline"/>
        <w:rPr>
          <w:rFonts w:ascii="Book Antiqua" w:hAnsi="Book Antiqua"/>
          <w:sz w:val="24"/>
          <w:szCs w:val="24"/>
          <w:shd w:val="clear" w:color="auto" w:fill="FFFFFF"/>
        </w:rPr>
      </w:pPr>
      <w:r w:rsidRPr="00AC6A94">
        <w:rPr>
          <w:rFonts w:ascii="Book Antiqua" w:eastAsia="Arial Unicode MS" w:hAnsi="Book Antiqua" w:cs="Arial Unicode MS"/>
          <w:b/>
          <w:sz w:val="24"/>
          <w:szCs w:val="24"/>
        </w:rPr>
        <w:t>Core tip:</w:t>
      </w:r>
      <w:r w:rsidRPr="00AC6A94">
        <w:rPr>
          <w:rFonts w:ascii="Book Antiqua" w:hAnsi="Book Antiqua"/>
          <w:sz w:val="24"/>
          <w:szCs w:val="24"/>
          <w:shd w:val="clear" w:color="auto" w:fill="FFFFFF"/>
        </w:rPr>
        <w:t xml:space="preserve"> Ascites is a common symptom caused by a variety of diseases, the differential diagnosis between benign ascites and malignant ascites is one of the most important clinical problems. Commonly, cytology examination and ascites tumor markers can provide important evidence, but the sensitivity and specificity of these examinations are far from satisfactory. Our study aimed to explore the difference in </w:t>
      </w:r>
      <w:r w:rsidRPr="00AC6A94">
        <w:rPr>
          <w:rFonts w:ascii="Book Antiqua" w:hAnsi="Book Antiqua"/>
          <w:kern w:val="0"/>
          <w:sz w:val="24"/>
          <w:szCs w:val="24"/>
        </w:rPr>
        <w:t xml:space="preserve">cyclooxygensae-2 </w:t>
      </w:r>
      <w:r>
        <w:rPr>
          <w:rFonts w:ascii="Book Antiqua" w:hAnsi="Book Antiqua"/>
          <w:kern w:val="0"/>
          <w:sz w:val="24"/>
          <w:szCs w:val="24"/>
        </w:rPr>
        <w:t>(</w:t>
      </w:r>
      <w:r w:rsidRPr="00AC6A94">
        <w:rPr>
          <w:rFonts w:ascii="Book Antiqua" w:hAnsi="Book Antiqua"/>
          <w:sz w:val="24"/>
          <w:szCs w:val="24"/>
          <w:shd w:val="clear" w:color="auto" w:fill="FFFFFF"/>
        </w:rPr>
        <w:t>COX-2</w:t>
      </w:r>
      <w:r>
        <w:rPr>
          <w:rFonts w:ascii="Book Antiqua" w:hAnsi="Book Antiqua"/>
          <w:sz w:val="24"/>
          <w:szCs w:val="24"/>
          <w:shd w:val="clear" w:color="auto" w:fill="FFFFFF"/>
        </w:rPr>
        <w:t>)</w:t>
      </w:r>
      <w:r w:rsidRPr="00AC6A94">
        <w:rPr>
          <w:rFonts w:ascii="Book Antiqua" w:hAnsi="Book Antiqua"/>
          <w:sz w:val="24"/>
          <w:szCs w:val="24"/>
          <w:shd w:val="clear" w:color="auto" w:fill="FFFFFF"/>
        </w:rPr>
        <w:t xml:space="preserve"> mRNA expression among d</w:t>
      </w:r>
      <w:r>
        <w:rPr>
          <w:rFonts w:ascii="Book Antiqua" w:hAnsi="Book Antiqua"/>
          <w:sz w:val="24"/>
          <w:szCs w:val="24"/>
          <w:shd w:val="clear" w:color="auto" w:fill="FFFFFF"/>
        </w:rPr>
        <w:t xml:space="preserve">ifferent diseases. Our research </w:t>
      </w:r>
      <w:r w:rsidRPr="00AC6A94">
        <w:rPr>
          <w:rFonts w:ascii="Book Antiqua" w:hAnsi="Book Antiqua"/>
          <w:sz w:val="24"/>
          <w:szCs w:val="24"/>
          <w:shd w:val="clear" w:color="auto" w:fill="FFFFFF"/>
        </w:rPr>
        <w:t>suggest</w:t>
      </w:r>
      <w:r>
        <w:rPr>
          <w:rFonts w:ascii="Book Antiqua" w:hAnsi="Book Antiqua"/>
          <w:sz w:val="24"/>
          <w:szCs w:val="24"/>
          <w:shd w:val="clear" w:color="auto" w:fill="FFFFFF"/>
        </w:rPr>
        <w:t>s</w:t>
      </w:r>
      <w:r w:rsidRPr="00AC6A94">
        <w:rPr>
          <w:rFonts w:ascii="Book Antiqua" w:hAnsi="Book Antiqua"/>
          <w:sz w:val="24"/>
          <w:szCs w:val="24"/>
          <w:shd w:val="clear" w:color="auto" w:fill="FFFFFF"/>
        </w:rPr>
        <w:t xml:space="preserve"> COX-2mRNA can be detected by </w:t>
      </w:r>
      <w:r w:rsidRPr="00F10122">
        <w:rPr>
          <w:rFonts w:ascii="Book Antiqua" w:hAnsi="Book Antiqua"/>
          <w:sz w:val="24"/>
          <w:szCs w:val="24"/>
          <w:shd w:val="clear" w:color="auto" w:fill="FFFFFF"/>
        </w:rPr>
        <w:t>reverse transcriptase polymerase chain reaction</w:t>
      </w:r>
      <w:r w:rsidRPr="00AC6A94">
        <w:rPr>
          <w:rFonts w:ascii="Book Antiqua" w:hAnsi="Book Antiqua"/>
          <w:sz w:val="24"/>
          <w:szCs w:val="24"/>
          <w:shd w:val="clear" w:color="auto" w:fill="FFFFFF"/>
        </w:rPr>
        <w:t>, but there are no significant differences in the expression of COX-2 mRNA among various disease types with benign or malignant ascites.</w:t>
      </w:r>
    </w:p>
    <w:p w:rsidR="009723D6" w:rsidRPr="00AC6A94" w:rsidRDefault="009723D6" w:rsidP="000B4D20">
      <w:pPr>
        <w:spacing w:line="360" w:lineRule="auto"/>
        <w:rPr>
          <w:rFonts w:ascii="Book Antiqua" w:hAnsi="Book Antiqua"/>
          <w:sz w:val="24"/>
          <w:szCs w:val="24"/>
          <w:shd w:val="clear" w:color="auto" w:fill="FFFFFF"/>
        </w:rPr>
      </w:pPr>
    </w:p>
    <w:p w:rsidR="009723D6" w:rsidRPr="00AC6A94" w:rsidRDefault="009723D6" w:rsidP="00447B90">
      <w:pPr>
        <w:spacing w:line="360" w:lineRule="auto"/>
        <w:rPr>
          <w:rFonts w:ascii="Book Antiqua" w:hAnsi="Book Antiqua"/>
          <w:kern w:val="0"/>
          <w:sz w:val="24"/>
          <w:szCs w:val="24"/>
          <w:lang w:val="fr-FR"/>
        </w:rPr>
      </w:pPr>
      <w:r w:rsidRPr="00AC6A94">
        <w:rPr>
          <w:rFonts w:ascii="Book Antiqua" w:hAnsi="Book Antiqua"/>
          <w:kern w:val="0"/>
          <w:sz w:val="24"/>
          <w:szCs w:val="24"/>
          <w:lang w:val="fr-FR"/>
        </w:rPr>
        <w:t>Lu J, Li XF, Kong LX, Ma L, Liao SH, Jiang CY.</w:t>
      </w:r>
      <w:r w:rsidRPr="00AC6A94">
        <w:rPr>
          <w:rFonts w:ascii="Book Antiqua" w:hAnsi="Book Antiqua"/>
          <w:sz w:val="24"/>
          <w:szCs w:val="24"/>
        </w:rPr>
        <w:t xml:space="preserve"> </w:t>
      </w:r>
      <w:r w:rsidRPr="00AC6A94">
        <w:rPr>
          <w:rFonts w:ascii="Book Antiqua" w:hAnsi="Book Antiqua"/>
          <w:kern w:val="0"/>
          <w:sz w:val="24"/>
          <w:szCs w:val="24"/>
          <w:lang w:val="fr-FR"/>
        </w:rPr>
        <w:t>Expression and significance of cyclooxygenase-2 mRNA in benign and malignant ascites.</w:t>
      </w:r>
    </w:p>
    <w:p w:rsidR="009723D6" w:rsidRDefault="009723D6" w:rsidP="00447B90">
      <w:pPr>
        <w:pStyle w:val="p0"/>
        <w:adjustRightInd w:val="0"/>
        <w:snapToGrid w:val="0"/>
        <w:spacing w:line="360" w:lineRule="auto"/>
        <w:jc w:val="both"/>
        <w:rPr>
          <w:rFonts w:ascii="Book Antiqua" w:hAnsi="Book Antiqua"/>
          <w:b/>
          <w:bCs/>
          <w:sz w:val="24"/>
          <w:szCs w:val="24"/>
        </w:rPr>
      </w:pPr>
    </w:p>
    <w:p w:rsidR="009723D6" w:rsidRPr="00AC6A94" w:rsidRDefault="009723D6" w:rsidP="00447B90">
      <w:pPr>
        <w:pStyle w:val="p0"/>
        <w:adjustRightInd w:val="0"/>
        <w:snapToGrid w:val="0"/>
        <w:spacing w:line="360" w:lineRule="auto"/>
        <w:jc w:val="both"/>
        <w:rPr>
          <w:rFonts w:ascii="Book Antiqua" w:hAnsi="Book Antiqua"/>
          <w:sz w:val="24"/>
          <w:szCs w:val="24"/>
        </w:rPr>
      </w:pPr>
      <w:r w:rsidRPr="00AC6A94">
        <w:rPr>
          <w:rFonts w:ascii="Book Antiqua" w:hAnsi="Book Antiqua"/>
          <w:b/>
          <w:bCs/>
          <w:sz w:val="24"/>
          <w:szCs w:val="24"/>
        </w:rPr>
        <w:t>Available from:</w:t>
      </w:r>
    </w:p>
    <w:p w:rsidR="009723D6" w:rsidRPr="00AC6A94" w:rsidRDefault="009723D6" w:rsidP="00447B90">
      <w:pPr>
        <w:pStyle w:val="p0"/>
        <w:adjustRightInd w:val="0"/>
        <w:snapToGrid w:val="0"/>
        <w:spacing w:line="360" w:lineRule="auto"/>
        <w:jc w:val="both"/>
        <w:rPr>
          <w:rFonts w:ascii="Book Antiqua" w:hAnsi="Book Antiqua"/>
          <w:kern w:val="2"/>
          <w:sz w:val="24"/>
          <w:szCs w:val="24"/>
        </w:rPr>
      </w:pPr>
      <w:r w:rsidRPr="00AC6A94">
        <w:rPr>
          <w:rFonts w:ascii="Book Antiqua" w:hAnsi="Book Antiqua"/>
          <w:b/>
          <w:kern w:val="2"/>
          <w:sz w:val="24"/>
          <w:szCs w:val="24"/>
        </w:rPr>
        <w:t>DOI:</w:t>
      </w:r>
      <w:r w:rsidRPr="00AC6A94">
        <w:rPr>
          <w:rFonts w:ascii="Book Antiqua" w:hAnsi="Book Antiqua"/>
          <w:kern w:val="2"/>
          <w:sz w:val="24"/>
          <w:szCs w:val="24"/>
        </w:rPr>
        <w:t xml:space="preserve"> </w:t>
      </w:r>
    </w:p>
    <w:p w:rsidR="009723D6" w:rsidRPr="00AC6A94" w:rsidRDefault="009723D6" w:rsidP="000B4D20">
      <w:pPr>
        <w:spacing w:line="360" w:lineRule="auto"/>
        <w:rPr>
          <w:rFonts w:ascii="Book Antiqua" w:hAnsi="Book Antiqua"/>
          <w:sz w:val="24"/>
          <w:szCs w:val="24"/>
          <w:shd w:val="clear" w:color="auto" w:fill="FFFFFF"/>
          <w:lang w:val="fr-FR"/>
        </w:rPr>
      </w:pPr>
    </w:p>
    <w:p w:rsidR="009723D6" w:rsidRPr="002105C7" w:rsidRDefault="009723D6" w:rsidP="002105C7">
      <w:pPr>
        <w:widowControl/>
        <w:jc w:val="left"/>
        <w:rPr>
          <w:rFonts w:ascii="Book Antiqua" w:hAnsi="Book Antiqua"/>
          <w:b/>
          <w:sz w:val="24"/>
          <w:szCs w:val="24"/>
        </w:rPr>
      </w:pPr>
      <w:r w:rsidRPr="00AC6A94">
        <w:rPr>
          <w:rFonts w:ascii="Book Antiqua" w:hAnsi="Book Antiqua"/>
          <w:b/>
          <w:sz w:val="24"/>
          <w:szCs w:val="24"/>
        </w:rPr>
        <w:br w:type="page"/>
      </w:r>
      <w:r w:rsidRPr="00AC6A94">
        <w:rPr>
          <w:rFonts w:ascii="Book Antiqua" w:hAnsi="Book Antiqua"/>
          <w:b/>
          <w:sz w:val="24"/>
          <w:szCs w:val="24"/>
        </w:rPr>
        <w:lastRenderedPageBreak/>
        <w:t>INTRODUCTION</w:t>
      </w:r>
    </w:p>
    <w:p w:rsidR="009723D6" w:rsidRPr="00AC6A94" w:rsidRDefault="009723D6" w:rsidP="000B4D20">
      <w:pPr>
        <w:spacing w:line="360" w:lineRule="auto"/>
        <w:rPr>
          <w:rFonts w:ascii="Book Antiqua" w:hAnsi="Book Antiqua"/>
          <w:sz w:val="24"/>
          <w:szCs w:val="24"/>
          <w:shd w:val="clear" w:color="auto" w:fill="FFFFFF"/>
        </w:rPr>
      </w:pPr>
      <w:r w:rsidRPr="00AC6A94">
        <w:rPr>
          <w:rFonts w:ascii="Book Antiqua" w:hAnsi="Book Antiqua"/>
          <w:sz w:val="24"/>
          <w:szCs w:val="24"/>
          <w:shd w:val="clear" w:color="auto" w:fill="FFFFFF"/>
        </w:rPr>
        <w:t xml:space="preserve">Ascites is a gastroenterological term for an accumulation of fluid in the peritoneal cavity, which might result from cirrhosis, tuberculous peritonitis or a malignant tumor. </w:t>
      </w:r>
    </w:p>
    <w:p w:rsidR="009723D6" w:rsidRPr="00AC6A94" w:rsidRDefault="009723D6" w:rsidP="000E148A">
      <w:pPr>
        <w:spacing w:line="360" w:lineRule="auto"/>
        <w:ind w:firstLineChars="200" w:firstLine="480"/>
        <w:rPr>
          <w:rFonts w:ascii="Book Antiqua" w:hAnsi="Book Antiqua"/>
          <w:sz w:val="24"/>
          <w:szCs w:val="24"/>
          <w:shd w:val="clear" w:color="auto" w:fill="FFFFFF"/>
        </w:rPr>
      </w:pPr>
      <w:r w:rsidRPr="00AC6A94">
        <w:rPr>
          <w:rFonts w:ascii="Book Antiqua" w:hAnsi="Book Antiqua"/>
          <w:sz w:val="24"/>
          <w:szCs w:val="24"/>
          <w:shd w:val="clear" w:color="auto" w:fill="FFFFFF"/>
        </w:rPr>
        <w:t xml:space="preserve">The detection of exfoliated ascites cells is usually used to identify these diseases in the clinic, but there is no economic, practical, or effective index with high specificity. Therefore, it is still a major problem for clinical diagnosis and treatment to discriminate </w:t>
      </w:r>
      <w:r>
        <w:rPr>
          <w:rFonts w:ascii="Book Antiqua" w:hAnsi="Book Antiqua"/>
          <w:sz w:val="24"/>
          <w:szCs w:val="24"/>
          <w:shd w:val="clear" w:color="auto" w:fill="FFFFFF"/>
        </w:rPr>
        <w:t>benign and malignant ascites</w:t>
      </w:r>
      <w:r w:rsidRPr="00BA3D0E">
        <w:rPr>
          <w:rFonts w:ascii="Book Antiqua" w:hAnsi="Book Antiqua"/>
          <w:sz w:val="24"/>
          <w:szCs w:val="24"/>
          <w:shd w:val="clear" w:color="auto" w:fill="FFFFFF"/>
          <w:vertAlign w:val="superscript"/>
        </w:rPr>
        <w:t>[1,2]</w:t>
      </w:r>
      <w:r w:rsidRPr="00AC6A94">
        <w:rPr>
          <w:rFonts w:ascii="Book Antiqua" w:hAnsi="Book Antiqua"/>
          <w:sz w:val="24"/>
          <w:szCs w:val="24"/>
          <w:shd w:val="clear" w:color="auto" w:fill="FFFFFF"/>
        </w:rPr>
        <w:t xml:space="preserve">. </w:t>
      </w:r>
    </w:p>
    <w:p w:rsidR="009723D6" w:rsidRPr="00AC6A94" w:rsidRDefault="009723D6" w:rsidP="000E148A">
      <w:pPr>
        <w:spacing w:line="360" w:lineRule="auto"/>
        <w:ind w:firstLineChars="200" w:firstLine="480"/>
        <w:rPr>
          <w:rFonts w:ascii="Book Antiqua" w:hAnsi="Book Antiqua"/>
          <w:sz w:val="24"/>
          <w:szCs w:val="24"/>
          <w:shd w:val="clear" w:color="auto" w:fill="FFFFFF"/>
        </w:rPr>
      </w:pPr>
      <w:r w:rsidRPr="00AC6A94">
        <w:rPr>
          <w:rFonts w:ascii="Book Antiqua" w:hAnsi="Book Antiqua"/>
          <w:sz w:val="24"/>
          <w:szCs w:val="24"/>
          <w:shd w:val="clear" w:color="auto" w:fill="FFFFFF"/>
        </w:rPr>
        <w:t>In recent years, cyclooxygensae-2 (COX-2) has been extensively studied as an inducible expression protein, and has been detected in various tumor tissues in epi</w:t>
      </w:r>
      <w:r>
        <w:rPr>
          <w:rFonts w:ascii="Book Antiqua" w:hAnsi="Book Antiqua"/>
          <w:sz w:val="24"/>
          <w:szCs w:val="24"/>
          <w:shd w:val="clear" w:color="auto" w:fill="FFFFFF"/>
        </w:rPr>
        <w:t>demiology and cytology research</w:t>
      </w:r>
      <w:r w:rsidRPr="00BA3D0E">
        <w:rPr>
          <w:rFonts w:ascii="Book Antiqua" w:hAnsi="Book Antiqua"/>
          <w:sz w:val="24"/>
          <w:szCs w:val="24"/>
          <w:shd w:val="clear" w:color="auto" w:fill="FFFFFF"/>
          <w:vertAlign w:val="superscript"/>
        </w:rPr>
        <w:t>[3</w:t>
      </w:r>
      <w:r>
        <w:rPr>
          <w:rFonts w:ascii="Book Antiqua" w:hAnsi="Book Antiqua"/>
          <w:sz w:val="24"/>
          <w:szCs w:val="24"/>
          <w:shd w:val="clear" w:color="auto" w:fill="FFFFFF"/>
          <w:vertAlign w:val="superscript"/>
        </w:rPr>
        <w:t>,4</w:t>
      </w:r>
      <w:r w:rsidRPr="00BA3D0E">
        <w:rPr>
          <w:rFonts w:ascii="Book Antiqua" w:hAnsi="Book Antiqua"/>
          <w:sz w:val="24"/>
          <w:szCs w:val="24"/>
          <w:shd w:val="clear" w:color="auto" w:fill="FFFFFF"/>
          <w:vertAlign w:val="superscript"/>
        </w:rPr>
        <w:t>]</w:t>
      </w:r>
      <w:r w:rsidRPr="00AC6A94">
        <w:rPr>
          <w:rFonts w:ascii="Book Antiqua" w:hAnsi="Book Antiqua"/>
          <w:sz w:val="24"/>
          <w:szCs w:val="24"/>
          <w:shd w:val="clear" w:color="auto" w:fill="FFFFFF"/>
        </w:rPr>
        <w:t xml:space="preserve">,such as </w:t>
      </w:r>
      <w:bookmarkStart w:id="4" w:name="OLE_LINK19"/>
      <w:bookmarkStart w:id="5" w:name="OLE_LINK20"/>
      <w:r w:rsidRPr="00AC6A94">
        <w:rPr>
          <w:rFonts w:ascii="Book Antiqua" w:hAnsi="Book Antiqua"/>
          <w:sz w:val="24"/>
          <w:szCs w:val="24"/>
          <w:shd w:val="clear" w:color="auto" w:fill="FFFFFF"/>
        </w:rPr>
        <w:t>pancreatic cancer</w:t>
      </w:r>
      <w:bookmarkEnd w:id="4"/>
      <w:bookmarkEnd w:id="5"/>
      <w:r w:rsidRPr="00AC6A94">
        <w:rPr>
          <w:rFonts w:ascii="Book Antiqua" w:hAnsi="Book Antiqua"/>
          <w:sz w:val="24"/>
          <w:szCs w:val="24"/>
          <w:shd w:val="clear" w:color="auto" w:fill="FFFFFF"/>
        </w:rPr>
        <w:t xml:space="preserve">, </w:t>
      </w:r>
      <w:bookmarkStart w:id="6" w:name="OLE_LINK21"/>
      <w:r w:rsidRPr="00AC6A94">
        <w:rPr>
          <w:rFonts w:ascii="Book Antiqua" w:hAnsi="Book Antiqua"/>
          <w:sz w:val="24"/>
          <w:szCs w:val="24"/>
          <w:shd w:val="clear" w:color="auto" w:fill="FFFFFF"/>
        </w:rPr>
        <w:t>colorectal carcinoma</w:t>
      </w:r>
      <w:bookmarkEnd w:id="6"/>
      <w:r w:rsidRPr="00AC6A94">
        <w:rPr>
          <w:rFonts w:ascii="Book Antiqua" w:hAnsi="Book Antiqua"/>
          <w:sz w:val="24"/>
          <w:szCs w:val="24"/>
          <w:shd w:val="clear" w:color="auto" w:fill="FFFFFF"/>
        </w:rPr>
        <w:t xml:space="preserve">, </w:t>
      </w:r>
      <w:bookmarkStart w:id="7" w:name="OLE_LINK22"/>
      <w:bookmarkStart w:id="8" w:name="OLE_LINK23"/>
      <w:r w:rsidRPr="00AC6A94">
        <w:rPr>
          <w:rFonts w:ascii="Book Antiqua" w:hAnsi="Book Antiqua"/>
          <w:sz w:val="24"/>
          <w:szCs w:val="24"/>
          <w:shd w:val="clear" w:color="auto" w:fill="FFFFFF"/>
        </w:rPr>
        <w:t>non-small lung cancer</w:t>
      </w:r>
      <w:bookmarkEnd w:id="7"/>
      <w:bookmarkEnd w:id="8"/>
      <w:r w:rsidRPr="00AC6A94">
        <w:rPr>
          <w:rFonts w:ascii="Book Antiqua" w:hAnsi="Book Antiqua"/>
          <w:sz w:val="24"/>
          <w:szCs w:val="24"/>
          <w:shd w:val="clear" w:color="auto" w:fill="FFFFFF"/>
        </w:rPr>
        <w:t xml:space="preserve"> and so on. Lots of research has found that COX-2 expression is unregulated in precancerous lesions and preinvasive carcinoma and positively correlates with tumor in</w:t>
      </w:r>
      <w:r>
        <w:rPr>
          <w:rFonts w:ascii="Book Antiqua" w:hAnsi="Book Antiqua"/>
          <w:sz w:val="24"/>
          <w:szCs w:val="24"/>
          <w:shd w:val="clear" w:color="auto" w:fill="FFFFFF"/>
        </w:rPr>
        <w:t>vasion and lymphatic metastasis</w:t>
      </w:r>
      <w:r w:rsidRPr="00BA3D0E">
        <w:rPr>
          <w:rFonts w:ascii="Book Antiqua" w:hAnsi="Book Antiqua"/>
          <w:sz w:val="24"/>
          <w:szCs w:val="24"/>
          <w:shd w:val="clear" w:color="auto" w:fill="FFFFFF"/>
          <w:vertAlign w:val="superscript"/>
        </w:rPr>
        <w:t>[</w:t>
      </w:r>
      <w:r>
        <w:rPr>
          <w:rFonts w:ascii="Book Antiqua" w:hAnsi="Book Antiqua"/>
          <w:sz w:val="24"/>
          <w:szCs w:val="24"/>
          <w:shd w:val="clear" w:color="auto" w:fill="FFFFFF"/>
          <w:vertAlign w:val="superscript"/>
        </w:rPr>
        <w:t>5,6</w:t>
      </w:r>
      <w:r w:rsidRPr="00BA3D0E">
        <w:rPr>
          <w:rFonts w:ascii="Book Antiqua" w:hAnsi="Book Antiqua"/>
          <w:sz w:val="24"/>
          <w:szCs w:val="24"/>
          <w:shd w:val="clear" w:color="auto" w:fill="FFFFFF"/>
          <w:vertAlign w:val="superscript"/>
        </w:rPr>
        <w:t>]</w:t>
      </w:r>
      <w:r>
        <w:rPr>
          <w:rFonts w:ascii="Book Antiqua" w:hAnsi="Book Antiqua"/>
          <w:sz w:val="24"/>
          <w:szCs w:val="24"/>
          <w:shd w:val="clear" w:color="auto" w:fill="FFFFFF"/>
        </w:rPr>
        <w:t>.</w:t>
      </w:r>
      <w:r w:rsidRPr="00AC6A94">
        <w:rPr>
          <w:rFonts w:ascii="Book Antiqua" w:hAnsi="Book Antiqua"/>
          <w:sz w:val="24"/>
          <w:szCs w:val="24"/>
          <w:shd w:val="clear" w:color="auto" w:fill="FFFFFF"/>
        </w:rPr>
        <w:t xml:space="preserve"> Therefore, increasing expression of COX-2 might occur in the early stages of the tumor and the detection of COX-2 level is helpful for early diagnosis.</w:t>
      </w:r>
    </w:p>
    <w:p w:rsidR="009723D6" w:rsidRPr="00AC6A94" w:rsidRDefault="009723D6" w:rsidP="000E148A">
      <w:pPr>
        <w:spacing w:line="360" w:lineRule="auto"/>
        <w:ind w:firstLineChars="200" w:firstLine="480"/>
        <w:rPr>
          <w:rFonts w:ascii="Book Antiqua" w:hAnsi="Book Antiqua"/>
          <w:sz w:val="24"/>
          <w:szCs w:val="24"/>
          <w:shd w:val="clear" w:color="auto" w:fill="FFFFFF"/>
        </w:rPr>
      </w:pPr>
      <w:r w:rsidRPr="00AC6A94">
        <w:rPr>
          <w:rFonts w:ascii="Book Antiqua" w:hAnsi="Book Antiqua"/>
          <w:sz w:val="24"/>
          <w:szCs w:val="24"/>
          <w:shd w:val="clear" w:color="auto" w:fill="FFFFFF"/>
        </w:rPr>
        <w:t>However, there are only few studies regarding COX-2 expression in benign and malignant ascites at home and abroad. We employed reverse transcriptase polymerase chain reaction (RT-PCR) technology to detect the expression level of COX</w:t>
      </w:r>
      <w:smartTag w:uri="urn:schemas-microsoft-com:office:smarttags" w:element="City">
        <w:r w:rsidRPr="00AC6A94">
          <w:rPr>
            <w:rFonts w:ascii="Book Antiqua" w:hAnsi="Book Antiqua"/>
            <w:sz w:val="24"/>
            <w:szCs w:val="24"/>
            <w:shd w:val="clear" w:color="auto" w:fill="FFFFFF"/>
          </w:rPr>
          <w:t>-2 in</w:t>
        </w:r>
      </w:smartTag>
      <w:r w:rsidRPr="00AC6A94">
        <w:rPr>
          <w:rFonts w:ascii="Book Antiqua" w:hAnsi="Book Antiqua"/>
          <w:sz w:val="24"/>
          <w:szCs w:val="24"/>
          <w:shd w:val="clear" w:color="auto" w:fill="FFFFFF"/>
        </w:rPr>
        <w:t xml:space="preserve"> benign and malignant ascites, and analyzed the difference in mRNA expression of COX-2 among different diseases.</w:t>
      </w:r>
    </w:p>
    <w:p w:rsidR="009723D6" w:rsidRPr="00AC6A94" w:rsidRDefault="009723D6" w:rsidP="000B4D20">
      <w:pPr>
        <w:spacing w:line="360" w:lineRule="auto"/>
        <w:ind w:firstLine="480"/>
        <w:rPr>
          <w:rFonts w:ascii="Book Antiqua" w:hAnsi="Book Antiqua"/>
          <w:kern w:val="0"/>
          <w:sz w:val="24"/>
          <w:szCs w:val="24"/>
        </w:rPr>
      </w:pPr>
    </w:p>
    <w:p w:rsidR="009723D6" w:rsidRPr="00AC6A94" w:rsidRDefault="009723D6" w:rsidP="000B4D20">
      <w:pPr>
        <w:spacing w:line="360" w:lineRule="auto"/>
        <w:rPr>
          <w:rFonts w:ascii="Book Antiqua" w:hAnsi="Book Antiqua"/>
          <w:b/>
          <w:kern w:val="0"/>
          <w:sz w:val="24"/>
          <w:szCs w:val="24"/>
        </w:rPr>
      </w:pPr>
      <w:r w:rsidRPr="00AC6A94">
        <w:rPr>
          <w:rFonts w:ascii="Book Antiqua" w:hAnsi="Book Antiqua"/>
          <w:b/>
          <w:kern w:val="0"/>
          <w:sz w:val="24"/>
          <w:szCs w:val="24"/>
        </w:rPr>
        <w:t>MATERIALS AND METHODS</w:t>
      </w:r>
    </w:p>
    <w:p w:rsidR="009723D6" w:rsidRPr="00AC6A94" w:rsidRDefault="009723D6" w:rsidP="000B4D20">
      <w:pPr>
        <w:spacing w:line="360" w:lineRule="auto"/>
        <w:rPr>
          <w:rFonts w:ascii="Book Antiqua" w:hAnsi="Book Antiqua"/>
          <w:b/>
          <w:i/>
          <w:kern w:val="0"/>
          <w:sz w:val="24"/>
          <w:szCs w:val="24"/>
        </w:rPr>
      </w:pPr>
      <w:r w:rsidRPr="00AC6A94">
        <w:rPr>
          <w:rFonts w:ascii="Book Antiqua" w:hAnsi="Book Antiqua"/>
          <w:b/>
          <w:i/>
          <w:kern w:val="0"/>
          <w:sz w:val="24"/>
          <w:szCs w:val="24"/>
        </w:rPr>
        <w:t>Subjects</w:t>
      </w:r>
    </w:p>
    <w:p w:rsidR="009723D6" w:rsidRPr="00AC6A94" w:rsidRDefault="009723D6" w:rsidP="000B4D20">
      <w:pPr>
        <w:spacing w:line="360" w:lineRule="auto"/>
        <w:rPr>
          <w:rFonts w:ascii="Book Antiqua" w:hAnsi="Book Antiqua"/>
          <w:kern w:val="0"/>
          <w:sz w:val="24"/>
          <w:szCs w:val="24"/>
        </w:rPr>
      </w:pPr>
      <w:r w:rsidRPr="00AC6A94">
        <w:rPr>
          <w:rFonts w:ascii="Book Antiqua" w:hAnsi="Book Antiqua"/>
          <w:sz w:val="24"/>
          <w:szCs w:val="24"/>
          <w:shd w:val="clear" w:color="auto" w:fill="FFFFFF"/>
        </w:rPr>
        <w:t xml:space="preserve">A total of 36 patients with </w:t>
      </w:r>
      <w:r w:rsidRPr="00AC6A94">
        <w:rPr>
          <w:rFonts w:ascii="Book Antiqua" w:hAnsi="Book Antiqua"/>
          <w:kern w:val="0"/>
          <w:sz w:val="24"/>
          <w:szCs w:val="24"/>
        </w:rPr>
        <w:t>ascites</w:t>
      </w:r>
      <w:r w:rsidRPr="00AC6A94">
        <w:rPr>
          <w:rFonts w:ascii="Book Antiqua" w:hAnsi="Book Antiqua"/>
          <w:sz w:val="24"/>
          <w:szCs w:val="24"/>
          <w:shd w:val="clear" w:color="auto" w:fill="FFFFFF"/>
        </w:rPr>
        <w:t xml:space="preserve"> who underwent abdominocentesis at </w:t>
      </w:r>
      <w:r w:rsidRPr="00AC6A94">
        <w:rPr>
          <w:rFonts w:ascii="Book Antiqua" w:hAnsi="Book Antiqua"/>
          <w:kern w:val="0"/>
          <w:sz w:val="24"/>
          <w:szCs w:val="24"/>
        </w:rPr>
        <w:t xml:space="preserve">the Fifth Affiliated Hospital of Sun Yat-sen University between August 2011 and March 2012 were selected. The subjects were divided into benign and malignant groups according to medical history, physical examination, B ultrasound, computed tomography (CT), pathology and the presence of </w:t>
      </w:r>
      <w:r w:rsidRPr="00AC6A94">
        <w:rPr>
          <w:rFonts w:ascii="Book Antiqua" w:hAnsi="Book Antiqua"/>
          <w:kern w:val="0"/>
          <w:sz w:val="24"/>
          <w:szCs w:val="24"/>
        </w:rPr>
        <w:lastRenderedPageBreak/>
        <w:t>exfoliated tumor cells. There were 15 cases of benign ascites, including nine males and six females, aged 43-75 years with an average age of 62.5 ± 1.8 years; the patients consisted of 10 cases of cirrhosis and five cases of tuberculous peritonitis according to disease type. There were 21 cases of malignant ascites, including 11 males and 10 females, aged 41-79 years with an average age of 58 ± 2.3 years; the patients consisted of seven cases of ovarian cancer, five cases of colon cancer, six cases of liver cancer, two cases of gastric cancer and one case of bladder cancer according to disease type.</w:t>
      </w:r>
    </w:p>
    <w:p w:rsidR="009723D6" w:rsidRPr="00AC6A94" w:rsidRDefault="009723D6" w:rsidP="000B4D20">
      <w:pPr>
        <w:spacing w:line="360" w:lineRule="auto"/>
        <w:ind w:firstLine="480"/>
        <w:rPr>
          <w:rFonts w:ascii="Book Antiqua" w:hAnsi="Book Antiqua"/>
          <w:kern w:val="0"/>
          <w:sz w:val="24"/>
          <w:szCs w:val="24"/>
        </w:rPr>
      </w:pPr>
      <w:r w:rsidRPr="00AC6A94">
        <w:rPr>
          <w:rFonts w:ascii="Book Antiqua" w:hAnsi="Book Antiqua"/>
          <w:kern w:val="0"/>
          <w:sz w:val="24"/>
          <w:szCs w:val="24"/>
        </w:rPr>
        <w:t xml:space="preserve">The samples were centrifuged at 3000 r/min for 15 min immediately after collection from the patients, and the supernatant was removed. The pellet was stored in </w:t>
      </w:r>
      <w:smartTag w:uri="urn:schemas-microsoft-com:office:smarttags" w:element="City">
        <w:r w:rsidRPr="00AC6A94">
          <w:rPr>
            <w:rFonts w:ascii="Book Antiqua" w:hAnsi="Book Antiqua"/>
            <w:kern w:val="0"/>
            <w:sz w:val="24"/>
            <w:szCs w:val="24"/>
          </w:rPr>
          <w:t>-80°C</w:t>
        </w:r>
      </w:smartTag>
      <w:r w:rsidRPr="00AC6A94">
        <w:rPr>
          <w:rFonts w:ascii="Book Antiqua" w:hAnsi="Book Antiqua"/>
          <w:kern w:val="0"/>
          <w:sz w:val="24"/>
          <w:szCs w:val="24"/>
        </w:rPr>
        <w:t xml:space="preserve"> refrigerator for total RNA extraction.</w:t>
      </w:r>
    </w:p>
    <w:p w:rsidR="009723D6" w:rsidRPr="00AC6A94" w:rsidRDefault="009723D6" w:rsidP="000B4D20">
      <w:pPr>
        <w:spacing w:line="360" w:lineRule="auto"/>
        <w:ind w:firstLine="480"/>
        <w:rPr>
          <w:rFonts w:ascii="Book Antiqua" w:hAnsi="Book Antiqua"/>
          <w:kern w:val="0"/>
          <w:sz w:val="24"/>
          <w:szCs w:val="24"/>
        </w:rPr>
      </w:pPr>
      <w:r w:rsidRPr="00AC6A94">
        <w:rPr>
          <w:rFonts w:ascii="Book Antiqua" w:hAnsi="Book Antiqua"/>
          <w:kern w:val="0"/>
          <w:sz w:val="24"/>
          <w:szCs w:val="24"/>
        </w:rPr>
        <w:t>The sample collection was approved by the ethics committee of Zhuhai and the patients provided written informed consent.</w:t>
      </w:r>
    </w:p>
    <w:p w:rsidR="009723D6" w:rsidRPr="00AC6A94" w:rsidRDefault="009723D6" w:rsidP="000B4D20">
      <w:pPr>
        <w:spacing w:line="360" w:lineRule="auto"/>
        <w:ind w:firstLine="480"/>
        <w:rPr>
          <w:rFonts w:ascii="Book Antiqua" w:hAnsi="Book Antiqua"/>
          <w:kern w:val="0"/>
          <w:sz w:val="24"/>
          <w:szCs w:val="24"/>
        </w:rPr>
      </w:pPr>
    </w:p>
    <w:p w:rsidR="009723D6" w:rsidRPr="00AC6A94" w:rsidRDefault="009723D6" w:rsidP="000B4D20">
      <w:pPr>
        <w:spacing w:line="360" w:lineRule="auto"/>
        <w:rPr>
          <w:rFonts w:ascii="Book Antiqua" w:hAnsi="Book Antiqua"/>
          <w:b/>
          <w:i/>
          <w:kern w:val="0"/>
          <w:sz w:val="24"/>
          <w:szCs w:val="24"/>
        </w:rPr>
      </w:pPr>
      <w:r w:rsidRPr="00AC6A94">
        <w:rPr>
          <w:rFonts w:ascii="Book Antiqua" w:hAnsi="Book Antiqua"/>
          <w:b/>
          <w:i/>
          <w:kern w:val="0"/>
          <w:sz w:val="24"/>
          <w:szCs w:val="24"/>
        </w:rPr>
        <w:t>RT-PCR</w:t>
      </w:r>
    </w:p>
    <w:p w:rsidR="009723D6" w:rsidRPr="00AC6A94" w:rsidRDefault="009723D6" w:rsidP="000B4D20">
      <w:pPr>
        <w:spacing w:line="360" w:lineRule="auto"/>
        <w:rPr>
          <w:rFonts w:ascii="Book Antiqua" w:hAnsi="Book Antiqua"/>
          <w:b/>
          <w:kern w:val="0"/>
          <w:sz w:val="24"/>
          <w:szCs w:val="24"/>
        </w:rPr>
      </w:pPr>
      <w:r w:rsidRPr="00AC6A94">
        <w:rPr>
          <w:rFonts w:ascii="Book Antiqua" w:hAnsi="Book Antiqua"/>
          <w:b/>
          <w:kern w:val="0"/>
          <w:sz w:val="24"/>
          <w:szCs w:val="24"/>
        </w:rPr>
        <w:t xml:space="preserve">Primer design: </w:t>
      </w:r>
      <w:r w:rsidRPr="00AC6A94">
        <w:rPr>
          <w:rFonts w:ascii="Book Antiqua" w:hAnsi="Book Antiqua"/>
          <w:kern w:val="0"/>
          <w:sz w:val="24"/>
          <w:szCs w:val="24"/>
        </w:rPr>
        <w:t>The gene sequences of the primers were designed with Primer Premier 5.0 software according to the literature</w:t>
      </w:r>
      <w:r>
        <w:rPr>
          <w:rFonts w:ascii="Book Antiqua" w:hAnsi="Book Antiqua"/>
          <w:kern w:val="0"/>
          <w:sz w:val="24"/>
          <w:szCs w:val="24"/>
          <w:vertAlign w:val="superscript"/>
        </w:rPr>
        <w:t>[5,6</w:t>
      </w:r>
      <w:r w:rsidRPr="00AC6A94">
        <w:rPr>
          <w:rFonts w:ascii="Book Antiqua" w:hAnsi="Book Antiqua"/>
          <w:kern w:val="0"/>
          <w:sz w:val="24"/>
          <w:szCs w:val="24"/>
          <w:vertAlign w:val="superscript"/>
        </w:rPr>
        <w:t>]</w:t>
      </w:r>
      <w:r w:rsidRPr="00AC6A94">
        <w:rPr>
          <w:rFonts w:ascii="Book Antiqua" w:hAnsi="Book Antiqua"/>
          <w:kern w:val="0"/>
          <w:sz w:val="24"/>
          <w:szCs w:val="24"/>
        </w:rPr>
        <w:t xml:space="preserve"> and mRNA sequences for human COX-2 reported by NCBI; GAPDH was selected as the positive control primer for RT-PCR and synthesized by the Shanghai ShengGong Biological Engineering Co., Ltd. (Table 1).</w:t>
      </w:r>
    </w:p>
    <w:p w:rsidR="009723D6" w:rsidRPr="00AC6A94" w:rsidRDefault="009723D6" w:rsidP="000B4D20">
      <w:pPr>
        <w:spacing w:line="360" w:lineRule="auto"/>
        <w:rPr>
          <w:rFonts w:ascii="Book Antiqua" w:hAnsi="Book Antiqua"/>
          <w:b/>
          <w:kern w:val="0"/>
          <w:sz w:val="24"/>
          <w:szCs w:val="24"/>
        </w:rPr>
      </w:pPr>
    </w:p>
    <w:p w:rsidR="009723D6" w:rsidRPr="00AC6A94" w:rsidRDefault="009723D6" w:rsidP="000B4D20">
      <w:pPr>
        <w:spacing w:line="360" w:lineRule="auto"/>
        <w:rPr>
          <w:rFonts w:ascii="Book Antiqua" w:hAnsi="Book Antiqua"/>
          <w:b/>
          <w:kern w:val="0"/>
          <w:sz w:val="24"/>
          <w:szCs w:val="24"/>
        </w:rPr>
      </w:pPr>
      <w:r w:rsidRPr="00AC6A94">
        <w:rPr>
          <w:rFonts w:ascii="Book Antiqua" w:hAnsi="Book Antiqua"/>
          <w:b/>
          <w:kern w:val="0"/>
          <w:sz w:val="24"/>
          <w:szCs w:val="24"/>
        </w:rPr>
        <w:t xml:space="preserve">Total RNA extraction: </w:t>
      </w:r>
      <w:r w:rsidRPr="00AC6A94">
        <w:rPr>
          <w:rFonts w:ascii="Book Antiqua" w:hAnsi="Book Antiqua"/>
          <w:kern w:val="0"/>
          <w:sz w:val="24"/>
          <w:szCs w:val="24"/>
        </w:rPr>
        <w:t xml:space="preserve">Total RNA was extracted from benign and malignant ascites with RNA extraction reagent (Trizol, </w:t>
      </w:r>
      <w:smartTag w:uri="urn:schemas-microsoft-com:office:smarttags" w:element="City">
        <w:smartTag w:uri="urn:schemas-microsoft-com:office:smarttags" w:element="City">
          <w:r w:rsidRPr="00AC6A94">
            <w:rPr>
              <w:rFonts w:ascii="Book Antiqua" w:hAnsi="Book Antiqua"/>
              <w:kern w:val="0"/>
              <w:sz w:val="24"/>
              <w:szCs w:val="24"/>
            </w:rPr>
            <w:t>Invitrogen</w:t>
          </w:r>
        </w:smartTag>
        <w:r w:rsidRPr="00AC6A94">
          <w:rPr>
            <w:rFonts w:ascii="Book Antiqua" w:hAnsi="Book Antiqua"/>
            <w:kern w:val="0"/>
            <w:sz w:val="24"/>
            <w:szCs w:val="24"/>
          </w:rPr>
          <w:t xml:space="preserve">, </w:t>
        </w:r>
        <w:smartTag w:uri="urn:schemas-microsoft-com:office:smarttags" w:element="City">
          <w:r w:rsidRPr="00AC6A94">
            <w:rPr>
              <w:rFonts w:ascii="Book Antiqua" w:hAnsi="Book Antiqua"/>
              <w:kern w:val="0"/>
              <w:sz w:val="24"/>
              <w:szCs w:val="24"/>
            </w:rPr>
            <w:t>United States</w:t>
          </w:r>
        </w:smartTag>
      </w:smartTag>
      <w:r w:rsidRPr="00AC6A94">
        <w:rPr>
          <w:rFonts w:ascii="Book Antiqua" w:hAnsi="Book Antiqua"/>
          <w:kern w:val="0"/>
          <w:sz w:val="24"/>
          <w:szCs w:val="24"/>
        </w:rPr>
        <w:t>), and its content and purity were measured by ultraviolet spectrophotometry [1.9 &lt; D(260)/D(280) &lt; 2.1].</w:t>
      </w:r>
    </w:p>
    <w:p w:rsidR="009723D6" w:rsidRPr="00AC6A94" w:rsidRDefault="009723D6" w:rsidP="000B4D20">
      <w:pPr>
        <w:spacing w:line="360" w:lineRule="auto"/>
        <w:rPr>
          <w:rFonts w:ascii="Book Antiqua" w:hAnsi="Book Antiqua"/>
          <w:b/>
          <w:kern w:val="0"/>
          <w:sz w:val="24"/>
          <w:szCs w:val="24"/>
        </w:rPr>
      </w:pPr>
    </w:p>
    <w:p w:rsidR="009723D6" w:rsidRPr="00AC6A94" w:rsidRDefault="009723D6" w:rsidP="000B4D20">
      <w:pPr>
        <w:spacing w:line="360" w:lineRule="auto"/>
        <w:rPr>
          <w:rFonts w:ascii="Book Antiqua" w:hAnsi="Book Antiqua"/>
          <w:kern w:val="0"/>
          <w:sz w:val="24"/>
          <w:szCs w:val="24"/>
        </w:rPr>
      </w:pPr>
      <w:r w:rsidRPr="00AC6A94">
        <w:rPr>
          <w:rFonts w:ascii="Book Antiqua" w:hAnsi="Book Antiqua"/>
          <w:b/>
          <w:kern w:val="0"/>
          <w:sz w:val="24"/>
          <w:szCs w:val="24"/>
        </w:rPr>
        <w:t xml:space="preserve">Synthesis of cDNA by reverse transcription: </w:t>
      </w:r>
      <w:r w:rsidRPr="00AC6A94">
        <w:rPr>
          <w:rFonts w:ascii="Book Antiqua" w:hAnsi="Book Antiqua"/>
          <w:kern w:val="0"/>
          <w:sz w:val="24"/>
          <w:szCs w:val="24"/>
        </w:rPr>
        <w:t>Reverse transcription was performed to synthesize cDNA with the AMV Reverse Transcriptase Kit, in which AMV was reverse transcriptase and olig(dt)</w:t>
      </w:r>
      <w:r w:rsidRPr="00AC6A94">
        <w:rPr>
          <w:rFonts w:ascii="Book Antiqua" w:hAnsi="Book Antiqua"/>
          <w:kern w:val="0"/>
          <w:sz w:val="24"/>
          <w:szCs w:val="24"/>
          <w:vertAlign w:val="subscript"/>
        </w:rPr>
        <w:t>18</w:t>
      </w:r>
      <w:r w:rsidRPr="00AC6A94">
        <w:rPr>
          <w:rFonts w:ascii="Book Antiqua" w:hAnsi="Book Antiqua"/>
          <w:kern w:val="0"/>
          <w:sz w:val="24"/>
          <w:szCs w:val="24"/>
        </w:rPr>
        <w:t xml:space="preserve"> was the primer. The RT-PCR reaction mixture was 10 μL, containing 1 μL of extracted total RNA, 2 </w:t>
      </w:r>
      <w:r w:rsidRPr="00AC6A94">
        <w:rPr>
          <w:rFonts w:ascii="Book Antiqua" w:hAnsi="Book Antiqua"/>
          <w:kern w:val="0"/>
          <w:sz w:val="24"/>
          <w:szCs w:val="24"/>
        </w:rPr>
        <w:lastRenderedPageBreak/>
        <w:t>μL of MgCl</w:t>
      </w:r>
      <w:r w:rsidRPr="00AC6A94">
        <w:rPr>
          <w:rFonts w:ascii="Book Antiqua" w:hAnsi="Book Antiqua"/>
          <w:kern w:val="0"/>
          <w:sz w:val="24"/>
          <w:szCs w:val="24"/>
          <w:vertAlign w:val="subscript"/>
        </w:rPr>
        <w:t>2</w:t>
      </w:r>
      <w:r w:rsidRPr="00AC6A94">
        <w:rPr>
          <w:rFonts w:ascii="Book Antiqua" w:hAnsi="Book Antiqua"/>
          <w:kern w:val="0"/>
          <w:sz w:val="24"/>
          <w:szCs w:val="24"/>
        </w:rPr>
        <w:t>, 1 μL of 10×RNA PCR Buffer, 3.75 μL of RNase Free dH</w:t>
      </w:r>
      <w:r w:rsidRPr="00AC6A94">
        <w:rPr>
          <w:rFonts w:ascii="Book Antiqua" w:hAnsi="Book Antiqua"/>
          <w:kern w:val="0"/>
          <w:sz w:val="24"/>
          <w:szCs w:val="24"/>
          <w:vertAlign w:val="subscript"/>
        </w:rPr>
        <w:t>2</w:t>
      </w:r>
      <w:r w:rsidRPr="00AC6A94">
        <w:rPr>
          <w:rFonts w:ascii="Book Antiqua" w:hAnsi="Book Antiqua"/>
          <w:kern w:val="0"/>
          <w:sz w:val="24"/>
          <w:szCs w:val="24"/>
        </w:rPr>
        <w:t xml:space="preserve">O, 1 μL of dNTP Mixture, 0.25 μL of RNase Inhibitor, 0.5 μL of AMV Reverse Transcriptase and 0.5 μL of Oligo dT-Adaptor Primer. The reaction conditions were set tot </w:t>
      </w:r>
      <w:smartTag w:uri="urn:schemas-microsoft-com:office:smarttags" w:element="City">
        <w:r w:rsidRPr="00AC6A94">
          <w:rPr>
            <w:rFonts w:ascii="Book Antiqua" w:hAnsi="Book Antiqua"/>
            <w:kern w:val="0"/>
            <w:sz w:val="24"/>
            <w:szCs w:val="24"/>
          </w:rPr>
          <w:t>30°C</w:t>
        </w:r>
      </w:smartTag>
      <w:r w:rsidRPr="00AC6A94">
        <w:rPr>
          <w:rFonts w:ascii="Book Antiqua" w:hAnsi="Book Antiqua"/>
          <w:kern w:val="0"/>
          <w:sz w:val="24"/>
          <w:szCs w:val="24"/>
        </w:rPr>
        <w:t xml:space="preserve"> for 10 min, </w:t>
      </w:r>
      <w:smartTag w:uri="urn:schemas-microsoft-com:office:smarttags" w:element="City">
        <w:r w:rsidRPr="00AC6A94">
          <w:rPr>
            <w:rFonts w:ascii="Book Antiqua" w:hAnsi="Book Antiqua"/>
            <w:kern w:val="0"/>
            <w:sz w:val="24"/>
            <w:szCs w:val="24"/>
          </w:rPr>
          <w:t>50°C</w:t>
        </w:r>
      </w:smartTag>
      <w:r w:rsidRPr="00AC6A94">
        <w:rPr>
          <w:rFonts w:ascii="Book Antiqua" w:hAnsi="Book Antiqua"/>
          <w:kern w:val="0"/>
          <w:sz w:val="24"/>
          <w:szCs w:val="24"/>
        </w:rPr>
        <w:t xml:space="preserve"> for 30 min, </w:t>
      </w:r>
      <w:smartTag w:uri="urn:schemas-microsoft-com:office:smarttags" w:element="City">
        <w:r w:rsidRPr="00AC6A94">
          <w:rPr>
            <w:rFonts w:ascii="Book Antiqua" w:hAnsi="Book Antiqua"/>
            <w:kern w:val="0"/>
            <w:sz w:val="24"/>
            <w:szCs w:val="24"/>
          </w:rPr>
          <w:t>99°C</w:t>
        </w:r>
      </w:smartTag>
      <w:r w:rsidRPr="00AC6A94">
        <w:rPr>
          <w:rFonts w:ascii="Book Antiqua" w:hAnsi="Book Antiqua"/>
          <w:kern w:val="0"/>
          <w:sz w:val="24"/>
          <w:szCs w:val="24"/>
        </w:rPr>
        <w:t xml:space="preserve"> for 5 min and </w:t>
      </w:r>
      <w:smartTag w:uri="urn:schemas-microsoft-com:office:smarttags" w:element="City">
        <w:r w:rsidRPr="00AC6A94">
          <w:rPr>
            <w:rFonts w:ascii="Book Antiqua" w:hAnsi="Book Antiqua"/>
            <w:kern w:val="0"/>
            <w:sz w:val="24"/>
            <w:szCs w:val="24"/>
          </w:rPr>
          <w:t>5°C</w:t>
        </w:r>
      </w:smartTag>
      <w:r w:rsidRPr="00AC6A94">
        <w:rPr>
          <w:rFonts w:ascii="Book Antiqua" w:hAnsi="Book Antiqua"/>
          <w:kern w:val="0"/>
          <w:sz w:val="24"/>
          <w:szCs w:val="24"/>
        </w:rPr>
        <w:t xml:space="preserve"> for 5 min.</w:t>
      </w:r>
    </w:p>
    <w:p w:rsidR="009723D6" w:rsidRPr="00AC6A94" w:rsidRDefault="009723D6" w:rsidP="000B4D20">
      <w:pPr>
        <w:spacing w:line="360" w:lineRule="auto"/>
        <w:rPr>
          <w:rFonts w:ascii="Book Antiqua" w:hAnsi="Book Antiqua"/>
          <w:b/>
          <w:kern w:val="0"/>
          <w:sz w:val="24"/>
          <w:szCs w:val="24"/>
        </w:rPr>
      </w:pPr>
    </w:p>
    <w:p w:rsidR="009723D6" w:rsidRPr="006148CD" w:rsidRDefault="009723D6" w:rsidP="000B4D20">
      <w:pPr>
        <w:spacing w:line="360" w:lineRule="auto"/>
        <w:rPr>
          <w:rFonts w:ascii="Book Antiqua" w:hAnsi="Book Antiqua"/>
          <w:b/>
          <w:kern w:val="0"/>
          <w:sz w:val="24"/>
          <w:szCs w:val="24"/>
        </w:rPr>
      </w:pPr>
      <w:r w:rsidRPr="00AC6A94">
        <w:rPr>
          <w:rFonts w:ascii="Book Antiqua" w:hAnsi="Book Antiqua"/>
          <w:b/>
          <w:kern w:val="0"/>
          <w:sz w:val="24"/>
          <w:szCs w:val="24"/>
        </w:rPr>
        <w:t xml:space="preserve">PCR amplification: </w:t>
      </w:r>
      <w:r w:rsidRPr="00AC6A94">
        <w:rPr>
          <w:rFonts w:ascii="Book Antiqua" w:hAnsi="Book Antiqua"/>
          <w:kern w:val="0"/>
          <w:sz w:val="24"/>
          <w:szCs w:val="24"/>
        </w:rPr>
        <w:t>After reverse transcription, cDNA was used as the template in PCR amplification with primers for COX-2 and GAPDH; a negative control was established. The PCR reaction mixture was 50 μL, including 3 μL of MgCl</w:t>
      </w:r>
      <w:r w:rsidRPr="00AC6A94">
        <w:rPr>
          <w:rFonts w:ascii="Cambria Math" w:hAnsi="Cambria Math" w:cs="Cambria Math"/>
          <w:kern w:val="0"/>
          <w:sz w:val="24"/>
          <w:szCs w:val="24"/>
        </w:rPr>
        <w:t>₂</w:t>
      </w:r>
      <w:r w:rsidRPr="00AC6A94">
        <w:rPr>
          <w:rFonts w:ascii="Book Antiqua" w:hAnsi="Book Antiqua"/>
          <w:kern w:val="0"/>
          <w:sz w:val="24"/>
          <w:szCs w:val="24"/>
        </w:rPr>
        <w:t>, 4 μL of 10 × LA PCR Buffer II (Mg²+Free), 31.75 μL of sterilized distilled water, 0.25 μL of TaKaRa LA Taq and 1 μL of the COX-2 or GAPDH primers. The PCR cycle consisted of the following steps: denaturing at 94°C for 30 s, annealing at 60°C for 30 s and elongation at 72°C for 1.5 min, which was repeated for 30 cycles. Amplification products were utilized for electrophoresis in a 1.5% agarose gel, and were observed and photographed under</w:t>
      </w:r>
      <w:r w:rsidRPr="00E6708C">
        <w:rPr>
          <w:rFonts w:ascii="Book Antiqua" w:hAnsi="Book Antiqua"/>
          <w:kern w:val="0"/>
          <w:sz w:val="24"/>
          <w:szCs w:val="24"/>
        </w:rPr>
        <w:t xml:space="preserve"> </w:t>
      </w:r>
      <w:r w:rsidRPr="006148CD">
        <w:rPr>
          <w:rFonts w:ascii="Book Antiqua" w:hAnsi="Book Antiqua"/>
          <w:kern w:val="0"/>
          <w:sz w:val="24"/>
          <w:szCs w:val="24"/>
        </w:rPr>
        <w:t>ultraviolet light.</w:t>
      </w:r>
    </w:p>
    <w:p w:rsidR="009723D6" w:rsidRPr="00AC6A94" w:rsidRDefault="009723D6" w:rsidP="000B4D20">
      <w:pPr>
        <w:spacing w:line="360" w:lineRule="auto"/>
        <w:rPr>
          <w:rFonts w:ascii="Book Antiqua" w:hAnsi="Book Antiqua"/>
          <w:b/>
          <w:kern w:val="0"/>
          <w:sz w:val="24"/>
          <w:szCs w:val="24"/>
        </w:rPr>
      </w:pPr>
    </w:p>
    <w:p w:rsidR="009723D6" w:rsidRPr="00AC6A94" w:rsidRDefault="009723D6" w:rsidP="000B4D20">
      <w:pPr>
        <w:spacing w:line="360" w:lineRule="auto"/>
        <w:rPr>
          <w:rFonts w:ascii="Book Antiqua" w:hAnsi="Book Antiqua"/>
          <w:b/>
          <w:i/>
          <w:kern w:val="0"/>
          <w:sz w:val="24"/>
          <w:szCs w:val="24"/>
        </w:rPr>
      </w:pPr>
      <w:r w:rsidRPr="00AC6A94">
        <w:rPr>
          <w:rFonts w:ascii="Book Antiqua" w:hAnsi="Book Antiqua"/>
          <w:b/>
          <w:i/>
          <w:kern w:val="0"/>
          <w:sz w:val="24"/>
          <w:szCs w:val="24"/>
        </w:rPr>
        <w:t>Statistical analysis</w:t>
      </w:r>
    </w:p>
    <w:p w:rsidR="009723D6" w:rsidRPr="00AC6A94" w:rsidRDefault="009723D6" w:rsidP="000B4D20">
      <w:pPr>
        <w:spacing w:line="360" w:lineRule="auto"/>
        <w:rPr>
          <w:rFonts w:ascii="Book Antiqua" w:hAnsi="Book Antiqua"/>
          <w:kern w:val="0"/>
          <w:sz w:val="24"/>
          <w:szCs w:val="24"/>
        </w:rPr>
      </w:pPr>
      <w:r w:rsidRPr="00AC6A94">
        <w:rPr>
          <w:rFonts w:ascii="Book Antiqua" w:hAnsi="Book Antiqua"/>
          <w:kern w:val="0"/>
          <w:sz w:val="24"/>
          <w:szCs w:val="24"/>
        </w:rPr>
        <w:t xml:space="preserve">Statistical analysis was processed with SPSS 13.0 software and qualitative data was described by frequency and rate; the comparison between groups of qualitative data utilized the Chi-square test with Yates' continuity correction and Fisher’s exact probability test; </w:t>
      </w:r>
      <w:r w:rsidRPr="00AC6A94">
        <w:rPr>
          <w:rFonts w:ascii="Book Antiqua" w:hAnsi="Book Antiqua"/>
          <w:i/>
          <w:kern w:val="0"/>
          <w:sz w:val="24"/>
          <w:szCs w:val="24"/>
        </w:rPr>
        <w:t xml:space="preserve">P </w:t>
      </w:r>
      <w:r w:rsidRPr="00AC6A94">
        <w:rPr>
          <w:rFonts w:ascii="Book Antiqua" w:hAnsi="Book Antiqua"/>
          <w:kern w:val="0"/>
          <w:sz w:val="24"/>
          <w:szCs w:val="24"/>
        </w:rPr>
        <w:t>&lt; 0.05 was considered significant.</w:t>
      </w:r>
    </w:p>
    <w:p w:rsidR="009723D6" w:rsidRPr="00AC6A94" w:rsidRDefault="009723D6" w:rsidP="000B4D20">
      <w:pPr>
        <w:spacing w:line="360" w:lineRule="auto"/>
        <w:rPr>
          <w:rFonts w:ascii="Book Antiqua" w:hAnsi="Book Antiqua"/>
          <w:kern w:val="0"/>
          <w:sz w:val="24"/>
          <w:szCs w:val="24"/>
        </w:rPr>
      </w:pPr>
    </w:p>
    <w:p w:rsidR="009723D6" w:rsidRPr="00AC6A94" w:rsidRDefault="009723D6" w:rsidP="000B4D20">
      <w:pPr>
        <w:spacing w:line="360" w:lineRule="auto"/>
        <w:rPr>
          <w:rFonts w:ascii="Book Antiqua" w:hAnsi="Book Antiqua"/>
          <w:b/>
          <w:kern w:val="0"/>
          <w:sz w:val="24"/>
          <w:szCs w:val="24"/>
        </w:rPr>
      </w:pPr>
      <w:r w:rsidRPr="00AC6A94">
        <w:rPr>
          <w:rFonts w:ascii="Book Antiqua" w:hAnsi="Book Antiqua"/>
          <w:b/>
          <w:kern w:val="0"/>
          <w:sz w:val="24"/>
          <w:szCs w:val="24"/>
        </w:rPr>
        <w:t>RESULTS</w:t>
      </w:r>
    </w:p>
    <w:p w:rsidR="009723D6" w:rsidRPr="00AC6A94" w:rsidRDefault="009723D6" w:rsidP="000B4D20">
      <w:pPr>
        <w:spacing w:line="360" w:lineRule="auto"/>
        <w:rPr>
          <w:rFonts w:ascii="Book Antiqua" w:hAnsi="Book Antiqua"/>
          <w:b/>
          <w:i/>
          <w:kern w:val="0"/>
          <w:sz w:val="24"/>
          <w:szCs w:val="24"/>
        </w:rPr>
      </w:pPr>
      <w:r w:rsidRPr="00AC6A94">
        <w:rPr>
          <w:rFonts w:ascii="Book Antiqua" w:hAnsi="Book Antiqua"/>
          <w:b/>
          <w:i/>
          <w:kern w:val="0"/>
          <w:sz w:val="24"/>
          <w:szCs w:val="24"/>
        </w:rPr>
        <w:t>mRNA expression of COX-2 in benign and malignant ascites</w:t>
      </w:r>
    </w:p>
    <w:p w:rsidR="009723D6" w:rsidRPr="00AC6A94" w:rsidRDefault="009723D6" w:rsidP="000B4D20">
      <w:pPr>
        <w:spacing w:line="360" w:lineRule="auto"/>
        <w:rPr>
          <w:rFonts w:ascii="Book Antiqua" w:hAnsi="Book Antiqua"/>
          <w:kern w:val="0"/>
          <w:sz w:val="24"/>
          <w:szCs w:val="24"/>
        </w:rPr>
      </w:pPr>
      <w:r w:rsidRPr="00AC6A94">
        <w:rPr>
          <w:rFonts w:ascii="Book Antiqua" w:hAnsi="Book Antiqua"/>
          <w:kern w:val="0"/>
          <w:sz w:val="24"/>
          <w:szCs w:val="24"/>
        </w:rPr>
        <w:t>The positive rate of COX-2 mRNA in malignant ascites was 42.9% (9/21), which was significantly higher than that of benign ascites, 6.7% (1/15)</w:t>
      </w:r>
      <w:r>
        <w:rPr>
          <w:rFonts w:ascii="Book Antiqua" w:hAnsi="Book Antiqua"/>
          <w:kern w:val="0"/>
          <w:sz w:val="24"/>
          <w:szCs w:val="24"/>
        </w:rPr>
        <w:t xml:space="preserve">, </w:t>
      </w:r>
      <w:r w:rsidRPr="00AC6A94">
        <w:rPr>
          <w:rFonts w:ascii="Book Antiqua" w:hAnsi="Book Antiqua"/>
          <w:kern w:val="0"/>
          <w:sz w:val="24"/>
          <w:szCs w:val="24"/>
        </w:rPr>
        <w:t>but there was significant difference between these two groups (</w:t>
      </w:r>
      <w:r w:rsidRPr="00BA3D0E">
        <w:rPr>
          <w:rFonts w:ascii="Book Antiqua" w:hAnsi="Book Antiqua"/>
          <w:i/>
          <w:kern w:val="0"/>
          <w:sz w:val="24"/>
          <w:szCs w:val="24"/>
        </w:rPr>
        <w:t>χ</w:t>
      </w:r>
      <w:r>
        <w:rPr>
          <w:rFonts w:ascii="Book Antiqua" w:hAnsi="Book Antiqua"/>
          <w:kern w:val="0"/>
          <w:sz w:val="24"/>
          <w:szCs w:val="24"/>
          <w:vertAlign w:val="superscript"/>
        </w:rPr>
        <w:t>2</w:t>
      </w:r>
      <w:r w:rsidRPr="00AC6A94">
        <w:rPr>
          <w:rFonts w:ascii="Book Antiqua" w:hAnsi="Book Antiqua"/>
          <w:kern w:val="0"/>
          <w:sz w:val="24"/>
          <w:szCs w:val="24"/>
        </w:rPr>
        <w:t>= 4.051</w:t>
      </w:r>
      <w:r>
        <w:rPr>
          <w:rFonts w:ascii="Book Antiqua" w:hAnsi="Book Antiqua"/>
          <w:kern w:val="0"/>
          <w:sz w:val="24"/>
          <w:szCs w:val="24"/>
        </w:rPr>
        <w:t xml:space="preserve">, </w:t>
      </w:r>
      <w:r w:rsidRPr="00AC6A94">
        <w:rPr>
          <w:rFonts w:ascii="Book Antiqua" w:hAnsi="Book Antiqua"/>
          <w:i/>
          <w:kern w:val="0"/>
          <w:sz w:val="24"/>
          <w:szCs w:val="24"/>
        </w:rPr>
        <w:t>P</w:t>
      </w:r>
      <w:r w:rsidRPr="00AC6A94">
        <w:rPr>
          <w:rFonts w:ascii="Book Antiqua" w:hAnsi="Book Antiqua"/>
          <w:kern w:val="0"/>
          <w:sz w:val="24"/>
          <w:szCs w:val="24"/>
        </w:rPr>
        <w:t xml:space="preserve"> = </w:t>
      </w:r>
      <w:r>
        <w:rPr>
          <w:rFonts w:ascii="Book Antiqua" w:hAnsi="Book Antiqua"/>
          <w:kern w:val="0"/>
          <w:sz w:val="24"/>
          <w:szCs w:val="24"/>
        </w:rPr>
        <w:t xml:space="preserve">0.044) </w:t>
      </w:r>
      <w:r w:rsidRPr="00AC6A94">
        <w:rPr>
          <w:rFonts w:ascii="Book Antiqua" w:hAnsi="Book Antiqua"/>
          <w:kern w:val="0"/>
          <w:sz w:val="24"/>
          <w:szCs w:val="24"/>
        </w:rPr>
        <w:t>(Table 2).</w:t>
      </w:r>
    </w:p>
    <w:p w:rsidR="009723D6" w:rsidRPr="00DD3D28" w:rsidRDefault="009723D6" w:rsidP="000B4D20">
      <w:pPr>
        <w:spacing w:line="360" w:lineRule="auto"/>
        <w:rPr>
          <w:rFonts w:ascii="Book Antiqua" w:hAnsi="Book Antiqua"/>
          <w:kern w:val="0"/>
          <w:sz w:val="24"/>
          <w:szCs w:val="24"/>
        </w:rPr>
      </w:pPr>
    </w:p>
    <w:p w:rsidR="009723D6" w:rsidRPr="00AC6A94" w:rsidRDefault="009723D6" w:rsidP="000B4D20">
      <w:pPr>
        <w:spacing w:line="360" w:lineRule="auto"/>
        <w:rPr>
          <w:rFonts w:ascii="Book Antiqua" w:hAnsi="Book Antiqua"/>
          <w:b/>
          <w:i/>
          <w:kern w:val="0"/>
          <w:sz w:val="24"/>
          <w:szCs w:val="24"/>
        </w:rPr>
      </w:pPr>
      <w:r w:rsidRPr="00AC6A94">
        <w:rPr>
          <w:rFonts w:ascii="Book Antiqua" w:hAnsi="Book Antiqua"/>
          <w:b/>
          <w:i/>
          <w:kern w:val="0"/>
          <w:sz w:val="24"/>
          <w:szCs w:val="24"/>
        </w:rPr>
        <w:lastRenderedPageBreak/>
        <w:t>mRNA expression of COX-2 among different disease types in benign group</w:t>
      </w:r>
    </w:p>
    <w:p w:rsidR="009723D6" w:rsidRPr="00AC6A94" w:rsidRDefault="009723D6" w:rsidP="00964D09">
      <w:pPr>
        <w:spacing w:line="360" w:lineRule="auto"/>
        <w:rPr>
          <w:rFonts w:ascii="Book Antiqua" w:hAnsi="Book Antiqua"/>
          <w:kern w:val="0"/>
          <w:sz w:val="24"/>
          <w:szCs w:val="24"/>
        </w:rPr>
      </w:pPr>
      <w:r w:rsidRPr="00AC6A94">
        <w:rPr>
          <w:rFonts w:ascii="Book Antiqua" w:hAnsi="Book Antiqua"/>
          <w:kern w:val="0"/>
          <w:sz w:val="24"/>
          <w:szCs w:val="24"/>
        </w:rPr>
        <w:t>Among the benign ascites, COX-2 mRNA levels between the tuberculous ascites (0/5) and cirrhotic ascites (1/10) were different, but there was no significant difference between them (</w:t>
      </w:r>
      <w:r w:rsidRPr="00AC6A94">
        <w:rPr>
          <w:rFonts w:ascii="Book Antiqua" w:hAnsi="Book Antiqua"/>
          <w:i/>
          <w:kern w:val="0"/>
          <w:sz w:val="24"/>
          <w:szCs w:val="24"/>
        </w:rPr>
        <w:t>P</w:t>
      </w:r>
      <w:r w:rsidRPr="00AC6A94">
        <w:rPr>
          <w:rFonts w:ascii="Book Antiqua" w:hAnsi="Book Antiqua"/>
          <w:kern w:val="0"/>
          <w:sz w:val="24"/>
          <w:szCs w:val="24"/>
        </w:rPr>
        <w:t xml:space="preserve"> = 1.000) (Table 3).</w:t>
      </w:r>
    </w:p>
    <w:p w:rsidR="009723D6" w:rsidRPr="00AC6A94" w:rsidRDefault="009723D6" w:rsidP="000B4D20">
      <w:pPr>
        <w:widowControl/>
        <w:spacing w:line="360" w:lineRule="auto"/>
        <w:ind w:firstLine="420"/>
        <w:rPr>
          <w:rFonts w:ascii="Book Antiqua" w:hAnsi="Book Antiqua"/>
          <w:b/>
          <w:kern w:val="0"/>
          <w:sz w:val="24"/>
          <w:szCs w:val="24"/>
        </w:rPr>
      </w:pPr>
    </w:p>
    <w:p w:rsidR="009723D6" w:rsidRPr="00AC6A94" w:rsidRDefault="009723D6" w:rsidP="000B4D20">
      <w:pPr>
        <w:widowControl/>
        <w:spacing w:line="360" w:lineRule="auto"/>
        <w:rPr>
          <w:rFonts w:ascii="Book Antiqua" w:hAnsi="Book Antiqua"/>
          <w:b/>
          <w:i/>
          <w:kern w:val="0"/>
          <w:sz w:val="24"/>
          <w:szCs w:val="24"/>
        </w:rPr>
      </w:pPr>
      <w:r w:rsidRPr="00AC6A94">
        <w:rPr>
          <w:rFonts w:ascii="Book Antiqua" w:hAnsi="Book Antiqua"/>
          <w:b/>
          <w:i/>
          <w:kern w:val="0"/>
          <w:sz w:val="24"/>
          <w:szCs w:val="24"/>
        </w:rPr>
        <w:t>mRNA expression of COX-2 among different disease types in the malignant group</w:t>
      </w:r>
    </w:p>
    <w:p w:rsidR="009723D6" w:rsidRPr="00AC6A94" w:rsidRDefault="009723D6" w:rsidP="000B4D20">
      <w:pPr>
        <w:widowControl/>
        <w:spacing w:line="360" w:lineRule="auto"/>
        <w:rPr>
          <w:rFonts w:ascii="Book Antiqua" w:hAnsi="Book Antiqua"/>
          <w:kern w:val="0"/>
          <w:sz w:val="24"/>
          <w:szCs w:val="24"/>
        </w:rPr>
      </w:pPr>
      <w:r w:rsidRPr="00AC6A94">
        <w:rPr>
          <w:rFonts w:ascii="Book Antiqua" w:hAnsi="Book Antiqua"/>
          <w:kern w:val="0"/>
          <w:sz w:val="24"/>
          <w:szCs w:val="24"/>
        </w:rPr>
        <w:t>The proportion of the positive rate in the malignant ascites was: ovarian cancers 57.1%</w:t>
      </w:r>
      <w:r>
        <w:rPr>
          <w:rFonts w:ascii="Book Antiqua" w:hAnsi="Book Antiqua"/>
          <w:kern w:val="0"/>
          <w:sz w:val="24"/>
          <w:szCs w:val="24"/>
        </w:rPr>
        <w:t xml:space="preserve"> </w:t>
      </w:r>
      <w:r w:rsidRPr="00AC6A94">
        <w:rPr>
          <w:rFonts w:ascii="Book Antiqua" w:hAnsi="Book Antiqua"/>
          <w:kern w:val="0"/>
          <w:sz w:val="24"/>
          <w:szCs w:val="24"/>
        </w:rPr>
        <w:t>(4/7), colon cancer 40.0%</w:t>
      </w:r>
      <w:r>
        <w:rPr>
          <w:rFonts w:ascii="Book Antiqua" w:hAnsi="Book Antiqua"/>
          <w:kern w:val="0"/>
          <w:sz w:val="24"/>
          <w:szCs w:val="24"/>
        </w:rPr>
        <w:t xml:space="preserve"> </w:t>
      </w:r>
      <w:r w:rsidRPr="00AC6A94">
        <w:rPr>
          <w:rFonts w:ascii="Book Antiqua" w:hAnsi="Book Antiqua"/>
          <w:kern w:val="0"/>
          <w:sz w:val="24"/>
          <w:szCs w:val="24"/>
        </w:rPr>
        <w:t>(2/5), liver cancer 33.3% (2/6), gastric cancer 50.0% (1/2), bladder cancer 0.00%</w:t>
      </w:r>
      <w:r>
        <w:rPr>
          <w:rFonts w:ascii="Book Antiqua" w:hAnsi="Book Antiqua"/>
          <w:kern w:val="0"/>
          <w:sz w:val="24"/>
          <w:szCs w:val="24"/>
        </w:rPr>
        <w:t xml:space="preserve"> </w:t>
      </w:r>
      <w:r w:rsidRPr="00AC6A94">
        <w:rPr>
          <w:rFonts w:ascii="Book Antiqua" w:hAnsi="Book Antiqua"/>
          <w:kern w:val="0"/>
          <w:sz w:val="24"/>
          <w:szCs w:val="24"/>
        </w:rPr>
        <w:t>(0/1). However, There was no significant difference in COX-2 mRNA expression among various tumors with malignant ascites (</w:t>
      </w:r>
      <w:r w:rsidRPr="00BA3D0E">
        <w:rPr>
          <w:rFonts w:ascii="Book Antiqua" w:hAnsi="Book Antiqua"/>
          <w:i/>
          <w:kern w:val="0"/>
          <w:sz w:val="24"/>
          <w:szCs w:val="24"/>
        </w:rPr>
        <w:t>χ</w:t>
      </w:r>
      <w:r w:rsidRPr="00BA3D0E">
        <w:rPr>
          <w:rFonts w:ascii="Book Antiqua" w:hAnsi="Book Antiqua"/>
          <w:kern w:val="0"/>
          <w:sz w:val="24"/>
          <w:szCs w:val="24"/>
          <w:vertAlign w:val="superscript"/>
        </w:rPr>
        <w:t>2</w:t>
      </w:r>
      <w:r w:rsidRPr="00AC6A94">
        <w:rPr>
          <w:rFonts w:ascii="Book Antiqua" w:hAnsi="Book Antiqua"/>
          <w:kern w:val="0"/>
          <w:sz w:val="24"/>
          <w:szCs w:val="24"/>
        </w:rPr>
        <w:t xml:space="preserve"> = 1.614</w:t>
      </w:r>
      <w:r>
        <w:rPr>
          <w:rFonts w:ascii="Book Antiqua" w:hAnsi="Book Antiqua"/>
          <w:kern w:val="0"/>
          <w:sz w:val="24"/>
          <w:szCs w:val="24"/>
        </w:rPr>
        <w:t xml:space="preserve">, </w:t>
      </w:r>
      <w:r w:rsidRPr="00AC6A94">
        <w:rPr>
          <w:rFonts w:ascii="Book Antiqua" w:hAnsi="Book Antiqua"/>
          <w:i/>
          <w:kern w:val="0"/>
          <w:sz w:val="24"/>
          <w:szCs w:val="24"/>
        </w:rPr>
        <w:t>P</w:t>
      </w:r>
      <w:r w:rsidRPr="00AC6A94">
        <w:rPr>
          <w:rFonts w:ascii="Book Antiqua" w:hAnsi="Book Antiqua"/>
          <w:kern w:val="0"/>
          <w:sz w:val="24"/>
          <w:szCs w:val="24"/>
        </w:rPr>
        <w:t xml:space="preserve"> = 0.806</w:t>
      </w:r>
      <w:r>
        <w:rPr>
          <w:rFonts w:ascii="Book Antiqua" w:hAnsi="Book Antiqua"/>
          <w:kern w:val="0"/>
          <w:sz w:val="24"/>
          <w:szCs w:val="24"/>
        </w:rPr>
        <w:t>;</w:t>
      </w:r>
      <w:r w:rsidRPr="00F10122">
        <w:rPr>
          <w:rFonts w:ascii="Book Antiqua" w:hAnsi="Book Antiqua"/>
          <w:i/>
          <w:kern w:val="0"/>
          <w:sz w:val="24"/>
          <w:szCs w:val="24"/>
        </w:rPr>
        <w:t xml:space="preserve"> </w:t>
      </w:r>
      <w:r w:rsidRPr="00BA3D0E">
        <w:rPr>
          <w:rFonts w:ascii="Book Antiqua" w:hAnsi="Book Antiqua"/>
          <w:i/>
          <w:kern w:val="0"/>
          <w:sz w:val="24"/>
          <w:szCs w:val="24"/>
        </w:rPr>
        <w:t>P</w:t>
      </w:r>
      <w:r>
        <w:rPr>
          <w:rFonts w:ascii="Book Antiqua" w:hAnsi="Book Antiqua"/>
          <w:kern w:val="0"/>
          <w:sz w:val="24"/>
          <w:szCs w:val="24"/>
        </w:rPr>
        <w:t xml:space="preserve"> </w:t>
      </w:r>
      <w:r w:rsidRPr="00AC6A94">
        <w:rPr>
          <w:rFonts w:ascii="Book Antiqua" w:hAnsi="Book Antiqua"/>
          <w:kern w:val="0"/>
          <w:sz w:val="24"/>
          <w:szCs w:val="24"/>
        </w:rPr>
        <w:t>&gt;</w:t>
      </w:r>
      <w:r>
        <w:rPr>
          <w:rFonts w:ascii="Book Antiqua" w:hAnsi="Book Antiqua"/>
          <w:kern w:val="0"/>
          <w:sz w:val="24"/>
          <w:szCs w:val="24"/>
        </w:rPr>
        <w:t xml:space="preserve"> 0.05</w:t>
      </w:r>
      <w:r w:rsidRPr="00AC6A94">
        <w:rPr>
          <w:rFonts w:ascii="Book Antiqua" w:hAnsi="Book Antiqua"/>
          <w:kern w:val="0"/>
          <w:sz w:val="24"/>
          <w:szCs w:val="24"/>
        </w:rPr>
        <w:t>) (Table 4).</w:t>
      </w:r>
    </w:p>
    <w:p w:rsidR="009723D6" w:rsidRPr="00530DE7" w:rsidRDefault="009723D6" w:rsidP="000B4D20">
      <w:pPr>
        <w:widowControl/>
        <w:spacing w:line="360" w:lineRule="auto"/>
        <w:rPr>
          <w:rFonts w:ascii="Book Antiqua" w:hAnsi="Book Antiqua"/>
          <w:b/>
          <w:kern w:val="0"/>
          <w:sz w:val="24"/>
          <w:szCs w:val="24"/>
        </w:rPr>
      </w:pPr>
    </w:p>
    <w:p w:rsidR="009723D6" w:rsidRPr="00AC6A94" w:rsidRDefault="009723D6" w:rsidP="000B4D20">
      <w:pPr>
        <w:widowControl/>
        <w:spacing w:line="360" w:lineRule="auto"/>
        <w:rPr>
          <w:rFonts w:ascii="Book Antiqua" w:hAnsi="Book Antiqua"/>
          <w:b/>
          <w:kern w:val="0"/>
          <w:sz w:val="24"/>
          <w:szCs w:val="24"/>
        </w:rPr>
      </w:pPr>
      <w:r w:rsidRPr="00AC6A94">
        <w:rPr>
          <w:rFonts w:ascii="Book Antiqua" w:hAnsi="Book Antiqua"/>
          <w:b/>
          <w:kern w:val="0"/>
          <w:sz w:val="24"/>
          <w:szCs w:val="24"/>
        </w:rPr>
        <w:t>DISCUSSION</w:t>
      </w:r>
    </w:p>
    <w:p w:rsidR="009723D6" w:rsidRPr="00AC6A94" w:rsidRDefault="009723D6" w:rsidP="000B4D20">
      <w:pPr>
        <w:spacing w:line="360" w:lineRule="auto"/>
        <w:rPr>
          <w:rFonts w:ascii="Book Antiqua" w:hAnsi="Book Antiqua"/>
          <w:kern w:val="0"/>
          <w:sz w:val="24"/>
          <w:szCs w:val="24"/>
        </w:rPr>
      </w:pPr>
      <w:r w:rsidRPr="00AC6A94">
        <w:rPr>
          <w:rFonts w:ascii="Book Antiqua" w:hAnsi="Book Antiqua"/>
          <w:kern w:val="0"/>
          <w:sz w:val="24"/>
          <w:szCs w:val="24"/>
        </w:rPr>
        <w:t>COX, or prostaglandin-endoperoxide synthase (PGH), is a major rate-limiting enzyme in the synthesis of prostaglandin, which is able to metabolize arachidonic acid into prostaglandin products</w:t>
      </w:r>
      <w:r w:rsidRPr="00AC6A94">
        <w:rPr>
          <w:rFonts w:ascii="Book Antiqua" w:hAnsi="Book Antiqua"/>
          <w:kern w:val="0"/>
          <w:sz w:val="24"/>
          <w:szCs w:val="24"/>
          <w:vertAlign w:val="superscript"/>
        </w:rPr>
        <w:t>[</w:t>
      </w:r>
      <w:r>
        <w:rPr>
          <w:rFonts w:ascii="Book Antiqua" w:hAnsi="Book Antiqua"/>
          <w:kern w:val="0"/>
          <w:sz w:val="24"/>
          <w:szCs w:val="24"/>
          <w:vertAlign w:val="superscript"/>
        </w:rPr>
        <w:t>7</w:t>
      </w:r>
      <w:r w:rsidRPr="00AC6A94">
        <w:rPr>
          <w:rFonts w:ascii="Book Antiqua" w:hAnsi="Book Antiqua"/>
          <w:kern w:val="0"/>
          <w:sz w:val="24"/>
          <w:szCs w:val="24"/>
          <w:vertAlign w:val="superscript"/>
        </w:rPr>
        <w:t>-</w:t>
      </w:r>
      <w:r>
        <w:rPr>
          <w:rFonts w:ascii="Book Antiqua" w:hAnsi="Book Antiqua"/>
          <w:kern w:val="0"/>
          <w:sz w:val="24"/>
          <w:szCs w:val="24"/>
          <w:vertAlign w:val="superscript"/>
        </w:rPr>
        <w:t>9</w:t>
      </w:r>
      <w:r w:rsidRPr="00AC6A94">
        <w:rPr>
          <w:rFonts w:ascii="Book Antiqua" w:hAnsi="Book Antiqua"/>
          <w:kern w:val="0"/>
          <w:sz w:val="24"/>
          <w:szCs w:val="24"/>
          <w:vertAlign w:val="superscript"/>
        </w:rPr>
        <w:t>]</w:t>
      </w:r>
      <w:r w:rsidRPr="00AC6A94">
        <w:rPr>
          <w:rFonts w:ascii="Book Antiqua" w:hAnsi="Book Antiqua"/>
          <w:kern w:val="0"/>
          <w:sz w:val="24"/>
          <w:szCs w:val="24"/>
        </w:rPr>
        <w:t xml:space="preserve">. COX-2, an inducible protein expression, is absent in normal cells and tissue, but is rapidly synthesized and expressed under pathological conditions or after stimulation (such as inflammation, hypoxia, laser radiation, ultraviolet radiation, </w:t>
      </w:r>
      <w:r w:rsidRPr="00AC6A94">
        <w:rPr>
          <w:rFonts w:ascii="Book Antiqua" w:hAnsi="Book Antiqua"/>
          <w:i/>
          <w:kern w:val="0"/>
          <w:sz w:val="24"/>
          <w:szCs w:val="24"/>
        </w:rPr>
        <w:t>etc.</w:t>
      </w:r>
      <w:r w:rsidRPr="00AC6A94">
        <w:rPr>
          <w:rFonts w:ascii="Book Antiqua" w:hAnsi="Book Antiqua"/>
          <w:kern w:val="0"/>
          <w:sz w:val="24"/>
          <w:szCs w:val="24"/>
        </w:rPr>
        <w:t xml:space="preserve">). </w:t>
      </w:r>
      <w:bookmarkStart w:id="9" w:name="OLE_LINK5"/>
      <w:bookmarkStart w:id="10" w:name="OLE_LINK6"/>
      <w:r w:rsidRPr="00AC6A94">
        <w:rPr>
          <w:rFonts w:ascii="Book Antiqua" w:hAnsi="Book Antiqua"/>
          <w:kern w:val="0"/>
          <w:sz w:val="24"/>
          <w:szCs w:val="24"/>
        </w:rPr>
        <w:t xml:space="preserve">COX-2 is involved in a variety of pathophysiological processes, such as the occurrence and development of inflammation and cancer, </w:t>
      </w:r>
      <w:r w:rsidRPr="00AC6A94">
        <w:rPr>
          <w:rFonts w:ascii="Book Antiqua" w:hAnsi="Book Antiqua"/>
          <w:i/>
          <w:kern w:val="0"/>
          <w:sz w:val="24"/>
          <w:szCs w:val="24"/>
        </w:rPr>
        <w:t>etc</w:t>
      </w:r>
      <w:r w:rsidRPr="00AC6A94">
        <w:rPr>
          <w:rFonts w:ascii="Book Antiqua" w:hAnsi="Book Antiqua"/>
          <w:kern w:val="0"/>
          <w:sz w:val="24"/>
          <w:szCs w:val="24"/>
          <w:vertAlign w:val="superscript"/>
        </w:rPr>
        <w:t>[1</w:t>
      </w:r>
      <w:r>
        <w:rPr>
          <w:rFonts w:ascii="Book Antiqua" w:hAnsi="Book Antiqua"/>
          <w:kern w:val="0"/>
          <w:sz w:val="24"/>
          <w:szCs w:val="24"/>
          <w:vertAlign w:val="superscript"/>
        </w:rPr>
        <w:t>0</w:t>
      </w:r>
      <w:r w:rsidRPr="00AC6A94">
        <w:rPr>
          <w:rFonts w:ascii="Book Antiqua" w:hAnsi="Book Antiqua"/>
          <w:kern w:val="0"/>
          <w:sz w:val="24"/>
          <w:szCs w:val="24"/>
          <w:vertAlign w:val="superscript"/>
        </w:rPr>
        <w:t>]</w:t>
      </w:r>
      <w:r w:rsidRPr="00AC6A94">
        <w:rPr>
          <w:rFonts w:ascii="Book Antiqua" w:hAnsi="Book Antiqua"/>
          <w:kern w:val="0"/>
          <w:sz w:val="24"/>
          <w:szCs w:val="24"/>
        </w:rPr>
        <w:t>. At present, mRNA expression of COX-2 in various tumor tissues has been extensively investigated; more and more research has demonstrated that COX-2 expression is unregulated in precancerous lesions and preinvasive carcinoma and positively correlates with tumor invasion and lymphatic metastasis</w:t>
      </w:r>
      <w:r w:rsidRPr="00AC6A94">
        <w:rPr>
          <w:rFonts w:ascii="Book Antiqua" w:hAnsi="Book Antiqua"/>
          <w:kern w:val="0"/>
          <w:sz w:val="24"/>
          <w:szCs w:val="24"/>
          <w:vertAlign w:val="superscript"/>
        </w:rPr>
        <w:t>[1</w:t>
      </w:r>
      <w:r>
        <w:rPr>
          <w:rFonts w:ascii="Book Antiqua" w:hAnsi="Book Antiqua"/>
          <w:kern w:val="0"/>
          <w:sz w:val="24"/>
          <w:szCs w:val="24"/>
          <w:vertAlign w:val="superscript"/>
        </w:rPr>
        <w:t>1</w:t>
      </w:r>
      <w:r w:rsidRPr="00AC6A94">
        <w:rPr>
          <w:rFonts w:ascii="Book Antiqua" w:hAnsi="Book Antiqua"/>
          <w:kern w:val="0"/>
          <w:sz w:val="24"/>
          <w:szCs w:val="24"/>
          <w:vertAlign w:val="superscript"/>
        </w:rPr>
        <w:t>-1</w:t>
      </w:r>
      <w:r>
        <w:rPr>
          <w:rFonts w:ascii="Book Antiqua" w:hAnsi="Book Antiqua"/>
          <w:kern w:val="0"/>
          <w:sz w:val="24"/>
          <w:szCs w:val="24"/>
          <w:vertAlign w:val="superscript"/>
        </w:rPr>
        <w:t>4</w:t>
      </w:r>
      <w:r w:rsidRPr="00AC6A94">
        <w:rPr>
          <w:rFonts w:ascii="Book Antiqua" w:hAnsi="Book Antiqua"/>
          <w:kern w:val="0"/>
          <w:sz w:val="24"/>
          <w:szCs w:val="24"/>
          <w:vertAlign w:val="superscript"/>
        </w:rPr>
        <w:t>]</w:t>
      </w:r>
      <w:r w:rsidRPr="00AC6A94">
        <w:rPr>
          <w:rFonts w:ascii="Book Antiqua" w:hAnsi="Book Antiqua"/>
          <w:kern w:val="0"/>
          <w:sz w:val="24"/>
          <w:szCs w:val="24"/>
        </w:rPr>
        <w:t>. Therefore, increasing expression of COX-2 might occur in the early stages of the tumor and the detection of COX-2 level is helpful for early diagnosis</w:t>
      </w:r>
      <w:bookmarkEnd w:id="9"/>
      <w:bookmarkEnd w:id="10"/>
      <w:r>
        <w:rPr>
          <w:rFonts w:ascii="Book Antiqua" w:hAnsi="Book Antiqua"/>
          <w:kern w:val="0"/>
          <w:sz w:val="24"/>
          <w:szCs w:val="24"/>
          <w:vertAlign w:val="superscript"/>
        </w:rPr>
        <w:t>[15,</w:t>
      </w:r>
      <w:r w:rsidRPr="00AC6A94">
        <w:rPr>
          <w:rFonts w:ascii="Book Antiqua" w:hAnsi="Book Antiqua"/>
          <w:kern w:val="0"/>
          <w:sz w:val="24"/>
          <w:szCs w:val="24"/>
          <w:vertAlign w:val="superscript"/>
        </w:rPr>
        <w:t>1</w:t>
      </w:r>
      <w:r>
        <w:rPr>
          <w:rFonts w:ascii="Book Antiqua" w:hAnsi="Book Antiqua"/>
          <w:kern w:val="0"/>
          <w:sz w:val="24"/>
          <w:szCs w:val="24"/>
          <w:vertAlign w:val="superscript"/>
        </w:rPr>
        <w:t>6</w:t>
      </w:r>
      <w:r w:rsidRPr="00AC6A94">
        <w:rPr>
          <w:rFonts w:ascii="Book Antiqua" w:hAnsi="Book Antiqua"/>
          <w:kern w:val="0"/>
          <w:sz w:val="24"/>
          <w:szCs w:val="24"/>
          <w:vertAlign w:val="superscript"/>
        </w:rPr>
        <w:t>]</w:t>
      </w:r>
      <w:r w:rsidRPr="00AC6A94">
        <w:rPr>
          <w:rFonts w:ascii="Book Antiqua" w:hAnsi="Book Antiqua"/>
          <w:kern w:val="0"/>
          <w:sz w:val="24"/>
          <w:szCs w:val="24"/>
        </w:rPr>
        <w:t xml:space="preserve">. </w:t>
      </w:r>
    </w:p>
    <w:p w:rsidR="009723D6" w:rsidRPr="00AC6A94" w:rsidRDefault="009723D6" w:rsidP="000B4D20">
      <w:pPr>
        <w:spacing w:line="360" w:lineRule="auto"/>
        <w:ind w:firstLine="480"/>
        <w:rPr>
          <w:rFonts w:ascii="Book Antiqua" w:hAnsi="Book Antiqua"/>
          <w:kern w:val="0"/>
          <w:sz w:val="24"/>
          <w:szCs w:val="24"/>
        </w:rPr>
      </w:pPr>
      <w:r w:rsidRPr="00AC6A94">
        <w:rPr>
          <w:rFonts w:ascii="Book Antiqua" w:hAnsi="Book Antiqua"/>
          <w:kern w:val="0"/>
          <w:sz w:val="24"/>
          <w:szCs w:val="24"/>
        </w:rPr>
        <w:t xml:space="preserve">Ascites is a common symptom of many diseases and the identification of benign and malignant ascites is a common and important clinical problem. So </w:t>
      </w:r>
      <w:r w:rsidRPr="00AC6A94">
        <w:rPr>
          <w:rFonts w:ascii="Book Antiqua" w:hAnsi="Book Antiqua"/>
          <w:kern w:val="0"/>
          <w:sz w:val="24"/>
          <w:szCs w:val="24"/>
        </w:rPr>
        <w:lastRenderedPageBreak/>
        <w:t>far, smear tests of exfoliated cells from ascites and the detection of tumor markers, such as CA-125, CA19-9 and AFP, have been employed to identify ascites induced by malignant tumors, but these indices are far from satisfying in terms of sensitivity and specificity, so it is important to search for a new indicator of benign and malignant ascites</w:t>
      </w:r>
      <w:r w:rsidRPr="00AC6A94">
        <w:rPr>
          <w:rFonts w:ascii="Book Antiqua" w:hAnsi="Book Antiqua"/>
          <w:kern w:val="0"/>
          <w:sz w:val="24"/>
          <w:szCs w:val="24"/>
          <w:vertAlign w:val="superscript"/>
        </w:rPr>
        <w:t>[1</w:t>
      </w:r>
      <w:r>
        <w:rPr>
          <w:rFonts w:ascii="Book Antiqua" w:hAnsi="Book Antiqua"/>
          <w:kern w:val="0"/>
          <w:sz w:val="24"/>
          <w:szCs w:val="24"/>
          <w:vertAlign w:val="superscript"/>
        </w:rPr>
        <w:t>7</w:t>
      </w:r>
      <w:r w:rsidRPr="00AC6A94">
        <w:rPr>
          <w:rFonts w:ascii="Book Antiqua" w:hAnsi="Book Antiqua"/>
          <w:kern w:val="0"/>
          <w:sz w:val="24"/>
          <w:szCs w:val="24"/>
          <w:vertAlign w:val="superscript"/>
        </w:rPr>
        <w:t>-2</w:t>
      </w:r>
      <w:r>
        <w:rPr>
          <w:rFonts w:ascii="Book Antiqua" w:hAnsi="Book Antiqua"/>
          <w:kern w:val="0"/>
          <w:sz w:val="24"/>
          <w:szCs w:val="24"/>
          <w:vertAlign w:val="superscript"/>
        </w:rPr>
        <w:t>1</w:t>
      </w:r>
      <w:r w:rsidRPr="00AC6A94">
        <w:rPr>
          <w:rFonts w:ascii="Book Antiqua" w:hAnsi="Book Antiqua"/>
          <w:kern w:val="0"/>
          <w:sz w:val="24"/>
          <w:szCs w:val="24"/>
          <w:vertAlign w:val="superscript"/>
        </w:rPr>
        <w:t>]</w:t>
      </w:r>
      <w:r w:rsidRPr="00AC6A94">
        <w:rPr>
          <w:rFonts w:ascii="Book Antiqua" w:hAnsi="Book Antiqua"/>
          <w:kern w:val="0"/>
          <w:sz w:val="24"/>
          <w:szCs w:val="24"/>
        </w:rPr>
        <w:t xml:space="preserve"> Since COX-2 has a close relationship with tumors, its expression in malignant ascites has become an issue that is worth exploring.</w:t>
      </w:r>
    </w:p>
    <w:p w:rsidR="009723D6" w:rsidRPr="00AC6A94" w:rsidRDefault="009723D6" w:rsidP="000B4D20">
      <w:pPr>
        <w:spacing w:line="360" w:lineRule="auto"/>
        <w:ind w:firstLine="480"/>
        <w:rPr>
          <w:rFonts w:ascii="Book Antiqua" w:hAnsi="Book Antiqua"/>
          <w:kern w:val="0"/>
          <w:sz w:val="24"/>
          <w:szCs w:val="24"/>
        </w:rPr>
      </w:pPr>
      <w:r w:rsidRPr="00AC6A94">
        <w:rPr>
          <w:rFonts w:ascii="Book Antiqua" w:hAnsi="Book Antiqua"/>
          <w:kern w:val="0"/>
          <w:sz w:val="24"/>
          <w:szCs w:val="24"/>
        </w:rPr>
        <w:t>Our research employed RT-PCR to assess the mRNA expression of COX-2 in 21 cases of malignant ascites. The positive rate of COX-2 mRNA was 42.9% (9/21), which was significantly higher than in benign ascites, 6.7% (1/15) (</w:t>
      </w:r>
      <w:r w:rsidRPr="00AC6A94">
        <w:rPr>
          <w:rFonts w:ascii="Book Antiqua" w:hAnsi="Book Antiqua"/>
          <w:i/>
          <w:kern w:val="0"/>
          <w:sz w:val="24"/>
          <w:szCs w:val="24"/>
        </w:rPr>
        <w:t xml:space="preserve">P </w:t>
      </w:r>
      <w:r w:rsidRPr="00AC6A94">
        <w:rPr>
          <w:rFonts w:ascii="Book Antiqua" w:hAnsi="Book Antiqua"/>
          <w:kern w:val="0"/>
          <w:sz w:val="24"/>
          <w:szCs w:val="24"/>
        </w:rPr>
        <w:t>&lt; 0.05). This result indicated that the measurement of COX-2 mRNA facilitates the identification of benign and malignant ascites and has potential value for clinical diagnosis and screening of tumors. In previous studies on COX-2, its expression was usually det</w:t>
      </w:r>
      <w:r>
        <w:rPr>
          <w:rFonts w:ascii="Book Antiqua" w:hAnsi="Book Antiqua"/>
          <w:kern w:val="0"/>
          <w:sz w:val="24"/>
          <w:szCs w:val="24"/>
        </w:rPr>
        <w:t>ected in malignant tumor tissue</w:t>
      </w:r>
      <w:r w:rsidRPr="00AC6A94">
        <w:rPr>
          <w:rFonts w:ascii="Book Antiqua" w:hAnsi="Book Antiqua"/>
          <w:kern w:val="0"/>
          <w:sz w:val="24"/>
          <w:szCs w:val="24"/>
          <w:vertAlign w:val="superscript"/>
        </w:rPr>
        <w:t>[2</w:t>
      </w:r>
      <w:r>
        <w:rPr>
          <w:rFonts w:ascii="Book Antiqua" w:hAnsi="Book Antiqua"/>
          <w:kern w:val="0"/>
          <w:sz w:val="24"/>
          <w:szCs w:val="24"/>
          <w:vertAlign w:val="superscript"/>
        </w:rPr>
        <w:t>2</w:t>
      </w:r>
      <w:r w:rsidRPr="00AC6A94">
        <w:rPr>
          <w:rFonts w:ascii="Book Antiqua" w:hAnsi="Book Antiqua"/>
          <w:kern w:val="0"/>
          <w:sz w:val="24"/>
          <w:szCs w:val="24"/>
          <w:vertAlign w:val="superscript"/>
        </w:rPr>
        <w:t>-2</w:t>
      </w:r>
      <w:r>
        <w:rPr>
          <w:rFonts w:ascii="Book Antiqua" w:hAnsi="Book Antiqua"/>
          <w:kern w:val="0"/>
          <w:sz w:val="24"/>
          <w:szCs w:val="24"/>
          <w:vertAlign w:val="superscript"/>
        </w:rPr>
        <w:t>4</w:t>
      </w:r>
      <w:r w:rsidRPr="00AC6A94">
        <w:rPr>
          <w:rFonts w:ascii="Book Antiqua" w:hAnsi="Book Antiqua"/>
          <w:kern w:val="0"/>
          <w:sz w:val="24"/>
          <w:szCs w:val="24"/>
          <w:vertAlign w:val="superscript"/>
        </w:rPr>
        <w:t>],</w:t>
      </w:r>
      <w:r w:rsidRPr="00AC6A94">
        <w:rPr>
          <w:rFonts w:ascii="Book Antiqua" w:hAnsi="Book Antiqua"/>
          <w:kern w:val="0"/>
          <w:sz w:val="24"/>
          <w:szCs w:val="24"/>
        </w:rPr>
        <w:t xml:space="preserve"> but our experiment used ascites as the samples. These were convenient to collect from patients with less pain and easy for clinical application due to the high practical value. In addition, COX-2 is absent in normal cells and tissues as an inducible expression protein with specificity, so is a potential indicator for the identification of benign and malignant ascites, and an effective supplement to common indices, such as CA125, CA19-9 and AFP.</w:t>
      </w:r>
    </w:p>
    <w:p w:rsidR="009723D6" w:rsidRPr="00AC6A94" w:rsidRDefault="009723D6" w:rsidP="000B4D20">
      <w:pPr>
        <w:spacing w:line="360" w:lineRule="auto"/>
        <w:ind w:firstLineChars="200" w:firstLine="480"/>
        <w:rPr>
          <w:rFonts w:ascii="Book Antiqua" w:hAnsi="Book Antiqua"/>
          <w:kern w:val="0"/>
          <w:sz w:val="24"/>
          <w:szCs w:val="24"/>
        </w:rPr>
      </w:pPr>
      <w:r w:rsidRPr="00AC6A94">
        <w:rPr>
          <w:rFonts w:ascii="Book Antiqua" w:hAnsi="Book Antiqua"/>
          <w:kern w:val="0"/>
          <w:sz w:val="24"/>
          <w:szCs w:val="24"/>
        </w:rPr>
        <w:t>There were no significant differences in the expression of COX-2 mRNA among various disease types with benign or malignant ascites (</w:t>
      </w:r>
      <w:r w:rsidRPr="00AC6A94">
        <w:rPr>
          <w:rFonts w:ascii="Book Antiqua" w:hAnsi="Book Antiqua"/>
          <w:i/>
          <w:kern w:val="0"/>
          <w:sz w:val="24"/>
          <w:szCs w:val="24"/>
        </w:rPr>
        <w:t xml:space="preserve">P </w:t>
      </w:r>
      <w:r w:rsidRPr="00AC6A94">
        <w:rPr>
          <w:rFonts w:ascii="Book Antiqua" w:hAnsi="Book Antiqua"/>
          <w:kern w:val="0"/>
          <w:sz w:val="24"/>
          <w:szCs w:val="24"/>
        </w:rPr>
        <w:t>&gt; 0.05), which was probably associated with the small number of samples and requires further confirmation. We employed one step RT-PCR, which was easy to perform, required little contact with experimental samples and avoided unnecessary contamination, and also facilitated further research and the development of clinical detection kits.</w:t>
      </w:r>
    </w:p>
    <w:p w:rsidR="009723D6" w:rsidRPr="00AC6A94" w:rsidRDefault="009723D6" w:rsidP="000B4D20">
      <w:pPr>
        <w:spacing w:line="360" w:lineRule="auto"/>
        <w:ind w:firstLine="420"/>
        <w:rPr>
          <w:rFonts w:ascii="Book Antiqua" w:hAnsi="Book Antiqua"/>
          <w:kern w:val="0"/>
          <w:sz w:val="24"/>
          <w:szCs w:val="24"/>
        </w:rPr>
      </w:pPr>
      <w:r w:rsidRPr="00AC6A94">
        <w:rPr>
          <w:rFonts w:ascii="Book Antiqua" w:hAnsi="Book Antiqua"/>
          <w:kern w:val="0"/>
          <w:sz w:val="24"/>
          <w:szCs w:val="24"/>
        </w:rPr>
        <w:t xml:space="preserve">In conclusion, </w:t>
      </w:r>
      <w:bookmarkStart w:id="11" w:name="OLE_LINK8"/>
      <w:r w:rsidRPr="00AC6A94">
        <w:rPr>
          <w:rFonts w:ascii="Book Antiqua" w:hAnsi="Book Antiqua"/>
          <w:kern w:val="0"/>
          <w:sz w:val="24"/>
          <w:szCs w:val="24"/>
        </w:rPr>
        <w:t xml:space="preserve">identification of benign and malignant ascites is of importance for the clinical diagnosis of diseases and is helpful for designing a treatment plan. We hope our study can provide a new direction to explore </w:t>
      </w:r>
      <w:r w:rsidRPr="00AC6A94">
        <w:rPr>
          <w:rFonts w:ascii="Book Antiqua" w:hAnsi="Book Antiqua"/>
          <w:kern w:val="0"/>
          <w:sz w:val="24"/>
          <w:szCs w:val="24"/>
        </w:rPr>
        <w:lastRenderedPageBreak/>
        <w:t>this field in the future.</w:t>
      </w:r>
    </w:p>
    <w:bookmarkEnd w:id="11"/>
    <w:p w:rsidR="009723D6" w:rsidRDefault="009723D6" w:rsidP="00B6097B">
      <w:pPr>
        <w:widowControl/>
        <w:jc w:val="left"/>
        <w:rPr>
          <w:rFonts w:ascii="Book Antiqua" w:hAnsi="Book Antiqua"/>
          <w:b/>
          <w:sz w:val="24"/>
        </w:rPr>
      </w:pPr>
    </w:p>
    <w:p w:rsidR="009723D6" w:rsidRPr="00B6097B" w:rsidRDefault="009723D6" w:rsidP="00B6097B">
      <w:pPr>
        <w:widowControl/>
        <w:jc w:val="left"/>
        <w:rPr>
          <w:rFonts w:ascii="Book Antiqua" w:hAnsi="Book Antiqua"/>
          <w:b/>
          <w:sz w:val="24"/>
        </w:rPr>
      </w:pPr>
      <w:r w:rsidRPr="00A7393F">
        <w:rPr>
          <w:rFonts w:ascii="Book Antiqua" w:hAnsi="Book Antiqua"/>
          <w:b/>
          <w:sz w:val="24"/>
        </w:rPr>
        <w:t>COMMENTS</w:t>
      </w:r>
    </w:p>
    <w:p w:rsidR="009723D6" w:rsidRPr="00A7393F" w:rsidRDefault="009723D6" w:rsidP="003D69DF">
      <w:pPr>
        <w:spacing w:line="360" w:lineRule="auto"/>
        <w:rPr>
          <w:rFonts w:ascii="Book Antiqua" w:hAnsi="Book Antiqua"/>
          <w:b/>
          <w:i/>
          <w:sz w:val="24"/>
        </w:rPr>
      </w:pPr>
      <w:r w:rsidRPr="00A7393F">
        <w:rPr>
          <w:rFonts w:ascii="Book Antiqua" w:hAnsi="Book Antiqua"/>
          <w:b/>
          <w:i/>
          <w:sz w:val="24"/>
        </w:rPr>
        <w:t>Background</w:t>
      </w:r>
    </w:p>
    <w:p w:rsidR="009723D6" w:rsidRDefault="009723D6" w:rsidP="003D69DF">
      <w:pPr>
        <w:spacing w:line="360" w:lineRule="auto"/>
        <w:rPr>
          <w:rFonts w:ascii="Book Antiqua" w:hAnsi="Book Antiqua"/>
          <w:sz w:val="24"/>
        </w:rPr>
      </w:pPr>
      <w:r w:rsidRPr="000D1D1F">
        <w:rPr>
          <w:rFonts w:ascii="Book Antiqua" w:hAnsi="Book Antiqua"/>
          <w:sz w:val="24"/>
        </w:rPr>
        <w:t>In recent years, cyclooxygensae-2 (COX-2) has been extensively studied as an inducible expression protein</w:t>
      </w:r>
      <w:r>
        <w:rPr>
          <w:rFonts w:ascii="Book Antiqua" w:hAnsi="Book Antiqua"/>
          <w:sz w:val="24"/>
        </w:rPr>
        <w:t xml:space="preserve">, </w:t>
      </w:r>
      <w:r w:rsidRPr="000D1D1F">
        <w:rPr>
          <w:rFonts w:ascii="Book Antiqua" w:hAnsi="Book Antiqua"/>
          <w:sz w:val="24"/>
        </w:rPr>
        <w:t>and has been detected in various tumor tissues in epidemiology and cytology research</w:t>
      </w:r>
      <w:r>
        <w:rPr>
          <w:rFonts w:ascii="Book Antiqua" w:hAnsi="Book Antiqua"/>
          <w:sz w:val="24"/>
        </w:rPr>
        <w:t xml:space="preserve">. </w:t>
      </w:r>
      <w:r w:rsidRPr="000D1D1F">
        <w:rPr>
          <w:rFonts w:ascii="Book Antiqua" w:hAnsi="Book Antiqua"/>
          <w:sz w:val="24"/>
        </w:rPr>
        <w:t>Therefore, increasing expression of COX-2 might occur in the early stages of the tumor and the detection of COX-2 level is helpful for early diagnosis.</w:t>
      </w:r>
    </w:p>
    <w:p w:rsidR="009723D6" w:rsidRPr="000D1D1F" w:rsidRDefault="009723D6" w:rsidP="003D69DF">
      <w:pPr>
        <w:spacing w:line="360" w:lineRule="auto"/>
        <w:rPr>
          <w:rFonts w:ascii="Book Antiqua" w:hAnsi="Book Antiqua"/>
          <w:sz w:val="24"/>
        </w:rPr>
      </w:pPr>
    </w:p>
    <w:p w:rsidR="009723D6" w:rsidRPr="00A7393F" w:rsidRDefault="009723D6" w:rsidP="003D69DF">
      <w:pPr>
        <w:spacing w:line="360" w:lineRule="auto"/>
        <w:rPr>
          <w:rFonts w:ascii="Book Antiqua" w:hAnsi="Book Antiqua"/>
          <w:b/>
          <w:i/>
          <w:sz w:val="24"/>
        </w:rPr>
      </w:pPr>
      <w:r w:rsidRPr="00A7393F">
        <w:rPr>
          <w:rFonts w:ascii="Book Antiqua" w:hAnsi="Book Antiqua"/>
          <w:b/>
          <w:i/>
          <w:sz w:val="24"/>
        </w:rPr>
        <w:t>Research frontiers</w:t>
      </w:r>
    </w:p>
    <w:p w:rsidR="009723D6" w:rsidRDefault="009723D6" w:rsidP="003D69DF">
      <w:pPr>
        <w:spacing w:line="360" w:lineRule="auto"/>
        <w:rPr>
          <w:rFonts w:ascii="Book Antiqua" w:hAnsi="Book Antiqua"/>
          <w:sz w:val="24"/>
        </w:rPr>
      </w:pPr>
      <w:r w:rsidRPr="000D1D1F">
        <w:rPr>
          <w:rFonts w:ascii="Book Antiqua" w:hAnsi="Book Antiqua"/>
          <w:sz w:val="24"/>
        </w:rPr>
        <w:t>At present, mRNA expression of COX-2 in various tumor tissues has been extensively investigated; more and more research has demonstrated that COX-2 expression is unregulated in precancerous lesions and preinvasive carcinoma and positively correlates with tumor invasion and lymphatic metastasis. Therefore, increasing expression of COX-2 might occur in the early stages of the tumor and the detection of COX-2 level is he</w:t>
      </w:r>
      <w:r>
        <w:rPr>
          <w:rFonts w:ascii="Book Antiqua" w:hAnsi="Book Antiqua"/>
          <w:sz w:val="24"/>
        </w:rPr>
        <w:t>lpful for early diagnosis</w:t>
      </w:r>
      <w:r w:rsidRPr="000D1D1F">
        <w:rPr>
          <w:rFonts w:ascii="Book Antiqua" w:hAnsi="Book Antiqua"/>
          <w:sz w:val="24"/>
        </w:rPr>
        <w:t xml:space="preserve">. </w:t>
      </w:r>
    </w:p>
    <w:p w:rsidR="009723D6" w:rsidRDefault="009723D6" w:rsidP="003D69DF">
      <w:pPr>
        <w:spacing w:line="360" w:lineRule="auto"/>
        <w:rPr>
          <w:rFonts w:ascii="Book Antiqua" w:hAnsi="Book Antiqua"/>
          <w:sz w:val="24"/>
        </w:rPr>
      </w:pPr>
    </w:p>
    <w:p w:rsidR="009723D6" w:rsidRPr="00A7393F" w:rsidRDefault="009723D6" w:rsidP="003D69DF">
      <w:pPr>
        <w:spacing w:line="360" w:lineRule="auto"/>
        <w:rPr>
          <w:rFonts w:ascii="Book Antiqua" w:hAnsi="Book Antiqua"/>
          <w:b/>
          <w:i/>
          <w:sz w:val="24"/>
        </w:rPr>
      </w:pPr>
      <w:r w:rsidRPr="00A7393F">
        <w:rPr>
          <w:rFonts w:ascii="Book Antiqua" w:hAnsi="Book Antiqua"/>
          <w:b/>
          <w:i/>
          <w:sz w:val="24"/>
        </w:rPr>
        <w:t>Innovations and breakthroughs</w:t>
      </w:r>
    </w:p>
    <w:p w:rsidR="009723D6" w:rsidRDefault="009723D6" w:rsidP="003D69DF">
      <w:pPr>
        <w:spacing w:line="360" w:lineRule="auto"/>
        <w:rPr>
          <w:rFonts w:ascii="Book Antiqua" w:hAnsi="Book Antiqua"/>
          <w:sz w:val="24"/>
        </w:rPr>
      </w:pPr>
      <w:r>
        <w:rPr>
          <w:rFonts w:ascii="Book Antiqua" w:hAnsi="Book Antiqua"/>
          <w:sz w:val="24"/>
        </w:rPr>
        <w:t>This study</w:t>
      </w:r>
      <w:r w:rsidRPr="000D1D1F">
        <w:rPr>
          <w:rFonts w:ascii="Book Antiqua" w:hAnsi="Book Antiqua"/>
          <w:sz w:val="24"/>
        </w:rPr>
        <w:t xml:space="preserve"> employed RT-PCR to assess the mRNA expression of COX-2 in 21 cases of malignant ascites. The positive rate of COX-2 mRNA was 42.9% (9/21), which was significantly higher than in benign ascites, 6.7% (1/15) (</w:t>
      </w:r>
      <w:r w:rsidRPr="00B6097B">
        <w:rPr>
          <w:rFonts w:ascii="Book Antiqua" w:hAnsi="Book Antiqua"/>
          <w:i/>
          <w:sz w:val="24"/>
        </w:rPr>
        <w:t>P</w:t>
      </w:r>
      <w:r w:rsidRPr="000D1D1F">
        <w:rPr>
          <w:rFonts w:ascii="Book Antiqua" w:hAnsi="Book Antiqua"/>
          <w:sz w:val="24"/>
        </w:rPr>
        <w:t xml:space="preserve"> &lt; 0.05). This result indicated that the measurement of COX-2 mRNA facilitates the identification of benign and malignant ascites and has potential value for clinical diagnosis and screening of tumors.</w:t>
      </w:r>
    </w:p>
    <w:p w:rsidR="009723D6" w:rsidRPr="000D1D1F" w:rsidRDefault="009723D6" w:rsidP="003D69DF">
      <w:pPr>
        <w:spacing w:line="360" w:lineRule="auto"/>
        <w:rPr>
          <w:rFonts w:ascii="Book Antiqua" w:hAnsi="Book Antiqua"/>
          <w:sz w:val="24"/>
        </w:rPr>
      </w:pPr>
    </w:p>
    <w:p w:rsidR="009723D6" w:rsidRPr="00A7393F" w:rsidRDefault="009723D6" w:rsidP="003D69DF">
      <w:pPr>
        <w:spacing w:line="360" w:lineRule="auto"/>
        <w:rPr>
          <w:rFonts w:ascii="Book Antiqua" w:hAnsi="Book Antiqua"/>
          <w:b/>
          <w:i/>
          <w:sz w:val="24"/>
        </w:rPr>
      </w:pPr>
      <w:r w:rsidRPr="00A7393F">
        <w:rPr>
          <w:rFonts w:ascii="Book Antiqua" w:hAnsi="Book Antiqua"/>
          <w:b/>
          <w:i/>
          <w:sz w:val="24"/>
        </w:rPr>
        <w:t>Applications</w:t>
      </w:r>
    </w:p>
    <w:p w:rsidR="009723D6" w:rsidRPr="00A7393F" w:rsidRDefault="009723D6" w:rsidP="003D69DF">
      <w:pPr>
        <w:spacing w:line="360" w:lineRule="auto"/>
        <w:rPr>
          <w:rFonts w:ascii="Book Antiqua" w:hAnsi="Book Antiqua"/>
          <w:sz w:val="24"/>
        </w:rPr>
      </w:pPr>
      <w:r w:rsidRPr="000D1D1F">
        <w:rPr>
          <w:rFonts w:ascii="Book Antiqua" w:hAnsi="Book Antiqua"/>
          <w:sz w:val="24"/>
        </w:rPr>
        <w:t xml:space="preserve">Identification of benign and malignant ascites is of importance for the clinical diagnosis of diseases and is helpful for designing a treatment plan. </w:t>
      </w:r>
      <w:r>
        <w:rPr>
          <w:rFonts w:ascii="Book Antiqua" w:hAnsi="Book Antiqua"/>
          <w:sz w:val="24"/>
        </w:rPr>
        <w:t xml:space="preserve">The </w:t>
      </w:r>
      <w:r w:rsidRPr="000D1D1F">
        <w:rPr>
          <w:rFonts w:ascii="Book Antiqua" w:hAnsi="Book Antiqua"/>
          <w:sz w:val="24"/>
        </w:rPr>
        <w:t xml:space="preserve">study </w:t>
      </w:r>
      <w:r w:rsidRPr="000D1D1F">
        <w:rPr>
          <w:rFonts w:ascii="Book Antiqua" w:hAnsi="Book Antiqua"/>
          <w:sz w:val="24"/>
        </w:rPr>
        <w:lastRenderedPageBreak/>
        <w:t>can provide a new direction to explore this field in the future.</w:t>
      </w:r>
    </w:p>
    <w:p w:rsidR="009723D6" w:rsidRPr="00A7393F" w:rsidRDefault="009723D6" w:rsidP="003D69DF">
      <w:pPr>
        <w:spacing w:line="360" w:lineRule="auto"/>
        <w:rPr>
          <w:rFonts w:ascii="Book Antiqua" w:hAnsi="Book Antiqua"/>
          <w:b/>
          <w:i/>
          <w:sz w:val="24"/>
        </w:rPr>
      </w:pPr>
    </w:p>
    <w:p w:rsidR="009723D6" w:rsidRPr="00A7393F" w:rsidRDefault="009723D6" w:rsidP="003D69DF">
      <w:pPr>
        <w:spacing w:line="360" w:lineRule="auto"/>
        <w:rPr>
          <w:rFonts w:ascii="Book Antiqua" w:hAnsi="Book Antiqua"/>
          <w:b/>
          <w:i/>
          <w:sz w:val="24"/>
        </w:rPr>
      </w:pPr>
      <w:r w:rsidRPr="00A7393F">
        <w:rPr>
          <w:rFonts w:ascii="Book Antiqua" w:hAnsi="Book Antiqua"/>
          <w:b/>
          <w:i/>
          <w:sz w:val="24"/>
        </w:rPr>
        <w:t>Peer review</w:t>
      </w:r>
    </w:p>
    <w:p w:rsidR="009723D6" w:rsidRPr="00A7393F" w:rsidRDefault="009723D6" w:rsidP="003D69DF">
      <w:pPr>
        <w:spacing w:line="360" w:lineRule="auto"/>
        <w:rPr>
          <w:rFonts w:ascii="Book Antiqua" w:hAnsi="Book Antiqua" w:cs="Arial"/>
          <w:color w:val="000000"/>
          <w:sz w:val="24"/>
        </w:rPr>
      </w:pPr>
      <w:r w:rsidRPr="000D1D1F">
        <w:rPr>
          <w:rFonts w:ascii="Book Antiqua" w:hAnsi="Book Antiqua" w:cs="Arial"/>
          <w:color w:val="000000"/>
          <w:sz w:val="24"/>
        </w:rPr>
        <w:t>This is an interesting manuscript about mRNA expression of COX-2 in benign and malignant ascites. The authors made a good research on this topic.</w:t>
      </w:r>
      <w:r>
        <w:rPr>
          <w:rFonts w:ascii="Book Antiqua" w:hAnsi="Book Antiqua" w:cs="Arial"/>
          <w:color w:val="000000"/>
          <w:sz w:val="24"/>
        </w:rPr>
        <w:t xml:space="preserve"> </w:t>
      </w:r>
      <w:r w:rsidRPr="000D1D1F">
        <w:rPr>
          <w:rFonts w:ascii="Book Antiqua" w:hAnsi="Book Antiqua" w:cs="Arial"/>
          <w:color w:val="000000"/>
          <w:sz w:val="24"/>
        </w:rPr>
        <w:t>Differences in COX-2 mRNA expression among different diseases were explored. The data is well present and discussed.</w:t>
      </w:r>
    </w:p>
    <w:p w:rsidR="009723D6" w:rsidRDefault="009723D6" w:rsidP="003D69DF">
      <w:pPr>
        <w:spacing w:line="360" w:lineRule="auto"/>
      </w:pPr>
    </w:p>
    <w:p w:rsidR="009723D6" w:rsidRPr="00AC6A94" w:rsidRDefault="009723D6" w:rsidP="000B4D20">
      <w:pPr>
        <w:spacing w:line="360" w:lineRule="auto"/>
        <w:rPr>
          <w:rFonts w:ascii="Book Antiqua" w:hAnsi="Book Antiqua"/>
          <w:kern w:val="0"/>
          <w:sz w:val="24"/>
          <w:szCs w:val="24"/>
        </w:rPr>
      </w:pPr>
    </w:p>
    <w:p w:rsidR="009723D6" w:rsidRPr="00AC6A94" w:rsidRDefault="009723D6">
      <w:pPr>
        <w:widowControl/>
        <w:jc w:val="left"/>
        <w:rPr>
          <w:rFonts w:ascii="Book Antiqua" w:hAnsi="Book Antiqua"/>
          <w:b/>
          <w:kern w:val="0"/>
          <w:sz w:val="24"/>
          <w:szCs w:val="24"/>
        </w:rPr>
      </w:pPr>
      <w:r w:rsidRPr="00AC6A94">
        <w:rPr>
          <w:rFonts w:ascii="Book Antiqua" w:hAnsi="Book Antiqua"/>
          <w:b/>
          <w:kern w:val="0"/>
          <w:sz w:val="24"/>
          <w:szCs w:val="24"/>
        </w:rPr>
        <w:br w:type="page"/>
      </w:r>
    </w:p>
    <w:p w:rsidR="009723D6" w:rsidRPr="00AC6A94" w:rsidRDefault="009723D6" w:rsidP="000B4D20">
      <w:pPr>
        <w:spacing w:line="360" w:lineRule="auto"/>
        <w:rPr>
          <w:rFonts w:ascii="Book Antiqua" w:hAnsi="Book Antiqua"/>
          <w:b/>
          <w:kern w:val="0"/>
          <w:sz w:val="24"/>
          <w:szCs w:val="24"/>
        </w:rPr>
      </w:pPr>
      <w:r w:rsidRPr="00AC6A94">
        <w:rPr>
          <w:rFonts w:ascii="Book Antiqua" w:hAnsi="Book Antiqua"/>
          <w:b/>
          <w:kern w:val="0"/>
          <w:sz w:val="24"/>
          <w:szCs w:val="24"/>
        </w:rPr>
        <w:t>REFERENCES</w:t>
      </w:r>
    </w:p>
    <w:p w:rsidR="009723D6" w:rsidRPr="003B08E4" w:rsidRDefault="009723D6" w:rsidP="00BD7CD5">
      <w:pPr>
        <w:widowControl/>
        <w:spacing w:line="360" w:lineRule="auto"/>
        <w:rPr>
          <w:rFonts w:ascii="Book Antiqua" w:hAnsi="Book Antiqua" w:cs="宋体"/>
          <w:color w:val="000000"/>
          <w:kern w:val="0"/>
          <w:sz w:val="24"/>
          <w:szCs w:val="24"/>
        </w:rPr>
      </w:pPr>
      <w:r w:rsidRPr="003B08E4">
        <w:rPr>
          <w:rFonts w:ascii="Book Antiqua" w:hAnsi="Book Antiqua" w:cs="宋体"/>
          <w:color w:val="000000"/>
          <w:kern w:val="0"/>
          <w:sz w:val="24"/>
          <w:szCs w:val="24"/>
        </w:rPr>
        <w:t>1</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Metzgeroth G</w:t>
      </w:r>
      <w:r w:rsidRPr="003B08E4">
        <w:rPr>
          <w:rFonts w:ascii="Book Antiqua" w:hAnsi="Book Antiqua" w:cs="宋体"/>
          <w:color w:val="000000"/>
          <w:kern w:val="0"/>
          <w:sz w:val="24"/>
          <w:szCs w:val="24"/>
        </w:rPr>
        <w:t>, Kuhn C, Schultheis B, Hehlmann R, Hastka J. Diagnostic accuracy of cytology and immunocytology in carcinomatous effusions.</w:t>
      </w:r>
      <w:r w:rsidRPr="00AC6A94">
        <w:rPr>
          <w:rFonts w:ascii="Book Antiqua" w:hAnsi="Book Antiqua" w:cs="宋体"/>
          <w:color w:val="000000"/>
          <w:kern w:val="0"/>
          <w:sz w:val="24"/>
          <w:szCs w:val="24"/>
        </w:rPr>
        <w:t> </w:t>
      </w:r>
      <w:r w:rsidRPr="003B08E4">
        <w:rPr>
          <w:rFonts w:ascii="Book Antiqua" w:hAnsi="Book Antiqua" w:cs="宋体"/>
          <w:i/>
          <w:iCs/>
          <w:color w:val="000000"/>
          <w:kern w:val="0"/>
          <w:sz w:val="24"/>
          <w:szCs w:val="24"/>
        </w:rPr>
        <w:t>Cytopathology</w:t>
      </w:r>
      <w:r w:rsidRPr="00AC6A94">
        <w:rPr>
          <w:rFonts w:ascii="Book Antiqua" w:hAnsi="Book Antiqua" w:cs="宋体"/>
          <w:color w:val="000000"/>
          <w:kern w:val="0"/>
          <w:sz w:val="24"/>
          <w:szCs w:val="24"/>
        </w:rPr>
        <w:t> </w:t>
      </w:r>
      <w:r w:rsidRPr="003B08E4">
        <w:rPr>
          <w:rFonts w:ascii="Book Antiqua" w:hAnsi="Book Antiqua" w:cs="宋体"/>
          <w:color w:val="000000"/>
          <w:kern w:val="0"/>
          <w:sz w:val="24"/>
          <w:szCs w:val="24"/>
        </w:rPr>
        <w:t>2008;</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19</w:t>
      </w:r>
      <w:r w:rsidRPr="003B08E4">
        <w:rPr>
          <w:rFonts w:ascii="Book Antiqua" w:hAnsi="Book Antiqua" w:cs="宋体"/>
          <w:color w:val="000000"/>
          <w:kern w:val="0"/>
          <w:sz w:val="24"/>
          <w:szCs w:val="24"/>
        </w:rPr>
        <w:t>: 205-211 [PMID: 17573908 DOI: 10.1111/j.1365-2303.2007.00468.x]</w:t>
      </w:r>
    </w:p>
    <w:p w:rsidR="009723D6" w:rsidRPr="003B08E4" w:rsidRDefault="009723D6" w:rsidP="00BD7CD5">
      <w:pPr>
        <w:widowControl/>
        <w:spacing w:line="360" w:lineRule="auto"/>
        <w:rPr>
          <w:rFonts w:ascii="Book Antiqua" w:hAnsi="Book Antiqua" w:cs="宋体"/>
          <w:color w:val="000000"/>
          <w:kern w:val="0"/>
          <w:sz w:val="24"/>
          <w:szCs w:val="24"/>
        </w:rPr>
      </w:pPr>
      <w:r w:rsidRPr="003B08E4">
        <w:rPr>
          <w:rFonts w:ascii="Book Antiqua" w:hAnsi="Book Antiqua" w:cs="宋体"/>
          <w:color w:val="000000"/>
          <w:kern w:val="0"/>
          <w:sz w:val="24"/>
          <w:szCs w:val="24"/>
        </w:rPr>
        <w:t>2</w:t>
      </w:r>
      <w:r w:rsidRPr="00AC6A94">
        <w:rPr>
          <w:rFonts w:ascii="Book Antiqua" w:hAnsi="Book Antiqua" w:cs="宋体"/>
          <w:color w:val="000000"/>
          <w:kern w:val="0"/>
          <w:sz w:val="24"/>
          <w:szCs w:val="24"/>
        </w:rPr>
        <w:t xml:space="preserve"> </w:t>
      </w:r>
      <w:r w:rsidRPr="00AC6A94">
        <w:rPr>
          <w:rFonts w:ascii="Book Antiqua" w:hAnsi="Book Antiqua" w:cs="宋体"/>
          <w:b/>
          <w:color w:val="000000"/>
          <w:kern w:val="0"/>
          <w:sz w:val="24"/>
          <w:szCs w:val="24"/>
        </w:rPr>
        <w:t>Gu H,</w:t>
      </w:r>
      <w:r w:rsidRPr="00AC6A94">
        <w:rPr>
          <w:rFonts w:ascii="Book Antiqua" w:hAnsi="Book Antiqua" w:cs="宋体"/>
          <w:color w:val="000000"/>
          <w:kern w:val="0"/>
          <w:sz w:val="24"/>
          <w:szCs w:val="24"/>
        </w:rPr>
        <w:t xml:space="preserve"> Deng XY, Yan L, Zhang GY. </w:t>
      </w:r>
      <w:r w:rsidRPr="003B08E4">
        <w:rPr>
          <w:rFonts w:ascii="Book Antiqua" w:hAnsi="Book Antiqua" w:cs="宋体"/>
          <w:color w:val="000000"/>
          <w:kern w:val="0"/>
          <w:sz w:val="24"/>
          <w:szCs w:val="24"/>
        </w:rPr>
        <w:t xml:space="preserve">The diagnosis potential of the ratio for the differentiation between benign and malignant ascites by the combined measurement of ascites and serum tumor markers as well as the F/S ratio. </w:t>
      </w:r>
      <w:r w:rsidRPr="00AC6A94">
        <w:rPr>
          <w:rFonts w:ascii="Book Antiqua" w:hAnsi="Book Antiqua" w:cs="宋体"/>
          <w:i/>
          <w:color w:val="000000"/>
          <w:kern w:val="0"/>
          <w:sz w:val="24"/>
          <w:szCs w:val="24"/>
        </w:rPr>
        <w:t>Zhongguo Xiandai yixue Zahi</w:t>
      </w:r>
      <w:r w:rsidRPr="00AC6A94">
        <w:rPr>
          <w:rFonts w:ascii="Book Antiqua" w:hAnsi="Book Antiqua" w:cs="宋体"/>
          <w:color w:val="000000"/>
          <w:kern w:val="0"/>
          <w:sz w:val="24"/>
          <w:szCs w:val="24"/>
        </w:rPr>
        <w:t xml:space="preserve"> 2011; </w:t>
      </w:r>
      <w:r w:rsidRPr="003B08E4">
        <w:rPr>
          <w:rFonts w:ascii="Book Antiqua" w:hAnsi="Book Antiqua" w:cs="宋体"/>
          <w:b/>
          <w:color w:val="000000"/>
          <w:kern w:val="0"/>
          <w:sz w:val="24"/>
          <w:szCs w:val="24"/>
        </w:rPr>
        <w:t>14</w:t>
      </w:r>
      <w:r w:rsidRPr="003B08E4">
        <w:rPr>
          <w:rFonts w:ascii="Book Antiqua" w:hAnsi="Book Antiqua" w:cs="宋体"/>
          <w:color w:val="000000"/>
          <w:kern w:val="0"/>
          <w:sz w:val="24"/>
          <w:szCs w:val="24"/>
        </w:rPr>
        <w:t>: 1595-1599</w:t>
      </w:r>
    </w:p>
    <w:p w:rsidR="009723D6" w:rsidRPr="003B08E4" w:rsidRDefault="009723D6" w:rsidP="00BD7CD5">
      <w:pPr>
        <w:widowControl/>
        <w:spacing w:line="360" w:lineRule="auto"/>
        <w:rPr>
          <w:rFonts w:ascii="Book Antiqua" w:hAnsi="Book Antiqua" w:cs="宋体"/>
          <w:color w:val="000000"/>
          <w:kern w:val="0"/>
          <w:sz w:val="24"/>
          <w:szCs w:val="24"/>
        </w:rPr>
      </w:pPr>
      <w:r w:rsidRPr="003B08E4">
        <w:rPr>
          <w:rFonts w:ascii="Book Antiqua" w:hAnsi="Book Antiqua" w:cs="宋体"/>
          <w:color w:val="000000"/>
          <w:kern w:val="0"/>
          <w:sz w:val="24"/>
          <w:szCs w:val="24"/>
        </w:rPr>
        <w:t>3</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Hill R</w:t>
      </w:r>
      <w:r w:rsidRPr="003B08E4">
        <w:rPr>
          <w:rFonts w:ascii="Book Antiqua" w:hAnsi="Book Antiqua" w:cs="宋体"/>
          <w:color w:val="000000"/>
          <w:kern w:val="0"/>
          <w:sz w:val="24"/>
          <w:szCs w:val="24"/>
        </w:rPr>
        <w:t>, Li Y, Tran LM, Dry S, Calvopina JH, Garcia A, Kim C, Wang Y, Donahue TR, Herschman HR, Wu H. Cell intrinsic role of COX-2 in pancreatic cancer development.</w:t>
      </w:r>
      <w:r w:rsidRPr="00AC6A94">
        <w:rPr>
          <w:rFonts w:ascii="Book Antiqua" w:hAnsi="Book Antiqua" w:cs="宋体"/>
          <w:color w:val="000000"/>
          <w:kern w:val="0"/>
          <w:sz w:val="24"/>
          <w:szCs w:val="24"/>
        </w:rPr>
        <w:t> </w:t>
      </w:r>
      <w:r w:rsidRPr="003B08E4">
        <w:rPr>
          <w:rFonts w:ascii="Book Antiqua" w:hAnsi="Book Antiqua" w:cs="宋体"/>
          <w:i/>
          <w:iCs/>
          <w:color w:val="000000"/>
          <w:kern w:val="0"/>
          <w:sz w:val="24"/>
          <w:szCs w:val="24"/>
        </w:rPr>
        <w:t>Mol Cancer Ther</w:t>
      </w:r>
      <w:r w:rsidRPr="00AC6A94">
        <w:rPr>
          <w:rFonts w:ascii="Book Antiqua" w:hAnsi="Book Antiqua" w:cs="宋体"/>
          <w:color w:val="000000"/>
          <w:kern w:val="0"/>
          <w:sz w:val="24"/>
          <w:szCs w:val="24"/>
        </w:rPr>
        <w:t> </w:t>
      </w:r>
      <w:r w:rsidRPr="003B08E4">
        <w:rPr>
          <w:rFonts w:ascii="Book Antiqua" w:hAnsi="Book Antiqua" w:cs="宋体"/>
          <w:color w:val="000000"/>
          <w:kern w:val="0"/>
          <w:sz w:val="24"/>
          <w:szCs w:val="24"/>
        </w:rPr>
        <w:t>2012;</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11</w:t>
      </w:r>
      <w:r w:rsidRPr="003B08E4">
        <w:rPr>
          <w:rFonts w:ascii="Book Antiqua" w:hAnsi="Book Antiqua" w:cs="宋体"/>
          <w:color w:val="000000"/>
          <w:kern w:val="0"/>
          <w:sz w:val="24"/>
          <w:szCs w:val="24"/>
        </w:rPr>
        <w:t>: 2127-2137 [PMID: 22784710 DOI: 10.1158/1535-7163.MCT-12-0342]</w:t>
      </w:r>
    </w:p>
    <w:p w:rsidR="009723D6" w:rsidRPr="003B08E4" w:rsidRDefault="009723D6" w:rsidP="00BD7CD5">
      <w:pPr>
        <w:widowControl/>
        <w:spacing w:line="360" w:lineRule="auto"/>
        <w:rPr>
          <w:rFonts w:ascii="Book Antiqua" w:hAnsi="Book Antiqua" w:cs="宋体"/>
          <w:color w:val="000000"/>
          <w:kern w:val="0"/>
          <w:sz w:val="24"/>
          <w:szCs w:val="24"/>
        </w:rPr>
      </w:pPr>
      <w:r>
        <w:rPr>
          <w:rFonts w:ascii="Book Antiqua" w:hAnsi="Book Antiqua" w:cs="宋体"/>
          <w:color w:val="000000"/>
          <w:kern w:val="0"/>
          <w:sz w:val="24"/>
          <w:szCs w:val="24"/>
        </w:rPr>
        <w:t>4</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Jiang H</w:t>
      </w:r>
      <w:r w:rsidRPr="003B08E4">
        <w:rPr>
          <w:rFonts w:ascii="Book Antiqua" w:hAnsi="Book Antiqua" w:cs="宋体"/>
          <w:color w:val="000000"/>
          <w:kern w:val="0"/>
          <w:sz w:val="24"/>
          <w:szCs w:val="24"/>
        </w:rPr>
        <w:t>, Wang J, Zhao W. Cox-2 in non-small cell lung cancer: a meta-analysis.</w:t>
      </w:r>
      <w:r w:rsidRPr="00AC6A94">
        <w:rPr>
          <w:rFonts w:ascii="Book Antiqua" w:hAnsi="Book Antiqua" w:cs="宋体"/>
          <w:color w:val="000000"/>
          <w:kern w:val="0"/>
          <w:sz w:val="24"/>
          <w:szCs w:val="24"/>
        </w:rPr>
        <w:t> </w:t>
      </w:r>
      <w:r w:rsidRPr="003B08E4">
        <w:rPr>
          <w:rFonts w:ascii="Book Antiqua" w:hAnsi="Book Antiqua" w:cs="宋体"/>
          <w:i/>
          <w:iCs/>
          <w:color w:val="000000"/>
          <w:kern w:val="0"/>
          <w:sz w:val="24"/>
          <w:szCs w:val="24"/>
        </w:rPr>
        <w:t>Clin Chim Acta</w:t>
      </w:r>
      <w:r w:rsidRPr="00AC6A94">
        <w:rPr>
          <w:rFonts w:ascii="Book Antiqua" w:hAnsi="Book Antiqua" w:cs="宋体"/>
          <w:color w:val="000000"/>
          <w:kern w:val="0"/>
          <w:sz w:val="24"/>
          <w:szCs w:val="24"/>
        </w:rPr>
        <w:t> </w:t>
      </w:r>
      <w:r w:rsidRPr="003B08E4">
        <w:rPr>
          <w:rFonts w:ascii="Book Antiqua" w:hAnsi="Book Antiqua" w:cs="宋体"/>
          <w:color w:val="000000"/>
          <w:kern w:val="0"/>
          <w:sz w:val="24"/>
          <w:szCs w:val="24"/>
        </w:rPr>
        <w:t>2013;</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419</w:t>
      </w:r>
      <w:r w:rsidRPr="003B08E4">
        <w:rPr>
          <w:rFonts w:ascii="Book Antiqua" w:hAnsi="Book Antiqua" w:cs="宋体"/>
          <w:color w:val="000000"/>
          <w:kern w:val="0"/>
          <w:sz w:val="24"/>
          <w:szCs w:val="24"/>
        </w:rPr>
        <w:t>: 26-32 [PMID: 23384501 DOI: 10.1016/j.cca.2013.01.012]</w:t>
      </w:r>
    </w:p>
    <w:p w:rsidR="009723D6" w:rsidRPr="003B08E4" w:rsidRDefault="009723D6" w:rsidP="00BD7CD5">
      <w:pPr>
        <w:widowControl/>
        <w:spacing w:line="360" w:lineRule="auto"/>
        <w:rPr>
          <w:rFonts w:ascii="Book Antiqua" w:hAnsi="Book Antiqua" w:cs="宋体"/>
          <w:color w:val="000000"/>
          <w:kern w:val="0"/>
          <w:sz w:val="24"/>
          <w:szCs w:val="24"/>
        </w:rPr>
      </w:pPr>
      <w:r>
        <w:rPr>
          <w:rFonts w:ascii="Book Antiqua" w:hAnsi="Book Antiqua" w:cs="宋体"/>
          <w:color w:val="000000"/>
          <w:kern w:val="0"/>
          <w:sz w:val="24"/>
          <w:szCs w:val="24"/>
        </w:rPr>
        <w:t>5</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Lurje G</w:t>
      </w:r>
      <w:r w:rsidRPr="003B08E4">
        <w:rPr>
          <w:rFonts w:ascii="Book Antiqua" w:hAnsi="Book Antiqua" w:cs="宋体"/>
          <w:color w:val="000000"/>
          <w:kern w:val="0"/>
          <w:sz w:val="24"/>
          <w:szCs w:val="24"/>
        </w:rPr>
        <w:t>, Vallbohmer D, Collet PH, Xi H, Baldus SE, Brabender J, Metzger R, Heitmann M, Neiss S, Drebber U, Holscher AH, Schneider PM. COX-2 mRNA expression is significantly increased in acid-exposed compared to nonexposed squamous epithelium in gastroesophageal reflux disease.</w:t>
      </w:r>
      <w:r w:rsidRPr="00AC6A94">
        <w:rPr>
          <w:rFonts w:ascii="Book Antiqua" w:hAnsi="Book Antiqua" w:cs="宋体"/>
          <w:color w:val="000000"/>
          <w:kern w:val="0"/>
          <w:sz w:val="24"/>
          <w:szCs w:val="24"/>
        </w:rPr>
        <w:t> </w:t>
      </w:r>
      <w:r w:rsidRPr="003B08E4">
        <w:rPr>
          <w:rFonts w:ascii="Book Antiqua" w:hAnsi="Book Antiqua" w:cs="宋体"/>
          <w:i/>
          <w:iCs/>
          <w:color w:val="000000"/>
          <w:kern w:val="0"/>
          <w:sz w:val="24"/>
          <w:szCs w:val="24"/>
        </w:rPr>
        <w:t>J Gastrointest Surg</w:t>
      </w:r>
      <w:r w:rsidRPr="00AC6A94">
        <w:rPr>
          <w:rFonts w:ascii="Book Antiqua" w:hAnsi="Book Antiqua" w:cs="宋体"/>
          <w:color w:val="000000"/>
          <w:kern w:val="0"/>
          <w:sz w:val="24"/>
          <w:szCs w:val="24"/>
        </w:rPr>
        <w:t> </w:t>
      </w:r>
      <w:r w:rsidRPr="003B08E4">
        <w:rPr>
          <w:rFonts w:ascii="Book Antiqua" w:hAnsi="Book Antiqua" w:cs="宋体"/>
          <w:color w:val="000000"/>
          <w:kern w:val="0"/>
          <w:sz w:val="24"/>
          <w:szCs w:val="24"/>
        </w:rPr>
        <w:t>2007;</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11</w:t>
      </w:r>
      <w:r w:rsidRPr="003B08E4">
        <w:rPr>
          <w:rFonts w:ascii="Book Antiqua" w:hAnsi="Book Antiqua" w:cs="宋体"/>
          <w:color w:val="000000"/>
          <w:kern w:val="0"/>
          <w:sz w:val="24"/>
          <w:szCs w:val="24"/>
        </w:rPr>
        <w:t>: 1105-1111 [PMID: 17619937 DOI: 10.1007/s11605-007-0210-3]</w:t>
      </w:r>
    </w:p>
    <w:p w:rsidR="009723D6" w:rsidRPr="003B08E4" w:rsidRDefault="009723D6" w:rsidP="00BD7CD5">
      <w:pPr>
        <w:widowControl/>
        <w:spacing w:line="360" w:lineRule="auto"/>
        <w:rPr>
          <w:rFonts w:ascii="Book Antiqua" w:hAnsi="Book Antiqua" w:cs="宋体"/>
          <w:color w:val="000000"/>
          <w:kern w:val="0"/>
          <w:sz w:val="24"/>
          <w:szCs w:val="24"/>
        </w:rPr>
      </w:pPr>
      <w:r>
        <w:rPr>
          <w:rFonts w:ascii="Book Antiqua" w:hAnsi="Book Antiqua" w:cs="宋体"/>
          <w:color w:val="000000"/>
          <w:kern w:val="0"/>
          <w:sz w:val="24"/>
          <w:szCs w:val="24"/>
        </w:rPr>
        <w:t>6</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Strazisar M</w:t>
      </w:r>
      <w:r w:rsidRPr="003B08E4">
        <w:rPr>
          <w:rFonts w:ascii="Book Antiqua" w:hAnsi="Book Antiqua" w:cs="宋体"/>
          <w:color w:val="000000"/>
          <w:kern w:val="0"/>
          <w:sz w:val="24"/>
          <w:szCs w:val="24"/>
        </w:rPr>
        <w:t>, Mlakar V, Glavac D. The expression of COX-2, hTERT, MDM2, LATS2 and S100A2 in different types of non-small cell lung cancer (NSCLC).</w:t>
      </w:r>
      <w:r w:rsidRPr="00AC6A94">
        <w:rPr>
          <w:rFonts w:ascii="Book Antiqua" w:hAnsi="Book Antiqua" w:cs="宋体"/>
          <w:color w:val="000000"/>
          <w:kern w:val="0"/>
          <w:sz w:val="24"/>
          <w:szCs w:val="24"/>
        </w:rPr>
        <w:t> </w:t>
      </w:r>
      <w:r w:rsidRPr="003B08E4">
        <w:rPr>
          <w:rFonts w:ascii="Book Antiqua" w:hAnsi="Book Antiqua" w:cs="宋体"/>
          <w:i/>
          <w:iCs/>
          <w:color w:val="000000"/>
          <w:kern w:val="0"/>
          <w:sz w:val="24"/>
          <w:szCs w:val="24"/>
        </w:rPr>
        <w:t>Cell Mol Biol Lett</w:t>
      </w:r>
      <w:r w:rsidRPr="00AC6A94">
        <w:rPr>
          <w:rFonts w:ascii="Book Antiqua" w:hAnsi="Book Antiqua" w:cs="宋体"/>
          <w:color w:val="000000"/>
          <w:kern w:val="0"/>
          <w:sz w:val="24"/>
          <w:szCs w:val="24"/>
        </w:rPr>
        <w:t> </w:t>
      </w:r>
      <w:r w:rsidRPr="003B08E4">
        <w:rPr>
          <w:rFonts w:ascii="Book Antiqua" w:hAnsi="Book Antiqua" w:cs="宋体"/>
          <w:color w:val="000000"/>
          <w:kern w:val="0"/>
          <w:sz w:val="24"/>
          <w:szCs w:val="24"/>
        </w:rPr>
        <w:t>2009;</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14</w:t>
      </w:r>
      <w:r w:rsidRPr="003B08E4">
        <w:rPr>
          <w:rFonts w:ascii="Book Antiqua" w:hAnsi="Book Antiqua" w:cs="宋体"/>
          <w:color w:val="000000"/>
          <w:kern w:val="0"/>
          <w:sz w:val="24"/>
          <w:szCs w:val="24"/>
        </w:rPr>
        <w:t>: 442-456 [PMID: 19238334 DOI: 10.2478/s11658-009-0011-7]</w:t>
      </w:r>
    </w:p>
    <w:p w:rsidR="009723D6" w:rsidRPr="003B08E4" w:rsidRDefault="009723D6" w:rsidP="00BD7CD5">
      <w:pPr>
        <w:widowControl/>
        <w:spacing w:line="360" w:lineRule="auto"/>
        <w:rPr>
          <w:rFonts w:ascii="Book Antiqua" w:hAnsi="Book Antiqua" w:cs="宋体"/>
          <w:color w:val="000000"/>
          <w:kern w:val="0"/>
          <w:sz w:val="24"/>
          <w:szCs w:val="24"/>
        </w:rPr>
      </w:pPr>
      <w:r>
        <w:rPr>
          <w:rFonts w:ascii="Book Antiqua" w:hAnsi="Book Antiqua" w:cs="宋体"/>
          <w:color w:val="000000"/>
          <w:kern w:val="0"/>
          <w:sz w:val="24"/>
          <w:szCs w:val="24"/>
        </w:rPr>
        <w:t>7</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Li Q</w:t>
      </w:r>
      <w:r w:rsidRPr="003B08E4">
        <w:rPr>
          <w:rFonts w:ascii="Book Antiqua" w:hAnsi="Book Antiqua" w:cs="宋体"/>
          <w:color w:val="000000"/>
          <w:kern w:val="0"/>
          <w:sz w:val="24"/>
          <w:szCs w:val="24"/>
        </w:rPr>
        <w:t>, Liu N, Shen B, Zhou L, Wang Y, Wang Y, Sun J, Fan Z, Liu RH. Helicobacter pylori enhances cyclooxygenase 2 expression via p38MAPK/ATF-2 signaling pathway in MKN45 cells.</w:t>
      </w:r>
      <w:r w:rsidRPr="00AC6A94">
        <w:rPr>
          <w:rFonts w:ascii="Book Antiqua" w:hAnsi="Book Antiqua" w:cs="宋体"/>
          <w:color w:val="000000"/>
          <w:kern w:val="0"/>
          <w:sz w:val="24"/>
          <w:szCs w:val="24"/>
        </w:rPr>
        <w:t> </w:t>
      </w:r>
      <w:r w:rsidRPr="003B08E4">
        <w:rPr>
          <w:rFonts w:ascii="Book Antiqua" w:hAnsi="Book Antiqua" w:cs="宋体"/>
          <w:i/>
          <w:iCs/>
          <w:color w:val="000000"/>
          <w:kern w:val="0"/>
          <w:sz w:val="24"/>
          <w:szCs w:val="24"/>
        </w:rPr>
        <w:t>Cancer Lett</w:t>
      </w:r>
      <w:r w:rsidRPr="00AC6A94">
        <w:rPr>
          <w:rFonts w:ascii="Book Antiqua" w:hAnsi="Book Antiqua" w:cs="宋体"/>
          <w:color w:val="000000"/>
          <w:kern w:val="0"/>
          <w:sz w:val="24"/>
          <w:szCs w:val="24"/>
        </w:rPr>
        <w:t> </w:t>
      </w:r>
      <w:r w:rsidRPr="003B08E4">
        <w:rPr>
          <w:rFonts w:ascii="Book Antiqua" w:hAnsi="Book Antiqua" w:cs="宋体"/>
          <w:color w:val="000000"/>
          <w:kern w:val="0"/>
          <w:sz w:val="24"/>
          <w:szCs w:val="24"/>
        </w:rPr>
        <w:t>2009;</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278</w:t>
      </w:r>
      <w:r w:rsidRPr="003B08E4">
        <w:rPr>
          <w:rFonts w:ascii="Book Antiqua" w:hAnsi="Book Antiqua" w:cs="宋体"/>
          <w:color w:val="000000"/>
          <w:kern w:val="0"/>
          <w:sz w:val="24"/>
          <w:szCs w:val="24"/>
        </w:rPr>
        <w:t>: 97-103 [PMID: 19201083 DOI: 10.1016/j.canlet.2008.12.032]</w:t>
      </w:r>
    </w:p>
    <w:p w:rsidR="009723D6" w:rsidRPr="003B08E4" w:rsidRDefault="009723D6" w:rsidP="00BD7CD5">
      <w:pPr>
        <w:widowControl/>
        <w:spacing w:line="360" w:lineRule="auto"/>
        <w:rPr>
          <w:rFonts w:ascii="Book Antiqua" w:hAnsi="Book Antiqua" w:cs="宋体"/>
          <w:color w:val="000000"/>
          <w:kern w:val="0"/>
          <w:sz w:val="24"/>
          <w:szCs w:val="24"/>
        </w:rPr>
      </w:pPr>
      <w:r>
        <w:rPr>
          <w:rFonts w:ascii="Book Antiqua" w:hAnsi="Book Antiqua" w:cs="宋体"/>
          <w:color w:val="000000"/>
          <w:kern w:val="0"/>
          <w:sz w:val="24"/>
          <w:szCs w:val="24"/>
        </w:rPr>
        <w:lastRenderedPageBreak/>
        <w:t>8</w:t>
      </w:r>
      <w:r w:rsidRPr="003B08E4">
        <w:rPr>
          <w:rFonts w:ascii="Book Antiqua" w:hAnsi="Book Antiqua" w:cs="宋体"/>
          <w:color w:val="000000"/>
          <w:kern w:val="0"/>
          <w:sz w:val="24"/>
          <w:szCs w:val="24"/>
        </w:rPr>
        <w:t xml:space="preserve"> </w:t>
      </w:r>
      <w:r w:rsidRPr="004F43FF">
        <w:rPr>
          <w:rFonts w:ascii="Book Antiqua" w:hAnsi="Book Antiqua" w:cs="宋体"/>
          <w:b/>
          <w:color w:val="000000"/>
          <w:kern w:val="0"/>
          <w:sz w:val="24"/>
          <w:szCs w:val="24"/>
        </w:rPr>
        <w:t xml:space="preserve">Boutaud O, </w:t>
      </w:r>
      <w:r w:rsidRPr="003B08E4">
        <w:rPr>
          <w:rFonts w:ascii="Book Antiqua" w:hAnsi="Book Antiqua" w:cs="宋体"/>
          <w:color w:val="000000"/>
          <w:kern w:val="0"/>
          <w:sz w:val="24"/>
          <w:szCs w:val="24"/>
        </w:rPr>
        <w:t>Oates JA. Study of inhibitors of the PGH synthases for which potency is regulated by the redox state of the enzymes</w:t>
      </w:r>
      <w:r w:rsidRPr="00AC6A94">
        <w:rPr>
          <w:rFonts w:ascii="Book Antiqua" w:hAnsi="Book Antiqua" w:cs="宋体"/>
          <w:color w:val="000000"/>
          <w:kern w:val="0"/>
          <w:sz w:val="24"/>
          <w:szCs w:val="24"/>
        </w:rPr>
        <w:t>.</w:t>
      </w:r>
      <w:r w:rsidRPr="003B08E4">
        <w:rPr>
          <w:rFonts w:ascii="Book Antiqua" w:hAnsi="Book Antiqua" w:cs="宋体"/>
          <w:color w:val="000000"/>
          <w:kern w:val="0"/>
          <w:sz w:val="24"/>
          <w:szCs w:val="24"/>
        </w:rPr>
        <w:t xml:space="preserve"> </w:t>
      </w:r>
      <w:r w:rsidRPr="003B08E4">
        <w:rPr>
          <w:rFonts w:ascii="Book Antiqua" w:hAnsi="Book Antiqua" w:cs="宋体"/>
          <w:i/>
          <w:color w:val="000000"/>
          <w:kern w:val="0"/>
          <w:sz w:val="24"/>
          <w:szCs w:val="24"/>
        </w:rPr>
        <w:t>Methods Mol Biol</w:t>
      </w:r>
      <w:r w:rsidRPr="00AC6A94">
        <w:rPr>
          <w:rFonts w:ascii="Book Antiqua" w:hAnsi="Book Antiqua" w:cs="宋体"/>
          <w:color w:val="000000"/>
          <w:kern w:val="0"/>
          <w:sz w:val="24"/>
          <w:szCs w:val="24"/>
        </w:rPr>
        <w:t xml:space="preserve"> </w:t>
      </w:r>
      <w:r w:rsidRPr="003B08E4">
        <w:rPr>
          <w:rFonts w:ascii="Book Antiqua" w:hAnsi="Book Antiqua" w:cs="宋体"/>
          <w:color w:val="000000"/>
          <w:kern w:val="0"/>
          <w:sz w:val="24"/>
          <w:szCs w:val="24"/>
        </w:rPr>
        <w:t>2010</w:t>
      </w:r>
      <w:r w:rsidRPr="00AC6A94">
        <w:rPr>
          <w:rFonts w:ascii="Book Antiqua" w:hAnsi="Book Antiqua" w:cs="宋体"/>
          <w:color w:val="000000"/>
          <w:kern w:val="0"/>
          <w:sz w:val="24"/>
          <w:szCs w:val="24"/>
        </w:rPr>
        <w:t xml:space="preserve">; </w:t>
      </w:r>
      <w:r w:rsidRPr="003B08E4">
        <w:rPr>
          <w:rFonts w:ascii="Book Antiqua" w:hAnsi="Book Antiqua" w:cs="宋体"/>
          <w:b/>
          <w:color w:val="000000"/>
          <w:kern w:val="0"/>
          <w:sz w:val="24"/>
          <w:szCs w:val="24"/>
        </w:rPr>
        <w:t>644</w:t>
      </w:r>
      <w:r w:rsidRPr="003B08E4">
        <w:rPr>
          <w:rFonts w:ascii="Book Antiqua" w:hAnsi="Book Antiqua" w:cs="宋体"/>
          <w:color w:val="000000"/>
          <w:kern w:val="0"/>
          <w:sz w:val="24"/>
          <w:szCs w:val="24"/>
        </w:rPr>
        <w:t>: 67-90</w:t>
      </w:r>
      <w:r w:rsidRPr="00AC6A94">
        <w:rPr>
          <w:rFonts w:ascii="Book Antiqua" w:hAnsi="Book Antiqua" w:cs="宋体"/>
          <w:color w:val="000000"/>
          <w:kern w:val="0"/>
          <w:sz w:val="24"/>
          <w:szCs w:val="24"/>
        </w:rPr>
        <w:t xml:space="preserve"> [PMID: 20645166]</w:t>
      </w:r>
    </w:p>
    <w:p w:rsidR="009723D6" w:rsidRPr="003B08E4" w:rsidRDefault="009723D6" w:rsidP="00BD7CD5">
      <w:pPr>
        <w:widowControl/>
        <w:spacing w:line="360" w:lineRule="auto"/>
        <w:rPr>
          <w:rFonts w:ascii="Book Antiqua" w:hAnsi="Book Antiqua" w:cs="宋体"/>
          <w:color w:val="000000"/>
          <w:kern w:val="0"/>
          <w:sz w:val="24"/>
          <w:szCs w:val="24"/>
        </w:rPr>
      </w:pPr>
      <w:r>
        <w:rPr>
          <w:rFonts w:ascii="Book Antiqua" w:hAnsi="Book Antiqua" w:cs="宋体"/>
          <w:color w:val="000000"/>
          <w:kern w:val="0"/>
          <w:sz w:val="24"/>
          <w:szCs w:val="24"/>
        </w:rPr>
        <w:t>9</w:t>
      </w:r>
      <w:r w:rsidRPr="003B08E4">
        <w:rPr>
          <w:rFonts w:ascii="Book Antiqua" w:hAnsi="Book Antiqua" w:cs="宋体"/>
          <w:color w:val="000000"/>
          <w:kern w:val="0"/>
          <w:sz w:val="24"/>
          <w:szCs w:val="24"/>
        </w:rPr>
        <w:t xml:space="preserve"> </w:t>
      </w:r>
      <w:r w:rsidRPr="003B08E4">
        <w:rPr>
          <w:rFonts w:ascii="Book Antiqua" w:hAnsi="Book Antiqua" w:cs="宋体"/>
          <w:b/>
          <w:color w:val="000000"/>
          <w:kern w:val="0"/>
          <w:sz w:val="24"/>
          <w:szCs w:val="24"/>
        </w:rPr>
        <w:t>Patrono C.</w:t>
      </w:r>
      <w:r w:rsidRPr="003B08E4">
        <w:rPr>
          <w:rFonts w:ascii="Book Antiqua" w:hAnsi="Book Antiqua" w:cs="宋体"/>
          <w:color w:val="000000"/>
          <w:kern w:val="0"/>
          <w:sz w:val="24"/>
          <w:szCs w:val="24"/>
        </w:rPr>
        <w:t xml:space="preserve"> The PGH-synthase system and isozyme-selective inhibition</w:t>
      </w:r>
      <w:r w:rsidRPr="00AC6A94">
        <w:rPr>
          <w:rFonts w:ascii="Book Antiqua" w:hAnsi="Book Antiqua" w:cs="宋体"/>
          <w:color w:val="000000"/>
          <w:kern w:val="0"/>
          <w:sz w:val="24"/>
          <w:szCs w:val="24"/>
        </w:rPr>
        <w:t>.</w:t>
      </w:r>
      <w:r w:rsidRPr="003B08E4">
        <w:rPr>
          <w:rFonts w:ascii="Book Antiqua" w:hAnsi="Book Antiqua" w:cs="宋体"/>
          <w:color w:val="000000"/>
          <w:kern w:val="0"/>
          <w:sz w:val="24"/>
          <w:szCs w:val="24"/>
        </w:rPr>
        <w:t xml:space="preserve"> </w:t>
      </w:r>
      <w:r w:rsidRPr="003B08E4">
        <w:rPr>
          <w:rFonts w:ascii="Book Antiqua" w:hAnsi="Book Antiqua" w:cs="宋体"/>
          <w:i/>
          <w:color w:val="000000"/>
          <w:kern w:val="0"/>
          <w:sz w:val="24"/>
          <w:szCs w:val="24"/>
        </w:rPr>
        <w:t>J Cardiovasc Pharmacol</w:t>
      </w:r>
      <w:r w:rsidRPr="00AC6A94">
        <w:rPr>
          <w:rFonts w:ascii="Book Antiqua" w:hAnsi="Book Antiqua" w:cs="宋体"/>
          <w:color w:val="000000"/>
          <w:kern w:val="0"/>
          <w:sz w:val="24"/>
          <w:szCs w:val="24"/>
        </w:rPr>
        <w:t xml:space="preserve"> </w:t>
      </w:r>
      <w:r w:rsidRPr="003B08E4">
        <w:rPr>
          <w:rFonts w:ascii="Book Antiqua" w:hAnsi="Book Antiqua" w:cs="宋体"/>
          <w:color w:val="000000"/>
          <w:kern w:val="0"/>
          <w:sz w:val="24"/>
          <w:szCs w:val="24"/>
        </w:rPr>
        <w:t xml:space="preserve">2006; </w:t>
      </w:r>
      <w:r w:rsidRPr="003B08E4">
        <w:rPr>
          <w:rFonts w:ascii="Book Antiqua" w:hAnsi="Book Antiqua" w:cs="宋体"/>
          <w:b/>
          <w:color w:val="000000"/>
          <w:kern w:val="0"/>
          <w:sz w:val="24"/>
          <w:szCs w:val="24"/>
        </w:rPr>
        <w:t>47</w:t>
      </w:r>
      <w:r w:rsidRPr="003B08E4">
        <w:rPr>
          <w:rFonts w:ascii="Book Antiqua" w:hAnsi="Book Antiqua" w:cs="宋体"/>
          <w:color w:val="000000"/>
          <w:kern w:val="0"/>
          <w:sz w:val="24"/>
          <w:szCs w:val="24"/>
        </w:rPr>
        <w:t>: 1-6 [</w:t>
      </w:r>
      <w:r w:rsidRPr="00AC6A94">
        <w:rPr>
          <w:rFonts w:ascii="Book Antiqua" w:hAnsi="Book Antiqua" w:cs="宋体"/>
          <w:color w:val="000000"/>
          <w:kern w:val="0"/>
          <w:sz w:val="24"/>
          <w:szCs w:val="24"/>
        </w:rPr>
        <w:t>PMID: 16785823 DOI</w:t>
      </w:r>
      <w:r w:rsidRPr="003B08E4">
        <w:rPr>
          <w:rFonts w:ascii="Book Antiqua" w:hAnsi="Book Antiqua" w:cs="宋体"/>
          <w:color w:val="000000"/>
          <w:kern w:val="0"/>
          <w:sz w:val="24"/>
          <w:szCs w:val="24"/>
        </w:rPr>
        <w:t>: 10.1097/00005344-200605001-00002]</w:t>
      </w:r>
    </w:p>
    <w:p w:rsidR="009723D6" w:rsidRPr="003B08E4" w:rsidRDefault="009723D6" w:rsidP="00BD7CD5">
      <w:pPr>
        <w:widowControl/>
        <w:spacing w:line="360" w:lineRule="auto"/>
        <w:rPr>
          <w:rFonts w:ascii="Book Antiqua" w:hAnsi="Book Antiqua" w:cs="宋体"/>
          <w:color w:val="000000"/>
          <w:kern w:val="0"/>
          <w:sz w:val="24"/>
          <w:szCs w:val="24"/>
        </w:rPr>
      </w:pPr>
      <w:r w:rsidRPr="003B08E4">
        <w:rPr>
          <w:rFonts w:ascii="Book Antiqua" w:hAnsi="Book Antiqua" w:cs="宋体"/>
          <w:color w:val="000000"/>
          <w:kern w:val="0"/>
          <w:sz w:val="24"/>
          <w:szCs w:val="24"/>
        </w:rPr>
        <w:t>1</w:t>
      </w:r>
      <w:r>
        <w:rPr>
          <w:rFonts w:ascii="Book Antiqua" w:hAnsi="Book Antiqua" w:cs="宋体"/>
          <w:color w:val="000000"/>
          <w:kern w:val="0"/>
          <w:sz w:val="24"/>
          <w:szCs w:val="24"/>
        </w:rPr>
        <w:t>0</w:t>
      </w:r>
      <w:r w:rsidRPr="00AC6A94">
        <w:rPr>
          <w:rFonts w:ascii="Book Antiqua" w:hAnsi="Book Antiqua" w:cs="宋体"/>
          <w:color w:val="000000"/>
          <w:kern w:val="0"/>
          <w:sz w:val="24"/>
          <w:szCs w:val="24"/>
        </w:rPr>
        <w:t xml:space="preserve"> </w:t>
      </w:r>
      <w:r w:rsidRPr="00AC6A94">
        <w:rPr>
          <w:rFonts w:ascii="Book Antiqua" w:hAnsi="Book Antiqua" w:cs="宋体"/>
          <w:b/>
          <w:color w:val="000000"/>
          <w:kern w:val="0"/>
          <w:sz w:val="24"/>
          <w:szCs w:val="24"/>
        </w:rPr>
        <w:t>Zhang JB</w:t>
      </w:r>
      <w:r w:rsidRPr="003B08E4">
        <w:rPr>
          <w:rFonts w:ascii="Book Antiqua" w:hAnsi="Book Antiqua" w:cs="宋体"/>
          <w:b/>
          <w:color w:val="000000"/>
          <w:kern w:val="0"/>
          <w:sz w:val="24"/>
          <w:szCs w:val="24"/>
        </w:rPr>
        <w:t>,</w:t>
      </w:r>
      <w:r w:rsidRPr="00AC6A94">
        <w:rPr>
          <w:rFonts w:ascii="Book Antiqua" w:hAnsi="Book Antiqua" w:cs="宋体"/>
          <w:b/>
          <w:color w:val="000000"/>
          <w:kern w:val="0"/>
          <w:sz w:val="24"/>
          <w:szCs w:val="24"/>
        </w:rPr>
        <w:t xml:space="preserve"> </w:t>
      </w:r>
      <w:r w:rsidRPr="00AC6A94">
        <w:rPr>
          <w:rFonts w:ascii="Book Antiqua" w:hAnsi="Book Antiqua" w:cs="宋体"/>
          <w:color w:val="000000"/>
          <w:kern w:val="0"/>
          <w:sz w:val="24"/>
          <w:szCs w:val="24"/>
        </w:rPr>
        <w:t xml:space="preserve">Gu XY, Zhu XH, He S, ZhOu JY, Yu L. </w:t>
      </w:r>
      <w:r w:rsidRPr="003B08E4">
        <w:rPr>
          <w:rFonts w:ascii="Book Antiqua" w:hAnsi="Book Antiqua" w:cs="宋体"/>
          <w:color w:val="000000"/>
          <w:kern w:val="0"/>
          <w:sz w:val="24"/>
          <w:szCs w:val="24"/>
        </w:rPr>
        <w:t xml:space="preserve">The clinical significance of PTEN,Survivin and COX-2 protein expressions in breast carcinoma tissues. </w:t>
      </w:r>
      <w:r w:rsidRPr="00AC6A94">
        <w:rPr>
          <w:rFonts w:ascii="Book Antiqua" w:hAnsi="Book Antiqua" w:cs="宋体"/>
          <w:i/>
          <w:color w:val="000000"/>
          <w:kern w:val="0"/>
          <w:sz w:val="24"/>
          <w:szCs w:val="24"/>
        </w:rPr>
        <w:t>Zhonghua Zhongliu Fangzhi Zazhi</w:t>
      </w:r>
      <w:r w:rsidRPr="00AC6A94">
        <w:rPr>
          <w:rFonts w:ascii="Book Antiqua" w:hAnsi="Book Antiqua" w:cs="宋体"/>
          <w:color w:val="000000"/>
          <w:kern w:val="0"/>
          <w:sz w:val="24"/>
          <w:szCs w:val="24"/>
        </w:rPr>
        <w:t xml:space="preserve"> </w:t>
      </w:r>
      <w:r w:rsidRPr="003B08E4">
        <w:rPr>
          <w:rFonts w:ascii="Book Antiqua" w:hAnsi="Book Antiqua" w:cs="宋体"/>
          <w:color w:val="000000"/>
          <w:kern w:val="0"/>
          <w:sz w:val="24"/>
          <w:szCs w:val="24"/>
        </w:rPr>
        <w:t>2010</w:t>
      </w:r>
      <w:r w:rsidRPr="00AC6A94">
        <w:rPr>
          <w:rFonts w:ascii="Book Antiqua" w:hAnsi="Book Antiqua" w:cs="宋体"/>
          <w:color w:val="000000"/>
          <w:kern w:val="0"/>
          <w:sz w:val="24"/>
          <w:szCs w:val="24"/>
        </w:rPr>
        <w:t xml:space="preserve">; </w:t>
      </w:r>
      <w:r w:rsidRPr="003B08E4">
        <w:rPr>
          <w:rFonts w:ascii="Book Antiqua" w:hAnsi="Book Antiqua" w:cs="宋体"/>
          <w:b/>
          <w:color w:val="000000"/>
          <w:kern w:val="0"/>
          <w:sz w:val="24"/>
          <w:szCs w:val="24"/>
        </w:rPr>
        <w:t>17</w:t>
      </w:r>
      <w:r w:rsidRPr="003B08E4">
        <w:rPr>
          <w:rFonts w:ascii="Book Antiqua" w:hAnsi="Book Antiqua" w:cs="宋体"/>
          <w:color w:val="000000"/>
          <w:kern w:val="0"/>
          <w:sz w:val="24"/>
          <w:szCs w:val="24"/>
        </w:rPr>
        <w:t>,</w:t>
      </w:r>
      <w:r w:rsidRPr="00AC6A94">
        <w:rPr>
          <w:rFonts w:ascii="Book Antiqua" w:hAnsi="Book Antiqua" w:cs="宋体"/>
          <w:color w:val="000000"/>
          <w:kern w:val="0"/>
          <w:sz w:val="24"/>
          <w:szCs w:val="24"/>
        </w:rPr>
        <w:t xml:space="preserve"> </w:t>
      </w:r>
      <w:r w:rsidRPr="003B08E4">
        <w:rPr>
          <w:rFonts w:ascii="Book Antiqua" w:hAnsi="Book Antiqua" w:cs="宋体"/>
          <w:color w:val="000000"/>
          <w:kern w:val="0"/>
          <w:sz w:val="24"/>
          <w:szCs w:val="24"/>
        </w:rPr>
        <w:t>1927-1930</w:t>
      </w:r>
    </w:p>
    <w:p w:rsidR="009723D6" w:rsidRPr="003B08E4" w:rsidRDefault="009723D6" w:rsidP="00BD7CD5">
      <w:pPr>
        <w:widowControl/>
        <w:spacing w:line="360" w:lineRule="auto"/>
        <w:rPr>
          <w:rFonts w:ascii="Book Antiqua" w:hAnsi="Book Antiqua" w:cs="宋体"/>
          <w:color w:val="000000"/>
          <w:kern w:val="0"/>
          <w:sz w:val="24"/>
          <w:szCs w:val="24"/>
        </w:rPr>
      </w:pPr>
      <w:r w:rsidRPr="006148CD">
        <w:rPr>
          <w:rFonts w:ascii="Book Antiqua" w:hAnsi="Book Antiqua" w:cs="宋体"/>
          <w:color w:val="000000"/>
          <w:kern w:val="0"/>
          <w:sz w:val="24"/>
          <w:szCs w:val="24"/>
        </w:rPr>
        <w:t>1</w:t>
      </w:r>
      <w:r>
        <w:rPr>
          <w:rFonts w:ascii="Book Antiqua" w:hAnsi="Book Antiqua" w:cs="宋体"/>
          <w:kern w:val="0"/>
          <w:sz w:val="24"/>
          <w:szCs w:val="24"/>
        </w:rPr>
        <w:t>1</w:t>
      </w:r>
      <w:r w:rsidRPr="004F43FF">
        <w:rPr>
          <w:rFonts w:ascii="Book Antiqua" w:hAnsi="Book Antiqua" w:cs="宋体"/>
          <w:b/>
          <w:kern w:val="0"/>
          <w:sz w:val="24"/>
          <w:szCs w:val="24"/>
        </w:rPr>
        <w:t xml:space="preserve"> Zou TN,</w:t>
      </w:r>
      <w:r>
        <w:rPr>
          <w:rFonts w:ascii="Book Antiqua" w:hAnsi="Book Antiqua" w:cs="宋体"/>
          <w:kern w:val="0"/>
          <w:sz w:val="24"/>
          <w:szCs w:val="24"/>
        </w:rPr>
        <w:t xml:space="preserve"> </w:t>
      </w:r>
      <w:r w:rsidRPr="006148CD">
        <w:rPr>
          <w:rFonts w:ascii="Book Antiqua" w:hAnsi="Book Antiqua" w:cs="宋体"/>
          <w:kern w:val="0"/>
          <w:sz w:val="24"/>
          <w:szCs w:val="24"/>
        </w:rPr>
        <w:t xml:space="preserve">Hu FD,Chen Y,Tang YY. </w:t>
      </w:r>
      <w:r w:rsidRPr="003B08E4">
        <w:rPr>
          <w:rFonts w:ascii="Book Antiqua" w:hAnsi="Book Antiqua" w:cs="宋体"/>
          <w:color w:val="000000"/>
          <w:kern w:val="0"/>
          <w:sz w:val="24"/>
          <w:szCs w:val="24"/>
        </w:rPr>
        <w:t xml:space="preserve">The expressions and correlation of COX-2 and ERmRNA in breast carcinoma tissues and their relevant research. </w:t>
      </w:r>
      <w:r w:rsidRPr="00AC6A94">
        <w:rPr>
          <w:rFonts w:ascii="Book Antiqua" w:hAnsi="Book Antiqua" w:cs="宋体"/>
          <w:i/>
          <w:color w:val="000000"/>
          <w:kern w:val="0"/>
          <w:sz w:val="24"/>
          <w:szCs w:val="24"/>
        </w:rPr>
        <w:t>Zhonghua Zhongliu Fangzhi Zazhi</w:t>
      </w:r>
      <w:r w:rsidRPr="003B08E4">
        <w:rPr>
          <w:rFonts w:ascii="Book Antiqua" w:hAnsi="Book Antiqua" w:cs="宋体"/>
          <w:i/>
          <w:color w:val="000000"/>
          <w:kern w:val="0"/>
          <w:sz w:val="24"/>
          <w:szCs w:val="24"/>
        </w:rPr>
        <w:t xml:space="preserve"> </w:t>
      </w:r>
      <w:r w:rsidRPr="003B08E4">
        <w:rPr>
          <w:rFonts w:ascii="Book Antiqua" w:hAnsi="Book Antiqua" w:cs="宋体"/>
          <w:color w:val="000000"/>
          <w:kern w:val="0"/>
          <w:sz w:val="24"/>
          <w:szCs w:val="24"/>
        </w:rPr>
        <w:t>2008</w:t>
      </w:r>
      <w:r w:rsidRPr="00AC6A94">
        <w:rPr>
          <w:rFonts w:ascii="Book Antiqua" w:hAnsi="Book Antiqua" w:cs="宋体"/>
          <w:color w:val="000000"/>
          <w:kern w:val="0"/>
          <w:sz w:val="24"/>
          <w:szCs w:val="24"/>
        </w:rPr>
        <w:t xml:space="preserve">; </w:t>
      </w:r>
      <w:r w:rsidRPr="003B08E4">
        <w:rPr>
          <w:rFonts w:ascii="Book Antiqua" w:hAnsi="Book Antiqua" w:cs="宋体"/>
          <w:b/>
          <w:color w:val="000000"/>
          <w:kern w:val="0"/>
          <w:sz w:val="24"/>
          <w:szCs w:val="24"/>
        </w:rPr>
        <w:t>15</w:t>
      </w:r>
      <w:r>
        <w:rPr>
          <w:rFonts w:ascii="Book Antiqua" w:hAnsi="Book Antiqua" w:cs="宋体"/>
          <w:color w:val="000000"/>
          <w:kern w:val="0"/>
          <w:sz w:val="24"/>
          <w:szCs w:val="24"/>
        </w:rPr>
        <w:t>: 758-761</w:t>
      </w:r>
    </w:p>
    <w:p w:rsidR="009723D6" w:rsidRPr="003B08E4" w:rsidRDefault="009723D6" w:rsidP="00BD7CD5">
      <w:pPr>
        <w:widowControl/>
        <w:spacing w:line="360" w:lineRule="auto"/>
        <w:rPr>
          <w:rFonts w:ascii="Book Antiqua" w:hAnsi="Book Antiqua" w:cs="宋体"/>
          <w:color w:val="000000"/>
          <w:kern w:val="0"/>
          <w:sz w:val="24"/>
          <w:szCs w:val="24"/>
        </w:rPr>
      </w:pPr>
      <w:r w:rsidRPr="003B08E4">
        <w:rPr>
          <w:rFonts w:ascii="Book Antiqua" w:hAnsi="Book Antiqua" w:cs="宋体"/>
          <w:color w:val="000000"/>
          <w:kern w:val="0"/>
          <w:sz w:val="24"/>
          <w:szCs w:val="24"/>
        </w:rPr>
        <w:t>1</w:t>
      </w:r>
      <w:r>
        <w:rPr>
          <w:rFonts w:ascii="Book Antiqua" w:hAnsi="Book Antiqua" w:cs="宋体"/>
          <w:color w:val="000000"/>
          <w:kern w:val="0"/>
          <w:sz w:val="24"/>
          <w:szCs w:val="24"/>
        </w:rPr>
        <w:t>2</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Xia W</w:t>
      </w:r>
      <w:r w:rsidRPr="003B08E4">
        <w:rPr>
          <w:rFonts w:ascii="Book Antiqua" w:hAnsi="Book Antiqua" w:cs="宋体"/>
          <w:color w:val="000000"/>
          <w:kern w:val="0"/>
          <w:sz w:val="24"/>
          <w:szCs w:val="24"/>
        </w:rPr>
        <w:t>, Zhao T, Lv J, Xu S, Shi J, Wang S, Han X, Sun Y. Celecoxib enhanced the sensitivity of cancer cells to anticancer drugs by inhibition of the expression of P-glycoprotein through a COX-2-independent manner.</w:t>
      </w:r>
      <w:r w:rsidRPr="00AC6A94">
        <w:rPr>
          <w:rFonts w:ascii="Book Antiqua" w:hAnsi="Book Antiqua" w:cs="宋体"/>
          <w:color w:val="000000"/>
          <w:kern w:val="0"/>
          <w:sz w:val="24"/>
          <w:szCs w:val="24"/>
        </w:rPr>
        <w:t> </w:t>
      </w:r>
      <w:r w:rsidRPr="003B08E4">
        <w:rPr>
          <w:rFonts w:ascii="Book Antiqua" w:hAnsi="Book Antiqua" w:cs="宋体"/>
          <w:i/>
          <w:iCs/>
          <w:color w:val="000000"/>
          <w:kern w:val="0"/>
          <w:sz w:val="24"/>
          <w:szCs w:val="24"/>
        </w:rPr>
        <w:t>J Cell Biochem</w:t>
      </w:r>
      <w:r w:rsidRPr="00AC6A94">
        <w:rPr>
          <w:rFonts w:ascii="Book Antiqua" w:hAnsi="Book Antiqua" w:cs="宋体"/>
          <w:color w:val="000000"/>
          <w:kern w:val="0"/>
          <w:sz w:val="24"/>
          <w:szCs w:val="24"/>
        </w:rPr>
        <w:t> </w:t>
      </w:r>
      <w:r w:rsidRPr="003B08E4">
        <w:rPr>
          <w:rFonts w:ascii="Book Antiqua" w:hAnsi="Book Antiqua" w:cs="宋体"/>
          <w:color w:val="000000"/>
          <w:kern w:val="0"/>
          <w:sz w:val="24"/>
          <w:szCs w:val="24"/>
        </w:rPr>
        <w:t>2009;</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108</w:t>
      </w:r>
      <w:r w:rsidRPr="003B08E4">
        <w:rPr>
          <w:rFonts w:ascii="Book Antiqua" w:hAnsi="Book Antiqua" w:cs="宋体"/>
          <w:color w:val="000000"/>
          <w:kern w:val="0"/>
          <w:sz w:val="24"/>
          <w:szCs w:val="24"/>
        </w:rPr>
        <w:t>: 181-194 [PMID: 19562670 DOI: 10.1002/jcb.22239]</w:t>
      </w:r>
    </w:p>
    <w:p w:rsidR="009723D6" w:rsidRPr="003B08E4" w:rsidRDefault="009723D6" w:rsidP="00BD7CD5">
      <w:pPr>
        <w:widowControl/>
        <w:spacing w:line="360" w:lineRule="auto"/>
        <w:rPr>
          <w:rFonts w:ascii="Book Antiqua" w:hAnsi="Book Antiqua" w:cs="宋体"/>
          <w:color w:val="000000"/>
          <w:kern w:val="0"/>
          <w:sz w:val="24"/>
          <w:szCs w:val="24"/>
        </w:rPr>
      </w:pPr>
      <w:r w:rsidRPr="003B08E4">
        <w:rPr>
          <w:rFonts w:ascii="Book Antiqua" w:hAnsi="Book Antiqua" w:cs="宋体"/>
          <w:color w:val="000000"/>
          <w:kern w:val="0"/>
          <w:sz w:val="24"/>
          <w:szCs w:val="24"/>
        </w:rPr>
        <w:t>1</w:t>
      </w:r>
      <w:r>
        <w:rPr>
          <w:rFonts w:ascii="Book Antiqua" w:hAnsi="Book Antiqua" w:cs="宋体"/>
          <w:color w:val="000000"/>
          <w:kern w:val="0"/>
          <w:sz w:val="24"/>
          <w:szCs w:val="24"/>
        </w:rPr>
        <w:t>3</w:t>
      </w:r>
      <w:r w:rsidRPr="003B08E4">
        <w:rPr>
          <w:rFonts w:ascii="Book Antiqua" w:hAnsi="Book Antiqua" w:cs="宋体"/>
          <w:color w:val="000000"/>
          <w:kern w:val="0"/>
          <w:sz w:val="24"/>
          <w:szCs w:val="24"/>
        </w:rPr>
        <w:t xml:space="preserve"> </w:t>
      </w:r>
      <w:r w:rsidRPr="003B08E4">
        <w:rPr>
          <w:rFonts w:ascii="Book Antiqua" w:hAnsi="Book Antiqua" w:cs="宋体"/>
          <w:b/>
          <w:color w:val="000000"/>
          <w:kern w:val="0"/>
          <w:sz w:val="24"/>
          <w:szCs w:val="24"/>
        </w:rPr>
        <w:t>Wu Z</w:t>
      </w:r>
      <w:r w:rsidRPr="00AC6A94">
        <w:rPr>
          <w:rFonts w:ascii="Book Antiqua" w:hAnsi="Book Antiqua" w:cs="宋体"/>
          <w:b/>
          <w:color w:val="000000"/>
          <w:kern w:val="0"/>
          <w:sz w:val="24"/>
          <w:szCs w:val="24"/>
        </w:rPr>
        <w:t>L,</w:t>
      </w:r>
      <w:r w:rsidRPr="00AC6A94">
        <w:rPr>
          <w:rFonts w:ascii="Book Antiqua" w:hAnsi="Book Antiqua" w:cs="宋体"/>
          <w:color w:val="000000"/>
          <w:kern w:val="0"/>
          <w:sz w:val="24"/>
          <w:szCs w:val="24"/>
        </w:rPr>
        <w:t xml:space="preserve"> Sun GP, Wu Q, Fan LL, Fu WZ. </w:t>
      </w:r>
      <w:r w:rsidRPr="003B08E4">
        <w:rPr>
          <w:rFonts w:ascii="Book Antiqua" w:hAnsi="Book Antiqua" w:cs="宋体"/>
          <w:color w:val="000000"/>
          <w:kern w:val="0"/>
          <w:sz w:val="24"/>
          <w:szCs w:val="24"/>
        </w:rPr>
        <w:t xml:space="preserve">Expression and its correlation of Cox-2 and Her-2/neu in gastric carcinoma tissues. </w:t>
      </w:r>
      <w:r w:rsidRPr="00AC6A94">
        <w:rPr>
          <w:rFonts w:ascii="Book Antiqua" w:hAnsi="Book Antiqua" w:cs="宋体"/>
          <w:i/>
          <w:color w:val="000000"/>
          <w:kern w:val="0"/>
          <w:sz w:val="24"/>
          <w:szCs w:val="24"/>
        </w:rPr>
        <w:t xml:space="preserve">Anhui Yiyao </w:t>
      </w:r>
      <w:r w:rsidRPr="00AC6A94">
        <w:rPr>
          <w:rFonts w:ascii="Book Antiqua" w:hAnsi="Book Antiqua" w:cs="宋体"/>
          <w:color w:val="000000"/>
          <w:kern w:val="0"/>
          <w:sz w:val="24"/>
          <w:szCs w:val="24"/>
        </w:rPr>
        <w:t xml:space="preserve">2010; </w:t>
      </w:r>
      <w:r w:rsidRPr="003B08E4">
        <w:rPr>
          <w:rFonts w:ascii="Book Antiqua" w:hAnsi="Book Antiqua" w:cs="宋体"/>
          <w:b/>
          <w:color w:val="000000"/>
          <w:kern w:val="0"/>
          <w:sz w:val="24"/>
          <w:szCs w:val="24"/>
        </w:rPr>
        <w:t>14</w:t>
      </w:r>
      <w:r>
        <w:rPr>
          <w:rFonts w:ascii="Book Antiqua" w:hAnsi="Book Antiqua" w:cs="宋体"/>
          <w:color w:val="000000"/>
          <w:kern w:val="0"/>
          <w:sz w:val="24"/>
          <w:szCs w:val="24"/>
        </w:rPr>
        <w:t>: 1171-1173</w:t>
      </w:r>
    </w:p>
    <w:p w:rsidR="009723D6" w:rsidRPr="003B08E4" w:rsidRDefault="009723D6" w:rsidP="00BD7CD5">
      <w:pPr>
        <w:widowControl/>
        <w:spacing w:line="360" w:lineRule="auto"/>
        <w:rPr>
          <w:rFonts w:ascii="Book Antiqua" w:hAnsi="Book Antiqua" w:cs="宋体"/>
          <w:color w:val="000000"/>
          <w:kern w:val="0"/>
          <w:sz w:val="24"/>
          <w:szCs w:val="24"/>
        </w:rPr>
      </w:pPr>
      <w:r w:rsidRPr="003B08E4">
        <w:rPr>
          <w:rFonts w:ascii="Book Antiqua" w:hAnsi="Book Antiqua" w:cs="宋体"/>
          <w:color w:val="000000"/>
          <w:kern w:val="0"/>
          <w:sz w:val="24"/>
          <w:szCs w:val="24"/>
        </w:rPr>
        <w:t>1</w:t>
      </w:r>
      <w:r>
        <w:rPr>
          <w:rFonts w:ascii="Book Antiqua" w:hAnsi="Book Antiqua" w:cs="宋体"/>
          <w:color w:val="000000"/>
          <w:kern w:val="0"/>
          <w:sz w:val="24"/>
          <w:szCs w:val="24"/>
        </w:rPr>
        <w:t>4</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Salimi M</w:t>
      </w:r>
      <w:r w:rsidRPr="003B08E4">
        <w:rPr>
          <w:rFonts w:ascii="Book Antiqua" w:hAnsi="Book Antiqua" w:cs="宋体"/>
          <w:color w:val="000000"/>
          <w:kern w:val="0"/>
          <w:sz w:val="24"/>
          <w:szCs w:val="24"/>
        </w:rPr>
        <w:t>, Esfahani M, Habibzadeh N, Aslani HR, Amanzadeh A, Esfandiary M, Sedaghati B, Bidgoli SA, Ghahremani MH. Change in nicotine-induced VEGF, PGE2 AND COX-2 expression following COX inhibition in human oral squamous cancer.</w:t>
      </w:r>
      <w:r w:rsidRPr="00AC6A94">
        <w:rPr>
          <w:rFonts w:ascii="Book Antiqua" w:hAnsi="Book Antiqua" w:cs="宋体"/>
          <w:color w:val="000000"/>
          <w:kern w:val="0"/>
          <w:sz w:val="24"/>
          <w:szCs w:val="24"/>
        </w:rPr>
        <w:t> </w:t>
      </w:r>
      <w:r w:rsidRPr="003B08E4">
        <w:rPr>
          <w:rFonts w:ascii="Book Antiqua" w:hAnsi="Book Antiqua" w:cs="宋体"/>
          <w:i/>
          <w:iCs/>
          <w:color w:val="000000"/>
          <w:kern w:val="0"/>
          <w:sz w:val="24"/>
          <w:szCs w:val="24"/>
        </w:rPr>
        <w:t>J Environ Pathol Toxicol Oncol</w:t>
      </w:r>
      <w:r w:rsidRPr="00AC6A94">
        <w:rPr>
          <w:rFonts w:ascii="Book Antiqua" w:hAnsi="Book Antiqua" w:cs="宋体"/>
          <w:color w:val="000000"/>
          <w:kern w:val="0"/>
          <w:sz w:val="24"/>
          <w:szCs w:val="24"/>
        </w:rPr>
        <w:t> </w:t>
      </w:r>
      <w:r w:rsidRPr="003B08E4">
        <w:rPr>
          <w:rFonts w:ascii="Book Antiqua" w:hAnsi="Book Antiqua" w:cs="宋体"/>
          <w:color w:val="000000"/>
          <w:kern w:val="0"/>
          <w:sz w:val="24"/>
          <w:szCs w:val="24"/>
        </w:rPr>
        <w:t>2012;</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31</w:t>
      </w:r>
      <w:r w:rsidRPr="003B08E4">
        <w:rPr>
          <w:rFonts w:ascii="Book Antiqua" w:hAnsi="Book Antiqua" w:cs="宋体"/>
          <w:color w:val="000000"/>
          <w:kern w:val="0"/>
          <w:sz w:val="24"/>
          <w:szCs w:val="24"/>
        </w:rPr>
        <w:t>: 349-356 [PMID: 23394447 DOI: org/10.1615/JEnvironPatholToxicolOncol.2013005365]</w:t>
      </w:r>
    </w:p>
    <w:p w:rsidR="009723D6" w:rsidRPr="003B08E4" w:rsidRDefault="009723D6" w:rsidP="00BD7CD5">
      <w:pPr>
        <w:widowControl/>
        <w:spacing w:line="360" w:lineRule="auto"/>
        <w:rPr>
          <w:rFonts w:ascii="Book Antiqua" w:hAnsi="Book Antiqua" w:cs="宋体"/>
          <w:color w:val="000000"/>
          <w:kern w:val="0"/>
          <w:sz w:val="24"/>
          <w:szCs w:val="24"/>
        </w:rPr>
      </w:pPr>
      <w:r w:rsidRPr="003B08E4">
        <w:rPr>
          <w:rFonts w:ascii="Book Antiqua" w:hAnsi="Book Antiqua" w:cs="宋体"/>
          <w:color w:val="000000"/>
          <w:kern w:val="0"/>
          <w:sz w:val="24"/>
          <w:szCs w:val="24"/>
        </w:rPr>
        <w:t>1</w:t>
      </w:r>
      <w:r>
        <w:rPr>
          <w:rFonts w:ascii="Book Antiqua" w:hAnsi="Book Antiqua" w:cs="宋体"/>
          <w:color w:val="000000"/>
          <w:kern w:val="0"/>
          <w:sz w:val="24"/>
          <w:szCs w:val="24"/>
        </w:rPr>
        <w:t>5</w:t>
      </w:r>
      <w:r w:rsidRPr="003B08E4">
        <w:rPr>
          <w:rFonts w:ascii="Book Antiqua" w:hAnsi="Book Antiqua" w:cs="宋体"/>
          <w:color w:val="000000"/>
          <w:kern w:val="0"/>
          <w:sz w:val="24"/>
          <w:szCs w:val="24"/>
        </w:rPr>
        <w:t xml:space="preserve"> </w:t>
      </w:r>
      <w:r w:rsidRPr="004F43FF">
        <w:rPr>
          <w:rFonts w:ascii="Book Antiqua" w:hAnsi="Book Antiqua" w:cs="宋体"/>
          <w:b/>
          <w:color w:val="000000"/>
          <w:kern w:val="0"/>
          <w:sz w:val="24"/>
          <w:szCs w:val="24"/>
        </w:rPr>
        <w:t>Hua TB,</w:t>
      </w:r>
      <w:r w:rsidRPr="00AC6A94">
        <w:rPr>
          <w:rFonts w:ascii="Book Antiqua" w:hAnsi="Book Antiqua" w:cs="宋体"/>
          <w:color w:val="000000"/>
          <w:kern w:val="0"/>
          <w:sz w:val="24"/>
          <w:szCs w:val="24"/>
        </w:rPr>
        <w:t xml:space="preserve"> Meng XY, Wang GY, ZhangQ, Ren J, Jiu J, Chen G.</w:t>
      </w:r>
      <w:r w:rsidRPr="003B08E4">
        <w:rPr>
          <w:rFonts w:ascii="Book Antiqua" w:hAnsi="Book Antiqua" w:cs="宋体"/>
          <w:color w:val="000000"/>
          <w:kern w:val="0"/>
          <w:sz w:val="24"/>
          <w:szCs w:val="24"/>
        </w:rPr>
        <w:t xml:space="preserve"> Detection of COX-2, MMP-9, VEGF and RET in thyroid tissues and significances in primary diagnosis of papillary thyroid carcinoma. </w:t>
      </w:r>
      <w:r w:rsidRPr="00AC6A94">
        <w:rPr>
          <w:rFonts w:ascii="Book Antiqua" w:hAnsi="Book Antiqua" w:cs="宋体"/>
          <w:i/>
          <w:color w:val="000000"/>
          <w:kern w:val="0"/>
          <w:sz w:val="24"/>
          <w:szCs w:val="24"/>
        </w:rPr>
        <w:t xml:space="preserve">Jilin Daxue Xuebao </w:t>
      </w:r>
      <w:r w:rsidRPr="00AC6A94">
        <w:rPr>
          <w:rFonts w:ascii="Book Antiqua" w:hAnsi="Book Antiqua" w:cs="宋体"/>
          <w:color w:val="000000"/>
          <w:kern w:val="0"/>
          <w:sz w:val="24"/>
          <w:szCs w:val="24"/>
        </w:rPr>
        <w:t xml:space="preserve">2011; </w:t>
      </w:r>
      <w:r w:rsidRPr="003B08E4">
        <w:rPr>
          <w:rFonts w:ascii="Book Antiqua" w:hAnsi="Book Antiqua" w:cs="宋体"/>
          <w:b/>
          <w:color w:val="000000"/>
          <w:kern w:val="0"/>
          <w:sz w:val="24"/>
          <w:szCs w:val="24"/>
        </w:rPr>
        <w:t>37</w:t>
      </w:r>
      <w:r w:rsidRPr="00AC6A94">
        <w:rPr>
          <w:rFonts w:ascii="Book Antiqua" w:hAnsi="Book Antiqua" w:cs="宋体"/>
          <w:color w:val="000000"/>
          <w:kern w:val="0"/>
          <w:sz w:val="24"/>
          <w:szCs w:val="24"/>
        </w:rPr>
        <w:t>: 712-717</w:t>
      </w:r>
    </w:p>
    <w:p w:rsidR="009723D6" w:rsidRPr="003B08E4" w:rsidRDefault="009723D6" w:rsidP="00BD7CD5">
      <w:pPr>
        <w:widowControl/>
        <w:spacing w:line="360" w:lineRule="auto"/>
        <w:rPr>
          <w:rFonts w:ascii="Book Antiqua" w:hAnsi="Book Antiqua" w:cs="宋体"/>
          <w:color w:val="000000"/>
          <w:kern w:val="0"/>
          <w:sz w:val="24"/>
          <w:szCs w:val="24"/>
        </w:rPr>
      </w:pPr>
      <w:r w:rsidRPr="003B08E4">
        <w:rPr>
          <w:rFonts w:ascii="Book Antiqua" w:hAnsi="Book Antiqua" w:cs="宋体"/>
          <w:color w:val="000000"/>
          <w:kern w:val="0"/>
          <w:sz w:val="24"/>
          <w:szCs w:val="24"/>
        </w:rPr>
        <w:lastRenderedPageBreak/>
        <w:t>1</w:t>
      </w:r>
      <w:r>
        <w:rPr>
          <w:rFonts w:ascii="Book Antiqua" w:hAnsi="Book Antiqua" w:cs="宋体"/>
          <w:color w:val="000000"/>
          <w:kern w:val="0"/>
          <w:sz w:val="24"/>
          <w:szCs w:val="24"/>
        </w:rPr>
        <w:t>6</w:t>
      </w:r>
      <w:r w:rsidRPr="003B08E4">
        <w:rPr>
          <w:rFonts w:ascii="Book Antiqua" w:hAnsi="Book Antiqua" w:cs="宋体"/>
          <w:color w:val="000000"/>
          <w:kern w:val="0"/>
          <w:sz w:val="24"/>
          <w:szCs w:val="24"/>
        </w:rPr>
        <w:t xml:space="preserve"> </w:t>
      </w:r>
      <w:r w:rsidRPr="003B08E4">
        <w:rPr>
          <w:rFonts w:ascii="Book Antiqua" w:hAnsi="Book Antiqua" w:cs="宋体"/>
          <w:b/>
          <w:color w:val="000000"/>
          <w:kern w:val="0"/>
          <w:sz w:val="24"/>
          <w:szCs w:val="24"/>
        </w:rPr>
        <w:t>Huang Y</w:t>
      </w:r>
      <w:r w:rsidRPr="00AC6A94">
        <w:rPr>
          <w:rFonts w:ascii="Book Antiqua" w:hAnsi="Book Antiqua" w:cs="宋体"/>
          <w:b/>
          <w:color w:val="000000"/>
          <w:kern w:val="0"/>
          <w:sz w:val="24"/>
          <w:szCs w:val="24"/>
        </w:rPr>
        <w:t>Q</w:t>
      </w:r>
      <w:r w:rsidRPr="003B08E4">
        <w:rPr>
          <w:rFonts w:ascii="Book Antiqua" w:hAnsi="Book Antiqua" w:cs="宋体"/>
          <w:b/>
          <w:color w:val="000000"/>
          <w:kern w:val="0"/>
          <w:sz w:val="24"/>
          <w:szCs w:val="24"/>
        </w:rPr>
        <w:t>,</w:t>
      </w:r>
      <w:r w:rsidRPr="003B08E4">
        <w:rPr>
          <w:rFonts w:ascii="Book Antiqua" w:hAnsi="Book Antiqua" w:cs="宋体"/>
          <w:color w:val="000000"/>
          <w:kern w:val="0"/>
          <w:sz w:val="24"/>
          <w:szCs w:val="24"/>
        </w:rPr>
        <w:t xml:space="preserve"> Song Y</w:t>
      </w:r>
      <w:r w:rsidRPr="00AC6A94">
        <w:rPr>
          <w:rFonts w:ascii="Book Antiqua" w:hAnsi="Book Antiqua" w:cs="宋体"/>
          <w:color w:val="000000"/>
          <w:kern w:val="0"/>
          <w:sz w:val="24"/>
          <w:szCs w:val="24"/>
        </w:rPr>
        <w:t>F, Yi JG</w:t>
      </w:r>
      <w:r w:rsidRPr="003B08E4">
        <w:rPr>
          <w:rFonts w:ascii="Book Antiqua" w:hAnsi="Book Antiqua" w:cs="宋体"/>
          <w:color w:val="000000"/>
          <w:kern w:val="0"/>
          <w:sz w:val="24"/>
          <w:szCs w:val="24"/>
        </w:rPr>
        <w:t xml:space="preserve">. The expression and clinical significance of cyclooxygenase-2 and vascular endothelial growth factor-C in oral squamous cell carcinoma. </w:t>
      </w:r>
      <w:r w:rsidRPr="00AC6A94">
        <w:rPr>
          <w:rFonts w:ascii="Book Antiqua" w:hAnsi="Book Antiqua" w:cs="宋体"/>
          <w:i/>
          <w:color w:val="000000"/>
          <w:kern w:val="0"/>
          <w:sz w:val="24"/>
          <w:szCs w:val="24"/>
        </w:rPr>
        <w:t>Linchuang Kouqiang</w:t>
      </w:r>
      <w:r w:rsidRPr="003B08E4">
        <w:rPr>
          <w:rFonts w:ascii="Book Antiqua" w:hAnsi="Book Antiqua" w:cs="宋体"/>
          <w:i/>
          <w:color w:val="000000"/>
          <w:kern w:val="0"/>
          <w:sz w:val="24"/>
          <w:szCs w:val="24"/>
        </w:rPr>
        <w:t xml:space="preserve"> </w:t>
      </w:r>
      <w:r w:rsidRPr="00AC6A94">
        <w:rPr>
          <w:rFonts w:ascii="Book Antiqua" w:hAnsi="Book Antiqua" w:cs="宋体"/>
          <w:i/>
          <w:color w:val="000000"/>
          <w:kern w:val="0"/>
          <w:sz w:val="24"/>
          <w:szCs w:val="24"/>
        </w:rPr>
        <w:t xml:space="preserve">Yixue Zazhi </w:t>
      </w:r>
      <w:r w:rsidRPr="003B08E4">
        <w:rPr>
          <w:rFonts w:ascii="Book Antiqua" w:hAnsi="Book Antiqua" w:cs="宋体"/>
          <w:color w:val="000000"/>
          <w:kern w:val="0"/>
          <w:sz w:val="24"/>
          <w:szCs w:val="24"/>
        </w:rPr>
        <w:t>2011</w:t>
      </w:r>
      <w:r w:rsidRPr="00AC6A94">
        <w:rPr>
          <w:rFonts w:ascii="Book Antiqua" w:hAnsi="Book Antiqua" w:cs="宋体"/>
          <w:color w:val="000000"/>
          <w:kern w:val="0"/>
          <w:sz w:val="24"/>
          <w:szCs w:val="24"/>
        </w:rPr>
        <w:t xml:space="preserve">; </w:t>
      </w:r>
      <w:r w:rsidRPr="003B08E4">
        <w:rPr>
          <w:rFonts w:ascii="Book Antiqua" w:hAnsi="Book Antiqua" w:cs="宋体"/>
          <w:b/>
          <w:color w:val="000000"/>
          <w:kern w:val="0"/>
          <w:sz w:val="24"/>
          <w:szCs w:val="24"/>
        </w:rPr>
        <w:t>27</w:t>
      </w:r>
      <w:r w:rsidRPr="003B08E4">
        <w:rPr>
          <w:rFonts w:ascii="Book Antiqua" w:hAnsi="Book Antiqua" w:cs="宋体"/>
          <w:color w:val="000000"/>
          <w:kern w:val="0"/>
          <w:sz w:val="24"/>
          <w:szCs w:val="24"/>
        </w:rPr>
        <w:t>: 337-339</w:t>
      </w:r>
    </w:p>
    <w:p w:rsidR="009723D6" w:rsidRPr="003B08E4" w:rsidRDefault="009723D6" w:rsidP="00BD7CD5">
      <w:pPr>
        <w:widowControl/>
        <w:spacing w:line="360" w:lineRule="auto"/>
        <w:rPr>
          <w:rFonts w:ascii="Book Antiqua" w:hAnsi="Book Antiqua" w:cs="宋体"/>
          <w:color w:val="000000"/>
          <w:kern w:val="0"/>
          <w:sz w:val="24"/>
          <w:szCs w:val="24"/>
        </w:rPr>
      </w:pPr>
      <w:r w:rsidRPr="003B08E4">
        <w:rPr>
          <w:rFonts w:ascii="Book Antiqua" w:hAnsi="Book Antiqua" w:cs="宋体"/>
          <w:color w:val="000000"/>
          <w:kern w:val="0"/>
          <w:sz w:val="24"/>
          <w:szCs w:val="24"/>
        </w:rPr>
        <w:t>1</w:t>
      </w:r>
      <w:r>
        <w:rPr>
          <w:rFonts w:ascii="Book Antiqua" w:hAnsi="Book Antiqua" w:cs="宋体"/>
          <w:color w:val="000000"/>
          <w:kern w:val="0"/>
          <w:sz w:val="24"/>
          <w:szCs w:val="24"/>
        </w:rPr>
        <w:t>7</w:t>
      </w:r>
      <w:r w:rsidRPr="003B08E4">
        <w:rPr>
          <w:rFonts w:ascii="Book Antiqua" w:hAnsi="Book Antiqua" w:cs="宋体"/>
          <w:color w:val="000000"/>
          <w:kern w:val="0"/>
          <w:sz w:val="24"/>
          <w:szCs w:val="24"/>
        </w:rPr>
        <w:t xml:space="preserve"> </w:t>
      </w:r>
      <w:r w:rsidRPr="003B08E4">
        <w:rPr>
          <w:rFonts w:ascii="Book Antiqua" w:hAnsi="Book Antiqua" w:cs="宋体"/>
          <w:b/>
          <w:color w:val="000000"/>
          <w:kern w:val="0"/>
          <w:sz w:val="24"/>
          <w:szCs w:val="24"/>
        </w:rPr>
        <w:t>Chen B</w:t>
      </w:r>
      <w:r w:rsidRPr="00AC6A94">
        <w:rPr>
          <w:rFonts w:ascii="Book Antiqua" w:hAnsi="Book Antiqua" w:cs="宋体"/>
          <w:b/>
          <w:color w:val="000000"/>
          <w:kern w:val="0"/>
          <w:sz w:val="24"/>
          <w:szCs w:val="24"/>
        </w:rPr>
        <w:t>P</w:t>
      </w:r>
      <w:r w:rsidRPr="003B08E4">
        <w:rPr>
          <w:rFonts w:ascii="Book Antiqua" w:hAnsi="Book Antiqua" w:cs="宋体"/>
          <w:b/>
          <w:color w:val="000000"/>
          <w:kern w:val="0"/>
          <w:sz w:val="24"/>
          <w:szCs w:val="24"/>
        </w:rPr>
        <w:t>,</w:t>
      </w:r>
      <w:r w:rsidRPr="003B08E4">
        <w:rPr>
          <w:rFonts w:ascii="Book Antiqua" w:hAnsi="Book Antiqua" w:cs="宋体"/>
          <w:color w:val="000000"/>
          <w:kern w:val="0"/>
          <w:sz w:val="24"/>
          <w:szCs w:val="24"/>
        </w:rPr>
        <w:t xml:space="preserve"> Ling S</w:t>
      </w:r>
      <w:r w:rsidRPr="00AC6A94">
        <w:rPr>
          <w:rFonts w:ascii="Book Antiqua" w:hAnsi="Book Antiqua" w:cs="宋体"/>
          <w:color w:val="000000"/>
          <w:kern w:val="0"/>
          <w:sz w:val="24"/>
          <w:szCs w:val="24"/>
        </w:rPr>
        <w:t>J</w:t>
      </w:r>
      <w:r w:rsidRPr="003B08E4">
        <w:rPr>
          <w:rFonts w:ascii="Book Antiqua" w:hAnsi="Book Antiqua" w:cs="宋体"/>
          <w:color w:val="000000"/>
          <w:kern w:val="0"/>
          <w:sz w:val="24"/>
          <w:szCs w:val="24"/>
        </w:rPr>
        <w:t xml:space="preserve">. Value of Combined Detection of CEA, CA 19-9 and 125 in Differential Diagnosis Between Benign and Malignant Ascites. </w:t>
      </w:r>
      <w:r w:rsidRPr="00AC6A94">
        <w:rPr>
          <w:rFonts w:ascii="Book Antiqua" w:hAnsi="Book Antiqua" w:cs="宋体"/>
          <w:i/>
          <w:color w:val="000000"/>
          <w:kern w:val="0"/>
          <w:sz w:val="24"/>
          <w:szCs w:val="24"/>
        </w:rPr>
        <w:t xml:space="preserve">Linchuang Xiaohuabing Zazhi </w:t>
      </w:r>
      <w:r w:rsidRPr="003B08E4">
        <w:rPr>
          <w:rFonts w:ascii="Book Antiqua" w:hAnsi="Book Antiqua" w:cs="宋体"/>
          <w:color w:val="000000"/>
          <w:kern w:val="0"/>
          <w:sz w:val="24"/>
          <w:szCs w:val="24"/>
        </w:rPr>
        <w:t>2010</w:t>
      </w:r>
      <w:r w:rsidRPr="00AC6A94">
        <w:rPr>
          <w:rFonts w:ascii="Book Antiqua" w:hAnsi="Book Antiqua" w:cs="宋体"/>
          <w:color w:val="000000"/>
          <w:kern w:val="0"/>
          <w:sz w:val="24"/>
          <w:szCs w:val="24"/>
        </w:rPr>
        <w:t xml:space="preserve">; </w:t>
      </w:r>
      <w:r w:rsidRPr="003B08E4">
        <w:rPr>
          <w:rFonts w:ascii="Book Antiqua" w:hAnsi="Book Antiqua" w:cs="宋体"/>
          <w:b/>
          <w:color w:val="000000"/>
          <w:kern w:val="0"/>
          <w:sz w:val="24"/>
          <w:szCs w:val="24"/>
        </w:rPr>
        <w:t xml:space="preserve">22: </w:t>
      </w:r>
      <w:r>
        <w:rPr>
          <w:rFonts w:ascii="Book Antiqua" w:hAnsi="Book Antiqua" w:cs="宋体"/>
          <w:color w:val="000000"/>
          <w:kern w:val="0"/>
          <w:sz w:val="24"/>
          <w:szCs w:val="24"/>
        </w:rPr>
        <w:t>208-210</w:t>
      </w:r>
    </w:p>
    <w:p w:rsidR="009723D6" w:rsidRPr="003B08E4" w:rsidRDefault="009723D6" w:rsidP="00BD7CD5">
      <w:pPr>
        <w:widowControl/>
        <w:spacing w:line="360" w:lineRule="auto"/>
        <w:rPr>
          <w:rFonts w:ascii="Book Antiqua" w:hAnsi="Book Antiqua" w:cs="宋体"/>
          <w:color w:val="000000"/>
          <w:kern w:val="0"/>
          <w:sz w:val="24"/>
          <w:szCs w:val="24"/>
        </w:rPr>
      </w:pPr>
      <w:r w:rsidRPr="003B08E4">
        <w:rPr>
          <w:rFonts w:ascii="Book Antiqua" w:hAnsi="Book Antiqua" w:cs="宋体"/>
          <w:color w:val="000000"/>
          <w:kern w:val="0"/>
          <w:sz w:val="24"/>
          <w:szCs w:val="24"/>
        </w:rPr>
        <w:t>1</w:t>
      </w:r>
      <w:r>
        <w:rPr>
          <w:rFonts w:ascii="Book Antiqua" w:hAnsi="Book Antiqua" w:cs="宋体"/>
          <w:color w:val="000000"/>
          <w:kern w:val="0"/>
          <w:sz w:val="24"/>
          <w:szCs w:val="24"/>
        </w:rPr>
        <w:t>8</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Passebosc-Faure K</w:t>
      </w:r>
      <w:r w:rsidRPr="003B08E4">
        <w:rPr>
          <w:rFonts w:ascii="Book Antiqua" w:hAnsi="Book Antiqua" w:cs="宋体"/>
          <w:color w:val="000000"/>
          <w:kern w:val="0"/>
          <w:sz w:val="24"/>
          <w:szCs w:val="24"/>
        </w:rPr>
        <w:t>, Li G, Lambert C, Cottier M, Gentil-Perret A, Fournel P, Pérol M, Genin C. Evaluation of a panel of molecular markers for the diagnosis of malignant serous effusions.</w:t>
      </w:r>
      <w:r w:rsidRPr="00AC6A94">
        <w:rPr>
          <w:rFonts w:ascii="Book Antiqua" w:hAnsi="Book Antiqua" w:cs="宋体"/>
          <w:color w:val="000000"/>
          <w:kern w:val="0"/>
          <w:sz w:val="24"/>
          <w:szCs w:val="24"/>
        </w:rPr>
        <w:t> </w:t>
      </w:r>
      <w:r w:rsidRPr="003B08E4">
        <w:rPr>
          <w:rFonts w:ascii="Book Antiqua" w:hAnsi="Book Antiqua" w:cs="宋体"/>
          <w:i/>
          <w:iCs/>
          <w:color w:val="000000"/>
          <w:kern w:val="0"/>
          <w:sz w:val="24"/>
          <w:szCs w:val="24"/>
        </w:rPr>
        <w:t>Clin Cancer Res</w:t>
      </w:r>
      <w:r w:rsidRPr="00AC6A94">
        <w:rPr>
          <w:rFonts w:ascii="Book Antiqua" w:hAnsi="Book Antiqua" w:cs="宋体"/>
          <w:color w:val="000000"/>
          <w:kern w:val="0"/>
          <w:sz w:val="24"/>
          <w:szCs w:val="24"/>
        </w:rPr>
        <w:t> </w:t>
      </w:r>
      <w:r w:rsidRPr="003B08E4">
        <w:rPr>
          <w:rFonts w:ascii="Book Antiqua" w:hAnsi="Book Antiqua" w:cs="宋体"/>
          <w:color w:val="000000"/>
          <w:kern w:val="0"/>
          <w:sz w:val="24"/>
          <w:szCs w:val="24"/>
        </w:rPr>
        <w:t>2005;</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11</w:t>
      </w:r>
      <w:r w:rsidRPr="003B08E4">
        <w:rPr>
          <w:rFonts w:ascii="Book Antiqua" w:hAnsi="Book Antiqua" w:cs="宋体"/>
          <w:color w:val="000000"/>
          <w:kern w:val="0"/>
          <w:sz w:val="24"/>
          <w:szCs w:val="24"/>
        </w:rPr>
        <w:t>: 6862-6867 [PMID: 16203775 DOI: 10.1158/1078-0432.CCR-05-0043]</w:t>
      </w:r>
    </w:p>
    <w:p w:rsidR="009723D6" w:rsidRPr="003B08E4" w:rsidRDefault="009723D6" w:rsidP="00BD7CD5">
      <w:pPr>
        <w:widowControl/>
        <w:spacing w:line="360" w:lineRule="auto"/>
        <w:rPr>
          <w:rFonts w:ascii="Book Antiqua" w:hAnsi="Book Antiqua" w:cs="宋体"/>
          <w:color w:val="000000"/>
          <w:kern w:val="0"/>
          <w:sz w:val="24"/>
          <w:szCs w:val="24"/>
        </w:rPr>
      </w:pPr>
      <w:r>
        <w:rPr>
          <w:rFonts w:ascii="Book Antiqua" w:hAnsi="Book Antiqua" w:cs="宋体"/>
          <w:color w:val="000000"/>
          <w:kern w:val="0"/>
          <w:sz w:val="24"/>
          <w:szCs w:val="24"/>
        </w:rPr>
        <w:t>19</w:t>
      </w:r>
      <w:r w:rsidRPr="003B08E4">
        <w:rPr>
          <w:rFonts w:ascii="Book Antiqua" w:hAnsi="Book Antiqua" w:cs="宋体"/>
          <w:b/>
          <w:color w:val="000000"/>
          <w:kern w:val="0"/>
          <w:sz w:val="24"/>
          <w:szCs w:val="24"/>
        </w:rPr>
        <w:t xml:space="preserve"> Yu J</w:t>
      </w:r>
      <w:r w:rsidRPr="00AC6A94">
        <w:rPr>
          <w:rFonts w:ascii="Book Antiqua" w:hAnsi="Book Antiqua" w:cs="宋体"/>
          <w:b/>
          <w:color w:val="000000"/>
          <w:kern w:val="0"/>
          <w:sz w:val="24"/>
          <w:szCs w:val="24"/>
        </w:rPr>
        <w:t>R</w:t>
      </w:r>
      <w:r w:rsidRPr="003B08E4">
        <w:rPr>
          <w:rFonts w:ascii="Book Antiqua" w:hAnsi="Book Antiqua" w:cs="宋体"/>
          <w:b/>
          <w:color w:val="000000"/>
          <w:kern w:val="0"/>
          <w:sz w:val="24"/>
          <w:szCs w:val="24"/>
        </w:rPr>
        <w:t>,</w:t>
      </w:r>
      <w:r w:rsidRPr="003B08E4">
        <w:rPr>
          <w:rFonts w:ascii="Book Antiqua" w:hAnsi="Book Antiqua" w:cs="宋体"/>
          <w:color w:val="000000"/>
          <w:kern w:val="0"/>
          <w:sz w:val="24"/>
          <w:szCs w:val="24"/>
        </w:rPr>
        <w:t xml:space="preserve"> Wu Y</w:t>
      </w:r>
      <w:r w:rsidRPr="00AC6A94">
        <w:rPr>
          <w:rFonts w:ascii="Book Antiqua" w:hAnsi="Book Antiqua" w:cs="宋体"/>
          <w:color w:val="000000"/>
          <w:kern w:val="0"/>
          <w:sz w:val="24"/>
          <w:szCs w:val="24"/>
        </w:rPr>
        <w:t>J</w:t>
      </w:r>
      <w:r w:rsidRPr="003B08E4">
        <w:rPr>
          <w:rFonts w:ascii="Book Antiqua" w:hAnsi="Book Antiqua" w:cs="宋体"/>
          <w:color w:val="000000"/>
          <w:kern w:val="0"/>
          <w:sz w:val="24"/>
          <w:szCs w:val="24"/>
        </w:rPr>
        <w:t>, Fu P</w:t>
      </w:r>
      <w:r w:rsidRPr="00AC6A94">
        <w:rPr>
          <w:rFonts w:ascii="Book Antiqua" w:hAnsi="Book Antiqua" w:cs="宋体"/>
          <w:color w:val="000000"/>
          <w:kern w:val="0"/>
          <w:sz w:val="24"/>
          <w:szCs w:val="24"/>
        </w:rPr>
        <w:t>F, Lv KZ, Gao Y, Xie HY, Zheng SS</w:t>
      </w:r>
      <w:r w:rsidRPr="003B08E4">
        <w:rPr>
          <w:rFonts w:ascii="Book Antiqua" w:hAnsi="Book Antiqua" w:cs="宋体"/>
          <w:color w:val="000000"/>
          <w:kern w:val="0"/>
          <w:sz w:val="24"/>
          <w:szCs w:val="24"/>
        </w:rPr>
        <w:t xml:space="preserve">. The clinical significance of carcinoembryonic antigen mRNA detection in the peritoneal washes of stomach neoplasms patients. </w:t>
      </w:r>
      <w:r w:rsidRPr="00AC6A94">
        <w:rPr>
          <w:rFonts w:ascii="Book Antiqua" w:hAnsi="Book Antiqua" w:cs="宋体"/>
          <w:i/>
          <w:color w:val="000000"/>
          <w:kern w:val="0"/>
          <w:sz w:val="24"/>
          <w:szCs w:val="24"/>
        </w:rPr>
        <w:t>Zhonghua Putongwaike Zazhi</w:t>
      </w:r>
      <w:r w:rsidRPr="00AC6A94">
        <w:rPr>
          <w:rFonts w:ascii="Book Antiqua" w:hAnsi="Book Antiqua" w:cs="宋体"/>
          <w:color w:val="000000"/>
          <w:kern w:val="0"/>
          <w:sz w:val="24"/>
          <w:szCs w:val="24"/>
        </w:rPr>
        <w:t xml:space="preserve"> </w:t>
      </w:r>
      <w:r w:rsidRPr="003B08E4">
        <w:rPr>
          <w:rFonts w:ascii="Book Antiqua" w:hAnsi="Book Antiqua" w:cs="宋体"/>
          <w:color w:val="000000"/>
          <w:kern w:val="0"/>
          <w:sz w:val="24"/>
          <w:szCs w:val="24"/>
        </w:rPr>
        <w:t>2004</w:t>
      </w:r>
      <w:r w:rsidRPr="00AC6A94">
        <w:rPr>
          <w:rFonts w:ascii="Book Antiqua" w:hAnsi="Book Antiqua" w:cs="宋体"/>
          <w:color w:val="000000"/>
          <w:kern w:val="0"/>
          <w:sz w:val="24"/>
          <w:szCs w:val="24"/>
        </w:rPr>
        <w:t>;</w:t>
      </w:r>
      <w:r w:rsidRPr="003B08E4">
        <w:rPr>
          <w:rFonts w:ascii="Book Antiqua" w:hAnsi="Book Antiqua" w:cs="宋体"/>
          <w:color w:val="000000"/>
          <w:kern w:val="0"/>
          <w:sz w:val="24"/>
          <w:szCs w:val="24"/>
        </w:rPr>
        <w:t xml:space="preserve"> </w:t>
      </w:r>
      <w:r w:rsidRPr="003B08E4">
        <w:rPr>
          <w:rFonts w:ascii="Book Antiqua" w:hAnsi="Book Antiqua" w:cs="宋体"/>
          <w:b/>
          <w:color w:val="000000"/>
          <w:kern w:val="0"/>
          <w:sz w:val="24"/>
          <w:szCs w:val="24"/>
        </w:rPr>
        <w:t>19</w:t>
      </w:r>
      <w:r>
        <w:rPr>
          <w:rFonts w:ascii="Book Antiqua" w:hAnsi="Book Antiqua" w:cs="宋体"/>
          <w:color w:val="000000"/>
          <w:kern w:val="0"/>
          <w:sz w:val="24"/>
          <w:szCs w:val="24"/>
        </w:rPr>
        <w:t>: 771</w:t>
      </w:r>
    </w:p>
    <w:p w:rsidR="009723D6" w:rsidRPr="003B08E4" w:rsidRDefault="009723D6" w:rsidP="00BD7CD5">
      <w:pPr>
        <w:widowControl/>
        <w:spacing w:line="360" w:lineRule="auto"/>
        <w:rPr>
          <w:rFonts w:ascii="Book Antiqua" w:hAnsi="Book Antiqua" w:cs="宋体"/>
          <w:color w:val="000000"/>
          <w:kern w:val="0"/>
          <w:sz w:val="24"/>
          <w:szCs w:val="24"/>
        </w:rPr>
      </w:pPr>
      <w:r w:rsidRPr="003B08E4">
        <w:rPr>
          <w:rFonts w:ascii="Book Antiqua" w:hAnsi="Book Antiqua" w:cs="宋体"/>
          <w:color w:val="000000"/>
          <w:kern w:val="0"/>
          <w:sz w:val="24"/>
          <w:szCs w:val="24"/>
        </w:rPr>
        <w:t>2</w:t>
      </w:r>
      <w:r>
        <w:rPr>
          <w:rFonts w:ascii="Book Antiqua" w:hAnsi="Book Antiqua" w:cs="宋体"/>
          <w:color w:val="000000"/>
          <w:kern w:val="0"/>
          <w:sz w:val="24"/>
          <w:szCs w:val="24"/>
        </w:rPr>
        <w:t>0</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Lin YY</w:t>
      </w:r>
      <w:r w:rsidRPr="003B08E4">
        <w:rPr>
          <w:rFonts w:ascii="Book Antiqua" w:hAnsi="Book Antiqua" w:cs="宋体"/>
          <w:color w:val="000000"/>
          <w:kern w:val="0"/>
          <w:sz w:val="24"/>
          <w:szCs w:val="24"/>
        </w:rPr>
        <w:t>, Li JJ, Chang CH, Lu YC, Hwang JJ, Tseng YL, Lin WJ, Ting G, Wang HE. Evaluation of pharmacokinetics of 111In-labeled VNB-PEGylated liposomes after intraperitoneal and intravenous administration in a tumor/ascites mouse model.</w:t>
      </w:r>
      <w:r w:rsidRPr="00AC6A94">
        <w:rPr>
          <w:rFonts w:ascii="Book Antiqua" w:hAnsi="Book Antiqua" w:cs="宋体"/>
          <w:color w:val="000000"/>
          <w:kern w:val="0"/>
          <w:sz w:val="24"/>
          <w:szCs w:val="24"/>
        </w:rPr>
        <w:t> </w:t>
      </w:r>
      <w:r w:rsidRPr="003B08E4">
        <w:rPr>
          <w:rFonts w:ascii="Book Antiqua" w:hAnsi="Book Antiqua" w:cs="宋体"/>
          <w:i/>
          <w:iCs/>
          <w:color w:val="000000"/>
          <w:kern w:val="0"/>
          <w:sz w:val="24"/>
          <w:szCs w:val="24"/>
        </w:rPr>
        <w:t>Cancer Biother Radiopharm</w:t>
      </w:r>
      <w:r w:rsidRPr="00AC6A94">
        <w:rPr>
          <w:rFonts w:ascii="Book Antiqua" w:hAnsi="Book Antiqua" w:cs="宋体"/>
          <w:color w:val="000000"/>
          <w:kern w:val="0"/>
          <w:sz w:val="24"/>
          <w:szCs w:val="24"/>
        </w:rPr>
        <w:t> </w:t>
      </w:r>
      <w:r w:rsidRPr="003B08E4">
        <w:rPr>
          <w:rFonts w:ascii="Book Antiqua" w:hAnsi="Book Antiqua" w:cs="宋体"/>
          <w:color w:val="000000"/>
          <w:kern w:val="0"/>
          <w:sz w:val="24"/>
          <w:szCs w:val="24"/>
        </w:rPr>
        <w:t>2009;</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24</w:t>
      </w:r>
      <w:r w:rsidRPr="003B08E4">
        <w:rPr>
          <w:rFonts w:ascii="Book Antiqua" w:hAnsi="Book Antiqua" w:cs="宋体"/>
          <w:color w:val="000000"/>
          <w:kern w:val="0"/>
          <w:sz w:val="24"/>
          <w:szCs w:val="24"/>
        </w:rPr>
        <w:t>: 453-460 [PMID: 19694580 DOI: 10.1089/cbr.2008.0572]</w:t>
      </w:r>
    </w:p>
    <w:p w:rsidR="009723D6" w:rsidRPr="003B08E4" w:rsidRDefault="009723D6" w:rsidP="00BD7CD5">
      <w:pPr>
        <w:widowControl/>
        <w:spacing w:line="360" w:lineRule="auto"/>
        <w:rPr>
          <w:rFonts w:ascii="Book Antiqua" w:hAnsi="Book Antiqua" w:cs="宋体"/>
          <w:color w:val="000000"/>
          <w:kern w:val="0"/>
          <w:sz w:val="24"/>
          <w:szCs w:val="24"/>
        </w:rPr>
      </w:pPr>
      <w:r w:rsidRPr="003B08E4">
        <w:rPr>
          <w:rFonts w:ascii="Book Antiqua" w:hAnsi="Book Antiqua" w:cs="宋体"/>
          <w:color w:val="000000"/>
          <w:kern w:val="0"/>
          <w:sz w:val="24"/>
          <w:szCs w:val="24"/>
        </w:rPr>
        <w:t>2</w:t>
      </w:r>
      <w:r>
        <w:rPr>
          <w:rFonts w:ascii="Book Antiqua" w:hAnsi="Book Antiqua" w:cs="宋体"/>
          <w:color w:val="000000"/>
          <w:kern w:val="0"/>
          <w:sz w:val="24"/>
          <w:szCs w:val="24"/>
        </w:rPr>
        <w:t>1</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Horton HM</w:t>
      </w:r>
      <w:r w:rsidRPr="003B08E4">
        <w:rPr>
          <w:rFonts w:ascii="Book Antiqua" w:hAnsi="Book Antiqua" w:cs="宋体"/>
          <w:color w:val="000000"/>
          <w:kern w:val="0"/>
          <w:sz w:val="24"/>
          <w:szCs w:val="24"/>
        </w:rPr>
        <w:t>, Dorigo O, Hernandez P, Anderson D, Berek JS, Parker SE. IL-2 plasmid therapy of murine ovarian carcinoma inhibits the growth of tumor ascites and alters its cytokine profile.</w:t>
      </w:r>
      <w:r w:rsidRPr="00AC6A94">
        <w:rPr>
          <w:rFonts w:ascii="Book Antiqua" w:hAnsi="Book Antiqua" w:cs="宋体"/>
          <w:color w:val="000000"/>
          <w:kern w:val="0"/>
          <w:sz w:val="24"/>
          <w:szCs w:val="24"/>
        </w:rPr>
        <w:t> </w:t>
      </w:r>
      <w:r w:rsidRPr="003B08E4">
        <w:rPr>
          <w:rFonts w:ascii="Book Antiqua" w:hAnsi="Book Antiqua" w:cs="宋体"/>
          <w:i/>
          <w:iCs/>
          <w:color w:val="000000"/>
          <w:kern w:val="0"/>
          <w:sz w:val="24"/>
          <w:szCs w:val="24"/>
        </w:rPr>
        <w:t>J Immunol</w:t>
      </w:r>
      <w:r w:rsidRPr="00AC6A94">
        <w:rPr>
          <w:rFonts w:ascii="Book Antiqua" w:hAnsi="Book Antiqua" w:cs="宋体"/>
          <w:color w:val="000000"/>
          <w:kern w:val="0"/>
          <w:sz w:val="24"/>
          <w:szCs w:val="24"/>
        </w:rPr>
        <w:t> </w:t>
      </w:r>
      <w:r w:rsidRPr="003B08E4">
        <w:rPr>
          <w:rFonts w:ascii="Book Antiqua" w:hAnsi="Book Antiqua" w:cs="宋体"/>
          <w:color w:val="000000"/>
          <w:kern w:val="0"/>
          <w:sz w:val="24"/>
          <w:szCs w:val="24"/>
        </w:rPr>
        <w:t>1999;</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163</w:t>
      </w:r>
      <w:r w:rsidRPr="003B08E4">
        <w:rPr>
          <w:rFonts w:ascii="Book Antiqua" w:hAnsi="Book Antiqua" w:cs="宋体"/>
          <w:color w:val="000000"/>
          <w:kern w:val="0"/>
          <w:sz w:val="24"/>
          <w:szCs w:val="24"/>
        </w:rPr>
        <w:t>: 6378-6385 [PMID: 10586027]</w:t>
      </w:r>
    </w:p>
    <w:p w:rsidR="009723D6" w:rsidRPr="003B08E4" w:rsidRDefault="009723D6" w:rsidP="00BD7CD5">
      <w:pPr>
        <w:widowControl/>
        <w:spacing w:line="360" w:lineRule="auto"/>
        <w:rPr>
          <w:rFonts w:ascii="Book Antiqua" w:hAnsi="Book Antiqua" w:cs="宋体"/>
          <w:color w:val="000000"/>
          <w:kern w:val="0"/>
          <w:sz w:val="24"/>
          <w:szCs w:val="24"/>
        </w:rPr>
      </w:pPr>
      <w:r w:rsidRPr="003B08E4">
        <w:rPr>
          <w:rFonts w:ascii="Book Antiqua" w:hAnsi="Book Antiqua" w:cs="宋体"/>
          <w:color w:val="000000"/>
          <w:kern w:val="0"/>
          <w:sz w:val="24"/>
          <w:szCs w:val="24"/>
        </w:rPr>
        <w:t>2</w:t>
      </w:r>
      <w:r>
        <w:rPr>
          <w:rFonts w:ascii="Book Antiqua" w:hAnsi="Book Antiqua" w:cs="宋体"/>
          <w:color w:val="000000"/>
          <w:kern w:val="0"/>
          <w:sz w:val="24"/>
          <w:szCs w:val="24"/>
        </w:rPr>
        <w:t>2</w:t>
      </w:r>
      <w:r w:rsidRPr="003B08E4">
        <w:rPr>
          <w:rFonts w:ascii="Book Antiqua" w:hAnsi="Book Antiqua" w:cs="宋体"/>
          <w:color w:val="000000"/>
          <w:kern w:val="0"/>
          <w:sz w:val="24"/>
          <w:szCs w:val="24"/>
        </w:rPr>
        <w:t xml:space="preserve"> </w:t>
      </w:r>
      <w:r w:rsidRPr="003B08E4">
        <w:rPr>
          <w:rFonts w:ascii="Book Antiqua" w:hAnsi="Book Antiqua" w:cs="宋体"/>
          <w:b/>
          <w:color w:val="000000"/>
          <w:kern w:val="0"/>
          <w:sz w:val="24"/>
          <w:szCs w:val="24"/>
        </w:rPr>
        <w:t>Zhang Q</w:t>
      </w:r>
      <w:r w:rsidRPr="00AC6A94">
        <w:rPr>
          <w:rFonts w:ascii="Book Antiqua" w:hAnsi="Book Antiqua" w:cs="宋体"/>
          <w:b/>
          <w:color w:val="000000"/>
          <w:kern w:val="0"/>
          <w:sz w:val="24"/>
          <w:szCs w:val="24"/>
        </w:rPr>
        <w:t xml:space="preserve">, </w:t>
      </w:r>
      <w:r w:rsidRPr="00AC6A94">
        <w:rPr>
          <w:rFonts w:ascii="Book Antiqua" w:hAnsi="Book Antiqua" w:cs="宋体"/>
          <w:color w:val="000000"/>
          <w:kern w:val="0"/>
          <w:sz w:val="24"/>
          <w:szCs w:val="24"/>
        </w:rPr>
        <w:t>Mu YS, Wang ZF, Wang XL, Gao F</w:t>
      </w:r>
      <w:r w:rsidRPr="003B08E4">
        <w:rPr>
          <w:rFonts w:ascii="Book Antiqua" w:hAnsi="Book Antiqua" w:cs="宋体"/>
          <w:color w:val="000000"/>
          <w:kern w:val="0"/>
          <w:sz w:val="24"/>
          <w:szCs w:val="24"/>
        </w:rPr>
        <w:t xml:space="preserve">. Correlation of cyclooxygenase-2 mRNA expression with occurrence and development of esophageal carcinoma. </w:t>
      </w:r>
      <w:r w:rsidRPr="00AC6A94">
        <w:rPr>
          <w:rFonts w:ascii="Book Antiqua" w:hAnsi="Book Antiqua" w:cs="宋体"/>
          <w:i/>
          <w:color w:val="000000"/>
          <w:kern w:val="0"/>
          <w:sz w:val="24"/>
          <w:szCs w:val="24"/>
        </w:rPr>
        <w:t>Zhonghua Zhongliu Fangzhi Zazhi</w:t>
      </w:r>
      <w:r w:rsidRPr="00AC6A94">
        <w:rPr>
          <w:rFonts w:ascii="Book Antiqua" w:hAnsi="Book Antiqua" w:cs="宋体"/>
          <w:color w:val="000000"/>
          <w:kern w:val="0"/>
          <w:sz w:val="24"/>
          <w:szCs w:val="24"/>
        </w:rPr>
        <w:t xml:space="preserve"> </w:t>
      </w:r>
      <w:r w:rsidRPr="003B08E4">
        <w:rPr>
          <w:rFonts w:ascii="Book Antiqua" w:hAnsi="Book Antiqua" w:cs="宋体"/>
          <w:color w:val="000000"/>
          <w:kern w:val="0"/>
          <w:sz w:val="24"/>
          <w:szCs w:val="24"/>
        </w:rPr>
        <w:t>2008</w:t>
      </w:r>
      <w:r w:rsidRPr="00AC6A94">
        <w:rPr>
          <w:rFonts w:ascii="Book Antiqua" w:hAnsi="Book Antiqua" w:cs="宋体"/>
          <w:color w:val="000000"/>
          <w:kern w:val="0"/>
          <w:sz w:val="24"/>
          <w:szCs w:val="24"/>
        </w:rPr>
        <w:t>;</w:t>
      </w:r>
      <w:r w:rsidRPr="003B08E4">
        <w:rPr>
          <w:rFonts w:ascii="Book Antiqua" w:hAnsi="Book Antiqua" w:cs="宋体"/>
          <w:color w:val="000000"/>
          <w:kern w:val="0"/>
          <w:sz w:val="24"/>
          <w:szCs w:val="24"/>
        </w:rPr>
        <w:t xml:space="preserve"> </w:t>
      </w:r>
      <w:r w:rsidRPr="003B08E4">
        <w:rPr>
          <w:rFonts w:ascii="Book Antiqua" w:hAnsi="Book Antiqua" w:cs="宋体"/>
          <w:b/>
          <w:color w:val="000000"/>
          <w:kern w:val="0"/>
          <w:sz w:val="24"/>
          <w:szCs w:val="24"/>
        </w:rPr>
        <w:t>15</w:t>
      </w:r>
      <w:r>
        <w:rPr>
          <w:rFonts w:ascii="Book Antiqua" w:hAnsi="Book Antiqua" w:cs="宋体"/>
          <w:color w:val="000000"/>
          <w:kern w:val="0"/>
          <w:sz w:val="24"/>
          <w:szCs w:val="24"/>
        </w:rPr>
        <w:t>: 178-180</w:t>
      </w:r>
    </w:p>
    <w:p w:rsidR="009723D6" w:rsidRPr="003B08E4" w:rsidRDefault="009723D6" w:rsidP="00BD7CD5">
      <w:pPr>
        <w:widowControl/>
        <w:spacing w:line="360" w:lineRule="auto"/>
        <w:rPr>
          <w:rFonts w:ascii="Book Antiqua" w:hAnsi="Book Antiqua" w:cs="宋体"/>
          <w:color w:val="000000"/>
          <w:kern w:val="0"/>
          <w:sz w:val="24"/>
          <w:szCs w:val="24"/>
        </w:rPr>
      </w:pPr>
      <w:r w:rsidRPr="003B08E4">
        <w:rPr>
          <w:rFonts w:ascii="Book Antiqua" w:hAnsi="Book Antiqua" w:cs="宋体"/>
          <w:color w:val="000000"/>
          <w:kern w:val="0"/>
          <w:sz w:val="24"/>
          <w:szCs w:val="24"/>
        </w:rPr>
        <w:t>2</w:t>
      </w:r>
      <w:r>
        <w:rPr>
          <w:rFonts w:ascii="Book Antiqua" w:hAnsi="Book Antiqua" w:cs="宋体"/>
          <w:color w:val="000000"/>
          <w:kern w:val="0"/>
          <w:sz w:val="24"/>
          <w:szCs w:val="24"/>
        </w:rPr>
        <w:t>3</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Shao N</w:t>
      </w:r>
      <w:r w:rsidRPr="003B08E4">
        <w:rPr>
          <w:rFonts w:ascii="Book Antiqua" w:hAnsi="Book Antiqua" w:cs="宋体"/>
          <w:color w:val="000000"/>
          <w:kern w:val="0"/>
          <w:sz w:val="24"/>
          <w:szCs w:val="24"/>
        </w:rPr>
        <w:t>, Feng N, Wang Y, Mi Y, Li T, Hua L. Systematic review and meta-analysis of COX-2 expression and polymorphisms in prostate cancer.</w:t>
      </w:r>
      <w:r w:rsidRPr="00AC6A94">
        <w:rPr>
          <w:rFonts w:ascii="Book Antiqua" w:hAnsi="Book Antiqua" w:cs="宋体"/>
          <w:color w:val="000000"/>
          <w:kern w:val="0"/>
          <w:sz w:val="24"/>
          <w:szCs w:val="24"/>
        </w:rPr>
        <w:t> </w:t>
      </w:r>
      <w:r w:rsidRPr="003B08E4">
        <w:rPr>
          <w:rFonts w:ascii="Book Antiqua" w:hAnsi="Book Antiqua" w:cs="宋体"/>
          <w:i/>
          <w:iCs/>
          <w:color w:val="000000"/>
          <w:kern w:val="0"/>
          <w:sz w:val="24"/>
          <w:szCs w:val="24"/>
        </w:rPr>
        <w:t>Mol Biol Rep</w:t>
      </w:r>
      <w:r w:rsidRPr="00AC6A94">
        <w:rPr>
          <w:rFonts w:ascii="Book Antiqua" w:hAnsi="Book Antiqua" w:cs="宋体"/>
          <w:color w:val="000000"/>
          <w:kern w:val="0"/>
          <w:sz w:val="24"/>
          <w:szCs w:val="24"/>
        </w:rPr>
        <w:t> </w:t>
      </w:r>
      <w:r w:rsidRPr="003B08E4">
        <w:rPr>
          <w:rFonts w:ascii="Book Antiqua" w:hAnsi="Book Antiqua" w:cs="宋体"/>
          <w:color w:val="000000"/>
          <w:kern w:val="0"/>
          <w:sz w:val="24"/>
          <w:szCs w:val="24"/>
        </w:rPr>
        <w:t>2012;</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39</w:t>
      </w:r>
      <w:r w:rsidRPr="003B08E4">
        <w:rPr>
          <w:rFonts w:ascii="Book Antiqua" w:hAnsi="Book Antiqua" w:cs="宋体"/>
          <w:color w:val="000000"/>
          <w:kern w:val="0"/>
          <w:sz w:val="24"/>
          <w:szCs w:val="24"/>
        </w:rPr>
        <w:t>: 10997-11004 [PMID: 23053989 DOI: 10.1007/s11033-012-2001-5]</w:t>
      </w:r>
    </w:p>
    <w:p w:rsidR="009723D6" w:rsidRDefault="009723D6" w:rsidP="00BD7CD5">
      <w:pPr>
        <w:widowControl/>
        <w:spacing w:line="360" w:lineRule="auto"/>
        <w:rPr>
          <w:rFonts w:ascii="Book Antiqua" w:hAnsi="Book Antiqua" w:cs="宋体"/>
          <w:color w:val="000000"/>
          <w:kern w:val="0"/>
          <w:sz w:val="24"/>
          <w:szCs w:val="24"/>
        </w:rPr>
      </w:pPr>
      <w:r w:rsidRPr="003B08E4">
        <w:rPr>
          <w:rFonts w:ascii="Book Antiqua" w:hAnsi="Book Antiqua" w:cs="宋体"/>
          <w:color w:val="000000"/>
          <w:kern w:val="0"/>
          <w:sz w:val="24"/>
          <w:szCs w:val="24"/>
        </w:rPr>
        <w:lastRenderedPageBreak/>
        <w:t>2</w:t>
      </w:r>
      <w:r>
        <w:rPr>
          <w:rFonts w:ascii="Book Antiqua" w:hAnsi="Book Antiqua" w:cs="宋体"/>
          <w:color w:val="000000"/>
          <w:kern w:val="0"/>
          <w:sz w:val="24"/>
          <w:szCs w:val="24"/>
        </w:rPr>
        <w:t>4</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Dixon DA</w:t>
      </w:r>
      <w:r w:rsidRPr="003B08E4">
        <w:rPr>
          <w:rFonts w:ascii="Book Antiqua" w:hAnsi="Book Antiqua" w:cs="宋体"/>
          <w:color w:val="000000"/>
          <w:kern w:val="0"/>
          <w:sz w:val="24"/>
          <w:szCs w:val="24"/>
        </w:rPr>
        <w:t>, Blanco FF, Bruno A, Patrignani P. Mechanistic aspects of COX-2 expression in colorectal neoplasia.</w:t>
      </w:r>
      <w:r w:rsidRPr="00AC6A94">
        <w:rPr>
          <w:rFonts w:ascii="Book Antiqua" w:hAnsi="Book Antiqua" w:cs="宋体"/>
          <w:color w:val="000000"/>
          <w:kern w:val="0"/>
          <w:sz w:val="24"/>
          <w:szCs w:val="24"/>
        </w:rPr>
        <w:t> </w:t>
      </w:r>
      <w:r w:rsidRPr="003B08E4">
        <w:rPr>
          <w:rFonts w:ascii="Book Antiqua" w:hAnsi="Book Antiqua" w:cs="宋体"/>
          <w:i/>
          <w:iCs/>
          <w:color w:val="000000"/>
          <w:kern w:val="0"/>
          <w:sz w:val="24"/>
          <w:szCs w:val="24"/>
        </w:rPr>
        <w:t>Recent Results Cancer Res</w:t>
      </w:r>
      <w:r w:rsidRPr="00AC6A94">
        <w:rPr>
          <w:rFonts w:ascii="Book Antiqua" w:hAnsi="Book Antiqua" w:cs="宋体"/>
          <w:color w:val="000000"/>
          <w:kern w:val="0"/>
          <w:sz w:val="24"/>
          <w:szCs w:val="24"/>
        </w:rPr>
        <w:t> </w:t>
      </w:r>
      <w:r w:rsidRPr="003B08E4">
        <w:rPr>
          <w:rFonts w:ascii="Book Antiqua" w:hAnsi="Book Antiqua" w:cs="宋体"/>
          <w:color w:val="000000"/>
          <w:kern w:val="0"/>
          <w:sz w:val="24"/>
          <w:szCs w:val="24"/>
        </w:rPr>
        <w:t>2013;</w:t>
      </w:r>
      <w:r w:rsidRPr="00AC6A94">
        <w:rPr>
          <w:rFonts w:ascii="Book Antiqua" w:hAnsi="Book Antiqua" w:cs="宋体"/>
          <w:color w:val="000000"/>
          <w:kern w:val="0"/>
          <w:sz w:val="24"/>
          <w:szCs w:val="24"/>
        </w:rPr>
        <w:t> </w:t>
      </w:r>
      <w:r w:rsidRPr="003B08E4">
        <w:rPr>
          <w:rFonts w:ascii="Book Antiqua" w:hAnsi="Book Antiqua" w:cs="宋体"/>
          <w:b/>
          <w:bCs/>
          <w:color w:val="000000"/>
          <w:kern w:val="0"/>
          <w:sz w:val="24"/>
          <w:szCs w:val="24"/>
        </w:rPr>
        <w:t>191</w:t>
      </w:r>
      <w:r w:rsidRPr="003B08E4">
        <w:rPr>
          <w:rFonts w:ascii="Book Antiqua" w:hAnsi="Book Antiqua" w:cs="宋体"/>
          <w:color w:val="000000"/>
          <w:kern w:val="0"/>
          <w:sz w:val="24"/>
          <w:szCs w:val="24"/>
        </w:rPr>
        <w:t>: 7-37 [PMID: 22893198 DOI: 10.1007/978-3-642-30331-9_2]</w:t>
      </w:r>
    </w:p>
    <w:p w:rsidR="009723D6" w:rsidRPr="003B08E4" w:rsidRDefault="009723D6" w:rsidP="00BD7CD5">
      <w:pPr>
        <w:widowControl/>
        <w:spacing w:line="360" w:lineRule="auto"/>
        <w:rPr>
          <w:rFonts w:ascii="Book Antiqua" w:hAnsi="Book Antiqua" w:cs="宋体"/>
          <w:color w:val="000000"/>
          <w:kern w:val="0"/>
          <w:sz w:val="24"/>
          <w:szCs w:val="24"/>
        </w:rPr>
      </w:pPr>
    </w:p>
    <w:p w:rsidR="009723D6" w:rsidRDefault="009723D6" w:rsidP="006148CD">
      <w:pPr>
        <w:wordWrap w:val="0"/>
        <w:spacing w:line="360" w:lineRule="auto"/>
        <w:ind w:right="480"/>
        <w:jc w:val="right"/>
        <w:rPr>
          <w:rFonts w:ascii="Book Antiqua" w:hAnsi="Book Antiqua"/>
          <w:b/>
          <w:bCs/>
          <w:color w:val="000000"/>
          <w:sz w:val="24"/>
          <w:szCs w:val="24"/>
        </w:rPr>
      </w:pPr>
      <w:bookmarkStart w:id="12" w:name="OLE_LINK12"/>
      <w:bookmarkStart w:id="13" w:name="OLE_LINK3"/>
      <w:r w:rsidRPr="00AC6A94">
        <w:rPr>
          <w:rStyle w:val="a7"/>
          <w:rFonts w:ascii="Book Antiqua" w:hAnsi="Book Antiqua" w:cs="Arial"/>
          <w:noProof/>
          <w:color w:val="000000"/>
          <w:sz w:val="24"/>
          <w:szCs w:val="24"/>
        </w:rPr>
        <w:t>P-Reviewer</w:t>
      </w:r>
      <w:bookmarkEnd w:id="12"/>
      <w:r w:rsidRPr="00AC6A94">
        <w:rPr>
          <w:rStyle w:val="a7"/>
          <w:rFonts w:ascii="Book Antiqua" w:hAnsi="Book Antiqua" w:cs="Arial"/>
          <w:noProof/>
          <w:color w:val="000000"/>
          <w:sz w:val="24"/>
          <w:szCs w:val="24"/>
        </w:rPr>
        <w:t>s</w:t>
      </w:r>
      <w:r w:rsidRPr="00AC6A94">
        <w:rPr>
          <w:rFonts w:ascii="Book Antiqua" w:hAnsi="Book Antiqua"/>
          <w:bCs/>
          <w:color w:val="000000"/>
          <w:sz w:val="24"/>
          <w:szCs w:val="24"/>
        </w:rPr>
        <w:t xml:space="preserve"> </w:t>
      </w:r>
      <w:r>
        <w:rPr>
          <w:rFonts w:ascii="Book Antiqua" w:hAnsi="Book Antiqua"/>
          <w:bCs/>
          <w:color w:val="000000"/>
          <w:sz w:val="24"/>
          <w:szCs w:val="24"/>
        </w:rPr>
        <w:t xml:space="preserve">Ehrenpreis </w:t>
      </w:r>
      <w:r w:rsidRPr="000E148A">
        <w:rPr>
          <w:rFonts w:ascii="Book Antiqua" w:hAnsi="Book Antiqua"/>
          <w:bCs/>
          <w:color w:val="000000"/>
          <w:sz w:val="24"/>
          <w:szCs w:val="24"/>
        </w:rPr>
        <w:t>ED</w:t>
      </w:r>
      <w:r>
        <w:rPr>
          <w:rFonts w:ascii="Book Antiqua" w:hAnsi="Book Antiqua"/>
          <w:bCs/>
          <w:color w:val="000000"/>
          <w:sz w:val="24"/>
          <w:szCs w:val="24"/>
        </w:rPr>
        <w:t xml:space="preserve">, Kalambokis </w:t>
      </w:r>
      <w:r w:rsidRPr="000E148A">
        <w:rPr>
          <w:rFonts w:ascii="Book Antiqua" w:hAnsi="Book Antiqua"/>
          <w:bCs/>
          <w:color w:val="000000"/>
          <w:sz w:val="24"/>
          <w:szCs w:val="24"/>
        </w:rPr>
        <w:t>G</w:t>
      </w:r>
      <w:r>
        <w:rPr>
          <w:rFonts w:ascii="Book Antiqua" w:hAnsi="Book Antiqua"/>
          <w:bCs/>
          <w:color w:val="000000"/>
          <w:sz w:val="24"/>
          <w:szCs w:val="24"/>
        </w:rPr>
        <w:t xml:space="preserve"> </w:t>
      </w:r>
      <w:r w:rsidRPr="00AC6A94">
        <w:rPr>
          <w:rFonts w:ascii="Book Antiqua" w:hAnsi="Book Antiqua"/>
          <w:b/>
          <w:bCs/>
          <w:color w:val="000000"/>
          <w:sz w:val="24"/>
          <w:szCs w:val="24"/>
        </w:rPr>
        <w:t xml:space="preserve">S-Editor </w:t>
      </w:r>
      <w:r>
        <w:rPr>
          <w:rFonts w:ascii="Book Antiqua" w:hAnsi="Book Antiqua"/>
          <w:bCs/>
          <w:color w:val="000000"/>
          <w:sz w:val="24"/>
          <w:szCs w:val="24"/>
        </w:rPr>
        <w:t>Wang JL</w:t>
      </w:r>
    </w:p>
    <w:p w:rsidR="009723D6" w:rsidRPr="00AC6A94" w:rsidRDefault="009723D6" w:rsidP="006148CD">
      <w:pPr>
        <w:wordWrap w:val="0"/>
        <w:spacing w:line="360" w:lineRule="auto"/>
        <w:ind w:right="480"/>
        <w:jc w:val="right"/>
        <w:rPr>
          <w:rFonts w:ascii="Book Antiqua" w:hAnsi="Book Antiqua"/>
          <w:b/>
          <w:bCs/>
          <w:color w:val="000000"/>
          <w:sz w:val="24"/>
          <w:szCs w:val="24"/>
        </w:rPr>
      </w:pPr>
      <w:r w:rsidRPr="00AC6A94">
        <w:rPr>
          <w:rFonts w:ascii="Book Antiqua" w:hAnsi="Book Antiqua"/>
          <w:b/>
          <w:bCs/>
          <w:color w:val="000000"/>
          <w:sz w:val="24"/>
          <w:szCs w:val="24"/>
        </w:rPr>
        <w:t xml:space="preserve"> L-Editor   E-Editor</w:t>
      </w:r>
    </w:p>
    <w:bookmarkEnd w:id="13"/>
    <w:p w:rsidR="009723D6" w:rsidRPr="00AC6A94" w:rsidRDefault="009723D6" w:rsidP="000B4D20">
      <w:pPr>
        <w:rPr>
          <w:rFonts w:ascii="Book Antiqua" w:hAnsi="Book Antiqua"/>
          <w:kern w:val="0"/>
          <w:sz w:val="24"/>
          <w:szCs w:val="24"/>
        </w:rPr>
      </w:pPr>
    </w:p>
    <w:p w:rsidR="009723D6" w:rsidRPr="00AC6A94" w:rsidRDefault="009723D6">
      <w:pPr>
        <w:widowControl/>
        <w:jc w:val="left"/>
        <w:rPr>
          <w:rFonts w:ascii="Book Antiqua" w:hAnsi="Book Antiqua" w:cs="Arial"/>
          <w:b/>
          <w:kern w:val="0"/>
          <w:sz w:val="24"/>
          <w:szCs w:val="24"/>
        </w:rPr>
      </w:pPr>
      <w:r w:rsidRPr="00AC6A94">
        <w:rPr>
          <w:rFonts w:ascii="Book Antiqua" w:hAnsi="Book Antiqua" w:cs="Arial"/>
          <w:b/>
          <w:kern w:val="0"/>
          <w:sz w:val="24"/>
          <w:szCs w:val="24"/>
        </w:rPr>
        <w:br w:type="page"/>
      </w:r>
    </w:p>
    <w:p w:rsidR="009723D6" w:rsidRPr="00AC6A94" w:rsidRDefault="009723D6" w:rsidP="000B4D20">
      <w:pPr>
        <w:widowControl/>
        <w:spacing w:line="336" w:lineRule="auto"/>
        <w:textAlignment w:val="top"/>
        <w:rPr>
          <w:rFonts w:ascii="Book Antiqua" w:hAnsi="Book Antiqua"/>
          <w:b/>
          <w:kern w:val="0"/>
          <w:sz w:val="24"/>
          <w:szCs w:val="24"/>
        </w:rPr>
      </w:pPr>
      <w:r w:rsidRPr="00AC6A94">
        <w:rPr>
          <w:rFonts w:ascii="Book Antiqua" w:hAnsi="Book Antiqua" w:cs="Arial"/>
          <w:b/>
          <w:kern w:val="0"/>
          <w:sz w:val="24"/>
          <w:szCs w:val="24"/>
        </w:rPr>
        <w:t xml:space="preserve">Table 1 Primer sequences of </w:t>
      </w:r>
      <w:r w:rsidRPr="00BA3D0E">
        <w:rPr>
          <w:rFonts w:ascii="Book Antiqua" w:hAnsi="Book Antiqua" w:cs="Arial"/>
          <w:b/>
          <w:kern w:val="0"/>
          <w:sz w:val="24"/>
          <w:szCs w:val="24"/>
        </w:rPr>
        <w:t>cyclooxygensae-2</w:t>
      </w:r>
      <w:r>
        <w:rPr>
          <w:rFonts w:ascii="Book Antiqua" w:hAnsi="Book Antiqua" w:cs="Arial"/>
          <w:b/>
          <w:kern w:val="0"/>
          <w:sz w:val="24"/>
          <w:szCs w:val="24"/>
        </w:rPr>
        <w:t xml:space="preserve"> </w:t>
      </w:r>
      <w:r w:rsidRPr="00AC6A94">
        <w:rPr>
          <w:rFonts w:ascii="Book Antiqua" w:hAnsi="Book Antiqua" w:cs="Arial"/>
          <w:b/>
          <w:kern w:val="0"/>
          <w:sz w:val="24"/>
          <w:szCs w:val="24"/>
        </w:rPr>
        <w:t xml:space="preserve">and </w:t>
      </w:r>
      <w:bookmarkStart w:id="14" w:name="OLE_LINK7"/>
      <w:r w:rsidRPr="00CF5C0B">
        <w:rPr>
          <w:rFonts w:ascii="Book Antiqua" w:hAnsi="Book Antiqua" w:cs="Arial"/>
          <w:b/>
          <w:kern w:val="0"/>
          <w:sz w:val="24"/>
          <w:szCs w:val="24"/>
        </w:rPr>
        <w:t xml:space="preserve">glyceraldehyde-3-phosphate dehydrogenase </w:t>
      </w:r>
      <w:bookmarkEnd w:id="14"/>
      <w:r w:rsidRPr="00AC6A94">
        <w:rPr>
          <w:rFonts w:ascii="Book Antiqua" w:hAnsi="Book Antiqua" w:cs="Arial"/>
          <w:b/>
          <w:kern w:val="0"/>
          <w:sz w:val="24"/>
          <w:szCs w:val="24"/>
        </w:rPr>
        <w:t>genes</w:t>
      </w:r>
    </w:p>
    <w:tbl>
      <w:tblPr>
        <w:tblW w:w="0" w:type="auto"/>
        <w:tblBorders>
          <w:top w:val="single" w:sz="4" w:space="0" w:color="000000"/>
          <w:bottom w:val="single" w:sz="4" w:space="0" w:color="000000"/>
        </w:tblBorders>
        <w:tblLook w:val="00A0" w:firstRow="1" w:lastRow="0" w:firstColumn="1" w:lastColumn="0" w:noHBand="0" w:noVBand="0"/>
      </w:tblPr>
      <w:tblGrid>
        <w:gridCol w:w="1481"/>
        <w:gridCol w:w="1638"/>
        <w:gridCol w:w="4106"/>
        <w:gridCol w:w="1297"/>
      </w:tblGrid>
      <w:tr w:rsidR="009723D6" w:rsidRPr="00AC6A94" w:rsidTr="00BA3D0E">
        <w:tc>
          <w:tcPr>
            <w:tcW w:w="1481" w:type="dxa"/>
            <w:tcBorders>
              <w:top w:val="single" w:sz="4" w:space="0" w:color="000000"/>
              <w:bottom w:val="single" w:sz="4" w:space="0" w:color="000000"/>
            </w:tcBorders>
          </w:tcPr>
          <w:p w:rsidR="009723D6" w:rsidRPr="00AC6A94" w:rsidRDefault="009723D6" w:rsidP="00AC6A94">
            <w:pPr>
              <w:widowControl/>
              <w:spacing w:line="336" w:lineRule="auto"/>
              <w:textAlignment w:val="top"/>
              <w:rPr>
                <w:rFonts w:ascii="Book Antiqua" w:hAnsi="Book Antiqua"/>
                <w:b/>
                <w:kern w:val="0"/>
                <w:sz w:val="24"/>
                <w:szCs w:val="24"/>
                <w:lang w:val="de-AT"/>
              </w:rPr>
            </w:pPr>
            <w:r w:rsidRPr="00AC6A94">
              <w:rPr>
                <w:rFonts w:ascii="Book Antiqua" w:hAnsi="Book Antiqua"/>
                <w:b/>
                <w:kern w:val="0"/>
                <w:sz w:val="24"/>
                <w:szCs w:val="24"/>
                <w:lang w:val="de-AT"/>
              </w:rPr>
              <w:t>Primer</w:t>
            </w:r>
          </w:p>
        </w:tc>
        <w:tc>
          <w:tcPr>
            <w:tcW w:w="1638" w:type="dxa"/>
            <w:tcBorders>
              <w:top w:val="single" w:sz="4" w:space="0" w:color="000000"/>
              <w:bottom w:val="single" w:sz="4" w:space="0" w:color="000000"/>
            </w:tcBorders>
          </w:tcPr>
          <w:p w:rsidR="009723D6" w:rsidRPr="00AC6A94" w:rsidRDefault="009723D6" w:rsidP="00AC6A94">
            <w:pPr>
              <w:widowControl/>
              <w:spacing w:line="336" w:lineRule="auto"/>
              <w:textAlignment w:val="top"/>
              <w:rPr>
                <w:rFonts w:ascii="Book Antiqua" w:hAnsi="Book Antiqua"/>
                <w:b/>
                <w:kern w:val="0"/>
                <w:sz w:val="24"/>
                <w:szCs w:val="24"/>
              </w:rPr>
            </w:pPr>
          </w:p>
        </w:tc>
        <w:tc>
          <w:tcPr>
            <w:tcW w:w="4106" w:type="dxa"/>
            <w:tcBorders>
              <w:top w:val="single" w:sz="4" w:space="0" w:color="000000"/>
              <w:bottom w:val="single" w:sz="4" w:space="0" w:color="000000"/>
            </w:tcBorders>
          </w:tcPr>
          <w:p w:rsidR="009723D6" w:rsidRPr="00AC6A94" w:rsidRDefault="009723D6" w:rsidP="00AC6A94">
            <w:pPr>
              <w:widowControl/>
              <w:spacing w:line="336" w:lineRule="auto"/>
              <w:textAlignment w:val="top"/>
              <w:rPr>
                <w:rFonts w:ascii="Book Antiqua" w:hAnsi="Book Antiqua"/>
                <w:b/>
                <w:kern w:val="0"/>
                <w:sz w:val="24"/>
                <w:szCs w:val="24"/>
              </w:rPr>
            </w:pPr>
            <w:r w:rsidRPr="00AC6A94">
              <w:rPr>
                <w:rFonts w:ascii="Book Antiqua" w:hAnsi="Book Antiqua"/>
                <w:b/>
                <w:kern w:val="0"/>
                <w:sz w:val="24"/>
                <w:szCs w:val="24"/>
              </w:rPr>
              <w:t>Primer sequence</w:t>
            </w:r>
          </w:p>
        </w:tc>
        <w:tc>
          <w:tcPr>
            <w:tcW w:w="1297" w:type="dxa"/>
            <w:tcBorders>
              <w:top w:val="single" w:sz="4" w:space="0" w:color="000000"/>
              <w:bottom w:val="single" w:sz="4" w:space="0" w:color="000000"/>
            </w:tcBorders>
          </w:tcPr>
          <w:p w:rsidR="009723D6" w:rsidRPr="00AC6A94" w:rsidRDefault="009723D6" w:rsidP="00AC6A94">
            <w:pPr>
              <w:widowControl/>
              <w:spacing w:line="336" w:lineRule="auto"/>
              <w:textAlignment w:val="top"/>
              <w:rPr>
                <w:rFonts w:ascii="Book Antiqua" w:hAnsi="Book Antiqua"/>
                <w:b/>
                <w:kern w:val="0"/>
                <w:sz w:val="24"/>
                <w:szCs w:val="24"/>
                <w:lang w:val="de-AT"/>
              </w:rPr>
            </w:pPr>
            <w:r w:rsidRPr="00AC6A94">
              <w:rPr>
                <w:rFonts w:ascii="Book Antiqua" w:hAnsi="Book Antiqua"/>
                <w:b/>
                <w:kern w:val="0"/>
                <w:sz w:val="24"/>
                <w:szCs w:val="24"/>
                <w:lang w:val="de-AT"/>
              </w:rPr>
              <w:t>Product size</w:t>
            </w:r>
          </w:p>
        </w:tc>
      </w:tr>
      <w:tr w:rsidR="009723D6" w:rsidRPr="00AC6A94" w:rsidTr="00BA3D0E">
        <w:trPr>
          <w:trHeight w:val="1887"/>
        </w:trPr>
        <w:tc>
          <w:tcPr>
            <w:tcW w:w="1481" w:type="dxa"/>
            <w:tcBorders>
              <w:top w:val="single" w:sz="4" w:space="0" w:color="000000"/>
              <w:bottom w:val="single" w:sz="4" w:space="0" w:color="000000"/>
            </w:tcBorders>
            <w:shd w:val="clear" w:color="auto" w:fill="FFFFFF"/>
          </w:tcPr>
          <w:p w:rsidR="009723D6" w:rsidRPr="00AC6A94" w:rsidRDefault="009723D6" w:rsidP="00AC6A94">
            <w:pPr>
              <w:widowControl/>
              <w:spacing w:line="336" w:lineRule="auto"/>
              <w:textAlignment w:val="top"/>
              <w:rPr>
                <w:rFonts w:ascii="Book Antiqua" w:hAnsi="Book Antiqua"/>
                <w:kern w:val="0"/>
                <w:sz w:val="24"/>
                <w:szCs w:val="24"/>
              </w:rPr>
            </w:pPr>
            <w:r w:rsidRPr="00AC6A94">
              <w:rPr>
                <w:rFonts w:ascii="Book Antiqua" w:hAnsi="Book Antiqua"/>
                <w:kern w:val="0"/>
                <w:sz w:val="24"/>
                <w:szCs w:val="24"/>
              </w:rPr>
              <w:t>COX-2</w:t>
            </w:r>
          </w:p>
          <w:p w:rsidR="009723D6" w:rsidRPr="00AC6A94" w:rsidRDefault="009723D6" w:rsidP="00AC6A94">
            <w:pPr>
              <w:widowControl/>
              <w:spacing w:line="336" w:lineRule="auto"/>
              <w:textAlignment w:val="top"/>
              <w:rPr>
                <w:rFonts w:ascii="Book Antiqua" w:hAnsi="Book Antiqua"/>
                <w:kern w:val="0"/>
                <w:sz w:val="24"/>
                <w:szCs w:val="24"/>
              </w:rPr>
            </w:pPr>
          </w:p>
          <w:p w:rsidR="009723D6" w:rsidRPr="00AC6A94" w:rsidRDefault="009723D6" w:rsidP="00AC6A94">
            <w:pPr>
              <w:widowControl/>
              <w:spacing w:line="336" w:lineRule="auto"/>
              <w:textAlignment w:val="top"/>
              <w:rPr>
                <w:rFonts w:ascii="Book Antiqua" w:hAnsi="Book Antiqua"/>
                <w:kern w:val="0"/>
                <w:sz w:val="24"/>
                <w:szCs w:val="24"/>
              </w:rPr>
            </w:pPr>
            <w:r w:rsidRPr="00AC6A94">
              <w:rPr>
                <w:rFonts w:ascii="Book Antiqua" w:hAnsi="Book Antiqua"/>
                <w:kern w:val="0"/>
                <w:sz w:val="24"/>
                <w:szCs w:val="24"/>
              </w:rPr>
              <w:t xml:space="preserve">GAPDH           </w:t>
            </w:r>
          </w:p>
          <w:p w:rsidR="009723D6" w:rsidRPr="00AC6A94" w:rsidRDefault="009723D6" w:rsidP="00AC6A94">
            <w:pPr>
              <w:widowControl/>
              <w:spacing w:line="336" w:lineRule="auto"/>
              <w:textAlignment w:val="top"/>
              <w:rPr>
                <w:rFonts w:ascii="Book Antiqua" w:hAnsi="Book Antiqua"/>
                <w:kern w:val="0"/>
                <w:sz w:val="24"/>
                <w:szCs w:val="24"/>
              </w:rPr>
            </w:pPr>
          </w:p>
        </w:tc>
        <w:tc>
          <w:tcPr>
            <w:tcW w:w="1638" w:type="dxa"/>
            <w:tcBorders>
              <w:top w:val="single" w:sz="4" w:space="0" w:color="000000"/>
              <w:bottom w:val="single" w:sz="4" w:space="0" w:color="000000"/>
            </w:tcBorders>
            <w:shd w:val="clear" w:color="auto" w:fill="FFFFFF"/>
          </w:tcPr>
          <w:p w:rsidR="009723D6" w:rsidRPr="00AC6A94" w:rsidRDefault="009723D6" w:rsidP="00AC6A94">
            <w:pPr>
              <w:widowControl/>
              <w:spacing w:line="336" w:lineRule="auto"/>
              <w:textAlignment w:val="top"/>
              <w:rPr>
                <w:rFonts w:ascii="Book Antiqua" w:hAnsi="Book Antiqua"/>
                <w:kern w:val="0"/>
                <w:sz w:val="24"/>
                <w:szCs w:val="24"/>
              </w:rPr>
            </w:pPr>
            <w:r w:rsidRPr="00AC6A94">
              <w:rPr>
                <w:rFonts w:ascii="Book Antiqua" w:hAnsi="Book Antiqua"/>
                <w:kern w:val="0"/>
                <w:sz w:val="24"/>
                <w:szCs w:val="24"/>
              </w:rPr>
              <w:t>Forward primer</w:t>
            </w:r>
          </w:p>
          <w:p w:rsidR="009723D6" w:rsidRPr="00AC6A94" w:rsidRDefault="009723D6" w:rsidP="00AC6A94">
            <w:pPr>
              <w:widowControl/>
              <w:spacing w:line="336" w:lineRule="auto"/>
              <w:textAlignment w:val="top"/>
              <w:rPr>
                <w:rFonts w:ascii="Book Antiqua" w:hAnsi="Book Antiqua"/>
                <w:kern w:val="0"/>
                <w:sz w:val="24"/>
                <w:szCs w:val="24"/>
              </w:rPr>
            </w:pPr>
            <w:r w:rsidRPr="00AC6A94">
              <w:rPr>
                <w:rFonts w:ascii="Book Antiqua" w:hAnsi="Book Antiqua"/>
                <w:kern w:val="0"/>
                <w:sz w:val="24"/>
                <w:szCs w:val="24"/>
              </w:rPr>
              <w:t>Reverse primer</w:t>
            </w:r>
          </w:p>
          <w:p w:rsidR="009723D6" w:rsidRPr="00AC6A94" w:rsidRDefault="009723D6" w:rsidP="00AC6A94">
            <w:pPr>
              <w:widowControl/>
              <w:spacing w:line="336" w:lineRule="auto"/>
              <w:textAlignment w:val="top"/>
              <w:rPr>
                <w:rFonts w:ascii="Book Antiqua" w:hAnsi="Book Antiqua"/>
                <w:kern w:val="0"/>
                <w:sz w:val="24"/>
                <w:szCs w:val="24"/>
              </w:rPr>
            </w:pPr>
            <w:r w:rsidRPr="00AC6A94">
              <w:rPr>
                <w:rFonts w:ascii="Book Antiqua" w:hAnsi="Book Antiqua"/>
                <w:kern w:val="0"/>
                <w:sz w:val="24"/>
                <w:szCs w:val="24"/>
              </w:rPr>
              <w:t>Forward primer</w:t>
            </w:r>
          </w:p>
          <w:p w:rsidR="009723D6" w:rsidRPr="00AC6A94" w:rsidRDefault="009723D6" w:rsidP="00AC6A94">
            <w:pPr>
              <w:widowControl/>
              <w:spacing w:line="336" w:lineRule="auto"/>
              <w:textAlignment w:val="top"/>
              <w:rPr>
                <w:rFonts w:ascii="Book Antiqua" w:hAnsi="Book Antiqua"/>
                <w:kern w:val="0"/>
                <w:sz w:val="24"/>
                <w:szCs w:val="24"/>
                <w:lang w:val="de-AT"/>
              </w:rPr>
            </w:pPr>
            <w:r w:rsidRPr="00AC6A94">
              <w:rPr>
                <w:rFonts w:ascii="Book Antiqua" w:hAnsi="Book Antiqua"/>
                <w:kern w:val="0"/>
                <w:sz w:val="24"/>
                <w:szCs w:val="24"/>
                <w:lang w:val="de-AT"/>
              </w:rPr>
              <w:t>Reverse primer</w:t>
            </w:r>
          </w:p>
        </w:tc>
        <w:tc>
          <w:tcPr>
            <w:tcW w:w="4106" w:type="dxa"/>
            <w:tcBorders>
              <w:top w:val="single" w:sz="4" w:space="0" w:color="000000"/>
              <w:bottom w:val="single" w:sz="4" w:space="0" w:color="000000"/>
            </w:tcBorders>
            <w:shd w:val="clear" w:color="auto" w:fill="FFFFFF"/>
          </w:tcPr>
          <w:p w:rsidR="009723D6" w:rsidRPr="00AC6A94" w:rsidRDefault="009723D6" w:rsidP="00AC6A94">
            <w:pPr>
              <w:widowControl/>
              <w:spacing w:line="336" w:lineRule="auto"/>
              <w:textAlignment w:val="top"/>
              <w:rPr>
                <w:rFonts w:ascii="Book Antiqua" w:hAnsi="Book Antiqua"/>
                <w:kern w:val="0"/>
                <w:sz w:val="24"/>
                <w:szCs w:val="24"/>
                <w:lang w:val="de-AT"/>
              </w:rPr>
            </w:pPr>
            <w:r w:rsidRPr="00AC6A94">
              <w:rPr>
                <w:rFonts w:ascii="Book Antiqua" w:hAnsi="Book Antiqua"/>
                <w:kern w:val="0"/>
                <w:sz w:val="24"/>
                <w:szCs w:val="24"/>
                <w:lang w:val="de-AT"/>
              </w:rPr>
              <w:t>5’-CTTGGGTGTCAAAGGTAA-3’</w:t>
            </w:r>
          </w:p>
          <w:p w:rsidR="009723D6" w:rsidRPr="00AC6A94" w:rsidRDefault="009723D6" w:rsidP="00AC6A94">
            <w:pPr>
              <w:widowControl/>
              <w:spacing w:line="336" w:lineRule="auto"/>
              <w:textAlignment w:val="top"/>
              <w:rPr>
                <w:rFonts w:ascii="Book Antiqua" w:hAnsi="Book Antiqua"/>
                <w:kern w:val="0"/>
                <w:sz w:val="24"/>
                <w:szCs w:val="24"/>
                <w:lang w:val="de-AT"/>
              </w:rPr>
            </w:pPr>
            <w:r w:rsidRPr="00AC6A94">
              <w:rPr>
                <w:rFonts w:ascii="Book Antiqua" w:hAnsi="Book Antiqua"/>
                <w:kern w:val="0"/>
                <w:sz w:val="24"/>
                <w:szCs w:val="24"/>
                <w:lang w:val="de-AT"/>
              </w:rPr>
              <w:t>5’-AGGGACTTGAGGAGGGTA-3’</w:t>
            </w:r>
          </w:p>
          <w:p w:rsidR="009723D6" w:rsidRPr="00AC6A94" w:rsidRDefault="009723D6" w:rsidP="00AC6A94">
            <w:pPr>
              <w:widowControl/>
              <w:spacing w:line="336" w:lineRule="auto"/>
              <w:textAlignment w:val="top"/>
              <w:rPr>
                <w:rFonts w:ascii="Book Antiqua" w:hAnsi="Book Antiqua"/>
                <w:kern w:val="0"/>
                <w:sz w:val="24"/>
                <w:szCs w:val="24"/>
                <w:lang w:val="de-AT"/>
              </w:rPr>
            </w:pPr>
            <w:r w:rsidRPr="00AC6A94">
              <w:rPr>
                <w:rFonts w:ascii="Book Antiqua" w:hAnsi="Book Antiqua"/>
                <w:kern w:val="0"/>
                <w:sz w:val="24"/>
                <w:szCs w:val="24"/>
                <w:lang w:val="de-AT"/>
              </w:rPr>
              <w:t>5’-GTGGGGCGCCAGGCACCA-3’</w:t>
            </w:r>
          </w:p>
          <w:p w:rsidR="009723D6" w:rsidRPr="00AC6A94" w:rsidRDefault="009723D6" w:rsidP="00AC6A94">
            <w:pPr>
              <w:widowControl/>
              <w:spacing w:line="336" w:lineRule="auto"/>
              <w:textAlignment w:val="top"/>
              <w:rPr>
                <w:rFonts w:ascii="Book Antiqua" w:hAnsi="Book Antiqua"/>
                <w:kern w:val="0"/>
                <w:sz w:val="24"/>
                <w:szCs w:val="24"/>
                <w:lang w:val="de-AT"/>
              </w:rPr>
            </w:pPr>
            <w:r w:rsidRPr="00AC6A94">
              <w:rPr>
                <w:rFonts w:ascii="Book Antiqua" w:hAnsi="Book Antiqua"/>
                <w:kern w:val="0"/>
                <w:sz w:val="24"/>
                <w:szCs w:val="24"/>
                <w:lang w:val="de-AT"/>
              </w:rPr>
              <w:t xml:space="preserve">  5’-CTCCTATGTCACGCACATTC-3’</w:t>
            </w:r>
          </w:p>
        </w:tc>
        <w:tc>
          <w:tcPr>
            <w:tcW w:w="1297" w:type="dxa"/>
            <w:tcBorders>
              <w:top w:val="single" w:sz="4" w:space="0" w:color="000000"/>
              <w:bottom w:val="single" w:sz="4" w:space="0" w:color="000000"/>
            </w:tcBorders>
            <w:shd w:val="clear" w:color="auto" w:fill="FFFFFF"/>
          </w:tcPr>
          <w:p w:rsidR="009723D6" w:rsidRPr="00AC6A94" w:rsidRDefault="009723D6" w:rsidP="00AC6A94">
            <w:pPr>
              <w:widowControl/>
              <w:spacing w:line="336" w:lineRule="auto"/>
              <w:textAlignment w:val="top"/>
              <w:rPr>
                <w:rFonts w:ascii="Book Antiqua" w:hAnsi="Book Antiqua"/>
                <w:kern w:val="0"/>
                <w:sz w:val="24"/>
                <w:szCs w:val="24"/>
              </w:rPr>
            </w:pPr>
            <w:r w:rsidRPr="00AC6A94">
              <w:rPr>
                <w:rFonts w:ascii="Book Antiqua" w:hAnsi="Book Antiqua"/>
                <w:kern w:val="0"/>
                <w:sz w:val="24"/>
                <w:szCs w:val="24"/>
              </w:rPr>
              <w:t>581bp</w:t>
            </w:r>
          </w:p>
          <w:p w:rsidR="009723D6" w:rsidRPr="00AC6A94" w:rsidRDefault="009723D6" w:rsidP="00AC6A94">
            <w:pPr>
              <w:widowControl/>
              <w:spacing w:line="336" w:lineRule="auto"/>
              <w:textAlignment w:val="top"/>
              <w:rPr>
                <w:rFonts w:ascii="Book Antiqua" w:hAnsi="Book Antiqua"/>
                <w:kern w:val="0"/>
                <w:sz w:val="24"/>
                <w:szCs w:val="24"/>
              </w:rPr>
            </w:pPr>
          </w:p>
          <w:p w:rsidR="009723D6" w:rsidRPr="00AC6A94" w:rsidRDefault="009723D6" w:rsidP="00AC6A94">
            <w:pPr>
              <w:widowControl/>
              <w:spacing w:line="336" w:lineRule="auto"/>
              <w:textAlignment w:val="top"/>
              <w:rPr>
                <w:rFonts w:ascii="Book Antiqua" w:hAnsi="Book Antiqua"/>
                <w:kern w:val="0"/>
                <w:sz w:val="24"/>
                <w:szCs w:val="24"/>
              </w:rPr>
            </w:pPr>
            <w:r w:rsidRPr="00AC6A94">
              <w:rPr>
                <w:rFonts w:ascii="Book Antiqua" w:hAnsi="Book Antiqua"/>
                <w:kern w:val="0"/>
                <w:sz w:val="24"/>
                <w:szCs w:val="24"/>
              </w:rPr>
              <w:t>146bp</w:t>
            </w:r>
          </w:p>
          <w:p w:rsidR="009723D6" w:rsidRPr="00AC6A94" w:rsidRDefault="009723D6" w:rsidP="00AC6A94">
            <w:pPr>
              <w:widowControl/>
              <w:spacing w:line="336" w:lineRule="auto"/>
              <w:textAlignment w:val="top"/>
              <w:rPr>
                <w:rFonts w:ascii="Book Antiqua" w:hAnsi="Book Antiqua"/>
                <w:kern w:val="0"/>
                <w:sz w:val="24"/>
                <w:szCs w:val="24"/>
              </w:rPr>
            </w:pPr>
          </w:p>
        </w:tc>
      </w:tr>
    </w:tbl>
    <w:p w:rsidR="009723D6" w:rsidRPr="00AC6A94" w:rsidRDefault="009723D6" w:rsidP="000B4D20">
      <w:pPr>
        <w:spacing w:line="336" w:lineRule="auto"/>
        <w:rPr>
          <w:rFonts w:ascii="Book Antiqua" w:hAnsi="Book Antiqua"/>
          <w:kern w:val="0"/>
          <w:sz w:val="24"/>
          <w:szCs w:val="24"/>
        </w:rPr>
      </w:pPr>
      <w:r w:rsidRPr="00BA3D0E">
        <w:rPr>
          <w:rFonts w:ascii="Book Antiqua" w:hAnsi="Book Antiqua"/>
          <w:kern w:val="0"/>
          <w:sz w:val="24"/>
          <w:szCs w:val="24"/>
        </w:rPr>
        <w:t>COX-2</w:t>
      </w:r>
      <w:r>
        <w:rPr>
          <w:rFonts w:ascii="Book Antiqua" w:hAnsi="Book Antiqua"/>
          <w:kern w:val="0"/>
          <w:sz w:val="24"/>
          <w:szCs w:val="24"/>
        </w:rPr>
        <w:t xml:space="preserve">: </w:t>
      </w:r>
      <w:r w:rsidRPr="00BA3D0E">
        <w:rPr>
          <w:rFonts w:ascii="Book Antiqua" w:hAnsi="Book Antiqua"/>
          <w:kern w:val="0"/>
          <w:sz w:val="24"/>
          <w:szCs w:val="24"/>
        </w:rPr>
        <w:t>Cyclooxygensae-2</w:t>
      </w:r>
      <w:r>
        <w:rPr>
          <w:rFonts w:ascii="Book Antiqua" w:hAnsi="Book Antiqua"/>
          <w:kern w:val="0"/>
          <w:sz w:val="24"/>
          <w:szCs w:val="24"/>
        </w:rPr>
        <w:t xml:space="preserve">; </w:t>
      </w:r>
      <w:r w:rsidRPr="0045742C">
        <w:rPr>
          <w:rFonts w:ascii="Book Antiqua" w:hAnsi="Book Antiqua"/>
          <w:kern w:val="0"/>
          <w:sz w:val="24"/>
          <w:szCs w:val="24"/>
        </w:rPr>
        <w:t>GAPDH</w:t>
      </w:r>
      <w:r>
        <w:rPr>
          <w:rFonts w:ascii="Book Antiqua" w:hAnsi="Book Antiqua"/>
          <w:kern w:val="0"/>
          <w:sz w:val="24"/>
          <w:szCs w:val="24"/>
        </w:rPr>
        <w:t xml:space="preserve">: </w:t>
      </w:r>
      <w:r w:rsidRPr="000E148A">
        <w:rPr>
          <w:rFonts w:ascii="Book Antiqua" w:hAnsi="Book Antiqua"/>
          <w:kern w:val="0"/>
          <w:sz w:val="24"/>
          <w:szCs w:val="24"/>
        </w:rPr>
        <w:t>Glyceraldehyde-3-phosphate dehydrogenase</w:t>
      </w:r>
      <w:r>
        <w:rPr>
          <w:rFonts w:ascii="Book Antiqua" w:hAnsi="Book Antiqua"/>
          <w:kern w:val="0"/>
          <w:sz w:val="24"/>
          <w:szCs w:val="24"/>
        </w:rPr>
        <w:t>.</w:t>
      </w:r>
    </w:p>
    <w:tbl>
      <w:tblPr>
        <w:tblW w:w="8662" w:type="dxa"/>
        <w:tblInd w:w="93" w:type="dxa"/>
        <w:tblLook w:val="00A0" w:firstRow="1" w:lastRow="0" w:firstColumn="1" w:lastColumn="0" w:noHBand="0" w:noVBand="0"/>
      </w:tblPr>
      <w:tblGrid>
        <w:gridCol w:w="2431"/>
        <w:gridCol w:w="1256"/>
        <w:gridCol w:w="1296"/>
        <w:gridCol w:w="1549"/>
        <w:gridCol w:w="2130"/>
      </w:tblGrid>
      <w:tr w:rsidR="009723D6" w:rsidRPr="00AC6A94" w:rsidTr="00AC6A94">
        <w:trPr>
          <w:trHeight w:val="499"/>
        </w:trPr>
        <w:tc>
          <w:tcPr>
            <w:tcW w:w="8662" w:type="dxa"/>
            <w:gridSpan w:val="5"/>
            <w:tcBorders>
              <w:top w:val="nil"/>
              <w:left w:val="nil"/>
              <w:bottom w:val="nil"/>
              <w:right w:val="nil"/>
            </w:tcBorders>
            <w:noWrap/>
            <w:vAlign w:val="center"/>
          </w:tcPr>
          <w:p w:rsidR="009723D6" w:rsidRDefault="009723D6" w:rsidP="00AC6A94">
            <w:pPr>
              <w:widowControl/>
              <w:rPr>
                <w:rFonts w:ascii="Book Antiqua" w:hAnsi="Book Antiqua" w:cs="Arial"/>
                <w:b/>
                <w:kern w:val="0"/>
                <w:sz w:val="24"/>
                <w:szCs w:val="24"/>
              </w:rPr>
            </w:pPr>
          </w:p>
          <w:p w:rsidR="009723D6" w:rsidRDefault="009723D6" w:rsidP="00AC6A94">
            <w:pPr>
              <w:widowControl/>
              <w:rPr>
                <w:rFonts w:ascii="Book Antiqua" w:hAnsi="Book Antiqua" w:cs="Arial"/>
                <w:b/>
                <w:kern w:val="0"/>
                <w:sz w:val="24"/>
                <w:szCs w:val="24"/>
              </w:rPr>
            </w:pPr>
          </w:p>
          <w:p w:rsidR="009723D6" w:rsidRPr="00AC6A94" w:rsidRDefault="009723D6" w:rsidP="00AC6A94">
            <w:pPr>
              <w:widowControl/>
              <w:rPr>
                <w:rFonts w:ascii="Book Antiqua" w:hAnsi="Book Antiqua"/>
                <w:b/>
                <w:kern w:val="0"/>
                <w:sz w:val="24"/>
                <w:szCs w:val="24"/>
              </w:rPr>
            </w:pPr>
            <w:r w:rsidRPr="00AC6A94">
              <w:rPr>
                <w:rFonts w:ascii="Book Antiqua" w:hAnsi="Book Antiqua" w:cs="Arial"/>
                <w:b/>
                <w:kern w:val="0"/>
                <w:sz w:val="24"/>
                <w:szCs w:val="24"/>
              </w:rPr>
              <w:t xml:space="preserve">Table 2 mRNA expression of </w:t>
            </w:r>
            <w:r w:rsidRPr="00BA3D0E">
              <w:rPr>
                <w:rFonts w:ascii="Book Antiqua" w:hAnsi="Book Antiqua" w:cs="Arial"/>
                <w:b/>
                <w:kern w:val="0"/>
                <w:sz w:val="24"/>
                <w:szCs w:val="24"/>
              </w:rPr>
              <w:t>cyclooxygensae-2</w:t>
            </w:r>
            <w:r w:rsidRPr="00AC6A94">
              <w:rPr>
                <w:rFonts w:ascii="Book Antiqua" w:hAnsi="Book Antiqua" w:cs="Arial"/>
                <w:b/>
                <w:kern w:val="0"/>
                <w:sz w:val="24"/>
                <w:szCs w:val="24"/>
              </w:rPr>
              <w:t xml:space="preserve"> in benign and malignant ascites </w:t>
            </w:r>
            <w:r w:rsidRPr="00AC6A94">
              <w:rPr>
                <w:rFonts w:ascii="Book Antiqua" w:hAnsi="Book Antiqua" w:cs="Arial"/>
                <w:b/>
                <w:i/>
                <w:kern w:val="0"/>
                <w:sz w:val="24"/>
                <w:szCs w:val="24"/>
              </w:rPr>
              <w:t>n</w:t>
            </w:r>
            <w:r>
              <w:rPr>
                <w:rFonts w:ascii="Book Antiqua" w:hAnsi="Book Antiqua" w:cs="Arial"/>
                <w:b/>
                <w:i/>
                <w:kern w:val="0"/>
                <w:sz w:val="24"/>
                <w:szCs w:val="24"/>
              </w:rPr>
              <w:t xml:space="preserve"> </w:t>
            </w:r>
            <w:r w:rsidRPr="00AC6A94">
              <w:rPr>
                <w:rFonts w:ascii="Book Antiqua" w:hAnsi="Book Antiqua" w:cs="Arial"/>
                <w:b/>
                <w:kern w:val="0"/>
                <w:sz w:val="24"/>
                <w:szCs w:val="24"/>
              </w:rPr>
              <w:t>(%)</w:t>
            </w:r>
          </w:p>
          <w:p w:rsidR="009723D6" w:rsidRPr="00AC6A94" w:rsidRDefault="009723D6" w:rsidP="00AC6A94">
            <w:pPr>
              <w:widowControl/>
              <w:rPr>
                <w:rFonts w:ascii="Book Antiqua" w:hAnsi="Book Antiqua"/>
                <w:kern w:val="0"/>
                <w:sz w:val="24"/>
                <w:szCs w:val="24"/>
              </w:rPr>
            </w:pPr>
          </w:p>
        </w:tc>
      </w:tr>
      <w:tr w:rsidR="009723D6" w:rsidRPr="00AC6A94" w:rsidTr="00AC6A94">
        <w:trPr>
          <w:trHeight w:val="499"/>
        </w:trPr>
        <w:tc>
          <w:tcPr>
            <w:tcW w:w="2431" w:type="dxa"/>
            <w:vMerge w:val="restart"/>
            <w:tcBorders>
              <w:top w:val="single" w:sz="4" w:space="0" w:color="auto"/>
              <w:left w:val="nil"/>
              <w:bottom w:val="single" w:sz="4" w:space="0" w:color="000000"/>
              <w:right w:val="nil"/>
            </w:tcBorders>
            <w:noWrap/>
            <w:vAlign w:val="center"/>
          </w:tcPr>
          <w:p w:rsidR="009723D6" w:rsidRPr="00AC6A94" w:rsidRDefault="009723D6" w:rsidP="00AC6A94">
            <w:pPr>
              <w:widowControl/>
              <w:rPr>
                <w:rFonts w:ascii="Book Antiqua" w:hAnsi="Book Antiqua"/>
                <w:b/>
                <w:kern w:val="0"/>
                <w:sz w:val="24"/>
                <w:szCs w:val="24"/>
                <w:lang w:val="de-AT"/>
              </w:rPr>
            </w:pPr>
            <w:r w:rsidRPr="00AC6A94">
              <w:rPr>
                <w:rFonts w:ascii="Book Antiqua" w:hAnsi="Book Antiqua"/>
                <w:b/>
                <w:kern w:val="0"/>
                <w:sz w:val="24"/>
                <w:szCs w:val="24"/>
                <w:lang w:val="de-AT"/>
              </w:rPr>
              <w:t>Group</w:t>
            </w:r>
          </w:p>
        </w:tc>
        <w:tc>
          <w:tcPr>
            <w:tcW w:w="2552" w:type="dxa"/>
            <w:gridSpan w:val="2"/>
            <w:tcBorders>
              <w:top w:val="single" w:sz="4" w:space="0" w:color="auto"/>
              <w:left w:val="nil"/>
              <w:bottom w:val="single" w:sz="4" w:space="0" w:color="auto"/>
              <w:right w:val="nil"/>
            </w:tcBorders>
            <w:noWrap/>
            <w:vAlign w:val="center"/>
          </w:tcPr>
          <w:p w:rsidR="009723D6" w:rsidRPr="00AC6A94" w:rsidRDefault="009723D6" w:rsidP="00AC6A94">
            <w:pPr>
              <w:widowControl/>
              <w:rPr>
                <w:rFonts w:ascii="Book Antiqua" w:hAnsi="Book Antiqua"/>
                <w:b/>
                <w:kern w:val="0"/>
                <w:sz w:val="24"/>
                <w:szCs w:val="24"/>
                <w:lang w:val="de-AT"/>
              </w:rPr>
            </w:pPr>
            <w:r w:rsidRPr="00AC6A94">
              <w:rPr>
                <w:rFonts w:ascii="Book Antiqua" w:hAnsi="Book Antiqua"/>
                <w:b/>
                <w:kern w:val="0"/>
                <w:sz w:val="24"/>
                <w:szCs w:val="24"/>
              </w:rPr>
              <w:t xml:space="preserve">COX-2 mRNA </w:t>
            </w:r>
            <w:r w:rsidRPr="00AC6A94">
              <w:rPr>
                <w:rFonts w:ascii="Book Antiqua" w:hAnsi="Book Antiqua"/>
                <w:b/>
                <w:kern w:val="0"/>
                <w:sz w:val="24"/>
                <w:szCs w:val="24"/>
                <w:lang w:val="de-AT"/>
              </w:rPr>
              <w:t>expression</w:t>
            </w:r>
          </w:p>
        </w:tc>
        <w:tc>
          <w:tcPr>
            <w:tcW w:w="1549" w:type="dxa"/>
            <w:vMerge w:val="restart"/>
            <w:tcBorders>
              <w:top w:val="single" w:sz="4" w:space="0" w:color="auto"/>
              <w:left w:val="nil"/>
              <w:bottom w:val="single" w:sz="4" w:space="0" w:color="000000"/>
              <w:right w:val="nil"/>
            </w:tcBorders>
            <w:noWrap/>
            <w:vAlign w:val="center"/>
          </w:tcPr>
          <w:p w:rsidR="009723D6" w:rsidRPr="00AC6A94" w:rsidRDefault="009723D6" w:rsidP="00AC6A94">
            <w:pPr>
              <w:widowControl/>
              <w:rPr>
                <w:rFonts w:ascii="Book Antiqua" w:hAnsi="Book Antiqua"/>
                <w:b/>
                <w:kern w:val="0"/>
                <w:sz w:val="24"/>
                <w:szCs w:val="24"/>
              </w:rPr>
            </w:pPr>
            <w:r w:rsidRPr="006148CD">
              <w:rPr>
                <w:rFonts w:ascii="Book Antiqua" w:hAnsi="Book Antiqua"/>
                <w:b/>
                <w:i/>
                <w:sz w:val="24"/>
                <w:szCs w:val="24"/>
              </w:rPr>
              <w:t>χ</w:t>
            </w:r>
            <w:r w:rsidRPr="00AC6A94">
              <w:rPr>
                <w:rFonts w:ascii="Book Antiqua" w:eastAsia="Batang" w:hAnsi="Book Antiqua"/>
                <w:b/>
                <w:i/>
                <w:sz w:val="24"/>
                <w:szCs w:val="24"/>
                <w:vertAlign w:val="superscript"/>
              </w:rPr>
              <w:t>2</w:t>
            </w:r>
          </w:p>
        </w:tc>
        <w:tc>
          <w:tcPr>
            <w:tcW w:w="2130" w:type="dxa"/>
            <w:vMerge w:val="restart"/>
            <w:tcBorders>
              <w:top w:val="single" w:sz="4" w:space="0" w:color="auto"/>
              <w:left w:val="nil"/>
              <w:bottom w:val="single" w:sz="4" w:space="0" w:color="000000"/>
              <w:right w:val="nil"/>
            </w:tcBorders>
            <w:noWrap/>
            <w:vAlign w:val="center"/>
          </w:tcPr>
          <w:p w:rsidR="009723D6" w:rsidRPr="00AC6A94" w:rsidRDefault="009723D6" w:rsidP="00AC6A94">
            <w:pPr>
              <w:widowControl/>
              <w:rPr>
                <w:rFonts w:ascii="Book Antiqua" w:hAnsi="Book Antiqua"/>
                <w:b/>
                <w:kern w:val="0"/>
                <w:sz w:val="24"/>
                <w:szCs w:val="24"/>
              </w:rPr>
            </w:pPr>
            <w:r w:rsidRPr="00AC6A94">
              <w:rPr>
                <w:rFonts w:ascii="Book Antiqua" w:hAnsi="Book Antiqua"/>
                <w:b/>
                <w:i/>
                <w:sz w:val="24"/>
                <w:szCs w:val="24"/>
              </w:rPr>
              <w:t>P</w:t>
            </w:r>
          </w:p>
        </w:tc>
      </w:tr>
      <w:tr w:rsidR="009723D6" w:rsidRPr="00AC6A94" w:rsidTr="00AC6A94">
        <w:trPr>
          <w:trHeight w:val="499"/>
        </w:trPr>
        <w:tc>
          <w:tcPr>
            <w:tcW w:w="2431" w:type="dxa"/>
            <w:vMerge/>
            <w:tcBorders>
              <w:top w:val="single" w:sz="4" w:space="0" w:color="auto"/>
              <w:left w:val="nil"/>
              <w:bottom w:val="single" w:sz="4" w:space="0" w:color="000000"/>
              <w:right w:val="nil"/>
            </w:tcBorders>
            <w:vAlign w:val="center"/>
          </w:tcPr>
          <w:p w:rsidR="009723D6" w:rsidRPr="00AC6A94" w:rsidRDefault="009723D6" w:rsidP="00AC6A94">
            <w:pPr>
              <w:widowControl/>
              <w:rPr>
                <w:rFonts w:ascii="Book Antiqua" w:hAnsi="Book Antiqua"/>
                <w:kern w:val="0"/>
                <w:sz w:val="24"/>
                <w:szCs w:val="24"/>
              </w:rPr>
            </w:pPr>
          </w:p>
        </w:tc>
        <w:tc>
          <w:tcPr>
            <w:tcW w:w="1256" w:type="dxa"/>
            <w:tcBorders>
              <w:top w:val="nil"/>
              <w:left w:val="nil"/>
              <w:bottom w:val="single" w:sz="4" w:space="0" w:color="auto"/>
              <w:right w:val="nil"/>
            </w:tcBorders>
            <w:noWrap/>
            <w:vAlign w:val="center"/>
          </w:tcPr>
          <w:p w:rsidR="009723D6" w:rsidRPr="00AC6A94" w:rsidRDefault="009723D6" w:rsidP="00AC6A94">
            <w:pPr>
              <w:widowControl/>
              <w:rPr>
                <w:rFonts w:ascii="Book Antiqua" w:hAnsi="Book Antiqua"/>
                <w:b/>
                <w:kern w:val="0"/>
                <w:sz w:val="24"/>
                <w:szCs w:val="24"/>
                <w:lang w:val="de-AT"/>
              </w:rPr>
            </w:pPr>
            <w:r w:rsidRPr="00AC6A94">
              <w:rPr>
                <w:rFonts w:ascii="Book Antiqua" w:hAnsi="Book Antiqua"/>
                <w:b/>
                <w:kern w:val="0"/>
                <w:sz w:val="24"/>
                <w:szCs w:val="24"/>
                <w:lang w:val="de-AT"/>
              </w:rPr>
              <w:t>Positive</w:t>
            </w:r>
          </w:p>
        </w:tc>
        <w:tc>
          <w:tcPr>
            <w:tcW w:w="1296" w:type="dxa"/>
            <w:tcBorders>
              <w:top w:val="nil"/>
              <w:left w:val="nil"/>
              <w:bottom w:val="single" w:sz="4" w:space="0" w:color="auto"/>
              <w:right w:val="nil"/>
            </w:tcBorders>
            <w:noWrap/>
            <w:vAlign w:val="center"/>
          </w:tcPr>
          <w:p w:rsidR="009723D6" w:rsidRPr="00AC6A94" w:rsidRDefault="009723D6" w:rsidP="00AC6A94">
            <w:pPr>
              <w:widowControl/>
              <w:rPr>
                <w:rFonts w:ascii="Book Antiqua" w:hAnsi="Book Antiqua"/>
                <w:b/>
                <w:kern w:val="0"/>
                <w:sz w:val="24"/>
                <w:szCs w:val="24"/>
                <w:lang w:val="de-AT"/>
              </w:rPr>
            </w:pPr>
            <w:r w:rsidRPr="00AC6A94">
              <w:rPr>
                <w:rFonts w:ascii="Book Antiqua" w:hAnsi="Book Antiqua"/>
                <w:b/>
                <w:kern w:val="0"/>
                <w:sz w:val="24"/>
                <w:szCs w:val="24"/>
                <w:lang w:val="de-AT"/>
              </w:rPr>
              <w:t>Negative</w:t>
            </w:r>
          </w:p>
        </w:tc>
        <w:tc>
          <w:tcPr>
            <w:tcW w:w="1549" w:type="dxa"/>
            <w:vMerge/>
            <w:tcBorders>
              <w:top w:val="single" w:sz="4" w:space="0" w:color="auto"/>
              <w:left w:val="nil"/>
              <w:bottom w:val="single" w:sz="4" w:space="0" w:color="000000"/>
              <w:right w:val="nil"/>
            </w:tcBorders>
            <w:vAlign w:val="center"/>
          </w:tcPr>
          <w:p w:rsidR="009723D6" w:rsidRPr="00AC6A94" w:rsidRDefault="009723D6" w:rsidP="00AC6A94">
            <w:pPr>
              <w:widowControl/>
              <w:rPr>
                <w:rFonts w:ascii="Book Antiqua" w:hAnsi="Book Antiqua"/>
                <w:kern w:val="0"/>
                <w:sz w:val="24"/>
                <w:szCs w:val="24"/>
              </w:rPr>
            </w:pPr>
          </w:p>
        </w:tc>
        <w:tc>
          <w:tcPr>
            <w:tcW w:w="2130" w:type="dxa"/>
            <w:vMerge/>
            <w:tcBorders>
              <w:top w:val="single" w:sz="4" w:space="0" w:color="auto"/>
              <w:left w:val="nil"/>
              <w:bottom w:val="single" w:sz="4" w:space="0" w:color="000000"/>
              <w:right w:val="nil"/>
            </w:tcBorders>
            <w:vAlign w:val="center"/>
          </w:tcPr>
          <w:p w:rsidR="009723D6" w:rsidRPr="00AC6A94" w:rsidRDefault="009723D6" w:rsidP="00AC6A94">
            <w:pPr>
              <w:widowControl/>
              <w:rPr>
                <w:rFonts w:ascii="Book Antiqua" w:hAnsi="Book Antiqua"/>
                <w:kern w:val="0"/>
                <w:sz w:val="24"/>
                <w:szCs w:val="24"/>
              </w:rPr>
            </w:pPr>
          </w:p>
        </w:tc>
      </w:tr>
      <w:tr w:rsidR="009723D6" w:rsidRPr="00AC6A94" w:rsidTr="00AC6A94">
        <w:trPr>
          <w:trHeight w:val="499"/>
        </w:trPr>
        <w:tc>
          <w:tcPr>
            <w:tcW w:w="2431" w:type="dxa"/>
            <w:tcBorders>
              <w:top w:val="nil"/>
              <w:left w:val="nil"/>
              <w:bottom w:val="nil"/>
              <w:right w:val="nil"/>
            </w:tcBorders>
            <w:noWrap/>
            <w:vAlign w:val="center"/>
          </w:tcPr>
          <w:p w:rsidR="009723D6" w:rsidRPr="00AC6A94" w:rsidRDefault="009723D6" w:rsidP="00AC6A94">
            <w:pPr>
              <w:widowControl/>
              <w:rPr>
                <w:rFonts w:ascii="Book Antiqua" w:hAnsi="Book Antiqua"/>
                <w:kern w:val="0"/>
                <w:sz w:val="24"/>
                <w:szCs w:val="24"/>
              </w:rPr>
            </w:pPr>
            <w:r w:rsidRPr="00AC6A94">
              <w:rPr>
                <w:rFonts w:ascii="Book Antiqua" w:hAnsi="Book Antiqua"/>
                <w:kern w:val="0"/>
                <w:sz w:val="24"/>
                <w:szCs w:val="24"/>
              </w:rPr>
              <w:t>Benign ascites</w:t>
            </w:r>
          </w:p>
        </w:tc>
        <w:tc>
          <w:tcPr>
            <w:tcW w:w="1256" w:type="dxa"/>
            <w:tcBorders>
              <w:top w:val="nil"/>
              <w:left w:val="nil"/>
              <w:bottom w:val="nil"/>
              <w:right w:val="nil"/>
            </w:tcBorders>
            <w:noWrap/>
            <w:vAlign w:val="center"/>
          </w:tcPr>
          <w:p w:rsidR="009723D6" w:rsidRPr="00AC6A94" w:rsidRDefault="009723D6" w:rsidP="00AC6A94">
            <w:pPr>
              <w:widowControl/>
              <w:rPr>
                <w:rFonts w:ascii="Book Antiqua" w:hAnsi="Book Antiqua"/>
                <w:kern w:val="0"/>
                <w:sz w:val="24"/>
                <w:szCs w:val="24"/>
              </w:rPr>
            </w:pPr>
            <w:r w:rsidRPr="00AC6A94">
              <w:rPr>
                <w:rFonts w:ascii="Book Antiqua" w:hAnsi="Book Antiqua"/>
                <w:kern w:val="0"/>
                <w:sz w:val="24"/>
                <w:szCs w:val="24"/>
              </w:rPr>
              <w:t>1(6.7)</w:t>
            </w:r>
          </w:p>
        </w:tc>
        <w:tc>
          <w:tcPr>
            <w:tcW w:w="1296" w:type="dxa"/>
            <w:tcBorders>
              <w:top w:val="nil"/>
              <w:left w:val="nil"/>
              <w:bottom w:val="nil"/>
              <w:right w:val="nil"/>
            </w:tcBorders>
            <w:noWrap/>
            <w:vAlign w:val="center"/>
          </w:tcPr>
          <w:p w:rsidR="009723D6" w:rsidRPr="00AC6A94" w:rsidRDefault="009723D6" w:rsidP="00AC6A94">
            <w:pPr>
              <w:widowControl/>
              <w:rPr>
                <w:rFonts w:ascii="Book Antiqua" w:hAnsi="Book Antiqua"/>
                <w:kern w:val="0"/>
                <w:sz w:val="24"/>
                <w:szCs w:val="24"/>
              </w:rPr>
            </w:pPr>
            <w:r w:rsidRPr="00AC6A94">
              <w:rPr>
                <w:rFonts w:ascii="Book Antiqua" w:hAnsi="Book Antiqua"/>
                <w:kern w:val="0"/>
                <w:sz w:val="24"/>
                <w:szCs w:val="24"/>
              </w:rPr>
              <w:t>14(93.3)</w:t>
            </w:r>
          </w:p>
        </w:tc>
        <w:tc>
          <w:tcPr>
            <w:tcW w:w="1549" w:type="dxa"/>
            <w:vMerge w:val="restart"/>
            <w:tcBorders>
              <w:top w:val="nil"/>
              <w:left w:val="nil"/>
              <w:bottom w:val="single" w:sz="4" w:space="0" w:color="000000"/>
              <w:right w:val="nil"/>
            </w:tcBorders>
            <w:noWrap/>
            <w:vAlign w:val="center"/>
          </w:tcPr>
          <w:p w:rsidR="009723D6" w:rsidRPr="00AC6A94" w:rsidRDefault="009723D6" w:rsidP="00AC6A94">
            <w:pPr>
              <w:widowControl/>
              <w:rPr>
                <w:rFonts w:ascii="Book Antiqua" w:hAnsi="Book Antiqua"/>
                <w:kern w:val="0"/>
                <w:sz w:val="24"/>
                <w:szCs w:val="24"/>
              </w:rPr>
            </w:pPr>
            <w:r w:rsidRPr="00AC6A94">
              <w:rPr>
                <w:rFonts w:ascii="Book Antiqua" w:hAnsi="Book Antiqua"/>
                <w:kern w:val="0"/>
                <w:sz w:val="24"/>
                <w:szCs w:val="24"/>
              </w:rPr>
              <w:t>4.051</w:t>
            </w:r>
          </w:p>
        </w:tc>
        <w:tc>
          <w:tcPr>
            <w:tcW w:w="2130" w:type="dxa"/>
            <w:vMerge w:val="restart"/>
            <w:tcBorders>
              <w:top w:val="nil"/>
              <w:left w:val="nil"/>
              <w:bottom w:val="single" w:sz="4" w:space="0" w:color="000000"/>
              <w:right w:val="nil"/>
            </w:tcBorders>
            <w:noWrap/>
            <w:vAlign w:val="center"/>
          </w:tcPr>
          <w:p w:rsidR="009723D6" w:rsidRPr="00AC6A94" w:rsidRDefault="009723D6" w:rsidP="00AC6A94">
            <w:pPr>
              <w:widowControl/>
              <w:rPr>
                <w:rFonts w:ascii="Book Antiqua" w:hAnsi="Book Antiqua"/>
                <w:kern w:val="0"/>
                <w:sz w:val="24"/>
                <w:szCs w:val="24"/>
              </w:rPr>
            </w:pPr>
            <w:r w:rsidRPr="00AC6A94">
              <w:rPr>
                <w:rFonts w:ascii="Book Antiqua" w:hAnsi="Book Antiqua"/>
                <w:kern w:val="0"/>
                <w:sz w:val="24"/>
                <w:szCs w:val="24"/>
              </w:rPr>
              <w:t>0.044</w:t>
            </w:r>
          </w:p>
        </w:tc>
      </w:tr>
      <w:tr w:rsidR="009723D6" w:rsidRPr="00AC6A94" w:rsidTr="00AC6A94">
        <w:trPr>
          <w:trHeight w:val="499"/>
        </w:trPr>
        <w:tc>
          <w:tcPr>
            <w:tcW w:w="2431" w:type="dxa"/>
            <w:tcBorders>
              <w:top w:val="nil"/>
              <w:left w:val="nil"/>
              <w:bottom w:val="single" w:sz="4" w:space="0" w:color="auto"/>
              <w:right w:val="nil"/>
            </w:tcBorders>
            <w:noWrap/>
            <w:vAlign w:val="center"/>
          </w:tcPr>
          <w:p w:rsidR="009723D6" w:rsidRPr="00AC6A94" w:rsidRDefault="009723D6" w:rsidP="00AC6A94">
            <w:pPr>
              <w:widowControl/>
              <w:rPr>
                <w:rFonts w:ascii="Book Antiqua" w:hAnsi="Book Antiqua"/>
                <w:kern w:val="0"/>
                <w:sz w:val="24"/>
                <w:szCs w:val="24"/>
              </w:rPr>
            </w:pPr>
            <w:r w:rsidRPr="00AC6A94">
              <w:rPr>
                <w:rFonts w:ascii="Book Antiqua" w:hAnsi="Book Antiqua"/>
                <w:kern w:val="0"/>
                <w:sz w:val="24"/>
                <w:szCs w:val="24"/>
              </w:rPr>
              <w:t>Malignant ascites</w:t>
            </w:r>
          </w:p>
        </w:tc>
        <w:tc>
          <w:tcPr>
            <w:tcW w:w="1256" w:type="dxa"/>
            <w:tcBorders>
              <w:top w:val="nil"/>
              <w:left w:val="nil"/>
              <w:bottom w:val="single" w:sz="4" w:space="0" w:color="auto"/>
              <w:right w:val="nil"/>
            </w:tcBorders>
            <w:noWrap/>
            <w:vAlign w:val="center"/>
          </w:tcPr>
          <w:p w:rsidR="009723D6" w:rsidRPr="00AC6A94" w:rsidRDefault="009723D6" w:rsidP="00AC6A94">
            <w:pPr>
              <w:widowControl/>
              <w:rPr>
                <w:rFonts w:ascii="Book Antiqua" w:hAnsi="Book Antiqua"/>
                <w:kern w:val="0"/>
                <w:sz w:val="24"/>
                <w:szCs w:val="24"/>
              </w:rPr>
            </w:pPr>
            <w:r w:rsidRPr="00AC6A94">
              <w:rPr>
                <w:rFonts w:ascii="Book Antiqua" w:hAnsi="Book Antiqua"/>
                <w:kern w:val="0"/>
                <w:sz w:val="24"/>
                <w:szCs w:val="24"/>
              </w:rPr>
              <w:t>9(42.9)</w:t>
            </w:r>
          </w:p>
        </w:tc>
        <w:tc>
          <w:tcPr>
            <w:tcW w:w="1296" w:type="dxa"/>
            <w:tcBorders>
              <w:top w:val="nil"/>
              <w:left w:val="nil"/>
              <w:bottom w:val="single" w:sz="4" w:space="0" w:color="auto"/>
              <w:right w:val="nil"/>
            </w:tcBorders>
            <w:noWrap/>
            <w:vAlign w:val="center"/>
          </w:tcPr>
          <w:p w:rsidR="009723D6" w:rsidRPr="00AC6A94" w:rsidRDefault="009723D6" w:rsidP="00AC6A94">
            <w:pPr>
              <w:widowControl/>
              <w:rPr>
                <w:rFonts w:ascii="Book Antiqua" w:hAnsi="Book Antiqua"/>
                <w:kern w:val="0"/>
                <w:sz w:val="24"/>
                <w:szCs w:val="24"/>
              </w:rPr>
            </w:pPr>
            <w:r w:rsidRPr="00AC6A94">
              <w:rPr>
                <w:rFonts w:ascii="Book Antiqua" w:hAnsi="Book Antiqua"/>
                <w:kern w:val="0"/>
                <w:sz w:val="24"/>
                <w:szCs w:val="24"/>
              </w:rPr>
              <w:t>12(57.1)</w:t>
            </w:r>
          </w:p>
        </w:tc>
        <w:tc>
          <w:tcPr>
            <w:tcW w:w="1549" w:type="dxa"/>
            <w:vMerge/>
            <w:tcBorders>
              <w:top w:val="nil"/>
              <w:left w:val="nil"/>
              <w:bottom w:val="single" w:sz="4" w:space="0" w:color="000000"/>
              <w:right w:val="nil"/>
            </w:tcBorders>
            <w:vAlign w:val="center"/>
          </w:tcPr>
          <w:p w:rsidR="009723D6" w:rsidRPr="00AC6A94" w:rsidRDefault="009723D6" w:rsidP="00AC6A94">
            <w:pPr>
              <w:widowControl/>
              <w:rPr>
                <w:rFonts w:ascii="Book Antiqua" w:hAnsi="Book Antiqua"/>
                <w:kern w:val="0"/>
                <w:sz w:val="24"/>
                <w:szCs w:val="24"/>
              </w:rPr>
            </w:pPr>
          </w:p>
        </w:tc>
        <w:tc>
          <w:tcPr>
            <w:tcW w:w="2130" w:type="dxa"/>
            <w:vMerge/>
            <w:tcBorders>
              <w:top w:val="nil"/>
              <w:left w:val="nil"/>
              <w:bottom w:val="single" w:sz="4" w:space="0" w:color="000000"/>
              <w:right w:val="nil"/>
            </w:tcBorders>
            <w:vAlign w:val="center"/>
          </w:tcPr>
          <w:p w:rsidR="009723D6" w:rsidRPr="00AC6A94" w:rsidRDefault="009723D6" w:rsidP="00AC6A94">
            <w:pPr>
              <w:widowControl/>
              <w:rPr>
                <w:rFonts w:ascii="Book Antiqua" w:hAnsi="Book Antiqua"/>
                <w:kern w:val="0"/>
                <w:sz w:val="24"/>
                <w:szCs w:val="24"/>
              </w:rPr>
            </w:pPr>
          </w:p>
        </w:tc>
      </w:tr>
      <w:tr w:rsidR="009723D6" w:rsidRPr="00AC6A94" w:rsidTr="00AC6A94">
        <w:trPr>
          <w:trHeight w:val="420"/>
        </w:trPr>
        <w:tc>
          <w:tcPr>
            <w:tcW w:w="8662" w:type="dxa"/>
            <w:gridSpan w:val="5"/>
            <w:tcBorders>
              <w:top w:val="single" w:sz="4" w:space="0" w:color="auto"/>
              <w:left w:val="nil"/>
              <w:bottom w:val="nil"/>
              <w:right w:val="nil"/>
            </w:tcBorders>
            <w:noWrap/>
            <w:vAlign w:val="center"/>
          </w:tcPr>
          <w:p w:rsidR="009723D6" w:rsidRDefault="009723D6" w:rsidP="00AC6A94">
            <w:pPr>
              <w:widowControl/>
              <w:rPr>
                <w:rFonts w:ascii="Book Antiqua" w:hAnsi="Book Antiqua"/>
                <w:kern w:val="0"/>
                <w:sz w:val="24"/>
                <w:szCs w:val="24"/>
              </w:rPr>
            </w:pPr>
            <w:r w:rsidRPr="00AC6A94">
              <w:rPr>
                <w:rFonts w:ascii="Book Antiqua" w:hAnsi="Book Antiqua"/>
                <w:kern w:val="0"/>
                <w:sz w:val="24"/>
                <w:szCs w:val="24"/>
              </w:rPr>
              <w:t xml:space="preserve">The comparison between groups utilized Yates' continuity correction; </w:t>
            </w:r>
            <w:r w:rsidRPr="000E148A">
              <w:rPr>
                <w:rFonts w:ascii="Book Antiqua" w:hAnsi="Book Antiqua"/>
                <w:i/>
                <w:kern w:val="0"/>
                <w:sz w:val="24"/>
                <w:szCs w:val="24"/>
              </w:rPr>
              <w:t>P</w:t>
            </w:r>
            <w:r>
              <w:rPr>
                <w:rFonts w:ascii="Book Antiqua" w:hAnsi="Book Antiqua"/>
                <w:kern w:val="0"/>
                <w:sz w:val="24"/>
                <w:szCs w:val="24"/>
              </w:rPr>
              <w:t xml:space="preserve"> </w:t>
            </w:r>
            <w:r w:rsidRPr="00AC6A94">
              <w:rPr>
                <w:rFonts w:ascii="Book Antiqua" w:hAnsi="Book Antiqua"/>
                <w:kern w:val="0"/>
                <w:sz w:val="24"/>
                <w:szCs w:val="24"/>
              </w:rPr>
              <w:t>&lt;</w:t>
            </w:r>
            <w:r>
              <w:rPr>
                <w:rFonts w:ascii="Book Antiqua" w:hAnsi="Book Antiqua"/>
                <w:kern w:val="0"/>
                <w:sz w:val="24"/>
                <w:szCs w:val="24"/>
              </w:rPr>
              <w:t xml:space="preserve"> </w:t>
            </w:r>
            <w:r w:rsidRPr="00AC6A94">
              <w:rPr>
                <w:rFonts w:ascii="Book Antiqua" w:hAnsi="Book Antiqua"/>
                <w:kern w:val="0"/>
                <w:sz w:val="24"/>
                <w:szCs w:val="24"/>
              </w:rPr>
              <w:t>0.05 was considered as significance.</w:t>
            </w:r>
            <w:r w:rsidRPr="00BA3D0E">
              <w:rPr>
                <w:rFonts w:ascii="Book Antiqua" w:hAnsi="Book Antiqua"/>
                <w:kern w:val="0"/>
                <w:sz w:val="24"/>
                <w:szCs w:val="24"/>
              </w:rPr>
              <w:t xml:space="preserve"> COX-2</w:t>
            </w:r>
            <w:r>
              <w:rPr>
                <w:rFonts w:ascii="Book Antiqua" w:hAnsi="Book Antiqua"/>
                <w:kern w:val="0"/>
                <w:sz w:val="24"/>
                <w:szCs w:val="24"/>
              </w:rPr>
              <w:t xml:space="preserve">: </w:t>
            </w:r>
            <w:r w:rsidRPr="00BA3D0E">
              <w:rPr>
                <w:rFonts w:ascii="Book Antiqua" w:hAnsi="Book Antiqua"/>
                <w:kern w:val="0"/>
                <w:sz w:val="24"/>
                <w:szCs w:val="24"/>
              </w:rPr>
              <w:t>Cyclooxygensae-2</w:t>
            </w:r>
            <w:r>
              <w:rPr>
                <w:rFonts w:ascii="Book Antiqua" w:hAnsi="Book Antiqua"/>
                <w:kern w:val="0"/>
                <w:sz w:val="24"/>
                <w:szCs w:val="24"/>
              </w:rPr>
              <w:t>.</w:t>
            </w:r>
          </w:p>
          <w:p w:rsidR="009723D6" w:rsidRDefault="009723D6" w:rsidP="00AC6A94">
            <w:pPr>
              <w:widowControl/>
              <w:rPr>
                <w:rFonts w:ascii="Book Antiqua" w:hAnsi="Book Antiqua"/>
                <w:kern w:val="0"/>
                <w:sz w:val="24"/>
                <w:szCs w:val="24"/>
              </w:rPr>
            </w:pPr>
          </w:p>
          <w:p w:rsidR="009723D6" w:rsidRDefault="009723D6" w:rsidP="00AC6A94">
            <w:pPr>
              <w:widowControl/>
              <w:rPr>
                <w:rFonts w:ascii="Book Antiqua" w:hAnsi="Book Antiqua"/>
                <w:kern w:val="0"/>
                <w:sz w:val="24"/>
                <w:szCs w:val="24"/>
              </w:rPr>
            </w:pPr>
          </w:p>
          <w:p w:rsidR="009723D6" w:rsidRDefault="009723D6" w:rsidP="00AC6A94">
            <w:pPr>
              <w:widowControl/>
              <w:rPr>
                <w:rFonts w:ascii="Book Antiqua" w:hAnsi="Book Antiqua"/>
                <w:kern w:val="0"/>
                <w:sz w:val="24"/>
                <w:szCs w:val="24"/>
              </w:rPr>
            </w:pPr>
          </w:p>
          <w:p w:rsidR="009723D6" w:rsidRDefault="009723D6" w:rsidP="00AC6A94">
            <w:pPr>
              <w:widowControl/>
              <w:rPr>
                <w:rFonts w:ascii="Book Antiqua" w:hAnsi="Book Antiqua"/>
                <w:kern w:val="0"/>
                <w:sz w:val="24"/>
                <w:szCs w:val="24"/>
              </w:rPr>
            </w:pPr>
          </w:p>
          <w:p w:rsidR="009723D6" w:rsidRDefault="009723D6" w:rsidP="00AC6A94">
            <w:pPr>
              <w:widowControl/>
              <w:rPr>
                <w:rFonts w:ascii="Book Antiqua" w:hAnsi="Book Antiqua"/>
                <w:kern w:val="0"/>
                <w:sz w:val="24"/>
                <w:szCs w:val="24"/>
              </w:rPr>
            </w:pPr>
          </w:p>
          <w:p w:rsidR="009723D6" w:rsidRDefault="009723D6" w:rsidP="00AC6A94">
            <w:pPr>
              <w:widowControl/>
              <w:rPr>
                <w:rFonts w:ascii="Book Antiqua" w:hAnsi="Book Antiqua"/>
                <w:kern w:val="0"/>
                <w:sz w:val="24"/>
                <w:szCs w:val="24"/>
              </w:rPr>
            </w:pPr>
          </w:p>
          <w:p w:rsidR="009723D6" w:rsidRDefault="009723D6" w:rsidP="00AC6A94">
            <w:pPr>
              <w:widowControl/>
              <w:rPr>
                <w:rFonts w:ascii="Book Antiqua" w:hAnsi="Book Antiqua"/>
                <w:kern w:val="0"/>
                <w:sz w:val="24"/>
                <w:szCs w:val="24"/>
              </w:rPr>
            </w:pPr>
          </w:p>
          <w:p w:rsidR="009723D6" w:rsidRDefault="009723D6" w:rsidP="00AC6A94">
            <w:pPr>
              <w:widowControl/>
              <w:rPr>
                <w:rFonts w:ascii="Book Antiqua" w:hAnsi="Book Antiqua"/>
                <w:kern w:val="0"/>
                <w:sz w:val="24"/>
                <w:szCs w:val="24"/>
              </w:rPr>
            </w:pPr>
          </w:p>
          <w:p w:rsidR="009723D6" w:rsidRDefault="009723D6" w:rsidP="00AC6A94">
            <w:pPr>
              <w:widowControl/>
              <w:rPr>
                <w:rFonts w:ascii="Book Antiqua" w:hAnsi="Book Antiqua"/>
                <w:kern w:val="0"/>
                <w:sz w:val="24"/>
                <w:szCs w:val="24"/>
              </w:rPr>
            </w:pPr>
          </w:p>
          <w:p w:rsidR="009723D6" w:rsidRDefault="009723D6" w:rsidP="00AC6A94">
            <w:pPr>
              <w:widowControl/>
              <w:rPr>
                <w:rFonts w:ascii="Book Antiqua" w:hAnsi="Book Antiqua"/>
                <w:kern w:val="0"/>
                <w:sz w:val="24"/>
                <w:szCs w:val="24"/>
              </w:rPr>
            </w:pPr>
          </w:p>
          <w:p w:rsidR="009723D6" w:rsidRPr="00AC6A94" w:rsidRDefault="009723D6" w:rsidP="00AC6A94">
            <w:pPr>
              <w:widowControl/>
              <w:rPr>
                <w:rFonts w:ascii="Book Antiqua" w:hAnsi="Book Antiqua"/>
                <w:kern w:val="0"/>
                <w:sz w:val="24"/>
                <w:szCs w:val="24"/>
              </w:rPr>
            </w:pPr>
          </w:p>
        </w:tc>
      </w:tr>
    </w:tbl>
    <w:p w:rsidR="009723D6" w:rsidRPr="00AC6A94" w:rsidRDefault="009723D6" w:rsidP="00BA3D0E">
      <w:pPr>
        <w:widowControl/>
        <w:rPr>
          <w:rFonts w:ascii="Book Antiqua" w:hAnsi="Book Antiqua" w:cs="Arial"/>
          <w:b/>
          <w:kern w:val="0"/>
          <w:sz w:val="24"/>
          <w:szCs w:val="24"/>
        </w:rPr>
      </w:pPr>
      <w:r w:rsidRPr="00AC6A94">
        <w:rPr>
          <w:rFonts w:ascii="Book Antiqua" w:hAnsi="Book Antiqua" w:cs="Arial"/>
          <w:b/>
          <w:kern w:val="0"/>
          <w:sz w:val="24"/>
          <w:szCs w:val="24"/>
        </w:rPr>
        <w:lastRenderedPageBreak/>
        <w:t xml:space="preserve">Table 3 mRNA expression of </w:t>
      </w:r>
      <w:r w:rsidRPr="00BA3D0E">
        <w:rPr>
          <w:rFonts w:ascii="Book Antiqua" w:hAnsi="Book Antiqua" w:cs="Arial"/>
          <w:b/>
          <w:kern w:val="0"/>
          <w:sz w:val="24"/>
          <w:szCs w:val="24"/>
        </w:rPr>
        <w:t>cyclooxygensae-2</w:t>
      </w:r>
      <w:r w:rsidRPr="00AC6A94">
        <w:rPr>
          <w:rFonts w:ascii="Book Antiqua" w:hAnsi="Book Antiqua" w:cs="Arial"/>
          <w:b/>
          <w:kern w:val="0"/>
          <w:sz w:val="24"/>
          <w:szCs w:val="24"/>
        </w:rPr>
        <w:t xml:space="preserve"> among different disease types in benign group</w:t>
      </w:r>
      <w:r w:rsidRPr="00AC6A94">
        <w:rPr>
          <w:rFonts w:ascii="Book Antiqua" w:hAnsi="Book Antiqua" w:cs="Arial"/>
          <w:b/>
          <w:i/>
          <w:kern w:val="0"/>
          <w:sz w:val="24"/>
          <w:szCs w:val="24"/>
        </w:rPr>
        <w:t xml:space="preserve"> n</w:t>
      </w:r>
      <w:r>
        <w:rPr>
          <w:rFonts w:ascii="Book Antiqua" w:hAnsi="Book Antiqua" w:cs="Arial"/>
          <w:b/>
          <w:i/>
          <w:kern w:val="0"/>
          <w:sz w:val="24"/>
          <w:szCs w:val="24"/>
        </w:rPr>
        <w:t xml:space="preserve"> </w:t>
      </w:r>
      <w:r w:rsidRPr="00AC6A94">
        <w:rPr>
          <w:rFonts w:ascii="Book Antiqua" w:hAnsi="Book Antiqua" w:cs="Arial"/>
          <w:b/>
          <w:kern w:val="0"/>
          <w:sz w:val="24"/>
          <w:szCs w:val="24"/>
        </w:rPr>
        <w:t xml:space="preserve">(%)  </w:t>
      </w:r>
    </w:p>
    <w:p w:rsidR="009723D6" w:rsidRPr="00BA3D0E" w:rsidRDefault="009723D6" w:rsidP="000B4D20">
      <w:pPr>
        <w:rPr>
          <w:rFonts w:ascii="Book Antiqua" w:hAnsi="Book Antiqua"/>
          <w:kern w:val="0"/>
          <w:sz w:val="24"/>
          <w:szCs w:val="24"/>
        </w:rPr>
      </w:pPr>
    </w:p>
    <w:tbl>
      <w:tblPr>
        <w:tblW w:w="8866" w:type="dxa"/>
        <w:tblInd w:w="93" w:type="dxa"/>
        <w:tblLook w:val="00A0" w:firstRow="1" w:lastRow="0" w:firstColumn="1" w:lastColumn="0" w:noHBand="0" w:noVBand="0"/>
      </w:tblPr>
      <w:tblGrid>
        <w:gridCol w:w="2709"/>
        <w:gridCol w:w="2126"/>
        <w:gridCol w:w="1559"/>
        <w:gridCol w:w="2472"/>
      </w:tblGrid>
      <w:tr w:rsidR="009723D6" w:rsidRPr="00AC6A94" w:rsidTr="00AC6A94">
        <w:trPr>
          <w:trHeight w:val="499"/>
        </w:trPr>
        <w:tc>
          <w:tcPr>
            <w:tcW w:w="2709" w:type="dxa"/>
            <w:vMerge w:val="restart"/>
            <w:tcBorders>
              <w:top w:val="single" w:sz="4" w:space="0" w:color="auto"/>
              <w:left w:val="nil"/>
              <w:bottom w:val="single" w:sz="4" w:space="0" w:color="000000"/>
              <w:right w:val="nil"/>
            </w:tcBorders>
            <w:noWrap/>
            <w:vAlign w:val="center"/>
          </w:tcPr>
          <w:p w:rsidR="009723D6" w:rsidRPr="00AC6A94" w:rsidRDefault="009723D6" w:rsidP="00AC6A94">
            <w:pPr>
              <w:widowControl/>
              <w:ind w:firstLineChars="300" w:firstLine="723"/>
              <w:rPr>
                <w:rFonts w:ascii="Book Antiqua" w:hAnsi="Book Antiqua"/>
                <w:b/>
                <w:kern w:val="0"/>
                <w:sz w:val="24"/>
                <w:szCs w:val="24"/>
              </w:rPr>
            </w:pPr>
            <w:r w:rsidRPr="00AC6A94">
              <w:rPr>
                <w:rFonts w:ascii="Book Antiqua" w:hAnsi="Book Antiqua"/>
                <w:b/>
                <w:kern w:val="0"/>
                <w:sz w:val="24"/>
                <w:szCs w:val="24"/>
                <w:lang w:val="de-AT"/>
              </w:rPr>
              <w:t>Group</w:t>
            </w:r>
          </w:p>
        </w:tc>
        <w:tc>
          <w:tcPr>
            <w:tcW w:w="3685" w:type="dxa"/>
            <w:gridSpan w:val="2"/>
            <w:tcBorders>
              <w:top w:val="single" w:sz="4" w:space="0" w:color="auto"/>
              <w:left w:val="nil"/>
              <w:bottom w:val="single" w:sz="4" w:space="0" w:color="auto"/>
              <w:right w:val="nil"/>
            </w:tcBorders>
            <w:noWrap/>
            <w:vAlign w:val="center"/>
          </w:tcPr>
          <w:p w:rsidR="009723D6" w:rsidRPr="00AC6A94" w:rsidRDefault="009723D6" w:rsidP="00AC6A94">
            <w:pPr>
              <w:widowControl/>
              <w:ind w:firstLineChars="300" w:firstLine="723"/>
              <w:rPr>
                <w:rFonts w:ascii="Book Antiqua" w:hAnsi="Book Antiqua"/>
                <w:b/>
                <w:kern w:val="0"/>
                <w:sz w:val="24"/>
                <w:szCs w:val="24"/>
              </w:rPr>
            </w:pPr>
            <w:r w:rsidRPr="00AC6A94">
              <w:rPr>
                <w:rFonts w:ascii="Book Antiqua" w:hAnsi="Book Antiqua"/>
                <w:b/>
                <w:kern w:val="0"/>
                <w:sz w:val="24"/>
                <w:szCs w:val="24"/>
              </w:rPr>
              <w:t xml:space="preserve">COX-2 mRNA </w:t>
            </w:r>
            <w:r w:rsidRPr="00AC6A94">
              <w:rPr>
                <w:rFonts w:ascii="Book Antiqua" w:hAnsi="Book Antiqua"/>
                <w:b/>
                <w:kern w:val="0"/>
                <w:sz w:val="24"/>
                <w:szCs w:val="24"/>
                <w:lang w:val="de-AT"/>
              </w:rPr>
              <w:t>expression</w:t>
            </w:r>
          </w:p>
        </w:tc>
        <w:tc>
          <w:tcPr>
            <w:tcW w:w="2472" w:type="dxa"/>
            <w:vMerge w:val="restart"/>
            <w:tcBorders>
              <w:top w:val="single" w:sz="4" w:space="0" w:color="auto"/>
              <w:left w:val="nil"/>
              <w:bottom w:val="single" w:sz="4" w:space="0" w:color="000000"/>
              <w:right w:val="nil"/>
            </w:tcBorders>
            <w:noWrap/>
            <w:vAlign w:val="center"/>
          </w:tcPr>
          <w:p w:rsidR="009723D6" w:rsidRPr="00AC6A94" w:rsidRDefault="009723D6" w:rsidP="00AC6A94">
            <w:pPr>
              <w:widowControl/>
              <w:ind w:firstLineChars="200" w:firstLine="482"/>
              <w:rPr>
                <w:rFonts w:ascii="Book Antiqua" w:hAnsi="Book Antiqua"/>
                <w:b/>
                <w:i/>
                <w:kern w:val="0"/>
                <w:sz w:val="24"/>
                <w:szCs w:val="24"/>
              </w:rPr>
            </w:pPr>
            <w:r w:rsidRPr="00AC6A94">
              <w:rPr>
                <w:rFonts w:ascii="Book Antiqua" w:hAnsi="Book Antiqua"/>
                <w:b/>
                <w:i/>
                <w:kern w:val="0"/>
                <w:sz w:val="24"/>
                <w:szCs w:val="24"/>
              </w:rPr>
              <w:t xml:space="preserve"> </w:t>
            </w:r>
            <w:r w:rsidRPr="00AC6A94">
              <w:rPr>
                <w:rFonts w:ascii="Book Antiqua" w:hAnsi="Book Antiqua"/>
                <w:b/>
                <w:i/>
                <w:sz w:val="24"/>
                <w:szCs w:val="24"/>
              </w:rPr>
              <w:t>P</w:t>
            </w:r>
          </w:p>
        </w:tc>
      </w:tr>
      <w:tr w:rsidR="009723D6" w:rsidRPr="00AC6A94" w:rsidTr="00AC6A94">
        <w:trPr>
          <w:trHeight w:val="499"/>
        </w:trPr>
        <w:tc>
          <w:tcPr>
            <w:tcW w:w="2709" w:type="dxa"/>
            <w:vMerge/>
            <w:tcBorders>
              <w:top w:val="single" w:sz="4" w:space="0" w:color="auto"/>
              <w:left w:val="nil"/>
              <w:bottom w:val="single" w:sz="4" w:space="0" w:color="000000"/>
              <w:right w:val="nil"/>
            </w:tcBorders>
            <w:vAlign w:val="center"/>
          </w:tcPr>
          <w:p w:rsidR="009723D6" w:rsidRPr="00AC6A94" w:rsidRDefault="009723D6" w:rsidP="00AC6A94">
            <w:pPr>
              <w:widowControl/>
              <w:rPr>
                <w:rFonts w:ascii="Book Antiqua" w:hAnsi="Book Antiqua"/>
                <w:b/>
                <w:kern w:val="0"/>
                <w:sz w:val="24"/>
                <w:szCs w:val="24"/>
              </w:rPr>
            </w:pPr>
          </w:p>
        </w:tc>
        <w:tc>
          <w:tcPr>
            <w:tcW w:w="2126" w:type="dxa"/>
            <w:tcBorders>
              <w:top w:val="nil"/>
              <w:left w:val="nil"/>
              <w:bottom w:val="single" w:sz="4" w:space="0" w:color="auto"/>
              <w:right w:val="nil"/>
            </w:tcBorders>
            <w:noWrap/>
            <w:vAlign w:val="center"/>
          </w:tcPr>
          <w:p w:rsidR="009723D6" w:rsidRPr="00AC6A94" w:rsidRDefault="009723D6" w:rsidP="00AC6A94">
            <w:pPr>
              <w:widowControl/>
              <w:rPr>
                <w:rFonts w:ascii="Book Antiqua" w:hAnsi="Book Antiqua"/>
                <w:b/>
                <w:kern w:val="0"/>
                <w:sz w:val="24"/>
                <w:szCs w:val="24"/>
                <w:lang w:val="de-AT"/>
              </w:rPr>
            </w:pPr>
            <w:r w:rsidRPr="00AC6A94">
              <w:rPr>
                <w:rFonts w:ascii="Book Antiqua" w:hAnsi="Book Antiqua"/>
                <w:b/>
                <w:kern w:val="0"/>
                <w:sz w:val="24"/>
                <w:szCs w:val="24"/>
                <w:lang w:val="de-AT"/>
              </w:rPr>
              <w:t>Positive</w:t>
            </w:r>
          </w:p>
        </w:tc>
        <w:tc>
          <w:tcPr>
            <w:tcW w:w="1559" w:type="dxa"/>
            <w:tcBorders>
              <w:top w:val="nil"/>
              <w:left w:val="nil"/>
              <w:bottom w:val="single" w:sz="4" w:space="0" w:color="auto"/>
              <w:right w:val="nil"/>
            </w:tcBorders>
            <w:noWrap/>
            <w:vAlign w:val="center"/>
          </w:tcPr>
          <w:p w:rsidR="009723D6" w:rsidRPr="00AC6A94" w:rsidRDefault="009723D6" w:rsidP="00AC6A94">
            <w:pPr>
              <w:widowControl/>
              <w:rPr>
                <w:rFonts w:ascii="Book Antiqua" w:hAnsi="Book Antiqua"/>
                <w:b/>
                <w:kern w:val="0"/>
                <w:sz w:val="24"/>
                <w:szCs w:val="24"/>
                <w:lang w:val="de-AT"/>
              </w:rPr>
            </w:pPr>
            <w:r w:rsidRPr="00AC6A94">
              <w:rPr>
                <w:rFonts w:ascii="Book Antiqua" w:hAnsi="Book Antiqua"/>
                <w:b/>
                <w:kern w:val="0"/>
                <w:sz w:val="24"/>
                <w:szCs w:val="24"/>
                <w:lang w:val="de-AT"/>
              </w:rPr>
              <w:t>Negative</w:t>
            </w:r>
          </w:p>
        </w:tc>
        <w:tc>
          <w:tcPr>
            <w:tcW w:w="2472" w:type="dxa"/>
            <w:vMerge/>
            <w:tcBorders>
              <w:top w:val="single" w:sz="4" w:space="0" w:color="auto"/>
              <w:left w:val="nil"/>
              <w:bottom w:val="single" w:sz="4" w:space="0" w:color="000000"/>
              <w:right w:val="nil"/>
            </w:tcBorders>
            <w:vAlign w:val="center"/>
          </w:tcPr>
          <w:p w:rsidR="009723D6" w:rsidRPr="00AC6A94" w:rsidRDefault="009723D6" w:rsidP="00AC6A94">
            <w:pPr>
              <w:widowControl/>
              <w:rPr>
                <w:rFonts w:ascii="Book Antiqua" w:hAnsi="Book Antiqua"/>
                <w:kern w:val="0"/>
                <w:sz w:val="24"/>
                <w:szCs w:val="24"/>
              </w:rPr>
            </w:pPr>
          </w:p>
        </w:tc>
      </w:tr>
      <w:tr w:rsidR="009723D6" w:rsidRPr="00AC6A94" w:rsidTr="00AC6A94">
        <w:trPr>
          <w:trHeight w:val="499"/>
        </w:trPr>
        <w:tc>
          <w:tcPr>
            <w:tcW w:w="2709" w:type="dxa"/>
            <w:tcBorders>
              <w:top w:val="nil"/>
              <w:left w:val="nil"/>
              <w:bottom w:val="nil"/>
              <w:right w:val="nil"/>
            </w:tcBorders>
            <w:noWrap/>
            <w:vAlign w:val="center"/>
          </w:tcPr>
          <w:p w:rsidR="009723D6" w:rsidRPr="00AC6A94" w:rsidRDefault="009723D6" w:rsidP="00AC6A94">
            <w:pPr>
              <w:widowControl/>
              <w:ind w:firstLineChars="150" w:firstLine="360"/>
              <w:rPr>
                <w:rFonts w:ascii="Book Antiqua" w:hAnsi="Book Antiqua"/>
                <w:kern w:val="0"/>
                <w:sz w:val="24"/>
                <w:szCs w:val="24"/>
              </w:rPr>
            </w:pPr>
            <w:r w:rsidRPr="00AC6A94">
              <w:rPr>
                <w:rStyle w:val="web-item2"/>
                <w:rFonts w:ascii="Book Antiqua" w:hAnsi="Book Antiqua"/>
                <w:sz w:val="24"/>
                <w:szCs w:val="24"/>
              </w:rPr>
              <w:t>Cirrhosis with ascites</w:t>
            </w:r>
          </w:p>
        </w:tc>
        <w:tc>
          <w:tcPr>
            <w:tcW w:w="2126" w:type="dxa"/>
            <w:tcBorders>
              <w:top w:val="nil"/>
              <w:left w:val="nil"/>
              <w:bottom w:val="nil"/>
              <w:right w:val="nil"/>
            </w:tcBorders>
            <w:noWrap/>
            <w:vAlign w:val="center"/>
          </w:tcPr>
          <w:p w:rsidR="009723D6" w:rsidRPr="00AC6A94" w:rsidRDefault="009723D6" w:rsidP="00AC6A94">
            <w:pPr>
              <w:widowControl/>
              <w:ind w:firstLineChars="200" w:firstLine="480"/>
              <w:rPr>
                <w:rFonts w:ascii="Book Antiqua" w:hAnsi="Book Antiqua"/>
                <w:kern w:val="0"/>
                <w:sz w:val="24"/>
                <w:szCs w:val="24"/>
              </w:rPr>
            </w:pPr>
            <w:r w:rsidRPr="00AC6A94">
              <w:rPr>
                <w:rFonts w:ascii="Book Antiqua" w:hAnsi="Book Antiqua"/>
                <w:kern w:val="0"/>
                <w:sz w:val="24"/>
                <w:szCs w:val="24"/>
              </w:rPr>
              <w:t>1(6.7)</w:t>
            </w:r>
          </w:p>
        </w:tc>
        <w:tc>
          <w:tcPr>
            <w:tcW w:w="1559" w:type="dxa"/>
            <w:tcBorders>
              <w:top w:val="nil"/>
              <w:left w:val="nil"/>
              <w:bottom w:val="nil"/>
              <w:right w:val="nil"/>
            </w:tcBorders>
            <w:noWrap/>
            <w:vAlign w:val="center"/>
          </w:tcPr>
          <w:p w:rsidR="009723D6" w:rsidRPr="00AC6A94" w:rsidRDefault="009723D6" w:rsidP="00AC6A94">
            <w:pPr>
              <w:widowControl/>
              <w:rPr>
                <w:rFonts w:ascii="Book Antiqua" w:hAnsi="Book Antiqua"/>
                <w:kern w:val="0"/>
                <w:sz w:val="24"/>
                <w:szCs w:val="24"/>
              </w:rPr>
            </w:pPr>
            <w:r w:rsidRPr="00AC6A94">
              <w:rPr>
                <w:rFonts w:ascii="Book Antiqua" w:hAnsi="Book Antiqua"/>
                <w:kern w:val="0"/>
                <w:sz w:val="24"/>
                <w:szCs w:val="24"/>
              </w:rPr>
              <w:t>9(60)</w:t>
            </w:r>
          </w:p>
        </w:tc>
        <w:tc>
          <w:tcPr>
            <w:tcW w:w="2472" w:type="dxa"/>
            <w:vMerge w:val="restart"/>
            <w:tcBorders>
              <w:top w:val="nil"/>
              <w:left w:val="nil"/>
              <w:bottom w:val="single" w:sz="4" w:space="0" w:color="000000"/>
              <w:right w:val="nil"/>
            </w:tcBorders>
            <w:noWrap/>
            <w:vAlign w:val="center"/>
          </w:tcPr>
          <w:p w:rsidR="009723D6" w:rsidRPr="00AC6A94" w:rsidRDefault="009723D6" w:rsidP="00AC6A94">
            <w:pPr>
              <w:widowControl/>
              <w:ind w:firstLineChars="150" w:firstLine="360"/>
              <w:rPr>
                <w:rFonts w:ascii="Book Antiqua" w:hAnsi="Book Antiqua"/>
                <w:kern w:val="0"/>
                <w:sz w:val="24"/>
                <w:szCs w:val="24"/>
              </w:rPr>
            </w:pPr>
            <w:r w:rsidRPr="00AC6A94">
              <w:rPr>
                <w:rFonts w:ascii="Book Antiqua" w:hAnsi="Book Antiqua"/>
                <w:kern w:val="0"/>
                <w:sz w:val="24"/>
                <w:szCs w:val="24"/>
              </w:rPr>
              <w:t>1.000</w:t>
            </w:r>
          </w:p>
        </w:tc>
      </w:tr>
      <w:tr w:rsidR="009723D6" w:rsidRPr="00AC6A94" w:rsidTr="00AC6A94">
        <w:trPr>
          <w:trHeight w:val="499"/>
        </w:trPr>
        <w:tc>
          <w:tcPr>
            <w:tcW w:w="2709" w:type="dxa"/>
            <w:tcBorders>
              <w:top w:val="nil"/>
              <w:left w:val="nil"/>
              <w:bottom w:val="single" w:sz="4" w:space="0" w:color="auto"/>
              <w:right w:val="nil"/>
            </w:tcBorders>
            <w:noWrap/>
            <w:vAlign w:val="center"/>
          </w:tcPr>
          <w:p w:rsidR="009723D6" w:rsidRPr="00AC6A94" w:rsidRDefault="009723D6" w:rsidP="00AC6A94">
            <w:pPr>
              <w:widowControl/>
              <w:ind w:firstLineChars="150" w:firstLine="360"/>
              <w:rPr>
                <w:rFonts w:ascii="Book Antiqua" w:hAnsi="Book Antiqua"/>
                <w:kern w:val="0"/>
                <w:sz w:val="24"/>
                <w:szCs w:val="24"/>
              </w:rPr>
            </w:pPr>
            <w:r w:rsidRPr="00AC6A94">
              <w:rPr>
                <w:rFonts w:ascii="Book Antiqua" w:hAnsi="Book Antiqua"/>
                <w:kern w:val="0"/>
                <w:sz w:val="24"/>
                <w:szCs w:val="24"/>
              </w:rPr>
              <w:t>tuberculous ascites</w:t>
            </w:r>
          </w:p>
        </w:tc>
        <w:tc>
          <w:tcPr>
            <w:tcW w:w="2126" w:type="dxa"/>
            <w:tcBorders>
              <w:top w:val="nil"/>
              <w:left w:val="nil"/>
              <w:bottom w:val="single" w:sz="4" w:space="0" w:color="auto"/>
              <w:right w:val="nil"/>
            </w:tcBorders>
            <w:noWrap/>
            <w:vAlign w:val="center"/>
          </w:tcPr>
          <w:p w:rsidR="009723D6" w:rsidRPr="00AC6A94" w:rsidRDefault="009723D6" w:rsidP="00AC6A94">
            <w:pPr>
              <w:widowControl/>
              <w:ind w:firstLineChars="200" w:firstLine="480"/>
              <w:rPr>
                <w:rFonts w:ascii="Book Antiqua" w:hAnsi="Book Antiqua"/>
                <w:kern w:val="0"/>
                <w:sz w:val="24"/>
                <w:szCs w:val="24"/>
              </w:rPr>
            </w:pPr>
            <w:r w:rsidRPr="00AC6A94">
              <w:rPr>
                <w:rFonts w:ascii="Book Antiqua" w:hAnsi="Book Antiqua"/>
                <w:kern w:val="0"/>
                <w:sz w:val="24"/>
                <w:szCs w:val="24"/>
              </w:rPr>
              <w:t>0(0.0)</w:t>
            </w:r>
          </w:p>
        </w:tc>
        <w:tc>
          <w:tcPr>
            <w:tcW w:w="1559" w:type="dxa"/>
            <w:tcBorders>
              <w:top w:val="nil"/>
              <w:left w:val="nil"/>
              <w:bottom w:val="single" w:sz="4" w:space="0" w:color="auto"/>
              <w:right w:val="nil"/>
            </w:tcBorders>
            <w:noWrap/>
            <w:vAlign w:val="center"/>
          </w:tcPr>
          <w:p w:rsidR="009723D6" w:rsidRPr="00AC6A94" w:rsidRDefault="009723D6" w:rsidP="00AC6A94">
            <w:pPr>
              <w:widowControl/>
              <w:rPr>
                <w:rFonts w:ascii="Book Antiqua" w:hAnsi="Book Antiqua"/>
                <w:kern w:val="0"/>
                <w:sz w:val="24"/>
                <w:szCs w:val="24"/>
              </w:rPr>
            </w:pPr>
            <w:r w:rsidRPr="00AC6A94">
              <w:rPr>
                <w:rFonts w:ascii="Book Antiqua" w:hAnsi="Book Antiqua"/>
                <w:kern w:val="0"/>
                <w:sz w:val="24"/>
                <w:szCs w:val="24"/>
              </w:rPr>
              <w:t>5(33.3)</w:t>
            </w:r>
          </w:p>
        </w:tc>
        <w:tc>
          <w:tcPr>
            <w:tcW w:w="2472" w:type="dxa"/>
            <w:vMerge/>
            <w:tcBorders>
              <w:top w:val="nil"/>
              <w:left w:val="nil"/>
              <w:bottom w:val="single" w:sz="4" w:space="0" w:color="000000"/>
              <w:right w:val="nil"/>
            </w:tcBorders>
            <w:vAlign w:val="center"/>
          </w:tcPr>
          <w:p w:rsidR="009723D6" w:rsidRPr="00AC6A94" w:rsidRDefault="009723D6" w:rsidP="00AC6A94">
            <w:pPr>
              <w:widowControl/>
              <w:rPr>
                <w:rFonts w:ascii="Book Antiqua" w:hAnsi="Book Antiqua"/>
                <w:kern w:val="0"/>
                <w:sz w:val="24"/>
                <w:szCs w:val="24"/>
              </w:rPr>
            </w:pPr>
          </w:p>
        </w:tc>
      </w:tr>
      <w:tr w:rsidR="009723D6" w:rsidRPr="00AC6A94" w:rsidTr="00AC6A94">
        <w:trPr>
          <w:trHeight w:val="495"/>
        </w:trPr>
        <w:tc>
          <w:tcPr>
            <w:tcW w:w="8866" w:type="dxa"/>
            <w:gridSpan w:val="4"/>
            <w:tcBorders>
              <w:top w:val="nil"/>
              <w:left w:val="nil"/>
              <w:bottom w:val="nil"/>
            </w:tcBorders>
            <w:noWrap/>
            <w:vAlign w:val="center"/>
          </w:tcPr>
          <w:p w:rsidR="009723D6" w:rsidRDefault="009723D6" w:rsidP="006148CD">
            <w:pPr>
              <w:widowControl/>
              <w:rPr>
                <w:rFonts w:ascii="Book Antiqua" w:hAnsi="Book Antiqua"/>
                <w:kern w:val="0"/>
                <w:sz w:val="24"/>
                <w:szCs w:val="24"/>
              </w:rPr>
            </w:pPr>
            <w:r w:rsidRPr="00AC6A94">
              <w:rPr>
                <w:rFonts w:ascii="Book Antiqua" w:hAnsi="Book Antiqua"/>
                <w:kern w:val="0"/>
                <w:sz w:val="24"/>
                <w:szCs w:val="24"/>
              </w:rPr>
              <w:t xml:space="preserve">The comparison between groups utilized Fisher’s exact probability test; </w:t>
            </w:r>
            <w:r w:rsidRPr="00AC6A94">
              <w:rPr>
                <w:rFonts w:ascii="Book Antiqua" w:hAnsi="Book Antiqua"/>
                <w:i/>
                <w:sz w:val="24"/>
                <w:szCs w:val="24"/>
              </w:rPr>
              <w:t xml:space="preserve">P </w:t>
            </w:r>
            <w:r w:rsidRPr="00AC6A94">
              <w:rPr>
                <w:rFonts w:ascii="Book Antiqua" w:hAnsi="Book Antiqua"/>
                <w:kern w:val="0"/>
                <w:sz w:val="24"/>
                <w:szCs w:val="24"/>
              </w:rPr>
              <w:t>&gt; 0.05 was considered as no significance.</w:t>
            </w:r>
            <w:r w:rsidRPr="00BA3D0E">
              <w:rPr>
                <w:rFonts w:ascii="Book Antiqua" w:hAnsi="Book Antiqua"/>
                <w:kern w:val="0"/>
                <w:sz w:val="24"/>
                <w:szCs w:val="24"/>
              </w:rPr>
              <w:t xml:space="preserve"> COX-2</w:t>
            </w:r>
            <w:r>
              <w:rPr>
                <w:rFonts w:ascii="Book Antiqua" w:hAnsi="Book Antiqua"/>
                <w:kern w:val="0"/>
                <w:sz w:val="24"/>
                <w:szCs w:val="24"/>
              </w:rPr>
              <w:t xml:space="preserve">: </w:t>
            </w:r>
            <w:r w:rsidRPr="00BA3D0E">
              <w:rPr>
                <w:rFonts w:ascii="Book Antiqua" w:hAnsi="Book Antiqua"/>
                <w:kern w:val="0"/>
                <w:sz w:val="24"/>
                <w:szCs w:val="24"/>
              </w:rPr>
              <w:t>Cyclooxygensae-2</w:t>
            </w:r>
            <w:r>
              <w:rPr>
                <w:rFonts w:ascii="Book Antiqua" w:hAnsi="Book Antiqua"/>
                <w:kern w:val="0"/>
                <w:sz w:val="24"/>
                <w:szCs w:val="24"/>
              </w:rPr>
              <w:t>.</w:t>
            </w:r>
          </w:p>
          <w:p w:rsidR="009723D6" w:rsidRDefault="009723D6" w:rsidP="00AC6A94">
            <w:pPr>
              <w:widowControl/>
              <w:rPr>
                <w:rFonts w:ascii="Book Antiqua" w:hAnsi="Book Antiqua"/>
                <w:kern w:val="0"/>
                <w:sz w:val="24"/>
                <w:szCs w:val="24"/>
              </w:rPr>
            </w:pPr>
          </w:p>
          <w:p w:rsidR="009723D6" w:rsidRPr="00AC6A94" w:rsidRDefault="009723D6" w:rsidP="00AC6A94">
            <w:pPr>
              <w:widowControl/>
              <w:rPr>
                <w:rFonts w:ascii="Book Antiqua" w:hAnsi="Book Antiqua"/>
                <w:kern w:val="0"/>
                <w:sz w:val="24"/>
                <w:szCs w:val="24"/>
              </w:rPr>
            </w:pPr>
          </w:p>
          <w:p w:rsidR="009723D6" w:rsidRPr="00AC6A94" w:rsidRDefault="009723D6" w:rsidP="00AC6A94">
            <w:pPr>
              <w:widowControl/>
              <w:rPr>
                <w:rFonts w:ascii="Book Antiqua" w:hAnsi="Book Antiqua"/>
                <w:kern w:val="0"/>
                <w:sz w:val="24"/>
                <w:szCs w:val="24"/>
              </w:rPr>
            </w:pPr>
          </w:p>
          <w:p w:rsidR="009723D6" w:rsidRDefault="009723D6" w:rsidP="00AC6A94">
            <w:pPr>
              <w:rPr>
                <w:rFonts w:ascii="Book Antiqua" w:hAnsi="Book Antiqua" w:cs="Arial"/>
                <w:b/>
                <w:kern w:val="0"/>
                <w:sz w:val="24"/>
                <w:szCs w:val="24"/>
              </w:rPr>
            </w:pPr>
            <w:r w:rsidRPr="00AC6A94">
              <w:rPr>
                <w:rFonts w:ascii="Book Antiqua" w:hAnsi="Book Antiqua"/>
                <w:b/>
                <w:kern w:val="0"/>
                <w:sz w:val="24"/>
                <w:szCs w:val="24"/>
              </w:rPr>
              <w:t xml:space="preserve">Table 4 mRNA expression of </w:t>
            </w:r>
            <w:r w:rsidRPr="00BA3D0E">
              <w:rPr>
                <w:rFonts w:ascii="Book Antiqua" w:hAnsi="Book Antiqua"/>
                <w:b/>
                <w:kern w:val="0"/>
                <w:sz w:val="24"/>
                <w:szCs w:val="24"/>
              </w:rPr>
              <w:t>cyclooxygensae-2</w:t>
            </w:r>
            <w:r w:rsidRPr="00AC6A94">
              <w:rPr>
                <w:rFonts w:ascii="Book Antiqua" w:hAnsi="Book Antiqua"/>
                <w:b/>
                <w:kern w:val="0"/>
                <w:sz w:val="24"/>
                <w:szCs w:val="24"/>
              </w:rPr>
              <w:t xml:space="preserve"> among different disease types in malignant group (Cases) </w:t>
            </w:r>
            <w:r w:rsidRPr="00AC6A94">
              <w:rPr>
                <w:rFonts w:ascii="Book Antiqua" w:hAnsi="Book Antiqua" w:cs="Arial"/>
                <w:b/>
                <w:i/>
                <w:kern w:val="0"/>
                <w:sz w:val="24"/>
                <w:szCs w:val="24"/>
              </w:rPr>
              <w:t>n</w:t>
            </w:r>
            <w:r>
              <w:rPr>
                <w:rFonts w:ascii="Book Antiqua" w:hAnsi="Book Antiqua" w:cs="Arial"/>
                <w:b/>
                <w:i/>
                <w:kern w:val="0"/>
                <w:sz w:val="24"/>
                <w:szCs w:val="24"/>
              </w:rPr>
              <w:t xml:space="preserve"> </w:t>
            </w:r>
            <w:r w:rsidRPr="00AC6A94">
              <w:rPr>
                <w:rFonts w:ascii="Book Antiqua" w:hAnsi="Book Antiqua" w:cs="Arial"/>
                <w:b/>
                <w:kern w:val="0"/>
                <w:sz w:val="24"/>
                <w:szCs w:val="24"/>
              </w:rPr>
              <w:t>(%)</w:t>
            </w:r>
          </w:p>
          <w:p w:rsidR="009723D6" w:rsidRPr="00AC6A94" w:rsidRDefault="009723D6" w:rsidP="00AC6A94">
            <w:pPr>
              <w:rPr>
                <w:rFonts w:ascii="Book Antiqua" w:eastAsia="楷体_GB2312" w:hAnsi="Book Antiqua"/>
                <w:b/>
                <w:sz w:val="24"/>
                <w:szCs w:val="24"/>
              </w:rPr>
            </w:pPr>
          </w:p>
          <w:tbl>
            <w:tblPr>
              <w:tblW w:w="8520" w:type="dxa"/>
              <w:tblInd w:w="93" w:type="dxa"/>
              <w:tblLook w:val="00A0" w:firstRow="1" w:lastRow="0" w:firstColumn="1" w:lastColumn="0" w:noHBand="0" w:noVBand="0"/>
            </w:tblPr>
            <w:tblGrid>
              <w:gridCol w:w="2000"/>
              <w:gridCol w:w="1984"/>
              <w:gridCol w:w="1560"/>
              <w:gridCol w:w="1701"/>
              <w:gridCol w:w="1275"/>
            </w:tblGrid>
            <w:tr w:rsidR="009723D6" w:rsidRPr="00AC6A94" w:rsidTr="00AC6A94">
              <w:trPr>
                <w:trHeight w:val="499"/>
              </w:trPr>
              <w:tc>
                <w:tcPr>
                  <w:tcW w:w="2000" w:type="dxa"/>
                  <w:vMerge w:val="restart"/>
                  <w:tcBorders>
                    <w:top w:val="single" w:sz="4" w:space="0" w:color="auto"/>
                    <w:bottom w:val="single" w:sz="4" w:space="0" w:color="000000"/>
                  </w:tcBorders>
                  <w:noWrap/>
                  <w:vAlign w:val="center"/>
                </w:tcPr>
                <w:p w:rsidR="009723D6" w:rsidRPr="00AC6A94" w:rsidRDefault="009723D6" w:rsidP="00AC6A94">
                  <w:pPr>
                    <w:widowControl/>
                    <w:ind w:firstLineChars="200" w:firstLine="482"/>
                    <w:rPr>
                      <w:rFonts w:ascii="Book Antiqua" w:hAnsi="Book Antiqua"/>
                      <w:b/>
                      <w:kern w:val="0"/>
                      <w:sz w:val="24"/>
                      <w:szCs w:val="24"/>
                    </w:rPr>
                  </w:pPr>
                  <w:r w:rsidRPr="00AC6A94">
                    <w:rPr>
                      <w:rFonts w:ascii="Book Antiqua" w:hAnsi="Book Antiqua"/>
                      <w:b/>
                      <w:kern w:val="0"/>
                      <w:sz w:val="24"/>
                      <w:szCs w:val="24"/>
                      <w:lang w:val="de-AT"/>
                    </w:rPr>
                    <w:t>Group</w:t>
                  </w:r>
                </w:p>
              </w:tc>
              <w:tc>
                <w:tcPr>
                  <w:tcW w:w="3544" w:type="dxa"/>
                  <w:gridSpan w:val="2"/>
                  <w:tcBorders>
                    <w:top w:val="single" w:sz="4" w:space="0" w:color="auto"/>
                    <w:bottom w:val="single" w:sz="4" w:space="0" w:color="auto"/>
                  </w:tcBorders>
                  <w:noWrap/>
                  <w:vAlign w:val="center"/>
                </w:tcPr>
                <w:p w:rsidR="009723D6" w:rsidRPr="00AC6A94" w:rsidRDefault="009723D6" w:rsidP="00AC6A94">
                  <w:pPr>
                    <w:widowControl/>
                    <w:ind w:firstLineChars="400" w:firstLine="964"/>
                    <w:rPr>
                      <w:rFonts w:ascii="Book Antiqua" w:hAnsi="Book Antiqua"/>
                      <w:b/>
                      <w:kern w:val="0"/>
                      <w:sz w:val="24"/>
                      <w:szCs w:val="24"/>
                    </w:rPr>
                  </w:pPr>
                  <w:r w:rsidRPr="00AC6A94">
                    <w:rPr>
                      <w:rFonts w:ascii="Book Antiqua" w:hAnsi="Book Antiqua"/>
                      <w:b/>
                      <w:kern w:val="0"/>
                      <w:sz w:val="24"/>
                      <w:szCs w:val="24"/>
                    </w:rPr>
                    <w:t xml:space="preserve">COX-2 mRNA </w:t>
                  </w:r>
                  <w:r w:rsidRPr="00AC6A94">
                    <w:rPr>
                      <w:rFonts w:ascii="Book Antiqua" w:hAnsi="Book Antiqua"/>
                      <w:b/>
                      <w:kern w:val="0"/>
                      <w:sz w:val="24"/>
                      <w:szCs w:val="24"/>
                      <w:lang w:val="de-AT"/>
                    </w:rPr>
                    <w:t>expression</w:t>
                  </w:r>
                </w:p>
              </w:tc>
              <w:tc>
                <w:tcPr>
                  <w:tcW w:w="1701" w:type="dxa"/>
                  <w:vMerge w:val="restart"/>
                  <w:tcBorders>
                    <w:top w:val="single" w:sz="4" w:space="0" w:color="auto"/>
                    <w:bottom w:val="single" w:sz="4" w:space="0" w:color="000000"/>
                  </w:tcBorders>
                  <w:noWrap/>
                  <w:vAlign w:val="center"/>
                </w:tcPr>
                <w:p w:rsidR="009723D6" w:rsidRPr="00AC6A94" w:rsidRDefault="009723D6" w:rsidP="00AC6A94">
                  <w:pPr>
                    <w:widowControl/>
                    <w:ind w:firstLineChars="200" w:firstLine="482"/>
                    <w:rPr>
                      <w:rFonts w:ascii="Book Antiqua" w:hAnsi="Book Antiqua"/>
                      <w:b/>
                      <w:i/>
                      <w:kern w:val="0"/>
                      <w:sz w:val="24"/>
                      <w:szCs w:val="24"/>
                    </w:rPr>
                  </w:pPr>
                  <w:r w:rsidRPr="00AC6A94">
                    <w:rPr>
                      <w:rFonts w:ascii="Book Antiqua" w:hAnsi="Book Antiqua"/>
                      <w:b/>
                      <w:i/>
                      <w:sz w:val="24"/>
                      <w:szCs w:val="24"/>
                    </w:rPr>
                    <w:t>χ</w:t>
                  </w:r>
                  <w:r w:rsidRPr="00AC6A94">
                    <w:rPr>
                      <w:rFonts w:ascii="Book Antiqua" w:eastAsia="Batang" w:hAnsi="Book Antiqua"/>
                      <w:b/>
                      <w:i/>
                      <w:sz w:val="24"/>
                      <w:szCs w:val="24"/>
                      <w:vertAlign w:val="superscript"/>
                    </w:rPr>
                    <w:t>2</w:t>
                  </w:r>
                </w:p>
              </w:tc>
              <w:tc>
                <w:tcPr>
                  <w:tcW w:w="1275" w:type="dxa"/>
                  <w:vMerge w:val="restart"/>
                  <w:tcBorders>
                    <w:top w:val="single" w:sz="4" w:space="0" w:color="auto"/>
                    <w:bottom w:val="single" w:sz="4" w:space="0" w:color="000000"/>
                  </w:tcBorders>
                  <w:noWrap/>
                  <w:vAlign w:val="center"/>
                </w:tcPr>
                <w:p w:rsidR="009723D6" w:rsidRPr="00AC6A94" w:rsidRDefault="009723D6" w:rsidP="00AC6A94">
                  <w:pPr>
                    <w:widowControl/>
                    <w:ind w:firstLineChars="100" w:firstLine="241"/>
                    <w:rPr>
                      <w:rFonts w:ascii="Book Antiqua" w:hAnsi="Book Antiqua"/>
                      <w:b/>
                      <w:kern w:val="0"/>
                      <w:sz w:val="24"/>
                      <w:szCs w:val="24"/>
                    </w:rPr>
                  </w:pPr>
                  <w:r w:rsidRPr="00AC6A94">
                    <w:rPr>
                      <w:rFonts w:ascii="Book Antiqua" w:hAnsi="Book Antiqua"/>
                      <w:b/>
                      <w:i/>
                      <w:kern w:val="0"/>
                      <w:sz w:val="24"/>
                      <w:szCs w:val="24"/>
                    </w:rPr>
                    <w:t>P</w:t>
                  </w:r>
                </w:p>
              </w:tc>
            </w:tr>
            <w:tr w:rsidR="009723D6" w:rsidRPr="00AC6A94" w:rsidTr="00AC6A94">
              <w:trPr>
                <w:trHeight w:val="499"/>
              </w:trPr>
              <w:tc>
                <w:tcPr>
                  <w:tcW w:w="2000" w:type="dxa"/>
                  <w:vMerge/>
                  <w:tcBorders>
                    <w:top w:val="single" w:sz="4" w:space="0" w:color="auto"/>
                    <w:bottom w:val="single" w:sz="4" w:space="0" w:color="000000"/>
                  </w:tcBorders>
                  <w:vAlign w:val="center"/>
                </w:tcPr>
                <w:p w:rsidR="009723D6" w:rsidRPr="00AC6A94" w:rsidRDefault="009723D6" w:rsidP="00AC6A94">
                  <w:pPr>
                    <w:widowControl/>
                    <w:rPr>
                      <w:rFonts w:ascii="Book Antiqua" w:hAnsi="Book Antiqua"/>
                      <w:kern w:val="0"/>
                      <w:sz w:val="24"/>
                      <w:szCs w:val="24"/>
                    </w:rPr>
                  </w:pPr>
                </w:p>
              </w:tc>
              <w:tc>
                <w:tcPr>
                  <w:tcW w:w="1984" w:type="dxa"/>
                  <w:tcBorders>
                    <w:bottom w:val="single" w:sz="4" w:space="0" w:color="auto"/>
                  </w:tcBorders>
                  <w:noWrap/>
                  <w:vAlign w:val="center"/>
                </w:tcPr>
                <w:p w:rsidR="009723D6" w:rsidRPr="00AC6A94" w:rsidRDefault="009723D6" w:rsidP="00AC6A94">
                  <w:pPr>
                    <w:widowControl/>
                    <w:rPr>
                      <w:rFonts w:ascii="Book Antiqua" w:hAnsi="Book Antiqua"/>
                      <w:b/>
                      <w:kern w:val="0"/>
                      <w:sz w:val="24"/>
                      <w:szCs w:val="24"/>
                      <w:lang w:val="de-AT"/>
                    </w:rPr>
                  </w:pPr>
                  <w:r w:rsidRPr="00AC6A94">
                    <w:rPr>
                      <w:rFonts w:ascii="Book Antiqua" w:hAnsi="Book Antiqua"/>
                      <w:b/>
                      <w:kern w:val="0"/>
                      <w:sz w:val="24"/>
                      <w:szCs w:val="24"/>
                      <w:lang w:val="de-AT"/>
                    </w:rPr>
                    <w:t>Positive</w:t>
                  </w:r>
                </w:p>
              </w:tc>
              <w:tc>
                <w:tcPr>
                  <w:tcW w:w="1560" w:type="dxa"/>
                  <w:tcBorders>
                    <w:bottom w:val="single" w:sz="4" w:space="0" w:color="auto"/>
                  </w:tcBorders>
                  <w:noWrap/>
                  <w:vAlign w:val="center"/>
                </w:tcPr>
                <w:p w:rsidR="009723D6" w:rsidRPr="00AC6A94" w:rsidRDefault="009723D6" w:rsidP="00AC6A94">
                  <w:pPr>
                    <w:widowControl/>
                    <w:rPr>
                      <w:rFonts w:ascii="Book Antiqua" w:hAnsi="Book Antiqua"/>
                      <w:b/>
                      <w:kern w:val="0"/>
                      <w:sz w:val="24"/>
                      <w:szCs w:val="24"/>
                      <w:lang w:val="de-AT"/>
                    </w:rPr>
                  </w:pPr>
                  <w:r w:rsidRPr="00AC6A94">
                    <w:rPr>
                      <w:rFonts w:ascii="Book Antiqua" w:hAnsi="Book Antiqua"/>
                      <w:b/>
                      <w:kern w:val="0"/>
                      <w:sz w:val="24"/>
                      <w:szCs w:val="24"/>
                      <w:lang w:val="de-AT"/>
                    </w:rPr>
                    <w:t>Negative</w:t>
                  </w:r>
                </w:p>
              </w:tc>
              <w:tc>
                <w:tcPr>
                  <w:tcW w:w="1701" w:type="dxa"/>
                  <w:vMerge/>
                  <w:tcBorders>
                    <w:top w:val="single" w:sz="4" w:space="0" w:color="auto"/>
                    <w:bottom w:val="single" w:sz="4" w:space="0" w:color="000000"/>
                  </w:tcBorders>
                  <w:vAlign w:val="center"/>
                </w:tcPr>
                <w:p w:rsidR="009723D6" w:rsidRPr="00AC6A94" w:rsidRDefault="009723D6" w:rsidP="00AC6A94">
                  <w:pPr>
                    <w:widowControl/>
                    <w:rPr>
                      <w:rFonts w:ascii="Book Antiqua" w:hAnsi="Book Antiqua"/>
                      <w:kern w:val="0"/>
                      <w:sz w:val="24"/>
                      <w:szCs w:val="24"/>
                    </w:rPr>
                  </w:pPr>
                </w:p>
              </w:tc>
              <w:tc>
                <w:tcPr>
                  <w:tcW w:w="1275" w:type="dxa"/>
                  <w:vMerge/>
                  <w:tcBorders>
                    <w:top w:val="single" w:sz="4" w:space="0" w:color="auto"/>
                    <w:bottom w:val="single" w:sz="4" w:space="0" w:color="000000"/>
                  </w:tcBorders>
                  <w:vAlign w:val="center"/>
                </w:tcPr>
                <w:p w:rsidR="009723D6" w:rsidRPr="00AC6A94" w:rsidRDefault="009723D6" w:rsidP="00AC6A94">
                  <w:pPr>
                    <w:widowControl/>
                    <w:rPr>
                      <w:rFonts w:ascii="Book Antiqua" w:hAnsi="Book Antiqua"/>
                      <w:kern w:val="0"/>
                      <w:sz w:val="24"/>
                      <w:szCs w:val="24"/>
                    </w:rPr>
                  </w:pPr>
                </w:p>
              </w:tc>
            </w:tr>
            <w:tr w:rsidR="009723D6" w:rsidRPr="00AC6A94" w:rsidTr="00AC6A94">
              <w:trPr>
                <w:trHeight w:val="499"/>
              </w:trPr>
              <w:tc>
                <w:tcPr>
                  <w:tcW w:w="2000" w:type="dxa"/>
                  <w:noWrap/>
                  <w:vAlign w:val="center"/>
                </w:tcPr>
                <w:p w:rsidR="009723D6" w:rsidRPr="00AC6A94" w:rsidRDefault="009723D6" w:rsidP="00AC6A94">
                  <w:pPr>
                    <w:widowControl/>
                    <w:ind w:firstLineChars="150" w:firstLine="360"/>
                    <w:rPr>
                      <w:rFonts w:ascii="Book Antiqua" w:hAnsi="Book Antiqua"/>
                      <w:kern w:val="0"/>
                      <w:sz w:val="24"/>
                      <w:szCs w:val="24"/>
                    </w:rPr>
                  </w:pPr>
                  <w:r w:rsidRPr="00AC6A94">
                    <w:rPr>
                      <w:rFonts w:ascii="Book Antiqua" w:hAnsi="Book Antiqua"/>
                      <w:kern w:val="0"/>
                      <w:sz w:val="24"/>
                      <w:szCs w:val="24"/>
                    </w:rPr>
                    <w:t>Ovarian cancer</w:t>
                  </w:r>
                </w:p>
              </w:tc>
              <w:tc>
                <w:tcPr>
                  <w:tcW w:w="1984" w:type="dxa"/>
                  <w:noWrap/>
                  <w:vAlign w:val="center"/>
                </w:tcPr>
                <w:p w:rsidR="009723D6" w:rsidRPr="00AC6A94" w:rsidRDefault="009723D6" w:rsidP="00AC6A94">
                  <w:pPr>
                    <w:widowControl/>
                    <w:ind w:firstLineChars="150" w:firstLine="360"/>
                    <w:rPr>
                      <w:rFonts w:ascii="Book Antiqua" w:hAnsi="Book Antiqua"/>
                      <w:kern w:val="0"/>
                      <w:sz w:val="24"/>
                      <w:szCs w:val="24"/>
                    </w:rPr>
                  </w:pPr>
                  <w:r w:rsidRPr="00AC6A94">
                    <w:rPr>
                      <w:rFonts w:ascii="Book Antiqua" w:hAnsi="Book Antiqua"/>
                      <w:kern w:val="0"/>
                      <w:sz w:val="24"/>
                      <w:szCs w:val="24"/>
                    </w:rPr>
                    <w:t>4(19.0)</w:t>
                  </w:r>
                </w:p>
              </w:tc>
              <w:tc>
                <w:tcPr>
                  <w:tcW w:w="1560" w:type="dxa"/>
                  <w:noWrap/>
                  <w:vAlign w:val="center"/>
                </w:tcPr>
                <w:p w:rsidR="009723D6" w:rsidRPr="00AC6A94" w:rsidRDefault="009723D6" w:rsidP="00AC6A94">
                  <w:pPr>
                    <w:widowControl/>
                    <w:ind w:firstLineChars="100" w:firstLine="240"/>
                    <w:rPr>
                      <w:rFonts w:ascii="Book Antiqua" w:hAnsi="Book Antiqua"/>
                      <w:kern w:val="0"/>
                      <w:sz w:val="24"/>
                      <w:szCs w:val="24"/>
                    </w:rPr>
                  </w:pPr>
                  <w:r w:rsidRPr="00AC6A94">
                    <w:rPr>
                      <w:rFonts w:ascii="Book Antiqua" w:hAnsi="Book Antiqua"/>
                      <w:kern w:val="0"/>
                      <w:sz w:val="24"/>
                      <w:szCs w:val="24"/>
                    </w:rPr>
                    <w:t>3(14.3)</w:t>
                  </w:r>
                </w:p>
              </w:tc>
              <w:tc>
                <w:tcPr>
                  <w:tcW w:w="1701" w:type="dxa"/>
                  <w:vMerge w:val="restart"/>
                  <w:tcBorders>
                    <w:bottom w:val="single" w:sz="4" w:space="0" w:color="000000"/>
                  </w:tcBorders>
                  <w:noWrap/>
                  <w:vAlign w:val="center"/>
                </w:tcPr>
                <w:p w:rsidR="009723D6" w:rsidRPr="00AC6A94" w:rsidRDefault="009723D6" w:rsidP="00AC6A94">
                  <w:pPr>
                    <w:widowControl/>
                    <w:ind w:firstLineChars="200" w:firstLine="480"/>
                    <w:rPr>
                      <w:rFonts w:ascii="Book Antiqua" w:hAnsi="Book Antiqua"/>
                      <w:kern w:val="0"/>
                      <w:sz w:val="24"/>
                      <w:szCs w:val="24"/>
                    </w:rPr>
                  </w:pPr>
                  <w:r w:rsidRPr="00AC6A94">
                    <w:rPr>
                      <w:rFonts w:ascii="Book Antiqua" w:hAnsi="Book Antiqua"/>
                      <w:kern w:val="0"/>
                      <w:sz w:val="24"/>
                      <w:szCs w:val="24"/>
                    </w:rPr>
                    <w:t>1.614</w:t>
                  </w:r>
                </w:p>
              </w:tc>
              <w:tc>
                <w:tcPr>
                  <w:tcW w:w="1275" w:type="dxa"/>
                  <w:vMerge w:val="restart"/>
                  <w:tcBorders>
                    <w:bottom w:val="single" w:sz="4" w:space="0" w:color="000000"/>
                  </w:tcBorders>
                  <w:noWrap/>
                  <w:vAlign w:val="center"/>
                </w:tcPr>
                <w:p w:rsidR="009723D6" w:rsidRPr="00AC6A94" w:rsidRDefault="009723D6" w:rsidP="00AC6A94">
                  <w:pPr>
                    <w:widowControl/>
                    <w:rPr>
                      <w:rFonts w:ascii="Book Antiqua" w:hAnsi="Book Antiqua"/>
                      <w:kern w:val="0"/>
                      <w:sz w:val="24"/>
                      <w:szCs w:val="24"/>
                    </w:rPr>
                  </w:pPr>
                  <w:r w:rsidRPr="00AC6A94">
                    <w:rPr>
                      <w:rFonts w:ascii="Book Antiqua" w:hAnsi="Book Antiqua"/>
                      <w:kern w:val="0"/>
                      <w:sz w:val="24"/>
                      <w:szCs w:val="24"/>
                    </w:rPr>
                    <w:t>0.806</w:t>
                  </w:r>
                </w:p>
              </w:tc>
            </w:tr>
            <w:tr w:rsidR="009723D6" w:rsidRPr="00AC6A94" w:rsidTr="00AC6A94">
              <w:trPr>
                <w:trHeight w:val="499"/>
              </w:trPr>
              <w:tc>
                <w:tcPr>
                  <w:tcW w:w="2000" w:type="dxa"/>
                  <w:noWrap/>
                  <w:vAlign w:val="center"/>
                </w:tcPr>
                <w:p w:rsidR="009723D6" w:rsidRPr="00AC6A94" w:rsidRDefault="009723D6" w:rsidP="00AC6A94">
                  <w:pPr>
                    <w:widowControl/>
                    <w:ind w:firstLineChars="150" w:firstLine="360"/>
                    <w:rPr>
                      <w:rFonts w:ascii="Book Antiqua" w:hAnsi="Book Antiqua"/>
                      <w:kern w:val="0"/>
                      <w:sz w:val="24"/>
                      <w:szCs w:val="24"/>
                    </w:rPr>
                  </w:pPr>
                  <w:r w:rsidRPr="00AC6A94">
                    <w:rPr>
                      <w:rFonts w:ascii="Book Antiqua" w:hAnsi="Book Antiqua"/>
                      <w:kern w:val="0"/>
                      <w:sz w:val="24"/>
                      <w:szCs w:val="24"/>
                    </w:rPr>
                    <w:t>Colon cancer</w:t>
                  </w:r>
                </w:p>
              </w:tc>
              <w:tc>
                <w:tcPr>
                  <w:tcW w:w="1984" w:type="dxa"/>
                  <w:noWrap/>
                  <w:vAlign w:val="center"/>
                </w:tcPr>
                <w:p w:rsidR="009723D6" w:rsidRPr="00AC6A94" w:rsidRDefault="009723D6" w:rsidP="00AC6A94">
                  <w:pPr>
                    <w:widowControl/>
                    <w:ind w:firstLineChars="150" w:firstLine="360"/>
                    <w:rPr>
                      <w:rFonts w:ascii="Book Antiqua" w:hAnsi="Book Antiqua"/>
                      <w:kern w:val="0"/>
                      <w:sz w:val="24"/>
                      <w:szCs w:val="24"/>
                    </w:rPr>
                  </w:pPr>
                  <w:r w:rsidRPr="00AC6A94">
                    <w:rPr>
                      <w:rFonts w:ascii="Book Antiqua" w:hAnsi="Book Antiqua"/>
                      <w:kern w:val="0"/>
                      <w:sz w:val="24"/>
                      <w:szCs w:val="24"/>
                    </w:rPr>
                    <w:t>2(9.5)</w:t>
                  </w:r>
                </w:p>
              </w:tc>
              <w:tc>
                <w:tcPr>
                  <w:tcW w:w="1560" w:type="dxa"/>
                  <w:noWrap/>
                  <w:vAlign w:val="center"/>
                </w:tcPr>
                <w:p w:rsidR="009723D6" w:rsidRPr="00AC6A94" w:rsidRDefault="009723D6" w:rsidP="00AC6A94">
                  <w:pPr>
                    <w:widowControl/>
                    <w:ind w:firstLineChars="100" w:firstLine="240"/>
                    <w:rPr>
                      <w:rFonts w:ascii="Book Antiqua" w:hAnsi="Book Antiqua"/>
                      <w:kern w:val="0"/>
                      <w:sz w:val="24"/>
                      <w:szCs w:val="24"/>
                    </w:rPr>
                  </w:pPr>
                  <w:r w:rsidRPr="00AC6A94">
                    <w:rPr>
                      <w:rFonts w:ascii="Book Antiqua" w:hAnsi="Book Antiqua"/>
                      <w:kern w:val="0"/>
                      <w:sz w:val="24"/>
                      <w:szCs w:val="24"/>
                    </w:rPr>
                    <w:t>3(14.3)</w:t>
                  </w:r>
                </w:p>
              </w:tc>
              <w:tc>
                <w:tcPr>
                  <w:tcW w:w="1701" w:type="dxa"/>
                  <w:vMerge/>
                  <w:tcBorders>
                    <w:bottom w:val="single" w:sz="4" w:space="0" w:color="000000"/>
                  </w:tcBorders>
                  <w:vAlign w:val="center"/>
                </w:tcPr>
                <w:p w:rsidR="009723D6" w:rsidRPr="00AC6A94" w:rsidRDefault="009723D6" w:rsidP="00AC6A94">
                  <w:pPr>
                    <w:widowControl/>
                    <w:rPr>
                      <w:rFonts w:ascii="Book Antiqua" w:hAnsi="Book Antiqua"/>
                      <w:kern w:val="0"/>
                      <w:sz w:val="24"/>
                      <w:szCs w:val="24"/>
                    </w:rPr>
                  </w:pPr>
                </w:p>
              </w:tc>
              <w:tc>
                <w:tcPr>
                  <w:tcW w:w="1275" w:type="dxa"/>
                  <w:vMerge/>
                  <w:tcBorders>
                    <w:bottom w:val="single" w:sz="4" w:space="0" w:color="000000"/>
                  </w:tcBorders>
                  <w:vAlign w:val="center"/>
                </w:tcPr>
                <w:p w:rsidR="009723D6" w:rsidRPr="00AC6A94" w:rsidRDefault="009723D6" w:rsidP="00AC6A94">
                  <w:pPr>
                    <w:widowControl/>
                    <w:rPr>
                      <w:rFonts w:ascii="Book Antiqua" w:hAnsi="Book Antiqua"/>
                      <w:kern w:val="0"/>
                      <w:sz w:val="24"/>
                      <w:szCs w:val="24"/>
                    </w:rPr>
                  </w:pPr>
                </w:p>
              </w:tc>
            </w:tr>
            <w:tr w:rsidR="009723D6" w:rsidRPr="00AC6A94" w:rsidTr="00AC6A94">
              <w:trPr>
                <w:trHeight w:val="499"/>
              </w:trPr>
              <w:tc>
                <w:tcPr>
                  <w:tcW w:w="2000" w:type="dxa"/>
                  <w:noWrap/>
                  <w:vAlign w:val="center"/>
                </w:tcPr>
                <w:p w:rsidR="009723D6" w:rsidRPr="00AC6A94" w:rsidRDefault="009723D6" w:rsidP="00AC6A94">
                  <w:pPr>
                    <w:widowControl/>
                    <w:ind w:firstLineChars="150" w:firstLine="360"/>
                    <w:rPr>
                      <w:rFonts w:ascii="Book Antiqua" w:hAnsi="Book Antiqua"/>
                      <w:kern w:val="0"/>
                      <w:sz w:val="24"/>
                      <w:szCs w:val="24"/>
                    </w:rPr>
                  </w:pPr>
                  <w:r w:rsidRPr="00AC6A94">
                    <w:rPr>
                      <w:rFonts w:ascii="Book Antiqua" w:hAnsi="Book Antiqua"/>
                      <w:kern w:val="0"/>
                      <w:sz w:val="24"/>
                      <w:szCs w:val="24"/>
                    </w:rPr>
                    <w:t>Liver cancer</w:t>
                  </w:r>
                </w:p>
              </w:tc>
              <w:tc>
                <w:tcPr>
                  <w:tcW w:w="1984" w:type="dxa"/>
                  <w:noWrap/>
                  <w:vAlign w:val="center"/>
                </w:tcPr>
                <w:p w:rsidR="009723D6" w:rsidRPr="00AC6A94" w:rsidRDefault="009723D6" w:rsidP="00AC6A94">
                  <w:pPr>
                    <w:widowControl/>
                    <w:ind w:firstLineChars="150" w:firstLine="360"/>
                    <w:rPr>
                      <w:rFonts w:ascii="Book Antiqua" w:hAnsi="Book Antiqua"/>
                      <w:kern w:val="0"/>
                      <w:sz w:val="24"/>
                      <w:szCs w:val="24"/>
                    </w:rPr>
                  </w:pPr>
                  <w:r w:rsidRPr="00AC6A94">
                    <w:rPr>
                      <w:rFonts w:ascii="Book Antiqua" w:hAnsi="Book Antiqua"/>
                      <w:kern w:val="0"/>
                      <w:sz w:val="24"/>
                      <w:szCs w:val="24"/>
                    </w:rPr>
                    <w:t>2(9.5)</w:t>
                  </w:r>
                </w:p>
              </w:tc>
              <w:tc>
                <w:tcPr>
                  <w:tcW w:w="1560" w:type="dxa"/>
                  <w:noWrap/>
                  <w:vAlign w:val="center"/>
                </w:tcPr>
                <w:p w:rsidR="009723D6" w:rsidRPr="00AC6A94" w:rsidRDefault="009723D6" w:rsidP="00AC6A94">
                  <w:pPr>
                    <w:widowControl/>
                    <w:ind w:firstLineChars="100" w:firstLine="240"/>
                    <w:rPr>
                      <w:rFonts w:ascii="Book Antiqua" w:hAnsi="Book Antiqua"/>
                      <w:kern w:val="0"/>
                      <w:sz w:val="24"/>
                      <w:szCs w:val="24"/>
                    </w:rPr>
                  </w:pPr>
                  <w:r w:rsidRPr="00AC6A94">
                    <w:rPr>
                      <w:rFonts w:ascii="Book Antiqua" w:hAnsi="Book Antiqua"/>
                      <w:kern w:val="0"/>
                      <w:sz w:val="24"/>
                      <w:szCs w:val="24"/>
                    </w:rPr>
                    <w:t>4(19.0)</w:t>
                  </w:r>
                </w:p>
              </w:tc>
              <w:tc>
                <w:tcPr>
                  <w:tcW w:w="1701" w:type="dxa"/>
                  <w:vMerge/>
                  <w:tcBorders>
                    <w:bottom w:val="single" w:sz="4" w:space="0" w:color="000000"/>
                  </w:tcBorders>
                  <w:vAlign w:val="center"/>
                </w:tcPr>
                <w:p w:rsidR="009723D6" w:rsidRPr="00AC6A94" w:rsidRDefault="009723D6" w:rsidP="00AC6A94">
                  <w:pPr>
                    <w:widowControl/>
                    <w:rPr>
                      <w:rFonts w:ascii="Book Antiqua" w:hAnsi="Book Antiqua"/>
                      <w:kern w:val="0"/>
                      <w:sz w:val="24"/>
                      <w:szCs w:val="24"/>
                    </w:rPr>
                  </w:pPr>
                </w:p>
              </w:tc>
              <w:tc>
                <w:tcPr>
                  <w:tcW w:w="1275" w:type="dxa"/>
                  <w:vMerge/>
                  <w:tcBorders>
                    <w:bottom w:val="single" w:sz="4" w:space="0" w:color="000000"/>
                  </w:tcBorders>
                  <w:vAlign w:val="center"/>
                </w:tcPr>
                <w:p w:rsidR="009723D6" w:rsidRPr="00AC6A94" w:rsidRDefault="009723D6" w:rsidP="00AC6A94">
                  <w:pPr>
                    <w:widowControl/>
                    <w:rPr>
                      <w:rFonts w:ascii="Book Antiqua" w:hAnsi="Book Antiqua"/>
                      <w:kern w:val="0"/>
                      <w:sz w:val="24"/>
                      <w:szCs w:val="24"/>
                    </w:rPr>
                  </w:pPr>
                </w:p>
              </w:tc>
            </w:tr>
            <w:tr w:rsidR="009723D6" w:rsidRPr="00AC6A94" w:rsidTr="00AC6A94">
              <w:trPr>
                <w:trHeight w:val="499"/>
              </w:trPr>
              <w:tc>
                <w:tcPr>
                  <w:tcW w:w="2000" w:type="dxa"/>
                  <w:noWrap/>
                  <w:vAlign w:val="center"/>
                </w:tcPr>
                <w:p w:rsidR="009723D6" w:rsidRPr="00AC6A94" w:rsidRDefault="009723D6" w:rsidP="00AC6A94">
                  <w:pPr>
                    <w:widowControl/>
                    <w:ind w:firstLineChars="150" w:firstLine="360"/>
                    <w:rPr>
                      <w:rFonts w:ascii="Book Antiqua" w:hAnsi="Book Antiqua"/>
                      <w:kern w:val="0"/>
                      <w:sz w:val="24"/>
                      <w:szCs w:val="24"/>
                    </w:rPr>
                  </w:pPr>
                  <w:r w:rsidRPr="00AC6A94">
                    <w:rPr>
                      <w:rFonts w:ascii="Book Antiqua" w:hAnsi="Book Antiqua"/>
                      <w:kern w:val="0"/>
                      <w:sz w:val="24"/>
                      <w:szCs w:val="24"/>
                    </w:rPr>
                    <w:t>Gastric cancer</w:t>
                  </w:r>
                </w:p>
              </w:tc>
              <w:tc>
                <w:tcPr>
                  <w:tcW w:w="1984" w:type="dxa"/>
                  <w:noWrap/>
                  <w:vAlign w:val="center"/>
                </w:tcPr>
                <w:p w:rsidR="009723D6" w:rsidRPr="00AC6A94" w:rsidRDefault="009723D6" w:rsidP="00AC6A94">
                  <w:pPr>
                    <w:widowControl/>
                    <w:ind w:firstLineChars="150" w:firstLine="360"/>
                    <w:rPr>
                      <w:rFonts w:ascii="Book Antiqua" w:hAnsi="Book Antiqua"/>
                      <w:kern w:val="0"/>
                      <w:sz w:val="24"/>
                      <w:szCs w:val="24"/>
                    </w:rPr>
                  </w:pPr>
                  <w:r w:rsidRPr="00AC6A94">
                    <w:rPr>
                      <w:rFonts w:ascii="Book Antiqua" w:hAnsi="Book Antiqua"/>
                      <w:kern w:val="0"/>
                      <w:sz w:val="24"/>
                      <w:szCs w:val="24"/>
                    </w:rPr>
                    <w:t>1(4.8)</w:t>
                  </w:r>
                </w:p>
              </w:tc>
              <w:tc>
                <w:tcPr>
                  <w:tcW w:w="1560" w:type="dxa"/>
                  <w:noWrap/>
                  <w:vAlign w:val="center"/>
                </w:tcPr>
                <w:p w:rsidR="009723D6" w:rsidRPr="00AC6A94" w:rsidRDefault="009723D6" w:rsidP="00AC6A94">
                  <w:pPr>
                    <w:widowControl/>
                    <w:ind w:firstLineChars="100" w:firstLine="240"/>
                    <w:rPr>
                      <w:rFonts w:ascii="Book Antiqua" w:hAnsi="Book Antiqua"/>
                      <w:kern w:val="0"/>
                      <w:sz w:val="24"/>
                      <w:szCs w:val="24"/>
                    </w:rPr>
                  </w:pPr>
                  <w:r w:rsidRPr="00AC6A94">
                    <w:rPr>
                      <w:rFonts w:ascii="Book Antiqua" w:hAnsi="Book Antiqua"/>
                      <w:kern w:val="0"/>
                      <w:sz w:val="24"/>
                      <w:szCs w:val="24"/>
                    </w:rPr>
                    <w:t>1(4.8)</w:t>
                  </w:r>
                </w:p>
              </w:tc>
              <w:tc>
                <w:tcPr>
                  <w:tcW w:w="1701" w:type="dxa"/>
                  <w:vMerge/>
                  <w:tcBorders>
                    <w:bottom w:val="single" w:sz="4" w:space="0" w:color="000000"/>
                  </w:tcBorders>
                  <w:vAlign w:val="center"/>
                </w:tcPr>
                <w:p w:rsidR="009723D6" w:rsidRPr="00AC6A94" w:rsidRDefault="009723D6" w:rsidP="00AC6A94">
                  <w:pPr>
                    <w:widowControl/>
                    <w:rPr>
                      <w:rFonts w:ascii="Book Antiqua" w:hAnsi="Book Antiqua"/>
                      <w:kern w:val="0"/>
                      <w:sz w:val="24"/>
                      <w:szCs w:val="24"/>
                    </w:rPr>
                  </w:pPr>
                </w:p>
              </w:tc>
              <w:tc>
                <w:tcPr>
                  <w:tcW w:w="1275" w:type="dxa"/>
                  <w:vMerge/>
                  <w:tcBorders>
                    <w:bottom w:val="single" w:sz="4" w:space="0" w:color="000000"/>
                  </w:tcBorders>
                  <w:vAlign w:val="center"/>
                </w:tcPr>
                <w:p w:rsidR="009723D6" w:rsidRPr="00AC6A94" w:rsidRDefault="009723D6" w:rsidP="00AC6A94">
                  <w:pPr>
                    <w:widowControl/>
                    <w:rPr>
                      <w:rFonts w:ascii="Book Antiqua" w:hAnsi="Book Antiqua"/>
                      <w:kern w:val="0"/>
                      <w:sz w:val="24"/>
                      <w:szCs w:val="24"/>
                    </w:rPr>
                  </w:pPr>
                </w:p>
              </w:tc>
            </w:tr>
            <w:tr w:rsidR="009723D6" w:rsidRPr="00AC6A94" w:rsidTr="00AC6A94">
              <w:trPr>
                <w:trHeight w:val="499"/>
              </w:trPr>
              <w:tc>
                <w:tcPr>
                  <w:tcW w:w="2000" w:type="dxa"/>
                  <w:tcBorders>
                    <w:bottom w:val="single" w:sz="4" w:space="0" w:color="auto"/>
                  </w:tcBorders>
                  <w:noWrap/>
                  <w:vAlign w:val="center"/>
                </w:tcPr>
                <w:p w:rsidR="009723D6" w:rsidRPr="00AC6A94" w:rsidRDefault="009723D6" w:rsidP="00AC6A94">
                  <w:pPr>
                    <w:widowControl/>
                    <w:ind w:firstLineChars="150" w:firstLine="360"/>
                    <w:rPr>
                      <w:rFonts w:ascii="Book Antiqua" w:hAnsi="Book Antiqua"/>
                      <w:kern w:val="0"/>
                      <w:sz w:val="24"/>
                      <w:szCs w:val="24"/>
                    </w:rPr>
                  </w:pPr>
                  <w:r w:rsidRPr="00AC6A94">
                    <w:rPr>
                      <w:rFonts w:ascii="Book Antiqua" w:hAnsi="Book Antiqua"/>
                      <w:kern w:val="0"/>
                      <w:sz w:val="24"/>
                      <w:szCs w:val="24"/>
                    </w:rPr>
                    <w:t>Bladder cancer</w:t>
                  </w:r>
                </w:p>
              </w:tc>
              <w:tc>
                <w:tcPr>
                  <w:tcW w:w="1984" w:type="dxa"/>
                  <w:tcBorders>
                    <w:bottom w:val="single" w:sz="4" w:space="0" w:color="auto"/>
                  </w:tcBorders>
                  <w:noWrap/>
                  <w:vAlign w:val="center"/>
                </w:tcPr>
                <w:p w:rsidR="009723D6" w:rsidRPr="00AC6A94" w:rsidRDefault="009723D6" w:rsidP="00AC6A94">
                  <w:pPr>
                    <w:widowControl/>
                    <w:ind w:firstLineChars="150" w:firstLine="360"/>
                    <w:rPr>
                      <w:rFonts w:ascii="Book Antiqua" w:hAnsi="Book Antiqua"/>
                      <w:kern w:val="0"/>
                      <w:sz w:val="24"/>
                      <w:szCs w:val="24"/>
                    </w:rPr>
                  </w:pPr>
                  <w:r w:rsidRPr="00AC6A94">
                    <w:rPr>
                      <w:rFonts w:ascii="Book Antiqua" w:hAnsi="Book Antiqua"/>
                      <w:kern w:val="0"/>
                      <w:sz w:val="24"/>
                      <w:szCs w:val="24"/>
                    </w:rPr>
                    <w:t>0(0.0)</w:t>
                  </w:r>
                </w:p>
              </w:tc>
              <w:tc>
                <w:tcPr>
                  <w:tcW w:w="1560" w:type="dxa"/>
                  <w:tcBorders>
                    <w:bottom w:val="single" w:sz="4" w:space="0" w:color="auto"/>
                  </w:tcBorders>
                  <w:noWrap/>
                  <w:vAlign w:val="center"/>
                </w:tcPr>
                <w:p w:rsidR="009723D6" w:rsidRPr="00AC6A94" w:rsidRDefault="009723D6" w:rsidP="00AC6A94">
                  <w:pPr>
                    <w:widowControl/>
                    <w:ind w:firstLineChars="100" w:firstLine="240"/>
                    <w:rPr>
                      <w:rFonts w:ascii="Book Antiqua" w:hAnsi="Book Antiqua"/>
                      <w:kern w:val="0"/>
                      <w:sz w:val="24"/>
                      <w:szCs w:val="24"/>
                    </w:rPr>
                  </w:pPr>
                  <w:r w:rsidRPr="00AC6A94">
                    <w:rPr>
                      <w:rFonts w:ascii="Book Antiqua" w:hAnsi="Book Antiqua"/>
                      <w:kern w:val="0"/>
                      <w:sz w:val="24"/>
                      <w:szCs w:val="24"/>
                    </w:rPr>
                    <w:t>1(4.8)</w:t>
                  </w:r>
                </w:p>
              </w:tc>
              <w:tc>
                <w:tcPr>
                  <w:tcW w:w="1701" w:type="dxa"/>
                  <w:vMerge/>
                  <w:tcBorders>
                    <w:bottom w:val="single" w:sz="4" w:space="0" w:color="000000"/>
                  </w:tcBorders>
                  <w:vAlign w:val="center"/>
                </w:tcPr>
                <w:p w:rsidR="009723D6" w:rsidRPr="00AC6A94" w:rsidRDefault="009723D6" w:rsidP="00AC6A94">
                  <w:pPr>
                    <w:widowControl/>
                    <w:rPr>
                      <w:rFonts w:ascii="Book Antiqua" w:hAnsi="Book Antiqua"/>
                      <w:kern w:val="0"/>
                      <w:sz w:val="24"/>
                      <w:szCs w:val="24"/>
                    </w:rPr>
                  </w:pPr>
                </w:p>
              </w:tc>
              <w:tc>
                <w:tcPr>
                  <w:tcW w:w="1275" w:type="dxa"/>
                  <w:vMerge/>
                  <w:tcBorders>
                    <w:bottom w:val="single" w:sz="4" w:space="0" w:color="000000"/>
                  </w:tcBorders>
                  <w:vAlign w:val="center"/>
                </w:tcPr>
                <w:p w:rsidR="009723D6" w:rsidRPr="00AC6A94" w:rsidRDefault="009723D6" w:rsidP="00AC6A94">
                  <w:pPr>
                    <w:widowControl/>
                    <w:rPr>
                      <w:rFonts w:ascii="Book Antiqua" w:hAnsi="Book Antiqua"/>
                      <w:kern w:val="0"/>
                      <w:sz w:val="24"/>
                      <w:szCs w:val="24"/>
                    </w:rPr>
                  </w:pPr>
                </w:p>
              </w:tc>
            </w:tr>
          </w:tbl>
          <w:p w:rsidR="009723D6" w:rsidRPr="00AC6A94" w:rsidRDefault="009723D6" w:rsidP="00AC6A94">
            <w:pPr>
              <w:widowControl/>
              <w:ind w:leftChars="-314" w:left="-659"/>
              <w:rPr>
                <w:rFonts w:ascii="Book Antiqua" w:hAnsi="Book Antiqua"/>
                <w:kern w:val="0"/>
                <w:sz w:val="24"/>
                <w:szCs w:val="24"/>
              </w:rPr>
            </w:pPr>
          </w:p>
        </w:tc>
      </w:tr>
    </w:tbl>
    <w:p w:rsidR="009723D6" w:rsidRPr="00AC6A94" w:rsidRDefault="009723D6">
      <w:pPr>
        <w:rPr>
          <w:rFonts w:ascii="Book Antiqua" w:hAnsi="Book Antiqua"/>
          <w:sz w:val="24"/>
          <w:szCs w:val="24"/>
        </w:rPr>
      </w:pPr>
      <w:r w:rsidRPr="00AC6A94">
        <w:rPr>
          <w:rFonts w:ascii="Book Antiqua" w:hAnsi="Book Antiqua"/>
          <w:kern w:val="0"/>
          <w:sz w:val="24"/>
          <w:szCs w:val="24"/>
        </w:rPr>
        <w:t xml:space="preserve">The comparison between groups utilized </w:t>
      </w:r>
      <w:r w:rsidRPr="00AC6A94">
        <w:rPr>
          <w:rFonts w:ascii="Book Antiqua" w:hAnsi="Book Antiqua"/>
          <w:i/>
          <w:sz w:val="24"/>
          <w:szCs w:val="24"/>
        </w:rPr>
        <w:t>χ</w:t>
      </w:r>
      <w:r w:rsidRPr="00AC6A94">
        <w:rPr>
          <w:rFonts w:ascii="Book Antiqua" w:eastAsia="Batang" w:hAnsi="Book Antiqua"/>
          <w:i/>
          <w:sz w:val="24"/>
          <w:szCs w:val="24"/>
          <w:vertAlign w:val="superscript"/>
        </w:rPr>
        <w:t>2</w:t>
      </w:r>
      <w:r w:rsidRPr="00AC6A94">
        <w:rPr>
          <w:rFonts w:ascii="Book Antiqua" w:hAnsi="Book Antiqua"/>
          <w:kern w:val="0"/>
          <w:sz w:val="24"/>
          <w:szCs w:val="24"/>
        </w:rPr>
        <w:t xml:space="preserve"> test, </w:t>
      </w:r>
      <w:r w:rsidRPr="00AC6A94">
        <w:rPr>
          <w:rFonts w:ascii="Book Antiqua" w:hAnsi="Book Antiqua"/>
          <w:i/>
          <w:sz w:val="24"/>
          <w:szCs w:val="24"/>
        </w:rPr>
        <w:t xml:space="preserve">P </w:t>
      </w:r>
      <w:r w:rsidRPr="00AC6A94">
        <w:rPr>
          <w:rFonts w:ascii="Book Antiqua" w:hAnsi="Book Antiqua"/>
          <w:kern w:val="0"/>
          <w:sz w:val="24"/>
          <w:szCs w:val="24"/>
        </w:rPr>
        <w:t>&gt; 0.05 was considered as no significance.</w:t>
      </w:r>
      <w:r>
        <w:rPr>
          <w:rFonts w:ascii="Book Antiqua" w:hAnsi="Book Antiqua"/>
          <w:kern w:val="0"/>
          <w:sz w:val="24"/>
          <w:szCs w:val="24"/>
        </w:rPr>
        <w:t xml:space="preserve"> </w:t>
      </w:r>
      <w:r w:rsidRPr="00BA3D0E">
        <w:rPr>
          <w:rFonts w:ascii="Book Antiqua" w:hAnsi="Book Antiqua"/>
          <w:kern w:val="0"/>
          <w:sz w:val="24"/>
          <w:szCs w:val="24"/>
        </w:rPr>
        <w:t>COX-2</w:t>
      </w:r>
      <w:r>
        <w:rPr>
          <w:rFonts w:ascii="Book Antiqua" w:hAnsi="Book Antiqua"/>
          <w:kern w:val="0"/>
          <w:sz w:val="24"/>
          <w:szCs w:val="24"/>
        </w:rPr>
        <w:t xml:space="preserve">: </w:t>
      </w:r>
      <w:r w:rsidRPr="00BA3D0E">
        <w:rPr>
          <w:rFonts w:ascii="Book Antiqua" w:hAnsi="Book Antiqua"/>
          <w:kern w:val="0"/>
          <w:sz w:val="24"/>
          <w:szCs w:val="24"/>
        </w:rPr>
        <w:t>Cyclooxygensae-2</w:t>
      </w:r>
      <w:r>
        <w:rPr>
          <w:rFonts w:ascii="Book Antiqua" w:hAnsi="Book Antiqua"/>
          <w:kern w:val="0"/>
          <w:sz w:val="24"/>
          <w:szCs w:val="24"/>
        </w:rPr>
        <w:t>.</w:t>
      </w:r>
    </w:p>
    <w:sectPr w:rsidR="009723D6" w:rsidRPr="00AC6A94" w:rsidSect="00AC6A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D0" w:rsidRDefault="00FB75D0" w:rsidP="00C57C55">
      <w:r>
        <w:separator/>
      </w:r>
    </w:p>
  </w:endnote>
  <w:endnote w:type="continuationSeparator" w:id="0">
    <w:p w:rsidR="00FB75D0" w:rsidRDefault="00FB75D0" w:rsidP="00C5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D0" w:rsidRDefault="00FB75D0" w:rsidP="00C57C55">
      <w:r>
        <w:separator/>
      </w:r>
    </w:p>
  </w:footnote>
  <w:footnote w:type="continuationSeparator" w:id="0">
    <w:p w:rsidR="00FB75D0" w:rsidRDefault="00FB75D0" w:rsidP="00C57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85"/>
    <w:rsid w:val="000040F2"/>
    <w:rsid w:val="000B4D20"/>
    <w:rsid w:val="000D1D1F"/>
    <w:rsid w:val="000E148A"/>
    <w:rsid w:val="000F435F"/>
    <w:rsid w:val="001456DD"/>
    <w:rsid w:val="00192296"/>
    <w:rsid w:val="00196485"/>
    <w:rsid w:val="00207DC4"/>
    <w:rsid w:val="002105C7"/>
    <w:rsid w:val="0023650D"/>
    <w:rsid w:val="00262837"/>
    <w:rsid w:val="002F5F98"/>
    <w:rsid w:val="00351949"/>
    <w:rsid w:val="003B08E4"/>
    <w:rsid w:val="003D69DF"/>
    <w:rsid w:val="00424AC0"/>
    <w:rsid w:val="0044484B"/>
    <w:rsid w:val="00444920"/>
    <w:rsid w:val="00447B90"/>
    <w:rsid w:val="0045742C"/>
    <w:rsid w:val="004D3304"/>
    <w:rsid w:val="004F43FF"/>
    <w:rsid w:val="00526785"/>
    <w:rsid w:val="00530DE7"/>
    <w:rsid w:val="005625FB"/>
    <w:rsid w:val="00574163"/>
    <w:rsid w:val="006148CD"/>
    <w:rsid w:val="00643CA8"/>
    <w:rsid w:val="00693AA1"/>
    <w:rsid w:val="00742861"/>
    <w:rsid w:val="00761C1B"/>
    <w:rsid w:val="007933CE"/>
    <w:rsid w:val="00836A72"/>
    <w:rsid w:val="008D22E1"/>
    <w:rsid w:val="00954EA9"/>
    <w:rsid w:val="00964D09"/>
    <w:rsid w:val="009723D6"/>
    <w:rsid w:val="009C7E84"/>
    <w:rsid w:val="00A7393F"/>
    <w:rsid w:val="00AC6A94"/>
    <w:rsid w:val="00B37316"/>
    <w:rsid w:val="00B6097B"/>
    <w:rsid w:val="00BA3D0E"/>
    <w:rsid w:val="00BD7CD5"/>
    <w:rsid w:val="00C57C55"/>
    <w:rsid w:val="00C746EF"/>
    <w:rsid w:val="00CA4279"/>
    <w:rsid w:val="00CE7ECD"/>
    <w:rsid w:val="00CF5C0B"/>
    <w:rsid w:val="00DD3D28"/>
    <w:rsid w:val="00DE7523"/>
    <w:rsid w:val="00E07B7B"/>
    <w:rsid w:val="00E52E34"/>
    <w:rsid w:val="00E6708C"/>
    <w:rsid w:val="00EB2746"/>
    <w:rsid w:val="00F10122"/>
    <w:rsid w:val="00FB75D0"/>
    <w:rsid w:val="00FE2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20"/>
    <w:pPr>
      <w:widowControl w:val="0"/>
      <w:jc w:val="both"/>
    </w:pPr>
  </w:style>
  <w:style w:type="paragraph" w:styleId="1">
    <w:name w:val="heading 1"/>
    <w:basedOn w:val="a"/>
    <w:link w:val="1Char"/>
    <w:uiPriority w:val="99"/>
    <w:qFormat/>
    <w:rsid w:val="000B4D2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B4D20"/>
    <w:rPr>
      <w:rFonts w:ascii="宋体" w:eastAsia="宋体" w:hAnsi="宋体" w:cs="宋体"/>
      <w:b/>
      <w:bCs/>
      <w:kern w:val="36"/>
      <w:sz w:val="48"/>
      <w:szCs w:val="48"/>
    </w:rPr>
  </w:style>
  <w:style w:type="character" w:customStyle="1" w:styleId="web-item2">
    <w:name w:val="web-item2"/>
    <w:uiPriority w:val="99"/>
    <w:rsid w:val="000B4D20"/>
    <w:rPr>
      <w:sz w:val="15"/>
    </w:rPr>
  </w:style>
  <w:style w:type="paragraph" w:styleId="a3">
    <w:name w:val="Balloon Text"/>
    <w:basedOn w:val="a"/>
    <w:link w:val="Char"/>
    <w:uiPriority w:val="99"/>
    <w:semiHidden/>
    <w:rsid w:val="00FE2355"/>
    <w:rPr>
      <w:sz w:val="18"/>
      <w:szCs w:val="18"/>
    </w:rPr>
  </w:style>
  <w:style w:type="character" w:customStyle="1" w:styleId="Char">
    <w:name w:val="批注框文本 Char"/>
    <w:basedOn w:val="a0"/>
    <w:link w:val="a3"/>
    <w:uiPriority w:val="99"/>
    <w:semiHidden/>
    <w:locked/>
    <w:rsid w:val="00FE2355"/>
    <w:rPr>
      <w:rFonts w:ascii="Calibri" w:eastAsia="宋体" w:hAnsi="Calibri" w:cs="Times New Roman"/>
      <w:sz w:val="18"/>
      <w:szCs w:val="18"/>
    </w:rPr>
  </w:style>
  <w:style w:type="paragraph" w:customStyle="1" w:styleId="p0">
    <w:name w:val="p0"/>
    <w:basedOn w:val="a"/>
    <w:uiPriority w:val="99"/>
    <w:rsid w:val="00447B90"/>
    <w:pPr>
      <w:widowControl/>
      <w:spacing w:line="240" w:lineRule="atLeast"/>
      <w:jc w:val="left"/>
    </w:pPr>
    <w:rPr>
      <w:rFonts w:ascii="Century" w:hAnsi="Century" w:cs="宋体"/>
      <w:kern w:val="0"/>
      <w:szCs w:val="21"/>
    </w:rPr>
  </w:style>
  <w:style w:type="character" w:styleId="a4">
    <w:name w:val="annotation reference"/>
    <w:basedOn w:val="a0"/>
    <w:uiPriority w:val="99"/>
    <w:rsid w:val="00447B90"/>
    <w:rPr>
      <w:rFonts w:cs="Times New Roman"/>
      <w:sz w:val="21"/>
      <w:szCs w:val="21"/>
    </w:rPr>
  </w:style>
  <w:style w:type="paragraph" w:styleId="a5">
    <w:name w:val="annotation text"/>
    <w:basedOn w:val="a"/>
    <w:link w:val="Char0"/>
    <w:uiPriority w:val="99"/>
    <w:rsid w:val="00447B90"/>
    <w:pPr>
      <w:jc w:val="left"/>
    </w:pPr>
  </w:style>
  <w:style w:type="character" w:customStyle="1" w:styleId="Char0">
    <w:name w:val="批注文字 Char"/>
    <w:basedOn w:val="a0"/>
    <w:link w:val="a5"/>
    <w:uiPriority w:val="99"/>
    <w:locked/>
    <w:rsid w:val="00447B90"/>
    <w:rPr>
      <w:rFonts w:ascii="Calibri" w:eastAsia="宋体" w:hAnsi="Calibri" w:cs="Times New Roman"/>
    </w:rPr>
  </w:style>
  <w:style w:type="paragraph" w:styleId="a6">
    <w:name w:val="annotation subject"/>
    <w:basedOn w:val="a5"/>
    <w:next w:val="a5"/>
    <w:link w:val="Char1"/>
    <w:uiPriority w:val="99"/>
    <w:semiHidden/>
    <w:rsid w:val="00447B90"/>
    <w:rPr>
      <w:b/>
      <w:bCs/>
    </w:rPr>
  </w:style>
  <w:style w:type="character" w:customStyle="1" w:styleId="Char1">
    <w:name w:val="批注主题 Char"/>
    <w:basedOn w:val="Char0"/>
    <w:link w:val="a6"/>
    <w:uiPriority w:val="99"/>
    <w:semiHidden/>
    <w:locked/>
    <w:rsid w:val="00447B90"/>
    <w:rPr>
      <w:rFonts w:ascii="Calibri" w:eastAsia="宋体" w:hAnsi="Calibri" w:cs="Times New Roman"/>
      <w:b/>
      <w:bCs/>
    </w:rPr>
  </w:style>
  <w:style w:type="character" w:styleId="a7">
    <w:name w:val="Strong"/>
    <w:basedOn w:val="a0"/>
    <w:uiPriority w:val="99"/>
    <w:qFormat/>
    <w:rsid w:val="00742861"/>
    <w:rPr>
      <w:rFonts w:cs="Times New Roman"/>
      <w:b/>
    </w:rPr>
  </w:style>
  <w:style w:type="paragraph" w:styleId="a8">
    <w:name w:val="header"/>
    <w:basedOn w:val="a"/>
    <w:link w:val="Char2"/>
    <w:uiPriority w:val="99"/>
    <w:rsid w:val="00C57C5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locked/>
    <w:rsid w:val="00C57C55"/>
    <w:rPr>
      <w:rFonts w:ascii="Calibri" w:eastAsia="宋体" w:hAnsi="Calibri" w:cs="Times New Roman"/>
      <w:sz w:val="18"/>
      <w:szCs w:val="18"/>
    </w:rPr>
  </w:style>
  <w:style w:type="paragraph" w:styleId="a9">
    <w:name w:val="footer"/>
    <w:basedOn w:val="a"/>
    <w:link w:val="Char3"/>
    <w:uiPriority w:val="99"/>
    <w:rsid w:val="00C57C55"/>
    <w:pPr>
      <w:tabs>
        <w:tab w:val="center" w:pos="4153"/>
        <w:tab w:val="right" w:pos="8306"/>
      </w:tabs>
      <w:snapToGrid w:val="0"/>
      <w:jc w:val="left"/>
    </w:pPr>
    <w:rPr>
      <w:sz w:val="18"/>
      <w:szCs w:val="18"/>
    </w:rPr>
  </w:style>
  <w:style w:type="character" w:customStyle="1" w:styleId="Char3">
    <w:name w:val="页脚 Char"/>
    <w:basedOn w:val="a0"/>
    <w:link w:val="a9"/>
    <w:uiPriority w:val="99"/>
    <w:locked/>
    <w:rsid w:val="00C57C5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20"/>
    <w:pPr>
      <w:widowControl w:val="0"/>
      <w:jc w:val="both"/>
    </w:pPr>
  </w:style>
  <w:style w:type="paragraph" w:styleId="1">
    <w:name w:val="heading 1"/>
    <w:basedOn w:val="a"/>
    <w:link w:val="1Char"/>
    <w:uiPriority w:val="99"/>
    <w:qFormat/>
    <w:rsid w:val="000B4D2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B4D20"/>
    <w:rPr>
      <w:rFonts w:ascii="宋体" w:eastAsia="宋体" w:hAnsi="宋体" w:cs="宋体"/>
      <w:b/>
      <w:bCs/>
      <w:kern w:val="36"/>
      <w:sz w:val="48"/>
      <w:szCs w:val="48"/>
    </w:rPr>
  </w:style>
  <w:style w:type="character" w:customStyle="1" w:styleId="web-item2">
    <w:name w:val="web-item2"/>
    <w:uiPriority w:val="99"/>
    <w:rsid w:val="000B4D20"/>
    <w:rPr>
      <w:sz w:val="15"/>
    </w:rPr>
  </w:style>
  <w:style w:type="paragraph" w:styleId="a3">
    <w:name w:val="Balloon Text"/>
    <w:basedOn w:val="a"/>
    <w:link w:val="Char"/>
    <w:uiPriority w:val="99"/>
    <w:semiHidden/>
    <w:rsid w:val="00FE2355"/>
    <w:rPr>
      <w:sz w:val="18"/>
      <w:szCs w:val="18"/>
    </w:rPr>
  </w:style>
  <w:style w:type="character" w:customStyle="1" w:styleId="Char">
    <w:name w:val="批注框文本 Char"/>
    <w:basedOn w:val="a0"/>
    <w:link w:val="a3"/>
    <w:uiPriority w:val="99"/>
    <w:semiHidden/>
    <w:locked/>
    <w:rsid w:val="00FE2355"/>
    <w:rPr>
      <w:rFonts w:ascii="Calibri" w:eastAsia="宋体" w:hAnsi="Calibri" w:cs="Times New Roman"/>
      <w:sz w:val="18"/>
      <w:szCs w:val="18"/>
    </w:rPr>
  </w:style>
  <w:style w:type="paragraph" w:customStyle="1" w:styleId="p0">
    <w:name w:val="p0"/>
    <w:basedOn w:val="a"/>
    <w:uiPriority w:val="99"/>
    <w:rsid w:val="00447B90"/>
    <w:pPr>
      <w:widowControl/>
      <w:spacing w:line="240" w:lineRule="atLeast"/>
      <w:jc w:val="left"/>
    </w:pPr>
    <w:rPr>
      <w:rFonts w:ascii="Century" w:hAnsi="Century" w:cs="宋体"/>
      <w:kern w:val="0"/>
      <w:szCs w:val="21"/>
    </w:rPr>
  </w:style>
  <w:style w:type="character" w:styleId="a4">
    <w:name w:val="annotation reference"/>
    <w:basedOn w:val="a0"/>
    <w:uiPriority w:val="99"/>
    <w:rsid w:val="00447B90"/>
    <w:rPr>
      <w:rFonts w:cs="Times New Roman"/>
      <w:sz w:val="21"/>
      <w:szCs w:val="21"/>
    </w:rPr>
  </w:style>
  <w:style w:type="paragraph" w:styleId="a5">
    <w:name w:val="annotation text"/>
    <w:basedOn w:val="a"/>
    <w:link w:val="Char0"/>
    <w:uiPriority w:val="99"/>
    <w:rsid w:val="00447B90"/>
    <w:pPr>
      <w:jc w:val="left"/>
    </w:pPr>
  </w:style>
  <w:style w:type="character" w:customStyle="1" w:styleId="Char0">
    <w:name w:val="批注文字 Char"/>
    <w:basedOn w:val="a0"/>
    <w:link w:val="a5"/>
    <w:uiPriority w:val="99"/>
    <w:locked/>
    <w:rsid w:val="00447B90"/>
    <w:rPr>
      <w:rFonts w:ascii="Calibri" w:eastAsia="宋体" w:hAnsi="Calibri" w:cs="Times New Roman"/>
    </w:rPr>
  </w:style>
  <w:style w:type="paragraph" w:styleId="a6">
    <w:name w:val="annotation subject"/>
    <w:basedOn w:val="a5"/>
    <w:next w:val="a5"/>
    <w:link w:val="Char1"/>
    <w:uiPriority w:val="99"/>
    <w:semiHidden/>
    <w:rsid w:val="00447B90"/>
    <w:rPr>
      <w:b/>
      <w:bCs/>
    </w:rPr>
  </w:style>
  <w:style w:type="character" w:customStyle="1" w:styleId="Char1">
    <w:name w:val="批注主题 Char"/>
    <w:basedOn w:val="Char0"/>
    <w:link w:val="a6"/>
    <w:uiPriority w:val="99"/>
    <w:semiHidden/>
    <w:locked/>
    <w:rsid w:val="00447B90"/>
    <w:rPr>
      <w:rFonts w:ascii="Calibri" w:eastAsia="宋体" w:hAnsi="Calibri" w:cs="Times New Roman"/>
      <w:b/>
      <w:bCs/>
    </w:rPr>
  </w:style>
  <w:style w:type="character" w:styleId="a7">
    <w:name w:val="Strong"/>
    <w:basedOn w:val="a0"/>
    <w:uiPriority w:val="99"/>
    <w:qFormat/>
    <w:rsid w:val="00742861"/>
    <w:rPr>
      <w:rFonts w:cs="Times New Roman"/>
      <w:b/>
    </w:rPr>
  </w:style>
  <w:style w:type="paragraph" w:styleId="a8">
    <w:name w:val="header"/>
    <w:basedOn w:val="a"/>
    <w:link w:val="Char2"/>
    <w:uiPriority w:val="99"/>
    <w:rsid w:val="00C57C5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locked/>
    <w:rsid w:val="00C57C55"/>
    <w:rPr>
      <w:rFonts w:ascii="Calibri" w:eastAsia="宋体" w:hAnsi="Calibri" w:cs="Times New Roman"/>
      <w:sz w:val="18"/>
      <w:szCs w:val="18"/>
    </w:rPr>
  </w:style>
  <w:style w:type="paragraph" w:styleId="a9">
    <w:name w:val="footer"/>
    <w:basedOn w:val="a"/>
    <w:link w:val="Char3"/>
    <w:uiPriority w:val="99"/>
    <w:rsid w:val="00C57C55"/>
    <w:pPr>
      <w:tabs>
        <w:tab w:val="center" w:pos="4153"/>
        <w:tab w:val="right" w:pos="8306"/>
      </w:tabs>
      <w:snapToGrid w:val="0"/>
      <w:jc w:val="left"/>
    </w:pPr>
    <w:rPr>
      <w:sz w:val="18"/>
      <w:szCs w:val="18"/>
    </w:rPr>
  </w:style>
  <w:style w:type="character" w:customStyle="1" w:styleId="Char3">
    <w:name w:val="页脚 Char"/>
    <w:basedOn w:val="a0"/>
    <w:link w:val="a9"/>
    <w:uiPriority w:val="99"/>
    <w:locked/>
    <w:rsid w:val="00C57C5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3380</Words>
  <Characters>19269</Characters>
  <Application>Microsoft Office Word</Application>
  <DocSecurity>0</DocSecurity>
  <Lines>160</Lines>
  <Paragraphs>45</Paragraphs>
  <ScaleCrop>false</ScaleCrop>
  <Company>Hewlett-Packard Company</Company>
  <LinksUpToDate>false</LinksUpToDate>
  <CharactersWithSpaces>22604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LS Ma</cp:lastModifiedBy>
  <cp:revision>2</cp:revision>
  <dcterms:created xsi:type="dcterms:W3CDTF">2013-09-02T16:59:00Z</dcterms:created>
  <dcterms:modified xsi:type="dcterms:W3CDTF">2013-09-02T16:59:00Z</dcterms:modified>
</cp:coreProperties>
</file>