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E5984" w14:textId="77777777" w:rsidR="003D0A75" w:rsidRPr="009A470E" w:rsidRDefault="003D0A75" w:rsidP="00E72EEC">
      <w:pPr>
        <w:widowControl w:val="0"/>
        <w:adjustRightInd w:val="0"/>
        <w:snapToGrid w:val="0"/>
        <w:spacing w:after="0" w:line="360" w:lineRule="auto"/>
        <w:jc w:val="both"/>
        <w:rPr>
          <w:rFonts w:ascii="Book Antiqua" w:hAnsi="Book Antiqua" w:cs="Arial"/>
          <w:b/>
          <w:i/>
          <w:iCs/>
          <w:sz w:val="24"/>
          <w:szCs w:val="24"/>
          <w:lang w:val="en-GB"/>
        </w:rPr>
      </w:pPr>
      <w:r w:rsidRPr="009A470E">
        <w:rPr>
          <w:rFonts w:ascii="Book Antiqua" w:hAnsi="Book Antiqua" w:cs="Arial"/>
          <w:b/>
          <w:bCs/>
          <w:sz w:val="24"/>
          <w:szCs w:val="24"/>
          <w:lang w:val="en-GB"/>
        </w:rPr>
        <w:t xml:space="preserve">Name of Journal: </w:t>
      </w:r>
      <w:r w:rsidRPr="009A470E">
        <w:rPr>
          <w:rFonts w:ascii="Book Antiqua" w:hAnsi="Book Antiqua" w:cs="Arial"/>
          <w:b/>
          <w:i/>
          <w:iCs/>
          <w:sz w:val="24"/>
          <w:szCs w:val="24"/>
          <w:lang w:val="en-GB"/>
        </w:rPr>
        <w:t>World Journal of Gastroenterology</w:t>
      </w:r>
    </w:p>
    <w:p w14:paraId="462CD96C" w14:textId="22EBAEC9" w:rsidR="003D0A75" w:rsidRPr="009A470E" w:rsidRDefault="003D0A75" w:rsidP="00E72EEC">
      <w:pPr>
        <w:widowControl w:val="0"/>
        <w:adjustRightInd w:val="0"/>
        <w:snapToGrid w:val="0"/>
        <w:spacing w:after="0" w:line="360" w:lineRule="auto"/>
        <w:jc w:val="both"/>
        <w:rPr>
          <w:rFonts w:ascii="Book Antiqua" w:hAnsi="Book Antiqua" w:cs="Times New Roman"/>
          <w:b/>
          <w:sz w:val="24"/>
          <w:szCs w:val="24"/>
          <w:lang w:val="en-GB" w:eastAsia="zh-CN"/>
        </w:rPr>
      </w:pPr>
      <w:r w:rsidRPr="009A470E">
        <w:rPr>
          <w:rFonts w:ascii="Book Antiqua" w:eastAsia="MS Mincho" w:hAnsi="Book Antiqua" w:cs="Times New Roman"/>
          <w:b/>
          <w:sz w:val="24"/>
          <w:szCs w:val="24"/>
          <w:lang w:val="en-GB"/>
        </w:rPr>
        <w:t xml:space="preserve">Manuscript NO: </w:t>
      </w:r>
      <w:r w:rsidRPr="009A470E">
        <w:rPr>
          <w:rFonts w:ascii="Book Antiqua" w:eastAsia="MS Mincho" w:hAnsi="Book Antiqua" w:cs="Times New Roman"/>
          <w:b/>
          <w:sz w:val="24"/>
          <w:szCs w:val="24"/>
          <w:lang w:val="en-GB" w:eastAsia="zh-CN"/>
        </w:rPr>
        <w:t>3</w:t>
      </w:r>
      <w:r w:rsidRPr="009A470E">
        <w:rPr>
          <w:rFonts w:ascii="Book Antiqua" w:hAnsi="Book Antiqua" w:cs="Times New Roman"/>
          <w:b/>
          <w:sz w:val="24"/>
          <w:szCs w:val="24"/>
          <w:lang w:val="en-GB" w:eastAsia="zh-CN"/>
        </w:rPr>
        <w:t>9323</w:t>
      </w:r>
    </w:p>
    <w:p w14:paraId="419DCE1D" w14:textId="77777777" w:rsidR="003D0A75" w:rsidRPr="009A470E" w:rsidRDefault="003D0A75" w:rsidP="00E72EEC">
      <w:pPr>
        <w:widowControl w:val="0"/>
        <w:adjustRightInd w:val="0"/>
        <w:snapToGrid w:val="0"/>
        <w:spacing w:after="0" w:line="360" w:lineRule="auto"/>
        <w:jc w:val="both"/>
        <w:rPr>
          <w:rFonts w:ascii="Book Antiqua" w:eastAsia="MS Mincho" w:hAnsi="Book Antiqua" w:cs="Times New Roman"/>
          <w:b/>
          <w:sz w:val="24"/>
          <w:szCs w:val="24"/>
          <w:lang w:val="en-GB"/>
        </w:rPr>
      </w:pPr>
      <w:bookmarkStart w:id="0" w:name="OLE_LINK3"/>
      <w:bookmarkStart w:id="1" w:name="OLE_LINK4"/>
      <w:r w:rsidRPr="009A470E">
        <w:rPr>
          <w:rFonts w:ascii="Book Antiqua" w:eastAsia="MS Mincho" w:hAnsi="Book Antiqua" w:cs="Times New Roman"/>
          <w:b/>
          <w:sz w:val="24"/>
          <w:szCs w:val="24"/>
          <w:shd w:val="clear" w:color="auto" w:fill="FFFFFF"/>
          <w:lang w:val="en-GB" w:eastAsia="ja-JP"/>
        </w:rPr>
        <w:t>Manuscript Type</w:t>
      </w:r>
      <w:bookmarkEnd w:id="0"/>
      <w:bookmarkEnd w:id="1"/>
      <w:r w:rsidRPr="009A470E">
        <w:rPr>
          <w:rFonts w:ascii="Book Antiqua" w:eastAsia="MS Mincho" w:hAnsi="Book Antiqua" w:cs="Times New Roman"/>
          <w:b/>
          <w:sz w:val="24"/>
          <w:szCs w:val="24"/>
          <w:lang w:val="en-GB"/>
        </w:rPr>
        <w:t>: MINIREVIEWS</w:t>
      </w:r>
    </w:p>
    <w:p w14:paraId="1205E554" w14:textId="77777777" w:rsidR="003D0A75" w:rsidRPr="009A470E" w:rsidRDefault="003D0A75" w:rsidP="00E72EEC">
      <w:pPr>
        <w:adjustRightInd w:val="0"/>
        <w:snapToGrid w:val="0"/>
        <w:spacing w:after="0" w:line="360" w:lineRule="auto"/>
        <w:jc w:val="both"/>
        <w:outlineLvl w:val="0"/>
        <w:rPr>
          <w:rFonts w:ascii="Book Antiqua" w:hAnsi="Book Antiqua"/>
          <w:b/>
          <w:sz w:val="24"/>
          <w:szCs w:val="24"/>
          <w:lang w:val="en-GB" w:eastAsia="zh-CN"/>
        </w:rPr>
      </w:pPr>
    </w:p>
    <w:p w14:paraId="3B0BB46F" w14:textId="77777777" w:rsidR="00D20FAD" w:rsidRPr="009A470E" w:rsidRDefault="00DC4FC1"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t xml:space="preserve">Treatment of </w:t>
      </w:r>
      <w:r w:rsidRPr="009A470E">
        <w:rPr>
          <w:rFonts w:ascii="Book Antiqua" w:hAnsi="Book Antiqua"/>
          <w:b/>
          <w:i/>
          <w:sz w:val="24"/>
          <w:szCs w:val="24"/>
          <w:lang w:val="en-GB"/>
        </w:rPr>
        <w:t>H</w:t>
      </w:r>
      <w:r w:rsidR="00675BF7" w:rsidRPr="009A470E">
        <w:rPr>
          <w:rFonts w:ascii="Book Antiqua" w:hAnsi="Book Antiqua"/>
          <w:b/>
          <w:i/>
          <w:sz w:val="24"/>
          <w:szCs w:val="24"/>
          <w:lang w:val="en-GB"/>
        </w:rPr>
        <w:t>elicobacter</w:t>
      </w:r>
      <w:r w:rsidRPr="009A470E">
        <w:rPr>
          <w:rFonts w:ascii="Book Antiqua" w:hAnsi="Book Antiqua"/>
          <w:b/>
          <w:i/>
          <w:sz w:val="24"/>
          <w:szCs w:val="24"/>
          <w:lang w:val="en-GB"/>
        </w:rPr>
        <w:t xml:space="preserve"> pylori</w:t>
      </w:r>
      <w:r w:rsidRPr="009A470E">
        <w:rPr>
          <w:rFonts w:ascii="Book Antiqua" w:hAnsi="Book Antiqua"/>
          <w:b/>
          <w:sz w:val="24"/>
          <w:szCs w:val="24"/>
          <w:lang w:val="en-GB"/>
        </w:rPr>
        <w:t xml:space="preserve"> infection in atrophic gastritis</w:t>
      </w:r>
    </w:p>
    <w:p w14:paraId="07F28AAA" w14:textId="77777777" w:rsidR="003D0A75" w:rsidRPr="009A470E" w:rsidRDefault="003D0A75" w:rsidP="00E72EEC">
      <w:pPr>
        <w:adjustRightInd w:val="0"/>
        <w:snapToGrid w:val="0"/>
        <w:spacing w:after="0" w:line="360" w:lineRule="auto"/>
        <w:jc w:val="both"/>
        <w:rPr>
          <w:rFonts w:ascii="Book Antiqua" w:hAnsi="Book Antiqua"/>
          <w:b/>
          <w:sz w:val="24"/>
          <w:szCs w:val="24"/>
          <w:lang w:val="en-GB"/>
        </w:rPr>
      </w:pPr>
      <w:bookmarkStart w:id="2" w:name="_GoBack"/>
      <w:bookmarkEnd w:id="2"/>
    </w:p>
    <w:p w14:paraId="7EBE5D8B" w14:textId="6C56657B" w:rsidR="003D0A75" w:rsidRPr="009A470E" w:rsidRDefault="00E72EEC"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sz w:val="24"/>
          <w:szCs w:val="24"/>
          <w:lang w:val="en-GB"/>
        </w:rPr>
        <w:t>Lahner</w:t>
      </w:r>
      <w:r w:rsidRPr="009A470E">
        <w:rPr>
          <w:rFonts w:ascii="Book Antiqua" w:hAnsi="Book Antiqua" w:hint="eastAsia"/>
          <w:sz w:val="24"/>
          <w:szCs w:val="24"/>
          <w:lang w:val="en-GB" w:eastAsia="zh-CN"/>
        </w:rPr>
        <w:t xml:space="preserve"> E </w:t>
      </w:r>
      <w:r w:rsidRPr="009A470E">
        <w:rPr>
          <w:rFonts w:ascii="Book Antiqua" w:hAnsi="Book Antiqua" w:hint="eastAsia"/>
          <w:i/>
          <w:sz w:val="24"/>
          <w:szCs w:val="24"/>
          <w:lang w:val="en-GB" w:eastAsia="zh-CN"/>
        </w:rPr>
        <w:t>et al</w:t>
      </w:r>
      <w:r w:rsidRPr="009A470E">
        <w:rPr>
          <w:rFonts w:ascii="Book Antiqua" w:hAnsi="Book Antiqua" w:hint="eastAsia"/>
          <w:sz w:val="24"/>
          <w:szCs w:val="24"/>
          <w:lang w:val="en-GB" w:eastAsia="zh-CN"/>
        </w:rPr>
        <w:t>.</w:t>
      </w:r>
      <w:r w:rsidR="003D0A75" w:rsidRPr="009A470E">
        <w:rPr>
          <w:rFonts w:ascii="Book Antiqua" w:hAnsi="Book Antiqua"/>
          <w:sz w:val="24"/>
          <w:szCs w:val="24"/>
          <w:lang w:val="en-GB"/>
        </w:rPr>
        <w:t xml:space="preserve"> </w:t>
      </w:r>
      <w:r w:rsidR="003D0A75" w:rsidRPr="009A470E">
        <w:rPr>
          <w:rFonts w:ascii="Book Antiqua" w:hAnsi="Book Antiqua"/>
          <w:i/>
          <w:sz w:val="24"/>
          <w:szCs w:val="24"/>
          <w:lang w:val="en-GB"/>
        </w:rPr>
        <w:t>H. pylori</w:t>
      </w:r>
      <w:r w:rsidR="003D0A75" w:rsidRPr="009A470E">
        <w:rPr>
          <w:rFonts w:ascii="Book Antiqua" w:hAnsi="Book Antiqua"/>
          <w:sz w:val="24"/>
          <w:szCs w:val="24"/>
          <w:lang w:val="en-GB"/>
        </w:rPr>
        <w:t xml:space="preserve"> treatment in atrophic gastritis</w:t>
      </w:r>
    </w:p>
    <w:p w14:paraId="4B15E4E2" w14:textId="77777777" w:rsidR="00D578B4" w:rsidRPr="009A470E" w:rsidRDefault="00D578B4" w:rsidP="00E72EEC">
      <w:pPr>
        <w:adjustRightInd w:val="0"/>
        <w:snapToGrid w:val="0"/>
        <w:spacing w:after="0" w:line="360" w:lineRule="auto"/>
        <w:jc w:val="both"/>
        <w:rPr>
          <w:rFonts w:ascii="Book Antiqua" w:hAnsi="Book Antiqua"/>
          <w:sz w:val="24"/>
          <w:szCs w:val="24"/>
          <w:lang w:val="en-GB" w:eastAsia="zh-CN"/>
        </w:rPr>
      </w:pPr>
    </w:p>
    <w:p w14:paraId="4ABD93F9" w14:textId="3CBE4B84" w:rsidR="00E72EEC" w:rsidRPr="009A470E" w:rsidRDefault="00E72EEC"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sz w:val="24"/>
          <w:szCs w:val="24"/>
          <w:lang w:val="en-GB"/>
        </w:rPr>
        <w:t>Edith Lahner, Marilia Carabotti, Bruno Annibale</w:t>
      </w:r>
    </w:p>
    <w:p w14:paraId="3FB9249C" w14:textId="77777777" w:rsidR="00E72EEC" w:rsidRPr="009A470E" w:rsidRDefault="00E72EEC" w:rsidP="00E72EEC">
      <w:pPr>
        <w:adjustRightInd w:val="0"/>
        <w:snapToGrid w:val="0"/>
        <w:spacing w:after="0" w:line="360" w:lineRule="auto"/>
        <w:jc w:val="both"/>
        <w:rPr>
          <w:rFonts w:ascii="Book Antiqua" w:hAnsi="Book Antiqua"/>
          <w:sz w:val="24"/>
          <w:szCs w:val="24"/>
          <w:lang w:val="en-GB" w:eastAsia="zh-CN"/>
        </w:rPr>
      </w:pPr>
    </w:p>
    <w:p w14:paraId="21FA94C9" w14:textId="68A42160" w:rsidR="000D14D9" w:rsidRPr="009A470E" w:rsidRDefault="000D14D9"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b/>
          <w:sz w:val="24"/>
          <w:szCs w:val="24"/>
          <w:lang w:val="en-GB"/>
        </w:rPr>
        <w:t xml:space="preserve">Edith Lahner, </w:t>
      </w:r>
      <w:r w:rsidR="00F97D98" w:rsidRPr="009A470E">
        <w:rPr>
          <w:rFonts w:ascii="Book Antiqua" w:hAnsi="Book Antiqua"/>
          <w:b/>
          <w:sz w:val="24"/>
          <w:szCs w:val="24"/>
          <w:lang w:val="en-GB"/>
        </w:rPr>
        <w:t xml:space="preserve">Marilia Carabotti, </w:t>
      </w:r>
      <w:r w:rsidRPr="009A470E">
        <w:rPr>
          <w:rFonts w:ascii="Book Antiqua" w:hAnsi="Book Antiqua"/>
          <w:b/>
          <w:sz w:val="24"/>
          <w:szCs w:val="24"/>
          <w:lang w:val="en-GB"/>
        </w:rPr>
        <w:t>Bruno Annibale</w:t>
      </w:r>
      <w:r w:rsidR="00531CEB" w:rsidRPr="009A470E">
        <w:rPr>
          <w:rFonts w:ascii="Book Antiqua" w:hAnsi="Book Antiqua"/>
          <w:b/>
          <w:sz w:val="24"/>
          <w:szCs w:val="24"/>
          <w:lang w:val="en-GB"/>
        </w:rPr>
        <w:t xml:space="preserve">, </w:t>
      </w:r>
      <w:r w:rsidRPr="009A470E">
        <w:rPr>
          <w:rFonts w:ascii="Book Antiqua" w:hAnsi="Book Antiqua"/>
          <w:sz w:val="24"/>
          <w:szCs w:val="24"/>
          <w:lang w:val="en-GB"/>
        </w:rPr>
        <w:t>Medical-Surgical Department of Clinical Sciences and Translational Medicine, Sant’Andrea Hospital, University Sapienza, Rome</w:t>
      </w:r>
      <w:r w:rsidR="00E72EEC" w:rsidRPr="009A470E">
        <w:rPr>
          <w:rFonts w:ascii="Book Antiqua" w:hAnsi="Book Antiqua" w:hint="eastAsia"/>
          <w:sz w:val="24"/>
          <w:szCs w:val="24"/>
          <w:lang w:val="en-GB" w:eastAsia="zh-CN"/>
        </w:rPr>
        <w:t xml:space="preserve"> </w:t>
      </w:r>
      <w:r w:rsidR="00E72EEC" w:rsidRPr="009A470E">
        <w:rPr>
          <w:rFonts w:ascii="Book Antiqua" w:hAnsi="Book Antiqua"/>
          <w:sz w:val="24"/>
          <w:szCs w:val="24"/>
          <w:lang w:val="en-GB"/>
        </w:rPr>
        <w:t>00189, Italy</w:t>
      </w:r>
    </w:p>
    <w:p w14:paraId="252A9EF7" w14:textId="77777777" w:rsidR="00531CEB" w:rsidRPr="009A470E" w:rsidRDefault="00531CEB" w:rsidP="00E72EEC">
      <w:pPr>
        <w:adjustRightInd w:val="0"/>
        <w:snapToGrid w:val="0"/>
        <w:spacing w:after="0" w:line="360" w:lineRule="auto"/>
        <w:jc w:val="both"/>
        <w:rPr>
          <w:rFonts w:ascii="Book Antiqua" w:hAnsi="Book Antiqua"/>
          <w:sz w:val="24"/>
          <w:szCs w:val="24"/>
          <w:lang w:val="en-GB"/>
        </w:rPr>
      </w:pPr>
    </w:p>
    <w:p w14:paraId="6F212931" w14:textId="77AC2C5A" w:rsidR="00531CEB" w:rsidRPr="009A470E" w:rsidRDefault="00E72EEC" w:rsidP="00E72EEC">
      <w:pPr>
        <w:adjustRightInd w:val="0"/>
        <w:snapToGrid w:val="0"/>
        <w:spacing w:after="0" w:line="360" w:lineRule="auto"/>
        <w:jc w:val="both"/>
        <w:outlineLvl w:val="0"/>
        <w:rPr>
          <w:rFonts w:ascii="Book Antiqua" w:hAnsi="Book Antiqua"/>
          <w:sz w:val="24"/>
          <w:szCs w:val="24"/>
          <w:lang w:eastAsia="zh-CN"/>
        </w:rPr>
      </w:pPr>
      <w:r w:rsidRPr="009A470E">
        <w:rPr>
          <w:rFonts w:ascii="Book Antiqua" w:hAnsi="Book Antiqua"/>
          <w:b/>
          <w:bCs/>
          <w:sz w:val="24"/>
          <w:szCs w:val="24"/>
          <w:shd w:val="clear" w:color="auto" w:fill="FFFFFF"/>
        </w:rPr>
        <w:t>ORCID number</w:t>
      </w:r>
      <w:r w:rsidRPr="009A470E">
        <w:rPr>
          <w:rFonts w:ascii="Book Antiqua" w:hAnsi="Book Antiqua"/>
          <w:b/>
          <w:sz w:val="24"/>
          <w:szCs w:val="24"/>
          <w:lang w:val="en-GB"/>
        </w:rPr>
        <w:t>:</w:t>
      </w:r>
      <w:r w:rsidR="00D53D6E">
        <w:rPr>
          <w:rFonts w:ascii="Book Antiqua" w:hAnsi="Book Antiqua" w:hint="eastAsia"/>
          <w:sz w:val="24"/>
          <w:szCs w:val="24"/>
          <w:lang w:eastAsia="zh-CN"/>
        </w:rPr>
        <w:t xml:space="preserve"> </w:t>
      </w:r>
      <w:r w:rsidR="00531CEB" w:rsidRPr="009A470E">
        <w:rPr>
          <w:rFonts w:ascii="Book Antiqua" w:hAnsi="Book Antiqua"/>
          <w:sz w:val="24"/>
          <w:szCs w:val="24"/>
        </w:rPr>
        <w:t>Edith Lahner (0000-0002-9503-8639);</w:t>
      </w:r>
      <w:r w:rsidR="00F97D98" w:rsidRPr="009A470E">
        <w:rPr>
          <w:rFonts w:ascii="Book Antiqua" w:hAnsi="Book Antiqua"/>
          <w:sz w:val="24"/>
          <w:szCs w:val="24"/>
        </w:rPr>
        <w:t xml:space="preserve"> Marilia Carabotti</w:t>
      </w:r>
      <w:r w:rsidR="00813024" w:rsidRPr="009A470E">
        <w:rPr>
          <w:rFonts w:ascii="Book Antiqua" w:hAnsi="Book Antiqua"/>
          <w:sz w:val="24"/>
          <w:szCs w:val="24"/>
        </w:rPr>
        <w:t xml:space="preserve"> (0000-0001-9984-4630)</w:t>
      </w:r>
      <w:r w:rsidRPr="009A470E">
        <w:rPr>
          <w:rFonts w:ascii="Book Antiqua" w:hAnsi="Book Antiqua" w:hint="eastAsia"/>
          <w:sz w:val="24"/>
          <w:szCs w:val="24"/>
          <w:lang w:eastAsia="zh-CN"/>
        </w:rPr>
        <w:t>;</w:t>
      </w:r>
      <w:r w:rsidR="00531CEB" w:rsidRPr="009A470E">
        <w:rPr>
          <w:rFonts w:ascii="Book Antiqua" w:hAnsi="Book Antiqua"/>
          <w:sz w:val="24"/>
          <w:szCs w:val="24"/>
        </w:rPr>
        <w:t xml:space="preserve"> Bruno Annibale (</w:t>
      </w:r>
      <w:r w:rsidR="009A4CA3" w:rsidRPr="009A470E">
        <w:rPr>
          <w:rFonts w:ascii="Book Antiqua" w:hAnsi="Book Antiqua"/>
          <w:sz w:val="24"/>
          <w:szCs w:val="24"/>
        </w:rPr>
        <w:t>0000-0001-9120-5957</w:t>
      </w:r>
      <w:r w:rsidR="00FA64F1" w:rsidRPr="009A470E">
        <w:rPr>
          <w:rFonts w:ascii="Book Antiqua" w:hAnsi="Book Antiqua"/>
          <w:sz w:val="24"/>
          <w:szCs w:val="24"/>
        </w:rPr>
        <w:t>)</w:t>
      </w:r>
      <w:r w:rsidRPr="009A470E">
        <w:rPr>
          <w:rFonts w:ascii="Book Antiqua" w:hAnsi="Book Antiqua" w:hint="eastAsia"/>
          <w:sz w:val="24"/>
          <w:szCs w:val="24"/>
          <w:lang w:eastAsia="zh-CN"/>
        </w:rPr>
        <w:t>.</w:t>
      </w:r>
    </w:p>
    <w:p w14:paraId="108142A5" w14:textId="77777777" w:rsidR="003D0A75" w:rsidRPr="009A470E" w:rsidRDefault="003D0A75" w:rsidP="00E72EEC">
      <w:pPr>
        <w:adjustRightInd w:val="0"/>
        <w:snapToGrid w:val="0"/>
        <w:spacing w:after="0" w:line="360" w:lineRule="auto"/>
        <w:jc w:val="both"/>
        <w:outlineLvl w:val="0"/>
        <w:rPr>
          <w:rFonts w:ascii="Book Antiqua" w:hAnsi="Book Antiqua"/>
          <w:sz w:val="24"/>
          <w:szCs w:val="24"/>
          <w:lang w:eastAsia="zh-CN"/>
        </w:rPr>
      </w:pPr>
    </w:p>
    <w:p w14:paraId="2F553D85" w14:textId="35DBCC91" w:rsidR="00544259" w:rsidRPr="009A470E" w:rsidRDefault="003D0A75"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b/>
          <w:sz w:val="24"/>
          <w:szCs w:val="24"/>
          <w:lang w:val="en-GB"/>
        </w:rPr>
        <w:t>Author contributions:</w:t>
      </w:r>
      <w:r w:rsidRPr="009A470E">
        <w:rPr>
          <w:rFonts w:ascii="Book Antiqua" w:hAnsi="Book Antiqua"/>
          <w:sz w:val="24"/>
          <w:szCs w:val="24"/>
          <w:lang w:val="en-GB"/>
        </w:rPr>
        <w:t xml:space="preserve"> </w:t>
      </w:r>
      <w:bookmarkStart w:id="3" w:name="OLE_LINK959"/>
      <w:bookmarkStart w:id="4" w:name="OLE_LINK958"/>
      <w:r w:rsidR="00742E73" w:rsidRPr="009A470E">
        <w:rPr>
          <w:rFonts w:ascii="Book Antiqua" w:hAnsi="Book Antiqua"/>
          <w:sz w:val="24"/>
          <w:szCs w:val="24"/>
          <w:lang w:val="en-GB"/>
        </w:rPr>
        <w:t>Lahner E designed the review and wrote the paper; Carabotti M performed the literature search and revised the paper; Annibale B supervised and approved the final version of the review.</w:t>
      </w:r>
      <w:bookmarkEnd w:id="3"/>
      <w:bookmarkEnd w:id="4"/>
    </w:p>
    <w:p w14:paraId="5ED98AB7" w14:textId="77777777" w:rsidR="00E72EEC" w:rsidRPr="009A470E" w:rsidRDefault="00E72EEC" w:rsidP="00E72EEC">
      <w:pPr>
        <w:adjustRightInd w:val="0"/>
        <w:snapToGrid w:val="0"/>
        <w:spacing w:after="0" w:line="360" w:lineRule="auto"/>
        <w:jc w:val="both"/>
        <w:rPr>
          <w:rFonts w:ascii="Book Antiqua" w:hAnsi="Book Antiqua"/>
          <w:sz w:val="24"/>
          <w:szCs w:val="24"/>
          <w:lang w:val="en-GB" w:eastAsia="zh-CN"/>
        </w:rPr>
      </w:pPr>
    </w:p>
    <w:p w14:paraId="5AFA0973" w14:textId="77777777" w:rsidR="003D0A75" w:rsidRPr="009A470E" w:rsidRDefault="003D0A75" w:rsidP="00E72E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sz w:val="24"/>
          <w:szCs w:val="24"/>
          <w:lang w:val="en-GB"/>
        </w:rPr>
      </w:pPr>
      <w:r w:rsidRPr="009A470E">
        <w:rPr>
          <w:rFonts w:ascii="Book Antiqua" w:hAnsi="Book Antiqua" w:cs="Times New Roman"/>
          <w:b/>
          <w:bCs/>
          <w:sz w:val="24"/>
          <w:szCs w:val="24"/>
          <w:lang w:val="en-GB"/>
        </w:rPr>
        <w:t xml:space="preserve">Conflict-of-interest statement: </w:t>
      </w:r>
      <w:r w:rsidRPr="009A470E">
        <w:rPr>
          <w:rFonts w:ascii="Book Antiqua" w:hAnsi="Book Antiqua" w:cs="Times New Roman"/>
          <w:bCs/>
          <w:sz w:val="24"/>
          <w:szCs w:val="24"/>
          <w:lang w:val="en-GB"/>
        </w:rPr>
        <w:t>The authors declare n</w:t>
      </w:r>
      <w:r w:rsidRPr="009A470E">
        <w:rPr>
          <w:rFonts w:ascii="Book Antiqua" w:hAnsi="Book Antiqua" w:cs="Times New Roman"/>
          <w:sz w:val="24"/>
          <w:szCs w:val="24"/>
          <w:lang w:val="en-GB"/>
        </w:rPr>
        <w:t>o potential conflicts of interest.</w:t>
      </w:r>
    </w:p>
    <w:p w14:paraId="6750E8C9" w14:textId="77777777" w:rsidR="005E589A" w:rsidRPr="009A470E" w:rsidRDefault="005E589A" w:rsidP="00E72EEC">
      <w:pPr>
        <w:adjustRightInd w:val="0"/>
        <w:snapToGrid w:val="0"/>
        <w:spacing w:after="0" w:line="360" w:lineRule="auto"/>
        <w:jc w:val="both"/>
        <w:rPr>
          <w:rFonts w:ascii="Book Antiqua" w:hAnsi="Book Antiqua"/>
          <w:sz w:val="24"/>
          <w:szCs w:val="24"/>
          <w:lang w:val="en-GB" w:eastAsia="zh-CN"/>
        </w:rPr>
      </w:pPr>
    </w:p>
    <w:p w14:paraId="2C5C4E9E" w14:textId="77777777" w:rsidR="00E72EEC" w:rsidRPr="009A470E" w:rsidRDefault="00E72EEC" w:rsidP="00E72EEC">
      <w:pPr>
        <w:spacing w:after="0" w:line="360" w:lineRule="auto"/>
        <w:jc w:val="both"/>
        <w:rPr>
          <w:rFonts w:ascii="Book Antiqua" w:eastAsia="MS Mincho" w:hAnsi="Book Antiqua" w:cs="Times New Roman"/>
          <w:b/>
          <w:sz w:val="24"/>
          <w:szCs w:val="24"/>
          <w:lang w:val="en-US" w:eastAsia="it-IT"/>
        </w:rPr>
      </w:pPr>
      <w:r w:rsidRPr="009A470E">
        <w:rPr>
          <w:rFonts w:ascii="Book Antiqua" w:eastAsia="MS Mincho" w:hAnsi="Book Antiqua" w:cs="Times New Roman"/>
          <w:b/>
          <w:sz w:val="24"/>
          <w:szCs w:val="24"/>
          <w:lang w:val="en-US" w:eastAsia="it-IT"/>
        </w:rPr>
        <w:t xml:space="preserve">Open-Access: </w:t>
      </w:r>
      <w:r w:rsidRPr="009A470E">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40CC73" w14:textId="77777777" w:rsidR="00E72EEC" w:rsidRPr="009A470E" w:rsidRDefault="00E72EEC" w:rsidP="00E72E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0CF05BCE" w14:textId="77777777" w:rsidR="00E72EEC" w:rsidRPr="009A470E" w:rsidRDefault="00E72EEC" w:rsidP="00E72EEC">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9A470E">
        <w:rPr>
          <w:rFonts w:ascii="Book Antiqua" w:eastAsia="SimSun" w:hAnsi="Book Antiqua" w:cs="Arial Unicode MS"/>
          <w:b/>
          <w:kern w:val="2"/>
          <w:sz w:val="24"/>
          <w:szCs w:val="24"/>
          <w:lang w:val="en-US" w:eastAsia="zh-CN"/>
        </w:rPr>
        <w:t>Manuscript source:</w:t>
      </w:r>
      <w:r w:rsidRPr="009A470E">
        <w:rPr>
          <w:rFonts w:ascii="Book Antiqua" w:eastAsia="SimSun" w:hAnsi="Book Antiqua" w:cs="Arial Unicode MS"/>
          <w:kern w:val="2"/>
          <w:sz w:val="24"/>
          <w:szCs w:val="24"/>
          <w:lang w:val="en-US" w:eastAsia="zh-CN"/>
        </w:rPr>
        <w:t xml:space="preserve"> Invited manuscript</w:t>
      </w:r>
    </w:p>
    <w:p w14:paraId="508F99BE" w14:textId="77777777" w:rsidR="000D14D9" w:rsidRPr="009A470E" w:rsidRDefault="000D14D9" w:rsidP="00E72EEC">
      <w:pPr>
        <w:adjustRightInd w:val="0"/>
        <w:snapToGrid w:val="0"/>
        <w:spacing w:after="0" w:line="360" w:lineRule="auto"/>
        <w:jc w:val="both"/>
        <w:rPr>
          <w:rFonts w:ascii="Book Antiqua" w:hAnsi="Book Antiqua"/>
          <w:sz w:val="24"/>
          <w:szCs w:val="24"/>
          <w:lang w:val="en-GB"/>
        </w:rPr>
      </w:pPr>
    </w:p>
    <w:p w14:paraId="3009F128" w14:textId="03A94647" w:rsidR="000D14D9" w:rsidRPr="009A470E" w:rsidRDefault="000D14D9"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b/>
          <w:sz w:val="24"/>
          <w:szCs w:val="24"/>
          <w:lang w:val="en-GB"/>
        </w:rPr>
        <w:t>Correspond</w:t>
      </w:r>
      <w:r w:rsidR="00004CDA" w:rsidRPr="009A470E">
        <w:rPr>
          <w:rFonts w:ascii="Book Antiqua" w:hAnsi="Book Antiqua"/>
          <w:b/>
          <w:sz w:val="24"/>
          <w:szCs w:val="24"/>
          <w:lang w:val="en-GB"/>
        </w:rPr>
        <w:t>ence to</w:t>
      </w:r>
      <w:r w:rsidRPr="009A470E">
        <w:rPr>
          <w:rFonts w:ascii="Book Antiqua" w:hAnsi="Book Antiqua"/>
          <w:b/>
          <w:sz w:val="24"/>
          <w:szCs w:val="24"/>
          <w:lang w:val="en-GB"/>
        </w:rPr>
        <w:t>:</w:t>
      </w:r>
      <w:bookmarkStart w:id="5" w:name="OLE_LINK1"/>
      <w:bookmarkStart w:id="6" w:name="OLE_LINK2"/>
      <w:r w:rsidR="00004CDA" w:rsidRPr="009A470E">
        <w:rPr>
          <w:rFonts w:ascii="Book Antiqua" w:hAnsi="Book Antiqua"/>
          <w:b/>
          <w:sz w:val="24"/>
          <w:szCs w:val="24"/>
          <w:lang w:val="en-GB"/>
        </w:rPr>
        <w:t xml:space="preserve"> </w:t>
      </w:r>
      <w:r w:rsidR="005343B6" w:rsidRPr="009A470E">
        <w:rPr>
          <w:rFonts w:ascii="Book Antiqua" w:hAnsi="Book Antiqua"/>
          <w:b/>
          <w:sz w:val="24"/>
          <w:szCs w:val="24"/>
          <w:lang w:val="en-GB"/>
        </w:rPr>
        <w:t>Bruno Annibale</w:t>
      </w:r>
      <w:bookmarkEnd w:id="5"/>
      <w:bookmarkEnd w:id="6"/>
      <w:r w:rsidRPr="009A470E">
        <w:rPr>
          <w:rFonts w:ascii="Book Antiqua" w:hAnsi="Book Antiqua"/>
          <w:b/>
          <w:sz w:val="24"/>
          <w:szCs w:val="24"/>
          <w:lang w:val="en-GB"/>
        </w:rPr>
        <w:t>, MD, PhD</w:t>
      </w:r>
      <w:r w:rsidR="00004CDA" w:rsidRPr="009A470E">
        <w:rPr>
          <w:rFonts w:ascii="Book Antiqua" w:hAnsi="Book Antiqua"/>
          <w:b/>
          <w:sz w:val="24"/>
          <w:szCs w:val="24"/>
          <w:lang w:val="en-GB"/>
        </w:rPr>
        <w:t>,</w:t>
      </w:r>
      <w:r w:rsidR="00004CDA" w:rsidRPr="009A470E">
        <w:rPr>
          <w:rFonts w:ascii="Book Antiqua" w:hAnsi="Book Antiqua"/>
          <w:sz w:val="24"/>
          <w:szCs w:val="24"/>
          <w:lang w:val="en-GB"/>
        </w:rPr>
        <w:t xml:space="preserve"> </w:t>
      </w:r>
      <w:r w:rsidR="00E72EEC" w:rsidRPr="009A470E">
        <w:rPr>
          <w:rFonts w:ascii="Book Antiqua" w:hAnsi="Book Antiqua"/>
          <w:b/>
          <w:sz w:val="24"/>
          <w:szCs w:val="24"/>
          <w:lang w:val="en-GB"/>
        </w:rPr>
        <w:t>Full Professor,</w:t>
      </w:r>
      <w:r w:rsidR="005E0926">
        <w:rPr>
          <w:rFonts w:ascii="Book Antiqua" w:hAnsi="Book Antiqua" w:hint="eastAsia"/>
          <w:b/>
          <w:sz w:val="24"/>
          <w:szCs w:val="24"/>
          <w:lang w:val="en-GB" w:eastAsia="zh-CN"/>
        </w:rPr>
        <w:t xml:space="preserve"> </w:t>
      </w:r>
      <w:r w:rsidR="00E72EEC" w:rsidRPr="009A470E">
        <w:rPr>
          <w:rFonts w:ascii="Book Antiqua" w:hAnsi="Book Antiqua"/>
          <w:sz w:val="24"/>
          <w:szCs w:val="24"/>
          <w:lang w:val="en-GB"/>
        </w:rPr>
        <w:t>Medical-Surgical Department of Clinical Sciences and Translational Medicine</w:t>
      </w:r>
      <w:r w:rsidR="00E72EEC" w:rsidRPr="009A470E">
        <w:rPr>
          <w:rFonts w:ascii="Book Antiqua" w:hAnsi="Book Antiqua" w:hint="eastAsia"/>
          <w:sz w:val="24"/>
          <w:szCs w:val="24"/>
          <w:lang w:val="en-GB" w:eastAsia="zh-CN"/>
        </w:rPr>
        <w:t>,</w:t>
      </w:r>
      <w:r w:rsidR="00E72EEC" w:rsidRPr="009A470E">
        <w:rPr>
          <w:rFonts w:ascii="Book Antiqua" w:hAnsi="Book Antiqua"/>
          <w:sz w:val="24"/>
          <w:szCs w:val="24"/>
          <w:lang w:val="en-GB"/>
        </w:rPr>
        <w:t xml:space="preserve"> </w:t>
      </w:r>
      <w:r w:rsidRPr="009A470E">
        <w:rPr>
          <w:rFonts w:ascii="Book Antiqua" w:hAnsi="Book Antiqua"/>
          <w:sz w:val="24"/>
          <w:szCs w:val="24"/>
          <w:lang w:val="en-GB"/>
        </w:rPr>
        <w:t>Sapienza University of Rome</w:t>
      </w:r>
      <w:r w:rsidR="00E72EEC" w:rsidRPr="009A470E">
        <w:rPr>
          <w:rFonts w:ascii="Book Antiqua" w:hAnsi="Book Antiqua"/>
          <w:sz w:val="24"/>
          <w:szCs w:val="24"/>
          <w:lang w:val="en-GB"/>
        </w:rPr>
        <w:t>,</w:t>
      </w:r>
      <w:r w:rsidR="00004CDA" w:rsidRPr="009A470E">
        <w:rPr>
          <w:rFonts w:ascii="Book Antiqua" w:hAnsi="Book Antiqua"/>
          <w:sz w:val="24"/>
          <w:szCs w:val="24"/>
          <w:lang w:val="en-GB"/>
        </w:rPr>
        <w:t xml:space="preserve"> </w:t>
      </w:r>
      <w:r w:rsidRPr="009A470E">
        <w:rPr>
          <w:rFonts w:ascii="Book Antiqua" w:hAnsi="Book Antiqua"/>
          <w:sz w:val="24"/>
          <w:szCs w:val="24"/>
          <w:lang w:val="en-GB"/>
        </w:rPr>
        <w:t>Via Grottarossa</w:t>
      </w:r>
      <w:r w:rsidR="001447D5" w:rsidRPr="009A470E">
        <w:rPr>
          <w:rFonts w:ascii="Book Antiqua" w:hAnsi="Book Antiqua" w:hint="eastAsia"/>
          <w:sz w:val="24"/>
          <w:szCs w:val="24"/>
          <w:lang w:val="en-GB" w:eastAsia="zh-CN"/>
        </w:rPr>
        <w:t xml:space="preserve"> </w:t>
      </w:r>
      <w:r w:rsidR="001447D5" w:rsidRPr="009A470E">
        <w:rPr>
          <w:rFonts w:ascii="Book Antiqua" w:hAnsi="Book Antiqua"/>
          <w:sz w:val="24"/>
          <w:szCs w:val="24"/>
          <w:lang w:val="en-GB"/>
        </w:rPr>
        <w:t>1035</w:t>
      </w:r>
      <w:r w:rsidRPr="009A470E">
        <w:rPr>
          <w:rFonts w:ascii="Book Antiqua" w:hAnsi="Book Antiqua"/>
          <w:sz w:val="24"/>
          <w:szCs w:val="24"/>
          <w:lang w:val="en-GB"/>
        </w:rPr>
        <w:t>, Rome</w:t>
      </w:r>
      <w:r w:rsidR="001447D5" w:rsidRPr="009A470E">
        <w:rPr>
          <w:rFonts w:ascii="Book Antiqua" w:hAnsi="Book Antiqua" w:hint="eastAsia"/>
          <w:sz w:val="24"/>
          <w:szCs w:val="24"/>
          <w:lang w:val="en-GB" w:eastAsia="zh-CN"/>
        </w:rPr>
        <w:t xml:space="preserve"> </w:t>
      </w:r>
      <w:r w:rsidR="001447D5" w:rsidRPr="009A470E">
        <w:rPr>
          <w:rFonts w:ascii="Book Antiqua" w:hAnsi="Book Antiqua"/>
          <w:sz w:val="24"/>
          <w:szCs w:val="24"/>
          <w:lang w:val="en-GB"/>
        </w:rPr>
        <w:t>00189</w:t>
      </w:r>
      <w:r w:rsidR="003D0A75" w:rsidRPr="009A470E">
        <w:rPr>
          <w:rFonts w:ascii="Book Antiqua" w:hAnsi="Book Antiqua"/>
          <w:sz w:val="24"/>
          <w:szCs w:val="24"/>
          <w:lang w:val="en-GB" w:eastAsia="zh-CN"/>
        </w:rPr>
        <w:t xml:space="preserve">, </w:t>
      </w:r>
      <w:r w:rsidRPr="009A470E">
        <w:rPr>
          <w:rFonts w:ascii="Book Antiqua" w:hAnsi="Book Antiqua"/>
          <w:sz w:val="24"/>
          <w:szCs w:val="24"/>
          <w:lang w:val="en-GB"/>
        </w:rPr>
        <w:t>Ita</w:t>
      </w:r>
      <w:r w:rsidR="00004CDA" w:rsidRPr="009A470E">
        <w:rPr>
          <w:rFonts w:ascii="Book Antiqua" w:hAnsi="Book Antiqua"/>
          <w:sz w:val="24"/>
          <w:szCs w:val="24"/>
          <w:lang w:val="en-GB"/>
        </w:rPr>
        <w:t>ly</w:t>
      </w:r>
      <w:r w:rsidR="001447D5" w:rsidRPr="009A470E">
        <w:rPr>
          <w:rFonts w:ascii="Book Antiqua" w:hAnsi="Book Antiqua" w:hint="eastAsia"/>
          <w:sz w:val="24"/>
          <w:szCs w:val="24"/>
          <w:lang w:val="en-GB" w:eastAsia="zh-CN"/>
        </w:rPr>
        <w:t>.</w:t>
      </w:r>
      <w:r w:rsidR="00004CDA" w:rsidRPr="009A470E">
        <w:rPr>
          <w:rFonts w:ascii="Book Antiqua" w:hAnsi="Book Antiqua"/>
          <w:sz w:val="24"/>
          <w:szCs w:val="24"/>
          <w:lang w:val="en-GB"/>
        </w:rPr>
        <w:t xml:space="preserve"> </w:t>
      </w:r>
      <w:hyperlink r:id="rId8" w:history="1">
        <w:r w:rsidR="005343B6" w:rsidRPr="009A470E">
          <w:rPr>
            <w:rStyle w:val="Hyperlink"/>
            <w:rFonts w:ascii="Book Antiqua" w:hAnsi="Book Antiqua"/>
            <w:color w:val="auto"/>
            <w:sz w:val="24"/>
            <w:szCs w:val="24"/>
            <w:u w:val="none"/>
            <w:lang w:val="en-GB"/>
          </w:rPr>
          <w:t>bruno.annibale@uniroma1.it</w:t>
        </w:r>
      </w:hyperlink>
    </w:p>
    <w:p w14:paraId="1FC2DF07" w14:textId="298EB167" w:rsidR="003D0A75" w:rsidRPr="009A470E" w:rsidRDefault="003D0A75" w:rsidP="00E72EEC">
      <w:pPr>
        <w:widowControl w:val="0"/>
        <w:adjustRightInd w:val="0"/>
        <w:snapToGrid w:val="0"/>
        <w:spacing w:after="0" w:line="360" w:lineRule="auto"/>
        <w:jc w:val="both"/>
        <w:rPr>
          <w:rFonts w:ascii="Book Antiqua" w:hAnsi="Book Antiqua"/>
          <w:b/>
          <w:bCs/>
          <w:sz w:val="24"/>
          <w:szCs w:val="24"/>
          <w:lang w:val="en-GB" w:eastAsia="zh-CN"/>
        </w:rPr>
      </w:pPr>
      <w:r w:rsidRPr="009A470E">
        <w:rPr>
          <w:rFonts w:ascii="Book Antiqua" w:hAnsi="Book Antiqua"/>
          <w:b/>
          <w:bCs/>
          <w:sz w:val="24"/>
          <w:szCs w:val="24"/>
          <w:lang w:val="en-GB"/>
        </w:rPr>
        <w:t>Telephone:</w:t>
      </w:r>
      <w:r w:rsidR="001447D5" w:rsidRPr="009A470E">
        <w:rPr>
          <w:rFonts w:ascii="Book Antiqua" w:hAnsi="Book Antiqua"/>
          <w:bCs/>
          <w:sz w:val="24"/>
          <w:szCs w:val="24"/>
          <w:lang w:val="en-GB"/>
        </w:rPr>
        <w:t xml:space="preserve"> </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39</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6</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33775289</w:t>
      </w:r>
    </w:p>
    <w:p w14:paraId="11F2C293" w14:textId="0780F489" w:rsidR="003D0A75" w:rsidRPr="009A470E" w:rsidRDefault="003D0A75" w:rsidP="00E72EEC">
      <w:pPr>
        <w:widowControl w:val="0"/>
        <w:adjustRightInd w:val="0"/>
        <w:snapToGrid w:val="0"/>
        <w:spacing w:after="0" w:line="360" w:lineRule="auto"/>
        <w:jc w:val="both"/>
        <w:rPr>
          <w:rFonts w:ascii="Book Antiqua" w:hAnsi="Book Antiqua"/>
          <w:bCs/>
          <w:sz w:val="24"/>
          <w:szCs w:val="24"/>
          <w:lang w:val="en-GB" w:eastAsia="zh-CN"/>
        </w:rPr>
      </w:pPr>
      <w:r w:rsidRPr="009A470E">
        <w:rPr>
          <w:rFonts w:ascii="Book Antiqua" w:hAnsi="Book Antiqua"/>
          <w:b/>
          <w:bCs/>
          <w:sz w:val="24"/>
          <w:szCs w:val="24"/>
          <w:lang w:val="en-GB"/>
        </w:rPr>
        <w:t>Fax:</w:t>
      </w:r>
      <w:r w:rsidR="0055611F" w:rsidRPr="009A470E">
        <w:rPr>
          <w:rFonts w:ascii="Book Antiqua" w:hAnsi="Book Antiqua"/>
          <w:bCs/>
          <w:sz w:val="24"/>
          <w:szCs w:val="24"/>
          <w:lang w:val="en-GB"/>
        </w:rPr>
        <w:t xml:space="preserve"> </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39</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6</w:t>
      </w:r>
      <w:r w:rsidR="001447D5" w:rsidRPr="009A470E">
        <w:rPr>
          <w:rFonts w:ascii="Book Antiqua" w:hAnsi="Book Antiqua" w:hint="eastAsia"/>
          <w:bCs/>
          <w:sz w:val="24"/>
          <w:szCs w:val="24"/>
          <w:lang w:val="en-GB" w:eastAsia="zh-CN"/>
        </w:rPr>
        <w:t>-</w:t>
      </w:r>
      <w:r w:rsidR="0055611F" w:rsidRPr="009A470E">
        <w:rPr>
          <w:rFonts w:ascii="Book Antiqua" w:hAnsi="Book Antiqua"/>
          <w:bCs/>
          <w:sz w:val="24"/>
          <w:szCs w:val="24"/>
          <w:lang w:val="en-GB"/>
        </w:rPr>
        <w:t>33776006</w:t>
      </w:r>
    </w:p>
    <w:p w14:paraId="1E614E63" w14:textId="77777777" w:rsidR="001447D5" w:rsidRPr="009A470E" w:rsidRDefault="001447D5" w:rsidP="00E72EEC">
      <w:pPr>
        <w:widowControl w:val="0"/>
        <w:adjustRightInd w:val="0"/>
        <w:snapToGrid w:val="0"/>
        <w:spacing w:after="0" w:line="360" w:lineRule="auto"/>
        <w:jc w:val="both"/>
        <w:rPr>
          <w:rFonts w:ascii="Book Antiqua" w:hAnsi="Book Antiqua"/>
          <w:bCs/>
          <w:sz w:val="24"/>
          <w:szCs w:val="24"/>
          <w:lang w:val="en-GB" w:eastAsia="zh-CN"/>
        </w:rPr>
      </w:pPr>
    </w:p>
    <w:p w14:paraId="321E365D" w14:textId="5D88B266" w:rsidR="001447D5" w:rsidRPr="009A470E" w:rsidRDefault="001447D5" w:rsidP="001447D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A470E">
        <w:rPr>
          <w:rFonts w:ascii="Book Antiqua" w:eastAsia="SimSun" w:hAnsi="Book Antiqua" w:cs="Times New Roman"/>
          <w:b/>
          <w:kern w:val="2"/>
          <w:sz w:val="24"/>
          <w:szCs w:val="24"/>
          <w:lang w:val="en-US" w:eastAsia="zh-CN"/>
        </w:rPr>
        <w:t>Received:</w:t>
      </w:r>
      <w:r w:rsidRPr="009A470E">
        <w:rPr>
          <w:rFonts w:ascii="Book Antiqua" w:eastAsia="SimSun" w:hAnsi="Book Antiqua" w:cs="Times New Roman"/>
          <w:kern w:val="2"/>
          <w:sz w:val="24"/>
          <w:szCs w:val="24"/>
          <w:lang w:val="en-US" w:eastAsia="zh-CN"/>
        </w:rPr>
        <w:t xml:space="preserve"> </w:t>
      </w:r>
      <w:r w:rsidRPr="009A470E">
        <w:rPr>
          <w:rFonts w:ascii="Book Antiqua" w:eastAsia="SimSun" w:hAnsi="Book Antiqua" w:cs="Arial" w:hint="eastAsia"/>
          <w:sz w:val="24"/>
          <w:szCs w:val="24"/>
          <w:lang w:val="en-US" w:eastAsia="zh-CN"/>
        </w:rPr>
        <w:t>April 12, 2018</w:t>
      </w:r>
    </w:p>
    <w:p w14:paraId="4C185C3C" w14:textId="25A3A834" w:rsidR="001447D5" w:rsidRPr="009A470E" w:rsidRDefault="001447D5" w:rsidP="001447D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A470E">
        <w:rPr>
          <w:rFonts w:ascii="Book Antiqua" w:eastAsia="SimSun" w:hAnsi="Book Antiqua" w:cs="Times New Roman"/>
          <w:b/>
          <w:kern w:val="2"/>
          <w:sz w:val="24"/>
          <w:szCs w:val="24"/>
          <w:lang w:val="en-US" w:eastAsia="zh-CN"/>
        </w:rPr>
        <w:t>Peer-review started:</w:t>
      </w:r>
      <w:r w:rsidRPr="009A470E">
        <w:rPr>
          <w:rFonts w:ascii="Book Antiqua" w:eastAsia="SimSun" w:hAnsi="Book Antiqua" w:cs="Times New Roman"/>
          <w:kern w:val="2"/>
          <w:sz w:val="24"/>
          <w:szCs w:val="24"/>
          <w:lang w:val="en-US" w:eastAsia="zh-CN"/>
        </w:rPr>
        <w:t xml:space="preserve"> </w:t>
      </w:r>
      <w:r w:rsidRPr="009A470E">
        <w:rPr>
          <w:rFonts w:ascii="Book Antiqua" w:eastAsia="SimSun" w:hAnsi="Book Antiqua" w:cs="Arial" w:hint="eastAsia"/>
          <w:sz w:val="24"/>
          <w:szCs w:val="24"/>
          <w:lang w:val="en-US" w:eastAsia="zh-CN"/>
        </w:rPr>
        <w:t>April 13, 2018</w:t>
      </w:r>
    </w:p>
    <w:p w14:paraId="5D974A74" w14:textId="6B1CC660" w:rsidR="001447D5" w:rsidRPr="009A470E" w:rsidRDefault="001447D5" w:rsidP="001447D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A470E">
        <w:rPr>
          <w:rFonts w:ascii="Book Antiqua" w:eastAsia="SimSun" w:hAnsi="Book Antiqua" w:cs="Times New Roman"/>
          <w:b/>
          <w:kern w:val="2"/>
          <w:sz w:val="24"/>
          <w:szCs w:val="24"/>
          <w:lang w:val="en-US" w:eastAsia="zh-CN"/>
        </w:rPr>
        <w:t>First decision:</w:t>
      </w:r>
      <w:r w:rsidRPr="009A470E">
        <w:rPr>
          <w:rFonts w:ascii="Book Antiqua" w:eastAsia="SimSun" w:hAnsi="Book Antiqua" w:cs="Times New Roman"/>
          <w:kern w:val="2"/>
          <w:sz w:val="24"/>
          <w:szCs w:val="24"/>
          <w:lang w:val="en-US" w:eastAsia="zh-CN"/>
        </w:rPr>
        <w:t xml:space="preserve"> </w:t>
      </w:r>
      <w:r w:rsidRPr="009A470E">
        <w:rPr>
          <w:rFonts w:ascii="Book Antiqua" w:eastAsia="SimSun" w:hAnsi="Book Antiqua" w:cs="Arial" w:hint="eastAsia"/>
          <w:sz w:val="24"/>
          <w:szCs w:val="24"/>
          <w:lang w:val="en-US" w:eastAsia="zh-CN"/>
        </w:rPr>
        <w:t>April 27, 2018</w:t>
      </w:r>
    </w:p>
    <w:p w14:paraId="10102A1F" w14:textId="3C83BAB5" w:rsidR="001447D5" w:rsidRPr="009A470E" w:rsidRDefault="001447D5" w:rsidP="001447D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A470E">
        <w:rPr>
          <w:rFonts w:ascii="Book Antiqua" w:eastAsia="SimSun" w:hAnsi="Book Antiqua" w:cs="Times New Roman"/>
          <w:b/>
          <w:kern w:val="2"/>
          <w:sz w:val="24"/>
          <w:szCs w:val="24"/>
          <w:lang w:val="en-US" w:eastAsia="zh-CN"/>
        </w:rPr>
        <w:t>Revised:</w:t>
      </w:r>
      <w:r w:rsidRPr="009A470E">
        <w:rPr>
          <w:rFonts w:ascii="Book Antiqua" w:eastAsia="SimSun" w:hAnsi="Book Antiqua" w:cs="Times New Roman"/>
          <w:kern w:val="2"/>
          <w:sz w:val="24"/>
          <w:szCs w:val="24"/>
          <w:lang w:val="en-US" w:eastAsia="zh-CN"/>
        </w:rPr>
        <w:t xml:space="preserve"> </w:t>
      </w:r>
      <w:r w:rsidRPr="009A470E">
        <w:rPr>
          <w:rFonts w:ascii="Book Antiqua" w:eastAsia="SimSun" w:hAnsi="Book Antiqua" w:cs="Arial" w:hint="eastAsia"/>
          <w:sz w:val="24"/>
          <w:szCs w:val="24"/>
          <w:lang w:val="en-US" w:eastAsia="zh-CN"/>
        </w:rPr>
        <w:t>May 16, 2018</w:t>
      </w:r>
    </w:p>
    <w:p w14:paraId="572CA2E7" w14:textId="103DDBD2" w:rsidR="001447D5" w:rsidRPr="009A470E" w:rsidRDefault="001447D5" w:rsidP="001447D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9A470E">
        <w:rPr>
          <w:rFonts w:ascii="Book Antiqua" w:eastAsia="SimSun" w:hAnsi="Book Antiqua" w:cs="Times New Roman"/>
          <w:b/>
          <w:kern w:val="2"/>
          <w:sz w:val="24"/>
          <w:szCs w:val="24"/>
          <w:lang w:val="en-US" w:eastAsia="zh-CN"/>
        </w:rPr>
        <w:t>Accepted:</w:t>
      </w:r>
      <w:r w:rsidR="00956AAB" w:rsidRPr="00956AAB">
        <w:t xml:space="preserve"> </w:t>
      </w:r>
      <w:r w:rsidR="00956AAB" w:rsidRPr="00956AAB">
        <w:rPr>
          <w:rFonts w:ascii="Book Antiqua" w:eastAsia="SimSun" w:hAnsi="Book Antiqua" w:cs="Times New Roman"/>
          <w:kern w:val="2"/>
          <w:sz w:val="24"/>
          <w:szCs w:val="24"/>
          <w:lang w:val="en-US" w:eastAsia="zh-CN"/>
        </w:rPr>
        <w:t>May 26, 2018</w:t>
      </w:r>
      <w:r w:rsidRPr="009A470E">
        <w:rPr>
          <w:rFonts w:ascii="Book Antiqua" w:eastAsia="SimSun" w:hAnsi="Book Antiqua" w:cs="Times New Roman"/>
          <w:kern w:val="2"/>
          <w:sz w:val="24"/>
          <w:szCs w:val="24"/>
          <w:lang w:val="en-US" w:eastAsia="zh-CN"/>
        </w:rPr>
        <w:t xml:space="preserve"> </w:t>
      </w:r>
    </w:p>
    <w:p w14:paraId="6672683C" w14:textId="77777777" w:rsidR="001447D5" w:rsidRPr="009A470E" w:rsidRDefault="001447D5" w:rsidP="001447D5">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9A470E">
        <w:rPr>
          <w:rFonts w:ascii="Book Antiqua" w:eastAsia="SimSun" w:hAnsi="Book Antiqua" w:cs="Times New Roman"/>
          <w:b/>
          <w:kern w:val="2"/>
          <w:sz w:val="24"/>
          <w:szCs w:val="24"/>
          <w:lang w:val="en-US" w:eastAsia="zh-CN"/>
        </w:rPr>
        <w:t>Article in press:</w:t>
      </w:r>
    </w:p>
    <w:p w14:paraId="1608E690" w14:textId="7DEF3288" w:rsidR="001447D5" w:rsidRPr="00FA2440" w:rsidRDefault="001447D5" w:rsidP="00E72EE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9A470E">
        <w:rPr>
          <w:rFonts w:ascii="Book Antiqua" w:eastAsia="SimSun" w:hAnsi="Book Antiqua" w:cs="Times New Roman"/>
          <w:b/>
          <w:kern w:val="2"/>
          <w:sz w:val="24"/>
          <w:szCs w:val="24"/>
          <w:lang w:val="en-US" w:eastAsia="zh-CN"/>
        </w:rPr>
        <w:t>Published online:</w:t>
      </w:r>
    </w:p>
    <w:p w14:paraId="2439C118" w14:textId="77777777" w:rsidR="00E72EEC" w:rsidRPr="009A470E" w:rsidRDefault="00E72EEC">
      <w:pPr>
        <w:rPr>
          <w:rFonts w:ascii="Book Antiqua" w:hAnsi="Book Antiqua"/>
          <w:b/>
          <w:sz w:val="24"/>
          <w:szCs w:val="24"/>
          <w:lang w:val="en-GB"/>
        </w:rPr>
      </w:pPr>
      <w:r w:rsidRPr="009A470E">
        <w:rPr>
          <w:rFonts w:ascii="Book Antiqua" w:hAnsi="Book Antiqua"/>
          <w:b/>
          <w:sz w:val="24"/>
          <w:szCs w:val="24"/>
          <w:lang w:val="en-GB"/>
        </w:rPr>
        <w:br w:type="page"/>
      </w:r>
    </w:p>
    <w:p w14:paraId="13A14410" w14:textId="249E7797" w:rsidR="00B321FF" w:rsidRPr="009A470E" w:rsidRDefault="00B321FF"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lastRenderedPageBreak/>
        <w:t>Abstract</w:t>
      </w:r>
    </w:p>
    <w:p w14:paraId="2CBCD6E1" w14:textId="6AB7923D" w:rsidR="003D2F7F" w:rsidRPr="009A470E" w:rsidRDefault="005353F6" w:rsidP="00E72EEC">
      <w:pPr>
        <w:adjustRightInd w:val="0"/>
        <w:snapToGrid w:val="0"/>
        <w:spacing w:after="0" w:line="360" w:lineRule="auto"/>
        <w:jc w:val="both"/>
        <w:rPr>
          <w:rFonts w:ascii="Book Antiqua" w:hAnsi="Book Antiqua"/>
          <w:sz w:val="24"/>
          <w:szCs w:val="24"/>
          <w:lang w:val="en-GB"/>
        </w:rPr>
      </w:pPr>
      <w:r w:rsidRPr="005353F6">
        <w:rPr>
          <w:rFonts w:ascii="Book Antiqua" w:hAnsi="Book Antiqua" w:hint="eastAsia"/>
          <w:i/>
          <w:sz w:val="24"/>
          <w:szCs w:val="24"/>
          <w:lang w:val="en-GB"/>
        </w:rPr>
        <w:t>Helicobacter pylori</w:t>
      </w:r>
      <w:r>
        <w:rPr>
          <w:rFonts w:ascii="Book Antiqua" w:hAnsi="Book Antiqua" w:hint="eastAsia"/>
          <w:i/>
          <w:sz w:val="24"/>
          <w:szCs w:val="24"/>
          <w:lang w:val="en-GB" w:eastAsia="zh-CN"/>
        </w:rPr>
        <w:t xml:space="preserve"> </w:t>
      </w:r>
      <w:r w:rsidRPr="005353F6">
        <w:rPr>
          <w:rFonts w:ascii="Book Antiqua" w:hAnsi="Book Antiqua" w:hint="eastAsia"/>
          <w:i/>
          <w:sz w:val="24"/>
          <w:szCs w:val="24"/>
          <w:lang w:val="en-GB"/>
        </w:rPr>
        <w:t>(H. pylori)</w:t>
      </w:r>
      <w:r>
        <w:rPr>
          <w:rFonts w:ascii="Book Antiqua" w:hAnsi="Book Antiqua" w:hint="eastAsia"/>
          <w:i/>
          <w:sz w:val="24"/>
          <w:szCs w:val="24"/>
          <w:lang w:val="en-GB" w:eastAsia="zh-CN"/>
        </w:rPr>
        <w:t xml:space="preserve"> </w:t>
      </w:r>
      <w:r w:rsidR="00F457DC" w:rsidRPr="009A470E">
        <w:rPr>
          <w:rFonts w:ascii="Book Antiqua" w:hAnsi="Book Antiqua"/>
          <w:sz w:val="24"/>
          <w:szCs w:val="24"/>
          <w:lang w:val="en-GB"/>
        </w:rPr>
        <w:t>is a major human pathogen causing chronic</w:t>
      </w:r>
      <w:r w:rsidR="008A0EE0" w:rsidRPr="009A470E">
        <w:rPr>
          <w:rFonts w:ascii="Book Antiqua" w:hAnsi="Book Antiqua"/>
          <w:sz w:val="24"/>
          <w:szCs w:val="24"/>
          <w:lang w:val="en-GB"/>
        </w:rPr>
        <w:t>,</w:t>
      </w:r>
      <w:r w:rsidR="00F457DC" w:rsidRPr="009A470E">
        <w:rPr>
          <w:rFonts w:ascii="Book Antiqua" w:hAnsi="Book Antiqua"/>
          <w:sz w:val="24"/>
          <w:szCs w:val="24"/>
          <w:lang w:val="en-GB"/>
        </w:rPr>
        <w:t xml:space="preserve"> progressive gastric mucosal damage and is </w:t>
      </w:r>
      <w:r w:rsidR="005B16D1" w:rsidRPr="009A470E">
        <w:rPr>
          <w:rFonts w:ascii="Book Antiqua" w:hAnsi="Book Antiqua"/>
          <w:sz w:val="24"/>
          <w:szCs w:val="24"/>
          <w:lang w:val="en-GB"/>
        </w:rPr>
        <w:t xml:space="preserve">linked </w:t>
      </w:r>
      <w:r w:rsidR="00F457DC" w:rsidRPr="009A470E">
        <w:rPr>
          <w:rFonts w:ascii="Book Antiqua" w:hAnsi="Book Antiqua"/>
          <w:sz w:val="24"/>
          <w:szCs w:val="24"/>
          <w:lang w:val="en-GB"/>
        </w:rPr>
        <w:t xml:space="preserve">to gastric atrophy and cancer.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-positive individuals constitute the major reservoir for transmission of infection.</w:t>
      </w:r>
      <w:r w:rsidR="003D2F7F" w:rsidRPr="009A470E">
        <w:rPr>
          <w:rFonts w:ascii="Book Antiqua" w:hAnsi="Book Antiqua"/>
          <w:sz w:val="24"/>
          <w:szCs w:val="24"/>
          <w:lang w:val="en-GB"/>
        </w:rPr>
        <w:t xml:space="preserve"> </w:t>
      </w:r>
      <w:r w:rsidR="00C76399" w:rsidRPr="009A470E">
        <w:rPr>
          <w:rFonts w:ascii="Book Antiqua" w:hAnsi="Book Antiqua"/>
          <w:sz w:val="24"/>
          <w:szCs w:val="24"/>
          <w:lang w:val="en-GB"/>
        </w:rPr>
        <w:t>There is no</w:t>
      </w:r>
      <w:r w:rsidR="00F457DC" w:rsidRPr="009A470E">
        <w:rPr>
          <w:rFonts w:ascii="Book Antiqua" w:hAnsi="Book Antiqua"/>
          <w:sz w:val="24"/>
          <w:szCs w:val="24"/>
          <w:lang w:val="en-GB"/>
        </w:rPr>
        <w:t xml:space="preserve"> ideal treatment </w:t>
      </w:r>
      <w:r w:rsidR="00C76399" w:rsidRPr="009A470E">
        <w:rPr>
          <w:rFonts w:ascii="Book Antiqua" w:hAnsi="Book Antiqua"/>
          <w:sz w:val="24"/>
          <w:szCs w:val="24"/>
          <w:lang w:val="en-GB"/>
        </w:rPr>
        <w:t xml:space="preserve">for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w:t>
      </w:r>
      <w:r w:rsidR="003D2F7F" w:rsidRPr="009A470E">
        <w:rPr>
          <w:rFonts w:ascii="Book Antiqua" w:hAnsi="Book Antiqua"/>
          <w:sz w:val="24"/>
          <w:szCs w:val="24"/>
          <w:lang w:val="en-GB"/>
        </w:rPr>
        <w:t xml:space="preserve">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infection is not cured by a single antibiotic, and sometimes</w:t>
      </w:r>
      <w:r w:rsidR="00207BA1" w:rsidRPr="009A470E">
        <w:rPr>
          <w:rFonts w:ascii="Book Antiqua" w:hAnsi="Book Antiqua"/>
          <w:sz w:val="24"/>
          <w:szCs w:val="24"/>
          <w:lang w:val="en-GB"/>
        </w:rPr>
        <w:t>,</w:t>
      </w:r>
      <w:r w:rsidR="00F457DC" w:rsidRPr="009A470E">
        <w:rPr>
          <w:rFonts w:ascii="Book Antiqua" w:hAnsi="Book Antiqua"/>
          <w:sz w:val="24"/>
          <w:szCs w:val="24"/>
          <w:lang w:val="en-GB"/>
        </w:rPr>
        <w:t xml:space="preserve"> a combined treatment with three or more antibiotics is ineffective. Atrophic gastritis (AG) is a chronic disease whose main features are atrophy and/or intestinal metaplasia of the gastric glands</w:t>
      </w:r>
      <w:r w:rsidR="008A0EE0" w:rsidRPr="009A470E">
        <w:rPr>
          <w:rFonts w:ascii="Book Antiqua" w:hAnsi="Book Antiqua"/>
          <w:sz w:val="24"/>
          <w:szCs w:val="24"/>
          <w:lang w:val="en-GB"/>
        </w:rPr>
        <w:t>, which</w:t>
      </w:r>
      <w:r w:rsidR="00F457DC" w:rsidRPr="009A470E">
        <w:rPr>
          <w:rFonts w:ascii="Book Antiqua" w:hAnsi="Book Antiqua"/>
          <w:sz w:val="24"/>
          <w:szCs w:val="24"/>
          <w:lang w:val="en-GB"/>
        </w:rPr>
        <w:t xml:space="preserve"> arise from long-standing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infection</w:t>
      </w:r>
      <w:r w:rsidR="003D2F7F" w:rsidRPr="009A470E">
        <w:rPr>
          <w:rFonts w:ascii="Book Antiqua" w:hAnsi="Book Antiqua"/>
          <w:sz w:val="24"/>
          <w:szCs w:val="24"/>
          <w:lang w:val="en-GB"/>
        </w:rPr>
        <w:t xml:space="preserve">. </w:t>
      </w:r>
      <w:r w:rsidR="00207BA1" w:rsidRPr="009A470E">
        <w:rPr>
          <w:rFonts w:ascii="Book Antiqua" w:hAnsi="Book Antiqua"/>
          <w:sz w:val="24"/>
          <w:szCs w:val="24"/>
          <w:lang w:val="en-GB"/>
        </w:rPr>
        <w:t>AG</w:t>
      </w:r>
      <w:r w:rsidR="00F457DC" w:rsidRPr="009A470E">
        <w:rPr>
          <w:rFonts w:ascii="Book Antiqua" w:hAnsi="Book Antiqua"/>
          <w:sz w:val="24"/>
          <w:szCs w:val="24"/>
          <w:lang w:val="en-GB"/>
        </w:rPr>
        <w:t xml:space="preserve"> is reportedly linked to an increased risk for </w:t>
      </w:r>
      <w:r w:rsidR="003D2F7F" w:rsidRPr="009A470E">
        <w:rPr>
          <w:rFonts w:ascii="Book Antiqua" w:hAnsi="Book Antiqua"/>
          <w:sz w:val="24"/>
          <w:szCs w:val="24"/>
          <w:lang w:val="en-GB"/>
        </w:rPr>
        <w:t>gastric cancer</w:t>
      </w:r>
      <w:r w:rsidR="00F457DC" w:rsidRPr="009A470E">
        <w:rPr>
          <w:rFonts w:ascii="Book Antiqua" w:hAnsi="Book Antiqua"/>
          <w:sz w:val="24"/>
          <w:szCs w:val="24"/>
          <w:lang w:val="en-GB"/>
        </w:rPr>
        <w:t>, particular</w:t>
      </w:r>
      <w:r w:rsidR="003D2F7F" w:rsidRPr="009A470E">
        <w:rPr>
          <w:rFonts w:ascii="Book Antiqua" w:hAnsi="Book Antiqua"/>
          <w:sz w:val="24"/>
          <w:szCs w:val="24"/>
          <w:lang w:val="en-GB"/>
        </w:rPr>
        <w:t>ly</w:t>
      </w:r>
      <w:r w:rsidR="00F457DC" w:rsidRPr="009A470E">
        <w:rPr>
          <w:rFonts w:ascii="Book Antiqua" w:hAnsi="Book Antiqua"/>
          <w:sz w:val="24"/>
          <w:szCs w:val="24"/>
          <w:lang w:val="en-GB"/>
        </w:rPr>
        <w:t xml:space="preserve"> when extensive intestinal metaplasia is present. Active or past </w:t>
      </w:r>
      <w:r w:rsidRPr="005353F6">
        <w:rPr>
          <w:rFonts w:ascii="Book Antiqua" w:hAnsi="Book Antiqua"/>
          <w:i/>
          <w:sz w:val="24"/>
          <w:szCs w:val="24"/>
          <w:lang w:val="en-GB"/>
        </w:rPr>
        <w:t>H. pylori</w:t>
      </w:r>
      <w:r w:rsidR="00F457DC" w:rsidRPr="009A470E">
        <w:rPr>
          <w:rFonts w:ascii="Book Antiqua" w:hAnsi="Book Antiqua"/>
          <w:sz w:val="24"/>
          <w:szCs w:val="24"/>
          <w:lang w:val="en-GB"/>
        </w:rPr>
        <w:t xml:space="preserve"> infection may be detected by conventional methods in about two-thirds of AG patients.</w:t>
      </w:r>
      <w:r w:rsidR="008A0EE0" w:rsidRPr="009A470E">
        <w:rPr>
          <w:rFonts w:ascii="Book Antiqua" w:hAnsi="Book Antiqua"/>
          <w:sz w:val="24"/>
          <w:szCs w:val="24"/>
          <w:lang w:val="en-GB"/>
        </w:rPr>
        <w:t xml:space="preserve"> By i</w:t>
      </w:r>
      <w:r w:rsidR="00F457DC" w:rsidRPr="009A470E">
        <w:rPr>
          <w:rFonts w:ascii="Book Antiqua" w:hAnsi="Book Antiqua"/>
          <w:sz w:val="24"/>
          <w:szCs w:val="24"/>
          <w:lang w:val="en-GB"/>
        </w:rPr>
        <w:t xml:space="preserve">mmunoblotting of sera against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whole-cell protein lysate</w:t>
      </w:r>
      <w:r w:rsidR="003C6040" w:rsidRPr="009A470E">
        <w:rPr>
          <w:rFonts w:ascii="Book Antiqua" w:hAnsi="Book Antiqua"/>
          <w:sz w:val="24"/>
          <w:szCs w:val="24"/>
          <w:lang w:val="en-GB"/>
        </w:rPr>
        <w:t>s</w:t>
      </w:r>
      <w:r w:rsidR="00C76399" w:rsidRPr="009A470E">
        <w:rPr>
          <w:rFonts w:ascii="Book Antiqua" w:hAnsi="Book Antiqua"/>
          <w:sz w:val="24"/>
          <w:szCs w:val="24"/>
          <w:lang w:val="en-GB"/>
        </w:rPr>
        <w:t>,</w:t>
      </w:r>
      <w:r w:rsidR="00F457DC" w:rsidRPr="009A470E">
        <w:rPr>
          <w:rFonts w:ascii="Book Antiqua" w:hAnsi="Book Antiqua"/>
          <w:sz w:val="24"/>
          <w:szCs w:val="24"/>
          <w:lang w:val="en-GB"/>
        </w:rPr>
        <w:t xml:space="preserve"> a previous exposure to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infection</w:t>
      </w:r>
      <w:r w:rsidR="003D2F7F" w:rsidRPr="009A470E">
        <w:rPr>
          <w:rFonts w:ascii="Book Antiqua" w:hAnsi="Book Antiqua"/>
          <w:sz w:val="24"/>
          <w:szCs w:val="24"/>
          <w:lang w:val="en-GB"/>
        </w:rPr>
        <w:t xml:space="preserve"> </w:t>
      </w:r>
      <w:r w:rsidR="00207BA1" w:rsidRPr="009A470E">
        <w:rPr>
          <w:rFonts w:ascii="Book Antiqua" w:hAnsi="Book Antiqua"/>
          <w:sz w:val="24"/>
          <w:szCs w:val="24"/>
          <w:lang w:val="en-GB"/>
        </w:rPr>
        <w:t>is</w:t>
      </w:r>
      <w:r w:rsidR="008A0EE0" w:rsidRPr="009A470E">
        <w:rPr>
          <w:rFonts w:ascii="Book Antiqua" w:hAnsi="Book Antiqua"/>
          <w:sz w:val="24"/>
          <w:szCs w:val="24"/>
          <w:lang w:val="en-GB"/>
        </w:rPr>
        <w:t xml:space="preserve"> detected </w:t>
      </w:r>
      <w:r w:rsidR="003D2F7F" w:rsidRPr="009A470E">
        <w:rPr>
          <w:rFonts w:ascii="Book Antiqua" w:hAnsi="Book Antiqua"/>
          <w:sz w:val="24"/>
          <w:szCs w:val="24"/>
          <w:lang w:val="en-GB"/>
        </w:rPr>
        <w:t>in all AG patients</w:t>
      </w:r>
      <w:r w:rsidR="00F457DC" w:rsidRPr="009A470E">
        <w:rPr>
          <w:rFonts w:ascii="Book Antiqua" w:hAnsi="Book Antiqua"/>
          <w:sz w:val="24"/>
          <w:szCs w:val="24"/>
          <w:lang w:val="en-GB"/>
        </w:rPr>
        <w:t>.</w:t>
      </w:r>
      <w:r w:rsidR="003D2F7F" w:rsidRPr="009A470E">
        <w:rPr>
          <w:rFonts w:ascii="Book Antiqua" w:hAnsi="Book Antiqua"/>
          <w:sz w:val="24"/>
          <w:szCs w:val="24"/>
          <w:lang w:val="en-GB"/>
        </w:rPr>
        <w:t xml:space="preserve"> </w:t>
      </w:r>
      <w:r w:rsidR="00F457DC" w:rsidRPr="009A470E">
        <w:rPr>
          <w:rFonts w:ascii="Book Antiqua" w:hAnsi="Book Antiqua"/>
          <w:sz w:val="24"/>
          <w:szCs w:val="24"/>
          <w:lang w:val="en-GB"/>
        </w:rPr>
        <w:t xml:space="preserve">According to guidelines, </w:t>
      </w:r>
      <w:r w:rsidR="003D2F7F" w:rsidRPr="009A470E">
        <w:rPr>
          <w:rFonts w:ascii="Book Antiqua" w:hAnsi="Book Antiqua"/>
          <w:sz w:val="24"/>
          <w:szCs w:val="24"/>
          <w:lang w:val="en-GB"/>
        </w:rPr>
        <w:t xml:space="preserve">AG </w:t>
      </w:r>
      <w:r w:rsidR="00F457DC" w:rsidRPr="009A470E">
        <w:rPr>
          <w:rFonts w:ascii="Book Antiqua" w:hAnsi="Book Antiqua"/>
          <w:sz w:val="24"/>
          <w:szCs w:val="24"/>
          <w:lang w:val="en-GB"/>
        </w:rPr>
        <w:t xml:space="preserve">patients </w:t>
      </w:r>
      <w:r w:rsidR="003D2F7F" w:rsidRPr="009A470E">
        <w:rPr>
          <w:rFonts w:ascii="Book Antiqua" w:hAnsi="Book Antiqua"/>
          <w:sz w:val="24"/>
          <w:szCs w:val="24"/>
          <w:lang w:val="en-GB"/>
        </w:rPr>
        <w:t xml:space="preserve">with </w:t>
      </w:r>
      <w:r w:rsidRPr="005353F6">
        <w:rPr>
          <w:rFonts w:ascii="Book Antiqua" w:hAnsi="Book Antiqua" w:hint="eastAsia"/>
          <w:i/>
          <w:sz w:val="24"/>
          <w:szCs w:val="24"/>
          <w:lang w:val="en-GB"/>
        </w:rPr>
        <w:t>H. pylori</w:t>
      </w:r>
      <w:r w:rsidR="003D2F7F" w:rsidRPr="009A470E">
        <w:rPr>
          <w:rFonts w:ascii="Book Antiqua" w:hAnsi="Book Antiqua"/>
          <w:sz w:val="24"/>
          <w:szCs w:val="24"/>
          <w:lang w:val="en-GB"/>
        </w:rPr>
        <w:t xml:space="preserve"> </w:t>
      </w:r>
      <w:r w:rsidR="00F457DC" w:rsidRPr="009A470E">
        <w:rPr>
          <w:rFonts w:ascii="Book Antiqua" w:hAnsi="Book Antiqua"/>
          <w:sz w:val="24"/>
          <w:szCs w:val="24"/>
          <w:lang w:val="en-GB"/>
        </w:rPr>
        <w:t xml:space="preserve">positivity should receive eradication treatment. </w:t>
      </w:r>
      <w:r w:rsidR="00207BA1" w:rsidRPr="009A470E">
        <w:rPr>
          <w:rFonts w:ascii="Book Antiqua" w:hAnsi="Book Antiqua"/>
          <w:sz w:val="24"/>
          <w:szCs w:val="24"/>
          <w:lang w:val="en-GB"/>
        </w:rPr>
        <w:t>The g</w:t>
      </w:r>
      <w:r w:rsidR="00F457DC" w:rsidRPr="009A470E">
        <w:rPr>
          <w:rFonts w:ascii="Book Antiqua" w:hAnsi="Book Antiqua"/>
          <w:sz w:val="24"/>
          <w:szCs w:val="24"/>
          <w:lang w:val="en-GB"/>
        </w:rPr>
        <w:t>oals of treatment are</w:t>
      </w:r>
      <w:r w:rsidR="00207BA1" w:rsidRPr="009A470E">
        <w:rPr>
          <w:rFonts w:ascii="Book Antiqua" w:hAnsi="Book Antiqua"/>
          <w:sz w:val="24"/>
          <w:szCs w:val="24"/>
          <w:lang w:val="en-GB"/>
        </w:rPr>
        <w:t xml:space="preserve"> as follows</w:t>
      </w:r>
      <w:r w:rsidR="00F457DC" w:rsidRPr="009A470E">
        <w:rPr>
          <w:rFonts w:ascii="Book Antiqua" w:hAnsi="Book Antiqua"/>
          <w:sz w:val="24"/>
          <w:szCs w:val="24"/>
          <w:lang w:val="en-GB"/>
        </w:rPr>
        <w:t xml:space="preserve">: </w:t>
      </w:r>
      <w:r w:rsidR="001447D5" w:rsidRPr="009A470E">
        <w:rPr>
          <w:rFonts w:ascii="Book Antiqua" w:hAnsi="Book Antiqua" w:hint="eastAsia"/>
          <w:sz w:val="24"/>
          <w:szCs w:val="24"/>
          <w:lang w:val="en-GB" w:eastAsia="zh-CN"/>
        </w:rPr>
        <w:t>(1</w:t>
      </w:r>
      <w:r w:rsidR="00F457DC" w:rsidRPr="009A470E">
        <w:rPr>
          <w:rFonts w:ascii="Book Antiqua" w:hAnsi="Book Antiqua"/>
          <w:sz w:val="24"/>
          <w:szCs w:val="24"/>
          <w:lang w:val="en-GB"/>
        </w:rPr>
        <w:t xml:space="preserve">) </w:t>
      </w:r>
      <w:r w:rsidR="001447D5" w:rsidRPr="009A470E">
        <w:rPr>
          <w:rFonts w:ascii="Book Antiqua" w:hAnsi="Book Antiqua"/>
          <w:sz w:val="24"/>
          <w:szCs w:val="24"/>
          <w:lang w:val="en-GB"/>
        </w:rPr>
        <w:t>C</w:t>
      </w:r>
      <w:r w:rsidR="00F457DC" w:rsidRPr="009A470E">
        <w:rPr>
          <w:rFonts w:ascii="Book Antiqua" w:hAnsi="Book Antiqua"/>
          <w:sz w:val="24"/>
          <w:szCs w:val="24"/>
          <w:lang w:val="en-GB"/>
        </w:rPr>
        <w:t xml:space="preserve">ure of infection, resolution of inflammation and normalization of gastric functions; </w:t>
      </w:r>
      <w:r w:rsidR="001447D5" w:rsidRPr="009A470E">
        <w:rPr>
          <w:rFonts w:ascii="Book Antiqua" w:hAnsi="Book Antiqua" w:hint="eastAsia"/>
          <w:sz w:val="24"/>
          <w:szCs w:val="24"/>
          <w:lang w:val="en-GB" w:eastAsia="zh-CN"/>
        </w:rPr>
        <w:t>(2</w:t>
      </w:r>
      <w:r w:rsidR="00F457DC" w:rsidRPr="009A470E">
        <w:rPr>
          <w:rFonts w:ascii="Book Antiqua" w:hAnsi="Book Antiqua"/>
          <w:sz w:val="24"/>
          <w:szCs w:val="24"/>
          <w:lang w:val="en-GB"/>
        </w:rPr>
        <w:t>) possible reversal of atrophic and metaplastic changes of the gastric mucosa</w:t>
      </w:r>
      <w:r w:rsidR="00C76399" w:rsidRPr="009A470E">
        <w:rPr>
          <w:rFonts w:ascii="Book Antiqua" w:hAnsi="Book Antiqua"/>
          <w:sz w:val="24"/>
          <w:szCs w:val="24"/>
          <w:lang w:val="en-GB"/>
        </w:rPr>
        <w:t>; and</w:t>
      </w:r>
      <w:r w:rsidR="00F457DC" w:rsidRPr="009A470E">
        <w:rPr>
          <w:rFonts w:ascii="Book Antiqua" w:hAnsi="Book Antiqua"/>
          <w:sz w:val="24"/>
          <w:szCs w:val="24"/>
          <w:lang w:val="en-GB"/>
        </w:rPr>
        <w:t xml:space="preserve"> (</w:t>
      </w:r>
      <w:r w:rsidR="001447D5" w:rsidRPr="009A470E">
        <w:rPr>
          <w:rFonts w:ascii="Book Antiqua" w:hAnsi="Book Antiqua" w:hint="eastAsia"/>
          <w:sz w:val="24"/>
          <w:szCs w:val="24"/>
          <w:lang w:val="en-GB" w:eastAsia="zh-CN"/>
        </w:rPr>
        <w:t>3</w:t>
      </w:r>
      <w:r w:rsidR="00F457DC" w:rsidRPr="009A470E">
        <w:rPr>
          <w:rFonts w:ascii="Book Antiqua" w:hAnsi="Book Antiqua"/>
          <w:sz w:val="24"/>
          <w:szCs w:val="24"/>
          <w:lang w:val="en-GB"/>
        </w:rPr>
        <w:t xml:space="preserve">) prevention </w:t>
      </w:r>
      <w:r w:rsidR="008A0EE0" w:rsidRPr="009A470E">
        <w:rPr>
          <w:rFonts w:ascii="Book Antiqua" w:hAnsi="Book Antiqua"/>
          <w:sz w:val="24"/>
          <w:szCs w:val="24"/>
          <w:lang w:val="en-GB"/>
        </w:rPr>
        <w:t>o</w:t>
      </w:r>
      <w:r w:rsidR="00F457DC" w:rsidRPr="009A470E">
        <w:rPr>
          <w:rFonts w:ascii="Book Antiqua" w:hAnsi="Book Antiqua"/>
          <w:sz w:val="24"/>
          <w:szCs w:val="24"/>
          <w:lang w:val="en-GB"/>
        </w:rPr>
        <w:t>f gastric cancer</w:t>
      </w:r>
      <w:r w:rsidR="003D2F7F" w:rsidRPr="009A470E">
        <w:rPr>
          <w:rFonts w:ascii="Book Antiqua" w:hAnsi="Book Antiqua"/>
          <w:sz w:val="24"/>
          <w:szCs w:val="24"/>
          <w:lang w:val="en-GB"/>
        </w:rPr>
        <w:t>.</w:t>
      </w:r>
      <w:r w:rsidR="00F457DC" w:rsidRPr="009A470E">
        <w:rPr>
          <w:rFonts w:ascii="Book Antiqua" w:hAnsi="Book Antiqua"/>
          <w:sz w:val="24"/>
          <w:szCs w:val="24"/>
          <w:lang w:val="en-GB"/>
        </w:rPr>
        <w:t xml:space="preserve"> An ideal antibiotic regimen for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should achieve eradication rates of approximately 90%, and complex multidrug regimens are required to reach this goal. Amongst</w:t>
      </w:r>
      <w:r w:rsidR="00C76399" w:rsidRPr="009A470E">
        <w:rPr>
          <w:rFonts w:ascii="Book Antiqua" w:hAnsi="Book Antiqua"/>
          <w:sz w:val="24"/>
          <w:szCs w:val="24"/>
          <w:lang w:val="en-GB"/>
        </w:rPr>
        <w:t xml:space="preserve"> the</w:t>
      </w:r>
      <w:r w:rsidR="00F457DC" w:rsidRPr="009A470E">
        <w:rPr>
          <w:rFonts w:ascii="Book Antiqua" w:hAnsi="Book Antiqua"/>
          <w:sz w:val="24"/>
          <w:szCs w:val="24"/>
          <w:lang w:val="en-GB"/>
        </w:rPr>
        <w:t xml:space="preserve"> factors associated with treatment failure are high bacterial load, high gastric acidity,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strain, smoking, low compliance,</w:t>
      </w:r>
      <w:r w:rsidR="00DB23F1" w:rsidRPr="009A470E">
        <w:rPr>
          <w:rFonts w:ascii="Book Antiqua" w:hAnsi="Book Antiqua"/>
          <w:sz w:val="24"/>
          <w:szCs w:val="24"/>
          <w:lang w:val="en-GB"/>
        </w:rPr>
        <w:t xml:space="preserve"> overweight,</w:t>
      </w:r>
      <w:r w:rsidR="00F457DC" w:rsidRPr="009A470E">
        <w:rPr>
          <w:rFonts w:ascii="Book Antiqua" w:hAnsi="Book Antiqua"/>
          <w:sz w:val="24"/>
          <w:szCs w:val="24"/>
          <w:lang w:val="en-GB"/>
        </w:rPr>
        <w:t xml:space="preserve"> </w:t>
      </w:r>
      <w:r w:rsidR="003D2F7F" w:rsidRPr="009A470E">
        <w:rPr>
          <w:rFonts w:ascii="Book Antiqua" w:hAnsi="Book Antiqua"/>
          <w:sz w:val="24"/>
          <w:szCs w:val="24"/>
          <w:lang w:val="en-GB"/>
        </w:rPr>
        <w:t xml:space="preserve">and </w:t>
      </w:r>
      <w:r w:rsidR="00F457DC" w:rsidRPr="009A470E">
        <w:rPr>
          <w:rFonts w:ascii="Book Antiqua" w:hAnsi="Book Antiqua"/>
          <w:sz w:val="24"/>
          <w:szCs w:val="24"/>
          <w:lang w:val="en-GB"/>
        </w:rPr>
        <w:t>increasing antibiotic resistance. AG, when involving the corporal mucosa</w:t>
      </w:r>
      <w:r w:rsidR="00E15638" w:rsidRPr="009A470E">
        <w:rPr>
          <w:rFonts w:ascii="Book Antiqua" w:hAnsi="Book Antiqua"/>
          <w:sz w:val="24"/>
          <w:szCs w:val="24"/>
          <w:lang w:val="en-GB"/>
        </w:rPr>
        <w:t>,</w:t>
      </w:r>
      <w:r w:rsidR="00F457DC" w:rsidRPr="009A470E">
        <w:rPr>
          <w:rFonts w:ascii="Book Antiqua" w:hAnsi="Book Antiqua"/>
          <w:sz w:val="24"/>
          <w:szCs w:val="24"/>
          <w:lang w:val="en-GB"/>
        </w:rPr>
        <w:t xml:space="preserve"> is linked to reduced gastric acid secretion. </w:t>
      </w:r>
      <w:r w:rsidR="00C76399" w:rsidRPr="009A470E">
        <w:rPr>
          <w:rFonts w:ascii="Book Antiqua" w:hAnsi="Book Antiqua"/>
          <w:sz w:val="24"/>
          <w:szCs w:val="24"/>
          <w:lang w:val="en-GB"/>
        </w:rPr>
        <w:t xml:space="preserve">At </w:t>
      </w:r>
      <w:r w:rsidR="00F457DC" w:rsidRPr="009A470E">
        <w:rPr>
          <w:rFonts w:ascii="Book Antiqua" w:hAnsi="Book Antiqua"/>
          <w:sz w:val="24"/>
          <w:szCs w:val="24"/>
          <w:lang w:val="en-GB"/>
        </w:rPr>
        <w:t>a non-acidic intra-gastric pH</w:t>
      </w:r>
      <w:r w:rsidR="00C76399" w:rsidRPr="009A470E">
        <w:rPr>
          <w:rFonts w:ascii="Book Antiqua" w:hAnsi="Book Antiqua"/>
          <w:sz w:val="24"/>
          <w:szCs w:val="24"/>
          <w:lang w:val="en-GB"/>
        </w:rPr>
        <w:t>,</w:t>
      </w:r>
      <w:r w:rsidR="00F457DC" w:rsidRPr="009A470E">
        <w:rPr>
          <w:rFonts w:ascii="Book Antiqua" w:hAnsi="Book Antiqua"/>
          <w:sz w:val="24"/>
          <w:szCs w:val="24"/>
          <w:lang w:val="en-GB"/>
        </w:rPr>
        <w:t xml:space="preserve"> the efficacy of the common treatment regimens </w:t>
      </w:r>
      <w:r w:rsidR="00491AF6" w:rsidRPr="009A470E">
        <w:rPr>
          <w:rFonts w:ascii="Book Antiqua" w:hAnsi="Book Antiqua"/>
          <w:sz w:val="24"/>
          <w:szCs w:val="24"/>
          <w:lang w:val="en-GB"/>
        </w:rPr>
        <w:t xml:space="preserve">combining </w:t>
      </w:r>
      <w:r w:rsidR="00F457DC" w:rsidRPr="009A470E">
        <w:rPr>
          <w:rFonts w:ascii="Book Antiqua" w:hAnsi="Book Antiqua"/>
          <w:sz w:val="24"/>
          <w:szCs w:val="24"/>
          <w:lang w:val="en-GB"/>
        </w:rPr>
        <w:t>proton pump inhibitor</w:t>
      </w:r>
      <w:r w:rsidR="003D2F7F" w:rsidRPr="009A470E">
        <w:rPr>
          <w:rFonts w:ascii="Book Antiqua" w:hAnsi="Book Antiqua"/>
          <w:sz w:val="24"/>
          <w:szCs w:val="24"/>
          <w:lang w:val="en-GB"/>
        </w:rPr>
        <w:t>s</w:t>
      </w:r>
      <w:r w:rsidR="00F457DC" w:rsidRPr="009A470E">
        <w:rPr>
          <w:rFonts w:ascii="Book Antiqua" w:hAnsi="Book Antiqua"/>
          <w:sz w:val="24"/>
          <w:szCs w:val="24"/>
          <w:lang w:val="en-GB"/>
        </w:rPr>
        <w:t xml:space="preserve"> with one or more antibiotics may not be the same as </w:t>
      </w:r>
      <w:r w:rsidR="00207BA1" w:rsidRPr="009A470E">
        <w:rPr>
          <w:rFonts w:ascii="Book Antiqua" w:hAnsi="Book Antiqua"/>
          <w:sz w:val="24"/>
          <w:szCs w:val="24"/>
          <w:lang w:val="en-GB"/>
        </w:rPr>
        <w:t xml:space="preserve">that </w:t>
      </w:r>
      <w:r w:rsidR="00F457DC" w:rsidRPr="009A470E">
        <w:rPr>
          <w:rFonts w:ascii="Book Antiqua" w:hAnsi="Book Antiqua"/>
          <w:sz w:val="24"/>
          <w:szCs w:val="24"/>
          <w:lang w:val="en-GB"/>
        </w:rPr>
        <w:t xml:space="preserve">observed in patients with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gastritis in an acid-producing stomach. </w:t>
      </w:r>
      <w:r w:rsidR="00C76399" w:rsidRPr="009A470E">
        <w:rPr>
          <w:rFonts w:ascii="Book Antiqua" w:hAnsi="Book Antiqua"/>
          <w:sz w:val="24"/>
          <w:szCs w:val="24"/>
          <w:lang w:val="en-GB"/>
        </w:rPr>
        <w:t xml:space="preserve">Although </w:t>
      </w:r>
      <w:r w:rsidR="00F457DC" w:rsidRPr="009A470E">
        <w:rPr>
          <w:rFonts w:ascii="Book Antiqua" w:hAnsi="Book Antiqua"/>
          <w:sz w:val="24"/>
          <w:szCs w:val="24"/>
          <w:lang w:val="en-GB"/>
        </w:rPr>
        <w:t>the efficacy of these therap</w:t>
      </w:r>
      <w:r w:rsidR="00C76399" w:rsidRPr="009A470E">
        <w:rPr>
          <w:rFonts w:ascii="Book Antiqua" w:hAnsi="Book Antiqua"/>
          <w:sz w:val="24"/>
          <w:szCs w:val="24"/>
          <w:lang w:val="en-GB"/>
        </w:rPr>
        <w:t>eutic</w:t>
      </w:r>
      <w:r w:rsidR="00F457DC" w:rsidRPr="009A470E">
        <w:rPr>
          <w:rFonts w:ascii="Book Antiqua" w:hAnsi="Book Antiqua"/>
          <w:sz w:val="24"/>
          <w:szCs w:val="24"/>
          <w:lang w:val="en-GB"/>
        </w:rPr>
        <w:t xml:space="preserve"> regimens has been </w:t>
      </w:r>
      <w:r w:rsidR="00C76399" w:rsidRPr="009A470E">
        <w:rPr>
          <w:rFonts w:ascii="Book Antiqua" w:hAnsi="Book Antiqua"/>
          <w:sz w:val="24"/>
          <w:szCs w:val="24"/>
          <w:lang w:val="en-GB"/>
        </w:rPr>
        <w:t xml:space="preserve">thoroughly </w:t>
      </w:r>
      <w:r w:rsidR="00F457DC" w:rsidRPr="009A470E">
        <w:rPr>
          <w:rFonts w:ascii="Book Antiqua" w:hAnsi="Book Antiqua"/>
          <w:sz w:val="24"/>
          <w:szCs w:val="24"/>
          <w:lang w:val="en-GB"/>
        </w:rPr>
        <w:t xml:space="preserve">tested in subjects with </w:t>
      </w:r>
      <w:r w:rsidRPr="005353F6">
        <w:rPr>
          <w:rFonts w:ascii="Book Antiqua" w:hAnsi="Book Antiqua" w:hint="eastAsia"/>
          <w:i/>
          <w:sz w:val="24"/>
          <w:szCs w:val="24"/>
          <w:lang w:val="en-GB"/>
        </w:rPr>
        <w:t>H. pylori</w:t>
      </w:r>
      <w:r w:rsidR="00F457DC" w:rsidRPr="009A470E">
        <w:rPr>
          <w:rFonts w:ascii="Book Antiqua" w:hAnsi="Book Antiqua"/>
          <w:sz w:val="24"/>
          <w:szCs w:val="24"/>
          <w:lang w:val="en-GB"/>
        </w:rPr>
        <w:t xml:space="preserve"> infection, there is </w:t>
      </w:r>
      <w:r w:rsidR="00C76399" w:rsidRPr="009A470E">
        <w:rPr>
          <w:rFonts w:ascii="Book Antiqua" w:hAnsi="Book Antiqua"/>
          <w:sz w:val="24"/>
          <w:szCs w:val="24"/>
          <w:lang w:val="en-GB"/>
        </w:rPr>
        <w:t xml:space="preserve">a </w:t>
      </w:r>
      <w:r w:rsidR="00F457DC" w:rsidRPr="009A470E">
        <w:rPr>
          <w:rFonts w:ascii="Book Antiqua" w:hAnsi="Book Antiqua"/>
          <w:sz w:val="24"/>
          <w:szCs w:val="24"/>
          <w:lang w:val="en-GB"/>
        </w:rPr>
        <w:t>paucity of evidence in the subgroup of patients with AG. Bismuth-based therapy may be an attractive treatment in the specific setting of AG</w:t>
      </w:r>
      <w:r w:rsidR="00BA65F2" w:rsidRPr="009A470E">
        <w:rPr>
          <w:rFonts w:ascii="Book Antiqua" w:hAnsi="Book Antiqua"/>
          <w:sz w:val="24"/>
          <w:szCs w:val="24"/>
          <w:lang w:val="en-GB"/>
        </w:rPr>
        <w:t>, and specific studies on the efficacy of bismuth-based therapies are needed in patients with AG</w:t>
      </w:r>
      <w:r w:rsidR="00F457DC" w:rsidRPr="009A470E">
        <w:rPr>
          <w:rFonts w:ascii="Book Antiqua" w:hAnsi="Book Antiqua"/>
          <w:sz w:val="24"/>
          <w:szCs w:val="24"/>
          <w:lang w:val="en-GB"/>
        </w:rPr>
        <w:t>.</w:t>
      </w:r>
      <w:r w:rsidR="003D2F7F" w:rsidRPr="009A470E">
        <w:rPr>
          <w:rFonts w:ascii="Book Antiqua" w:hAnsi="Book Antiqua"/>
          <w:sz w:val="24"/>
          <w:szCs w:val="24"/>
          <w:lang w:val="en-GB"/>
        </w:rPr>
        <w:t xml:space="preserve"> </w:t>
      </w:r>
    </w:p>
    <w:p w14:paraId="638C5100" w14:textId="77777777" w:rsidR="00E15638" w:rsidRPr="009A470E" w:rsidRDefault="00E15638" w:rsidP="00E72EEC">
      <w:pPr>
        <w:adjustRightInd w:val="0"/>
        <w:snapToGrid w:val="0"/>
        <w:spacing w:after="0" w:line="360" w:lineRule="auto"/>
        <w:jc w:val="both"/>
        <w:rPr>
          <w:rFonts w:ascii="Book Antiqua" w:hAnsi="Book Antiqua"/>
          <w:sz w:val="24"/>
          <w:szCs w:val="24"/>
          <w:lang w:val="en-GB"/>
        </w:rPr>
      </w:pPr>
    </w:p>
    <w:p w14:paraId="190C4FFC" w14:textId="6638C43C" w:rsidR="00E4172B" w:rsidRPr="009A470E" w:rsidRDefault="009E3A09"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b/>
          <w:sz w:val="24"/>
          <w:szCs w:val="24"/>
          <w:lang w:val="en-GB"/>
        </w:rPr>
        <w:t>Key words:</w:t>
      </w:r>
      <w:r w:rsidRPr="009A470E">
        <w:rPr>
          <w:rFonts w:ascii="Book Antiqua" w:hAnsi="Book Antiqua"/>
          <w:sz w:val="24"/>
          <w:szCs w:val="24"/>
          <w:lang w:val="en-GB"/>
        </w:rPr>
        <w:t xml:space="preserve"> A</w:t>
      </w:r>
      <w:r w:rsidR="00B321FF" w:rsidRPr="009A470E">
        <w:rPr>
          <w:rFonts w:ascii="Book Antiqua" w:hAnsi="Book Antiqua"/>
          <w:sz w:val="24"/>
          <w:szCs w:val="24"/>
          <w:lang w:val="en-GB"/>
        </w:rPr>
        <w:t>trophic gastritis</w:t>
      </w:r>
      <w:r w:rsidRPr="009A470E">
        <w:rPr>
          <w:rFonts w:ascii="Book Antiqua" w:hAnsi="Book Antiqua"/>
          <w:sz w:val="24"/>
          <w:szCs w:val="24"/>
          <w:lang w:val="en-GB"/>
        </w:rPr>
        <w:t>;</w:t>
      </w:r>
      <w:r w:rsidR="00B321FF" w:rsidRPr="009A470E">
        <w:rPr>
          <w:rFonts w:ascii="Book Antiqua" w:hAnsi="Book Antiqua"/>
          <w:sz w:val="24"/>
          <w:szCs w:val="24"/>
          <w:lang w:val="en-GB"/>
        </w:rPr>
        <w:t xml:space="preserve"> </w:t>
      </w:r>
      <w:r w:rsidRPr="009A470E">
        <w:rPr>
          <w:rFonts w:ascii="Book Antiqua" w:hAnsi="Book Antiqua"/>
          <w:sz w:val="24"/>
          <w:szCs w:val="24"/>
          <w:lang w:val="en-GB"/>
        </w:rPr>
        <w:t>I</w:t>
      </w:r>
      <w:r w:rsidR="00B321FF" w:rsidRPr="009A470E">
        <w:rPr>
          <w:rFonts w:ascii="Book Antiqua" w:hAnsi="Book Antiqua"/>
          <w:sz w:val="24"/>
          <w:szCs w:val="24"/>
          <w:lang w:val="en-GB"/>
        </w:rPr>
        <w:t>ntestinal metaplasia</w:t>
      </w:r>
      <w:r w:rsidRPr="009A470E">
        <w:rPr>
          <w:rFonts w:ascii="Book Antiqua" w:hAnsi="Book Antiqua"/>
          <w:sz w:val="24"/>
          <w:szCs w:val="24"/>
          <w:lang w:val="en-GB"/>
        </w:rPr>
        <w:t>;</w:t>
      </w:r>
      <w:r w:rsidR="00B321FF" w:rsidRPr="009A470E">
        <w:rPr>
          <w:rFonts w:ascii="Book Antiqua" w:hAnsi="Book Antiqua"/>
          <w:sz w:val="24"/>
          <w:szCs w:val="24"/>
          <w:lang w:val="en-GB"/>
        </w:rPr>
        <w:t xml:space="preserve"> </w:t>
      </w:r>
      <w:r w:rsidR="00B321FF" w:rsidRPr="009A470E">
        <w:rPr>
          <w:rFonts w:ascii="Book Antiqua" w:hAnsi="Book Antiqua"/>
          <w:i/>
          <w:sz w:val="24"/>
          <w:szCs w:val="24"/>
          <w:lang w:val="en-GB"/>
        </w:rPr>
        <w:t>Helicobacter pylori</w:t>
      </w:r>
      <w:r w:rsidRPr="009A470E">
        <w:rPr>
          <w:rFonts w:ascii="Book Antiqua" w:hAnsi="Book Antiqua"/>
          <w:sz w:val="24"/>
          <w:szCs w:val="24"/>
          <w:lang w:val="en-GB"/>
        </w:rPr>
        <w:t>; E</w:t>
      </w:r>
      <w:r w:rsidR="00B321FF" w:rsidRPr="009A470E">
        <w:rPr>
          <w:rFonts w:ascii="Book Antiqua" w:hAnsi="Book Antiqua"/>
          <w:sz w:val="24"/>
          <w:szCs w:val="24"/>
          <w:lang w:val="en-GB"/>
        </w:rPr>
        <w:t>radication treatment</w:t>
      </w:r>
      <w:r w:rsidR="002E17A5" w:rsidRPr="009A470E">
        <w:rPr>
          <w:rFonts w:ascii="Book Antiqua" w:hAnsi="Book Antiqua"/>
          <w:sz w:val="24"/>
          <w:szCs w:val="24"/>
          <w:lang w:val="en-GB"/>
        </w:rPr>
        <w:t>; Preneoplastic condition</w:t>
      </w:r>
    </w:p>
    <w:p w14:paraId="08652801" w14:textId="77777777" w:rsidR="00E4172B" w:rsidRPr="009A470E" w:rsidRDefault="00E4172B" w:rsidP="00E72EEC">
      <w:pPr>
        <w:adjustRightInd w:val="0"/>
        <w:snapToGrid w:val="0"/>
        <w:spacing w:after="0" w:line="360" w:lineRule="auto"/>
        <w:jc w:val="both"/>
        <w:rPr>
          <w:rFonts w:ascii="Book Antiqua" w:hAnsi="Book Antiqua"/>
          <w:sz w:val="24"/>
          <w:szCs w:val="24"/>
          <w:lang w:val="en-GB" w:eastAsia="zh-CN"/>
        </w:rPr>
      </w:pPr>
    </w:p>
    <w:p w14:paraId="4C5430AC" w14:textId="77777777" w:rsidR="001447D5" w:rsidRPr="009A470E" w:rsidRDefault="001447D5" w:rsidP="001447D5">
      <w:pPr>
        <w:widowControl w:val="0"/>
        <w:adjustRightInd w:val="0"/>
        <w:snapToGrid w:val="0"/>
        <w:spacing w:after="0" w:line="360" w:lineRule="auto"/>
        <w:jc w:val="both"/>
        <w:rPr>
          <w:rFonts w:ascii="Book Antiqua" w:eastAsia="SimSun" w:hAnsi="Book Antiqua" w:cs="Tahoma"/>
          <w:kern w:val="2"/>
          <w:sz w:val="24"/>
          <w:szCs w:val="24"/>
          <w:lang w:val="en-US" w:eastAsia="zh-CN"/>
        </w:rPr>
      </w:pPr>
      <w:bookmarkStart w:id="7" w:name="OLE_LINK148"/>
      <w:bookmarkStart w:id="8" w:name="OLE_LINK149"/>
      <w:bookmarkStart w:id="9" w:name="OLE_LINK200"/>
      <w:bookmarkStart w:id="10" w:name="OLE_LINK288"/>
      <w:bookmarkStart w:id="11" w:name="OLE_LINK1864"/>
      <w:bookmarkStart w:id="12" w:name="OLE_LINK16"/>
      <w:bookmarkStart w:id="13" w:name="OLE_LINK382"/>
      <w:bookmarkStart w:id="14" w:name="OLE_LINK306"/>
      <w:bookmarkStart w:id="15" w:name="OLE_LINK569"/>
      <w:bookmarkStart w:id="16" w:name="OLE_LINK682"/>
      <w:r w:rsidRPr="009A470E">
        <w:rPr>
          <w:rFonts w:ascii="Book Antiqua" w:eastAsia="SimSun" w:hAnsi="Book Antiqua" w:cs="Tahoma"/>
          <w:b/>
          <w:kern w:val="2"/>
          <w:sz w:val="24"/>
          <w:szCs w:val="24"/>
          <w:lang w:val="en-US" w:eastAsia="ja-JP"/>
        </w:rPr>
        <w:lastRenderedPageBreak/>
        <w:t>© The Author(s) 201</w:t>
      </w:r>
      <w:r w:rsidRPr="009A470E">
        <w:rPr>
          <w:rFonts w:ascii="Book Antiqua" w:eastAsia="SimSun" w:hAnsi="Book Antiqua" w:cs="Tahoma"/>
          <w:b/>
          <w:kern w:val="2"/>
          <w:sz w:val="24"/>
          <w:szCs w:val="24"/>
          <w:lang w:val="en-US" w:eastAsia="zh-CN"/>
        </w:rPr>
        <w:t>8</w:t>
      </w:r>
      <w:r w:rsidRPr="009A470E">
        <w:rPr>
          <w:rFonts w:ascii="Book Antiqua" w:eastAsia="SimSun" w:hAnsi="Book Antiqua" w:cs="Tahoma"/>
          <w:b/>
          <w:kern w:val="2"/>
          <w:sz w:val="24"/>
          <w:szCs w:val="24"/>
          <w:lang w:val="en-US" w:eastAsia="ja-JP"/>
        </w:rPr>
        <w:t>.</w:t>
      </w:r>
      <w:r w:rsidRPr="009A470E">
        <w:rPr>
          <w:rFonts w:ascii="Book Antiqua" w:eastAsia="SimSun" w:hAnsi="Book Antiqua" w:cs="Tahoma"/>
          <w:kern w:val="2"/>
          <w:sz w:val="24"/>
          <w:szCs w:val="24"/>
          <w:lang w:val="en-US" w:eastAsia="ja-JP"/>
        </w:rPr>
        <w:t xml:space="preserve"> Published by Baishideng Publishing Group Inc. All rights reserved.</w:t>
      </w:r>
      <w:bookmarkEnd w:id="7"/>
      <w:bookmarkEnd w:id="8"/>
      <w:bookmarkEnd w:id="9"/>
      <w:bookmarkEnd w:id="10"/>
      <w:bookmarkEnd w:id="11"/>
      <w:bookmarkEnd w:id="12"/>
      <w:bookmarkEnd w:id="13"/>
      <w:bookmarkEnd w:id="14"/>
      <w:bookmarkEnd w:id="15"/>
      <w:bookmarkEnd w:id="16"/>
    </w:p>
    <w:p w14:paraId="730A86C8" w14:textId="77777777" w:rsidR="001447D5" w:rsidRPr="009A470E" w:rsidRDefault="001447D5" w:rsidP="00E72EEC">
      <w:pPr>
        <w:adjustRightInd w:val="0"/>
        <w:snapToGrid w:val="0"/>
        <w:spacing w:after="0" w:line="360" w:lineRule="auto"/>
        <w:jc w:val="both"/>
        <w:rPr>
          <w:rFonts w:ascii="Book Antiqua" w:hAnsi="Book Antiqua"/>
          <w:sz w:val="24"/>
          <w:szCs w:val="24"/>
          <w:lang w:val="en-GB" w:eastAsia="zh-CN"/>
        </w:rPr>
      </w:pPr>
    </w:p>
    <w:p w14:paraId="7455CE89" w14:textId="2CD541BA" w:rsidR="00955021" w:rsidRPr="009A470E" w:rsidRDefault="00E4172B" w:rsidP="001447D5">
      <w:pPr>
        <w:adjustRightInd w:val="0"/>
        <w:snapToGrid w:val="0"/>
        <w:spacing w:after="0" w:line="360" w:lineRule="auto"/>
        <w:jc w:val="both"/>
        <w:outlineLvl w:val="0"/>
        <w:rPr>
          <w:rFonts w:ascii="Book Antiqua" w:hAnsi="Book Antiqua"/>
          <w:b/>
          <w:sz w:val="24"/>
          <w:szCs w:val="24"/>
          <w:lang w:val="en-GB" w:eastAsia="zh-CN"/>
        </w:rPr>
      </w:pPr>
      <w:r w:rsidRPr="009A470E">
        <w:rPr>
          <w:rFonts w:ascii="Book Antiqua" w:hAnsi="Book Antiqua"/>
          <w:b/>
          <w:sz w:val="24"/>
          <w:szCs w:val="24"/>
          <w:lang w:val="en-GB"/>
        </w:rPr>
        <w:t>Core tip</w:t>
      </w:r>
      <w:r w:rsidR="001447D5" w:rsidRPr="009A470E">
        <w:rPr>
          <w:rFonts w:ascii="Book Antiqua" w:hAnsi="Book Antiqua" w:hint="eastAsia"/>
          <w:sz w:val="24"/>
          <w:szCs w:val="24"/>
          <w:lang w:val="en-GB" w:eastAsia="zh-CN"/>
        </w:rPr>
        <w:t>:</w:t>
      </w:r>
      <w:r w:rsidR="001447D5" w:rsidRPr="009A470E">
        <w:rPr>
          <w:rFonts w:ascii="Book Antiqua" w:hAnsi="Book Antiqua" w:hint="eastAsia"/>
          <w:b/>
          <w:sz w:val="24"/>
          <w:szCs w:val="24"/>
          <w:lang w:val="en-GB" w:eastAsia="zh-CN"/>
        </w:rPr>
        <w:t xml:space="preserve"> </w:t>
      </w:r>
      <w:r w:rsidR="001447D5" w:rsidRPr="009A470E">
        <w:rPr>
          <w:rFonts w:ascii="Book Antiqua" w:hAnsi="Book Antiqua"/>
          <w:sz w:val="24"/>
          <w:szCs w:val="24"/>
          <w:lang w:val="en-GB"/>
        </w:rPr>
        <w:t>Atrophic gastritis (AG)</w:t>
      </w:r>
      <w:r w:rsidR="00955021" w:rsidRPr="009A470E">
        <w:rPr>
          <w:rFonts w:ascii="Book Antiqua" w:hAnsi="Book Antiqua"/>
          <w:sz w:val="24"/>
          <w:szCs w:val="24"/>
          <w:lang w:val="en-GB"/>
        </w:rPr>
        <w:t xml:space="preserve"> may arise from long-standing</w:t>
      </w:r>
      <w:r w:rsidR="001447D5" w:rsidRPr="009A470E">
        <w:rPr>
          <w:rFonts w:ascii="Book Antiqua" w:hAnsi="Book Antiqua"/>
          <w:i/>
          <w:sz w:val="24"/>
          <w:szCs w:val="24"/>
          <w:lang w:val="en-GB"/>
        </w:rPr>
        <w:t xml:space="preserve"> Helicobacter pylori</w:t>
      </w:r>
      <w:r w:rsidR="001447D5"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1447D5" w:rsidRPr="009A470E">
        <w:rPr>
          <w:rFonts w:ascii="Book Antiqua" w:hAnsi="Book Antiqua"/>
          <w:sz w:val="24"/>
          <w:szCs w:val="24"/>
          <w:lang w:val="en-GB"/>
        </w:rPr>
        <w:t>)</w:t>
      </w:r>
      <w:r w:rsidR="00955021" w:rsidRPr="009A470E">
        <w:rPr>
          <w:rFonts w:ascii="Book Antiqua" w:hAnsi="Book Antiqua"/>
          <w:sz w:val="24"/>
          <w:szCs w:val="24"/>
          <w:lang w:val="en-GB"/>
        </w:rPr>
        <w:t xml:space="preserve"> infection and is linked to increased gastric cancer risk. According to guidelines, </w:t>
      </w:r>
      <w:r w:rsidR="005353F6" w:rsidRPr="005353F6">
        <w:rPr>
          <w:rFonts w:ascii="Book Antiqua" w:hAnsi="Book Antiqua" w:hint="eastAsia"/>
          <w:i/>
          <w:sz w:val="24"/>
          <w:szCs w:val="24"/>
          <w:lang w:val="en-GB"/>
        </w:rPr>
        <w:t>H. pylori</w:t>
      </w:r>
      <w:r w:rsidR="00955021" w:rsidRPr="009A470E">
        <w:rPr>
          <w:rFonts w:ascii="Book Antiqua" w:hAnsi="Book Antiqua"/>
          <w:sz w:val="24"/>
          <w:szCs w:val="24"/>
          <w:lang w:val="en-GB"/>
        </w:rPr>
        <w:t xml:space="preserve">-positive AG patients should receive eradication treatment. </w:t>
      </w:r>
      <w:r w:rsidR="003C7F62" w:rsidRPr="009A470E">
        <w:rPr>
          <w:rFonts w:ascii="Book Antiqua" w:hAnsi="Book Antiqua"/>
          <w:sz w:val="24"/>
          <w:szCs w:val="24"/>
          <w:lang w:val="en-GB"/>
        </w:rPr>
        <w:t>The g</w:t>
      </w:r>
      <w:r w:rsidR="00955021" w:rsidRPr="009A470E">
        <w:rPr>
          <w:rFonts w:ascii="Book Antiqua" w:hAnsi="Book Antiqua"/>
          <w:sz w:val="24"/>
          <w:szCs w:val="24"/>
          <w:lang w:val="en-GB"/>
        </w:rPr>
        <w:t>oals of treatment are</w:t>
      </w:r>
      <w:r w:rsidR="003C7F62" w:rsidRPr="009A470E">
        <w:rPr>
          <w:rFonts w:ascii="Book Antiqua" w:hAnsi="Book Antiqua"/>
          <w:sz w:val="24"/>
          <w:szCs w:val="24"/>
          <w:lang w:val="en-GB"/>
        </w:rPr>
        <w:t xml:space="preserve"> as follows</w:t>
      </w:r>
      <w:r w:rsidR="00955021" w:rsidRPr="009A470E">
        <w:rPr>
          <w:rFonts w:ascii="Book Antiqua" w:hAnsi="Book Antiqua"/>
          <w:sz w:val="24"/>
          <w:szCs w:val="24"/>
          <w:lang w:val="en-GB"/>
        </w:rPr>
        <w:t xml:space="preserve">: </w:t>
      </w:r>
      <w:r w:rsidR="001447D5" w:rsidRPr="009A470E">
        <w:rPr>
          <w:rFonts w:ascii="Book Antiqua" w:hAnsi="Book Antiqua" w:hint="eastAsia"/>
          <w:sz w:val="24"/>
          <w:szCs w:val="24"/>
          <w:lang w:val="en-GB" w:eastAsia="zh-CN"/>
        </w:rPr>
        <w:t>(1</w:t>
      </w:r>
      <w:r w:rsidR="00955021" w:rsidRPr="009A470E">
        <w:rPr>
          <w:rFonts w:ascii="Book Antiqua" w:hAnsi="Book Antiqua"/>
          <w:sz w:val="24"/>
          <w:szCs w:val="24"/>
          <w:lang w:val="en-GB"/>
        </w:rPr>
        <w:t xml:space="preserve">) </w:t>
      </w:r>
      <w:r w:rsidR="001447D5" w:rsidRPr="009A470E">
        <w:rPr>
          <w:rFonts w:ascii="Book Antiqua" w:hAnsi="Book Antiqua"/>
          <w:sz w:val="24"/>
          <w:szCs w:val="24"/>
          <w:lang w:val="en-GB"/>
        </w:rPr>
        <w:t>C</w:t>
      </w:r>
      <w:r w:rsidR="00955021" w:rsidRPr="009A470E">
        <w:rPr>
          <w:rFonts w:ascii="Book Antiqua" w:hAnsi="Book Antiqua"/>
          <w:sz w:val="24"/>
          <w:szCs w:val="24"/>
          <w:lang w:val="en-GB"/>
        </w:rPr>
        <w:t xml:space="preserve">ure of infection, </w:t>
      </w:r>
      <w:r w:rsidR="001447D5" w:rsidRPr="009A470E">
        <w:rPr>
          <w:rFonts w:ascii="Book Antiqua" w:hAnsi="Book Antiqua" w:hint="eastAsia"/>
          <w:sz w:val="24"/>
          <w:szCs w:val="24"/>
          <w:lang w:val="en-GB" w:eastAsia="zh-CN"/>
        </w:rPr>
        <w:t>(2</w:t>
      </w:r>
      <w:r w:rsidR="00955021" w:rsidRPr="009A470E">
        <w:rPr>
          <w:rFonts w:ascii="Book Antiqua" w:hAnsi="Book Antiqua"/>
          <w:sz w:val="24"/>
          <w:szCs w:val="24"/>
          <w:lang w:val="en-GB"/>
        </w:rPr>
        <w:t>) possible reversal of atrophic/metaplastic changes,</w:t>
      </w:r>
      <w:r w:rsidR="00C76399" w:rsidRPr="009A470E">
        <w:rPr>
          <w:rFonts w:ascii="Book Antiqua" w:hAnsi="Book Antiqua"/>
          <w:sz w:val="24"/>
          <w:szCs w:val="24"/>
          <w:lang w:val="en-GB"/>
        </w:rPr>
        <w:t xml:space="preserve"> and</w:t>
      </w:r>
      <w:r w:rsidR="00955021" w:rsidRPr="009A470E">
        <w:rPr>
          <w:rFonts w:ascii="Book Antiqua" w:hAnsi="Book Antiqua"/>
          <w:sz w:val="24"/>
          <w:szCs w:val="24"/>
          <w:lang w:val="en-GB"/>
        </w:rPr>
        <w:t xml:space="preserve"> (</w:t>
      </w:r>
      <w:r w:rsidR="001447D5" w:rsidRPr="009A470E">
        <w:rPr>
          <w:rFonts w:ascii="Book Antiqua" w:hAnsi="Book Antiqua" w:hint="eastAsia"/>
          <w:sz w:val="24"/>
          <w:szCs w:val="24"/>
          <w:lang w:val="en-GB" w:eastAsia="zh-CN"/>
        </w:rPr>
        <w:t>3</w:t>
      </w:r>
      <w:r w:rsidR="00955021" w:rsidRPr="009A470E">
        <w:rPr>
          <w:rFonts w:ascii="Book Antiqua" w:hAnsi="Book Antiqua"/>
          <w:sz w:val="24"/>
          <w:szCs w:val="24"/>
          <w:lang w:val="en-GB"/>
        </w:rPr>
        <w:t xml:space="preserve">) prevention of gastric cancer. When involving the corporal mucosa, AG is linked to reduced acid secretion. </w:t>
      </w:r>
      <w:r w:rsidR="00C76399" w:rsidRPr="009A470E">
        <w:rPr>
          <w:rFonts w:ascii="Book Antiqua" w:hAnsi="Book Antiqua"/>
          <w:sz w:val="24"/>
          <w:szCs w:val="24"/>
          <w:lang w:val="en-GB"/>
        </w:rPr>
        <w:t xml:space="preserve">At </w:t>
      </w:r>
      <w:r w:rsidR="00955021" w:rsidRPr="009A470E">
        <w:rPr>
          <w:rFonts w:ascii="Book Antiqua" w:hAnsi="Book Antiqua"/>
          <w:sz w:val="24"/>
          <w:szCs w:val="24"/>
          <w:lang w:val="en-GB"/>
        </w:rPr>
        <w:t>a non-acidic intra-gastric pH</w:t>
      </w:r>
      <w:r w:rsidR="00C76399" w:rsidRPr="009A470E">
        <w:rPr>
          <w:rFonts w:ascii="Book Antiqua" w:hAnsi="Book Antiqua"/>
          <w:sz w:val="24"/>
          <w:szCs w:val="24"/>
          <w:lang w:val="en-GB"/>
        </w:rPr>
        <w:t>,</w:t>
      </w:r>
      <w:r w:rsidR="00955021" w:rsidRPr="009A470E">
        <w:rPr>
          <w:rFonts w:ascii="Book Antiqua" w:hAnsi="Book Antiqua"/>
          <w:sz w:val="24"/>
          <w:szCs w:val="24"/>
          <w:lang w:val="en-GB"/>
        </w:rPr>
        <w:t xml:space="preserve"> the efficacy of common treatment regimens may not be the same as </w:t>
      </w:r>
      <w:r w:rsidR="003C7F62" w:rsidRPr="009A470E">
        <w:rPr>
          <w:rFonts w:ascii="Book Antiqua" w:hAnsi="Book Antiqua"/>
          <w:sz w:val="24"/>
          <w:szCs w:val="24"/>
          <w:lang w:val="en-GB"/>
        </w:rPr>
        <w:t xml:space="preserve">those </w:t>
      </w:r>
      <w:r w:rsidR="00955021" w:rsidRPr="009A470E">
        <w:rPr>
          <w:rFonts w:ascii="Book Antiqua" w:hAnsi="Book Antiqua"/>
          <w:sz w:val="24"/>
          <w:szCs w:val="24"/>
          <w:lang w:val="en-GB"/>
        </w:rPr>
        <w:t xml:space="preserve">observed in an acid-producing stomach. There is </w:t>
      </w:r>
      <w:r w:rsidR="00C76399" w:rsidRPr="009A470E">
        <w:rPr>
          <w:rFonts w:ascii="Book Antiqua" w:hAnsi="Book Antiqua"/>
          <w:sz w:val="24"/>
          <w:szCs w:val="24"/>
          <w:lang w:val="en-GB"/>
        </w:rPr>
        <w:t xml:space="preserve">a </w:t>
      </w:r>
      <w:r w:rsidR="00955021" w:rsidRPr="009A470E">
        <w:rPr>
          <w:rFonts w:ascii="Book Antiqua" w:hAnsi="Book Antiqua"/>
          <w:sz w:val="24"/>
          <w:szCs w:val="24"/>
          <w:lang w:val="en-GB"/>
        </w:rPr>
        <w:t>paucity of evidence of efficacy of eradication regimens in AG patients. Bismuth-based therapies may be promising.</w:t>
      </w:r>
    </w:p>
    <w:p w14:paraId="6FBC1E06" w14:textId="77777777" w:rsidR="003D0A75" w:rsidRPr="009A470E" w:rsidRDefault="003D0A75" w:rsidP="00E72EEC">
      <w:pPr>
        <w:adjustRightInd w:val="0"/>
        <w:snapToGrid w:val="0"/>
        <w:spacing w:after="0" w:line="360" w:lineRule="auto"/>
        <w:jc w:val="both"/>
        <w:rPr>
          <w:rFonts w:ascii="Book Antiqua" w:hAnsi="Book Antiqua"/>
          <w:sz w:val="24"/>
          <w:szCs w:val="24"/>
          <w:lang w:val="en-GB" w:eastAsia="zh-CN"/>
        </w:rPr>
      </w:pPr>
    </w:p>
    <w:p w14:paraId="7DEB28C4" w14:textId="00F64A34" w:rsidR="003D0A75" w:rsidRPr="009A470E" w:rsidRDefault="005B3E19" w:rsidP="00E72EEC">
      <w:pPr>
        <w:adjustRightInd w:val="0"/>
        <w:snapToGrid w:val="0"/>
        <w:spacing w:after="0" w:line="360" w:lineRule="auto"/>
        <w:jc w:val="both"/>
        <w:rPr>
          <w:rFonts w:ascii="Book Antiqua" w:hAnsi="Book Antiqua" w:cs="Tahoma"/>
          <w:sz w:val="24"/>
          <w:szCs w:val="24"/>
          <w:lang w:val="en-GB"/>
        </w:rPr>
      </w:pPr>
      <w:r w:rsidRPr="009A470E">
        <w:rPr>
          <w:rFonts w:ascii="Book Antiqua" w:hAnsi="Book Antiqua"/>
          <w:sz w:val="24"/>
          <w:szCs w:val="24"/>
          <w:lang w:val="en-GB"/>
        </w:rPr>
        <w:t xml:space="preserve">Lahner E, Carabotti M, Annibale B. Treatment of </w:t>
      </w:r>
      <w:r w:rsidRPr="009A470E">
        <w:rPr>
          <w:rFonts w:ascii="Book Antiqua" w:hAnsi="Book Antiqua"/>
          <w:i/>
          <w:sz w:val="24"/>
          <w:szCs w:val="24"/>
          <w:lang w:val="en-GB"/>
        </w:rPr>
        <w:t>Helicobacter pylori</w:t>
      </w:r>
      <w:r w:rsidRPr="009A470E">
        <w:rPr>
          <w:rFonts w:ascii="Book Antiqua" w:hAnsi="Book Antiqua"/>
          <w:sz w:val="24"/>
          <w:szCs w:val="24"/>
          <w:lang w:val="en-GB"/>
        </w:rPr>
        <w:t xml:space="preserve"> infection in atrophic gastritis. </w:t>
      </w:r>
      <w:bookmarkStart w:id="17" w:name="OLE_LINK1059"/>
      <w:bookmarkStart w:id="18" w:name="OLE_LINK1058"/>
      <w:bookmarkStart w:id="19" w:name="OLE_LINK1057"/>
      <w:bookmarkStart w:id="20" w:name="OLE_LINK1056"/>
      <w:bookmarkStart w:id="21" w:name="OLE_LINK464"/>
      <w:bookmarkStart w:id="22" w:name="OLE_LINK455"/>
      <w:bookmarkStart w:id="23" w:name="OLE_LINK134"/>
      <w:bookmarkStart w:id="24" w:name="OLE_LINK130"/>
      <w:bookmarkStart w:id="25" w:name="OLE_LINK937"/>
      <w:bookmarkStart w:id="26" w:name="OLE_LINK782"/>
      <w:bookmarkStart w:id="27" w:name="OLE_LINK781"/>
      <w:bookmarkStart w:id="28" w:name="OLE_LINK817"/>
      <w:bookmarkStart w:id="29" w:name="OLE_LINK757"/>
      <w:bookmarkStart w:id="30" w:name="OLE_LINK756"/>
      <w:bookmarkStart w:id="31" w:name="OLE_LINK811"/>
      <w:bookmarkStart w:id="32" w:name="OLE_LINK318"/>
      <w:bookmarkStart w:id="33" w:name="OLE_LINK317"/>
      <w:bookmarkStart w:id="34" w:name="OLE_LINK316"/>
      <w:bookmarkStart w:id="35" w:name="OLE_LINK370"/>
      <w:bookmarkStart w:id="36" w:name="OLE_LINK369"/>
      <w:bookmarkStart w:id="37" w:name="OLE_LINK368"/>
      <w:bookmarkStart w:id="38" w:name="OLE_LINK362"/>
      <w:bookmarkStart w:id="39" w:name="OLE_LINK352"/>
      <w:bookmarkStart w:id="40" w:name="OLE_LINK348"/>
      <w:bookmarkStart w:id="41" w:name="OLE_LINK345"/>
      <w:bookmarkStart w:id="42" w:name="OLE_LINK339"/>
      <w:bookmarkStart w:id="43" w:name="OLE_LINK336"/>
      <w:bookmarkStart w:id="44" w:name="OLE_LINK326"/>
      <w:bookmarkStart w:id="45" w:name="OLE_LINK299"/>
      <w:bookmarkStart w:id="46" w:name="OLE_LINK298"/>
      <w:bookmarkStart w:id="47" w:name="OLE_LINK291"/>
      <w:bookmarkStart w:id="48" w:name="OLE_LINK290"/>
      <w:bookmarkStart w:id="49" w:name="OLE_LINK286"/>
      <w:bookmarkStart w:id="50" w:name="OLE_LINK284"/>
      <w:bookmarkStart w:id="51" w:name="OLE_LINK279"/>
      <w:bookmarkStart w:id="52" w:name="OLE_LINK278"/>
      <w:bookmarkStart w:id="53" w:name="OLE_LINK277"/>
      <w:bookmarkStart w:id="54" w:name="OLE_LINK273"/>
      <w:bookmarkStart w:id="55" w:name="OLE_LINK272"/>
      <w:bookmarkStart w:id="56" w:name="OLE_LINK271"/>
      <w:bookmarkStart w:id="57" w:name="OLE_LINK267"/>
      <w:bookmarkStart w:id="58" w:name="OLE_LINK266"/>
      <w:bookmarkStart w:id="59" w:name="OLE_LINK265"/>
      <w:bookmarkStart w:id="60" w:name="OLE_LINK264"/>
      <w:bookmarkStart w:id="61" w:name="OLE_LINK248"/>
      <w:bookmarkStart w:id="62" w:name="OLE_LINK247"/>
      <w:bookmarkStart w:id="63" w:name="OLE_LINK425"/>
      <w:r w:rsidR="003D0A75" w:rsidRPr="009A470E">
        <w:rPr>
          <w:rFonts w:ascii="Book Antiqua" w:hAnsi="Book Antiqua"/>
          <w:i/>
          <w:sz w:val="24"/>
          <w:szCs w:val="24"/>
          <w:lang w:val="en-GB"/>
        </w:rPr>
        <w:t>World J Gastroenterol</w:t>
      </w:r>
      <w:r w:rsidR="003D0A75" w:rsidRPr="009A470E">
        <w:rPr>
          <w:rFonts w:ascii="Book Antiqua" w:hAnsi="Book Antiqua"/>
          <w:sz w:val="24"/>
          <w:szCs w:val="24"/>
          <w:lang w:val="en-GB"/>
        </w:rPr>
        <w:t xml:space="preserve"> 2018; </w:t>
      </w:r>
      <w:bookmarkStart w:id="64" w:name="OLE_LINK1297"/>
      <w:bookmarkStart w:id="65" w:name="OLE_LINK1298"/>
      <w:bookmarkStart w:id="66" w:name="OLE_LINK1689"/>
      <w:r w:rsidR="003D0A75" w:rsidRPr="009A470E">
        <w:rPr>
          <w:rFonts w:ascii="Book Antiqua" w:hAnsi="Book Antiqua"/>
          <w:sz w:val="24"/>
          <w:szCs w:val="24"/>
          <w:lang w:val="en-GB"/>
        </w:rPr>
        <w:t>In press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11C79A7" w14:textId="77777777" w:rsidR="003D0A75" w:rsidRPr="009A470E" w:rsidRDefault="003D0A75" w:rsidP="00E72EEC">
      <w:pPr>
        <w:adjustRightInd w:val="0"/>
        <w:snapToGrid w:val="0"/>
        <w:spacing w:after="0" w:line="360" w:lineRule="auto"/>
        <w:jc w:val="both"/>
        <w:rPr>
          <w:rFonts w:ascii="Book Antiqua" w:hAnsi="Book Antiqua"/>
          <w:sz w:val="24"/>
          <w:szCs w:val="24"/>
          <w:lang w:val="en-GB" w:eastAsia="zh-CN"/>
        </w:rPr>
      </w:pPr>
    </w:p>
    <w:p w14:paraId="1AE1483F" w14:textId="546908E4" w:rsidR="002162A6" w:rsidRPr="009A470E" w:rsidRDefault="00E4172B"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sz w:val="24"/>
          <w:szCs w:val="24"/>
          <w:lang w:val="en-GB"/>
        </w:rPr>
        <w:br w:type="column"/>
      </w:r>
      <w:r w:rsidR="003D0A75" w:rsidRPr="009A470E">
        <w:rPr>
          <w:rFonts w:ascii="Book Antiqua" w:hAnsi="Book Antiqua"/>
          <w:b/>
          <w:sz w:val="24"/>
          <w:szCs w:val="24"/>
          <w:lang w:val="en-GB"/>
        </w:rPr>
        <w:lastRenderedPageBreak/>
        <w:t>INTRODUCTION</w:t>
      </w:r>
    </w:p>
    <w:p w14:paraId="4F9D50B5" w14:textId="5ED492D1" w:rsidR="00080EB9" w:rsidRPr="009A470E" w:rsidRDefault="00080EB9"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i/>
          <w:sz w:val="24"/>
          <w:szCs w:val="24"/>
          <w:lang w:val="en-GB"/>
        </w:rPr>
        <w:t>Helicobacter pylori</w:t>
      </w:r>
      <w:r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w:t>
      </w:r>
      <w:r w:rsidR="00FD445F" w:rsidRPr="009A470E">
        <w:rPr>
          <w:rFonts w:ascii="Book Antiqua" w:hAnsi="Book Antiqua"/>
          <w:sz w:val="24"/>
          <w:szCs w:val="24"/>
          <w:lang w:val="en-GB"/>
        </w:rPr>
        <w:t xml:space="preserve">, </w:t>
      </w:r>
      <w:r w:rsidRPr="009A470E">
        <w:rPr>
          <w:rFonts w:ascii="Book Antiqua" w:hAnsi="Book Antiqua"/>
          <w:sz w:val="24"/>
          <w:szCs w:val="24"/>
          <w:lang w:val="en-GB"/>
        </w:rPr>
        <w:t>a gram</w:t>
      </w:r>
      <w:r w:rsidR="00C76399" w:rsidRPr="009A470E">
        <w:rPr>
          <w:rFonts w:ascii="Book Antiqua" w:hAnsi="Book Antiqua"/>
          <w:sz w:val="24"/>
          <w:szCs w:val="24"/>
          <w:lang w:val="en-GB"/>
        </w:rPr>
        <w:t>-</w:t>
      </w:r>
      <w:r w:rsidRPr="009A470E">
        <w:rPr>
          <w:rFonts w:ascii="Book Antiqua" w:hAnsi="Book Antiqua"/>
          <w:sz w:val="24"/>
          <w:szCs w:val="24"/>
          <w:lang w:val="en-GB"/>
        </w:rPr>
        <w:t xml:space="preserve">negative bacterium </w:t>
      </w:r>
      <w:r w:rsidR="003C7F62" w:rsidRPr="009A470E">
        <w:rPr>
          <w:rFonts w:ascii="Book Antiqua" w:hAnsi="Book Antiqua"/>
          <w:sz w:val="24"/>
          <w:szCs w:val="24"/>
          <w:lang w:val="en-GB"/>
        </w:rPr>
        <w:t>in</w:t>
      </w:r>
      <w:r w:rsidRPr="009A470E">
        <w:rPr>
          <w:rFonts w:ascii="Book Antiqua" w:hAnsi="Book Antiqua"/>
          <w:sz w:val="24"/>
          <w:szCs w:val="24"/>
          <w:lang w:val="en-GB"/>
        </w:rPr>
        <w:t>habit</w:t>
      </w:r>
      <w:r w:rsidR="00FD445F" w:rsidRPr="009A470E">
        <w:rPr>
          <w:rFonts w:ascii="Book Antiqua" w:hAnsi="Book Antiqua"/>
          <w:sz w:val="24"/>
          <w:szCs w:val="24"/>
          <w:lang w:val="en-GB"/>
        </w:rPr>
        <w:t>ing</w:t>
      </w:r>
      <w:r w:rsidRPr="009A470E">
        <w:rPr>
          <w:rFonts w:ascii="Book Antiqua" w:hAnsi="Book Antiqua"/>
          <w:sz w:val="24"/>
          <w:szCs w:val="24"/>
          <w:lang w:val="en-GB"/>
        </w:rPr>
        <w:t xml:space="preserve"> the luminal surface of the gastric epithelium</w:t>
      </w:r>
      <w:r w:rsidR="00FD445F" w:rsidRPr="009A470E">
        <w:rPr>
          <w:rFonts w:ascii="Book Antiqua" w:hAnsi="Book Antiqua"/>
          <w:sz w:val="24"/>
          <w:szCs w:val="24"/>
          <w:lang w:val="en-GB"/>
        </w:rPr>
        <w:t xml:space="preserve"> </w:t>
      </w:r>
      <w:r w:rsidR="006A54BA" w:rsidRPr="009A470E">
        <w:rPr>
          <w:rFonts w:ascii="Book Antiqua" w:hAnsi="Book Antiqua"/>
          <w:sz w:val="24"/>
          <w:szCs w:val="24"/>
          <w:lang w:val="en-GB"/>
        </w:rPr>
        <w:t>first</w:t>
      </w:r>
      <w:r w:rsidR="00FD445F" w:rsidRPr="009A470E">
        <w:rPr>
          <w:rFonts w:ascii="Book Antiqua" w:hAnsi="Book Antiqua"/>
          <w:sz w:val="24"/>
          <w:szCs w:val="24"/>
          <w:lang w:val="en-GB"/>
        </w:rPr>
        <w:t xml:space="preserve"> isolated in 1982, </w:t>
      </w:r>
      <w:r w:rsidR="0093270F" w:rsidRPr="009A470E">
        <w:rPr>
          <w:rFonts w:ascii="Book Antiqua" w:hAnsi="Book Antiqua"/>
          <w:sz w:val="24"/>
          <w:szCs w:val="24"/>
          <w:lang w:val="en-GB"/>
        </w:rPr>
        <w:t xml:space="preserve">is thought to have infected </w:t>
      </w:r>
      <w:r w:rsidR="00C76399" w:rsidRPr="009A470E">
        <w:rPr>
          <w:rFonts w:ascii="Book Antiqua" w:hAnsi="Book Antiqua"/>
          <w:sz w:val="24"/>
          <w:szCs w:val="24"/>
          <w:lang w:val="en-GB"/>
        </w:rPr>
        <w:t>h</w:t>
      </w:r>
      <w:r w:rsidRPr="009A470E">
        <w:rPr>
          <w:rFonts w:ascii="Book Antiqua" w:hAnsi="Book Antiqua"/>
          <w:sz w:val="24"/>
          <w:szCs w:val="24"/>
          <w:lang w:val="en-GB"/>
        </w:rPr>
        <w:t>umans for more than 5</w:t>
      </w:r>
      <w:r w:rsidR="00F7298B" w:rsidRPr="009A470E">
        <w:rPr>
          <w:rFonts w:ascii="Book Antiqua" w:hAnsi="Book Antiqua"/>
          <w:sz w:val="24"/>
          <w:szCs w:val="24"/>
          <w:lang w:val="en-GB"/>
        </w:rPr>
        <w:t>0</w:t>
      </w:r>
      <w:r w:rsidRPr="009A470E">
        <w:rPr>
          <w:rFonts w:ascii="Book Antiqua" w:hAnsi="Book Antiqua"/>
          <w:sz w:val="24"/>
          <w:szCs w:val="24"/>
          <w:lang w:val="en-GB"/>
        </w:rPr>
        <w:t xml:space="preserve">000 years.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Pr="009A470E">
        <w:rPr>
          <w:rFonts w:ascii="Book Antiqua" w:hAnsi="Book Antiqua"/>
          <w:sz w:val="24"/>
          <w:szCs w:val="24"/>
          <w:lang w:val="en-GB"/>
        </w:rPr>
        <w:t xml:space="preserve">is the most infectious human pathogen, affecting </w:t>
      </w:r>
      <w:r w:rsidR="00457499" w:rsidRPr="009A470E">
        <w:rPr>
          <w:rFonts w:ascii="Book Antiqua" w:hAnsi="Book Antiqua"/>
          <w:sz w:val="24"/>
          <w:szCs w:val="24"/>
          <w:lang w:val="en-GB"/>
        </w:rPr>
        <w:t>approximately 5</w:t>
      </w:r>
      <w:r w:rsidR="006A54BA" w:rsidRPr="009A470E">
        <w:rPr>
          <w:rFonts w:ascii="Book Antiqua" w:hAnsi="Book Antiqua"/>
          <w:sz w:val="24"/>
          <w:szCs w:val="24"/>
          <w:lang w:val="en-GB"/>
        </w:rPr>
        <w:t>0% of the population. In N</w:t>
      </w:r>
      <w:r w:rsidRPr="009A470E">
        <w:rPr>
          <w:rFonts w:ascii="Book Antiqua" w:hAnsi="Book Antiqua"/>
          <w:sz w:val="24"/>
          <w:szCs w:val="24"/>
          <w:lang w:val="en-GB"/>
        </w:rPr>
        <w:t>orthern Europe and North America, about one</w:t>
      </w:r>
      <w:r w:rsidR="00C76399" w:rsidRPr="009A470E">
        <w:rPr>
          <w:rFonts w:ascii="Book Antiqua" w:hAnsi="Book Antiqua"/>
          <w:sz w:val="24"/>
          <w:szCs w:val="24"/>
          <w:lang w:val="en-GB"/>
        </w:rPr>
        <w:t>-</w:t>
      </w:r>
      <w:r w:rsidRPr="009A470E">
        <w:rPr>
          <w:rFonts w:ascii="Book Antiqua" w:hAnsi="Book Antiqua"/>
          <w:sz w:val="24"/>
          <w:szCs w:val="24"/>
          <w:lang w:val="en-GB"/>
        </w:rPr>
        <w:t>third of adults h</w:t>
      </w:r>
      <w:r w:rsidR="006A54BA" w:rsidRPr="009A470E">
        <w:rPr>
          <w:rFonts w:ascii="Book Antiqua" w:hAnsi="Book Antiqua"/>
          <w:sz w:val="24"/>
          <w:szCs w:val="24"/>
          <w:lang w:val="en-GB"/>
        </w:rPr>
        <w:t>ave this bacterium, whereas in Southern and E</w:t>
      </w:r>
      <w:r w:rsidRPr="009A470E">
        <w:rPr>
          <w:rFonts w:ascii="Book Antiqua" w:hAnsi="Book Antiqua"/>
          <w:sz w:val="24"/>
          <w:szCs w:val="24"/>
          <w:lang w:val="en-GB"/>
        </w:rPr>
        <w:t xml:space="preserve">astern Europe, South America, and Asia, more than </w:t>
      </w:r>
      <w:r w:rsidR="0093270F" w:rsidRPr="009A470E">
        <w:rPr>
          <w:rFonts w:ascii="Book Antiqua" w:hAnsi="Book Antiqua"/>
          <w:sz w:val="24"/>
          <w:szCs w:val="24"/>
          <w:lang w:val="en-GB"/>
        </w:rPr>
        <w:t>half</w:t>
      </w:r>
      <w:r w:rsidRPr="009A470E">
        <w:rPr>
          <w:rFonts w:ascii="Book Antiqua" w:hAnsi="Book Antiqua"/>
          <w:sz w:val="24"/>
          <w:szCs w:val="24"/>
          <w:lang w:val="en-GB"/>
        </w:rPr>
        <w:t xml:space="preserve"> of people are estimated to be infected.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occurs commonly in developing countries, whereas the infection rates are decreasing in developed countries, potentially indicating that socioeconomic status and living standards might play roles in the</w:t>
      </w:r>
      <w:r w:rsidR="00101541" w:rsidRPr="009A470E">
        <w:rPr>
          <w:rFonts w:ascii="Book Antiqua" w:hAnsi="Book Antiqua"/>
          <w:sz w:val="24"/>
          <w:szCs w:val="24"/>
          <w:lang w:val="en-GB"/>
        </w:rPr>
        <w:t xml:space="preserve"> distribution of the infection</w:t>
      </w:r>
      <w:r w:rsidR="00101541" w:rsidRPr="009A470E">
        <w:rPr>
          <w:rFonts w:ascii="Book Antiqua" w:hAnsi="Book Antiqua"/>
          <w:sz w:val="24"/>
          <w:szCs w:val="24"/>
          <w:vertAlign w:val="superscript"/>
          <w:lang w:val="en-GB"/>
        </w:rPr>
        <w:t>[</w:t>
      </w:r>
      <w:r w:rsidR="008D5DA1" w:rsidRPr="009A470E">
        <w:rPr>
          <w:rFonts w:ascii="Book Antiqua" w:hAnsi="Book Antiqua"/>
          <w:sz w:val="24"/>
          <w:szCs w:val="24"/>
          <w:vertAlign w:val="superscript"/>
          <w:lang w:val="en-GB"/>
        </w:rPr>
        <w:t>1</w:t>
      </w:r>
      <w:r w:rsidR="00101541" w:rsidRPr="009A470E">
        <w:rPr>
          <w:rFonts w:ascii="Book Antiqua" w:hAnsi="Book Antiqua"/>
          <w:sz w:val="24"/>
          <w:szCs w:val="24"/>
          <w:vertAlign w:val="superscript"/>
          <w:lang w:val="en-GB"/>
        </w:rPr>
        <w:t>]</w:t>
      </w:r>
      <w:r w:rsidRPr="009A470E">
        <w:rPr>
          <w:rFonts w:ascii="Book Antiqua" w:hAnsi="Book Antiqua"/>
          <w:sz w:val="24"/>
          <w:szCs w:val="24"/>
          <w:lang w:val="en-GB"/>
        </w:rPr>
        <w:t>.</w:t>
      </w:r>
    </w:p>
    <w:p w14:paraId="054A0172" w14:textId="0D6EE99D" w:rsidR="00056927" w:rsidRPr="009A470E" w:rsidRDefault="005A7D7B" w:rsidP="009A470E">
      <w:pPr>
        <w:adjustRightInd w:val="0"/>
        <w:snapToGrid w:val="0"/>
        <w:spacing w:after="0" w:line="360" w:lineRule="auto"/>
        <w:ind w:firstLineChars="100" w:firstLine="240"/>
        <w:jc w:val="both"/>
        <w:rPr>
          <w:rFonts w:ascii="Book Antiqua" w:hAnsi="Book Antiqua"/>
          <w:sz w:val="24"/>
          <w:szCs w:val="24"/>
          <w:lang w:val="en-GB" w:eastAsia="zh-CN"/>
        </w:rPr>
      </w:pPr>
      <w:r w:rsidRPr="009A470E">
        <w:rPr>
          <w:rFonts w:ascii="Book Antiqua" w:hAnsi="Book Antiqua"/>
          <w:sz w:val="24"/>
          <w:szCs w:val="24"/>
          <w:lang w:val="en-GB"/>
        </w:rPr>
        <w:t xml:space="preserve">As elegantly </w:t>
      </w:r>
      <w:r w:rsidR="00CE327A" w:rsidRPr="009A470E">
        <w:rPr>
          <w:rFonts w:ascii="Book Antiqua" w:hAnsi="Book Antiqua"/>
          <w:sz w:val="24"/>
          <w:szCs w:val="24"/>
          <w:lang w:val="en-GB"/>
        </w:rPr>
        <w:t xml:space="preserve">summarized </w:t>
      </w:r>
      <w:r w:rsidRPr="009A470E">
        <w:rPr>
          <w:rFonts w:ascii="Book Antiqua" w:hAnsi="Book Antiqua"/>
          <w:sz w:val="24"/>
          <w:szCs w:val="24"/>
          <w:lang w:val="en-GB"/>
        </w:rPr>
        <w:t>by De Francesco et al.</w:t>
      </w:r>
      <w:r w:rsidR="0093270F" w:rsidRPr="009A470E">
        <w:rPr>
          <w:rFonts w:ascii="Book Antiqua" w:hAnsi="Book Antiqua"/>
          <w:sz w:val="24"/>
          <w:szCs w:val="24"/>
          <w:lang w:val="en-GB"/>
        </w:rPr>
        <w:t>,</w:t>
      </w:r>
      <w:r w:rsidRPr="009A470E">
        <w:rPr>
          <w:rFonts w:ascii="Book Antiqua" w:hAnsi="Book Antiqua"/>
          <w:sz w:val="24"/>
          <w:szCs w:val="24"/>
          <w:lang w:val="en-GB"/>
        </w:rPr>
        <w:t xml:space="preserve"> </w:t>
      </w:r>
      <w:r w:rsidR="00056927" w:rsidRPr="009A470E">
        <w:rPr>
          <w:rFonts w:ascii="Book Antiqua" w:hAnsi="Book Antiqua"/>
          <w:sz w:val="24"/>
          <w:szCs w:val="24"/>
          <w:lang w:val="en-GB"/>
        </w:rPr>
        <w:t xml:space="preserve">there is still no </w:t>
      </w:r>
      <w:r w:rsidR="00CE327A" w:rsidRPr="009A470E">
        <w:rPr>
          <w:rFonts w:ascii="Book Antiqua" w:hAnsi="Book Antiqua"/>
          <w:sz w:val="24"/>
          <w:szCs w:val="24"/>
          <w:lang w:val="en-GB"/>
        </w:rPr>
        <w:t xml:space="preserve">ideal treatment against </w:t>
      </w:r>
      <w:r w:rsidR="005353F6" w:rsidRPr="005353F6">
        <w:rPr>
          <w:rFonts w:ascii="Book Antiqua" w:hAnsi="Book Antiqua" w:hint="eastAsia"/>
          <w:i/>
          <w:sz w:val="24"/>
          <w:szCs w:val="24"/>
          <w:lang w:val="en-GB"/>
        </w:rPr>
        <w:t>H. pylori</w:t>
      </w:r>
      <w:r w:rsidR="00056927" w:rsidRPr="009A470E">
        <w:rPr>
          <w:rFonts w:ascii="Book Antiqua" w:hAnsi="Book Antiqua"/>
          <w:sz w:val="24"/>
          <w:szCs w:val="24"/>
          <w:lang w:val="en-GB"/>
        </w:rPr>
        <w:t>,</w:t>
      </w:r>
      <w:r w:rsidR="00CE327A" w:rsidRPr="009A470E">
        <w:rPr>
          <w:rFonts w:ascii="Book Antiqua" w:hAnsi="Book Antiqua"/>
          <w:sz w:val="24"/>
          <w:szCs w:val="24"/>
          <w:lang w:val="en-GB"/>
        </w:rPr>
        <w:t xml:space="preserve"> and the “therapeutic battle” </w:t>
      </w:r>
      <w:r w:rsidR="003C7F62" w:rsidRPr="009A470E">
        <w:rPr>
          <w:rFonts w:ascii="Book Antiqua" w:hAnsi="Book Antiqua"/>
          <w:sz w:val="24"/>
          <w:szCs w:val="24"/>
          <w:lang w:val="en-GB"/>
        </w:rPr>
        <w:t>continues</w:t>
      </w:r>
      <w:r w:rsidR="00CE327A" w:rsidRPr="009A470E">
        <w:rPr>
          <w:rFonts w:ascii="Book Antiqua" w:hAnsi="Book Antiqua"/>
          <w:sz w:val="24"/>
          <w:szCs w:val="24"/>
          <w:lang w:val="en-GB"/>
        </w:rPr>
        <w:t>, probably for several reasons</w:t>
      </w:r>
      <w:r w:rsidR="003C7F62" w:rsidRPr="009A470E">
        <w:rPr>
          <w:rFonts w:ascii="Book Antiqua" w:hAnsi="Book Antiqua"/>
          <w:sz w:val="24"/>
          <w:szCs w:val="24"/>
          <w:lang w:val="en-GB"/>
        </w:rPr>
        <w:t>;</w:t>
      </w:r>
      <w:r w:rsidR="00CE327A"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7040DA" w:rsidRPr="009A470E">
        <w:rPr>
          <w:rFonts w:ascii="Book Antiqua" w:hAnsi="Book Antiqua"/>
          <w:sz w:val="24"/>
          <w:szCs w:val="24"/>
          <w:lang w:val="en-GB"/>
        </w:rPr>
        <w:t xml:space="preserve"> </w:t>
      </w:r>
      <w:r w:rsidR="00D20FAD" w:rsidRPr="009A470E">
        <w:rPr>
          <w:rFonts w:ascii="Book Antiqua" w:hAnsi="Book Antiqua"/>
          <w:sz w:val="24"/>
          <w:szCs w:val="24"/>
          <w:lang w:val="en-GB"/>
        </w:rPr>
        <w:t xml:space="preserve">is a </w:t>
      </w:r>
      <w:r w:rsidR="007040DA" w:rsidRPr="009A470E">
        <w:rPr>
          <w:rFonts w:ascii="Book Antiqua" w:hAnsi="Book Antiqua"/>
          <w:sz w:val="24"/>
          <w:szCs w:val="24"/>
          <w:lang w:val="en-GB"/>
        </w:rPr>
        <w:t xml:space="preserve">peculiar </w:t>
      </w:r>
      <w:r w:rsidR="00D20FAD" w:rsidRPr="009A470E">
        <w:rPr>
          <w:rFonts w:ascii="Book Antiqua" w:hAnsi="Book Antiqua"/>
          <w:sz w:val="24"/>
          <w:szCs w:val="24"/>
          <w:lang w:val="en-GB"/>
        </w:rPr>
        <w:t>bacterium</w:t>
      </w:r>
      <w:r w:rsidR="007040DA" w:rsidRPr="009A470E">
        <w:rPr>
          <w:rFonts w:ascii="Book Antiqua" w:hAnsi="Book Antiqua"/>
          <w:sz w:val="24"/>
          <w:szCs w:val="24"/>
          <w:lang w:val="en-GB"/>
        </w:rPr>
        <w:t xml:space="preserve"> characterized by some particular features</w:t>
      </w:r>
      <w:r w:rsidRPr="009A470E">
        <w:rPr>
          <w:rFonts w:ascii="Book Antiqua" w:hAnsi="Book Antiqua"/>
          <w:sz w:val="24"/>
          <w:szCs w:val="24"/>
          <w:lang w:val="en-GB"/>
        </w:rPr>
        <w:t>: (</w:t>
      </w:r>
      <w:r w:rsidR="009A470E">
        <w:rPr>
          <w:rFonts w:ascii="Book Antiqua" w:hAnsi="Book Antiqua" w:hint="eastAsia"/>
          <w:sz w:val="24"/>
          <w:szCs w:val="24"/>
          <w:lang w:val="en-GB" w:eastAsia="zh-CN"/>
        </w:rPr>
        <w:t>1</w:t>
      </w:r>
      <w:r w:rsidRPr="009A470E">
        <w:rPr>
          <w:rFonts w:ascii="Book Antiqua" w:hAnsi="Book Antiqua"/>
          <w:sz w:val="24"/>
          <w:szCs w:val="24"/>
          <w:lang w:val="en-GB"/>
        </w:rPr>
        <w:t xml:space="preserve">) </w:t>
      </w:r>
      <w:r w:rsidR="009A470E" w:rsidRPr="009A470E">
        <w:rPr>
          <w:rFonts w:ascii="Book Antiqua" w:hAnsi="Book Antiqua"/>
          <w:sz w:val="24"/>
          <w:szCs w:val="24"/>
          <w:lang w:val="en-GB"/>
        </w:rPr>
        <w:t>T</w:t>
      </w:r>
      <w:r w:rsidR="007040DA" w:rsidRPr="009A470E">
        <w:rPr>
          <w:rFonts w:ascii="Book Antiqua" w:hAnsi="Book Antiqua"/>
          <w:sz w:val="24"/>
          <w:szCs w:val="24"/>
          <w:lang w:val="en-GB"/>
        </w:rPr>
        <w:t>his organism, notwithstanding its pathogen</w:t>
      </w:r>
      <w:r w:rsidR="003C7F62" w:rsidRPr="009A470E">
        <w:rPr>
          <w:rFonts w:ascii="Book Antiqua" w:hAnsi="Book Antiqua"/>
          <w:sz w:val="24"/>
          <w:szCs w:val="24"/>
          <w:lang w:val="en-GB"/>
        </w:rPr>
        <w:t>ic</w:t>
      </w:r>
      <w:r w:rsidR="007040DA" w:rsidRPr="009A470E">
        <w:rPr>
          <w:rFonts w:ascii="Book Antiqua" w:hAnsi="Book Antiqua"/>
          <w:sz w:val="24"/>
          <w:szCs w:val="24"/>
          <w:lang w:val="en-GB"/>
        </w:rPr>
        <w:t xml:space="preserve"> nature, has been present </w:t>
      </w:r>
      <w:r w:rsidR="00D20FAD" w:rsidRPr="009A470E">
        <w:rPr>
          <w:rFonts w:ascii="Book Antiqua" w:hAnsi="Book Antiqua"/>
          <w:sz w:val="24"/>
          <w:szCs w:val="24"/>
          <w:lang w:val="en-GB"/>
        </w:rPr>
        <w:t xml:space="preserve">in the stomach </w:t>
      </w:r>
      <w:r w:rsidR="007040DA" w:rsidRPr="009A470E">
        <w:rPr>
          <w:rFonts w:ascii="Book Antiqua" w:hAnsi="Book Antiqua"/>
          <w:sz w:val="24"/>
          <w:szCs w:val="24"/>
          <w:lang w:val="en-GB"/>
        </w:rPr>
        <w:t xml:space="preserve">of </w:t>
      </w:r>
      <w:r w:rsidR="00056927" w:rsidRPr="009A470E">
        <w:rPr>
          <w:rFonts w:ascii="Book Antiqua" w:hAnsi="Book Antiqua"/>
          <w:sz w:val="24"/>
          <w:szCs w:val="24"/>
          <w:lang w:val="en-GB"/>
        </w:rPr>
        <w:t>h</w:t>
      </w:r>
      <w:r w:rsidR="007040DA" w:rsidRPr="009A470E">
        <w:rPr>
          <w:rFonts w:ascii="Book Antiqua" w:hAnsi="Book Antiqua"/>
          <w:sz w:val="24"/>
          <w:szCs w:val="24"/>
          <w:lang w:val="en-GB"/>
        </w:rPr>
        <w:t xml:space="preserve">umans </w:t>
      </w:r>
      <w:r w:rsidR="00D20FAD" w:rsidRPr="009A470E">
        <w:rPr>
          <w:rFonts w:ascii="Book Antiqua" w:hAnsi="Book Antiqua"/>
          <w:sz w:val="24"/>
          <w:szCs w:val="24"/>
          <w:lang w:val="en-GB"/>
        </w:rPr>
        <w:t xml:space="preserve">for </w:t>
      </w:r>
      <w:r w:rsidR="007040DA" w:rsidRPr="009A470E">
        <w:rPr>
          <w:rFonts w:ascii="Book Antiqua" w:hAnsi="Book Antiqua"/>
          <w:sz w:val="24"/>
          <w:szCs w:val="24"/>
          <w:lang w:val="en-GB"/>
        </w:rPr>
        <w:t xml:space="preserve">many </w:t>
      </w:r>
      <w:r w:rsidR="00DB23F1" w:rsidRPr="009A470E">
        <w:rPr>
          <w:rFonts w:ascii="Book Antiqua" w:hAnsi="Book Antiqua"/>
          <w:sz w:val="24"/>
          <w:szCs w:val="24"/>
          <w:lang w:val="en-GB"/>
        </w:rPr>
        <w:t>thousands years;</w:t>
      </w:r>
      <w:r w:rsidR="00D20FAD" w:rsidRPr="009A470E">
        <w:rPr>
          <w:rFonts w:ascii="Book Antiqua" w:hAnsi="Book Antiqua"/>
          <w:sz w:val="24"/>
          <w:szCs w:val="24"/>
          <w:lang w:val="en-GB"/>
        </w:rPr>
        <w:t xml:space="preserve"> </w:t>
      </w:r>
      <w:r w:rsidRPr="009A470E">
        <w:rPr>
          <w:rFonts w:ascii="Book Antiqua" w:hAnsi="Book Antiqua"/>
          <w:sz w:val="24"/>
          <w:szCs w:val="24"/>
          <w:lang w:val="en-GB"/>
        </w:rPr>
        <w:t>(</w:t>
      </w:r>
      <w:r w:rsidR="009A470E">
        <w:rPr>
          <w:rFonts w:ascii="Book Antiqua" w:hAnsi="Book Antiqua" w:hint="eastAsia"/>
          <w:sz w:val="24"/>
          <w:szCs w:val="24"/>
          <w:lang w:val="en-GB" w:eastAsia="zh-CN"/>
        </w:rPr>
        <w:t>2</w:t>
      </w:r>
      <w:r w:rsidRPr="009A470E">
        <w:rPr>
          <w:rFonts w:ascii="Book Antiqua" w:hAnsi="Book Antiqua"/>
          <w:sz w:val="24"/>
          <w:szCs w:val="24"/>
          <w:lang w:val="en-GB"/>
        </w:rPr>
        <w:t xml:space="preserve">) </w:t>
      </w:r>
      <w:r w:rsidR="00DB23F1" w:rsidRPr="009A470E">
        <w:rPr>
          <w:rFonts w:ascii="Book Antiqua" w:hAnsi="Book Antiqua"/>
          <w:sz w:val="24"/>
          <w:szCs w:val="24"/>
          <w:lang w:val="en-GB"/>
        </w:rPr>
        <w:t>i</w:t>
      </w:r>
      <w:r w:rsidR="007040DA" w:rsidRPr="009A470E">
        <w:rPr>
          <w:rFonts w:ascii="Book Antiqua" w:hAnsi="Book Antiqua"/>
          <w:sz w:val="24"/>
          <w:szCs w:val="24"/>
          <w:lang w:val="en-GB"/>
        </w:rPr>
        <w:t xml:space="preserve">t is one of the </w:t>
      </w:r>
      <w:r w:rsidRPr="009A470E">
        <w:rPr>
          <w:rFonts w:ascii="Book Antiqua" w:hAnsi="Book Antiqua"/>
          <w:sz w:val="24"/>
          <w:szCs w:val="24"/>
          <w:lang w:val="en-GB"/>
        </w:rPr>
        <w:t xml:space="preserve">very </w:t>
      </w:r>
      <w:r w:rsidR="007040DA" w:rsidRPr="009A470E">
        <w:rPr>
          <w:rFonts w:ascii="Book Antiqua" w:hAnsi="Book Antiqua"/>
          <w:sz w:val="24"/>
          <w:szCs w:val="24"/>
          <w:lang w:val="en-GB"/>
        </w:rPr>
        <w:t xml:space="preserve">few bacteria able to </w:t>
      </w:r>
      <w:r w:rsidR="00D20FAD" w:rsidRPr="009A470E">
        <w:rPr>
          <w:rFonts w:ascii="Book Antiqua" w:hAnsi="Book Antiqua"/>
          <w:sz w:val="24"/>
          <w:szCs w:val="24"/>
          <w:lang w:val="en-GB"/>
        </w:rPr>
        <w:t xml:space="preserve">survive in </w:t>
      </w:r>
      <w:r w:rsidR="007040DA" w:rsidRPr="009A470E">
        <w:rPr>
          <w:rFonts w:ascii="Book Antiqua" w:hAnsi="Book Antiqua"/>
          <w:sz w:val="24"/>
          <w:szCs w:val="24"/>
          <w:lang w:val="en-GB"/>
        </w:rPr>
        <w:t xml:space="preserve">acidic </w:t>
      </w:r>
      <w:r w:rsidR="00D20FAD" w:rsidRPr="009A470E">
        <w:rPr>
          <w:rFonts w:ascii="Book Antiqua" w:hAnsi="Book Antiqua"/>
          <w:sz w:val="24"/>
          <w:szCs w:val="24"/>
          <w:lang w:val="en-GB"/>
        </w:rPr>
        <w:t xml:space="preserve">gastric juice, </w:t>
      </w:r>
      <w:r w:rsidR="007040DA" w:rsidRPr="009A470E">
        <w:rPr>
          <w:rFonts w:ascii="Book Antiqua" w:hAnsi="Book Antiqua"/>
          <w:sz w:val="24"/>
          <w:szCs w:val="24"/>
          <w:lang w:val="en-GB"/>
        </w:rPr>
        <w:t xml:space="preserve">as it has developed its </w:t>
      </w:r>
      <w:r w:rsidR="00D20FAD" w:rsidRPr="009A470E">
        <w:rPr>
          <w:rFonts w:ascii="Book Antiqua" w:hAnsi="Book Antiqua"/>
          <w:sz w:val="24"/>
          <w:szCs w:val="24"/>
          <w:lang w:val="en-GB"/>
        </w:rPr>
        <w:t>ecological niche</w:t>
      </w:r>
      <w:r w:rsidR="007040DA" w:rsidRPr="009A470E">
        <w:rPr>
          <w:rFonts w:ascii="Book Antiqua" w:hAnsi="Book Antiqua"/>
          <w:sz w:val="24"/>
          <w:szCs w:val="24"/>
          <w:lang w:val="en-GB"/>
        </w:rPr>
        <w:t xml:space="preserve"> between the mucus and the epithelial </w:t>
      </w:r>
      <w:r w:rsidRPr="009A470E">
        <w:rPr>
          <w:rFonts w:ascii="Book Antiqua" w:hAnsi="Book Antiqua"/>
          <w:sz w:val="24"/>
          <w:szCs w:val="24"/>
          <w:lang w:val="en-GB"/>
        </w:rPr>
        <w:t>layer</w:t>
      </w:r>
      <w:r w:rsidR="00DB23F1" w:rsidRPr="009A470E">
        <w:rPr>
          <w:rFonts w:ascii="Book Antiqua" w:hAnsi="Book Antiqua"/>
          <w:sz w:val="24"/>
          <w:szCs w:val="24"/>
          <w:lang w:val="en-GB"/>
        </w:rPr>
        <w:t>;</w:t>
      </w:r>
      <w:r w:rsidR="00D20FAD" w:rsidRPr="009A470E">
        <w:rPr>
          <w:rFonts w:ascii="Book Antiqua" w:hAnsi="Book Antiqua"/>
          <w:sz w:val="24"/>
          <w:szCs w:val="24"/>
          <w:lang w:val="en-GB"/>
        </w:rPr>
        <w:t xml:space="preserve"> </w:t>
      </w:r>
      <w:r w:rsidRPr="009A470E">
        <w:rPr>
          <w:rFonts w:ascii="Book Antiqua" w:hAnsi="Book Antiqua"/>
          <w:sz w:val="24"/>
          <w:szCs w:val="24"/>
          <w:lang w:val="en-GB"/>
        </w:rPr>
        <w:t>(</w:t>
      </w:r>
      <w:r w:rsidR="009A470E">
        <w:rPr>
          <w:rFonts w:ascii="Book Antiqua" w:hAnsi="Book Antiqua" w:hint="eastAsia"/>
          <w:sz w:val="24"/>
          <w:szCs w:val="24"/>
          <w:lang w:val="en-GB" w:eastAsia="zh-CN"/>
        </w:rPr>
        <w:t>3</w:t>
      </w:r>
      <w:r w:rsidRPr="009A470E">
        <w:rPr>
          <w:rFonts w:ascii="Book Antiqua" w:hAnsi="Book Antiqua"/>
          <w:sz w:val="24"/>
          <w:szCs w:val="24"/>
          <w:lang w:val="en-GB"/>
        </w:rPr>
        <w:t xml:space="preserve">) </w:t>
      </w:r>
      <w:r w:rsidR="00DB23F1" w:rsidRPr="009A470E">
        <w:rPr>
          <w:rFonts w:ascii="Book Antiqua" w:hAnsi="Book Antiqua"/>
          <w:sz w:val="24"/>
          <w:szCs w:val="24"/>
          <w:lang w:val="en-GB"/>
        </w:rPr>
        <w:t>it</w:t>
      </w:r>
      <w:r w:rsidR="007040DA" w:rsidRPr="009A470E">
        <w:rPr>
          <w:rFonts w:ascii="Book Antiqua" w:hAnsi="Book Antiqua"/>
          <w:sz w:val="24"/>
          <w:szCs w:val="24"/>
          <w:lang w:val="en-GB"/>
        </w:rPr>
        <w:t>s chronic presence in the human stomach may le</w:t>
      </w:r>
      <w:r w:rsidR="003C7F62" w:rsidRPr="009A470E">
        <w:rPr>
          <w:rFonts w:ascii="Book Antiqua" w:hAnsi="Book Antiqua"/>
          <w:sz w:val="24"/>
          <w:szCs w:val="24"/>
          <w:lang w:val="en-GB"/>
        </w:rPr>
        <w:t>a</w:t>
      </w:r>
      <w:r w:rsidR="007040DA" w:rsidRPr="009A470E">
        <w:rPr>
          <w:rFonts w:ascii="Book Antiqua" w:hAnsi="Book Antiqua"/>
          <w:sz w:val="24"/>
          <w:szCs w:val="24"/>
          <w:lang w:val="en-GB"/>
        </w:rPr>
        <w:t>d to benign</w:t>
      </w:r>
      <w:r w:rsidR="0093270F" w:rsidRPr="009A470E">
        <w:rPr>
          <w:rFonts w:ascii="Book Antiqua" w:hAnsi="Book Antiqua"/>
          <w:sz w:val="24"/>
          <w:szCs w:val="24"/>
          <w:lang w:val="en-GB"/>
        </w:rPr>
        <w:t xml:space="preserve"> </w:t>
      </w:r>
      <w:r w:rsidRPr="009A470E">
        <w:rPr>
          <w:rFonts w:ascii="Book Antiqua" w:hAnsi="Book Antiqua"/>
          <w:sz w:val="24"/>
          <w:szCs w:val="24"/>
          <w:lang w:val="en-GB"/>
        </w:rPr>
        <w:t>and</w:t>
      </w:r>
      <w:r w:rsidR="007040DA" w:rsidRPr="009A470E">
        <w:rPr>
          <w:rFonts w:ascii="Book Antiqua" w:hAnsi="Book Antiqua"/>
          <w:sz w:val="24"/>
          <w:szCs w:val="24"/>
          <w:lang w:val="en-GB"/>
        </w:rPr>
        <w:t xml:space="preserve"> </w:t>
      </w:r>
      <w:r w:rsidR="00D20FAD" w:rsidRPr="009A470E">
        <w:rPr>
          <w:rFonts w:ascii="Book Antiqua" w:hAnsi="Book Antiqua"/>
          <w:sz w:val="24"/>
          <w:szCs w:val="24"/>
          <w:lang w:val="en-GB"/>
        </w:rPr>
        <w:t>malignant dis</w:t>
      </w:r>
      <w:r w:rsidR="007040DA" w:rsidRPr="009A470E">
        <w:rPr>
          <w:rFonts w:ascii="Book Antiqua" w:hAnsi="Book Antiqua"/>
          <w:sz w:val="24"/>
          <w:szCs w:val="24"/>
          <w:lang w:val="en-GB"/>
        </w:rPr>
        <w:t xml:space="preserve">orders </w:t>
      </w:r>
      <w:r w:rsidR="00D20FAD" w:rsidRPr="009A470E">
        <w:rPr>
          <w:rFonts w:ascii="Book Antiqua" w:hAnsi="Book Antiqua"/>
          <w:sz w:val="24"/>
          <w:szCs w:val="24"/>
          <w:lang w:val="en-GB"/>
        </w:rPr>
        <w:t xml:space="preserve">in the </w:t>
      </w:r>
      <w:r w:rsidR="007040DA" w:rsidRPr="009A470E">
        <w:rPr>
          <w:rFonts w:ascii="Book Antiqua" w:hAnsi="Book Antiqua"/>
          <w:sz w:val="24"/>
          <w:szCs w:val="24"/>
          <w:lang w:val="en-GB"/>
        </w:rPr>
        <w:t xml:space="preserve">upper </w:t>
      </w:r>
      <w:r w:rsidR="00D20FAD" w:rsidRPr="009A470E">
        <w:rPr>
          <w:rFonts w:ascii="Book Antiqua" w:hAnsi="Book Antiqua"/>
          <w:sz w:val="24"/>
          <w:szCs w:val="24"/>
          <w:lang w:val="en-GB"/>
        </w:rPr>
        <w:t>gastro</w:t>
      </w:r>
      <w:r w:rsidR="007040DA" w:rsidRPr="009A470E">
        <w:rPr>
          <w:rFonts w:ascii="Book Antiqua" w:hAnsi="Book Antiqua"/>
          <w:sz w:val="24"/>
          <w:szCs w:val="24"/>
          <w:lang w:val="en-GB"/>
        </w:rPr>
        <w:t xml:space="preserve">intestinal </w:t>
      </w:r>
      <w:r w:rsidR="00D20FAD" w:rsidRPr="009A470E">
        <w:rPr>
          <w:rFonts w:ascii="Book Antiqua" w:hAnsi="Book Antiqua"/>
          <w:sz w:val="24"/>
          <w:szCs w:val="24"/>
          <w:lang w:val="en-GB"/>
        </w:rPr>
        <w:t xml:space="preserve">tract </w:t>
      </w:r>
      <w:r w:rsidR="00056927" w:rsidRPr="009A470E">
        <w:rPr>
          <w:rFonts w:ascii="Book Antiqua" w:hAnsi="Book Antiqua"/>
          <w:sz w:val="24"/>
          <w:szCs w:val="24"/>
          <w:lang w:val="en-GB"/>
        </w:rPr>
        <w:t xml:space="preserve">and </w:t>
      </w:r>
      <w:r w:rsidRPr="009A470E">
        <w:rPr>
          <w:rFonts w:ascii="Book Antiqua" w:hAnsi="Book Antiqua"/>
          <w:sz w:val="24"/>
          <w:szCs w:val="24"/>
          <w:lang w:val="en-GB"/>
        </w:rPr>
        <w:t xml:space="preserve">even </w:t>
      </w:r>
      <w:r w:rsidR="007040DA" w:rsidRPr="009A470E">
        <w:rPr>
          <w:rFonts w:ascii="Book Antiqua" w:hAnsi="Book Antiqua"/>
          <w:sz w:val="24"/>
          <w:szCs w:val="24"/>
          <w:lang w:val="en-GB"/>
        </w:rPr>
        <w:t xml:space="preserve">to some disorders outside of the </w:t>
      </w:r>
      <w:r w:rsidR="0093270F" w:rsidRPr="009A470E">
        <w:rPr>
          <w:rFonts w:ascii="Book Antiqua" w:hAnsi="Book Antiqua"/>
          <w:sz w:val="24"/>
          <w:szCs w:val="24"/>
          <w:lang w:val="en-GB"/>
        </w:rPr>
        <w:t xml:space="preserve">gastrointestinal </w:t>
      </w:r>
      <w:r w:rsidR="007040DA" w:rsidRPr="009A470E">
        <w:rPr>
          <w:rFonts w:ascii="Book Antiqua" w:hAnsi="Book Antiqua"/>
          <w:sz w:val="24"/>
          <w:szCs w:val="24"/>
          <w:lang w:val="en-GB"/>
        </w:rPr>
        <w:t>tract</w:t>
      </w:r>
      <w:r w:rsidR="00DB23F1" w:rsidRPr="009A470E">
        <w:rPr>
          <w:rFonts w:ascii="Book Antiqua" w:hAnsi="Book Antiqua"/>
          <w:sz w:val="24"/>
          <w:szCs w:val="24"/>
          <w:lang w:val="en-GB"/>
        </w:rPr>
        <w:t>;</w:t>
      </w:r>
      <w:r w:rsidR="007040DA" w:rsidRPr="009A470E">
        <w:rPr>
          <w:rFonts w:ascii="Book Antiqua" w:hAnsi="Book Antiqua"/>
          <w:sz w:val="24"/>
          <w:szCs w:val="24"/>
          <w:lang w:val="en-GB"/>
        </w:rPr>
        <w:t xml:space="preserve"> </w:t>
      </w:r>
      <w:r w:rsidRPr="009A470E">
        <w:rPr>
          <w:rFonts w:ascii="Book Antiqua" w:hAnsi="Book Antiqua"/>
          <w:sz w:val="24"/>
          <w:szCs w:val="24"/>
          <w:lang w:val="en-GB"/>
        </w:rPr>
        <w:t>(</w:t>
      </w:r>
      <w:r w:rsidR="009A470E">
        <w:rPr>
          <w:rFonts w:ascii="Book Antiqua" w:hAnsi="Book Antiqua" w:hint="eastAsia"/>
          <w:sz w:val="24"/>
          <w:szCs w:val="24"/>
          <w:lang w:val="en-GB" w:eastAsia="zh-CN"/>
        </w:rPr>
        <w:t>4</w:t>
      </w:r>
      <w:r w:rsidRPr="009A470E">
        <w:rPr>
          <w:rFonts w:ascii="Book Antiqua" w:hAnsi="Book Antiqua"/>
          <w:sz w:val="24"/>
          <w:szCs w:val="24"/>
          <w:lang w:val="en-GB"/>
        </w:rPr>
        <w:t xml:space="preserve">) </w:t>
      </w:r>
      <w:r w:rsidR="00056927" w:rsidRPr="009A470E">
        <w:rPr>
          <w:rFonts w:ascii="Book Antiqua" w:hAnsi="Book Antiqua"/>
          <w:sz w:val="24"/>
          <w:szCs w:val="24"/>
          <w:lang w:val="en-GB"/>
        </w:rPr>
        <w:t>although g</w:t>
      </w:r>
      <w:r w:rsidR="007040DA" w:rsidRPr="009A470E">
        <w:rPr>
          <w:rFonts w:ascii="Book Antiqua" w:hAnsi="Book Antiqua"/>
          <w:sz w:val="24"/>
          <w:szCs w:val="24"/>
          <w:lang w:val="en-GB"/>
        </w:rPr>
        <w:t xml:space="preserve">ram-negative, </w:t>
      </w:r>
      <w:r w:rsidR="005353F6" w:rsidRPr="005353F6">
        <w:rPr>
          <w:rFonts w:ascii="Book Antiqua" w:hAnsi="Book Antiqua" w:hint="eastAsia"/>
          <w:i/>
          <w:sz w:val="24"/>
          <w:szCs w:val="24"/>
          <w:lang w:val="en-GB"/>
        </w:rPr>
        <w:t>H. pylori</w:t>
      </w:r>
      <w:r w:rsidR="007040DA" w:rsidRPr="009A470E">
        <w:rPr>
          <w:rFonts w:ascii="Book Antiqua" w:hAnsi="Book Antiqua"/>
          <w:sz w:val="24"/>
          <w:szCs w:val="24"/>
          <w:lang w:val="en-GB"/>
        </w:rPr>
        <w:t xml:space="preserve"> is sensitive to penicillin, </w:t>
      </w:r>
      <w:r w:rsidRPr="009A470E">
        <w:rPr>
          <w:rFonts w:ascii="Book Antiqua" w:hAnsi="Book Antiqua"/>
          <w:sz w:val="24"/>
          <w:szCs w:val="24"/>
          <w:lang w:val="en-GB"/>
        </w:rPr>
        <w:t xml:space="preserve">which </w:t>
      </w:r>
      <w:r w:rsidR="007040DA" w:rsidRPr="009A470E">
        <w:rPr>
          <w:rFonts w:ascii="Book Antiqua" w:hAnsi="Book Antiqua"/>
          <w:sz w:val="24"/>
          <w:szCs w:val="24"/>
          <w:lang w:val="en-GB"/>
        </w:rPr>
        <w:t xml:space="preserve">generally </w:t>
      </w:r>
      <w:r w:rsidRPr="009A470E">
        <w:rPr>
          <w:rFonts w:ascii="Book Antiqua" w:hAnsi="Book Antiqua"/>
          <w:sz w:val="24"/>
          <w:szCs w:val="24"/>
          <w:lang w:val="en-GB"/>
        </w:rPr>
        <w:t xml:space="preserve">works better </w:t>
      </w:r>
      <w:r w:rsidR="00D20FAD" w:rsidRPr="009A470E">
        <w:rPr>
          <w:rFonts w:ascii="Book Antiqua" w:hAnsi="Book Antiqua"/>
          <w:sz w:val="24"/>
          <w:szCs w:val="24"/>
          <w:lang w:val="en-GB"/>
        </w:rPr>
        <w:t>on the</w:t>
      </w:r>
      <w:r w:rsidR="00DB23F1" w:rsidRPr="009A470E">
        <w:rPr>
          <w:rFonts w:ascii="Book Antiqua" w:hAnsi="Book Antiqua"/>
          <w:sz w:val="24"/>
          <w:szCs w:val="24"/>
          <w:lang w:val="en-GB"/>
        </w:rPr>
        <w:t xml:space="preserve"> wall of </w:t>
      </w:r>
      <w:r w:rsidR="00056927" w:rsidRPr="009A470E">
        <w:rPr>
          <w:rFonts w:ascii="Book Antiqua" w:hAnsi="Book Antiqua"/>
          <w:sz w:val="24"/>
          <w:szCs w:val="24"/>
          <w:lang w:val="en-GB"/>
        </w:rPr>
        <w:t>g</w:t>
      </w:r>
      <w:r w:rsidR="00DB23F1" w:rsidRPr="009A470E">
        <w:rPr>
          <w:rFonts w:ascii="Book Antiqua" w:hAnsi="Book Antiqua"/>
          <w:sz w:val="24"/>
          <w:szCs w:val="24"/>
          <w:lang w:val="en-GB"/>
        </w:rPr>
        <w:t>ram-positive bacteria;</w:t>
      </w:r>
      <w:r w:rsidRPr="009A470E">
        <w:rPr>
          <w:rFonts w:ascii="Book Antiqua" w:hAnsi="Book Antiqua"/>
          <w:sz w:val="24"/>
          <w:szCs w:val="24"/>
          <w:lang w:val="en-GB"/>
        </w:rPr>
        <w:t xml:space="preserve"> (</w:t>
      </w:r>
      <w:r w:rsidR="009A470E">
        <w:rPr>
          <w:rFonts w:ascii="Book Antiqua" w:hAnsi="Book Antiqua" w:hint="eastAsia"/>
          <w:sz w:val="24"/>
          <w:szCs w:val="24"/>
          <w:lang w:val="en-GB" w:eastAsia="zh-CN"/>
        </w:rPr>
        <w:t>5</w:t>
      </w:r>
      <w:r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is not cured by a </w:t>
      </w:r>
      <w:r w:rsidR="00D20FAD" w:rsidRPr="009A470E">
        <w:rPr>
          <w:rFonts w:ascii="Book Antiqua" w:hAnsi="Book Antiqua"/>
          <w:sz w:val="24"/>
          <w:szCs w:val="24"/>
          <w:lang w:val="en-GB"/>
        </w:rPr>
        <w:t>single antibiotic</w:t>
      </w:r>
      <w:r w:rsidRPr="009A470E">
        <w:rPr>
          <w:rFonts w:ascii="Book Antiqua" w:hAnsi="Book Antiqua"/>
          <w:sz w:val="24"/>
          <w:szCs w:val="24"/>
          <w:lang w:val="en-GB"/>
        </w:rPr>
        <w:t xml:space="preserve">, </w:t>
      </w:r>
      <w:r w:rsidR="00D20FAD" w:rsidRPr="009A470E">
        <w:rPr>
          <w:rFonts w:ascii="Book Antiqua" w:hAnsi="Book Antiqua"/>
          <w:sz w:val="24"/>
          <w:szCs w:val="24"/>
          <w:lang w:val="en-GB"/>
        </w:rPr>
        <w:t xml:space="preserve">and </w:t>
      </w:r>
      <w:r w:rsidR="00CE327A" w:rsidRPr="009A470E">
        <w:rPr>
          <w:rFonts w:ascii="Book Antiqua" w:hAnsi="Book Antiqua"/>
          <w:sz w:val="24"/>
          <w:szCs w:val="24"/>
          <w:lang w:val="en-GB"/>
        </w:rPr>
        <w:t>sometimes</w:t>
      </w:r>
      <w:r w:rsidR="003C7F62" w:rsidRPr="009A470E">
        <w:rPr>
          <w:rFonts w:ascii="Book Antiqua" w:hAnsi="Book Antiqua"/>
          <w:sz w:val="24"/>
          <w:szCs w:val="24"/>
          <w:lang w:val="en-GB"/>
        </w:rPr>
        <w:t>,</w:t>
      </w:r>
      <w:r w:rsidR="00CE327A" w:rsidRPr="009A470E">
        <w:rPr>
          <w:rFonts w:ascii="Book Antiqua" w:hAnsi="Book Antiqua"/>
          <w:sz w:val="24"/>
          <w:szCs w:val="24"/>
          <w:lang w:val="en-GB"/>
        </w:rPr>
        <w:t xml:space="preserve"> </w:t>
      </w:r>
      <w:r w:rsidRPr="009A470E">
        <w:rPr>
          <w:rFonts w:ascii="Book Antiqua" w:hAnsi="Book Antiqua"/>
          <w:sz w:val="24"/>
          <w:szCs w:val="24"/>
          <w:lang w:val="en-GB"/>
        </w:rPr>
        <w:t xml:space="preserve">a combined treatment with </w:t>
      </w:r>
      <w:r w:rsidR="00D20FAD" w:rsidRPr="009A470E">
        <w:rPr>
          <w:rFonts w:ascii="Book Antiqua" w:hAnsi="Book Antiqua"/>
          <w:sz w:val="24"/>
          <w:szCs w:val="24"/>
          <w:lang w:val="en-GB"/>
        </w:rPr>
        <w:t>three</w:t>
      </w:r>
      <w:r w:rsidRPr="009A470E">
        <w:rPr>
          <w:rFonts w:ascii="Book Antiqua" w:hAnsi="Book Antiqua"/>
          <w:sz w:val="24"/>
          <w:szCs w:val="24"/>
          <w:lang w:val="en-GB"/>
        </w:rPr>
        <w:t xml:space="preserve"> </w:t>
      </w:r>
      <w:r w:rsidR="00D20FAD" w:rsidRPr="009A470E">
        <w:rPr>
          <w:rFonts w:ascii="Book Antiqua" w:hAnsi="Book Antiqua"/>
          <w:sz w:val="24"/>
          <w:szCs w:val="24"/>
          <w:lang w:val="en-GB"/>
        </w:rPr>
        <w:t xml:space="preserve">or more </w:t>
      </w:r>
      <w:r w:rsidRPr="009A470E">
        <w:rPr>
          <w:rFonts w:ascii="Book Antiqua" w:hAnsi="Book Antiqua"/>
          <w:sz w:val="24"/>
          <w:szCs w:val="24"/>
          <w:lang w:val="en-GB"/>
        </w:rPr>
        <w:t>antibiot</w:t>
      </w:r>
      <w:r w:rsidR="00CE327A" w:rsidRPr="009A470E">
        <w:rPr>
          <w:rFonts w:ascii="Book Antiqua" w:hAnsi="Book Antiqua"/>
          <w:sz w:val="24"/>
          <w:szCs w:val="24"/>
          <w:lang w:val="en-GB"/>
        </w:rPr>
        <w:t>ic</w:t>
      </w:r>
      <w:r w:rsidRPr="009A470E">
        <w:rPr>
          <w:rFonts w:ascii="Book Antiqua" w:hAnsi="Book Antiqua"/>
          <w:sz w:val="24"/>
          <w:szCs w:val="24"/>
          <w:lang w:val="en-GB"/>
        </w:rPr>
        <w:t xml:space="preserve">s is </w:t>
      </w:r>
      <w:r w:rsidR="00CE327A" w:rsidRPr="009A470E">
        <w:rPr>
          <w:rFonts w:ascii="Book Antiqua" w:hAnsi="Book Antiqua"/>
          <w:sz w:val="24"/>
          <w:szCs w:val="24"/>
          <w:lang w:val="en-GB"/>
        </w:rPr>
        <w:t>in</w:t>
      </w:r>
      <w:r w:rsidR="00DB23F1" w:rsidRPr="009A470E">
        <w:rPr>
          <w:rFonts w:ascii="Book Antiqua" w:hAnsi="Book Antiqua"/>
          <w:sz w:val="24"/>
          <w:szCs w:val="24"/>
          <w:lang w:val="en-GB"/>
        </w:rPr>
        <w:t>effective;</w:t>
      </w:r>
      <w:r w:rsidRPr="009A470E">
        <w:rPr>
          <w:rFonts w:ascii="Book Antiqua" w:hAnsi="Book Antiqua"/>
          <w:sz w:val="24"/>
          <w:szCs w:val="24"/>
          <w:lang w:val="en-GB"/>
        </w:rPr>
        <w:t xml:space="preserve"> </w:t>
      </w:r>
      <w:r w:rsidR="003C7F62" w:rsidRPr="009A470E">
        <w:rPr>
          <w:rFonts w:ascii="Book Antiqua" w:hAnsi="Book Antiqua"/>
          <w:sz w:val="24"/>
          <w:szCs w:val="24"/>
          <w:lang w:val="en-GB"/>
        </w:rPr>
        <w:t xml:space="preserve">and </w:t>
      </w:r>
      <w:r w:rsidRPr="009A470E">
        <w:rPr>
          <w:rFonts w:ascii="Book Antiqua" w:hAnsi="Book Antiqua"/>
          <w:sz w:val="24"/>
          <w:szCs w:val="24"/>
          <w:lang w:val="en-GB"/>
        </w:rPr>
        <w:t>(</w:t>
      </w:r>
      <w:r w:rsidR="009A470E">
        <w:rPr>
          <w:rFonts w:ascii="Book Antiqua" w:hAnsi="Book Antiqua" w:hint="eastAsia"/>
          <w:sz w:val="24"/>
          <w:szCs w:val="24"/>
          <w:lang w:val="en-GB" w:eastAsia="zh-CN"/>
        </w:rPr>
        <w:t>6</w:t>
      </w:r>
      <w:r w:rsidRPr="009A470E">
        <w:rPr>
          <w:rFonts w:ascii="Book Antiqua" w:hAnsi="Book Antiqua"/>
          <w:sz w:val="24"/>
          <w:szCs w:val="24"/>
          <w:lang w:val="en-GB"/>
        </w:rPr>
        <w:t>)</w:t>
      </w:r>
      <w:r w:rsidR="00D20FAD" w:rsidRPr="009A470E">
        <w:rPr>
          <w:rFonts w:ascii="Book Antiqua" w:hAnsi="Book Antiqua"/>
          <w:sz w:val="24"/>
          <w:szCs w:val="24"/>
          <w:lang w:val="en-GB"/>
        </w:rPr>
        <w:t xml:space="preserve"> </w:t>
      </w:r>
      <w:r w:rsidR="00056927" w:rsidRPr="009A470E">
        <w:rPr>
          <w:rFonts w:ascii="Book Antiqua" w:hAnsi="Book Antiqua"/>
          <w:sz w:val="24"/>
          <w:szCs w:val="24"/>
          <w:lang w:val="en-GB"/>
        </w:rPr>
        <w:t>s</w:t>
      </w:r>
      <w:r w:rsidRPr="009A470E">
        <w:rPr>
          <w:rFonts w:ascii="Book Antiqua" w:hAnsi="Book Antiqua"/>
          <w:sz w:val="24"/>
          <w:szCs w:val="24"/>
          <w:lang w:val="en-GB"/>
        </w:rPr>
        <w:t xml:space="preserve">ince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is able to </w:t>
      </w:r>
      <w:r w:rsidR="00056927" w:rsidRPr="009A470E">
        <w:rPr>
          <w:rFonts w:ascii="Book Antiqua" w:hAnsi="Book Antiqua"/>
          <w:sz w:val="24"/>
          <w:szCs w:val="24"/>
          <w:lang w:val="en-GB"/>
        </w:rPr>
        <w:t xml:space="preserve">evade </w:t>
      </w:r>
      <w:r w:rsidR="00CE327A" w:rsidRPr="009A470E">
        <w:rPr>
          <w:rFonts w:ascii="Book Antiqua" w:hAnsi="Book Antiqua"/>
          <w:sz w:val="24"/>
          <w:szCs w:val="24"/>
          <w:lang w:val="en-GB"/>
        </w:rPr>
        <w:t>several immune defen</w:t>
      </w:r>
      <w:r w:rsidR="00491AF6" w:rsidRPr="009A470E">
        <w:rPr>
          <w:rFonts w:ascii="Book Antiqua" w:hAnsi="Book Antiqua"/>
          <w:sz w:val="24"/>
          <w:szCs w:val="24"/>
          <w:lang w:val="en-GB"/>
        </w:rPr>
        <w:t>c</w:t>
      </w:r>
      <w:r w:rsidR="00CE327A" w:rsidRPr="009A470E">
        <w:rPr>
          <w:rFonts w:ascii="Book Antiqua" w:hAnsi="Book Antiqua"/>
          <w:sz w:val="24"/>
          <w:szCs w:val="24"/>
          <w:lang w:val="en-GB"/>
        </w:rPr>
        <w:t xml:space="preserve">e </w:t>
      </w:r>
      <w:r w:rsidRPr="009A470E">
        <w:rPr>
          <w:rFonts w:ascii="Book Antiqua" w:hAnsi="Book Antiqua"/>
          <w:sz w:val="24"/>
          <w:szCs w:val="24"/>
          <w:lang w:val="en-GB"/>
        </w:rPr>
        <w:t>mechanisms, no effective vaccine has been developed</w:t>
      </w:r>
      <w:r w:rsidR="001C7B2C" w:rsidRPr="009A470E">
        <w:rPr>
          <w:rFonts w:ascii="Book Antiqua" w:hAnsi="Book Antiqua"/>
          <w:sz w:val="24"/>
          <w:szCs w:val="24"/>
          <w:vertAlign w:val="superscript"/>
          <w:lang w:val="en-GB"/>
        </w:rPr>
        <w:t>[</w:t>
      </w:r>
      <w:r w:rsidR="008D5DA1" w:rsidRPr="009A470E">
        <w:rPr>
          <w:rFonts w:ascii="Book Antiqua" w:hAnsi="Book Antiqua"/>
          <w:sz w:val="24"/>
          <w:szCs w:val="24"/>
          <w:vertAlign w:val="superscript"/>
          <w:lang w:val="en-GB"/>
        </w:rPr>
        <w:t>2</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p>
    <w:p w14:paraId="7E23E95C" w14:textId="1B6A5C06" w:rsidR="00056927" w:rsidRPr="009A470E" w:rsidRDefault="000C4E51" w:rsidP="009A470E">
      <w:pPr>
        <w:adjustRightInd w:val="0"/>
        <w:snapToGrid w:val="0"/>
        <w:spacing w:after="0" w:line="360" w:lineRule="auto"/>
        <w:ind w:firstLineChars="100" w:firstLine="240"/>
        <w:jc w:val="both"/>
        <w:rPr>
          <w:rFonts w:ascii="Book Antiqua" w:hAnsi="Book Antiqua"/>
          <w:sz w:val="24"/>
          <w:szCs w:val="24"/>
          <w:lang w:val="en-GB" w:eastAsia="zh-CN"/>
        </w:rPr>
      </w:pPr>
      <w:r w:rsidRPr="009A470E">
        <w:rPr>
          <w:rFonts w:ascii="Book Antiqua" w:hAnsi="Book Antiqua"/>
          <w:sz w:val="24"/>
          <w:szCs w:val="24"/>
          <w:lang w:val="en-GB"/>
        </w:rPr>
        <w:t>Atrophic gastritis (AG) is a chronic disease whose main features are atrophy</w:t>
      </w:r>
      <w:r w:rsidR="0007581A" w:rsidRPr="009A470E">
        <w:rPr>
          <w:rFonts w:ascii="Book Antiqua" w:hAnsi="Book Antiqua"/>
          <w:sz w:val="24"/>
          <w:szCs w:val="24"/>
          <w:lang w:val="en-GB"/>
        </w:rPr>
        <w:t xml:space="preserve"> and/or intestinal metaplasia</w:t>
      </w:r>
      <w:r w:rsidRPr="009A470E">
        <w:rPr>
          <w:rFonts w:ascii="Book Antiqua" w:hAnsi="Book Antiqua"/>
          <w:sz w:val="24"/>
          <w:szCs w:val="24"/>
          <w:lang w:val="en-GB"/>
        </w:rPr>
        <w:t xml:space="preserve"> of the </w:t>
      </w:r>
      <w:r w:rsidR="0007581A" w:rsidRPr="009A470E">
        <w:rPr>
          <w:rFonts w:ascii="Book Antiqua" w:hAnsi="Book Antiqua"/>
          <w:sz w:val="24"/>
          <w:szCs w:val="24"/>
          <w:lang w:val="en-GB"/>
        </w:rPr>
        <w:t>gastric</w:t>
      </w:r>
      <w:r w:rsidRPr="009A470E">
        <w:rPr>
          <w:rFonts w:ascii="Book Antiqua" w:hAnsi="Book Antiqua"/>
          <w:sz w:val="24"/>
          <w:szCs w:val="24"/>
          <w:lang w:val="en-GB"/>
        </w:rPr>
        <w:t xml:space="preserve"> glands</w:t>
      </w:r>
      <w:r w:rsidR="0007581A" w:rsidRPr="009A470E">
        <w:rPr>
          <w:rFonts w:ascii="Book Antiqua" w:hAnsi="Book Antiqua"/>
          <w:sz w:val="24"/>
          <w:szCs w:val="24"/>
          <w:lang w:val="en-GB"/>
        </w:rPr>
        <w:t xml:space="preserve">. When </w:t>
      </w:r>
      <w:r w:rsidR="003C7F62" w:rsidRPr="009A470E">
        <w:rPr>
          <w:rFonts w:ascii="Book Antiqua" w:hAnsi="Book Antiqua"/>
          <w:sz w:val="24"/>
          <w:szCs w:val="24"/>
          <w:lang w:val="en-GB"/>
        </w:rPr>
        <w:t xml:space="preserve">the </w:t>
      </w:r>
      <w:r w:rsidR="0007581A" w:rsidRPr="009A470E">
        <w:rPr>
          <w:rFonts w:ascii="Book Antiqua" w:hAnsi="Book Antiqua"/>
          <w:sz w:val="24"/>
          <w:szCs w:val="24"/>
          <w:lang w:val="en-GB"/>
        </w:rPr>
        <w:t>oxyntic mucosa</w:t>
      </w:r>
      <w:r w:rsidR="00CE0374" w:rsidRPr="009A470E">
        <w:rPr>
          <w:rFonts w:ascii="Book Antiqua" w:hAnsi="Book Antiqua"/>
          <w:sz w:val="24"/>
          <w:szCs w:val="24"/>
          <w:lang w:val="en-GB"/>
        </w:rPr>
        <w:t xml:space="preserve"> is involved</w:t>
      </w:r>
      <w:r w:rsidR="0007581A" w:rsidRPr="009A470E">
        <w:rPr>
          <w:rFonts w:ascii="Book Antiqua" w:hAnsi="Book Antiqua"/>
          <w:sz w:val="24"/>
          <w:szCs w:val="24"/>
          <w:lang w:val="en-GB"/>
        </w:rPr>
        <w:t xml:space="preserve">, atrophy leads to </w:t>
      </w:r>
      <w:r w:rsidR="00056927" w:rsidRPr="009A470E">
        <w:rPr>
          <w:rFonts w:ascii="Book Antiqua" w:hAnsi="Book Antiqua"/>
          <w:sz w:val="24"/>
          <w:szCs w:val="24"/>
          <w:lang w:val="en-GB"/>
        </w:rPr>
        <w:t xml:space="preserve">a </w:t>
      </w:r>
      <w:r w:rsidRPr="009A470E">
        <w:rPr>
          <w:rFonts w:ascii="Book Antiqua" w:hAnsi="Book Antiqua"/>
          <w:sz w:val="24"/>
          <w:szCs w:val="24"/>
          <w:lang w:val="en-GB"/>
        </w:rPr>
        <w:t xml:space="preserve">lack of </w:t>
      </w:r>
      <w:r w:rsidR="003C7F62" w:rsidRPr="009A470E">
        <w:rPr>
          <w:rFonts w:ascii="Book Antiqua" w:hAnsi="Book Antiqua"/>
          <w:sz w:val="24"/>
          <w:szCs w:val="24"/>
          <w:lang w:val="en-GB"/>
        </w:rPr>
        <w:t xml:space="preserve">both </w:t>
      </w:r>
      <w:r w:rsidRPr="009A470E">
        <w:rPr>
          <w:rFonts w:ascii="Book Antiqua" w:hAnsi="Book Antiqua"/>
          <w:sz w:val="24"/>
          <w:szCs w:val="24"/>
          <w:lang w:val="en-GB"/>
        </w:rPr>
        <w:t>gastric acid and intrinsic factor production</w:t>
      </w:r>
      <w:r w:rsidR="0007581A" w:rsidRPr="009A470E">
        <w:rPr>
          <w:rFonts w:ascii="Book Antiqua" w:hAnsi="Book Antiqua"/>
          <w:sz w:val="24"/>
          <w:szCs w:val="24"/>
          <w:lang w:val="en-GB"/>
        </w:rPr>
        <w:t xml:space="preserve"> as </w:t>
      </w:r>
      <w:r w:rsidR="003C7F62" w:rsidRPr="009A470E">
        <w:rPr>
          <w:rFonts w:ascii="Book Antiqua" w:hAnsi="Book Antiqua"/>
          <w:sz w:val="24"/>
          <w:szCs w:val="24"/>
          <w:lang w:val="en-GB"/>
        </w:rPr>
        <w:t>well as</w:t>
      </w:r>
      <w:r w:rsidRPr="009A470E">
        <w:rPr>
          <w:rFonts w:ascii="Book Antiqua" w:hAnsi="Book Antiqua"/>
          <w:sz w:val="24"/>
          <w:szCs w:val="24"/>
          <w:lang w:val="en-GB"/>
        </w:rPr>
        <w:t xml:space="preserve"> to cobalamin or iron malabsorption and </w:t>
      </w:r>
      <w:r w:rsidR="0007581A" w:rsidRPr="009A470E">
        <w:rPr>
          <w:rFonts w:ascii="Book Antiqua" w:hAnsi="Book Antiqua"/>
          <w:sz w:val="24"/>
          <w:szCs w:val="24"/>
          <w:lang w:val="en-GB"/>
        </w:rPr>
        <w:t>eventually</w:t>
      </w:r>
      <w:r w:rsidRPr="009A470E">
        <w:rPr>
          <w:rFonts w:ascii="Book Antiqua" w:hAnsi="Book Antiqua"/>
          <w:sz w:val="24"/>
          <w:szCs w:val="24"/>
          <w:lang w:val="en-GB"/>
        </w:rPr>
        <w:t xml:space="preserve"> an</w:t>
      </w:r>
      <w:r w:rsidR="00491AF6" w:rsidRPr="009A470E">
        <w:rPr>
          <w:rFonts w:ascii="Book Antiqua" w:hAnsi="Book Antiqua"/>
          <w:sz w:val="24"/>
          <w:szCs w:val="24"/>
          <w:lang w:val="en-GB"/>
        </w:rPr>
        <w:t>a</w:t>
      </w:r>
      <w:r w:rsidRPr="009A470E">
        <w:rPr>
          <w:rFonts w:ascii="Book Antiqua" w:hAnsi="Book Antiqua"/>
          <w:sz w:val="24"/>
          <w:szCs w:val="24"/>
          <w:lang w:val="en-GB"/>
        </w:rPr>
        <w:t>emia</w:t>
      </w:r>
      <w:r w:rsidR="001C7B2C" w:rsidRPr="009A470E">
        <w:rPr>
          <w:rFonts w:ascii="Book Antiqua" w:hAnsi="Book Antiqua"/>
          <w:sz w:val="24"/>
          <w:szCs w:val="24"/>
          <w:vertAlign w:val="superscript"/>
          <w:lang w:val="en-GB"/>
        </w:rPr>
        <w:t>[</w:t>
      </w:r>
      <w:r w:rsidR="00426F02" w:rsidRPr="009A470E">
        <w:rPr>
          <w:rFonts w:ascii="Book Antiqua" w:hAnsi="Book Antiqua"/>
          <w:sz w:val="24"/>
          <w:szCs w:val="24"/>
          <w:vertAlign w:val="superscript"/>
          <w:lang w:val="en-GB"/>
        </w:rPr>
        <w:t>3</w:t>
      </w:r>
      <w:r w:rsidR="00B50034" w:rsidRPr="009A470E">
        <w:rPr>
          <w:rFonts w:ascii="Book Antiqua" w:hAnsi="Book Antiqua"/>
          <w:sz w:val="24"/>
          <w:szCs w:val="24"/>
          <w:vertAlign w:val="superscript"/>
          <w:lang w:val="en-GB"/>
        </w:rPr>
        <w:t>,4</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426F02" w:rsidRPr="009A470E">
        <w:rPr>
          <w:rFonts w:ascii="Book Antiqua" w:hAnsi="Book Antiqua"/>
          <w:sz w:val="24"/>
          <w:szCs w:val="24"/>
          <w:lang w:val="en-GB"/>
        </w:rPr>
        <w:t xml:space="preserve">AG is a complex condition </w:t>
      </w:r>
      <w:r w:rsidR="003C7F62" w:rsidRPr="009A470E">
        <w:rPr>
          <w:rFonts w:ascii="Book Antiqua" w:hAnsi="Book Antiqua"/>
          <w:sz w:val="24"/>
          <w:szCs w:val="24"/>
          <w:lang w:val="en-GB"/>
        </w:rPr>
        <w:t xml:space="preserve">that </w:t>
      </w:r>
      <w:r w:rsidRPr="009A470E">
        <w:rPr>
          <w:rFonts w:ascii="Book Antiqua" w:hAnsi="Book Antiqua"/>
          <w:sz w:val="24"/>
          <w:szCs w:val="24"/>
          <w:lang w:val="en-GB"/>
        </w:rPr>
        <w:t xml:space="preserve">may arise from long-standing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or in the context of autoimmune gastritis</w:t>
      </w:r>
      <w:r w:rsidR="001C7B2C" w:rsidRPr="009A470E">
        <w:rPr>
          <w:rFonts w:ascii="Book Antiqua" w:hAnsi="Book Antiqua"/>
          <w:sz w:val="24"/>
          <w:szCs w:val="24"/>
          <w:vertAlign w:val="superscript"/>
          <w:lang w:val="en-GB"/>
        </w:rPr>
        <w:t>[</w:t>
      </w:r>
      <w:r w:rsidR="00B50034" w:rsidRPr="009A470E">
        <w:rPr>
          <w:rFonts w:ascii="Book Antiqua" w:hAnsi="Book Antiqua"/>
          <w:sz w:val="24"/>
          <w:szCs w:val="24"/>
          <w:vertAlign w:val="superscript"/>
          <w:lang w:val="en-GB"/>
        </w:rPr>
        <w:t>5</w:t>
      </w:r>
      <w:r w:rsidR="001C7B2C" w:rsidRPr="009A470E">
        <w:rPr>
          <w:rFonts w:ascii="Book Antiqua" w:hAnsi="Book Antiqua"/>
          <w:sz w:val="24"/>
          <w:szCs w:val="24"/>
          <w:vertAlign w:val="superscript"/>
          <w:lang w:val="en-GB"/>
        </w:rPr>
        <w:t>]</w:t>
      </w:r>
      <w:r w:rsidR="00B50034" w:rsidRPr="009A470E">
        <w:rPr>
          <w:rFonts w:ascii="Book Antiqua" w:hAnsi="Book Antiqua"/>
          <w:sz w:val="24"/>
          <w:szCs w:val="24"/>
          <w:lang w:val="en-GB"/>
        </w:rPr>
        <w:t>,</w:t>
      </w:r>
      <w:r w:rsidRPr="009A470E">
        <w:rPr>
          <w:rFonts w:ascii="Book Antiqua" w:hAnsi="Book Antiqua"/>
          <w:sz w:val="24"/>
          <w:szCs w:val="24"/>
          <w:lang w:val="en-GB"/>
        </w:rPr>
        <w:t xml:space="preserve"> and </w:t>
      </w:r>
      <w:r w:rsidR="00415AC9" w:rsidRPr="009A470E">
        <w:rPr>
          <w:rFonts w:ascii="Book Antiqua" w:hAnsi="Book Antiqua"/>
          <w:sz w:val="24"/>
          <w:szCs w:val="24"/>
          <w:lang w:val="en-GB"/>
        </w:rPr>
        <w:t xml:space="preserve">it is reportedly linked to </w:t>
      </w:r>
      <w:r w:rsidRPr="009A470E">
        <w:rPr>
          <w:rFonts w:ascii="Book Antiqua" w:hAnsi="Book Antiqua"/>
          <w:sz w:val="24"/>
          <w:szCs w:val="24"/>
          <w:lang w:val="en-GB"/>
        </w:rPr>
        <w:t>an increased risk for gastric neoplasias</w:t>
      </w:r>
      <w:r w:rsidR="00056927" w:rsidRPr="009A470E">
        <w:rPr>
          <w:rFonts w:ascii="Book Antiqua" w:hAnsi="Book Antiqua"/>
          <w:sz w:val="24"/>
          <w:szCs w:val="24"/>
          <w:lang w:val="en-GB"/>
        </w:rPr>
        <w:t xml:space="preserve"> such</w:t>
      </w:r>
      <w:r w:rsidRPr="009A470E">
        <w:rPr>
          <w:rFonts w:ascii="Book Antiqua" w:hAnsi="Book Antiqua"/>
          <w:sz w:val="24"/>
          <w:szCs w:val="24"/>
          <w:lang w:val="en-GB"/>
        </w:rPr>
        <w:t xml:space="preserve"> as intestinal-type adenocarcinoma and type 1 gastric carcinoids, in particular when extensive intestinal metaplasia is present</w:t>
      </w:r>
      <w:r w:rsidR="001C7B2C" w:rsidRPr="009A470E">
        <w:rPr>
          <w:rFonts w:ascii="Book Antiqua" w:hAnsi="Book Antiqua"/>
          <w:sz w:val="24"/>
          <w:szCs w:val="24"/>
          <w:vertAlign w:val="superscript"/>
          <w:lang w:val="en-GB"/>
        </w:rPr>
        <w:t>[</w:t>
      </w:r>
      <w:r w:rsidR="00B50034" w:rsidRPr="009A470E">
        <w:rPr>
          <w:rFonts w:ascii="Book Antiqua" w:hAnsi="Book Antiqua"/>
          <w:sz w:val="24"/>
          <w:szCs w:val="24"/>
          <w:vertAlign w:val="superscript"/>
          <w:lang w:val="en-GB"/>
        </w:rPr>
        <w:t>6</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426F02" w:rsidRPr="009A470E">
        <w:rPr>
          <w:rFonts w:ascii="Book Antiqua" w:hAnsi="Book Antiqua"/>
          <w:sz w:val="24"/>
          <w:szCs w:val="24"/>
          <w:lang w:val="en-GB"/>
        </w:rPr>
        <w:t xml:space="preserve"> </w:t>
      </w:r>
      <w:r w:rsidRPr="009A470E">
        <w:rPr>
          <w:rFonts w:ascii="Book Antiqua" w:hAnsi="Book Antiqua"/>
          <w:sz w:val="24"/>
          <w:szCs w:val="24"/>
          <w:lang w:val="en-GB"/>
        </w:rPr>
        <w:t xml:space="preserve">In a meta-analysis, the ratios </w:t>
      </w:r>
      <w:r w:rsidR="00056927" w:rsidRPr="009A470E">
        <w:rPr>
          <w:rFonts w:ascii="Book Antiqua" w:hAnsi="Book Antiqua"/>
          <w:sz w:val="24"/>
          <w:szCs w:val="24"/>
          <w:lang w:val="en-GB"/>
        </w:rPr>
        <w:t xml:space="preserve">of </w:t>
      </w:r>
      <w:r w:rsidRPr="009A470E">
        <w:rPr>
          <w:rFonts w:ascii="Book Antiqua" w:hAnsi="Book Antiqua"/>
          <w:sz w:val="24"/>
          <w:szCs w:val="24"/>
          <w:lang w:val="en-GB"/>
        </w:rPr>
        <w:t xml:space="preserve">the AG incidence in </w:t>
      </w:r>
      <w:r w:rsidR="005353F6" w:rsidRPr="005353F6">
        <w:rPr>
          <w:rFonts w:ascii="Book Antiqua" w:hAnsi="Book Antiqua" w:hint="eastAsia"/>
          <w:i/>
          <w:sz w:val="24"/>
          <w:szCs w:val="24"/>
          <w:lang w:val="en-GB"/>
        </w:rPr>
        <w:t>H. pylori</w:t>
      </w:r>
      <w:r w:rsidR="00426F02" w:rsidRPr="009A470E">
        <w:rPr>
          <w:rFonts w:ascii="Book Antiqua" w:hAnsi="Book Antiqua"/>
          <w:sz w:val="24"/>
          <w:szCs w:val="24"/>
          <w:lang w:val="en-GB"/>
        </w:rPr>
        <w:t>-</w:t>
      </w:r>
      <w:r w:rsidRPr="009A470E">
        <w:rPr>
          <w:rFonts w:ascii="Book Antiqua" w:hAnsi="Book Antiqua"/>
          <w:sz w:val="24"/>
          <w:szCs w:val="24"/>
          <w:lang w:val="en-GB"/>
        </w:rPr>
        <w:t xml:space="preserve">positive patients to that in </w:t>
      </w:r>
      <w:r w:rsidR="005353F6" w:rsidRPr="005353F6">
        <w:rPr>
          <w:rFonts w:ascii="Book Antiqua" w:hAnsi="Book Antiqua" w:hint="eastAsia"/>
          <w:i/>
          <w:sz w:val="24"/>
          <w:szCs w:val="24"/>
          <w:lang w:val="en-GB"/>
        </w:rPr>
        <w:t>H. pylori</w:t>
      </w:r>
      <w:r w:rsidR="00426F02" w:rsidRPr="009A470E">
        <w:rPr>
          <w:rFonts w:ascii="Book Antiqua" w:hAnsi="Book Antiqua"/>
          <w:sz w:val="24"/>
          <w:szCs w:val="24"/>
          <w:lang w:val="en-GB"/>
        </w:rPr>
        <w:t>-</w:t>
      </w:r>
      <w:r w:rsidRPr="009A470E">
        <w:rPr>
          <w:rFonts w:ascii="Book Antiqua" w:hAnsi="Book Antiqua"/>
          <w:sz w:val="24"/>
          <w:szCs w:val="24"/>
          <w:lang w:val="en-GB"/>
        </w:rPr>
        <w:t>negative ones ranged from 2.4 to 7.6</w:t>
      </w:r>
      <w:r w:rsidR="00056927" w:rsidRPr="009A470E">
        <w:rPr>
          <w:rFonts w:ascii="Book Antiqua" w:hAnsi="Book Antiqua"/>
          <w:sz w:val="24"/>
          <w:szCs w:val="24"/>
          <w:lang w:val="en-GB"/>
        </w:rPr>
        <w:t>,</w:t>
      </w:r>
      <w:r w:rsidRPr="009A470E">
        <w:rPr>
          <w:rFonts w:ascii="Book Antiqua" w:hAnsi="Book Antiqua"/>
          <w:sz w:val="24"/>
          <w:szCs w:val="24"/>
          <w:lang w:val="en-GB"/>
        </w:rPr>
        <w:t xml:space="preserve"> with a summary </w:t>
      </w:r>
      <w:r w:rsidRPr="009A470E">
        <w:rPr>
          <w:rFonts w:ascii="Book Antiqua" w:hAnsi="Book Antiqua"/>
          <w:sz w:val="24"/>
          <w:szCs w:val="24"/>
          <w:lang w:val="en-GB"/>
        </w:rPr>
        <w:lastRenderedPageBreak/>
        <w:t>estimate of 5 (</w:t>
      </w:r>
      <w:r w:rsidR="009A470E">
        <w:rPr>
          <w:rFonts w:ascii="Book Antiqua" w:hAnsi="Book Antiqua"/>
          <w:sz w:val="24"/>
          <w:szCs w:val="24"/>
          <w:lang w:val="en-GB"/>
        </w:rPr>
        <w:t>95%CI</w:t>
      </w:r>
      <w:r w:rsidRPr="009A470E">
        <w:rPr>
          <w:rFonts w:ascii="Book Antiqua" w:hAnsi="Book Antiqua"/>
          <w:sz w:val="24"/>
          <w:szCs w:val="24"/>
          <w:lang w:val="en-GB"/>
        </w:rPr>
        <w:t>: 3.1-8.3)</w:t>
      </w:r>
      <w:r w:rsidR="001C7B2C" w:rsidRPr="009A470E">
        <w:rPr>
          <w:rFonts w:ascii="Book Antiqua" w:hAnsi="Book Antiqua"/>
          <w:sz w:val="24"/>
          <w:szCs w:val="24"/>
          <w:vertAlign w:val="superscript"/>
          <w:lang w:val="en-GB"/>
        </w:rPr>
        <w:t>[</w:t>
      </w:r>
      <w:r w:rsidR="00B50034" w:rsidRPr="009A470E">
        <w:rPr>
          <w:rFonts w:ascii="Book Antiqua" w:hAnsi="Book Antiqua"/>
          <w:sz w:val="24"/>
          <w:szCs w:val="24"/>
          <w:vertAlign w:val="superscript"/>
          <w:lang w:val="en-GB"/>
        </w:rPr>
        <w:t>7</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thus suggesting a strong relationship between incidence of AG and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w:t>
      </w:r>
    </w:p>
    <w:p w14:paraId="53D98D2D" w14:textId="2B8957AC" w:rsidR="00012F06" w:rsidRPr="009A470E" w:rsidRDefault="00B16DEB"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Ongoing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has been linked to an increased risk of gastric cancer</w:t>
      </w:r>
      <w:r w:rsidR="00B50034" w:rsidRPr="009A470E">
        <w:rPr>
          <w:rFonts w:ascii="Book Antiqua" w:hAnsi="Book Antiqua"/>
          <w:sz w:val="24"/>
          <w:szCs w:val="24"/>
          <w:lang w:val="en-GB"/>
        </w:rPr>
        <w:t xml:space="preserve">, </w:t>
      </w:r>
      <w:r w:rsidR="00056927" w:rsidRPr="009A470E">
        <w:rPr>
          <w:rFonts w:ascii="Book Antiqua" w:hAnsi="Book Antiqua"/>
          <w:sz w:val="24"/>
          <w:szCs w:val="24"/>
          <w:lang w:val="en-GB"/>
        </w:rPr>
        <w:t xml:space="preserve">though </w:t>
      </w:r>
      <w:r w:rsidR="003C7F62" w:rsidRPr="009A470E">
        <w:rPr>
          <w:rFonts w:ascii="Book Antiqua" w:hAnsi="Book Antiqua"/>
          <w:sz w:val="24"/>
          <w:szCs w:val="24"/>
          <w:lang w:val="en-GB"/>
        </w:rPr>
        <w:t xml:space="preserve">the </w:t>
      </w:r>
      <w:r w:rsidR="005350BB" w:rsidRPr="009A470E">
        <w:rPr>
          <w:rFonts w:ascii="Book Antiqua" w:hAnsi="Book Antiqua"/>
          <w:sz w:val="24"/>
          <w:szCs w:val="24"/>
          <w:lang w:val="en-GB"/>
        </w:rPr>
        <w:t xml:space="preserve">data are conflicting on </w:t>
      </w:r>
      <w:r w:rsidR="00B50034" w:rsidRPr="009A470E">
        <w:rPr>
          <w:rFonts w:ascii="Book Antiqua" w:hAnsi="Book Antiqua"/>
          <w:sz w:val="24"/>
          <w:szCs w:val="24"/>
          <w:lang w:val="en-GB"/>
        </w:rPr>
        <w:t>whether</w:t>
      </w:r>
      <w:r w:rsidR="003C7F62" w:rsidRPr="009A470E">
        <w:rPr>
          <w:rFonts w:ascii="Book Antiqua" w:hAnsi="Book Antiqua"/>
          <w:sz w:val="24"/>
          <w:szCs w:val="24"/>
          <w:lang w:val="en-GB"/>
        </w:rPr>
        <w:t xml:space="preserve"> the</w:t>
      </w:r>
      <w:r w:rsidR="00B50034" w:rsidRPr="009A470E">
        <w:rPr>
          <w:rFonts w:ascii="Book Antiqua" w:hAnsi="Book Antiqua"/>
          <w:sz w:val="24"/>
          <w:szCs w:val="24"/>
          <w:lang w:val="en-GB"/>
        </w:rPr>
        <w:t xml:space="preserve"> treatment of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00B50034" w:rsidRPr="009A470E">
        <w:rPr>
          <w:rFonts w:ascii="Book Antiqua" w:hAnsi="Book Antiqua"/>
          <w:sz w:val="24"/>
          <w:szCs w:val="24"/>
          <w:lang w:val="en-GB"/>
        </w:rPr>
        <w:t>infection prevent</w:t>
      </w:r>
      <w:r w:rsidR="003C7F62" w:rsidRPr="009A470E">
        <w:rPr>
          <w:rFonts w:ascii="Book Antiqua" w:hAnsi="Book Antiqua"/>
          <w:sz w:val="24"/>
          <w:szCs w:val="24"/>
          <w:lang w:val="en-GB"/>
        </w:rPr>
        <w:t>s</w:t>
      </w:r>
      <w:r w:rsidR="00B50034" w:rsidRPr="009A470E">
        <w:rPr>
          <w:rFonts w:ascii="Book Antiqua" w:hAnsi="Book Antiqua"/>
          <w:sz w:val="24"/>
          <w:szCs w:val="24"/>
          <w:lang w:val="en-GB"/>
        </w:rPr>
        <w:t xml:space="preserve"> gastric cancer</w:t>
      </w:r>
      <w:r w:rsidRPr="009A470E">
        <w:rPr>
          <w:rFonts w:ascii="Book Antiqua" w:hAnsi="Book Antiqua"/>
          <w:sz w:val="24"/>
          <w:szCs w:val="24"/>
          <w:lang w:val="en-GB"/>
        </w:rPr>
        <w:t>.</w:t>
      </w:r>
      <w:r w:rsidR="00983771"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00CF7BCD" w:rsidRPr="009A470E">
        <w:rPr>
          <w:rFonts w:ascii="Book Antiqua" w:hAnsi="Book Antiqua"/>
          <w:sz w:val="24"/>
          <w:szCs w:val="24"/>
          <w:lang w:val="en-GB"/>
        </w:rPr>
        <w:t xml:space="preserve">infection </w:t>
      </w:r>
      <w:r w:rsidR="00853429" w:rsidRPr="009A470E">
        <w:rPr>
          <w:rFonts w:ascii="Book Antiqua" w:hAnsi="Book Antiqua"/>
          <w:sz w:val="24"/>
          <w:szCs w:val="24"/>
          <w:lang w:val="en-GB"/>
        </w:rPr>
        <w:t>has also been identified as a decisive pathogenetic factor of</w:t>
      </w:r>
      <w:r w:rsidR="00CF7BCD" w:rsidRPr="009A470E">
        <w:rPr>
          <w:rFonts w:ascii="Book Antiqua" w:hAnsi="Book Antiqua"/>
          <w:sz w:val="24"/>
          <w:szCs w:val="24"/>
          <w:lang w:val="en-GB"/>
        </w:rPr>
        <w:t xml:space="preserve"> gastric</w:t>
      </w:r>
      <w:r w:rsidR="00853429" w:rsidRPr="009A470E">
        <w:rPr>
          <w:rFonts w:ascii="Book Antiqua" w:hAnsi="Book Antiqua"/>
          <w:sz w:val="24"/>
          <w:szCs w:val="24"/>
          <w:lang w:val="en-GB"/>
        </w:rPr>
        <w:t xml:space="preserve"> MALT</w:t>
      </w:r>
      <w:r w:rsidR="00CF7BCD" w:rsidRPr="009A470E">
        <w:rPr>
          <w:rFonts w:ascii="Book Antiqua" w:hAnsi="Book Antiqua"/>
          <w:sz w:val="24"/>
          <w:szCs w:val="24"/>
          <w:lang w:val="en-GB"/>
        </w:rPr>
        <w:t xml:space="preserve"> lymphoma</w:t>
      </w:r>
      <w:r w:rsidR="00853429" w:rsidRPr="009A470E">
        <w:rPr>
          <w:rFonts w:ascii="Book Antiqua" w:hAnsi="Book Antiqua"/>
          <w:sz w:val="24"/>
          <w:szCs w:val="24"/>
          <w:lang w:val="en-GB"/>
        </w:rPr>
        <w:t>,</w:t>
      </w:r>
      <w:r w:rsidR="00E52FC8" w:rsidRPr="009A470E">
        <w:rPr>
          <w:rFonts w:ascii="Book Antiqua" w:hAnsi="Book Antiqua"/>
          <w:sz w:val="24"/>
          <w:szCs w:val="24"/>
          <w:lang w:val="en-GB"/>
        </w:rPr>
        <w:t xml:space="preserve"> and</w:t>
      </w:r>
      <w:r w:rsidR="00853429"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00853429" w:rsidRPr="009A470E">
        <w:rPr>
          <w:rFonts w:ascii="Book Antiqua" w:hAnsi="Book Antiqua"/>
          <w:sz w:val="24"/>
          <w:szCs w:val="24"/>
          <w:lang w:val="en-GB"/>
        </w:rPr>
        <w:t>eradication is the treatment of choice in all MALT lymphoma patients infected by the bacterium</w:t>
      </w:r>
      <w:r w:rsidR="00E52FC8" w:rsidRPr="009A470E">
        <w:rPr>
          <w:rFonts w:ascii="Book Antiqua" w:hAnsi="Book Antiqua"/>
          <w:sz w:val="24"/>
          <w:szCs w:val="24"/>
          <w:vertAlign w:val="superscript"/>
          <w:lang w:val="en-GB"/>
        </w:rPr>
        <w:t>[1,8]</w:t>
      </w:r>
      <w:r w:rsidR="00853429"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00983771" w:rsidRPr="009A470E">
        <w:rPr>
          <w:rFonts w:ascii="Book Antiqua" w:hAnsi="Book Antiqua"/>
          <w:sz w:val="24"/>
          <w:szCs w:val="24"/>
          <w:lang w:val="en-GB"/>
        </w:rPr>
        <w:t>has been classified as a class I carcinogen by the World Health Organization and the International Agency for Research on Cancer Consensus Group in 1994</w:t>
      </w:r>
      <w:r w:rsidR="001C7B2C" w:rsidRPr="009A470E">
        <w:rPr>
          <w:rFonts w:ascii="Book Antiqua" w:hAnsi="Book Antiqua"/>
          <w:sz w:val="24"/>
          <w:szCs w:val="24"/>
          <w:vertAlign w:val="superscript"/>
          <w:lang w:val="en-GB"/>
        </w:rPr>
        <w:t>[8]</w:t>
      </w:r>
      <w:r w:rsidR="00983771" w:rsidRPr="009A470E">
        <w:rPr>
          <w:rFonts w:ascii="Book Antiqua" w:hAnsi="Book Antiqua"/>
          <w:sz w:val="24"/>
          <w:szCs w:val="24"/>
          <w:lang w:val="en-GB"/>
        </w:rPr>
        <w:t>.</w:t>
      </w:r>
      <w:r w:rsidR="00130049" w:rsidRPr="009A470E">
        <w:rPr>
          <w:rFonts w:ascii="Book Antiqua" w:hAnsi="Book Antiqua"/>
          <w:sz w:val="24"/>
          <w:szCs w:val="24"/>
          <w:lang w:val="en-GB"/>
        </w:rPr>
        <w:t xml:space="preserve"> </w:t>
      </w:r>
      <w:r w:rsidR="00506493" w:rsidRPr="009A470E">
        <w:rPr>
          <w:rFonts w:ascii="Book Antiqua" w:hAnsi="Book Antiqua"/>
          <w:sz w:val="24"/>
          <w:szCs w:val="24"/>
          <w:lang w:val="en-GB"/>
        </w:rPr>
        <w:t xml:space="preserve">The Uemura study on 1526 Japanese subjects showed that gastric cancer developed in 2.9% of 1246 </w:t>
      </w:r>
      <w:r w:rsidR="005353F6" w:rsidRPr="005353F6">
        <w:rPr>
          <w:rFonts w:ascii="Book Antiqua" w:hAnsi="Book Antiqua" w:hint="eastAsia"/>
          <w:i/>
          <w:sz w:val="24"/>
          <w:szCs w:val="24"/>
          <w:lang w:val="en-GB"/>
        </w:rPr>
        <w:t>H. pylori</w:t>
      </w:r>
      <w:r w:rsidR="00506493" w:rsidRPr="009A470E">
        <w:rPr>
          <w:rFonts w:ascii="Book Antiqua" w:hAnsi="Book Antiqua"/>
          <w:sz w:val="24"/>
          <w:szCs w:val="24"/>
          <w:lang w:val="en-GB"/>
        </w:rPr>
        <w:t xml:space="preserve">-infected patients over 7.8 years, whereas gastric cancer was not observed in 280 </w:t>
      </w:r>
      <w:r w:rsidR="00056927" w:rsidRPr="009A470E">
        <w:rPr>
          <w:rFonts w:ascii="Book Antiqua" w:hAnsi="Book Antiqua"/>
          <w:sz w:val="24"/>
          <w:szCs w:val="24"/>
          <w:lang w:val="en-GB"/>
        </w:rPr>
        <w:t>un</w:t>
      </w:r>
      <w:r w:rsidR="00506493" w:rsidRPr="009A470E">
        <w:rPr>
          <w:rFonts w:ascii="Book Antiqua" w:hAnsi="Book Antiqua"/>
          <w:sz w:val="24"/>
          <w:szCs w:val="24"/>
          <w:lang w:val="en-GB"/>
        </w:rPr>
        <w:t>infected control subjects</w:t>
      </w:r>
      <w:r w:rsidR="003C7F62" w:rsidRPr="009A470E">
        <w:rPr>
          <w:rFonts w:ascii="Book Antiqua" w:hAnsi="Book Antiqua"/>
          <w:sz w:val="24"/>
          <w:szCs w:val="24"/>
          <w:lang w:val="en-GB"/>
        </w:rPr>
        <w:t xml:space="preserve"> </w:t>
      </w:r>
      <w:r w:rsidR="00506493" w:rsidRPr="009A470E">
        <w:rPr>
          <w:rFonts w:ascii="Book Antiqua" w:hAnsi="Book Antiqua"/>
          <w:sz w:val="24"/>
          <w:szCs w:val="24"/>
          <w:lang w:val="en-GB"/>
        </w:rPr>
        <w:t xml:space="preserve">or in a subgroup of 253 individuals </w:t>
      </w:r>
      <w:r w:rsidR="00056927" w:rsidRPr="009A470E">
        <w:rPr>
          <w:rFonts w:ascii="Book Antiqua" w:hAnsi="Book Antiqua"/>
          <w:sz w:val="24"/>
          <w:szCs w:val="24"/>
          <w:lang w:val="en-GB"/>
        </w:rPr>
        <w:t xml:space="preserve">who </w:t>
      </w:r>
      <w:r w:rsidR="00506493" w:rsidRPr="009A470E">
        <w:rPr>
          <w:rFonts w:ascii="Book Antiqua" w:hAnsi="Book Antiqua"/>
          <w:sz w:val="24"/>
          <w:szCs w:val="24"/>
          <w:lang w:val="en-GB"/>
        </w:rPr>
        <w:t>received</w:t>
      </w:r>
      <w:r w:rsidR="005353F6">
        <w:rPr>
          <w:rFonts w:ascii="Book Antiqua" w:hAnsi="Book Antiqua" w:hint="eastAsia"/>
          <w:sz w:val="24"/>
          <w:szCs w:val="24"/>
          <w:lang w:val="en-GB" w:eastAsia="zh-CN"/>
        </w:rPr>
        <w:t xml:space="preserve"> </w:t>
      </w:r>
      <w:r w:rsidR="005353F6" w:rsidRPr="005353F6">
        <w:rPr>
          <w:rFonts w:ascii="Book Antiqua" w:hAnsi="Book Antiqua" w:hint="eastAsia"/>
          <w:i/>
          <w:sz w:val="24"/>
          <w:szCs w:val="24"/>
          <w:lang w:val="en-GB"/>
        </w:rPr>
        <w:t>H. pylori</w:t>
      </w:r>
      <w:r w:rsidR="00506493" w:rsidRPr="009A470E">
        <w:rPr>
          <w:rFonts w:ascii="Book Antiqua" w:hAnsi="Book Antiqua"/>
          <w:sz w:val="24"/>
          <w:szCs w:val="24"/>
          <w:lang w:val="en-GB"/>
        </w:rPr>
        <w:t xml:space="preserve"> eradication therapy early during follow-up</w:t>
      </w:r>
      <w:r w:rsidR="001C7B2C" w:rsidRPr="009A470E">
        <w:rPr>
          <w:rFonts w:ascii="Book Antiqua" w:hAnsi="Book Antiqua"/>
          <w:sz w:val="24"/>
          <w:szCs w:val="24"/>
          <w:vertAlign w:val="superscript"/>
          <w:lang w:val="en-GB"/>
        </w:rPr>
        <w:t>[</w:t>
      </w:r>
      <w:r w:rsidR="00506493" w:rsidRPr="009A470E">
        <w:rPr>
          <w:rFonts w:ascii="Book Antiqua" w:hAnsi="Book Antiqua"/>
          <w:sz w:val="24"/>
          <w:szCs w:val="24"/>
          <w:vertAlign w:val="superscript"/>
          <w:lang w:val="en-GB"/>
        </w:rPr>
        <w:t>9</w:t>
      </w:r>
      <w:r w:rsidR="001C7B2C" w:rsidRPr="009A470E">
        <w:rPr>
          <w:rFonts w:ascii="Book Antiqua" w:hAnsi="Book Antiqua"/>
          <w:sz w:val="24"/>
          <w:szCs w:val="24"/>
          <w:vertAlign w:val="superscript"/>
          <w:lang w:val="en-GB"/>
        </w:rPr>
        <w:t>]</w:t>
      </w:r>
      <w:r w:rsidR="00E5016A" w:rsidRPr="009A470E">
        <w:rPr>
          <w:rFonts w:ascii="Book Antiqua" w:hAnsi="Book Antiqua"/>
          <w:sz w:val="24"/>
          <w:szCs w:val="24"/>
          <w:lang w:val="en-GB"/>
        </w:rPr>
        <w:t>.</w:t>
      </w:r>
      <w:r w:rsidR="00505C9A" w:rsidRPr="009A470E">
        <w:rPr>
          <w:rFonts w:ascii="Book Antiqua" w:hAnsi="Book Antiqua"/>
          <w:sz w:val="24"/>
          <w:szCs w:val="24"/>
          <w:lang w:val="en-GB"/>
        </w:rPr>
        <w:t xml:space="preserve"> </w:t>
      </w:r>
      <w:r w:rsidR="00012F06" w:rsidRPr="009A470E">
        <w:rPr>
          <w:rFonts w:ascii="Book Antiqua" w:hAnsi="Book Antiqua"/>
          <w:sz w:val="24"/>
          <w:szCs w:val="24"/>
          <w:lang w:val="en-GB"/>
        </w:rPr>
        <w:t xml:space="preserve">The greatest benefit of cure of </w:t>
      </w:r>
      <w:r w:rsidR="005353F6" w:rsidRPr="005353F6">
        <w:rPr>
          <w:rFonts w:ascii="Book Antiqua" w:hAnsi="Book Antiqua" w:hint="eastAsia"/>
          <w:i/>
          <w:sz w:val="24"/>
          <w:szCs w:val="24"/>
          <w:lang w:val="en-GB"/>
        </w:rPr>
        <w:t>H. pylori</w:t>
      </w:r>
      <w:r w:rsidR="00012F06" w:rsidRPr="009A470E">
        <w:rPr>
          <w:rFonts w:ascii="Book Antiqua" w:hAnsi="Book Antiqua"/>
          <w:sz w:val="24"/>
          <w:szCs w:val="24"/>
          <w:lang w:val="en-GB"/>
        </w:rPr>
        <w:t xml:space="preserve"> infection o</w:t>
      </w:r>
      <w:r w:rsidR="00505C9A" w:rsidRPr="009A470E">
        <w:rPr>
          <w:rFonts w:ascii="Book Antiqua" w:hAnsi="Book Antiqua"/>
          <w:sz w:val="24"/>
          <w:szCs w:val="24"/>
          <w:lang w:val="en-GB"/>
        </w:rPr>
        <w:t>n</w:t>
      </w:r>
      <w:r w:rsidR="00012F06" w:rsidRPr="009A470E">
        <w:rPr>
          <w:rFonts w:ascii="Book Antiqua" w:hAnsi="Book Antiqua"/>
          <w:sz w:val="24"/>
          <w:szCs w:val="24"/>
          <w:lang w:val="en-GB"/>
        </w:rPr>
        <w:t xml:space="preserve"> gastric cancer risk </w:t>
      </w:r>
      <w:r w:rsidR="00505C9A" w:rsidRPr="009A470E">
        <w:rPr>
          <w:rFonts w:ascii="Book Antiqua" w:hAnsi="Book Antiqua"/>
          <w:sz w:val="24"/>
          <w:szCs w:val="24"/>
          <w:lang w:val="en-GB"/>
        </w:rPr>
        <w:t xml:space="preserve">in asymptomatic adults </w:t>
      </w:r>
      <w:r w:rsidR="00012F06" w:rsidRPr="009A470E">
        <w:rPr>
          <w:rFonts w:ascii="Book Antiqua" w:hAnsi="Book Antiqua"/>
          <w:sz w:val="24"/>
          <w:szCs w:val="24"/>
          <w:lang w:val="en-GB"/>
        </w:rPr>
        <w:t>has been reported in regions with</w:t>
      </w:r>
      <w:r w:rsidR="00505C9A" w:rsidRPr="009A470E">
        <w:rPr>
          <w:rFonts w:ascii="Book Antiqua" w:hAnsi="Book Antiqua"/>
          <w:sz w:val="24"/>
          <w:szCs w:val="24"/>
          <w:lang w:val="en-GB"/>
        </w:rPr>
        <w:t xml:space="preserve"> </w:t>
      </w:r>
      <w:r w:rsidR="00012F06" w:rsidRPr="009A470E">
        <w:rPr>
          <w:rFonts w:ascii="Book Antiqua" w:hAnsi="Book Antiqua"/>
          <w:sz w:val="24"/>
          <w:szCs w:val="24"/>
          <w:lang w:val="en-GB"/>
        </w:rPr>
        <w:t>the highest incidence of gastric cancer; reported relative risks for regions of low, intermediate and high incidence of gastric cancer were 0.80, 0.49, and 0.45, respectively</w:t>
      </w:r>
      <w:r w:rsidR="001C7B2C" w:rsidRPr="009A470E">
        <w:rPr>
          <w:rFonts w:ascii="Book Antiqua" w:hAnsi="Book Antiqua"/>
          <w:sz w:val="24"/>
          <w:szCs w:val="24"/>
          <w:vertAlign w:val="superscript"/>
          <w:lang w:val="en-GB"/>
        </w:rPr>
        <w:t>[</w:t>
      </w:r>
      <w:r w:rsidR="00E57A76" w:rsidRPr="009A470E">
        <w:rPr>
          <w:rFonts w:ascii="Book Antiqua" w:hAnsi="Book Antiqua"/>
          <w:sz w:val="24"/>
          <w:szCs w:val="24"/>
          <w:vertAlign w:val="superscript"/>
          <w:lang w:val="en-GB"/>
        </w:rPr>
        <w:t>10</w:t>
      </w:r>
      <w:r w:rsidR="001C7B2C" w:rsidRPr="009A470E">
        <w:rPr>
          <w:rFonts w:ascii="Book Antiqua" w:hAnsi="Book Antiqua"/>
          <w:sz w:val="24"/>
          <w:szCs w:val="24"/>
          <w:vertAlign w:val="superscript"/>
          <w:lang w:val="en-GB"/>
        </w:rPr>
        <w:t>]</w:t>
      </w:r>
      <w:r w:rsidR="00012F06" w:rsidRPr="009A470E">
        <w:rPr>
          <w:rFonts w:ascii="Book Antiqua" w:hAnsi="Book Antiqua"/>
          <w:sz w:val="24"/>
          <w:szCs w:val="24"/>
          <w:lang w:val="en-GB"/>
        </w:rPr>
        <w:t>.</w:t>
      </w:r>
      <w:r w:rsidR="00505C9A" w:rsidRPr="009A470E">
        <w:rPr>
          <w:rFonts w:ascii="Book Antiqua" w:hAnsi="Book Antiqua"/>
          <w:sz w:val="24"/>
          <w:szCs w:val="24"/>
          <w:lang w:val="en-GB"/>
        </w:rPr>
        <w:t xml:space="preserve"> </w:t>
      </w:r>
      <w:r w:rsidR="00B50034" w:rsidRPr="009A470E">
        <w:rPr>
          <w:rFonts w:ascii="Book Antiqua" w:hAnsi="Book Antiqua"/>
          <w:sz w:val="24"/>
          <w:szCs w:val="24"/>
          <w:lang w:val="en-GB"/>
        </w:rPr>
        <w:t>A recent study o</w:t>
      </w:r>
      <w:r w:rsidR="003C7F62" w:rsidRPr="009A470E">
        <w:rPr>
          <w:rFonts w:ascii="Book Antiqua" w:hAnsi="Book Antiqua"/>
          <w:sz w:val="24"/>
          <w:szCs w:val="24"/>
          <w:lang w:val="en-GB"/>
        </w:rPr>
        <w:t>f</w:t>
      </w:r>
      <w:r w:rsidR="009A470E">
        <w:rPr>
          <w:rFonts w:ascii="Book Antiqua" w:hAnsi="Book Antiqua"/>
          <w:sz w:val="24"/>
          <w:szCs w:val="24"/>
          <w:lang w:val="en-GB"/>
        </w:rPr>
        <w:t xml:space="preserve"> nearly 39</w:t>
      </w:r>
      <w:r w:rsidR="00B50034" w:rsidRPr="009A470E">
        <w:rPr>
          <w:rFonts w:ascii="Book Antiqua" w:hAnsi="Book Antiqua"/>
          <w:sz w:val="24"/>
          <w:szCs w:val="24"/>
          <w:lang w:val="en-GB"/>
        </w:rPr>
        <w:t xml:space="preserve">000 asymptomatic subjects showed that the cumulative incidence of gastric cancer was significantly higher in the non-eradication group (hazard ratio 4.1) compared to the eradication group or </w:t>
      </w:r>
      <w:r w:rsidR="003C7F62" w:rsidRPr="009A470E">
        <w:rPr>
          <w:rFonts w:ascii="Book Antiqua" w:hAnsi="Book Antiqua"/>
          <w:sz w:val="24"/>
          <w:szCs w:val="24"/>
          <w:lang w:val="en-GB"/>
        </w:rPr>
        <w:t xml:space="preserve">to </w:t>
      </w:r>
      <w:r w:rsidR="00B50034" w:rsidRPr="009A470E">
        <w:rPr>
          <w:rFonts w:ascii="Book Antiqua" w:hAnsi="Book Antiqua"/>
          <w:sz w:val="24"/>
          <w:szCs w:val="24"/>
          <w:lang w:val="en-GB"/>
        </w:rPr>
        <w:t xml:space="preserve">the </w:t>
      </w:r>
      <w:r w:rsidR="005353F6" w:rsidRPr="005353F6">
        <w:rPr>
          <w:rFonts w:ascii="Book Antiqua" w:hAnsi="Book Antiqua" w:hint="eastAsia"/>
          <w:i/>
          <w:sz w:val="24"/>
          <w:szCs w:val="24"/>
          <w:lang w:val="en-GB"/>
        </w:rPr>
        <w:t>H. pylori</w:t>
      </w:r>
      <w:r w:rsidR="00B50034" w:rsidRPr="009A470E">
        <w:rPr>
          <w:rFonts w:ascii="Book Antiqua" w:hAnsi="Book Antiqua"/>
          <w:sz w:val="24"/>
          <w:szCs w:val="24"/>
          <w:lang w:val="en-GB"/>
        </w:rPr>
        <w:t>-negative group</w:t>
      </w:r>
      <w:r w:rsidR="001C7B2C" w:rsidRPr="009A470E">
        <w:rPr>
          <w:rFonts w:ascii="Book Antiqua" w:hAnsi="Book Antiqua"/>
          <w:sz w:val="24"/>
          <w:szCs w:val="24"/>
          <w:vertAlign w:val="superscript"/>
          <w:lang w:val="en-GB"/>
        </w:rPr>
        <w:t>[</w:t>
      </w:r>
      <w:r w:rsidR="00E57A76" w:rsidRPr="009A470E">
        <w:rPr>
          <w:rFonts w:ascii="Book Antiqua" w:hAnsi="Book Antiqua"/>
          <w:sz w:val="24"/>
          <w:szCs w:val="24"/>
          <w:vertAlign w:val="superscript"/>
          <w:lang w:val="en-GB"/>
        </w:rPr>
        <w:t>11</w:t>
      </w:r>
      <w:r w:rsidR="001C7B2C" w:rsidRPr="009A470E">
        <w:rPr>
          <w:rFonts w:ascii="Book Antiqua" w:hAnsi="Book Antiqua"/>
          <w:sz w:val="24"/>
          <w:szCs w:val="24"/>
          <w:vertAlign w:val="superscript"/>
          <w:lang w:val="en-GB"/>
        </w:rPr>
        <w:t>]</w:t>
      </w:r>
      <w:r w:rsidR="00B50034" w:rsidRPr="009A470E">
        <w:rPr>
          <w:rFonts w:ascii="Book Antiqua" w:hAnsi="Book Antiqua"/>
          <w:sz w:val="24"/>
          <w:szCs w:val="24"/>
          <w:lang w:val="en-GB"/>
        </w:rPr>
        <w:t xml:space="preserve">, thus supporting the positive effect of </w:t>
      </w:r>
      <w:r w:rsidR="005353F6" w:rsidRPr="005353F6">
        <w:rPr>
          <w:rFonts w:ascii="Book Antiqua" w:hAnsi="Book Antiqua" w:hint="eastAsia"/>
          <w:i/>
          <w:sz w:val="24"/>
          <w:szCs w:val="24"/>
          <w:lang w:val="en-GB"/>
        </w:rPr>
        <w:t>H. pylori</w:t>
      </w:r>
      <w:r w:rsidR="00B50034" w:rsidRPr="009A470E">
        <w:rPr>
          <w:rFonts w:ascii="Book Antiqua" w:hAnsi="Book Antiqua"/>
          <w:sz w:val="24"/>
          <w:szCs w:val="24"/>
          <w:lang w:val="en-GB"/>
        </w:rPr>
        <w:t xml:space="preserve"> eradication on the prevention of gastric cancer in this setting. </w:t>
      </w:r>
    </w:p>
    <w:p w14:paraId="5C09DD06" w14:textId="34283352" w:rsidR="00861A02" w:rsidRPr="009A470E" w:rsidRDefault="00B50034"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A meta-analysis found that </w:t>
      </w:r>
      <w:r w:rsidR="005350BB" w:rsidRPr="009A470E">
        <w:rPr>
          <w:rFonts w:ascii="Book Antiqua" w:hAnsi="Book Antiqua"/>
          <w:sz w:val="24"/>
          <w:szCs w:val="24"/>
          <w:lang w:val="en-GB"/>
        </w:rPr>
        <w:t xml:space="preserve">antral and body </w:t>
      </w:r>
      <w:r w:rsidRPr="009A470E">
        <w:rPr>
          <w:rFonts w:ascii="Book Antiqua" w:hAnsi="Book Antiqua"/>
          <w:sz w:val="24"/>
          <w:szCs w:val="24"/>
          <w:lang w:val="en-GB"/>
        </w:rPr>
        <w:t xml:space="preserve">gastric atrophy could regress after eradicating </w:t>
      </w:r>
      <w:r w:rsidR="005353F6" w:rsidRPr="005353F6">
        <w:rPr>
          <w:rFonts w:ascii="Book Antiqua" w:hAnsi="Book Antiqua" w:hint="eastAsia"/>
          <w:i/>
          <w:sz w:val="24"/>
          <w:szCs w:val="24"/>
          <w:lang w:val="en-GB"/>
        </w:rPr>
        <w:t>H. pylori</w:t>
      </w:r>
      <w:r w:rsidR="005350BB" w:rsidRPr="009A470E">
        <w:rPr>
          <w:rFonts w:ascii="Book Antiqua" w:hAnsi="Book Antiqua"/>
          <w:sz w:val="24"/>
          <w:szCs w:val="24"/>
          <w:lang w:val="en-GB"/>
        </w:rPr>
        <w:t xml:space="preserve"> (pooled OR </w:t>
      </w:r>
      <w:r w:rsidR="00716C99" w:rsidRPr="009A470E">
        <w:rPr>
          <w:rFonts w:ascii="Book Antiqua" w:hAnsi="Book Antiqua"/>
          <w:sz w:val="24"/>
          <w:szCs w:val="24"/>
          <w:lang w:val="en-GB"/>
        </w:rPr>
        <w:t xml:space="preserve">0.5 and 0.2, </w:t>
      </w:r>
      <w:r w:rsidR="009A470E" w:rsidRPr="009A470E">
        <w:rPr>
          <w:rFonts w:ascii="Book Antiqua" w:hAnsi="Book Antiqua"/>
          <w:i/>
          <w:sz w:val="24"/>
          <w:szCs w:val="24"/>
          <w:lang w:val="en-GB"/>
        </w:rPr>
        <w:t>P</w:t>
      </w:r>
      <w:r w:rsidR="009A470E">
        <w:rPr>
          <w:rFonts w:ascii="Book Antiqua" w:hAnsi="Book Antiqua" w:hint="eastAsia"/>
          <w:sz w:val="24"/>
          <w:szCs w:val="24"/>
          <w:lang w:val="en-GB" w:eastAsia="zh-CN"/>
        </w:rPr>
        <w:t xml:space="preserve"> </w:t>
      </w:r>
      <w:r w:rsidR="00716C99" w:rsidRPr="009A470E">
        <w:rPr>
          <w:rFonts w:ascii="Book Antiqua" w:hAnsi="Book Antiqua"/>
          <w:sz w:val="24"/>
          <w:szCs w:val="24"/>
          <w:lang w:val="en-GB"/>
        </w:rPr>
        <w:t>&lt;</w:t>
      </w:r>
      <w:r w:rsidR="009A470E">
        <w:rPr>
          <w:rFonts w:ascii="Book Antiqua" w:hAnsi="Book Antiqua" w:hint="eastAsia"/>
          <w:sz w:val="24"/>
          <w:szCs w:val="24"/>
          <w:lang w:val="en-GB" w:eastAsia="zh-CN"/>
        </w:rPr>
        <w:t xml:space="preserve"> </w:t>
      </w:r>
      <w:r w:rsidR="00716C99" w:rsidRPr="009A470E">
        <w:rPr>
          <w:rFonts w:ascii="Book Antiqua" w:hAnsi="Book Antiqua"/>
          <w:sz w:val="24"/>
          <w:szCs w:val="24"/>
          <w:lang w:val="en-GB"/>
        </w:rPr>
        <w:t>0.01</w:t>
      </w:r>
      <w:r w:rsidR="00056927" w:rsidRPr="009A470E">
        <w:rPr>
          <w:rFonts w:ascii="Book Antiqua" w:hAnsi="Book Antiqua"/>
          <w:sz w:val="24"/>
          <w:szCs w:val="24"/>
          <w:lang w:val="en-GB"/>
        </w:rPr>
        <w:t>)</w:t>
      </w:r>
      <w:r w:rsidR="00716C99" w:rsidRPr="009A470E">
        <w:rPr>
          <w:rFonts w:ascii="Book Antiqua" w:hAnsi="Book Antiqua"/>
          <w:sz w:val="24"/>
          <w:szCs w:val="24"/>
          <w:lang w:val="en-GB"/>
        </w:rPr>
        <w:t xml:space="preserve">, but </w:t>
      </w:r>
      <w:r w:rsidR="005350BB" w:rsidRPr="009A470E">
        <w:rPr>
          <w:rFonts w:ascii="Book Antiqua" w:hAnsi="Book Antiqua"/>
          <w:sz w:val="24"/>
          <w:szCs w:val="24"/>
          <w:lang w:val="en-GB"/>
        </w:rPr>
        <w:t xml:space="preserve">this </w:t>
      </w:r>
      <w:r w:rsidR="003C7F62" w:rsidRPr="009A470E">
        <w:rPr>
          <w:rFonts w:ascii="Book Antiqua" w:hAnsi="Book Antiqua"/>
          <w:sz w:val="24"/>
          <w:szCs w:val="24"/>
          <w:lang w:val="en-GB"/>
        </w:rPr>
        <w:t xml:space="preserve">effect </w:t>
      </w:r>
      <w:r w:rsidR="005350BB" w:rsidRPr="009A470E">
        <w:rPr>
          <w:rFonts w:ascii="Book Antiqua" w:hAnsi="Book Antiqua"/>
          <w:sz w:val="24"/>
          <w:szCs w:val="24"/>
          <w:lang w:val="en-GB"/>
        </w:rPr>
        <w:t xml:space="preserve">was not observed for </w:t>
      </w:r>
      <w:r w:rsidRPr="009A470E">
        <w:rPr>
          <w:rFonts w:ascii="Book Antiqua" w:hAnsi="Book Antiqua"/>
          <w:sz w:val="24"/>
          <w:szCs w:val="24"/>
          <w:lang w:val="en-GB"/>
        </w:rPr>
        <w:t>intestinal metaplasia</w:t>
      </w:r>
      <w:r w:rsidR="001C7B2C" w:rsidRPr="009A470E">
        <w:rPr>
          <w:rFonts w:ascii="Book Antiqua" w:hAnsi="Book Antiqua"/>
          <w:sz w:val="24"/>
          <w:szCs w:val="24"/>
          <w:vertAlign w:val="superscript"/>
          <w:lang w:val="en-GB"/>
        </w:rPr>
        <w:t>[</w:t>
      </w:r>
      <w:r w:rsidR="00E57A76" w:rsidRPr="009A470E">
        <w:rPr>
          <w:rFonts w:ascii="Book Antiqua" w:hAnsi="Book Antiqua"/>
          <w:sz w:val="24"/>
          <w:szCs w:val="24"/>
          <w:vertAlign w:val="superscript"/>
          <w:lang w:val="en-GB"/>
        </w:rPr>
        <w:t>12</w:t>
      </w:r>
      <w:r w:rsidR="001C7B2C" w:rsidRPr="009A470E">
        <w:rPr>
          <w:rFonts w:ascii="Book Antiqua" w:hAnsi="Book Antiqua"/>
          <w:sz w:val="24"/>
          <w:szCs w:val="24"/>
          <w:vertAlign w:val="superscript"/>
          <w:lang w:val="en-GB"/>
        </w:rPr>
        <w:t>]</w:t>
      </w:r>
      <w:r w:rsidR="005350BB" w:rsidRPr="009A470E">
        <w:rPr>
          <w:rFonts w:ascii="Book Antiqua" w:hAnsi="Book Antiqua"/>
          <w:sz w:val="24"/>
          <w:szCs w:val="24"/>
          <w:lang w:val="en-GB"/>
        </w:rPr>
        <w:t xml:space="preserve">, </w:t>
      </w:r>
      <w:r w:rsidR="00832226" w:rsidRPr="009A470E">
        <w:rPr>
          <w:rFonts w:ascii="Book Antiqua" w:hAnsi="Book Antiqua"/>
          <w:sz w:val="24"/>
          <w:szCs w:val="24"/>
          <w:lang w:val="en-GB"/>
        </w:rPr>
        <w:t>suggest</w:t>
      </w:r>
      <w:r w:rsidR="00716C99" w:rsidRPr="009A470E">
        <w:rPr>
          <w:rFonts w:ascii="Book Antiqua" w:hAnsi="Book Antiqua"/>
          <w:sz w:val="24"/>
          <w:szCs w:val="24"/>
          <w:lang w:val="en-GB"/>
        </w:rPr>
        <w:t>ing</w:t>
      </w:r>
      <w:r w:rsidR="00832226" w:rsidRPr="009A470E">
        <w:rPr>
          <w:rFonts w:ascii="Book Antiqua" w:hAnsi="Book Antiqua"/>
          <w:sz w:val="24"/>
          <w:szCs w:val="24"/>
          <w:lang w:val="en-GB"/>
        </w:rPr>
        <w:t xml:space="preserve"> that cure of </w:t>
      </w:r>
      <w:r w:rsidR="005353F6" w:rsidRPr="005353F6">
        <w:rPr>
          <w:rFonts w:ascii="Book Antiqua" w:hAnsi="Book Antiqua" w:hint="eastAsia"/>
          <w:i/>
          <w:sz w:val="24"/>
          <w:szCs w:val="24"/>
          <w:lang w:val="en-GB"/>
        </w:rPr>
        <w:t>H. pylori</w:t>
      </w:r>
      <w:r w:rsidR="00832226" w:rsidRPr="009A470E">
        <w:rPr>
          <w:rFonts w:ascii="Book Antiqua" w:hAnsi="Book Antiqua"/>
          <w:sz w:val="24"/>
          <w:szCs w:val="24"/>
          <w:lang w:val="en-GB"/>
        </w:rPr>
        <w:t xml:space="preserve"> infection may have a beneficial long-term effect on gastric atrophy. </w:t>
      </w:r>
      <w:r w:rsidR="00C708D9" w:rsidRPr="009A470E">
        <w:rPr>
          <w:rFonts w:ascii="Book Antiqua" w:hAnsi="Book Antiqua"/>
          <w:sz w:val="24"/>
          <w:szCs w:val="24"/>
          <w:lang w:val="en-GB"/>
        </w:rPr>
        <w:t xml:space="preserve">Another meta-analysis reported that eradication of </w:t>
      </w:r>
      <w:r w:rsidR="00C708D9" w:rsidRPr="009A470E">
        <w:rPr>
          <w:rFonts w:ascii="Book Antiqua" w:hAnsi="Book Antiqua"/>
          <w:i/>
          <w:sz w:val="24"/>
          <w:szCs w:val="24"/>
          <w:lang w:val="en-GB"/>
        </w:rPr>
        <w:t>H. pylori</w:t>
      </w:r>
      <w:r w:rsidR="00C708D9" w:rsidRPr="009A470E">
        <w:rPr>
          <w:rFonts w:ascii="Book Antiqua" w:hAnsi="Book Antiqua"/>
          <w:sz w:val="24"/>
          <w:szCs w:val="24"/>
          <w:lang w:val="en-GB"/>
        </w:rPr>
        <w:t xml:space="preserve"> is effective only in a subset of patients in whom intestinal metaplasia or dysplasia </w:t>
      </w:r>
      <w:r w:rsidR="003C7F62" w:rsidRPr="009A470E">
        <w:rPr>
          <w:rFonts w:ascii="Book Antiqua" w:hAnsi="Book Antiqua"/>
          <w:sz w:val="24"/>
          <w:szCs w:val="24"/>
          <w:lang w:val="en-GB"/>
        </w:rPr>
        <w:t>are</w:t>
      </w:r>
      <w:r w:rsidR="00056927" w:rsidRPr="009A470E">
        <w:rPr>
          <w:rFonts w:ascii="Book Antiqua" w:hAnsi="Book Antiqua"/>
          <w:sz w:val="24"/>
          <w:szCs w:val="24"/>
          <w:lang w:val="en-GB"/>
        </w:rPr>
        <w:t xml:space="preserve"> </w:t>
      </w:r>
      <w:r w:rsidR="00C708D9" w:rsidRPr="009A470E">
        <w:rPr>
          <w:rFonts w:ascii="Book Antiqua" w:hAnsi="Book Antiqua"/>
          <w:sz w:val="24"/>
          <w:szCs w:val="24"/>
          <w:lang w:val="en-GB"/>
        </w:rPr>
        <w:t>absent</w:t>
      </w:r>
      <w:r w:rsidR="001C7B2C" w:rsidRPr="009A470E">
        <w:rPr>
          <w:rFonts w:ascii="Book Antiqua" w:hAnsi="Book Antiqua"/>
          <w:sz w:val="24"/>
          <w:szCs w:val="24"/>
          <w:vertAlign w:val="superscript"/>
          <w:lang w:val="en-GB"/>
        </w:rPr>
        <w:t>[</w:t>
      </w:r>
      <w:r w:rsidR="00E57A76" w:rsidRPr="009A470E">
        <w:rPr>
          <w:rFonts w:ascii="Book Antiqua" w:hAnsi="Book Antiqua"/>
          <w:sz w:val="24"/>
          <w:szCs w:val="24"/>
          <w:vertAlign w:val="superscript"/>
          <w:lang w:val="en-GB"/>
        </w:rPr>
        <w:t>13</w:t>
      </w:r>
      <w:r w:rsidR="001C7B2C" w:rsidRPr="009A470E">
        <w:rPr>
          <w:rFonts w:ascii="Book Antiqua" w:hAnsi="Book Antiqua"/>
          <w:sz w:val="24"/>
          <w:szCs w:val="24"/>
          <w:vertAlign w:val="superscript"/>
          <w:lang w:val="en-GB"/>
        </w:rPr>
        <w:t>]</w:t>
      </w:r>
      <w:r w:rsidR="00C708D9" w:rsidRPr="009A470E">
        <w:rPr>
          <w:rFonts w:ascii="Book Antiqua" w:hAnsi="Book Antiqua"/>
          <w:sz w:val="24"/>
          <w:szCs w:val="24"/>
          <w:lang w:val="en-GB"/>
        </w:rPr>
        <w:t xml:space="preserve">. Nevertheless, </w:t>
      </w:r>
      <w:r w:rsidR="003C7F62" w:rsidRPr="009A470E">
        <w:rPr>
          <w:rFonts w:ascii="Book Antiqua" w:hAnsi="Book Antiqua"/>
          <w:sz w:val="24"/>
          <w:szCs w:val="24"/>
          <w:lang w:val="en-GB"/>
        </w:rPr>
        <w:t xml:space="preserve">the </w:t>
      </w:r>
      <w:r w:rsidR="00C708D9" w:rsidRPr="009A470E">
        <w:rPr>
          <w:rFonts w:ascii="Book Antiqua" w:hAnsi="Book Antiqua"/>
          <w:sz w:val="24"/>
          <w:szCs w:val="24"/>
          <w:lang w:val="en-GB"/>
        </w:rPr>
        <w:t>r</w:t>
      </w:r>
      <w:r w:rsidRPr="009A470E">
        <w:rPr>
          <w:rFonts w:ascii="Book Antiqua" w:hAnsi="Book Antiqua"/>
          <w:sz w:val="24"/>
          <w:szCs w:val="24"/>
          <w:lang w:val="en-GB"/>
        </w:rPr>
        <w:t>eported p</w:t>
      </w:r>
      <w:r w:rsidR="00415AC9" w:rsidRPr="009A470E">
        <w:rPr>
          <w:rFonts w:ascii="Book Antiqua" w:hAnsi="Book Antiqua"/>
          <w:sz w:val="24"/>
          <w:szCs w:val="24"/>
          <w:lang w:val="en-GB"/>
        </w:rPr>
        <w:t xml:space="preserve">redictors for body atrophy reversal </w:t>
      </w:r>
      <w:r w:rsidR="00CE0374" w:rsidRPr="009A470E">
        <w:rPr>
          <w:rFonts w:ascii="Book Antiqua" w:hAnsi="Book Antiqua"/>
          <w:sz w:val="24"/>
          <w:szCs w:val="24"/>
          <w:lang w:val="en-GB"/>
        </w:rPr>
        <w:t>we</w:t>
      </w:r>
      <w:r w:rsidRPr="009A470E">
        <w:rPr>
          <w:rFonts w:ascii="Book Antiqua" w:hAnsi="Book Antiqua"/>
          <w:sz w:val="24"/>
          <w:szCs w:val="24"/>
          <w:lang w:val="en-GB"/>
        </w:rPr>
        <w:t>re</w:t>
      </w:r>
      <w:r w:rsidR="00415AC9" w:rsidRPr="009A470E">
        <w:rPr>
          <w:rFonts w:ascii="Book Antiqua" w:hAnsi="Book Antiqua"/>
          <w:sz w:val="24"/>
          <w:szCs w:val="24"/>
          <w:lang w:val="en-GB"/>
        </w:rPr>
        <w:t xml:space="preserve"> </w:t>
      </w:r>
      <w:r w:rsidR="00056927" w:rsidRPr="009A470E">
        <w:rPr>
          <w:rFonts w:ascii="Book Antiqua" w:hAnsi="Book Antiqua"/>
          <w:sz w:val="24"/>
          <w:szCs w:val="24"/>
          <w:lang w:val="en-GB"/>
        </w:rPr>
        <w:t xml:space="preserve">an </w:t>
      </w:r>
      <w:r w:rsidR="00CE0374" w:rsidRPr="009A470E">
        <w:rPr>
          <w:rFonts w:ascii="Book Antiqua" w:hAnsi="Book Antiqua"/>
          <w:sz w:val="24"/>
          <w:szCs w:val="24"/>
          <w:lang w:val="en-GB"/>
        </w:rPr>
        <w:t xml:space="preserve">absence of intestinal metaplasia (HR 2.4, </w:t>
      </w:r>
      <w:r w:rsidR="009A470E">
        <w:rPr>
          <w:rFonts w:ascii="Book Antiqua" w:hAnsi="Book Antiqua"/>
          <w:sz w:val="24"/>
          <w:szCs w:val="24"/>
          <w:lang w:val="en-GB"/>
        </w:rPr>
        <w:t>95%CI</w:t>
      </w:r>
      <w:r w:rsidR="00CE0374" w:rsidRPr="009A470E">
        <w:rPr>
          <w:rFonts w:ascii="Book Antiqua" w:hAnsi="Book Antiqua"/>
          <w:sz w:val="24"/>
          <w:szCs w:val="24"/>
          <w:lang w:val="en-GB"/>
        </w:rPr>
        <w:t xml:space="preserve"> 1.2</w:t>
      </w:r>
      <w:r w:rsidR="009A470E">
        <w:rPr>
          <w:rFonts w:ascii="Book Antiqua" w:hAnsi="Book Antiqua" w:hint="eastAsia"/>
          <w:sz w:val="24"/>
          <w:szCs w:val="24"/>
          <w:lang w:val="en-GB" w:eastAsia="zh-CN"/>
        </w:rPr>
        <w:t>-</w:t>
      </w:r>
      <w:r w:rsidR="00CE0374" w:rsidRPr="009A470E">
        <w:rPr>
          <w:rFonts w:ascii="Book Antiqua" w:hAnsi="Book Antiqua"/>
          <w:sz w:val="24"/>
          <w:szCs w:val="24"/>
          <w:lang w:val="en-GB"/>
        </w:rPr>
        <w:t xml:space="preserve">4.8), </w:t>
      </w:r>
      <w:r w:rsidR="00415AC9" w:rsidRPr="009A470E">
        <w:rPr>
          <w:rFonts w:ascii="Book Antiqua" w:hAnsi="Book Antiqua"/>
          <w:sz w:val="24"/>
          <w:szCs w:val="24"/>
          <w:lang w:val="en-GB"/>
        </w:rPr>
        <w:t>mild atrophy (HR 2.14</w:t>
      </w:r>
      <w:r w:rsidR="00CE0374" w:rsidRPr="009A470E">
        <w:rPr>
          <w:rFonts w:ascii="Book Antiqua" w:hAnsi="Book Antiqua"/>
          <w:sz w:val="24"/>
          <w:szCs w:val="24"/>
          <w:lang w:val="en-GB"/>
        </w:rPr>
        <w:t xml:space="preserve">, </w:t>
      </w:r>
      <w:r w:rsidR="009A470E">
        <w:rPr>
          <w:rFonts w:ascii="Book Antiqua" w:hAnsi="Book Antiqua"/>
          <w:sz w:val="24"/>
          <w:szCs w:val="24"/>
          <w:lang w:val="en-GB"/>
        </w:rPr>
        <w:t>95%CI</w:t>
      </w:r>
      <w:r w:rsidR="00CE0374" w:rsidRPr="009A470E">
        <w:rPr>
          <w:rFonts w:ascii="Book Antiqua" w:hAnsi="Book Antiqua"/>
          <w:sz w:val="24"/>
          <w:szCs w:val="24"/>
          <w:lang w:val="en-GB"/>
        </w:rPr>
        <w:t xml:space="preserve"> 1.12</w:t>
      </w:r>
      <w:r w:rsidR="009A470E">
        <w:rPr>
          <w:rFonts w:ascii="Book Antiqua" w:hAnsi="Book Antiqua" w:hint="eastAsia"/>
          <w:sz w:val="24"/>
          <w:szCs w:val="24"/>
          <w:lang w:val="en-GB" w:eastAsia="zh-CN"/>
        </w:rPr>
        <w:t>-</w:t>
      </w:r>
      <w:r w:rsidR="00CE0374" w:rsidRPr="009A470E">
        <w:rPr>
          <w:rFonts w:ascii="Book Antiqua" w:hAnsi="Book Antiqua"/>
          <w:sz w:val="24"/>
          <w:szCs w:val="24"/>
          <w:lang w:val="en-GB"/>
        </w:rPr>
        <w:t>4.1</w:t>
      </w:r>
      <w:r w:rsidR="00415AC9" w:rsidRPr="009A470E">
        <w:rPr>
          <w:rFonts w:ascii="Book Antiqua" w:hAnsi="Book Antiqua"/>
          <w:sz w:val="24"/>
          <w:szCs w:val="24"/>
          <w:lang w:val="en-GB"/>
        </w:rPr>
        <w:t xml:space="preserve">), </w:t>
      </w:r>
      <w:r w:rsidR="00CE0374" w:rsidRPr="009A470E">
        <w:rPr>
          <w:rFonts w:ascii="Book Antiqua" w:hAnsi="Book Antiqua"/>
          <w:sz w:val="24"/>
          <w:szCs w:val="24"/>
          <w:lang w:val="en-GB"/>
        </w:rPr>
        <w:t xml:space="preserve">and </w:t>
      </w:r>
      <w:r w:rsidR="00415AC9" w:rsidRPr="009A470E">
        <w:rPr>
          <w:rFonts w:ascii="Book Antiqua" w:hAnsi="Book Antiqua"/>
          <w:sz w:val="24"/>
          <w:szCs w:val="24"/>
          <w:lang w:val="en-GB"/>
        </w:rPr>
        <w:t>moderate-severe inflammation</w:t>
      </w:r>
      <w:r w:rsidR="00CE0374" w:rsidRPr="009A470E">
        <w:rPr>
          <w:rFonts w:ascii="Book Antiqua" w:hAnsi="Book Antiqua"/>
          <w:sz w:val="24"/>
          <w:szCs w:val="24"/>
          <w:lang w:val="en-GB"/>
        </w:rPr>
        <w:t xml:space="preserve"> before treatment </w:t>
      </w:r>
      <w:r w:rsidR="00415AC9" w:rsidRPr="009A470E">
        <w:rPr>
          <w:rFonts w:ascii="Book Antiqua" w:hAnsi="Book Antiqua"/>
          <w:sz w:val="24"/>
          <w:szCs w:val="24"/>
          <w:lang w:val="en-GB"/>
        </w:rPr>
        <w:t xml:space="preserve">(HR 5.3; </w:t>
      </w:r>
      <w:r w:rsidR="009A470E">
        <w:rPr>
          <w:rFonts w:ascii="Book Antiqua" w:hAnsi="Book Antiqua"/>
          <w:sz w:val="24"/>
          <w:szCs w:val="24"/>
          <w:lang w:val="en-GB"/>
        </w:rPr>
        <w:t>95%CI</w:t>
      </w:r>
      <w:r w:rsidR="00415AC9" w:rsidRPr="009A470E">
        <w:rPr>
          <w:rFonts w:ascii="Book Antiqua" w:hAnsi="Book Antiqua"/>
          <w:sz w:val="24"/>
          <w:szCs w:val="24"/>
          <w:lang w:val="en-GB"/>
        </w:rPr>
        <w:t xml:space="preserve"> 1.64</w:t>
      </w:r>
      <w:r w:rsidR="009A470E">
        <w:rPr>
          <w:rFonts w:ascii="Book Antiqua" w:hAnsi="Book Antiqua" w:hint="eastAsia"/>
          <w:sz w:val="24"/>
          <w:szCs w:val="24"/>
          <w:lang w:val="en-GB" w:eastAsia="zh-CN"/>
        </w:rPr>
        <w:t>-</w:t>
      </w:r>
      <w:r w:rsidR="00415AC9" w:rsidRPr="009A470E">
        <w:rPr>
          <w:rFonts w:ascii="Book Antiqua" w:hAnsi="Book Antiqua"/>
          <w:sz w:val="24"/>
          <w:szCs w:val="24"/>
          <w:lang w:val="en-GB"/>
        </w:rPr>
        <w:t>17.3)</w:t>
      </w:r>
      <w:r w:rsidR="001C7B2C"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4</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415AC9" w:rsidRPr="009A470E">
        <w:rPr>
          <w:rFonts w:ascii="Book Antiqua" w:hAnsi="Book Antiqua"/>
          <w:sz w:val="24"/>
          <w:szCs w:val="24"/>
          <w:lang w:val="en-GB"/>
        </w:rPr>
        <w:t xml:space="preserve"> </w:t>
      </w:r>
    </w:p>
    <w:p w14:paraId="01711BAE" w14:textId="5F1BFDFC" w:rsidR="00415AC9" w:rsidRPr="009A470E" w:rsidRDefault="00716C99"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Given the important link </w:t>
      </w:r>
      <w:r w:rsidR="00917F39" w:rsidRPr="009A470E">
        <w:rPr>
          <w:rFonts w:ascii="Book Antiqua" w:hAnsi="Book Antiqua"/>
          <w:sz w:val="24"/>
          <w:szCs w:val="24"/>
          <w:lang w:val="en-GB"/>
        </w:rPr>
        <w:t xml:space="preserve">between AG and gastric cancer, between gastric cancer and </w:t>
      </w:r>
      <w:r w:rsidR="005353F6" w:rsidRPr="005353F6">
        <w:rPr>
          <w:rFonts w:ascii="Book Antiqua" w:hAnsi="Book Antiqua" w:hint="eastAsia"/>
          <w:i/>
          <w:sz w:val="24"/>
          <w:szCs w:val="24"/>
          <w:lang w:val="en-GB"/>
        </w:rPr>
        <w:t>H. pylori</w:t>
      </w:r>
      <w:r w:rsidR="005353F6" w:rsidRPr="009A470E">
        <w:rPr>
          <w:rFonts w:ascii="Book Antiqua" w:hAnsi="Book Antiqua"/>
          <w:sz w:val="24"/>
          <w:szCs w:val="24"/>
          <w:lang w:val="en-GB"/>
        </w:rPr>
        <w:t xml:space="preserve"> </w:t>
      </w:r>
      <w:r w:rsidR="00531D94" w:rsidRPr="009A470E">
        <w:rPr>
          <w:rFonts w:ascii="Book Antiqua" w:hAnsi="Book Antiqua"/>
          <w:sz w:val="24"/>
          <w:szCs w:val="24"/>
          <w:lang w:val="en-GB"/>
        </w:rPr>
        <w:t>infection</w:t>
      </w:r>
      <w:r w:rsidR="00917F39" w:rsidRPr="009A470E">
        <w:rPr>
          <w:rFonts w:ascii="Book Antiqua" w:hAnsi="Book Antiqua"/>
          <w:sz w:val="24"/>
          <w:szCs w:val="24"/>
          <w:lang w:val="en-GB"/>
        </w:rPr>
        <w:t xml:space="preserve">, and </w:t>
      </w:r>
      <w:r w:rsidRPr="009A470E">
        <w:rPr>
          <w:rFonts w:ascii="Book Antiqua" w:hAnsi="Book Antiqua"/>
          <w:sz w:val="24"/>
          <w:szCs w:val="24"/>
          <w:lang w:val="en-GB"/>
        </w:rPr>
        <w:t xml:space="preserve">between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and AG, </w:t>
      </w:r>
      <w:r w:rsidR="00861A02" w:rsidRPr="009A470E">
        <w:rPr>
          <w:rFonts w:ascii="Book Antiqua" w:hAnsi="Book Antiqua"/>
          <w:sz w:val="24"/>
          <w:szCs w:val="24"/>
          <w:lang w:val="en-GB"/>
        </w:rPr>
        <w:t xml:space="preserve">the </w:t>
      </w:r>
      <w:r w:rsidRPr="009A470E">
        <w:rPr>
          <w:rFonts w:ascii="Book Antiqua" w:hAnsi="Book Antiqua"/>
          <w:sz w:val="24"/>
          <w:szCs w:val="24"/>
          <w:lang w:val="en-GB"/>
        </w:rPr>
        <w:t xml:space="preserve">treatment </w:t>
      </w:r>
      <w:r w:rsidR="00861A02" w:rsidRPr="009A470E">
        <w:rPr>
          <w:rFonts w:ascii="Book Antiqua" w:hAnsi="Book Antiqua"/>
          <w:sz w:val="24"/>
          <w:szCs w:val="24"/>
          <w:lang w:val="en-GB"/>
        </w:rPr>
        <w:t xml:space="preserve">of </w:t>
      </w:r>
      <w:r w:rsidR="005353F6" w:rsidRPr="005353F6">
        <w:rPr>
          <w:rFonts w:ascii="Book Antiqua" w:hAnsi="Book Antiqua" w:hint="eastAsia"/>
          <w:i/>
          <w:sz w:val="24"/>
          <w:szCs w:val="24"/>
          <w:lang w:val="en-GB"/>
        </w:rPr>
        <w:t>H. pylori</w:t>
      </w:r>
      <w:r w:rsidR="00861A02" w:rsidRPr="009A470E">
        <w:rPr>
          <w:rFonts w:ascii="Book Antiqua" w:hAnsi="Book Antiqua"/>
          <w:sz w:val="24"/>
          <w:szCs w:val="24"/>
          <w:lang w:val="en-GB"/>
        </w:rPr>
        <w:t xml:space="preserve"> </w:t>
      </w:r>
      <w:r w:rsidRPr="009A470E">
        <w:rPr>
          <w:rFonts w:ascii="Book Antiqua" w:hAnsi="Book Antiqua"/>
          <w:sz w:val="24"/>
          <w:szCs w:val="24"/>
          <w:lang w:val="en-GB"/>
        </w:rPr>
        <w:t xml:space="preserve">infection </w:t>
      </w:r>
      <w:r w:rsidR="00861A02" w:rsidRPr="009A470E">
        <w:rPr>
          <w:rFonts w:ascii="Book Antiqua" w:hAnsi="Book Antiqua"/>
          <w:sz w:val="24"/>
          <w:szCs w:val="24"/>
          <w:lang w:val="en-GB"/>
        </w:rPr>
        <w:t xml:space="preserve">in patients with AG is an important issue </w:t>
      </w:r>
      <w:r w:rsidR="003C7F62" w:rsidRPr="009A470E">
        <w:rPr>
          <w:rFonts w:ascii="Book Antiqua" w:hAnsi="Book Antiqua"/>
          <w:sz w:val="24"/>
          <w:szCs w:val="24"/>
          <w:lang w:val="en-GB"/>
        </w:rPr>
        <w:t xml:space="preserve">that </w:t>
      </w:r>
      <w:r w:rsidR="00861A02" w:rsidRPr="009A470E">
        <w:rPr>
          <w:rFonts w:ascii="Book Antiqua" w:hAnsi="Book Antiqua"/>
          <w:sz w:val="24"/>
          <w:szCs w:val="24"/>
          <w:lang w:val="en-GB"/>
        </w:rPr>
        <w:t>we wish to focus on in this review.</w:t>
      </w:r>
    </w:p>
    <w:p w14:paraId="6B3F9649" w14:textId="77777777" w:rsidR="00832226" w:rsidRPr="009A470E" w:rsidRDefault="00832226" w:rsidP="00E72EEC">
      <w:pPr>
        <w:adjustRightInd w:val="0"/>
        <w:snapToGrid w:val="0"/>
        <w:spacing w:after="0" w:line="360" w:lineRule="auto"/>
        <w:jc w:val="both"/>
        <w:rPr>
          <w:rFonts w:ascii="Book Antiqua" w:hAnsi="Book Antiqua"/>
          <w:sz w:val="24"/>
          <w:szCs w:val="24"/>
          <w:lang w:val="en-GB"/>
        </w:rPr>
      </w:pPr>
    </w:p>
    <w:p w14:paraId="01755194" w14:textId="04252823" w:rsidR="00917F39" w:rsidRPr="009A470E" w:rsidRDefault="009A470E"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lastRenderedPageBreak/>
        <w:t>THE LINK BETWEEN AG AND GASTRIC CANCER</w:t>
      </w:r>
    </w:p>
    <w:p w14:paraId="0CC75EBB" w14:textId="1E18A164" w:rsidR="00917F39" w:rsidRPr="009A470E" w:rsidRDefault="00917F39"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sz w:val="24"/>
          <w:szCs w:val="24"/>
          <w:lang w:val="en-GB"/>
        </w:rPr>
        <w:t>AG, especially when associated with intestinal metaplasia, is a linked to a higher risk for gastric cancer</w:t>
      </w:r>
      <w:r w:rsidR="00056927" w:rsidRPr="009A470E">
        <w:rPr>
          <w:rFonts w:ascii="Book Antiqua" w:hAnsi="Book Antiqua"/>
          <w:sz w:val="24"/>
          <w:szCs w:val="24"/>
          <w:lang w:val="en-GB"/>
        </w:rPr>
        <w:t>,</w:t>
      </w:r>
      <w:r w:rsidRPr="009A470E">
        <w:rPr>
          <w:rFonts w:ascii="Book Antiqua" w:hAnsi="Book Antiqua"/>
          <w:sz w:val="24"/>
          <w:szCs w:val="24"/>
          <w:lang w:val="en-GB"/>
        </w:rPr>
        <w:t xml:space="preserve"> thus representing a precancerous condition. The eventual development of the intestinal-type gastric adenocarcinoma is the </w:t>
      </w:r>
      <w:r w:rsidR="00056927" w:rsidRPr="009A470E">
        <w:rPr>
          <w:rFonts w:ascii="Book Antiqua" w:hAnsi="Book Antiqua"/>
          <w:sz w:val="24"/>
          <w:szCs w:val="24"/>
          <w:lang w:val="en-GB"/>
        </w:rPr>
        <w:t xml:space="preserve">end </w:t>
      </w:r>
      <w:r w:rsidRPr="009A470E">
        <w:rPr>
          <w:rFonts w:ascii="Book Antiqua" w:hAnsi="Book Antiqua"/>
          <w:sz w:val="24"/>
          <w:szCs w:val="24"/>
          <w:lang w:val="en-GB"/>
        </w:rPr>
        <w:t>result of an inflammation–metaplasia</w:t>
      </w:r>
      <w:r w:rsidR="009A470E">
        <w:rPr>
          <w:rFonts w:ascii="Book Antiqua" w:hAnsi="Book Antiqua" w:hint="eastAsia"/>
          <w:sz w:val="24"/>
          <w:szCs w:val="24"/>
          <w:lang w:val="en-GB" w:eastAsia="zh-CN"/>
        </w:rPr>
        <w:t>-</w:t>
      </w:r>
      <w:r w:rsidRPr="009A470E">
        <w:rPr>
          <w:rFonts w:ascii="Book Antiqua" w:hAnsi="Book Antiqua"/>
          <w:sz w:val="24"/>
          <w:szCs w:val="24"/>
          <w:lang w:val="en-GB"/>
        </w:rPr>
        <w:t>dysplasia</w:t>
      </w:r>
      <w:r w:rsidR="009A470E">
        <w:rPr>
          <w:rFonts w:ascii="Book Antiqua" w:hAnsi="Book Antiqua" w:hint="eastAsia"/>
          <w:sz w:val="24"/>
          <w:szCs w:val="24"/>
          <w:lang w:val="en-GB" w:eastAsia="zh-CN"/>
        </w:rPr>
        <w:t>-</w:t>
      </w:r>
      <w:r w:rsidRPr="009A470E">
        <w:rPr>
          <w:rFonts w:ascii="Book Antiqua" w:hAnsi="Book Antiqua"/>
          <w:sz w:val="24"/>
          <w:szCs w:val="24"/>
          <w:lang w:val="en-GB"/>
        </w:rPr>
        <w:t>carcinoma sequence</w:t>
      </w:r>
      <w:r w:rsidR="001C7B2C" w:rsidRPr="009A470E">
        <w:rPr>
          <w:rFonts w:ascii="Book Antiqua" w:hAnsi="Book Antiqua"/>
          <w:sz w:val="24"/>
          <w:szCs w:val="24"/>
          <w:lang w:val="en-GB"/>
        </w:rPr>
        <w:t>, the so</w:t>
      </w:r>
      <w:r w:rsidR="009A470E">
        <w:rPr>
          <w:rFonts w:ascii="Book Antiqua" w:hAnsi="Book Antiqua" w:hint="eastAsia"/>
          <w:sz w:val="24"/>
          <w:szCs w:val="24"/>
          <w:lang w:val="en-GB" w:eastAsia="zh-CN"/>
        </w:rPr>
        <w:t>-</w:t>
      </w:r>
      <w:r w:rsidR="001C7B2C" w:rsidRPr="009A470E">
        <w:rPr>
          <w:rFonts w:ascii="Book Antiqua" w:hAnsi="Book Antiqua"/>
          <w:sz w:val="24"/>
          <w:szCs w:val="24"/>
          <w:lang w:val="en-GB"/>
        </w:rPr>
        <w:t>called Correa cascade</w:t>
      </w:r>
      <w:r w:rsidR="001C7B2C"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5</w:t>
      </w:r>
      <w:r w:rsidR="001C7B2C"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One important determinant of gastric cancer risk is how the precancerous changes </w:t>
      </w:r>
      <w:r w:rsidR="003C7F62" w:rsidRPr="009A470E">
        <w:rPr>
          <w:rFonts w:ascii="Book Antiqua" w:hAnsi="Book Antiqua"/>
          <w:sz w:val="24"/>
          <w:szCs w:val="24"/>
          <w:lang w:val="en-GB"/>
        </w:rPr>
        <w:t>in</w:t>
      </w:r>
      <w:r w:rsidRPr="009A470E">
        <w:rPr>
          <w:rFonts w:ascii="Book Antiqua" w:hAnsi="Book Antiqua"/>
          <w:sz w:val="24"/>
          <w:szCs w:val="24"/>
          <w:lang w:val="en-GB"/>
        </w:rPr>
        <w:t xml:space="preserve"> the gastric mucosa are distributed within the stomach. The oxyntic gland atrophy and/or the intestinal metaplasia distributed in a multifocal pattern</w:t>
      </w:r>
      <w:r w:rsidR="00056927" w:rsidRPr="009A470E">
        <w:rPr>
          <w:rFonts w:ascii="Book Antiqua" w:hAnsi="Book Antiqua"/>
          <w:sz w:val="24"/>
          <w:szCs w:val="24"/>
          <w:lang w:val="en-GB"/>
        </w:rPr>
        <w:t>,</w:t>
      </w:r>
      <w:r w:rsidRPr="009A470E">
        <w:rPr>
          <w:rFonts w:ascii="Book Antiqua" w:hAnsi="Book Antiqua"/>
          <w:sz w:val="24"/>
          <w:szCs w:val="24"/>
          <w:lang w:val="en-GB"/>
        </w:rPr>
        <w:t xml:space="preserve"> including the lesser curvature of the corpus and fundus (multifocal atrophic gastritis)</w:t>
      </w:r>
      <w:r w:rsidR="00056927" w:rsidRPr="009A470E">
        <w:rPr>
          <w:rFonts w:ascii="Book Antiqua" w:hAnsi="Book Antiqua"/>
          <w:sz w:val="24"/>
          <w:szCs w:val="24"/>
          <w:lang w:val="en-GB"/>
        </w:rPr>
        <w:t>,</w:t>
      </w:r>
      <w:r w:rsidRPr="009A470E">
        <w:rPr>
          <w:rFonts w:ascii="Book Antiqua" w:hAnsi="Book Antiqua"/>
          <w:sz w:val="24"/>
          <w:szCs w:val="24"/>
          <w:lang w:val="en-GB"/>
        </w:rPr>
        <w:t xml:space="preserve"> reported as</w:t>
      </w:r>
      <w:r w:rsidR="00056927" w:rsidRPr="009A470E">
        <w:rPr>
          <w:rFonts w:ascii="Book Antiqua" w:hAnsi="Book Antiqua"/>
          <w:sz w:val="24"/>
          <w:szCs w:val="24"/>
          <w:lang w:val="en-GB"/>
        </w:rPr>
        <w:t xml:space="preserve"> the</w:t>
      </w:r>
      <w:r w:rsidRPr="009A470E">
        <w:rPr>
          <w:rFonts w:ascii="Book Antiqua" w:hAnsi="Book Antiqua"/>
          <w:sz w:val="24"/>
          <w:szCs w:val="24"/>
          <w:lang w:val="en-GB"/>
        </w:rPr>
        <w:t xml:space="preserve"> “extensive” phenotype and has been associated with a higher risk of gastric cancer. The </w:t>
      </w:r>
      <w:r w:rsidR="00130049" w:rsidRPr="009A470E">
        <w:rPr>
          <w:rFonts w:ascii="Book Antiqua" w:hAnsi="Book Antiqua"/>
          <w:sz w:val="24"/>
          <w:szCs w:val="24"/>
          <w:lang w:val="en-GB"/>
        </w:rPr>
        <w:t>idea</w:t>
      </w:r>
      <w:r w:rsidRPr="009A470E">
        <w:rPr>
          <w:rFonts w:ascii="Book Antiqua" w:hAnsi="Book Antiqua"/>
          <w:sz w:val="24"/>
          <w:szCs w:val="24"/>
          <w:lang w:val="en-GB"/>
        </w:rPr>
        <w:t xml:space="preserve"> of ‘gastritis of the carcinoma phenotype’ proposes that corpus-predominant gastritis incre</w:t>
      </w:r>
      <w:r w:rsidR="00ED734A" w:rsidRPr="009A470E">
        <w:rPr>
          <w:rFonts w:ascii="Book Antiqua" w:hAnsi="Book Antiqua"/>
          <w:sz w:val="24"/>
          <w:szCs w:val="24"/>
          <w:lang w:val="en-GB"/>
        </w:rPr>
        <w:t>ases the risk of gastric cancer</w:t>
      </w:r>
      <w:r w:rsidR="00ED734A"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6</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probably due to changes </w:t>
      </w:r>
      <w:r w:rsidR="00056927" w:rsidRPr="009A470E">
        <w:rPr>
          <w:rFonts w:ascii="Book Antiqua" w:hAnsi="Book Antiqua"/>
          <w:sz w:val="24"/>
          <w:szCs w:val="24"/>
          <w:lang w:val="en-GB"/>
        </w:rPr>
        <w:t xml:space="preserve">in </w:t>
      </w:r>
      <w:r w:rsidRPr="009A470E">
        <w:rPr>
          <w:rFonts w:ascii="Book Antiqua" w:hAnsi="Book Antiqua"/>
          <w:sz w:val="24"/>
          <w:szCs w:val="24"/>
          <w:lang w:val="en-GB"/>
        </w:rPr>
        <w:t xml:space="preserve">the intra-gastric milieu, such as increased pH, reduced ascorbic acid and </w:t>
      </w:r>
      <w:r w:rsidR="003C7F62" w:rsidRPr="009A470E">
        <w:rPr>
          <w:rFonts w:ascii="Book Antiqua" w:hAnsi="Book Antiqua"/>
          <w:sz w:val="24"/>
          <w:szCs w:val="24"/>
          <w:lang w:val="en-GB"/>
        </w:rPr>
        <w:t xml:space="preserve">the </w:t>
      </w:r>
      <w:r w:rsidRPr="009A470E">
        <w:rPr>
          <w:rFonts w:ascii="Book Antiqua" w:hAnsi="Book Antiqua"/>
          <w:sz w:val="24"/>
          <w:szCs w:val="24"/>
          <w:lang w:val="en-GB"/>
        </w:rPr>
        <w:t>scavenging of nitrites, perhaps due to dysb</w:t>
      </w:r>
      <w:r w:rsidR="00ED734A" w:rsidRPr="009A470E">
        <w:rPr>
          <w:rFonts w:ascii="Book Antiqua" w:hAnsi="Book Antiqua"/>
          <w:sz w:val="24"/>
          <w:szCs w:val="24"/>
          <w:lang w:val="en-GB"/>
        </w:rPr>
        <w:t>iosis of the gastric microbiota</w:t>
      </w:r>
      <w:r w:rsidR="00ED734A"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7</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8</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056927" w:rsidRPr="009A470E">
        <w:rPr>
          <w:rFonts w:ascii="Book Antiqua" w:hAnsi="Book Antiqua"/>
          <w:sz w:val="24"/>
          <w:szCs w:val="24"/>
          <w:lang w:val="en-GB"/>
        </w:rPr>
        <w:t xml:space="preserve">and </w:t>
      </w:r>
      <w:r w:rsidR="008F6C70" w:rsidRPr="009A470E">
        <w:rPr>
          <w:rFonts w:ascii="Book Antiqua" w:hAnsi="Book Antiqua"/>
          <w:sz w:val="24"/>
          <w:szCs w:val="24"/>
          <w:lang w:val="en-GB"/>
        </w:rPr>
        <w:t xml:space="preserve">probably also </w:t>
      </w:r>
      <w:r w:rsidRPr="009A470E">
        <w:rPr>
          <w:rFonts w:ascii="Book Antiqua" w:hAnsi="Book Antiqua"/>
          <w:sz w:val="24"/>
          <w:szCs w:val="24"/>
          <w:lang w:val="en-GB"/>
        </w:rPr>
        <w:t xml:space="preserve">due to bacteria </w:t>
      </w:r>
      <w:r w:rsidR="00056927" w:rsidRPr="009A470E">
        <w:rPr>
          <w:rFonts w:ascii="Book Antiqua" w:hAnsi="Book Antiqua"/>
          <w:sz w:val="24"/>
          <w:szCs w:val="24"/>
          <w:lang w:val="en-GB"/>
        </w:rPr>
        <w:t>other than</w:t>
      </w:r>
      <w:r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such as </w:t>
      </w:r>
      <w:r w:rsidR="0011597D" w:rsidRPr="009A470E">
        <w:rPr>
          <w:rFonts w:ascii="Book Antiqua" w:hAnsi="Book Antiqua"/>
          <w:i/>
          <w:sz w:val="24"/>
          <w:szCs w:val="24"/>
          <w:lang w:val="en-GB"/>
        </w:rPr>
        <w:t>Lachnospiraceae</w:t>
      </w:r>
      <w:r w:rsidRPr="009A470E">
        <w:rPr>
          <w:rFonts w:ascii="Book Antiqua" w:hAnsi="Book Antiqua"/>
          <w:sz w:val="24"/>
          <w:szCs w:val="24"/>
          <w:lang w:val="en-GB"/>
        </w:rPr>
        <w:t xml:space="preserve">, </w:t>
      </w:r>
      <w:r w:rsidR="0011597D" w:rsidRPr="009A470E">
        <w:rPr>
          <w:rFonts w:ascii="Book Antiqua" w:hAnsi="Book Antiqua"/>
          <w:i/>
          <w:sz w:val="24"/>
          <w:szCs w:val="24"/>
          <w:lang w:val="en-GB"/>
        </w:rPr>
        <w:t>Lactobacillaceae</w:t>
      </w:r>
      <w:r w:rsidR="00ED734A" w:rsidRPr="009A470E">
        <w:rPr>
          <w:rFonts w:ascii="Book Antiqua" w:hAnsi="Book Antiqua"/>
          <w:sz w:val="24"/>
          <w:szCs w:val="24"/>
          <w:lang w:val="en-GB"/>
        </w:rPr>
        <w:t xml:space="preserve">, and </w:t>
      </w:r>
      <w:r w:rsidR="0011597D" w:rsidRPr="009A470E">
        <w:rPr>
          <w:rFonts w:ascii="Book Antiqua" w:hAnsi="Book Antiqua"/>
          <w:i/>
          <w:sz w:val="24"/>
          <w:szCs w:val="24"/>
          <w:lang w:val="en-GB"/>
        </w:rPr>
        <w:t>Streptococcaceae</w:t>
      </w:r>
      <w:r w:rsidR="00ED734A"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1</w:t>
      </w:r>
      <w:r w:rsidR="00E57A76" w:rsidRPr="009A470E">
        <w:rPr>
          <w:rFonts w:ascii="Book Antiqua" w:hAnsi="Book Antiqua"/>
          <w:sz w:val="24"/>
          <w:szCs w:val="24"/>
          <w:vertAlign w:val="superscript"/>
          <w:lang w:val="en-GB"/>
        </w:rPr>
        <w:t>9</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w:t>
      </w:r>
    </w:p>
    <w:p w14:paraId="5789D5BE" w14:textId="72B7BD57" w:rsidR="00A77395" w:rsidRPr="009A470E" w:rsidRDefault="00A77395"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Notwithstanding a growing body of evidence, the composition of a healthy gastric microbiota remains undefined</w:t>
      </w:r>
      <w:r w:rsidR="00056927" w:rsidRPr="009A470E">
        <w:rPr>
          <w:rFonts w:ascii="Book Antiqua" w:hAnsi="Book Antiqua"/>
          <w:sz w:val="24"/>
          <w:szCs w:val="24"/>
          <w:lang w:val="en-GB"/>
        </w:rPr>
        <w:t>,</w:t>
      </w:r>
      <w:r w:rsidRPr="009A470E">
        <w:rPr>
          <w:rFonts w:ascii="Book Antiqua" w:hAnsi="Book Antiqua"/>
          <w:sz w:val="24"/>
          <w:szCs w:val="24"/>
          <w:lang w:val="en-GB"/>
        </w:rPr>
        <w:t xml:space="preserve"> and the relationship between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and other gastric bacteria or other microorganisms is yet to be clarified. Some evidence shows that </w:t>
      </w:r>
      <w:r w:rsidR="005353F6">
        <w:rPr>
          <w:rFonts w:ascii="Book Antiqua" w:hAnsi="Book Antiqua" w:hint="eastAsia"/>
          <w:i/>
          <w:sz w:val="24"/>
          <w:szCs w:val="24"/>
          <w:lang w:val="en-GB"/>
        </w:rPr>
        <w:t>H. pylor</w:t>
      </w:r>
      <w:r w:rsidRPr="009A470E">
        <w:rPr>
          <w:rFonts w:ascii="Book Antiqua" w:hAnsi="Book Antiqua"/>
          <w:sz w:val="24"/>
          <w:szCs w:val="24"/>
          <w:lang w:val="en-GB"/>
        </w:rPr>
        <w:t xml:space="preserve"> decreases the diversity of the gastric microbiota, suggesting its predominance over other microorganisms. Therefore,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may represent the main but not the sole microbial trigger of gastric diseases, and microbes other than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may play a role in the occurrence of long</w:t>
      </w:r>
      <w:r w:rsidR="009A470E">
        <w:rPr>
          <w:rFonts w:ascii="Book Antiqua" w:hAnsi="Book Antiqua" w:hint="eastAsia"/>
          <w:sz w:val="24"/>
          <w:szCs w:val="24"/>
          <w:lang w:val="en-GB" w:eastAsia="zh-CN"/>
        </w:rPr>
        <w:t>-</w:t>
      </w:r>
      <w:r w:rsidRPr="009A470E">
        <w:rPr>
          <w:rFonts w:ascii="Book Antiqua" w:hAnsi="Book Antiqua"/>
          <w:sz w:val="24"/>
          <w:szCs w:val="24"/>
          <w:lang w:val="en-GB"/>
        </w:rPr>
        <w:t xml:space="preserve">term complications of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w:t>
      </w:r>
      <w:r w:rsidR="00ED734A" w:rsidRPr="009A470E">
        <w:rPr>
          <w:rFonts w:ascii="Book Antiqua" w:hAnsi="Book Antiqua"/>
          <w:sz w:val="24"/>
          <w:szCs w:val="24"/>
          <w:lang w:val="en-GB"/>
        </w:rPr>
        <w:t>n</w:t>
      </w:r>
      <w:r w:rsidR="00ED734A" w:rsidRPr="009A470E">
        <w:rPr>
          <w:rFonts w:ascii="Book Antiqua" w:hAnsi="Book Antiqua"/>
          <w:sz w:val="24"/>
          <w:szCs w:val="24"/>
          <w:vertAlign w:val="superscript"/>
          <w:lang w:val="en-GB"/>
        </w:rPr>
        <w:t>[</w:t>
      </w:r>
      <w:r w:rsidR="00E57A76" w:rsidRPr="009A470E">
        <w:rPr>
          <w:rFonts w:ascii="Book Antiqua" w:hAnsi="Book Antiqua"/>
          <w:sz w:val="24"/>
          <w:szCs w:val="24"/>
          <w:vertAlign w:val="superscript"/>
          <w:lang w:val="en-GB"/>
        </w:rPr>
        <w:t>20</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E57A76" w:rsidRPr="009A470E">
        <w:rPr>
          <w:rFonts w:ascii="Book Antiqua" w:hAnsi="Book Antiqua"/>
          <w:sz w:val="24"/>
          <w:szCs w:val="24"/>
          <w:lang w:val="en-GB"/>
        </w:rPr>
        <w:t xml:space="preserve"> Therefore, it </w:t>
      </w:r>
      <w:r w:rsidR="0076407C" w:rsidRPr="009A470E">
        <w:rPr>
          <w:rFonts w:ascii="Book Antiqua" w:hAnsi="Book Antiqua"/>
          <w:sz w:val="24"/>
          <w:szCs w:val="24"/>
          <w:lang w:val="en-GB"/>
        </w:rPr>
        <w:t xml:space="preserve">might be speculated </w:t>
      </w:r>
      <w:r w:rsidR="00E57A76" w:rsidRPr="009A470E">
        <w:rPr>
          <w:rFonts w:ascii="Book Antiqua" w:hAnsi="Book Antiqua"/>
          <w:sz w:val="24"/>
          <w:szCs w:val="24"/>
          <w:lang w:val="en-GB"/>
        </w:rPr>
        <w:t xml:space="preserve">that the antibiotic treatment given for eradicating </w:t>
      </w:r>
      <w:r w:rsidR="005353F6" w:rsidRPr="005353F6">
        <w:rPr>
          <w:rFonts w:ascii="Book Antiqua" w:hAnsi="Book Antiqua" w:hint="eastAsia"/>
          <w:i/>
          <w:sz w:val="24"/>
          <w:szCs w:val="24"/>
          <w:lang w:val="en-GB"/>
        </w:rPr>
        <w:t>H. pylori</w:t>
      </w:r>
      <w:r w:rsidR="00E57A76" w:rsidRPr="009A470E">
        <w:rPr>
          <w:rFonts w:ascii="Book Antiqua" w:hAnsi="Book Antiqua"/>
          <w:sz w:val="24"/>
          <w:szCs w:val="24"/>
          <w:lang w:val="en-GB"/>
        </w:rPr>
        <w:t xml:space="preserve"> </w:t>
      </w:r>
      <w:r w:rsidR="003C7F62" w:rsidRPr="009A470E">
        <w:rPr>
          <w:rFonts w:ascii="Book Antiqua" w:hAnsi="Book Antiqua"/>
          <w:sz w:val="24"/>
          <w:szCs w:val="24"/>
          <w:lang w:val="en-GB"/>
        </w:rPr>
        <w:t xml:space="preserve">may </w:t>
      </w:r>
      <w:r w:rsidR="00E57A76" w:rsidRPr="009A470E">
        <w:rPr>
          <w:rFonts w:ascii="Book Antiqua" w:hAnsi="Book Antiqua"/>
          <w:sz w:val="24"/>
          <w:szCs w:val="24"/>
          <w:lang w:val="en-GB"/>
        </w:rPr>
        <w:t xml:space="preserve">in some cases be beneficial </w:t>
      </w:r>
      <w:r w:rsidR="003C7F62" w:rsidRPr="009A470E">
        <w:rPr>
          <w:rFonts w:ascii="Book Antiqua" w:hAnsi="Book Antiqua"/>
          <w:sz w:val="24"/>
          <w:szCs w:val="24"/>
          <w:lang w:val="en-GB"/>
        </w:rPr>
        <w:t>for</w:t>
      </w:r>
      <w:r w:rsidR="00E57A76" w:rsidRPr="009A470E">
        <w:rPr>
          <w:rFonts w:ascii="Book Antiqua" w:hAnsi="Book Antiqua"/>
          <w:sz w:val="24"/>
          <w:szCs w:val="24"/>
          <w:lang w:val="en-GB"/>
        </w:rPr>
        <w:t xml:space="preserve"> gastric cancer risk because </w:t>
      </w:r>
      <w:r w:rsidR="00056927" w:rsidRPr="009A470E">
        <w:rPr>
          <w:rFonts w:ascii="Book Antiqua" w:hAnsi="Book Antiqua"/>
          <w:sz w:val="24"/>
          <w:szCs w:val="24"/>
          <w:lang w:val="en-GB"/>
        </w:rPr>
        <w:t xml:space="preserve">it is </w:t>
      </w:r>
      <w:r w:rsidR="00E57A76" w:rsidRPr="009A470E">
        <w:rPr>
          <w:rFonts w:ascii="Book Antiqua" w:hAnsi="Book Antiqua"/>
          <w:sz w:val="24"/>
          <w:szCs w:val="24"/>
          <w:lang w:val="en-GB"/>
        </w:rPr>
        <w:t>eff</w:t>
      </w:r>
      <w:r w:rsidR="0076407C" w:rsidRPr="009A470E">
        <w:rPr>
          <w:rFonts w:ascii="Book Antiqua" w:hAnsi="Book Antiqua"/>
          <w:sz w:val="24"/>
          <w:szCs w:val="24"/>
          <w:lang w:val="en-GB"/>
        </w:rPr>
        <w:t xml:space="preserve">icacious </w:t>
      </w:r>
      <w:r w:rsidR="00E57A76" w:rsidRPr="009A470E">
        <w:rPr>
          <w:rFonts w:ascii="Book Antiqua" w:hAnsi="Book Antiqua"/>
          <w:sz w:val="24"/>
          <w:szCs w:val="24"/>
          <w:lang w:val="en-GB"/>
        </w:rPr>
        <w:t xml:space="preserve">in eliminating bacteria </w:t>
      </w:r>
      <w:r w:rsidR="003C7F62" w:rsidRPr="009A470E">
        <w:rPr>
          <w:rFonts w:ascii="Book Antiqua" w:hAnsi="Book Antiqua"/>
          <w:sz w:val="24"/>
          <w:szCs w:val="24"/>
          <w:lang w:val="en-GB"/>
        </w:rPr>
        <w:t xml:space="preserve">other </w:t>
      </w:r>
      <w:r w:rsidR="00E57A76" w:rsidRPr="009A470E">
        <w:rPr>
          <w:rFonts w:ascii="Book Antiqua" w:hAnsi="Book Antiqua"/>
          <w:sz w:val="24"/>
          <w:szCs w:val="24"/>
          <w:lang w:val="en-GB"/>
        </w:rPr>
        <w:t xml:space="preserve">than </w:t>
      </w:r>
      <w:r w:rsidR="005353F6" w:rsidRPr="005353F6">
        <w:rPr>
          <w:rFonts w:ascii="Book Antiqua" w:hAnsi="Book Antiqua" w:hint="eastAsia"/>
          <w:i/>
          <w:sz w:val="24"/>
          <w:szCs w:val="24"/>
          <w:lang w:val="en-GB"/>
        </w:rPr>
        <w:t>H. pylori</w:t>
      </w:r>
      <w:r w:rsidR="00E57A76" w:rsidRPr="009A470E">
        <w:rPr>
          <w:rFonts w:ascii="Book Antiqua" w:hAnsi="Book Antiqua"/>
          <w:sz w:val="24"/>
          <w:szCs w:val="24"/>
          <w:lang w:val="en-GB"/>
        </w:rPr>
        <w:t>.</w:t>
      </w:r>
    </w:p>
    <w:p w14:paraId="5DD9CD00" w14:textId="092E8A21" w:rsidR="008D1C31" w:rsidRPr="009A470E" w:rsidRDefault="00F227FA"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Previous work tried to quantify the risk of gastric neoplasms in AG patients. A </w:t>
      </w:r>
      <w:r w:rsidR="00130049" w:rsidRPr="009A470E">
        <w:rPr>
          <w:rFonts w:ascii="Book Antiqua" w:hAnsi="Book Antiqua"/>
          <w:sz w:val="24"/>
          <w:szCs w:val="24"/>
          <w:lang w:val="en-GB"/>
        </w:rPr>
        <w:t>p</w:t>
      </w:r>
      <w:r w:rsidRPr="009A470E">
        <w:rPr>
          <w:rFonts w:ascii="Book Antiqua" w:hAnsi="Book Antiqua"/>
          <w:sz w:val="24"/>
          <w:szCs w:val="24"/>
          <w:lang w:val="en-GB"/>
        </w:rPr>
        <w:t xml:space="preserve">rogression rate of AG to </w:t>
      </w:r>
      <w:r w:rsidR="00D957F5" w:rsidRPr="009A470E">
        <w:rPr>
          <w:rFonts w:ascii="Book Antiqua" w:hAnsi="Book Antiqua"/>
          <w:sz w:val="24"/>
          <w:szCs w:val="24"/>
          <w:lang w:val="en-GB"/>
        </w:rPr>
        <w:t>gastric cancer</w:t>
      </w:r>
      <w:r w:rsidRPr="009A470E">
        <w:rPr>
          <w:rFonts w:ascii="Book Antiqua" w:hAnsi="Book Antiqua"/>
          <w:sz w:val="24"/>
          <w:szCs w:val="24"/>
          <w:lang w:val="en-GB"/>
        </w:rPr>
        <w:t xml:space="preserve"> up to 2% yearly has been observed at f</w:t>
      </w:r>
      <w:r w:rsidR="00ED734A" w:rsidRPr="009A470E">
        <w:rPr>
          <w:rFonts w:ascii="Book Antiqua" w:hAnsi="Book Antiqua"/>
          <w:sz w:val="24"/>
          <w:szCs w:val="24"/>
          <w:lang w:val="en-GB"/>
        </w:rPr>
        <w:t>ollow-up periods up to 16 years</w:t>
      </w:r>
      <w:r w:rsidR="00ED734A" w:rsidRPr="009A470E">
        <w:rPr>
          <w:rFonts w:ascii="Book Antiqua" w:hAnsi="Book Antiqua"/>
          <w:sz w:val="24"/>
          <w:szCs w:val="24"/>
          <w:vertAlign w:val="superscript"/>
          <w:lang w:val="en-GB"/>
        </w:rPr>
        <w:t>[</w:t>
      </w:r>
      <w:r w:rsidR="001859EF" w:rsidRPr="009A470E">
        <w:rPr>
          <w:rFonts w:ascii="Book Antiqua" w:hAnsi="Book Antiqua"/>
          <w:sz w:val="24"/>
          <w:szCs w:val="24"/>
          <w:vertAlign w:val="superscript"/>
          <w:lang w:val="en-GB"/>
        </w:rPr>
        <w:t>21</w:t>
      </w:r>
      <w:r w:rsidRPr="009A470E">
        <w:rPr>
          <w:rFonts w:ascii="Book Antiqua" w:hAnsi="Book Antiqua"/>
          <w:sz w:val="24"/>
          <w:szCs w:val="24"/>
          <w:vertAlign w:val="superscript"/>
          <w:lang w:val="en-GB"/>
        </w:rPr>
        <w:t>,</w:t>
      </w:r>
      <w:r w:rsidR="001859EF" w:rsidRPr="009A470E">
        <w:rPr>
          <w:rFonts w:ascii="Book Antiqua" w:hAnsi="Book Antiqua"/>
          <w:sz w:val="24"/>
          <w:szCs w:val="24"/>
          <w:vertAlign w:val="superscript"/>
          <w:lang w:val="en-GB"/>
        </w:rPr>
        <w:t>22</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 A systematic review showed</w:t>
      </w:r>
      <w:r w:rsidR="00056927" w:rsidRPr="009A470E">
        <w:rPr>
          <w:rFonts w:ascii="Book Antiqua" w:hAnsi="Book Antiqua"/>
          <w:sz w:val="24"/>
          <w:szCs w:val="24"/>
          <w:lang w:val="en-GB"/>
        </w:rPr>
        <w:t>,</w:t>
      </w:r>
      <w:r w:rsidRPr="009A470E">
        <w:rPr>
          <w:rFonts w:ascii="Book Antiqua" w:hAnsi="Book Antiqua"/>
          <w:sz w:val="24"/>
          <w:szCs w:val="24"/>
          <w:lang w:val="en-GB"/>
        </w:rPr>
        <w:t xml:space="preserve"> in AG patients with pernicious an</w:t>
      </w:r>
      <w:r w:rsidR="00491AF6" w:rsidRPr="009A470E">
        <w:rPr>
          <w:rFonts w:ascii="Book Antiqua" w:hAnsi="Book Antiqua"/>
          <w:sz w:val="24"/>
          <w:szCs w:val="24"/>
          <w:lang w:val="en-GB"/>
        </w:rPr>
        <w:t>a</w:t>
      </w:r>
      <w:r w:rsidRPr="009A470E">
        <w:rPr>
          <w:rFonts w:ascii="Book Antiqua" w:hAnsi="Book Antiqua"/>
          <w:sz w:val="24"/>
          <w:szCs w:val="24"/>
          <w:lang w:val="en-GB"/>
        </w:rPr>
        <w:t>emia</w:t>
      </w:r>
      <w:r w:rsidR="00056927" w:rsidRPr="009A470E">
        <w:rPr>
          <w:rFonts w:ascii="Book Antiqua" w:hAnsi="Book Antiqua"/>
          <w:sz w:val="24"/>
          <w:szCs w:val="24"/>
          <w:lang w:val="en-GB"/>
        </w:rPr>
        <w:t>,</w:t>
      </w:r>
      <w:r w:rsidRPr="009A470E">
        <w:rPr>
          <w:rFonts w:ascii="Book Antiqua" w:hAnsi="Book Antiqua"/>
          <w:sz w:val="24"/>
          <w:szCs w:val="24"/>
          <w:lang w:val="en-GB"/>
        </w:rPr>
        <w:t xml:space="preserve"> an estim</w:t>
      </w:r>
      <w:r w:rsidR="00ED734A" w:rsidRPr="009A470E">
        <w:rPr>
          <w:rFonts w:ascii="Book Antiqua" w:hAnsi="Book Antiqua"/>
          <w:sz w:val="24"/>
          <w:szCs w:val="24"/>
          <w:lang w:val="en-GB"/>
        </w:rPr>
        <w:t xml:space="preserve">ated 7-fold relative risk of </w:t>
      </w:r>
      <w:r w:rsidR="00D957F5" w:rsidRPr="009A470E">
        <w:rPr>
          <w:rFonts w:ascii="Book Antiqua" w:hAnsi="Book Antiqua"/>
          <w:sz w:val="24"/>
          <w:szCs w:val="24"/>
          <w:lang w:val="en-GB"/>
        </w:rPr>
        <w:t>gastric cancer</w:t>
      </w:r>
      <w:r w:rsidR="00ED734A" w:rsidRPr="009A470E">
        <w:rPr>
          <w:rFonts w:ascii="Book Antiqua" w:hAnsi="Book Antiqua"/>
          <w:sz w:val="24"/>
          <w:szCs w:val="24"/>
          <w:vertAlign w:val="superscript"/>
          <w:lang w:val="en-GB"/>
        </w:rPr>
        <w:t>[</w:t>
      </w:r>
      <w:r w:rsidR="001859EF" w:rsidRPr="009A470E">
        <w:rPr>
          <w:rFonts w:ascii="Book Antiqua" w:hAnsi="Book Antiqua"/>
          <w:sz w:val="24"/>
          <w:szCs w:val="24"/>
          <w:vertAlign w:val="superscript"/>
          <w:lang w:val="en-GB"/>
        </w:rPr>
        <w:t>23</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8D1C31" w:rsidRPr="009A470E">
        <w:rPr>
          <w:rFonts w:ascii="Book Antiqua" w:hAnsi="Book Antiqua"/>
          <w:sz w:val="24"/>
          <w:szCs w:val="24"/>
          <w:lang w:val="en-GB"/>
        </w:rPr>
        <w:t xml:space="preserve">A </w:t>
      </w:r>
      <w:r w:rsidR="001859EF" w:rsidRPr="009A470E">
        <w:rPr>
          <w:rFonts w:ascii="Book Antiqua" w:hAnsi="Book Antiqua"/>
          <w:sz w:val="24"/>
          <w:szCs w:val="24"/>
          <w:lang w:val="en-GB"/>
        </w:rPr>
        <w:t xml:space="preserve">very </w:t>
      </w:r>
      <w:r w:rsidR="008D1C31" w:rsidRPr="009A470E">
        <w:rPr>
          <w:rFonts w:ascii="Book Antiqua" w:hAnsi="Book Antiqua"/>
          <w:sz w:val="24"/>
          <w:szCs w:val="24"/>
          <w:lang w:val="en-GB"/>
        </w:rPr>
        <w:t xml:space="preserve">recent systematic review reported widely ranging annual incidence rates of gastric cancer in patients with gastric atrophy (0.53 to 15.24 per 1000 person years) and intestinal metaplasia (0.38 </w:t>
      </w:r>
      <w:r w:rsidR="00ED734A" w:rsidRPr="009A470E">
        <w:rPr>
          <w:rFonts w:ascii="Book Antiqua" w:hAnsi="Book Antiqua"/>
          <w:sz w:val="24"/>
          <w:szCs w:val="24"/>
          <w:lang w:val="en-GB"/>
        </w:rPr>
        <w:t>to 17.08 per 1000 person years)</w:t>
      </w:r>
      <w:r w:rsidR="00ED734A" w:rsidRPr="009A470E">
        <w:rPr>
          <w:rFonts w:ascii="Book Antiqua" w:hAnsi="Book Antiqua"/>
          <w:sz w:val="24"/>
          <w:szCs w:val="24"/>
          <w:vertAlign w:val="superscript"/>
          <w:lang w:val="en-GB"/>
        </w:rPr>
        <w:t>[</w:t>
      </w:r>
      <w:r w:rsidR="001859EF" w:rsidRPr="009A470E">
        <w:rPr>
          <w:rFonts w:ascii="Book Antiqua" w:hAnsi="Book Antiqua"/>
          <w:sz w:val="24"/>
          <w:szCs w:val="24"/>
          <w:vertAlign w:val="superscript"/>
          <w:lang w:val="en-GB"/>
        </w:rPr>
        <w:t>24</w:t>
      </w:r>
      <w:r w:rsidR="00ED734A" w:rsidRPr="009A470E">
        <w:rPr>
          <w:rFonts w:ascii="Book Antiqua" w:hAnsi="Book Antiqua"/>
          <w:sz w:val="24"/>
          <w:szCs w:val="24"/>
          <w:vertAlign w:val="superscript"/>
          <w:lang w:val="en-GB"/>
        </w:rPr>
        <w:t>]</w:t>
      </w:r>
      <w:r w:rsidR="008D1C31" w:rsidRPr="009A470E">
        <w:rPr>
          <w:rFonts w:ascii="Book Antiqua" w:hAnsi="Book Antiqua"/>
          <w:sz w:val="24"/>
          <w:szCs w:val="24"/>
          <w:lang w:val="en-GB"/>
        </w:rPr>
        <w:t xml:space="preserve">. The clinical relevance of AG is supported by European </w:t>
      </w:r>
      <w:r w:rsidR="008D1C31" w:rsidRPr="009A470E">
        <w:rPr>
          <w:rFonts w:ascii="Book Antiqua" w:hAnsi="Book Antiqua"/>
          <w:sz w:val="24"/>
          <w:szCs w:val="24"/>
          <w:lang w:val="en-GB"/>
        </w:rPr>
        <w:lastRenderedPageBreak/>
        <w:t>guidelines recommending endoscopic</w:t>
      </w:r>
      <w:r w:rsidR="00130049" w:rsidRPr="009A470E">
        <w:rPr>
          <w:rFonts w:ascii="Book Antiqua" w:hAnsi="Book Antiqua"/>
          <w:sz w:val="24"/>
          <w:szCs w:val="24"/>
          <w:lang w:val="en-GB"/>
        </w:rPr>
        <w:t>-</w:t>
      </w:r>
      <w:r w:rsidR="008D1C31" w:rsidRPr="009A470E">
        <w:rPr>
          <w:rFonts w:ascii="Book Antiqua" w:hAnsi="Book Antiqua"/>
          <w:sz w:val="24"/>
          <w:szCs w:val="24"/>
          <w:lang w:val="en-GB"/>
        </w:rPr>
        <w:t>histologic surveillance with 3</w:t>
      </w:r>
      <w:r w:rsidR="009A470E">
        <w:rPr>
          <w:rFonts w:ascii="Book Antiqua" w:hAnsi="Book Antiqua" w:hint="eastAsia"/>
          <w:sz w:val="24"/>
          <w:szCs w:val="24"/>
          <w:lang w:val="en-GB" w:eastAsia="zh-CN"/>
        </w:rPr>
        <w:t>-</w:t>
      </w:r>
      <w:r w:rsidR="008D1C31" w:rsidRPr="009A470E">
        <w:rPr>
          <w:rFonts w:ascii="Book Antiqua" w:hAnsi="Book Antiqua"/>
          <w:sz w:val="24"/>
          <w:szCs w:val="24"/>
          <w:lang w:val="en-GB"/>
        </w:rPr>
        <w:t xml:space="preserve">year intervals in patients with </w:t>
      </w:r>
      <w:r w:rsidR="00ED734A" w:rsidRPr="009A470E">
        <w:rPr>
          <w:rFonts w:ascii="Book Antiqua" w:hAnsi="Book Antiqua"/>
          <w:sz w:val="24"/>
          <w:szCs w:val="24"/>
          <w:lang w:val="en-GB"/>
        </w:rPr>
        <w:t>moderate to severe extensive AG</w:t>
      </w:r>
      <w:r w:rsidR="00ED734A" w:rsidRPr="009A470E">
        <w:rPr>
          <w:rFonts w:ascii="Book Antiqua" w:hAnsi="Book Antiqua"/>
          <w:sz w:val="24"/>
          <w:szCs w:val="24"/>
          <w:vertAlign w:val="superscript"/>
          <w:lang w:val="en-GB"/>
        </w:rPr>
        <w:t>[</w:t>
      </w:r>
      <w:r w:rsidR="001859EF" w:rsidRPr="009A470E">
        <w:rPr>
          <w:rFonts w:ascii="Book Antiqua" w:hAnsi="Book Antiqua"/>
          <w:sz w:val="24"/>
          <w:szCs w:val="24"/>
          <w:vertAlign w:val="superscript"/>
          <w:lang w:val="en-GB"/>
        </w:rPr>
        <w:t>25</w:t>
      </w:r>
      <w:r w:rsidR="00ED734A" w:rsidRPr="009A470E">
        <w:rPr>
          <w:rFonts w:ascii="Book Antiqua" w:hAnsi="Book Antiqua"/>
          <w:sz w:val="24"/>
          <w:szCs w:val="24"/>
          <w:vertAlign w:val="superscript"/>
          <w:lang w:val="en-GB"/>
        </w:rPr>
        <w:t>]</w:t>
      </w:r>
      <w:r w:rsidR="008D1C31" w:rsidRPr="009A470E">
        <w:rPr>
          <w:rFonts w:ascii="Book Antiqua" w:hAnsi="Book Antiqua"/>
          <w:sz w:val="24"/>
          <w:szCs w:val="24"/>
          <w:lang w:val="en-GB"/>
        </w:rPr>
        <w:t xml:space="preserve">. </w:t>
      </w:r>
      <w:r w:rsidR="00A64CF5" w:rsidRPr="009A470E">
        <w:rPr>
          <w:rFonts w:ascii="Book Antiqua" w:hAnsi="Book Antiqua"/>
          <w:sz w:val="24"/>
          <w:szCs w:val="24"/>
          <w:lang w:val="en-GB"/>
        </w:rPr>
        <w:t>Similarly, t</w:t>
      </w:r>
      <w:r w:rsidR="008D1C31" w:rsidRPr="009A470E">
        <w:rPr>
          <w:rFonts w:ascii="Book Antiqua" w:hAnsi="Book Antiqua"/>
          <w:sz w:val="24"/>
          <w:szCs w:val="24"/>
          <w:lang w:val="en-GB"/>
        </w:rPr>
        <w:t xml:space="preserve">he Kyoto guidelines on </w:t>
      </w:r>
      <w:r w:rsidR="00E60C1B" w:rsidRPr="009A470E">
        <w:rPr>
          <w:rFonts w:ascii="Book Antiqua" w:hAnsi="Book Antiqua"/>
          <w:sz w:val="24"/>
          <w:szCs w:val="24"/>
          <w:lang w:val="en-GB"/>
        </w:rPr>
        <w:t xml:space="preserve">the </w:t>
      </w:r>
      <w:r w:rsidR="008D1C31" w:rsidRPr="009A470E">
        <w:rPr>
          <w:rFonts w:ascii="Book Antiqua" w:hAnsi="Book Antiqua"/>
          <w:sz w:val="24"/>
          <w:szCs w:val="24"/>
          <w:lang w:val="en-GB"/>
        </w:rPr>
        <w:t xml:space="preserve">management of </w:t>
      </w:r>
      <w:r w:rsidR="005353F6" w:rsidRPr="005353F6">
        <w:rPr>
          <w:rFonts w:ascii="Book Antiqua" w:hAnsi="Book Antiqua" w:hint="eastAsia"/>
          <w:i/>
          <w:sz w:val="24"/>
          <w:szCs w:val="24"/>
          <w:lang w:val="en-GB"/>
        </w:rPr>
        <w:t>H. pylori</w:t>
      </w:r>
      <w:r w:rsidR="008D1C31" w:rsidRPr="009A470E">
        <w:rPr>
          <w:rFonts w:ascii="Book Antiqua" w:hAnsi="Book Antiqua"/>
          <w:sz w:val="24"/>
          <w:szCs w:val="24"/>
          <w:lang w:val="en-GB"/>
        </w:rPr>
        <w:t xml:space="preserve"> gastritis </w:t>
      </w:r>
      <w:r w:rsidR="00A64CF5" w:rsidRPr="009A470E">
        <w:rPr>
          <w:rFonts w:ascii="Book Antiqua" w:hAnsi="Book Antiqua"/>
          <w:sz w:val="24"/>
          <w:szCs w:val="24"/>
          <w:lang w:val="en-GB"/>
        </w:rPr>
        <w:t xml:space="preserve">recommend </w:t>
      </w:r>
      <w:r w:rsidR="00ED734A" w:rsidRPr="009A470E">
        <w:rPr>
          <w:rFonts w:ascii="Book Antiqua" w:hAnsi="Book Antiqua"/>
          <w:sz w:val="24"/>
          <w:szCs w:val="24"/>
          <w:lang w:val="en-GB"/>
        </w:rPr>
        <w:t>surveillance of these patients</w:t>
      </w:r>
      <w:r w:rsidR="00ED734A" w:rsidRPr="009A470E">
        <w:rPr>
          <w:rFonts w:ascii="Book Antiqua" w:hAnsi="Book Antiqua"/>
          <w:sz w:val="24"/>
          <w:szCs w:val="24"/>
          <w:vertAlign w:val="superscript"/>
          <w:lang w:val="en-GB"/>
        </w:rPr>
        <w:t>[</w:t>
      </w:r>
      <w:r w:rsidR="00F836C2" w:rsidRPr="009A470E">
        <w:rPr>
          <w:rFonts w:ascii="Book Antiqua" w:hAnsi="Book Antiqua"/>
          <w:sz w:val="24"/>
          <w:szCs w:val="24"/>
          <w:vertAlign w:val="superscript"/>
          <w:lang w:val="en-GB"/>
        </w:rPr>
        <w:t>26</w:t>
      </w:r>
      <w:r w:rsidR="00ED734A" w:rsidRPr="009A470E">
        <w:rPr>
          <w:rFonts w:ascii="Book Antiqua" w:hAnsi="Book Antiqua"/>
          <w:sz w:val="24"/>
          <w:szCs w:val="24"/>
          <w:vertAlign w:val="superscript"/>
          <w:lang w:val="en-GB"/>
        </w:rPr>
        <w:t>]</w:t>
      </w:r>
      <w:r w:rsidR="008D1C31" w:rsidRPr="009A470E">
        <w:rPr>
          <w:rFonts w:ascii="Book Antiqua" w:hAnsi="Book Antiqua"/>
          <w:sz w:val="24"/>
          <w:szCs w:val="24"/>
          <w:lang w:val="en-GB"/>
        </w:rPr>
        <w:t>.</w:t>
      </w:r>
    </w:p>
    <w:p w14:paraId="079A5B9C" w14:textId="77777777" w:rsidR="002433CC" w:rsidRPr="009A470E" w:rsidRDefault="002433CC" w:rsidP="00E72EEC">
      <w:pPr>
        <w:adjustRightInd w:val="0"/>
        <w:snapToGrid w:val="0"/>
        <w:spacing w:after="0" w:line="360" w:lineRule="auto"/>
        <w:jc w:val="both"/>
        <w:rPr>
          <w:rFonts w:ascii="Book Antiqua" w:hAnsi="Book Antiqua"/>
          <w:b/>
          <w:sz w:val="24"/>
          <w:szCs w:val="24"/>
          <w:lang w:val="en-GB"/>
        </w:rPr>
      </w:pPr>
    </w:p>
    <w:p w14:paraId="47B924A5" w14:textId="603B36BD" w:rsidR="00716C99" w:rsidRPr="009A470E" w:rsidRDefault="009A470E"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t>THE LINK BETWEEN</w:t>
      </w:r>
      <w:r w:rsidR="00716C99" w:rsidRPr="009A470E">
        <w:rPr>
          <w:rFonts w:ascii="Book Antiqua" w:hAnsi="Book Antiqua"/>
          <w:b/>
          <w:sz w:val="24"/>
          <w:szCs w:val="24"/>
          <w:lang w:val="en-GB"/>
        </w:rPr>
        <w:t xml:space="preserve"> </w:t>
      </w:r>
      <w:r w:rsidR="005353F6" w:rsidRPr="005353F6">
        <w:rPr>
          <w:rFonts w:ascii="Book Antiqua" w:hAnsi="Book Antiqua" w:hint="eastAsia"/>
          <w:b/>
          <w:i/>
          <w:caps/>
          <w:sz w:val="24"/>
          <w:szCs w:val="24"/>
          <w:lang w:val="en-GB"/>
        </w:rPr>
        <w:t>H. pylori</w:t>
      </w:r>
      <w:r w:rsidR="00716C99" w:rsidRPr="005353F6">
        <w:rPr>
          <w:rFonts w:ascii="Book Antiqua" w:hAnsi="Book Antiqua"/>
          <w:b/>
          <w:caps/>
          <w:sz w:val="24"/>
          <w:szCs w:val="24"/>
          <w:lang w:val="en-GB"/>
        </w:rPr>
        <w:t xml:space="preserve"> </w:t>
      </w:r>
      <w:r w:rsidRPr="009A470E">
        <w:rPr>
          <w:rFonts w:ascii="Book Antiqua" w:hAnsi="Book Antiqua"/>
          <w:b/>
          <w:sz w:val="24"/>
          <w:szCs w:val="24"/>
          <w:lang w:val="en-GB"/>
        </w:rPr>
        <w:t>INFECTION AND AG</w:t>
      </w:r>
    </w:p>
    <w:p w14:paraId="24BFB7E4" w14:textId="244B73A7" w:rsidR="00013EF1" w:rsidRPr="009A470E" w:rsidRDefault="009936FD"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sz w:val="24"/>
          <w:szCs w:val="24"/>
          <w:lang w:val="en-GB"/>
        </w:rPr>
        <w:t xml:space="preserve">AG </w:t>
      </w:r>
      <w:r w:rsidR="00C315F7" w:rsidRPr="009A470E">
        <w:rPr>
          <w:rFonts w:ascii="Book Antiqua" w:hAnsi="Book Antiqua"/>
          <w:sz w:val="24"/>
          <w:szCs w:val="24"/>
          <w:lang w:val="en-GB"/>
        </w:rPr>
        <w:t xml:space="preserve">is viewed as </w:t>
      </w:r>
      <w:r w:rsidRPr="009A470E">
        <w:rPr>
          <w:rFonts w:ascii="Book Antiqua" w:hAnsi="Book Antiqua"/>
          <w:sz w:val="24"/>
          <w:szCs w:val="24"/>
          <w:lang w:val="en-GB"/>
        </w:rPr>
        <w:t xml:space="preserve">the first important step in the </w:t>
      </w:r>
      <w:r w:rsidR="00C315F7" w:rsidRPr="009A470E">
        <w:rPr>
          <w:rFonts w:ascii="Book Antiqua" w:hAnsi="Book Antiqua"/>
          <w:sz w:val="24"/>
          <w:szCs w:val="24"/>
          <w:lang w:val="en-GB"/>
        </w:rPr>
        <w:t>patho</w:t>
      </w:r>
      <w:r w:rsidRPr="009A470E">
        <w:rPr>
          <w:rFonts w:ascii="Book Antiqua" w:hAnsi="Book Antiqua"/>
          <w:sz w:val="24"/>
          <w:szCs w:val="24"/>
          <w:lang w:val="en-GB"/>
        </w:rPr>
        <w:t>genesis</w:t>
      </w:r>
      <w:r w:rsidR="00C315F7" w:rsidRPr="009A470E">
        <w:rPr>
          <w:rFonts w:ascii="Book Antiqua" w:hAnsi="Book Antiqua"/>
          <w:sz w:val="24"/>
          <w:szCs w:val="24"/>
          <w:lang w:val="en-GB"/>
        </w:rPr>
        <w:t xml:space="preserve"> </w:t>
      </w:r>
      <w:r w:rsidRPr="009A470E">
        <w:rPr>
          <w:rFonts w:ascii="Book Antiqua" w:hAnsi="Book Antiqua"/>
          <w:sz w:val="24"/>
          <w:szCs w:val="24"/>
          <w:lang w:val="en-GB"/>
        </w:rPr>
        <w:t>of</w:t>
      </w:r>
      <w:r w:rsidR="00C315F7" w:rsidRPr="009A470E">
        <w:rPr>
          <w:rFonts w:ascii="Book Antiqua" w:hAnsi="Book Antiqua"/>
          <w:sz w:val="24"/>
          <w:szCs w:val="24"/>
          <w:lang w:val="en-GB"/>
        </w:rPr>
        <w:t xml:space="preserve"> gastric cancer, which </w:t>
      </w:r>
      <w:r w:rsidRPr="009A470E">
        <w:rPr>
          <w:rFonts w:ascii="Book Antiqua" w:hAnsi="Book Antiqua"/>
          <w:sz w:val="24"/>
          <w:szCs w:val="24"/>
          <w:lang w:val="en-GB"/>
        </w:rPr>
        <w:t xml:space="preserve">probably develops in a multistep process </w:t>
      </w:r>
      <w:r w:rsidR="00C315F7" w:rsidRPr="009A470E">
        <w:rPr>
          <w:rFonts w:ascii="Book Antiqua" w:hAnsi="Book Antiqua"/>
          <w:sz w:val="24"/>
          <w:szCs w:val="24"/>
          <w:lang w:val="en-GB"/>
        </w:rPr>
        <w:t xml:space="preserve">beginning </w:t>
      </w:r>
      <w:r w:rsidRPr="009A470E">
        <w:rPr>
          <w:rFonts w:ascii="Book Antiqua" w:hAnsi="Book Antiqua"/>
          <w:sz w:val="24"/>
          <w:szCs w:val="24"/>
          <w:lang w:val="en-GB"/>
        </w:rPr>
        <w:t xml:space="preserve">from chronic gastritis and </w:t>
      </w:r>
      <w:r w:rsidR="00C315F7" w:rsidRPr="009A470E">
        <w:rPr>
          <w:rFonts w:ascii="Book Antiqua" w:hAnsi="Book Antiqua"/>
          <w:sz w:val="24"/>
          <w:szCs w:val="24"/>
          <w:lang w:val="en-GB"/>
        </w:rPr>
        <w:t xml:space="preserve">going forward </w:t>
      </w:r>
      <w:r w:rsidRPr="009A470E">
        <w:rPr>
          <w:rFonts w:ascii="Book Antiqua" w:hAnsi="Book Antiqua"/>
          <w:sz w:val="24"/>
          <w:szCs w:val="24"/>
          <w:lang w:val="en-GB"/>
        </w:rPr>
        <w:t xml:space="preserve">through </w:t>
      </w:r>
      <w:r w:rsidR="00C315F7" w:rsidRPr="009A470E">
        <w:rPr>
          <w:rFonts w:ascii="Book Antiqua" w:hAnsi="Book Antiqua"/>
          <w:sz w:val="24"/>
          <w:szCs w:val="24"/>
          <w:lang w:val="en-GB"/>
        </w:rPr>
        <w:t>AG</w:t>
      </w:r>
      <w:r w:rsidRPr="009A470E">
        <w:rPr>
          <w:rFonts w:ascii="Book Antiqua" w:hAnsi="Book Antiqua"/>
          <w:sz w:val="24"/>
          <w:szCs w:val="24"/>
          <w:lang w:val="en-GB"/>
        </w:rPr>
        <w:t>,</w:t>
      </w:r>
      <w:r w:rsidR="00C315F7" w:rsidRPr="009A470E">
        <w:rPr>
          <w:rFonts w:ascii="Book Antiqua" w:hAnsi="Book Antiqua"/>
          <w:sz w:val="24"/>
          <w:szCs w:val="24"/>
          <w:lang w:val="en-GB"/>
        </w:rPr>
        <w:t xml:space="preserve"> </w:t>
      </w:r>
      <w:r w:rsidRPr="009A470E">
        <w:rPr>
          <w:rFonts w:ascii="Book Antiqua" w:hAnsi="Book Antiqua"/>
          <w:sz w:val="24"/>
          <w:szCs w:val="24"/>
          <w:lang w:val="en-GB"/>
        </w:rPr>
        <w:t>intes</w:t>
      </w:r>
      <w:r w:rsidR="00ED734A" w:rsidRPr="009A470E">
        <w:rPr>
          <w:rFonts w:ascii="Book Antiqua" w:hAnsi="Book Antiqua"/>
          <w:sz w:val="24"/>
          <w:szCs w:val="24"/>
          <w:lang w:val="en-GB"/>
        </w:rPr>
        <w:t>tinal metaplasia, and dysplasia</w:t>
      </w:r>
      <w:r w:rsidR="00ED734A" w:rsidRPr="009A470E">
        <w:rPr>
          <w:rFonts w:ascii="Book Antiqua" w:hAnsi="Book Antiqua"/>
          <w:sz w:val="24"/>
          <w:szCs w:val="24"/>
          <w:vertAlign w:val="superscript"/>
          <w:lang w:val="en-GB"/>
        </w:rPr>
        <w:t>[</w:t>
      </w:r>
      <w:r w:rsidR="00C315F7" w:rsidRPr="009A470E">
        <w:rPr>
          <w:rFonts w:ascii="Book Antiqua" w:hAnsi="Book Antiqua"/>
          <w:sz w:val="24"/>
          <w:szCs w:val="24"/>
          <w:vertAlign w:val="superscript"/>
          <w:lang w:val="en-GB"/>
        </w:rPr>
        <w:t>1</w:t>
      </w:r>
      <w:r w:rsidR="001859EF" w:rsidRPr="009A470E">
        <w:rPr>
          <w:rFonts w:ascii="Book Antiqua" w:hAnsi="Book Antiqua"/>
          <w:sz w:val="24"/>
          <w:szCs w:val="24"/>
          <w:vertAlign w:val="superscript"/>
          <w:lang w:val="en-GB"/>
        </w:rPr>
        <w:t>5</w:t>
      </w:r>
      <w:r w:rsidR="00ED734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C315F7" w:rsidRPr="009A470E">
        <w:rPr>
          <w:rFonts w:ascii="Book Antiqua" w:hAnsi="Book Antiqua"/>
          <w:sz w:val="24"/>
          <w:szCs w:val="24"/>
          <w:lang w:val="en-GB"/>
        </w:rPr>
        <w:t>It is accepted that t</w:t>
      </w:r>
      <w:r w:rsidRPr="009A470E">
        <w:rPr>
          <w:rFonts w:ascii="Book Antiqua" w:hAnsi="Book Antiqua"/>
          <w:sz w:val="24"/>
          <w:szCs w:val="24"/>
          <w:lang w:val="en-GB"/>
        </w:rPr>
        <w:t>his sequence</w:t>
      </w:r>
      <w:r w:rsidR="00C315F7" w:rsidRPr="009A470E">
        <w:rPr>
          <w:rFonts w:ascii="Book Antiqua" w:hAnsi="Book Antiqua"/>
          <w:sz w:val="24"/>
          <w:szCs w:val="24"/>
          <w:lang w:val="en-GB"/>
        </w:rPr>
        <w:t xml:space="preserve"> </w:t>
      </w:r>
      <w:r w:rsidRPr="009A470E">
        <w:rPr>
          <w:rFonts w:ascii="Book Antiqua" w:hAnsi="Book Antiqua"/>
          <w:sz w:val="24"/>
          <w:szCs w:val="24"/>
          <w:lang w:val="en-GB"/>
        </w:rPr>
        <w:t xml:space="preserve">is usually triggered by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and is </w:t>
      </w:r>
      <w:r w:rsidR="00C315F7" w:rsidRPr="009A470E">
        <w:rPr>
          <w:rFonts w:ascii="Book Antiqua" w:hAnsi="Book Antiqua"/>
          <w:sz w:val="24"/>
          <w:szCs w:val="24"/>
          <w:lang w:val="en-GB"/>
        </w:rPr>
        <w:t>synergistically influenced</w:t>
      </w:r>
      <w:r w:rsidRPr="009A470E">
        <w:rPr>
          <w:rFonts w:ascii="Book Antiqua" w:hAnsi="Book Antiqua"/>
          <w:sz w:val="24"/>
          <w:szCs w:val="24"/>
          <w:lang w:val="en-GB"/>
        </w:rPr>
        <w:t xml:space="preserve"> by a</w:t>
      </w:r>
      <w:r w:rsidR="00C315F7" w:rsidRPr="009A470E">
        <w:rPr>
          <w:rFonts w:ascii="Book Antiqua" w:hAnsi="Book Antiqua"/>
          <w:sz w:val="24"/>
          <w:szCs w:val="24"/>
          <w:lang w:val="en-GB"/>
        </w:rPr>
        <w:t xml:space="preserve"> </w:t>
      </w:r>
      <w:r w:rsidRPr="009A470E">
        <w:rPr>
          <w:rFonts w:ascii="Book Antiqua" w:hAnsi="Book Antiqua"/>
          <w:sz w:val="24"/>
          <w:szCs w:val="24"/>
          <w:lang w:val="en-GB"/>
        </w:rPr>
        <w:t>variety of genetic and environmental factors.</w:t>
      </w:r>
      <w:r w:rsidR="00013EF1" w:rsidRPr="009A470E">
        <w:rPr>
          <w:rFonts w:ascii="Book Antiqua" w:hAnsi="Book Antiqua"/>
          <w:sz w:val="24"/>
          <w:szCs w:val="24"/>
          <w:lang w:val="en-GB"/>
        </w:rPr>
        <w:t xml:space="preserve"> Amongst </w:t>
      </w:r>
      <w:r w:rsidR="005353F6" w:rsidRPr="005353F6">
        <w:rPr>
          <w:rFonts w:ascii="Book Antiqua" w:hAnsi="Book Antiqua" w:hint="eastAsia"/>
          <w:i/>
          <w:sz w:val="24"/>
          <w:szCs w:val="24"/>
          <w:lang w:val="en-GB"/>
        </w:rPr>
        <w:t>H. pylori</w:t>
      </w:r>
      <w:r w:rsidR="00013EF1" w:rsidRPr="009A470E">
        <w:rPr>
          <w:rFonts w:ascii="Book Antiqua" w:hAnsi="Book Antiqua"/>
          <w:sz w:val="24"/>
          <w:szCs w:val="24"/>
          <w:lang w:val="en-GB"/>
        </w:rPr>
        <w:t xml:space="preserve">-positive patients, only up to 2% of subjects will develop gastric cancer, supporting the idea that the final effects of </w:t>
      </w:r>
      <w:r w:rsidR="005353F6" w:rsidRPr="005353F6">
        <w:rPr>
          <w:rFonts w:ascii="Book Antiqua" w:hAnsi="Book Antiqua" w:hint="eastAsia"/>
          <w:i/>
          <w:sz w:val="24"/>
          <w:szCs w:val="24"/>
          <w:lang w:val="en-GB"/>
        </w:rPr>
        <w:t>H. pylori</w:t>
      </w:r>
      <w:r w:rsidR="00013EF1" w:rsidRPr="009A470E">
        <w:rPr>
          <w:rFonts w:ascii="Book Antiqua" w:hAnsi="Book Antiqua"/>
          <w:sz w:val="24"/>
          <w:szCs w:val="24"/>
          <w:lang w:val="en-GB"/>
        </w:rPr>
        <w:t xml:space="preserve"> infection could be affected by </w:t>
      </w:r>
      <w:r w:rsidR="00FE45B9" w:rsidRPr="009A470E">
        <w:rPr>
          <w:rFonts w:ascii="Book Antiqua" w:hAnsi="Book Antiqua"/>
          <w:sz w:val="24"/>
          <w:szCs w:val="24"/>
          <w:lang w:val="en-GB"/>
        </w:rPr>
        <w:t xml:space="preserve">its </w:t>
      </w:r>
      <w:r w:rsidR="00013EF1" w:rsidRPr="009A470E">
        <w:rPr>
          <w:rFonts w:ascii="Book Antiqua" w:hAnsi="Book Antiqua"/>
          <w:sz w:val="24"/>
          <w:szCs w:val="24"/>
          <w:lang w:val="en-GB"/>
        </w:rPr>
        <w:t>prevalence</w:t>
      </w:r>
      <w:r w:rsidR="00FE45B9" w:rsidRPr="009A470E">
        <w:rPr>
          <w:rFonts w:ascii="Book Antiqua" w:hAnsi="Book Antiqua"/>
          <w:sz w:val="24"/>
          <w:szCs w:val="24"/>
          <w:lang w:val="en-GB"/>
        </w:rPr>
        <w:t xml:space="preserve"> a</w:t>
      </w:r>
      <w:r w:rsidR="00AA1487" w:rsidRPr="009A470E">
        <w:rPr>
          <w:rFonts w:ascii="Book Antiqua" w:hAnsi="Book Antiqua"/>
          <w:sz w:val="24"/>
          <w:szCs w:val="24"/>
          <w:lang w:val="en-GB"/>
        </w:rPr>
        <w:t>s well as</w:t>
      </w:r>
      <w:r w:rsidR="00013EF1" w:rsidRPr="009A470E">
        <w:rPr>
          <w:rFonts w:ascii="Book Antiqua" w:hAnsi="Book Antiqua"/>
          <w:sz w:val="24"/>
          <w:szCs w:val="24"/>
          <w:lang w:val="en-GB"/>
        </w:rPr>
        <w:t xml:space="preserve"> environment</w:t>
      </w:r>
      <w:r w:rsidR="00ED734A" w:rsidRPr="009A470E">
        <w:rPr>
          <w:rFonts w:ascii="Book Antiqua" w:hAnsi="Book Antiqua"/>
          <w:sz w:val="24"/>
          <w:szCs w:val="24"/>
          <w:lang w:val="en-GB"/>
        </w:rPr>
        <w:t>al, bacterial, and host factors</w:t>
      </w:r>
      <w:r w:rsidR="00ED734A"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8</w:t>
      </w:r>
      <w:r w:rsidR="009F5EB7"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27</w:t>
      </w:r>
      <w:r w:rsidR="00ED734A" w:rsidRPr="009A470E">
        <w:rPr>
          <w:rFonts w:ascii="Book Antiqua" w:hAnsi="Book Antiqua"/>
          <w:sz w:val="24"/>
          <w:szCs w:val="24"/>
          <w:vertAlign w:val="superscript"/>
          <w:lang w:val="en-GB"/>
        </w:rPr>
        <w:t>]</w:t>
      </w:r>
      <w:r w:rsidR="009F5EB7" w:rsidRPr="009A470E">
        <w:rPr>
          <w:rFonts w:ascii="Book Antiqua" w:hAnsi="Book Antiqua"/>
          <w:sz w:val="24"/>
          <w:szCs w:val="24"/>
          <w:lang w:val="en-GB"/>
        </w:rPr>
        <w:t>.</w:t>
      </w:r>
    </w:p>
    <w:p w14:paraId="69FE7985" w14:textId="0666C44C" w:rsidR="00744059" w:rsidRPr="009A470E" w:rsidRDefault="00BD728E" w:rsidP="009A470E">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Amongst a prospective cohort of patients with AG involving the corporal mucosa</w:t>
      </w:r>
      <w:r w:rsidR="00FE45B9" w:rsidRPr="009A470E">
        <w:rPr>
          <w:rFonts w:ascii="Book Antiqua" w:hAnsi="Book Antiqua"/>
          <w:sz w:val="24"/>
          <w:szCs w:val="24"/>
          <w:lang w:val="en-GB"/>
        </w:rPr>
        <w:t>,</w:t>
      </w:r>
      <w:r w:rsidRPr="009A470E">
        <w:rPr>
          <w:rFonts w:ascii="Book Antiqua" w:hAnsi="Book Antiqua"/>
          <w:sz w:val="24"/>
          <w:szCs w:val="24"/>
          <w:lang w:val="en-GB"/>
        </w:rPr>
        <w:t xml:space="preserve"> 22.6% and 52.7% of patients were </w:t>
      </w:r>
      <w:r w:rsidR="005353F6" w:rsidRPr="005353F6">
        <w:rPr>
          <w:rFonts w:ascii="Book Antiqua" w:hAnsi="Book Antiqua" w:hint="eastAsia"/>
          <w:i/>
          <w:sz w:val="24"/>
          <w:szCs w:val="24"/>
          <w:lang w:val="en-GB"/>
        </w:rPr>
        <w:t>H. pylori</w:t>
      </w:r>
      <w:r w:rsidR="00AA1487" w:rsidRPr="009A470E">
        <w:rPr>
          <w:rFonts w:ascii="Book Antiqua" w:hAnsi="Book Antiqua"/>
          <w:sz w:val="24"/>
          <w:szCs w:val="24"/>
          <w:lang w:val="en-GB"/>
        </w:rPr>
        <w:t>-</w:t>
      </w:r>
      <w:r w:rsidRPr="009A470E">
        <w:rPr>
          <w:rFonts w:ascii="Book Antiqua" w:hAnsi="Book Antiqua"/>
          <w:sz w:val="24"/>
          <w:szCs w:val="24"/>
          <w:lang w:val="en-GB"/>
        </w:rPr>
        <w:t>positive as diagnosed</w:t>
      </w:r>
      <w:r w:rsidR="00FE45B9" w:rsidRPr="009A470E">
        <w:rPr>
          <w:rFonts w:ascii="Book Antiqua" w:hAnsi="Book Antiqua"/>
          <w:sz w:val="24"/>
          <w:szCs w:val="24"/>
          <w:lang w:val="en-GB"/>
        </w:rPr>
        <w:t>, respectively,</w:t>
      </w:r>
      <w:r w:rsidRPr="009A470E">
        <w:rPr>
          <w:rFonts w:ascii="Book Antiqua" w:hAnsi="Book Antiqua"/>
          <w:sz w:val="24"/>
          <w:szCs w:val="24"/>
          <w:lang w:val="en-GB"/>
        </w:rPr>
        <w:t xml:space="preserve"> by histology o</w:t>
      </w:r>
      <w:r w:rsidR="00AA1487" w:rsidRPr="009A470E">
        <w:rPr>
          <w:rFonts w:ascii="Book Antiqua" w:hAnsi="Book Antiqua"/>
          <w:sz w:val="24"/>
          <w:szCs w:val="24"/>
          <w:lang w:val="en-GB"/>
        </w:rPr>
        <w:t>f</w:t>
      </w:r>
      <w:r w:rsidRPr="009A470E">
        <w:rPr>
          <w:rFonts w:ascii="Book Antiqua" w:hAnsi="Book Antiqua"/>
          <w:sz w:val="24"/>
          <w:szCs w:val="24"/>
          <w:lang w:val="en-GB"/>
        </w:rPr>
        <w:t xml:space="preserve"> gastric biopsies and </w:t>
      </w:r>
      <w:r w:rsidR="00AA1487" w:rsidRPr="009A470E">
        <w:rPr>
          <w:rFonts w:ascii="Book Antiqua" w:hAnsi="Book Antiqua"/>
          <w:sz w:val="24"/>
          <w:szCs w:val="24"/>
          <w:lang w:val="en-GB"/>
        </w:rPr>
        <w:t xml:space="preserve">by </w:t>
      </w:r>
      <w:r w:rsidRPr="009A470E">
        <w:rPr>
          <w:rFonts w:ascii="Book Antiqua" w:hAnsi="Book Antiqua"/>
          <w:sz w:val="24"/>
          <w:szCs w:val="24"/>
          <w:lang w:val="en-GB"/>
        </w:rPr>
        <w:t>anti-</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IgG antibod</w:t>
      </w:r>
      <w:r w:rsidR="00ED734A" w:rsidRPr="009A470E">
        <w:rPr>
          <w:rFonts w:ascii="Book Antiqua" w:hAnsi="Book Antiqua"/>
          <w:sz w:val="24"/>
          <w:szCs w:val="24"/>
          <w:lang w:val="en-GB"/>
        </w:rPr>
        <w:t>ies assessed by ELISA serology</w:t>
      </w:r>
      <w:r w:rsidR="00ED734A"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28</w:t>
      </w:r>
      <w:r w:rsidR="00ED734A" w:rsidRPr="009A470E">
        <w:rPr>
          <w:rFonts w:ascii="Book Antiqua" w:hAnsi="Book Antiqua"/>
          <w:sz w:val="24"/>
          <w:szCs w:val="24"/>
          <w:vertAlign w:val="superscript"/>
          <w:lang w:val="en-GB"/>
        </w:rPr>
        <w:t>]</w:t>
      </w:r>
      <w:r w:rsidR="00FE45B9" w:rsidRPr="009A470E">
        <w:rPr>
          <w:rFonts w:ascii="Book Antiqua" w:hAnsi="Book Antiqua"/>
          <w:sz w:val="24"/>
          <w:szCs w:val="24"/>
          <w:lang w:val="en-GB"/>
        </w:rPr>
        <w:t>. This result</w:t>
      </w:r>
      <w:r w:rsidRPr="009A470E">
        <w:rPr>
          <w:rFonts w:ascii="Book Antiqua" w:hAnsi="Book Antiqua"/>
          <w:sz w:val="24"/>
          <w:szCs w:val="24"/>
          <w:lang w:val="en-GB"/>
        </w:rPr>
        <w:t xml:space="preserve"> </w:t>
      </w:r>
      <w:r w:rsidR="00FE45B9" w:rsidRPr="009A470E">
        <w:rPr>
          <w:rFonts w:ascii="Book Antiqua" w:hAnsi="Book Antiqua"/>
          <w:sz w:val="24"/>
          <w:szCs w:val="24"/>
          <w:lang w:val="en-GB"/>
        </w:rPr>
        <w:t>implied that there was</w:t>
      </w:r>
      <w:r w:rsidRPr="009A470E">
        <w:rPr>
          <w:rFonts w:ascii="Book Antiqua" w:hAnsi="Book Antiqua"/>
          <w:sz w:val="24"/>
          <w:szCs w:val="24"/>
          <w:lang w:val="en-GB"/>
        </w:rPr>
        <w:t xml:space="preserve"> active or past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in about two-third</w:t>
      </w:r>
      <w:r w:rsidR="00FE45B9" w:rsidRPr="009A470E">
        <w:rPr>
          <w:rFonts w:ascii="Book Antiqua" w:hAnsi="Book Antiqua"/>
          <w:sz w:val="24"/>
          <w:szCs w:val="24"/>
          <w:lang w:val="en-GB"/>
        </w:rPr>
        <w:t>s</w:t>
      </w:r>
      <w:r w:rsidRPr="009A470E">
        <w:rPr>
          <w:rFonts w:ascii="Book Antiqua" w:hAnsi="Book Antiqua"/>
          <w:sz w:val="24"/>
          <w:szCs w:val="24"/>
          <w:lang w:val="en-GB"/>
        </w:rPr>
        <w:t xml:space="preserve"> of these patients. </w:t>
      </w:r>
      <w:r w:rsidR="00744059" w:rsidRPr="009A470E">
        <w:rPr>
          <w:rFonts w:ascii="Book Antiqua" w:hAnsi="Book Antiqua"/>
          <w:sz w:val="24"/>
          <w:szCs w:val="24"/>
          <w:lang w:val="en-GB"/>
        </w:rPr>
        <w:t xml:space="preserve">A further study, investigating AG patients for previous exposure to </w:t>
      </w:r>
      <w:r w:rsidR="005353F6" w:rsidRPr="005353F6">
        <w:rPr>
          <w:rFonts w:ascii="Book Antiqua" w:hAnsi="Book Antiqua" w:hint="eastAsia"/>
          <w:i/>
          <w:sz w:val="24"/>
          <w:szCs w:val="24"/>
          <w:lang w:val="en-GB"/>
        </w:rPr>
        <w:t>H. pylori</w:t>
      </w:r>
      <w:r w:rsidR="00744059" w:rsidRPr="009A470E">
        <w:rPr>
          <w:rFonts w:ascii="Book Antiqua" w:hAnsi="Book Antiqua"/>
          <w:sz w:val="24"/>
          <w:szCs w:val="24"/>
          <w:lang w:val="en-GB"/>
        </w:rPr>
        <w:t xml:space="preserve"> infection by immunoblotting of sera against </w:t>
      </w:r>
      <w:r w:rsidR="005353F6" w:rsidRPr="005353F6">
        <w:rPr>
          <w:rFonts w:ascii="Book Antiqua" w:hAnsi="Book Antiqua" w:hint="eastAsia"/>
          <w:i/>
          <w:sz w:val="24"/>
          <w:szCs w:val="24"/>
          <w:lang w:val="en-GB"/>
        </w:rPr>
        <w:t>H. pylori</w:t>
      </w:r>
      <w:r w:rsidR="00744059" w:rsidRPr="009A470E">
        <w:rPr>
          <w:rFonts w:ascii="Book Antiqua" w:hAnsi="Book Antiqua"/>
          <w:sz w:val="24"/>
          <w:szCs w:val="24"/>
          <w:lang w:val="en-GB"/>
        </w:rPr>
        <w:t xml:space="preserve"> whole-cell protein lysate</w:t>
      </w:r>
      <w:r w:rsidR="00AA1487" w:rsidRPr="009A470E">
        <w:rPr>
          <w:rFonts w:ascii="Book Antiqua" w:hAnsi="Book Antiqua"/>
          <w:sz w:val="24"/>
          <w:szCs w:val="24"/>
          <w:lang w:val="en-GB"/>
        </w:rPr>
        <w:t>s</w:t>
      </w:r>
      <w:r w:rsidR="00130049" w:rsidRPr="009A470E">
        <w:rPr>
          <w:rFonts w:ascii="Book Antiqua" w:hAnsi="Book Antiqua"/>
          <w:sz w:val="24"/>
          <w:szCs w:val="24"/>
          <w:lang w:val="en-GB"/>
        </w:rPr>
        <w:t>,</w:t>
      </w:r>
      <w:r w:rsidR="00744059" w:rsidRPr="009A470E">
        <w:rPr>
          <w:rFonts w:ascii="Book Antiqua" w:hAnsi="Book Antiqua"/>
          <w:sz w:val="24"/>
          <w:szCs w:val="24"/>
          <w:lang w:val="en-GB"/>
        </w:rPr>
        <w:t xml:space="preserve"> observed that all </w:t>
      </w:r>
      <w:r w:rsidR="00AA1487" w:rsidRPr="009A470E">
        <w:rPr>
          <w:rFonts w:ascii="Book Antiqua" w:hAnsi="Book Antiqua"/>
          <w:sz w:val="24"/>
          <w:szCs w:val="24"/>
          <w:lang w:val="en-GB"/>
        </w:rPr>
        <w:t xml:space="preserve">the </w:t>
      </w:r>
      <w:r w:rsidR="00744059" w:rsidRPr="009A470E">
        <w:rPr>
          <w:rFonts w:ascii="Book Antiqua" w:hAnsi="Book Antiqua"/>
          <w:sz w:val="24"/>
          <w:szCs w:val="24"/>
          <w:lang w:val="en-GB"/>
        </w:rPr>
        <w:t xml:space="preserve">AG patients classified as </w:t>
      </w:r>
      <w:r w:rsidR="005353F6" w:rsidRPr="005353F6">
        <w:rPr>
          <w:rFonts w:ascii="Book Antiqua" w:hAnsi="Book Antiqua" w:hint="eastAsia"/>
          <w:i/>
          <w:sz w:val="24"/>
          <w:szCs w:val="24"/>
          <w:lang w:val="en-GB"/>
        </w:rPr>
        <w:t>H. pylori</w:t>
      </w:r>
      <w:r w:rsidR="00744059" w:rsidRPr="009A470E">
        <w:rPr>
          <w:rFonts w:ascii="Book Antiqua" w:hAnsi="Book Antiqua"/>
          <w:sz w:val="24"/>
          <w:szCs w:val="24"/>
          <w:lang w:val="en-GB"/>
        </w:rPr>
        <w:t>-negative by histology and conventional ELISA serology showed an immunoblotting seroreactivity, including i</w:t>
      </w:r>
      <w:r w:rsidR="0008209C" w:rsidRPr="009A470E">
        <w:rPr>
          <w:rFonts w:ascii="Book Antiqua" w:hAnsi="Book Antiqua"/>
          <w:sz w:val="24"/>
          <w:szCs w:val="24"/>
          <w:lang w:val="en-GB"/>
        </w:rPr>
        <w:t xml:space="preserve">n each case either </w:t>
      </w:r>
      <w:r w:rsidR="00FE45B9" w:rsidRPr="009A470E">
        <w:rPr>
          <w:rFonts w:ascii="Book Antiqua" w:hAnsi="Book Antiqua"/>
          <w:sz w:val="24"/>
          <w:szCs w:val="24"/>
          <w:lang w:val="en-GB"/>
        </w:rPr>
        <w:t>c</w:t>
      </w:r>
      <w:r w:rsidR="0008209C" w:rsidRPr="009A470E">
        <w:rPr>
          <w:rFonts w:ascii="Book Antiqua" w:hAnsi="Book Antiqua"/>
          <w:sz w:val="24"/>
          <w:szCs w:val="24"/>
          <w:lang w:val="en-GB"/>
        </w:rPr>
        <w:t xml:space="preserve">agA or </w:t>
      </w:r>
      <w:r w:rsidR="00FE45B9" w:rsidRPr="009A470E">
        <w:rPr>
          <w:rFonts w:ascii="Book Antiqua" w:hAnsi="Book Antiqua"/>
          <w:sz w:val="24"/>
          <w:szCs w:val="24"/>
          <w:lang w:val="en-GB"/>
        </w:rPr>
        <w:t>v</w:t>
      </w:r>
      <w:r w:rsidR="0008209C" w:rsidRPr="009A470E">
        <w:rPr>
          <w:rFonts w:ascii="Book Antiqua" w:hAnsi="Book Antiqua"/>
          <w:sz w:val="24"/>
          <w:szCs w:val="24"/>
          <w:lang w:val="en-GB"/>
        </w:rPr>
        <w:t>acA</w:t>
      </w:r>
      <w:r w:rsidR="0008209C"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29</w:t>
      </w:r>
      <w:r w:rsidR="0008209C" w:rsidRPr="009A470E">
        <w:rPr>
          <w:rFonts w:ascii="Book Antiqua" w:hAnsi="Book Antiqua"/>
          <w:sz w:val="24"/>
          <w:szCs w:val="24"/>
          <w:vertAlign w:val="superscript"/>
          <w:lang w:val="en-GB"/>
        </w:rPr>
        <w:t>]</w:t>
      </w:r>
      <w:r w:rsidR="002E09B5" w:rsidRPr="009A470E">
        <w:rPr>
          <w:rFonts w:ascii="Book Antiqua" w:hAnsi="Book Antiqua"/>
          <w:sz w:val="24"/>
          <w:szCs w:val="24"/>
          <w:lang w:val="en-GB"/>
        </w:rPr>
        <w:t xml:space="preserve">; </w:t>
      </w:r>
      <w:r w:rsidR="00744059" w:rsidRPr="009A470E">
        <w:rPr>
          <w:rFonts w:ascii="Book Antiqua" w:hAnsi="Book Antiqua"/>
          <w:sz w:val="24"/>
          <w:szCs w:val="24"/>
          <w:lang w:val="en-GB"/>
        </w:rPr>
        <w:t xml:space="preserve">the concomitant seroreactivity against </w:t>
      </w:r>
      <w:r w:rsidR="00FE45B9" w:rsidRPr="009A470E">
        <w:rPr>
          <w:rFonts w:ascii="Book Antiqua" w:hAnsi="Book Antiqua"/>
          <w:sz w:val="24"/>
          <w:szCs w:val="24"/>
          <w:lang w:val="en-GB"/>
        </w:rPr>
        <w:t>c</w:t>
      </w:r>
      <w:r w:rsidR="00744059" w:rsidRPr="009A470E">
        <w:rPr>
          <w:rFonts w:ascii="Book Antiqua" w:hAnsi="Book Antiqua"/>
          <w:sz w:val="24"/>
          <w:szCs w:val="24"/>
          <w:lang w:val="en-GB"/>
        </w:rPr>
        <w:t xml:space="preserve">agA and </w:t>
      </w:r>
      <w:r w:rsidR="00FE45B9" w:rsidRPr="009A470E">
        <w:rPr>
          <w:rFonts w:ascii="Book Antiqua" w:hAnsi="Book Antiqua"/>
          <w:sz w:val="24"/>
          <w:szCs w:val="24"/>
          <w:lang w:val="en-GB"/>
        </w:rPr>
        <w:t>v</w:t>
      </w:r>
      <w:r w:rsidR="00744059" w:rsidRPr="009A470E">
        <w:rPr>
          <w:rFonts w:ascii="Book Antiqua" w:hAnsi="Book Antiqua"/>
          <w:sz w:val="24"/>
          <w:szCs w:val="24"/>
          <w:lang w:val="en-GB"/>
        </w:rPr>
        <w:t xml:space="preserve">acA was highly prevalent in the </w:t>
      </w:r>
      <w:r w:rsidR="005353F6" w:rsidRPr="005353F6">
        <w:rPr>
          <w:rFonts w:ascii="Book Antiqua" w:hAnsi="Book Antiqua" w:hint="eastAsia"/>
          <w:i/>
          <w:sz w:val="24"/>
          <w:szCs w:val="24"/>
          <w:lang w:val="en-GB"/>
        </w:rPr>
        <w:t>H. pylori</w:t>
      </w:r>
      <w:r w:rsidR="00744059" w:rsidRPr="009A470E">
        <w:rPr>
          <w:rFonts w:ascii="Book Antiqua" w:hAnsi="Book Antiqua"/>
          <w:sz w:val="24"/>
          <w:szCs w:val="24"/>
          <w:lang w:val="en-GB"/>
        </w:rPr>
        <w:t>-negative AG patients, similar to those with positive histolog</w:t>
      </w:r>
      <w:r w:rsidR="00FE45B9" w:rsidRPr="009A470E">
        <w:rPr>
          <w:rFonts w:ascii="Book Antiqua" w:hAnsi="Book Antiqua"/>
          <w:sz w:val="24"/>
          <w:szCs w:val="24"/>
          <w:lang w:val="en-GB"/>
        </w:rPr>
        <w:t>ic</w:t>
      </w:r>
      <w:r w:rsidR="009A470E">
        <w:rPr>
          <w:rFonts w:ascii="Book Antiqua" w:hAnsi="Book Antiqua"/>
          <w:sz w:val="24"/>
          <w:szCs w:val="24"/>
          <w:lang w:val="en-GB"/>
        </w:rPr>
        <w:t xml:space="preserve"> infection (77.4% </w:t>
      </w:r>
      <w:r w:rsidR="009A470E" w:rsidRPr="009A470E">
        <w:rPr>
          <w:rFonts w:ascii="Book Antiqua" w:hAnsi="Book Antiqua"/>
          <w:i/>
          <w:sz w:val="24"/>
          <w:szCs w:val="24"/>
          <w:lang w:val="en-GB"/>
        </w:rPr>
        <w:t>vs</w:t>
      </w:r>
      <w:r w:rsidR="00744059" w:rsidRPr="009A470E">
        <w:rPr>
          <w:rFonts w:ascii="Book Antiqua" w:hAnsi="Book Antiqua"/>
          <w:sz w:val="24"/>
          <w:szCs w:val="24"/>
          <w:lang w:val="en-GB"/>
        </w:rPr>
        <w:t xml:space="preserve"> 86.2%) and w</w:t>
      </w:r>
      <w:r w:rsidR="009A470E">
        <w:rPr>
          <w:rFonts w:ascii="Book Antiqua" w:hAnsi="Book Antiqua"/>
          <w:sz w:val="24"/>
          <w:szCs w:val="24"/>
          <w:lang w:val="en-GB"/>
        </w:rPr>
        <w:t>ith positive ELISA serology (</w:t>
      </w:r>
      <w:r w:rsidR="009A470E" w:rsidRPr="009A470E">
        <w:rPr>
          <w:rFonts w:ascii="Book Antiqua" w:hAnsi="Book Antiqua"/>
          <w:i/>
          <w:sz w:val="24"/>
          <w:szCs w:val="24"/>
          <w:lang w:val="en-GB"/>
        </w:rPr>
        <w:t>vs</w:t>
      </w:r>
      <w:r w:rsidR="00744059" w:rsidRPr="009A470E">
        <w:rPr>
          <w:rFonts w:ascii="Book Antiqua" w:hAnsi="Book Antiqua"/>
          <w:sz w:val="24"/>
          <w:szCs w:val="24"/>
          <w:lang w:val="en-GB"/>
        </w:rPr>
        <w:t xml:space="preserve"> 61.5%). These data suggest that immunoblotting is able to prove a previous exposure to </w:t>
      </w:r>
      <w:r w:rsidR="005353F6" w:rsidRPr="005353F6">
        <w:rPr>
          <w:rFonts w:ascii="Book Antiqua" w:hAnsi="Book Antiqua" w:hint="eastAsia"/>
          <w:i/>
          <w:sz w:val="24"/>
          <w:szCs w:val="24"/>
          <w:lang w:val="en-GB"/>
        </w:rPr>
        <w:t>H. pylori</w:t>
      </w:r>
      <w:r w:rsidR="00744059" w:rsidRPr="009A470E">
        <w:rPr>
          <w:rFonts w:ascii="Book Antiqua" w:hAnsi="Book Antiqua"/>
          <w:sz w:val="24"/>
          <w:szCs w:val="24"/>
          <w:lang w:val="en-GB"/>
        </w:rPr>
        <w:t xml:space="preserve"> infection in virtually all patients with AG, making plausible a hidden role of th</w:t>
      </w:r>
      <w:r w:rsidR="00AA1487" w:rsidRPr="009A470E">
        <w:rPr>
          <w:rFonts w:ascii="Book Antiqua" w:hAnsi="Book Antiqua"/>
          <w:sz w:val="24"/>
          <w:szCs w:val="24"/>
          <w:lang w:val="en-GB"/>
        </w:rPr>
        <w:t>e</w:t>
      </w:r>
      <w:r w:rsidR="00744059" w:rsidRPr="009A470E">
        <w:rPr>
          <w:rFonts w:ascii="Book Antiqua" w:hAnsi="Book Antiqua"/>
          <w:sz w:val="24"/>
          <w:szCs w:val="24"/>
          <w:lang w:val="en-GB"/>
        </w:rPr>
        <w:t xml:space="preserve"> infection in this condition.</w:t>
      </w:r>
      <w:r w:rsidR="002E09B5" w:rsidRPr="009A470E">
        <w:rPr>
          <w:rFonts w:ascii="Book Antiqua" w:hAnsi="Book Antiqua"/>
          <w:sz w:val="24"/>
          <w:szCs w:val="24"/>
          <w:lang w:val="en-GB"/>
        </w:rPr>
        <w:t xml:space="preserve"> In clinical practice, the presence of </w:t>
      </w:r>
      <w:r w:rsidR="005353F6" w:rsidRPr="005353F6">
        <w:rPr>
          <w:rFonts w:ascii="Book Antiqua" w:hAnsi="Book Antiqua" w:hint="eastAsia"/>
          <w:i/>
          <w:sz w:val="24"/>
          <w:szCs w:val="24"/>
          <w:lang w:val="en-GB"/>
        </w:rPr>
        <w:t>H. pylori</w:t>
      </w:r>
      <w:r w:rsidR="002E09B5" w:rsidRPr="009A470E">
        <w:rPr>
          <w:rFonts w:ascii="Book Antiqua" w:hAnsi="Book Antiqua"/>
          <w:sz w:val="24"/>
          <w:szCs w:val="24"/>
          <w:lang w:val="en-GB"/>
        </w:rPr>
        <w:t xml:space="preserve"> infection in AG patients may be difficult to </w:t>
      </w:r>
      <w:r w:rsidR="00FE45B9" w:rsidRPr="009A470E">
        <w:rPr>
          <w:rFonts w:ascii="Book Antiqua" w:hAnsi="Book Antiqua"/>
          <w:sz w:val="24"/>
          <w:szCs w:val="24"/>
          <w:lang w:val="en-GB"/>
        </w:rPr>
        <w:t>show</w:t>
      </w:r>
      <w:r w:rsidR="002E09B5" w:rsidRPr="009A470E">
        <w:rPr>
          <w:rFonts w:ascii="Book Antiqua" w:hAnsi="Book Antiqua"/>
          <w:sz w:val="24"/>
          <w:szCs w:val="24"/>
          <w:lang w:val="en-GB"/>
        </w:rPr>
        <w:t xml:space="preserve">, as </w:t>
      </w:r>
      <w:r w:rsidR="00E21DF1" w:rsidRPr="009A470E">
        <w:rPr>
          <w:rFonts w:ascii="Book Antiqua" w:hAnsi="Book Antiqua"/>
          <w:sz w:val="24"/>
          <w:szCs w:val="24"/>
          <w:lang w:val="en-GB"/>
        </w:rPr>
        <w:t>non-invasive tests</w:t>
      </w:r>
      <w:r w:rsidR="002E09B5" w:rsidRPr="009A470E">
        <w:rPr>
          <w:rFonts w:ascii="Book Antiqua" w:hAnsi="Book Antiqua"/>
          <w:sz w:val="24"/>
          <w:szCs w:val="24"/>
          <w:lang w:val="en-GB"/>
        </w:rPr>
        <w:t xml:space="preserve"> </w:t>
      </w:r>
      <w:r w:rsidR="00AA1487" w:rsidRPr="009A470E">
        <w:rPr>
          <w:rFonts w:ascii="Book Antiqua" w:hAnsi="Book Antiqua"/>
          <w:sz w:val="24"/>
          <w:szCs w:val="24"/>
          <w:lang w:val="en-GB"/>
        </w:rPr>
        <w:t xml:space="preserve">such </w:t>
      </w:r>
      <w:r w:rsidR="00E21DF1" w:rsidRPr="009A470E">
        <w:rPr>
          <w:rFonts w:ascii="Book Antiqua" w:hAnsi="Book Antiqua"/>
          <w:sz w:val="24"/>
          <w:szCs w:val="24"/>
          <w:lang w:val="en-GB"/>
        </w:rPr>
        <w:t xml:space="preserve">as </w:t>
      </w:r>
      <w:r w:rsidR="002C30A2" w:rsidRPr="009A470E">
        <w:rPr>
          <w:rFonts w:ascii="Book Antiqua" w:hAnsi="Book Antiqua"/>
          <w:sz w:val="24"/>
          <w:szCs w:val="24"/>
          <w:lang w:val="en-GB"/>
        </w:rPr>
        <w:t xml:space="preserve">the </w:t>
      </w:r>
      <w:r w:rsidR="00E21DF1" w:rsidRPr="009A470E">
        <w:rPr>
          <w:rFonts w:ascii="Book Antiqua" w:hAnsi="Book Antiqua"/>
          <w:sz w:val="24"/>
          <w:szCs w:val="24"/>
          <w:lang w:val="en-GB"/>
        </w:rPr>
        <w:t xml:space="preserve">urea breath test or </w:t>
      </w:r>
      <w:r w:rsidR="002C30A2" w:rsidRPr="009A470E">
        <w:rPr>
          <w:rFonts w:ascii="Book Antiqua" w:hAnsi="Book Antiqua"/>
          <w:sz w:val="24"/>
          <w:szCs w:val="24"/>
          <w:lang w:val="en-GB"/>
        </w:rPr>
        <w:t xml:space="preserve">the stool </w:t>
      </w:r>
      <w:r w:rsidR="00E21DF1" w:rsidRPr="009A470E">
        <w:rPr>
          <w:rFonts w:ascii="Book Antiqua" w:hAnsi="Book Antiqua"/>
          <w:sz w:val="24"/>
          <w:szCs w:val="24"/>
          <w:lang w:val="en-GB"/>
        </w:rPr>
        <w:t xml:space="preserve">antigen </w:t>
      </w:r>
      <w:r w:rsidR="002C30A2" w:rsidRPr="009A470E">
        <w:rPr>
          <w:rFonts w:ascii="Book Antiqua" w:hAnsi="Book Antiqua"/>
          <w:sz w:val="24"/>
          <w:szCs w:val="24"/>
          <w:lang w:val="en-GB"/>
        </w:rPr>
        <w:t xml:space="preserve">test </w:t>
      </w:r>
      <w:r w:rsidR="00E21DF1" w:rsidRPr="009A470E">
        <w:rPr>
          <w:rFonts w:ascii="Book Antiqua" w:hAnsi="Book Antiqua"/>
          <w:sz w:val="24"/>
          <w:szCs w:val="24"/>
          <w:lang w:val="en-GB"/>
        </w:rPr>
        <w:t>may be falsely negative</w:t>
      </w:r>
      <w:r w:rsidR="002C30A2" w:rsidRPr="009A470E">
        <w:rPr>
          <w:rFonts w:ascii="Book Antiqua" w:hAnsi="Book Antiqua"/>
          <w:sz w:val="24"/>
          <w:szCs w:val="24"/>
          <w:lang w:val="en-GB"/>
        </w:rPr>
        <w:t>,</w:t>
      </w:r>
      <w:r w:rsidR="00E21DF1" w:rsidRPr="009A470E">
        <w:rPr>
          <w:rFonts w:ascii="Book Antiqua" w:hAnsi="Book Antiqua"/>
          <w:sz w:val="24"/>
          <w:szCs w:val="24"/>
          <w:lang w:val="en-GB"/>
        </w:rPr>
        <w:t xml:space="preserve"> and the most reliable test seem</w:t>
      </w:r>
      <w:r w:rsidR="00FE45B9" w:rsidRPr="009A470E">
        <w:rPr>
          <w:rFonts w:ascii="Book Antiqua" w:hAnsi="Book Antiqua"/>
          <w:sz w:val="24"/>
          <w:szCs w:val="24"/>
          <w:lang w:val="en-GB"/>
        </w:rPr>
        <w:t>s</w:t>
      </w:r>
      <w:r w:rsidR="00E21DF1" w:rsidRPr="009A470E">
        <w:rPr>
          <w:rFonts w:ascii="Book Antiqua" w:hAnsi="Book Antiqua"/>
          <w:sz w:val="24"/>
          <w:szCs w:val="24"/>
          <w:lang w:val="en-GB"/>
        </w:rPr>
        <w:t xml:space="preserve"> to be the presence of active infection (</w:t>
      </w:r>
      <w:r w:rsidR="009F07D8" w:rsidRPr="009A470E">
        <w:rPr>
          <w:rFonts w:ascii="Book Antiqua" w:hAnsi="Book Antiqua"/>
          <w:sz w:val="24"/>
          <w:szCs w:val="24"/>
          <w:lang w:val="en-GB"/>
        </w:rPr>
        <w:t xml:space="preserve">acute inflammatory </w:t>
      </w:r>
      <w:r w:rsidR="00E21DF1" w:rsidRPr="009A470E">
        <w:rPr>
          <w:rFonts w:ascii="Book Antiqua" w:hAnsi="Book Antiqua"/>
          <w:sz w:val="24"/>
          <w:szCs w:val="24"/>
          <w:lang w:val="en-GB"/>
        </w:rPr>
        <w:t>infiltrat</w:t>
      </w:r>
      <w:r w:rsidR="009F07D8" w:rsidRPr="009A470E">
        <w:rPr>
          <w:rFonts w:ascii="Book Antiqua" w:hAnsi="Book Antiqua"/>
          <w:sz w:val="24"/>
          <w:szCs w:val="24"/>
          <w:lang w:val="en-GB"/>
        </w:rPr>
        <w:t>ion</w:t>
      </w:r>
      <w:r w:rsidR="00E21DF1" w:rsidRPr="009A470E">
        <w:rPr>
          <w:rFonts w:ascii="Book Antiqua" w:hAnsi="Book Antiqua"/>
          <w:sz w:val="24"/>
          <w:szCs w:val="24"/>
          <w:lang w:val="en-GB"/>
        </w:rPr>
        <w:t xml:space="preserve">) </w:t>
      </w:r>
      <w:r w:rsidR="00FE45B9" w:rsidRPr="009A470E">
        <w:rPr>
          <w:rFonts w:ascii="Book Antiqua" w:hAnsi="Book Antiqua"/>
          <w:sz w:val="24"/>
          <w:szCs w:val="24"/>
          <w:lang w:val="en-GB"/>
        </w:rPr>
        <w:t xml:space="preserve">on </w:t>
      </w:r>
      <w:r w:rsidR="00E21DF1" w:rsidRPr="009A470E">
        <w:rPr>
          <w:rFonts w:ascii="Book Antiqua" w:hAnsi="Book Antiqua"/>
          <w:sz w:val="24"/>
          <w:szCs w:val="24"/>
          <w:lang w:val="en-GB"/>
        </w:rPr>
        <w:t>histological evaluation of gastric biopsies</w:t>
      </w:r>
      <w:r w:rsidR="009F07D8" w:rsidRPr="009A470E">
        <w:rPr>
          <w:rFonts w:ascii="Book Antiqua" w:hAnsi="Book Antiqua"/>
          <w:sz w:val="24"/>
          <w:szCs w:val="24"/>
          <w:lang w:val="en-GB"/>
        </w:rPr>
        <w:t xml:space="preserve"> combined with </w:t>
      </w:r>
      <w:r w:rsidR="005353F6" w:rsidRPr="005353F6">
        <w:rPr>
          <w:rFonts w:ascii="Book Antiqua" w:hAnsi="Book Antiqua" w:hint="eastAsia"/>
          <w:i/>
          <w:sz w:val="24"/>
          <w:szCs w:val="24"/>
          <w:lang w:val="en-GB"/>
        </w:rPr>
        <w:t>H. pylori</w:t>
      </w:r>
      <w:r w:rsidR="009F07D8" w:rsidRPr="009A470E">
        <w:rPr>
          <w:rFonts w:ascii="Book Antiqua" w:hAnsi="Book Antiqua"/>
          <w:sz w:val="24"/>
          <w:szCs w:val="24"/>
          <w:lang w:val="en-GB"/>
        </w:rPr>
        <w:t xml:space="preserve"> IgG serology</w:t>
      </w:r>
      <w:r w:rsidR="0008209C"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30</w:t>
      </w:r>
      <w:r w:rsidR="0008209C" w:rsidRPr="009A470E">
        <w:rPr>
          <w:rFonts w:ascii="Book Antiqua" w:hAnsi="Book Antiqua"/>
          <w:sz w:val="24"/>
          <w:szCs w:val="24"/>
          <w:vertAlign w:val="superscript"/>
          <w:lang w:val="en-GB"/>
        </w:rPr>
        <w:t>]</w:t>
      </w:r>
      <w:r w:rsidR="009F07D8" w:rsidRPr="009A470E">
        <w:rPr>
          <w:rFonts w:ascii="Book Antiqua" w:hAnsi="Book Antiqua"/>
          <w:sz w:val="24"/>
          <w:szCs w:val="24"/>
          <w:lang w:val="en-GB"/>
        </w:rPr>
        <w:t>.</w:t>
      </w:r>
    </w:p>
    <w:p w14:paraId="7AF3033D" w14:textId="0B0FDEF6" w:rsidR="007D3A29" w:rsidRPr="009A470E" w:rsidRDefault="009F07D8" w:rsidP="00FA2440">
      <w:pPr>
        <w:adjustRightInd w:val="0"/>
        <w:snapToGrid w:val="0"/>
        <w:spacing w:after="0" w:line="360" w:lineRule="auto"/>
        <w:ind w:firstLineChars="100" w:firstLine="240"/>
        <w:jc w:val="both"/>
        <w:rPr>
          <w:rFonts w:ascii="Book Antiqua" w:eastAsia="Times New Roman" w:hAnsi="Book Antiqua" w:cs="Arial"/>
          <w:sz w:val="24"/>
          <w:szCs w:val="24"/>
          <w:lang w:val="en-GB" w:eastAsia="it-IT"/>
        </w:rPr>
      </w:pPr>
      <w:r w:rsidRPr="009A470E">
        <w:rPr>
          <w:rFonts w:ascii="Book Antiqua" w:hAnsi="Book Antiqua"/>
          <w:sz w:val="24"/>
          <w:szCs w:val="24"/>
          <w:lang w:val="en-GB"/>
        </w:rPr>
        <w:lastRenderedPageBreak/>
        <w:t>As</w:t>
      </w:r>
      <w:r w:rsidR="00FC6F66" w:rsidRPr="009A470E">
        <w:rPr>
          <w:rFonts w:ascii="Book Antiqua" w:hAnsi="Book Antiqua"/>
          <w:sz w:val="24"/>
          <w:szCs w:val="24"/>
          <w:lang w:val="en-GB"/>
        </w:rPr>
        <w:t xml:space="preserve"> mentioned above, the outcome of </w:t>
      </w:r>
      <w:r w:rsidR="005353F6" w:rsidRPr="005353F6">
        <w:rPr>
          <w:rFonts w:ascii="Book Antiqua" w:hAnsi="Book Antiqua" w:hint="eastAsia"/>
          <w:i/>
          <w:sz w:val="24"/>
          <w:szCs w:val="24"/>
          <w:lang w:val="en-GB"/>
        </w:rPr>
        <w:t>H. pylori</w:t>
      </w:r>
      <w:r w:rsidR="00FC6F66" w:rsidRPr="009A470E">
        <w:rPr>
          <w:rFonts w:ascii="Book Antiqua" w:hAnsi="Book Antiqua"/>
          <w:sz w:val="24"/>
          <w:szCs w:val="24"/>
          <w:lang w:val="en-GB"/>
        </w:rPr>
        <w:t xml:space="preserve"> infection is highly strain- and host</w:t>
      </w:r>
      <w:r w:rsidR="00FE45B9" w:rsidRPr="009A470E">
        <w:rPr>
          <w:rFonts w:ascii="Book Antiqua" w:hAnsi="Book Antiqua"/>
          <w:sz w:val="24"/>
          <w:szCs w:val="24"/>
          <w:lang w:val="en-GB"/>
        </w:rPr>
        <w:t>-</w:t>
      </w:r>
      <w:r w:rsidR="00FC6F66" w:rsidRPr="009A470E">
        <w:rPr>
          <w:rFonts w:ascii="Book Antiqua" w:hAnsi="Book Antiqua"/>
          <w:sz w:val="24"/>
          <w:szCs w:val="24"/>
          <w:lang w:val="en-GB"/>
        </w:rPr>
        <w:t>dependent</w:t>
      </w:r>
      <w:r w:rsidR="008211E1" w:rsidRPr="009A470E">
        <w:rPr>
          <w:rFonts w:ascii="Book Antiqua" w:hAnsi="Book Antiqua"/>
          <w:sz w:val="24"/>
          <w:szCs w:val="24"/>
          <w:lang w:val="en-GB"/>
        </w:rPr>
        <w:t xml:space="preserve">, </w:t>
      </w:r>
      <w:r w:rsidR="00AA1487" w:rsidRPr="009A470E">
        <w:rPr>
          <w:rFonts w:ascii="Book Antiqua" w:hAnsi="Book Antiqua"/>
          <w:sz w:val="24"/>
          <w:szCs w:val="24"/>
          <w:lang w:val="en-GB"/>
        </w:rPr>
        <w:t>which</w:t>
      </w:r>
      <w:r w:rsidR="00FC6F66" w:rsidRPr="009A470E">
        <w:rPr>
          <w:rFonts w:ascii="Book Antiqua" w:hAnsi="Book Antiqua"/>
          <w:sz w:val="24"/>
          <w:szCs w:val="24"/>
          <w:lang w:val="en-GB"/>
        </w:rPr>
        <w:t xml:space="preserve"> implies that multiple interplaying factors should be taken into consideration</w:t>
      </w:r>
      <w:r w:rsidR="00D957F5" w:rsidRPr="009A470E">
        <w:rPr>
          <w:rFonts w:ascii="Book Antiqua" w:hAnsi="Book Antiqua"/>
          <w:sz w:val="24"/>
          <w:szCs w:val="24"/>
          <w:vertAlign w:val="superscript"/>
          <w:lang w:val="en-GB"/>
        </w:rPr>
        <w:t>[</w:t>
      </w:r>
      <w:r w:rsidR="002C30A2" w:rsidRPr="009A470E">
        <w:rPr>
          <w:rFonts w:ascii="Book Antiqua" w:hAnsi="Book Antiqua"/>
          <w:sz w:val="24"/>
          <w:szCs w:val="24"/>
          <w:vertAlign w:val="superscript"/>
          <w:lang w:val="en-GB"/>
        </w:rPr>
        <w:t>31</w:t>
      </w:r>
      <w:r w:rsidR="00D957F5" w:rsidRPr="009A470E">
        <w:rPr>
          <w:rFonts w:ascii="Book Antiqua" w:hAnsi="Book Antiqua"/>
          <w:sz w:val="24"/>
          <w:szCs w:val="24"/>
          <w:vertAlign w:val="superscript"/>
          <w:lang w:val="en-GB"/>
        </w:rPr>
        <w:t>]</w:t>
      </w:r>
      <w:r w:rsidR="00116B2B" w:rsidRPr="009A470E">
        <w:rPr>
          <w:rFonts w:ascii="Book Antiqua" w:hAnsi="Book Antiqua"/>
          <w:sz w:val="24"/>
          <w:szCs w:val="24"/>
          <w:lang w:val="en-GB"/>
        </w:rPr>
        <w:t xml:space="preserve">. </w:t>
      </w:r>
      <w:r w:rsidR="00991CD4" w:rsidRPr="009A470E">
        <w:rPr>
          <w:rFonts w:ascii="Book Antiqua" w:hAnsi="Book Antiqua"/>
          <w:sz w:val="24"/>
          <w:szCs w:val="24"/>
          <w:lang w:val="en-GB"/>
        </w:rPr>
        <w:t>Amongst strain-dependent factors,</w:t>
      </w:r>
      <w:r w:rsidR="007D3A29" w:rsidRPr="009A470E">
        <w:rPr>
          <w:rFonts w:ascii="Book Antiqua" w:hAnsi="Book Antiqua"/>
          <w:sz w:val="24"/>
          <w:szCs w:val="24"/>
          <w:lang w:val="en-GB"/>
        </w:rPr>
        <w:t xml:space="preserve"> a very recent systematic review showed that </w:t>
      </w:r>
      <w:r w:rsidR="005353F6" w:rsidRPr="005353F6">
        <w:rPr>
          <w:rFonts w:ascii="Book Antiqua" w:hAnsi="Book Antiqua" w:hint="eastAsia"/>
          <w:i/>
          <w:sz w:val="24"/>
          <w:szCs w:val="24"/>
          <w:lang w:val="en-GB"/>
        </w:rPr>
        <w:t>H. pylori</w:t>
      </w:r>
      <w:r w:rsidR="007D3A29" w:rsidRPr="009A470E">
        <w:rPr>
          <w:rFonts w:ascii="Book Antiqua" w:eastAsia="Times New Roman" w:hAnsi="Book Antiqua" w:cs="Arial"/>
          <w:sz w:val="24"/>
          <w:szCs w:val="24"/>
          <w:lang w:val="en-GB" w:eastAsia="it-IT"/>
        </w:rPr>
        <w:t xml:space="preserve"> strains positive for the virulence factors vacA</w:t>
      </w:r>
      <w:r w:rsidR="00FE45B9" w:rsidRPr="009A470E">
        <w:rPr>
          <w:rFonts w:ascii="Book Antiqua" w:eastAsia="Times New Roman" w:hAnsi="Book Antiqua" w:cs="Arial"/>
          <w:sz w:val="24"/>
          <w:szCs w:val="24"/>
          <w:lang w:val="en-GB" w:eastAsia="it-IT"/>
        </w:rPr>
        <w:t>,</w:t>
      </w:r>
      <w:r w:rsidR="007D3A29" w:rsidRPr="009A470E">
        <w:rPr>
          <w:rFonts w:ascii="Book Antiqua" w:eastAsia="Times New Roman" w:hAnsi="Book Antiqua" w:cs="Arial"/>
          <w:sz w:val="24"/>
          <w:szCs w:val="24"/>
          <w:lang w:val="en-GB" w:eastAsia="it-IT"/>
        </w:rPr>
        <w:t xml:space="preserve"> s1m1</w:t>
      </w:r>
      <w:r w:rsidR="00FE45B9" w:rsidRPr="009A470E">
        <w:rPr>
          <w:rFonts w:ascii="Book Antiqua" w:eastAsia="Times New Roman" w:hAnsi="Book Antiqua" w:cs="Arial"/>
          <w:sz w:val="24"/>
          <w:szCs w:val="24"/>
          <w:lang w:val="en-GB" w:eastAsia="it-IT"/>
        </w:rPr>
        <w:t>,</w:t>
      </w:r>
      <w:r w:rsidR="007D3A29" w:rsidRPr="009A470E">
        <w:rPr>
          <w:rFonts w:ascii="Book Antiqua" w:eastAsia="Times New Roman" w:hAnsi="Book Antiqua" w:cs="Arial"/>
          <w:sz w:val="24"/>
          <w:szCs w:val="24"/>
          <w:lang w:val="en-GB" w:eastAsia="it-IT"/>
        </w:rPr>
        <w:t xml:space="preserve"> and cagA can significantly increase the risk of gastric cancer</w:t>
      </w:r>
      <w:r w:rsidR="00A60F71" w:rsidRPr="009A470E">
        <w:rPr>
          <w:rFonts w:ascii="Book Antiqua" w:eastAsia="Times New Roman" w:hAnsi="Book Antiqua" w:cs="Arial"/>
          <w:sz w:val="24"/>
          <w:szCs w:val="24"/>
          <w:lang w:val="en-GB" w:eastAsia="it-IT"/>
        </w:rPr>
        <w:t xml:space="preserve">, and these bacterial genetic markers may be used for risk stratification </w:t>
      </w:r>
      <w:r w:rsidR="00FE45B9" w:rsidRPr="009A470E">
        <w:rPr>
          <w:rFonts w:ascii="Book Antiqua" w:eastAsia="Times New Roman" w:hAnsi="Book Antiqua" w:cs="Arial"/>
          <w:sz w:val="24"/>
          <w:szCs w:val="24"/>
          <w:lang w:val="en-GB" w:eastAsia="it-IT"/>
        </w:rPr>
        <w:t>between</w:t>
      </w:r>
      <w:r w:rsidR="00A60F71" w:rsidRPr="009A470E">
        <w:rPr>
          <w:rFonts w:ascii="Book Antiqua" w:eastAsia="Times New Roman" w:hAnsi="Book Antiqua" w:cs="Arial"/>
          <w:sz w:val="24"/>
          <w:szCs w:val="24"/>
          <w:lang w:val="en-GB" w:eastAsia="it-IT"/>
        </w:rPr>
        <w:t xml:space="preserve"> different populations</w:t>
      </w:r>
      <w:r w:rsidR="007D3A29" w:rsidRPr="009A470E">
        <w:rPr>
          <w:rFonts w:ascii="Book Antiqua" w:eastAsia="Times New Roman" w:hAnsi="Book Antiqua" w:cs="Arial"/>
          <w:sz w:val="24"/>
          <w:szCs w:val="24"/>
          <w:vertAlign w:val="superscript"/>
          <w:lang w:val="en-GB" w:eastAsia="it-IT"/>
        </w:rPr>
        <w:t>[32]</w:t>
      </w:r>
      <w:r w:rsidR="007D3A29" w:rsidRPr="009A470E">
        <w:rPr>
          <w:rFonts w:ascii="Book Antiqua" w:eastAsia="Times New Roman" w:hAnsi="Book Antiqua" w:cs="Arial"/>
          <w:sz w:val="24"/>
          <w:szCs w:val="24"/>
          <w:lang w:val="en-GB" w:eastAsia="it-IT"/>
        </w:rPr>
        <w:t>.</w:t>
      </w:r>
    </w:p>
    <w:p w14:paraId="37EF1E1A" w14:textId="15C9B877" w:rsidR="00983771" w:rsidRPr="009A470E" w:rsidRDefault="008211E1"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Corpus-predominant AG is considered one of the outcomes of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w:t>
      </w:r>
      <w:r w:rsidR="00FE45B9" w:rsidRPr="009A470E">
        <w:rPr>
          <w:rFonts w:ascii="Book Antiqua" w:hAnsi="Book Antiqua"/>
          <w:sz w:val="24"/>
          <w:szCs w:val="24"/>
          <w:lang w:val="en-GB"/>
        </w:rPr>
        <w:t xml:space="preserve">that puts patients </w:t>
      </w:r>
      <w:r w:rsidRPr="009A470E">
        <w:rPr>
          <w:rFonts w:ascii="Book Antiqua" w:hAnsi="Book Antiqua"/>
          <w:sz w:val="24"/>
          <w:szCs w:val="24"/>
          <w:lang w:val="en-GB"/>
        </w:rPr>
        <w:t>at</w:t>
      </w:r>
      <w:r w:rsidR="008F616A" w:rsidRPr="009A470E">
        <w:rPr>
          <w:rFonts w:ascii="Book Antiqua" w:hAnsi="Book Antiqua"/>
          <w:sz w:val="24"/>
          <w:szCs w:val="24"/>
          <w:lang w:val="en-GB"/>
        </w:rPr>
        <w:t xml:space="preserve"> higher risk for gastric cancer</w:t>
      </w:r>
      <w:r w:rsidR="008F616A" w:rsidRPr="009A470E">
        <w:rPr>
          <w:rFonts w:ascii="Book Antiqua" w:hAnsi="Book Antiqua"/>
          <w:sz w:val="24"/>
          <w:szCs w:val="24"/>
          <w:vertAlign w:val="superscript"/>
          <w:lang w:val="en-GB"/>
        </w:rPr>
        <w:t>[</w:t>
      </w:r>
      <w:r w:rsidR="00ED2545" w:rsidRPr="009A470E">
        <w:rPr>
          <w:rFonts w:ascii="Book Antiqua" w:hAnsi="Book Antiqua"/>
          <w:sz w:val="24"/>
          <w:szCs w:val="24"/>
          <w:vertAlign w:val="superscript"/>
          <w:lang w:val="en-GB"/>
        </w:rPr>
        <w:t>9</w:t>
      </w:r>
      <w:r w:rsidR="008F616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116B2B" w:rsidRPr="009A470E">
        <w:rPr>
          <w:rFonts w:ascii="Book Antiqua" w:hAnsi="Book Antiqua"/>
          <w:sz w:val="24"/>
          <w:szCs w:val="24"/>
          <w:lang w:val="en-GB"/>
        </w:rPr>
        <w:t xml:space="preserve">A previous study </w:t>
      </w:r>
      <w:r w:rsidRPr="009A470E">
        <w:rPr>
          <w:rFonts w:ascii="Book Antiqua" w:hAnsi="Book Antiqua"/>
          <w:sz w:val="24"/>
          <w:szCs w:val="24"/>
          <w:lang w:val="en-GB"/>
        </w:rPr>
        <w:t xml:space="preserve">using immunoproteome technology to identify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antigens </w:t>
      </w:r>
      <w:r w:rsidR="00116B2B" w:rsidRPr="009A470E">
        <w:rPr>
          <w:rFonts w:ascii="Book Antiqua" w:hAnsi="Book Antiqua"/>
          <w:sz w:val="24"/>
          <w:szCs w:val="24"/>
          <w:lang w:val="en-GB"/>
        </w:rPr>
        <w:t xml:space="preserve">showed that </w:t>
      </w:r>
      <w:r w:rsidRPr="009A470E">
        <w:rPr>
          <w:rFonts w:ascii="Book Antiqua" w:hAnsi="Book Antiqua"/>
          <w:sz w:val="24"/>
          <w:szCs w:val="24"/>
          <w:lang w:val="en-GB"/>
        </w:rPr>
        <w:t>sera from AG (40.5</w:t>
      </w:r>
      <w:r w:rsidR="00FA2440"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2%) and gastric cancer patients (25.9</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 xml:space="preserve">1.8%) showed a significantly higher and stronger mean immunoreactivity </w:t>
      </w:r>
      <w:r w:rsidRPr="00FA2440">
        <w:rPr>
          <w:rFonts w:ascii="Book Antiqua" w:hAnsi="Book Antiqua"/>
          <w:i/>
          <w:sz w:val="24"/>
          <w:szCs w:val="24"/>
          <w:lang w:val="en-GB"/>
        </w:rPr>
        <w:t>vs</w:t>
      </w:r>
      <w:r w:rsidRPr="009A470E">
        <w:rPr>
          <w:rFonts w:ascii="Book Antiqua" w:hAnsi="Book Antiqua"/>
          <w:sz w:val="24"/>
          <w:szCs w:val="24"/>
          <w:lang w:val="en-GB"/>
        </w:rPr>
        <w:t xml:space="preserve"> </w:t>
      </w:r>
      <w:r w:rsidR="005353F6" w:rsidRPr="005353F6">
        <w:rPr>
          <w:rFonts w:ascii="Book Antiqua" w:hAnsi="Book Antiqua" w:hint="eastAsia"/>
          <w:i/>
          <w:sz w:val="24"/>
          <w:szCs w:val="24"/>
          <w:lang w:val="en-GB"/>
        </w:rPr>
        <w:t>H. pylori</w:t>
      </w:r>
      <w:r w:rsidR="005353F6" w:rsidRPr="009A470E">
        <w:rPr>
          <w:rFonts w:ascii="Book Antiqua" w:hAnsi="Book Antiqua"/>
          <w:sz w:val="24"/>
          <w:szCs w:val="24"/>
          <w:lang w:val="en-GB"/>
        </w:rPr>
        <w:t xml:space="preserve"> </w:t>
      </w:r>
      <w:r w:rsidRPr="009A470E">
        <w:rPr>
          <w:rFonts w:ascii="Book Antiqua" w:hAnsi="Book Antiqua"/>
          <w:sz w:val="24"/>
          <w:szCs w:val="24"/>
          <w:lang w:val="en-GB"/>
        </w:rPr>
        <w:t>antigens compared to peptic ulcer patients (11.2</w:t>
      </w:r>
      <w:r w:rsidR="00FA2440"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1.3%)</w:t>
      </w:r>
      <w:r w:rsidR="00FE45B9" w:rsidRPr="009A470E">
        <w:rPr>
          <w:rFonts w:ascii="Book Antiqua" w:hAnsi="Book Antiqua"/>
          <w:sz w:val="24"/>
          <w:szCs w:val="24"/>
          <w:lang w:val="en-GB"/>
        </w:rPr>
        <w:t>. That method</w:t>
      </w:r>
      <w:r w:rsidR="00983771" w:rsidRPr="009A470E">
        <w:rPr>
          <w:rFonts w:ascii="Book Antiqua" w:hAnsi="Book Antiqua"/>
          <w:sz w:val="24"/>
          <w:szCs w:val="24"/>
          <w:lang w:val="en-GB"/>
        </w:rPr>
        <w:t xml:space="preserve"> differentially recogniz</w:t>
      </w:r>
      <w:r w:rsidR="00FE45B9" w:rsidRPr="009A470E">
        <w:rPr>
          <w:rFonts w:ascii="Book Antiqua" w:hAnsi="Book Antiqua"/>
          <w:sz w:val="24"/>
          <w:szCs w:val="24"/>
          <w:lang w:val="en-GB"/>
        </w:rPr>
        <w:t>ed</w:t>
      </w:r>
      <w:r w:rsidR="00983771" w:rsidRPr="009A470E">
        <w:rPr>
          <w:rFonts w:ascii="Book Antiqua" w:hAnsi="Book Antiqua"/>
          <w:sz w:val="24"/>
          <w:szCs w:val="24"/>
          <w:lang w:val="en-GB"/>
        </w:rPr>
        <w:t xml:space="preserve"> </w:t>
      </w:r>
      <w:r w:rsidRPr="009A470E">
        <w:rPr>
          <w:rFonts w:ascii="Book Antiqua" w:hAnsi="Book Antiqua"/>
          <w:sz w:val="24"/>
          <w:szCs w:val="24"/>
          <w:lang w:val="en-GB"/>
        </w:rPr>
        <w:t xml:space="preserve">17 </w:t>
      </w:r>
      <w:r w:rsidR="005353F6" w:rsidRPr="005353F6">
        <w:rPr>
          <w:rFonts w:ascii="Book Antiqua" w:hAnsi="Book Antiqua" w:hint="eastAsia"/>
          <w:i/>
          <w:sz w:val="24"/>
          <w:szCs w:val="24"/>
          <w:lang w:val="en-GB"/>
        </w:rPr>
        <w:t>H. pylori</w:t>
      </w:r>
      <w:r w:rsidR="005353F6">
        <w:rPr>
          <w:rFonts w:ascii="Book Antiqua" w:hAnsi="Book Antiqua" w:hint="eastAsia"/>
          <w:sz w:val="24"/>
          <w:szCs w:val="24"/>
          <w:lang w:val="en-GB" w:eastAsia="zh-CN"/>
        </w:rPr>
        <w:t xml:space="preserve"> </w:t>
      </w:r>
      <w:r w:rsidRPr="009A470E">
        <w:rPr>
          <w:rFonts w:ascii="Book Antiqua" w:hAnsi="Book Antiqua"/>
          <w:sz w:val="24"/>
          <w:szCs w:val="24"/>
          <w:lang w:val="en-GB"/>
        </w:rPr>
        <w:t>antigens</w:t>
      </w:r>
      <w:r w:rsidR="008F616A" w:rsidRPr="009A470E">
        <w:rPr>
          <w:rFonts w:ascii="Book Antiqua" w:hAnsi="Book Antiqua"/>
          <w:sz w:val="24"/>
          <w:szCs w:val="24"/>
          <w:vertAlign w:val="superscript"/>
          <w:lang w:val="en-GB"/>
        </w:rPr>
        <w:t>[</w:t>
      </w:r>
      <w:r w:rsidR="00ED2545" w:rsidRPr="009A470E">
        <w:rPr>
          <w:rFonts w:ascii="Book Antiqua" w:hAnsi="Book Antiqua"/>
          <w:sz w:val="24"/>
          <w:szCs w:val="24"/>
          <w:vertAlign w:val="superscript"/>
          <w:lang w:val="en-GB"/>
        </w:rPr>
        <w:t>3</w:t>
      </w:r>
      <w:r w:rsidR="00601D65" w:rsidRPr="009A470E">
        <w:rPr>
          <w:rFonts w:ascii="Book Antiqua" w:hAnsi="Book Antiqua"/>
          <w:sz w:val="24"/>
          <w:szCs w:val="24"/>
          <w:vertAlign w:val="superscript"/>
          <w:lang w:val="en-GB"/>
        </w:rPr>
        <w:t>3</w:t>
      </w:r>
      <w:r w:rsidR="008F616A"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983771" w:rsidRPr="009A470E">
        <w:rPr>
          <w:rFonts w:ascii="Book Antiqua" w:hAnsi="Book Antiqua"/>
          <w:sz w:val="24"/>
          <w:szCs w:val="24"/>
          <w:lang w:val="en-GB"/>
        </w:rPr>
        <w:t xml:space="preserve"> These data suggest that patients with gastric cancer and those with AG, its precursor condition, may display a common serological immunorecognition pattern of </w:t>
      </w:r>
      <w:r w:rsidR="005353F6" w:rsidRPr="005353F6">
        <w:rPr>
          <w:rFonts w:ascii="Book Antiqua" w:hAnsi="Book Antiqua" w:hint="eastAsia"/>
          <w:i/>
          <w:sz w:val="24"/>
          <w:szCs w:val="24"/>
          <w:lang w:val="en-GB"/>
        </w:rPr>
        <w:t>H. pylori</w:t>
      </w:r>
      <w:r w:rsidR="00983771" w:rsidRPr="009A470E">
        <w:rPr>
          <w:rFonts w:ascii="Book Antiqua" w:hAnsi="Book Antiqua"/>
          <w:sz w:val="24"/>
          <w:szCs w:val="24"/>
          <w:lang w:val="en-GB"/>
        </w:rPr>
        <w:t xml:space="preserve"> antigens, confirming the link between the infection and these conditions. </w:t>
      </w:r>
    </w:p>
    <w:p w14:paraId="3E974341" w14:textId="77777777" w:rsidR="00FA2440" w:rsidRDefault="00FA2440" w:rsidP="00E72EEC">
      <w:pPr>
        <w:adjustRightInd w:val="0"/>
        <w:snapToGrid w:val="0"/>
        <w:spacing w:after="0" w:line="360" w:lineRule="auto"/>
        <w:jc w:val="both"/>
        <w:outlineLvl w:val="0"/>
        <w:rPr>
          <w:rFonts w:ascii="Book Antiqua" w:hAnsi="Book Antiqua"/>
          <w:sz w:val="24"/>
          <w:szCs w:val="24"/>
          <w:lang w:val="en-GB" w:eastAsia="zh-CN"/>
        </w:rPr>
      </w:pPr>
    </w:p>
    <w:p w14:paraId="41D35A0C" w14:textId="5E75695F" w:rsidR="00884421" w:rsidRPr="009A470E" w:rsidRDefault="00FA2440"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t xml:space="preserve">TREATMENT OF </w:t>
      </w:r>
      <w:r w:rsidR="005353F6" w:rsidRPr="005353F6">
        <w:rPr>
          <w:rFonts w:ascii="Book Antiqua" w:hAnsi="Book Antiqua"/>
          <w:b/>
          <w:i/>
          <w:caps/>
          <w:sz w:val="24"/>
          <w:szCs w:val="24"/>
          <w:lang w:val="en-GB"/>
        </w:rPr>
        <w:t>H. pylori</w:t>
      </w:r>
      <w:r w:rsidRPr="005353F6">
        <w:rPr>
          <w:rFonts w:ascii="Book Antiqua" w:hAnsi="Book Antiqua"/>
          <w:b/>
          <w:i/>
          <w:caps/>
          <w:sz w:val="24"/>
          <w:szCs w:val="24"/>
          <w:lang w:val="en-GB"/>
        </w:rPr>
        <w:t xml:space="preserve"> </w:t>
      </w:r>
      <w:r w:rsidRPr="009A470E">
        <w:rPr>
          <w:rFonts w:ascii="Book Antiqua" w:hAnsi="Book Antiqua"/>
          <w:b/>
          <w:sz w:val="24"/>
          <w:szCs w:val="24"/>
          <w:lang w:val="en-GB"/>
        </w:rPr>
        <w:t>INFECTION IN AG</w:t>
      </w:r>
    </w:p>
    <w:p w14:paraId="64324C0F" w14:textId="382244B7" w:rsidR="00077F3D" w:rsidRPr="009A470E" w:rsidRDefault="005353F6" w:rsidP="00E72EEC">
      <w:pPr>
        <w:adjustRightInd w:val="0"/>
        <w:snapToGrid w:val="0"/>
        <w:spacing w:after="0" w:line="360" w:lineRule="auto"/>
        <w:jc w:val="both"/>
        <w:rPr>
          <w:rFonts w:ascii="Book Antiqua" w:hAnsi="Book Antiqua"/>
          <w:sz w:val="24"/>
          <w:szCs w:val="24"/>
          <w:lang w:val="en-GB"/>
        </w:rPr>
      </w:pPr>
      <w:r w:rsidRPr="005353F6">
        <w:rPr>
          <w:rFonts w:ascii="Book Antiqua" w:hAnsi="Book Antiqua" w:hint="eastAsia"/>
          <w:i/>
          <w:sz w:val="24"/>
          <w:szCs w:val="24"/>
          <w:lang w:val="en-GB"/>
        </w:rPr>
        <w:t>H. pylori</w:t>
      </w:r>
      <w:r>
        <w:rPr>
          <w:rFonts w:ascii="Book Antiqua" w:hAnsi="Book Antiqua" w:hint="eastAsia"/>
          <w:sz w:val="24"/>
          <w:szCs w:val="24"/>
          <w:lang w:val="en-GB" w:eastAsia="zh-CN"/>
        </w:rPr>
        <w:t xml:space="preserve"> </w:t>
      </w:r>
      <w:r w:rsidR="000A3D0F" w:rsidRPr="009A470E">
        <w:rPr>
          <w:rFonts w:ascii="Book Antiqua" w:hAnsi="Book Antiqua"/>
          <w:sz w:val="24"/>
          <w:szCs w:val="24"/>
          <w:lang w:val="en-GB"/>
        </w:rPr>
        <w:t>is a major human pathogen causing chronic and progressive gastric mucosal damage</w:t>
      </w:r>
      <w:r w:rsidR="007D0AEF" w:rsidRPr="009A470E">
        <w:rPr>
          <w:rFonts w:ascii="Book Antiqua" w:hAnsi="Book Antiqua"/>
          <w:sz w:val="24"/>
          <w:szCs w:val="24"/>
          <w:lang w:val="en-GB"/>
        </w:rPr>
        <w:t>,</w:t>
      </w:r>
      <w:r w:rsidR="000A3D0F" w:rsidRPr="009A470E">
        <w:rPr>
          <w:rFonts w:ascii="Book Antiqua" w:hAnsi="Book Antiqua"/>
          <w:sz w:val="24"/>
          <w:szCs w:val="24"/>
          <w:lang w:val="en-GB"/>
        </w:rPr>
        <w:t xml:space="preserve"> and </w:t>
      </w:r>
      <w:r w:rsidR="00597307" w:rsidRPr="009A470E">
        <w:rPr>
          <w:rFonts w:ascii="Book Antiqua" w:hAnsi="Book Antiqua"/>
          <w:sz w:val="24"/>
          <w:szCs w:val="24"/>
          <w:lang w:val="en-GB"/>
        </w:rPr>
        <w:t xml:space="preserve">it </w:t>
      </w:r>
      <w:r w:rsidR="000A3D0F" w:rsidRPr="009A470E">
        <w:rPr>
          <w:rFonts w:ascii="Book Antiqua" w:hAnsi="Book Antiqua"/>
          <w:sz w:val="24"/>
          <w:szCs w:val="24"/>
          <w:lang w:val="en-GB"/>
        </w:rPr>
        <w:t>is</w:t>
      </w:r>
      <w:r w:rsidR="00457499" w:rsidRPr="009A470E">
        <w:rPr>
          <w:rFonts w:ascii="Book Antiqua" w:hAnsi="Book Antiqua"/>
          <w:sz w:val="24"/>
          <w:szCs w:val="24"/>
          <w:lang w:val="en-GB"/>
        </w:rPr>
        <w:t xml:space="preserve"> aetiologically</w:t>
      </w:r>
      <w:r w:rsidR="000A3D0F" w:rsidRPr="009A470E">
        <w:rPr>
          <w:rFonts w:ascii="Book Antiqua" w:hAnsi="Book Antiqua"/>
          <w:sz w:val="24"/>
          <w:szCs w:val="24"/>
          <w:lang w:val="en-GB"/>
        </w:rPr>
        <w:t xml:space="preserve"> related to gastric atrophy and gastric cancer. </w:t>
      </w:r>
      <w:r w:rsidRPr="005353F6">
        <w:rPr>
          <w:rFonts w:ascii="Book Antiqua" w:hAnsi="Book Antiqua" w:hint="eastAsia"/>
          <w:i/>
          <w:sz w:val="24"/>
          <w:szCs w:val="24"/>
          <w:lang w:val="en-GB"/>
        </w:rPr>
        <w:t>H. pylori</w:t>
      </w:r>
      <w:r w:rsidR="000A3D0F" w:rsidRPr="009A470E">
        <w:rPr>
          <w:rFonts w:ascii="Book Antiqua" w:hAnsi="Book Antiqua"/>
          <w:sz w:val="24"/>
          <w:szCs w:val="24"/>
          <w:lang w:val="en-GB"/>
        </w:rPr>
        <w:t>-positive individuals constitute the major reservoir for transmission of the infection</w:t>
      </w:r>
      <w:r w:rsidR="008F616A" w:rsidRPr="009A470E">
        <w:rPr>
          <w:rFonts w:ascii="Book Antiqua" w:hAnsi="Book Antiqua"/>
          <w:sz w:val="24"/>
          <w:szCs w:val="24"/>
          <w:vertAlign w:val="superscript"/>
          <w:lang w:val="en-GB"/>
        </w:rPr>
        <w:t>[</w:t>
      </w:r>
      <w:r w:rsidR="00F447F4" w:rsidRPr="009A470E">
        <w:rPr>
          <w:rFonts w:ascii="Book Antiqua" w:hAnsi="Book Antiqua"/>
          <w:sz w:val="24"/>
          <w:szCs w:val="24"/>
          <w:vertAlign w:val="superscript"/>
          <w:lang w:val="en-GB"/>
        </w:rPr>
        <w:t>8</w:t>
      </w:r>
      <w:r w:rsidR="00891AFD" w:rsidRPr="009A470E">
        <w:rPr>
          <w:rFonts w:ascii="Book Antiqua" w:hAnsi="Book Antiqua"/>
          <w:sz w:val="24"/>
          <w:szCs w:val="24"/>
          <w:vertAlign w:val="superscript"/>
          <w:lang w:val="en-GB"/>
        </w:rPr>
        <w:t>,3</w:t>
      </w:r>
      <w:r w:rsidR="00601D65" w:rsidRPr="009A470E">
        <w:rPr>
          <w:rFonts w:ascii="Book Antiqua" w:hAnsi="Book Antiqua"/>
          <w:sz w:val="24"/>
          <w:szCs w:val="24"/>
          <w:vertAlign w:val="superscript"/>
          <w:lang w:val="en-GB"/>
        </w:rPr>
        <w:t>4</w:t>
      </w:r>
      <w:r w:rsidR="008F616A" w:rsidRPr="009A470E">
        <w:rPr>
          <w:rFonts w:ascii="Book Antiqua" w:hAnsi="Book Antiqua"/>
          <w:sz w:val="24"/>
          <w:szCs w:val="24"/>
          <w:vertAlign w:val="superscript"/>
          <w:lang w:val="en-GB"/>
        </w:rPr>
        <w:t>]</w:t>
      </w:r>
      <w:r w:rsidR="000A3D0F" w:rsidRPr="009A470E">
        <w:rPr>
          <w:rFonts w:ascii="Book Antiqua" w:hAnsi="Book Antiqua"/>
          <w:sz w:val="24"/>
          <w:szCs w:val="24"/>
          <w:lang w:val="en-GB"/>
        </w:rPr>
        <w:t xml:space="preserve">. According to </w:t>
      </w:r>
      <w:r w:rsidR="002622D5" w:rsidRPr="009A470E">
        <w:rPr>
          <w:rFonts w:ascii="Book Antiqua" w:hAnsi="Book Antiqua"/>
          <w:sz w:val="24"/>
          <w:szCs w:val="24"/>
          <w:lang w:val="en-GB"/>
        </w:rPr>
        <w:t xml:space="preserve">main </w:t>
      </w:r>
      <w:r w:rsidR="000A3D0F" w:rsidRPr="009A470E">
        <w:rPr>
          <w:rFonts w:ascii="Book Antiqua" w:hAnsi="Book Antiqua"/>
          <w:sz w:val="24"/>
          <w:szCs w:val="24"/>
          <w:lang w:val="en-GB"/>
        </w:rPr>
        <w:t>guidelines</w:t>
      </w:r>
      <w:r w:rsidR="008F616A" w:rsidRPr="009A470E">
        <w:rPr>
          <w:rFonts w:ascii="Book Antiqua" w:hAnsi="Book Antiqua"/>
          <w:sz w:val="24"/>
          <w:szCs w:val="24"/>
          <w:lang w:val="en-GB"/>
        </w:rPr>
        <w:t xml:space="preserve"> and consensus statements</w:t>
      </w:r>
      <w:r w:rsidR="008F616A" w:rsidRPr="009A470E">
        <w:rPr>
          <w:rFonts w:ascii="Book Antiqua" w:hAnsi="Book Antiqua"/>
          <w:sz w:val="24"/>
          <w:szCs w:val="24"/>
          <w:vertAlign w:val="superscript"/>
          <w:lang w:val="en-GB"/>
        </w:rPr>
        <w:t>[</w:t>
      </w:r>
      <w:r w:rsidR="002622D5" w:rsidRPr="009A470E">
        <w:rPr>
          <w:rFonts w:ascii="Book Antiqua" w:hAnsi="Book Antiqua"/>
          <w:sz w:val="24"/>
          <w:szCs w:val="24"/>
          <w:vertAlign w:val="superscript"/>
          <w:lang w:val="en-GB"/>
        </w:rPr>
        <w:t>26,3</w:t>
      </w:r>
      <w:r w:rsidR="00601D65" w:rsidRPr="009A470E">
        <w:rPr>
          <w:rFonts w:ascii="Book Antiqua" w:hAnsi="Book Antiqua"/>
          <w:sz w:val="24"/>
          <w:szCs w:val="24"/>
          <w:vertAlign w:val="superscript"/>
          <w:lang w:val="en-GB"/>
        </w:rPr>
        <w:t>5</w:t>
      </w:r>
      <w:r w:rsidR="002622D5" w:rsidRPr="009A470E">
        <w:rPr>
          <w:rFonts w:ascii="Book Antiqua" w:hAnsi="Book Antiqua"/>
          <w:sz w:val="24"/>
          <w:szCs w:val="24"/>
          <w:vertAlign w:val="superscript"/>
          <w:lang w:val="en-GB"/>
        </w:rPr>
        <w:t>,3</w:t>
      </w:r>
      <w:r w:rsidR="00601D65" w:rsidRPr="009A470E">
        <w:rPr>
          <w:rFonts w:ascii="Book Antiqua" w:hAnsi="Book Antiqua"/>
          <w:sz w:val="24"/>
          <w:szCs w:val="24"/>
          <w:vertAlign w:val="superscript"/>
          <w:lang w:val="en-GB"/>
        </w:rPr>
        <w:t>6</w:t>
      </w:r>
      <w:r w:rsidR="008F616A" w:rsidRPr="009A470E">
        <w:rPr>
          <w:rFonts w:ascii="Book Antiqua" w:hAnsi="Book Antiqua"/>
          <w:sz w:val="24"/>
          <w:szCs w:val="24"/>
          <w:vertAlign w:val="superscript"/>
          <w:lang w:val="en-GB"/>
        </w:rPr>
        <w:t>]</w:t>
      </w:r>
      <w:r w:rsidR="000A3D0F" w:rsidRPr="009A470E">
        <w:rPr>
          <w:rFonts w:ascii="Book Antiqua" w:hAnsi="Book Antiqua"/>
          <w:sz w:val="24"/>
          <w:szCs w:val="24"/>
          <w:lang w:val="en-GB"/>
        </w:rPr>
        <w:t xml:space="preserve">, all </w:t>
      </w:r>
      <w:r w:rsidRPr="005353F6">
        <w:rPr>
          <w:rFonts w:ascii="Book Antiqua" w:hAnsi="Book Antiqua" w:hint="eastAsia"/>
          <w:i/>
          <w:sz w:val="24"/>
          <w:szCs w:val="24"/>
          <w:lang w:val="en-GB"/>
        </w:rPr>
        <w:t>H. pylori</w:t>
      </w:r>
      <w:r w:rsidR="000A3D0F" w:rsidRPr="009A470E">
        <w:rPr>
          <w:rFonts w:ascii="Book Antiqua" w:hAnsi="Book Antiqua"/>
          <w:sz w:val="24"/>
          <w:szCs w:val="24"/>
          <w:lang w:val="en-GB"/>
        </w:rPr>
        <w:t>-positive individuals should receive eradication treatment unless competing considerations</w:t>
      </w:r>
      <w:r w:rsidR="00855E04" w:rsidRPr="009A470E">
        <w:rPr>
          <w:rFonts w:ascii="Book Antiqua" w:hAnsi="Book Antiqua"/>
          <w:sz w:val="24"/>
          <w:szCs w:val="24"/>
          <w:lang w:val="en-GB"/>
        </w:rPr>
        <w:t xml:space="preserve"> are present</w:t>
      </w:r>
      <w:r w:rsidR="000A3D0F" w:rsidRPr="009A470E">
        <w:rPr>
          <w:rFonts w:ascii="Book Antiqua" w:hAnsi="Book Antiqua"/>
          <w:sz w:val="24"/>
          <w:szCs w:val="24"/>
          <w:lang w:val="en-GB"/>
        </w:rPr>
        <w:t xml:space="preserve">. </w:t>
      </w:r>
      <w:r w:rsidR="00855E04" w:rsidRPr="009A470E">
        <w:rPr>
          <w:rFonts w:ascii="Book Antiqua" w:hAnsi="Book Antiqua"/>
          <w:sz w:val="24"/>
          <w:szCs w:val="24"/>
          <w:lang w:val="en-GB"/>
        </w:rPr>
        <w:t>This</w:t>
      </w:r>
      <w:r w:rsidR="002622D5" w:rsidRPr="009A470E">
        <w:rPr>
          <w:rFonts w:ascii="Book Antiqua" w:hAnsi="Book Antiqua"/>
          <w:sz w:val="24"/>
          <w:szCs w:val="24"/>
          <w:lang w:val="en-GB"/>
        </w:rPr>
        <w:t xml:space="preserve"> </w:t>
      </w:r>
      <w:r w:rsidR="00AA1487" w:rsidRPr="009A470E">
        <w:rPr>
          <w:rFonts w:ascii="Book Antiqua" w:hAnsi="Book Antiqua"/>
          <w:sz w:val="24"/>
          <w:szCs w:val="24"/>
          <w:lang w:val="en-GB"/>
        </w:rPr>
        <w:t xml:space="preserve">recommendation </w:t>
      </w:r>
      <w:r w:rsidR="002622D5" w:rsidRPr="009A470E">
        <w:rPr>
          <w:rFonts w:ascii="Book Antiqua" w:hAnsi="Book Antiqua"/>
          <w:sz w:val="24"/>
          <w:szCs w:val="24"/>
          <w:lang w:val="en-GB"/>
        </w:rPr>
        <w:t>implie</w:t>
      </w:r>
      <w:r w:rsidR="00855E04" w:rsidRPr="009A470E">
        <w:rPr>
          <w:rFonts w:ascii="Book Antiqua" w:hAnsi="Book Antiqua"/>
          <w:sz w:val="24"/>
          <w:szCs w:val="24"/>
          <w:lang w:val="en-GB"/>
        </w:rPr>
        <w:t xml:space="preserve">s </w:t>
      </w:r>
      <w:r w:rsidR="002622D5" w:rsidRPr="009A470E">
        <w:rPr>
          <w:rFonts w:ascii="Book Antiqua" w:hAnsi="Book Antiqua"/>
          <w:sz w:val="24"/>
          <w:szCs w:val="24"/>
          <w:lang w:val="en-GB"/>
        </w:rPr>
        <w:t xml:space="preserve">that all </w:t>
      </w:r>
      <w:r w:rsidR="00AE0904" w:rsidRPr="009A470E">
        <w:rPr>
          <w:rFonts w:ascii="Book Antiqua" w:hAnsi="Book Antiqua"/>
          <w:sz w:val="24"/>
          <w:szCs w:val="24"/>
          <w:lang w:val="en-GB"/>
        </w:rPr>
        <w:t>patients with AG and positivity</w:t>
      </w:r>
      <w:r w:rsidR="00855E04" w:rsidRPr="009A470E">
        <w:rPr>
          <w:rFonts w:ascii="Book Antiqua" w:hAnsi="Book Antiqua"/>
          <w:sz w:val="24"/>
          <w:szCs w:val="24"/>
          <w:lang w:val="en-GB"/>
        </w:rPr>
        <w:t xml:space="preserve"> </w:t>
      </w:r>
      <w:r w:rsidR="00AE0904" w:rsidRPr="009A470E">
        <w:rPr>
          <w:rFonts w:ascii="Book Antiqua" w:hAnsi="Book Antiqua"/>
          <w:sz w:val="24"/>
          <w:szCs w:val="24"/>
          <w:lang w:val="en-GB"/>
        </w:rPr>
        <w:t xml:space="preserve">to </w:t>
      </w:r>
      <w:r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w:t>
      </w:r>
      <w:r w:rsidR="00AE0904" w:rsidRPr="009A470E">
        <w:rPr>
          <w:rFonts w:ascii="Book Antiqua" w:hAnsi="Book Antiqua"/>
          <w:sz w:val="24"/>
          <w:szCs w:val="24"/>
          <w:lang w:val="en-GB"/>
        </w:rPr>
        <w:t xml:space="preserve">should receive eradication treatment. </w:t>
      </w:r>
      <w:r w:rsidR="00645B63" w:rsidRPr="009A470E">
        <w:rPr>
          <w:rFonts w:ascii="Book Antiqua" w:hAnsi="Book Antiqua"/>
          <w:sz w:val="24"/>
          <w:szCs w:val="24"/>
          <w:lang w:val="en-GB"/>
        </w:rPr>
        <w:t xml:space="preserve">The </w:t>
      </w:r>
      <w:r w:rsidR="000A3D0F" w:rsidRPr="009A470E">
        <w:rPr>
          <w:rFonts w:ascii="Book Antiqua" w:hAnsi="Book Antiqua"/>
          <w:sz w:val="24"/>
          <w:szCs w:val="24"/>
          <w:lang w:val="en-GB"/>
        </w:rPr>
        <w:t xml:space="preserve">possible </w:t>
      </w:r>
      <w:r w:rsidR="00645B63" w:rsidRPr="009A470E">
        <w:rPr>
          <w:rFonts w:ascii="Book Antiqua" w:hAnsi="Book Antiqua"/>
          <w:sz w:val="24"/>
          <w:szCs w:val="24"/>
          <w:lang w:val="en-GB"/>
        </w:rPr>
        <w:t xml:space="preserve">goals of treatment of </w:t>
      </w:r>
      <w:r w:rsidRPr="005353F6">
        <w:rPr>
          <w:rFonts w:ascii="Book Antiqua" w:hAnsi="Book Antiqua" w:hint="eastAsia"/>
          <w:i/>
          <w:sz w:val="24"/>
          <w:szCs w:val="24"/>
          <w:lang w:val="en-GB"/>
        </w:rPr>
        <w:t>H. pylori</w:t>
      </w:r>
      <w:r w:rsidR="00645B63" w:rsidRPr="009A470E">
        <w:rPr>
          <w:rFonts w:ascii="Book Antiqua" w:hAnsi="Book Antiqua"/>
          <w:sz w:val="24"/>
          <w:szCs w:val="24"/>
          <w:lang w:val="en-GB"/>
        </w:rPr>
        <w:t xml:space="preserve"> infection in AG patients are</w:t>
      </w:r>
      <w:r w:rsidR="00AA1487" w:rsidRPr="009A470E">
        <w:rPr>
          <w:rFonts w:ascii="Book Antiqua" w:hAnsi="Book Antiqua"/>
          <w:sz w:val="24"/>
          <w:szCs w:val="24"/>
          <w:lang w:val="en-GB"/>
        </w:rPr>
        <w:t xml:space="preserve"> as follows</w:t>
      </w:r>
      <w:r w:rsidR="00891AFD" w:rsidRPr="009A470E">
        <w:rPr>
          <w:rFonts w:ascii="Book Antiqua" w:hAnsi="Book Antiqua"/>
          <w:sz w:val="24"/>
          <w:szCs w:val="24"/>
          <w:lang w:val="en-GB"/>
        </w:rPr>
        <w:t xml:space="preserve">: </w:t>
      </w:r>
      <w:r w:rsidR="00FA2440">
        <w:rPr>
          <w:rFonts w:ascii="Book Antiqua" w:hAnsi="Book Antiqua" w:hint="eastAsia"/>
          <w:sz w:val="24"/>
          <w:szCs w:val="24"/>
          <w:lang w:val="en-GB" w:eastAsia="zh-CN"/>
        </w:rPr>
        <w:t>(1</w:t>
      </w:r>
      <w:r w:rsidR="00645B63" w:rsidRPr="009A470E">
        <w:rPr>
          <w:rFonts w:ascii="Book Antiqua" w:hAnsi="Book Antiqua"/>
          <w:sz w:val="24"/>
          <w:szCs w:val="24"/>
          <w:lang w:val="en-GB"/>
        </w:rPr>
        <w:t xml:space="preserve">) </w:t>
      </w:r>
      <w:r w:rsidR="00FA2440" w:rsidRPr="009A470E">
        <w:rPr>
          <w:rFonts w:ascii="Book Antiqua" w:hAnsi="Book Antiqua"/>
          <w:sz w:val="24"/>
          <w:szCs w:val="24"/>
          <w:lang w:val="en-GB"/>
        </w:rPr>
        <w:t>C</w:t>
      </w:r>
      <w:r w:rsidR="00DE1593" w:rsidRPr="009A470E">
        <w:rPr>
          <w:rFonts w:ascii="Book Antiqua" w:hAnsi="Book Antiqua"/>
          <w:sz w:val="24"/>
          <w:szCs w:val="24"/>
          <w:lang w:val="en-GB"/>
        </w:rPr>
        <w:t>ure of infection</w:t>
      </w:r>
      <w:r w:rsidR="000A3D0F" w:rsidRPr="009A470E">
        <w:rPr>
          <w:rFonts w:ascii="Book Antiqua" w:hAnsi="Book Antiqua"/>
          <w:sz w:val="24"/>
          <w:szCs w:val="24"/>
          <w:lang w:val="en-GB"/>
        </w:rPr>
        <w:t>,</w:t>
      </w:r>
      <w:r w:rsidR="00DE1593" w:rsidRPr="009A470E">
        <w:rPr>
          <w:rFonts w:ascii="Book Antiqua" w:hAnsi="Book Antiqua"/>
          <w:sz w:val="24"/>
          <w:szCs w:val="24"/>
          <w:lang w:val="en-GB"/>
        </w:rPr>
        <w:t xml:space="preserve"> </w:t>
      </w:r>
      <w:r w:rsidR="000A3D0F" w:rsidRPr="009A470E">
        <w:rPr>
          <w:rFonts w:ascii="Book Antiqua" w:hAnsi="Book Antiqua"/>
          <w:sz w:val="24"/>
          <w:szCs w:val="24"/>
          <w:lang w:val="en-GB"/>
        </w:rPr>
        <w:t xml:space="preserve">resolution of </w:t>
      </w:r>
      <w:r w:rsidR="00DE1593" w:rsidRPr="009A470E">
        <w:rPr>
          <w:rFonts w:ascii="Book Antiqua" w:hAnsi="Book Antiqua"/>
          <w:sz w:val="24"/>
          <w:szCs w:val="24"/>
          <w:lang w:val="en-GB"/>
        </w:rPr>
        <w:t xml:space="preserve">related </w:t>
      </w:r>
      <w:r w:rsidR="000A3D0F" w:rsidRPr="009A470E">
        <w:rPr>
          <w:rFonts w:ascii="Book Antiqua" w:hAnsi="Book Antiqua"/>
          <w:sz w:val="24"/>
          <w:szCs w:val="24"/>
          <w:lang w:val="en-GB"/>
        </w:rPr>
        <w:t xml:space="preserve">mucosal </w:t>
      </w:r>
      <w:r w:rsidR="00DE1593" w:rsidRPr="009A470E">
        <w:rPr>
          <w:rFonts w:ascii="Book Antiqua" w:hAnsi="Book Antiqua"/>
          <w:sz w:val="24"/>
          <w:szCs w:val="24"/>
          <w:lang w:val="en-GB"/>
        </w:rPr>
        <w:t>inflammation</w:t>
      </w:r>
      <w:r w:rsidR="000A3D0F" w:rsidRPr="009A470E">
        <w:rPr>
          <w:rFonts w:ascii="Book Antiqua" w:hAnsi="Book Antiqua"/>
          <w:sz w:val="24"/>
          <w:szCs w:val="24"/>
          <w:lang w:val="en-GB"/>
        </w:rPr>
        <w:t xml:space="preserve"> and normalization of gastric functions (acid secretion)</w:t>
      </w:r>
      <w:r w:rsidR="00DE1593" w:rsidRPr="009A470E">
        <w:rPr>
          <w:rFonts w:ascii="Book Antiqua" w:hAnsi="Book Antiqua"/>
          <w:sz w:val="24"/>
          <w:szCs w:val="24"/>
          <w:lang w:val="en-GB"/>
        </w:rPr>
        <w:t>;</w:t>
      </w:r>
      <w:r w:rsidR="000B7456" w:rsidRPr="009A470E">
        <w:rPr>
          <w:rFonts w:ascii="Book Antiqua" w:hAnsi="Book Antiqua"/>
          <w:sz w:val="24"/>
          <w:szCs w:val="24"/>
          <w:lang w:val="en-GB"/>
        </w:rPr>
        <w:t xml:space="preserve"> </w:t>
      </w:r>
      <w:r w:rsidR="00FA2440">
        <w:rPr>
          <w:rFonts w:ascii="Book Antiqua" w:hAnsi="Book Antiqua" w:hint="eastAsia"/>
          <w:sz w:val="24"/>
          <w:szCs w:val="24"/>
          <w:lang w:val="en-GB" w:eastAsia="zh-CN"/>
        </w:rPr>
        <w:t>(2</w:t>
      </w:r>
      <w:r w:rsidR="00DE1593" w:rsidRPr="009A470E">
        <w:rPr>
          <w:rFonts w:ascii="Book Antiqua" w:hAnsi="Book Antiqua"/>
          <w:sz w:val="24"/>
          <w:szCs w:val="24"/>
          <w:lang w:val="en-GB"/>
        </w:rPr>
        <w:t xml:space="preserve">) </w:t>
      </w:r>
      <w:r w:rsidR="00645B63" w:rsidRPr="009A470E">
        <w:rPr>
          <w:rFonts w:ascii="Book Antiqua" w:hAnsi="Book Antiqua"/>
          <w:sz w:val="24"/>
          <w:szCs w:val="24"/>
          <w:lang w:val="en-GB"/>
        </w:rPr>
        <w:t>possible reversal of atrophic and metaplasti</w:t>
      </w:r>
      <w:r w:rsidR="00D16DB1" w:rsidRPr="009A470E">
        <w:rPr>
          <w:rFonts w:ascii="Book Antiqua" w:hAnsi="Book Antiqua"/>
          <w:sz w:val="24"/>
          <w:szCs w:val="24"/>
          <w:lang w:val="en-GB"/>
        </w:rPr>
        <w:t xml:space="preserve">c changes of the gastric mucosa and </w:t>
      </w:r>
      <w:r w:rsidR="007D0AEF" w:rsidRPr="009A470E">
        <w:rPr>
          <w:rFonts w:ascii="Book Antiqua" w:hAnsi="Book Antiqua"/>
          <w:sz w:val="24"/>
          <w:szCs w:val="24"/>
          <w:lang w:val="en-GB"/>
        </w:rPr>
        <w:t>preventing the</w:t>
      </w:r>
      <w:r w:rsidR="00D16DB1" w:rsidRPr="009A470E">
        <w:rPr>
          <w:rFonts w:ascii="Book Antiqua" w:hAnsi="Book Antiqua"/>
          <w:sz w:val="24"/>
          <w:szCs w:val="24"/>
          <w:lang w:val="en-GB"/>
        </w:rPr>
        <w:t xml:space="preserve"> lesions reach</w:t>
      </w:r>
      <w:r w:rsidR="007D0AEF" w:rsidRPr="009A470E">
        <w:rPr>
          <w:rFonts w:ascii="Book Antiqua" w:hAnsi="Book Antiqua"/>
          <w:sz w:val="24"/>
          <w:szCs w:val="24"/>
          <w:lang w:val="en-GB"/>
        </w:rPr>
        <w:t>ing</w:t>
      </w:r>
      <w:r w:rsidR="00D16DB1" w:rsidRPr="009A470E">
        <w:rPr>
          <w:rFonts w:ascii="Book Antiqua" w:hAnsi="Book Antiqua"/>
          <w:sz w:val="24"/>
          <w:szCs w:val="24"/>
          <w:lang w:val="en-GB"/>
        </w:rPr>
        <w:t xml:space="preserve"> the so-called point of no return, beyond which the reversibility of histological changes is virtually considered not possible anymore</w:t>
      </w:r>
      <w:r w:rsidR="00B761EE" w:rsidRPr="009A470E">
        <w:rPr>
          <w:rFonts w:ascii="Book Antiqua" w:hAnsi="Book Antiqua"/>
          <w:sz w:val="24"/>
          <w:szCs w:val="24"/>
          <w:lang w:val="en-GB"/>
        </w:rPr>
        <w:t>;</w:t>
      </w:r>
      <w:r w:rsidR="00D16DB1" w:rsidRPr="009A470E">
        <w:rPr>
          <w:rFonts w:ascii="Book Antiqua" w:hAnsi="Book Antiqua"/>
          <w:sz w:val="24"/>
          <w:szCs w:val="24"/>
          <w:lang w:val="en-GB"/>
        </w:rPr>
        <w:t xml:space="preserve"> and (</w:t>
      </w:r>
      <w:r w:rsidR="00FA2440">
        <w:rPr>
          <w:rFonts w:ascii="Book Antiqua" w:hAnsi="Book Antiqua" w:hint="eastAsia"/>
          <w:sz w:val="24"/>
          <w:szCs w:val="24"/>
          <w:lang w:val="en-GB" w:eastAsia="zh-CN"/>
        </w:rPr>
        <w:t>3</w:t>
      </w:r>
      <w:r w:rsidR="00D16DB1" w:rsidRPr="009A470E">
        <w:rPr>
          <w:rFonts w:ascii="Book Antiqua" w:hAnsi="Book Antiqua"/>
          <w:sz w:val="24"/>
          <w:szCs w:val="24"/>
          <w:lang w:val="en-GB"/>
        </w:rPr>
        <w:t>)</w:t>
      </w:r>
      <w:r w:rsidR="00645B63" w:rsidRPr="009A470E">
        <w:rPr>
          <w:rFonts w:ascii="Book Antiqua" w:hAnsi="Book Antiqua"/>
          <w:sz w:val="24"/>
          <w:szCs w:val="24"/>
          <w:lang w:val="en-GB"/>
        </w:rPr>
        <w:t xml:space="preserve"> </w:t>
      </w:r>
      <w:r w:rsidR="00AA1487" w:rsidRPr="009A470E">
        <w:rPr>
          <w:rFonts w:ascii="Book Antiqua" w:hAnsi="Book Antiqua"/>
          <w:sz w:val="24"/>
          <w:szCs w:val="24"/>
          <w:lang w:val="en-GB"/>
        </w:rPr>
        <w:t>finally</w:t>
      </w:r>
      <w:r w:rsidR="00597307" w:rsidRPr="009A470E">
        <w:rPr>
          <w:rFonts w:ascii="Book Antiqua" w:hAnsi="Book Antiqua"/>
          <w:sz w:val="24"/>
          <w:szCs w:val="24"/>
          <w:lang w:val="en-GB"/>
        </w:rPr>
        <w:t xml:space="preserve">, </w:t>
      </w:r>
      <w:r w:rsidR="00645B63" w:rsidRPr="009A470E">
        <w:rPr>
          <w:rFonts w:ascii="Book Antiqua" w:hAnsi="Book Antiqua"/>
          <w:sz w:val="24"/>
          <w:szCs w:val="24"/>
          <w:lang w:val="en-GB"/>
        </w:rPr>
        <w:t xml:space="preserve">prevention </w:t>
      </w:r>
      <w:r w:rsidR="000A3D0F" w:rsidRPr="009A470E">
        <w:rPr>
          <w:rFonts w:ascii="Book Antiqua" w:hAnsi="Book Antiqua"/>
          <w:sz w:val="24"/>
          <w:szCs w:val="24"/>
          <w:lang w:val="en-GB"/>
        </w:rPr>
        <w:t xml:space="preserve">or risk reduction </w:t>
      </w:r>
      <w:r w:rsidR="00645B63" w:rsidRPr="009A470E">
        <w:rPr>
          <w:rFonts w:ascii="Book Antiqua" w:hAnsi="Book Antiqua"/>
          <w:sz w:val="24"/>
          <w:szCs w:val="24"/>
          <w:lang w:val="en-GB"/>
        </w:rPr>
        <w:t>of gastric</w:t>
      </w:r>
      <w:r w:rsidR="002433CC" w:rsidRPr="009A470E">
        <w:rPr>
          <w:rFonts w:ascii="Book Antiqua" w:hAnsi="Book Antiqua"/>
          <w:sz w:val="24"/>
          <w:szCs w:val="24"/>
          <w:lang w:val="en-GB"/>
        </w:rPr>
        <w:t xml:space="preserve"> cancer</w:t>
      </w:r>
      <w:r w:rsidR="000A3D0F" w:rsidRPr="009A470E">
        <w:rPr>
          <w:rFonts w:ascii="Book Antiqua" w:hAnsi="Book Antiqua"/>
          <w:sz w:val="24"/>
          <w:szCs w:val="24"/>
          <w:lang w:val="en-GB"/>
        </w:rPr>
        <w:t xml:space="preserve">, as current evidence is </w:t>
      </w:r>
      <w:r w:rsidR="000D78CF" w:rsidRPr="009A470E">
        <w:rPr>
          <w:rFonts w:ascii="Book Antiqua" w:hAnsi="Book Antiqua"/>
          <w:sz w:val="24"/>
          <w:szCs w:val="24"/>
          <w:lang w:val="en-GB"/>
        </w:rPr>
        <w:t xml:space="preserve">consistent with the notion that </w:t>
      </w:r>
      <w:r w:rsidR="000A3D0F" w:rsidRPr="009A470E">
        <w:rPr>
          <w:rFonts w:ascii="Book Antiqua" w:hAnsi="Book Antiqua"/>
          <w:sz w:val="24"/>
          <w:szCs w:val="24"/>
          <w:lang w:val="en-GB"/>
        </w:rPr>
        <w:t xml:space="preserve">cure of </w:t>
      </w:r>
      <w:r w:rsidRPr="005353F6">
        <w:rPr>
          <w:rFonts w:ascii="Book Antiqua" w:hAnsi="Book Antiqua" w:hint="eastAsia"/>
          <w:i/>
          <w:sz w:val="24"/>
          <w:szCs w:val="24"/>
          <w:lang w:val="en-GB"/>
        </w:rPr>
        <w:t>H. pylori</w:t>
      </w:r>
      <w:r w:rsidR="000A3D0F" w:rsidRPr="009A470E">
        <w:rPr>
          <w:rFonts w:ascii="Book Antiqua" w:hAnsi="Book Antiqua"/>
          <w:sz w:val="24"/>
          <w:szCs w:val="24"/>
          <w:lang w:val="en-GB"/>
        </w:rPr>
        <w:t xml:space="preserve"> infection may stop</w:t>
      </w:r>
      <w:r w:rsidR="000D78CF" w:rsidRPr="009A470E">
        <w:rPr>
          <w:rFonts w:ascii="Book Antiqua" w:hAnsi="Book Antiqua"/>
          <w:sz w:val="24"/>
          <w:szCs w:val="24"/>
          <w:lang w:val="en-GB"/>
        </w:rPr>
        <w:t xml:space="preserve"> the progression of damage and </w:t>
      </w:r>
      <w:r w:rsidR="00AA1487" w:rsidRPr="009A470E">
        <w:rPr>
          <w:rFonts w:ascii="Book Antiqua" w:hAnsi="Book Antiqua"/>
          <w:sz w:val="24"/>
          <w:szCs w:val="24"/>
          <w:lang w:val="en-GB"/>
        </w:rPr>
        <w:t xml:space="preserve">may </w:t>
      </w:r>
      <w:r w:rsidR="000D78CF" w:rsidRPr="009A470E">
        <w:rPr>
          <w:rFonts w:ascii="Book Antiqua" w:hAnsi="Book Antiqua"/>
          <w:sz w:val="24"/>
          <w:szCs w:val="24"/>
          <w:lang w:val="en-GB"/>
        </w:rPr>
        <w:t xml:space="preserve">reduce the </w:t>
      </w:r>
      <w:r w:rsidRPr="005353F6">
        <w:rPr>
          <w:rFonts w:ascii="Book Antiqua" w:hAnsi="Book Antiqua" w:hint="eastAsia"/>
          <w:i/>
          <w:sz w:val="24"/>
          <w:szCs w:val="24"/>
          <w:lang w:val="en-GB"/>
        </w:rPr>
        <w:t>H. pylori</w:t>
      </w:r>
      <w:r w:rsidR="000D78CF" w:rsidRPr="009A470E">
        <w:rPr>
          <w:rFonts w:ascii="Book Antiqua" w:hAnsi="Book Antiqua"/>
          <w:sz w:val="24"/>
          <w:szCs w:val="24"/>
          <w:lang w:val="en-GB"/>
        </w:rPr>
        <w:t>-</w:t>
      </w:r>
      <w:r w:rsidR="000A3D0F" w:rsidRPr="009A470E">
        <w:rPr>
          <w:rFonts w:ascii="Book Antiqua" w:hAnsi="Book Antiqua"/>
          <w:sz w:val="24"/>
          <w:szCs w:val="24"/>
          <w:lang w:val="en-GB"/>
        </w:rPr>
        <w:t>related</w:t>
      </w:r>
      <w:r w:rsidR="000D78CF" w:rsidRPr="009A470E">
        <w:rPr>
          <w:rFonts w:ascii="Book Antiqua" w:hAnsi="Book Antiqua"/>
          <w:sz w:val="24"/>
          <w:szCs w:val="24"/>
          <w:lang w:val="en-GB"/>
        </w:rPr>
        <w:t xml:space="preserve"> events </w:t>
      </w:r>
      <w:r w:rsidR="000A3D0F" w:rsidRPr="009A470E">
        <w:rPr>
          <w:rFonts w:ascii="Book Antiqua" w:hAnsi="Book Antiqua"/>
          <w:sz w:val="24"/>
          <w:szCs w:val="24"/>
          <w:lang w:val="en-GB"/>
        </w:rPr>
        <w:t xml:space="preserve">increasing </w:t>
      </w:r>
      <w:r w:rsidR="000D78CF" w:rsidRPr="009A470E">
        <w:rPr>
          <w:rFonts w:ascii="Book Antiqua" w:hAnsi="Book Antiqua"/>
          <w:sz w:val="24"/>
          <w:szCs w:val="24"/>
          <w:lang w:val="en-GB"/>
        </w:rPr>
        <w:t>genetic instability in</w:t>
      </w:r>
      <w:r w:rsidR="000A3D0F" w:rsidRPr="009A470E">
        <w:rPr>
          <w:rFonts w:ascii="Book Antiqua" w:hAnsi="Book Antiqua"/>
          <w:sz w:val="24"/>
          <w:szCs w:val="24"/>
          <w:lang w:val="en-GB"/>
        </w:rPr>
        <w:t xml:space="preserve"> </w:t>
      </w:r>
      <w:r w:rsidR="000D78CF" w:rsidRPr="009A470E">
        <w:rPr>
          <w:rFonts w:ascii="Book Antiqua" w:hAnsi="Book Antiqua"/>
          <w:sz w:val="24"/>
          <w:szCs w:val="24"/>
          <w:lang w:val="en-GB"/>
        </w:rPr>
        <w:t>the gastric mucosa</w:t>
      </w:r>
      <w:r w:rsidR="008F616A" w:rsidRPr="009A470E">
        <w:rPr>
          <w:rFonts w:ascii="Book Antiqua" w:hAnsi="Book Antiqua"/>
          <w:sz w:val="24"/>
          <w:szCs w:val="24"/>
          <w:vertAlign w:val="superscript"/>
          <w:lang w:val="en-GB"/>
        </w:rPr>
        <w:t>[</w:t>
      </w:r>
      <w:r w:rsidR="00C767DD" w:rsidRPr="009A470E">
        <w:rPr>
          <w:rFonts w:ascii="Book Antiqua" w:hAnsi="Book Antiqua" w:hint="eastAsia"/>
          <w:sz w:val="24"/>
          <w:szCs w:val="24"/>
          <w:vertAlign w:val="superscript"/>
          <w:lang w:val="en-GB" w:eastAsia="zh-CN"/>
        </w:rPr>
        <w:t>10,</w:t>
      </w:r>
      <w:r w:rsidR="00813AD7" w:rsidRPr="009A470E">
        <w:rPr>
          <w:rFonts w:ascii="Book Antiqua" w:hAnsi="Book Antiqua"/>
          <w:sz w:val="24"/>
          <w:szCs w:val="24"/>
          <w:vertAlign w:val="superscript"/>
          <w:lang w:val="en-GB"/>
        </w:rPr>
        <w:t>3</w:t>
      </w:r>
      <w:r w:rsidR="00601D65" w:rsidRPr="009A470E">
        <w:rPr>
          <w:rFonts w:ascii="Book Antiqua" w:hAnsi="Book Antiqua"/>
          <w:sz w:val="24"/>
          <w:szCs w:val="24"/>
          <w:vertAlign w:val="superscript"/>
          <w:lang w:val="en-GB"/>
        </w:rPr>
        <w:t>7</w:t>
      </w:r>
      <w:r w:rsidR="00C767DD" w:rsidRPr="009A470E">
        <w:rPr>
          <w:rFonts w:ascii="Book Antiqua" w:hAnsi="Book Antiqua" w:hint="eastAsia"/>
          <w:sz w:val="24"/>
          <w:szCs w:val="24"/>
          <w:vertAlign w:val="superscript"/>
          <w:lang w:val="en-GB" w:eastAsia="zh-CN"/>
        </w:rPr>
        <w:t>,38</w:t>
      </w:r>
      <w:r w:rsidR="008F616A" w:rsidRPr="009A470E">
        <w:rPr>
          <w:rFonts w:ascii="Book Antiqua" w:hAnsi="Book Antiqua"/>
          <w:sz w:val="24"/>
          <w:szCs w:val="24"/>
          <w:vertAlign w:val="superscript"/>
          <w:lang w:val="en-GB"/>
        </w:rPr>
        <w:t>]</w:t>
      </w:r>
      <w:r w:rsidR="00077F3D" w:rsidRPr="009A470E">
        <w:rPr>
          <w:rFonts w:ascii="Book Antiqua" w:hAnsi="Book Antiqua"/>
          <w:sz w:val="24"/>
          <w:szCs w:val="24"/>
          <w:lang w:val="en-GB"/>
        </w:rPr>
        <w:t>.</w:t>
      </w:r>
    </w:p>
    <w:p w14:paraId="789CC326" w14:textId="0BAD6AD2" w:rsidR="00077F3D" w:rsidRPr="009A470E" w:rsidRDefault="00F4751B"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lastRenderedPageBreak/>
        <w:t xml:space="preserve">The potential benefits of cure of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for a single individual</w:t>
      </w:r>
      <w:r w:rsidR="00425CF4" w:rsidRPr="009A470E">
        <w:rPr>
          <w:rFonts w:ascii="Book Antiqua" w:hAnsi="Book Antiqua"/>
          <w:sz w:val="24"/>
          <w:szCs w:val="24"/>
          <w:lang w:val="en-GB"/>
        </w:rPr>
        <w:t xml:space="preserve">, </w:t>
      </w:r>
      <w:r w:rsidR="00B761EE" w:rsidRPr="009A470E">
        <w:rPr>
          <w:rFonts w:ascii="Book Antiqua" w:hAnsi="Book Antiqua"/>
          <w:sz w:val="24"/>
          <w:szCs w:val="24"/>
          <w:lang w:val="en-GB"/>
        </w:rPr>
        <w:t xml:space="preserve">including </w:t>
      </w:r>
      <w:r w:rsidR="00425CF4" w:rsidRPr="009A470E">
        <w:rPr>
          <w:rFonts w:ascii="Book Antiqua" w:hAnsi="Book Antiqua"/>
          <w:sz w:val="24"/>
          <w:szCs w:val="24"/>
          <w:lang w:val="en-GB"/>
        </w:rPr>
        <w:t xml:space="preserve">in terms of cancer risk reduction, </w:t>
      </w:r>
      <w:r w:rsidRPr="009A470E">
        <w:rPr>
          <w:rFonts w:ascii="Book Antiqua" w:hAnsi="Book Antiqua"/>
          <w:sz w:val="24"/>
          <w:szCs w:val="24"/>
          <w:lang w:val="en-GB"/>
        </w:rPr>
        <w:t>depend on the degree and extent of atrophic damage that has already occurred at the time of eradication and the eventual reversibility of that damage</w:t>
      </w:r>
      <w:r w:rsidR="008F616A"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26,3</w:t>
      </w:r>
      <w:r w:rsidR="00601D65" w:rsidRPr="009A470E">
        <w:rPr>
          <w:rFonts w:ascii="Book Antiqua" w:hAnsi="Book Antiqua"/>
          <w:sz w:val="24"/>
          <w:szCs w:val="24"/>
          <w:vertAlign w:val="superscript"/>
          <w:lang w:val="en-GB"/>
        </w:rPr>
        <w:t>5</w:t>
      </w:r>
      <w:r w:rsidR="008F616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674692" w:rsidRPr="009A470E">
        <w:rPr>
          <w:rFonts w:ascii="Book Antiqua" w:hAnsi="Book Antiqua"/>
          <w:sz w:val="24"/>
          <w:szCs w:val="24"/>
          <w:lang w:val="en-GB"/>
        </w:rPr>
        <w:t>Amongst the several approaches to stratify the risk, the validated histological staging systems</w:t>
      </w:r>
      <w:r w:rsidR="00B761EE" w:rsidRPr="009A470E">
        <w:rPr>
          <w:rFonts w:ascii="Book Antiqua" w:hAnsi="Book Antiqua"/>
          <w:sz w:val="24"/>
          <w:szCs w:val="24"/>
          <w:lang w:val="en-GB"/>
        </w:rPr>
        <w:t>, such</w:t>
      </w:r>
      <w:r w:rsidR="00674692" w:rsidRPr="009A470E">
        <w:rPr>
          <w:rFonts w:ascii="Book Antiqua" w:hAnsi="Book Antiqua"/>
          <w:sz w:val="24"/>
          <w:szCs w:val="24"/>
          <w:lang w:val="en-GB"/>
        </w:rPr>
        <w:t xml:space="preserve"> as </w:t>
      </w:r>
      <w:r w:rsidR="00B761EE" w:rsidRPr="009A470E">
        <w:rPr>
          <w:rFonts w:ascii="Book Antiqua" w:hAnsi="Book Antiqua"/>
          <w:sz w:val="24"/>
          <w:szCs w:val="24"/>
          <w:lang w:val="en-GB"/>
        </w:rPr>
        <w:t>operative link for gastritis assessment (</w:t>
      </w:r>
      <w:r w:rsidR="00674692" w:rsidRPr="009A470E">
        <w:rPr>
          <w:rFonts w:ascii="Book Antiqua" w:hAnsi="Book Antiqua"/>
          <w:sz w:val="24"/>
          <w:szCs w:val="24"/>
          <w:lang w:val="en-GB"/>
        </w:rPr>
        <w:t>OLGA</w:t>
      </w:r>
      <w:r w:rsidR="00B761EE" w:rsidRPr="009A470E">
        <w:rPr>
          <w:rFonts w:ascii="Book Antiqua" w:hAnsi="Book Antiqua"/>
          <w:sz w:val="24"/>
          <w:szCs w:val="24"/>
          <w:lang w:val="en-GB"/>
        </w:rPr>
        <w:t>)</w:t>
      </w:r>
      <w:r w:rsidR="00674692" w:rsidRPr="009A470E">
        <w:rPr>
          <w:rFonts w:ascii="Book Antiqua" w:hAnsi="Book Antiqua"/>
          <w:sz w:val="24"/>
          <w:szCs w:val="24"/>
          <w:lang w:val="en-GB"/>
        </w:rPr>
        <w:t xml:space="preserve"> and </w:t>
      </w:r>
      <w:r w:rsidR="00B761EE" w:rsidRPr="009A470E">
        <w:rPr>
          <w:rFonts w:ascii="Book Antiqua" w:hAnsi="Book Antiqua"/>
          <w:sz w:val="24"/>
          <w:szCs w:val="24"/>
          <w:lang w:val="en-GB"/>
        </w:rPr>
        <w:t>operative link for gastric intestinal metaplasia assessment (</w:t>
      </w:r>
      <w:r w:rsidR="00674692" w:rsidRPr="009A470E">
        <w:rPr>
          <w:rFonts w:ascii="Book Antiqua" w:hAnsi="Book Antiqua"/>
          <w:sz w:val="24"/>
          <w:szCs w:val="24"/>
          <w:lang w:val="en-GB"/>
        </w:rPr>
        <w:t>OLGIM</w:t>
      </w:r>
      <w:r w:rsidR="00C4142F" w:rsidRPr="009A470E">
        <w:rPr>
          <w:rFonts w:ascii="Book Antiqua" w:hAnsi="Book Antiqua"/>
          <w:sz w:val="24"/>
          <w:szCs w:val="24"/>
          <w:lang w:val="en-GB"/>
        </w:rPr>
        <w:t>)</w:t>
      </w:r>
      <w:r w:rsidR="00B761EE" w:rsidRPr="009A470E">
        <w:rPr>
          <w:rFonts w:ascii="Book Antiqua" w:hAnsi="Book Antiqua"/>
          <w:sz w:val="24"/>
          <w:szCs w:val="24"/>
          <w:lang w:val="en-GB"/>
        </w:rPr>
        <w:t>,</w:t>
      </w:r>
      <w:r w:rsidR="00674692" w:rsidRPr="009A470E">
        <w:rPr>
          <w:rFonts w:ascii="Book Antiqua" w:hAnsi="Book Antiqua"/>
          <w:sz w:val="24"/>
          <w:szCs w:val="24"/>
          <w:lang w:val="en-GB"/>
        </w:rPr>
        <w:t xml:space="preserve"> may be mentioned</w:t>
      </w:r>
      <w:r w:rsidR="008F616A" w:rsidRPr="009A470E">
        <w:rPr>
          <w:rFonts w:ascii="Book Antiqua" w:hAnsi="Book Antiqua"/>
          <w:sz w:val="24"/>
          <w:szCs w:val="24"/>
          <w:vertAlign w:val="superscript"/>
          <w:lang w:val="en-GB"/>
        </w:rPr>
        <w:t>[</w:t>
      </w:r>
      <w:r w:rsidR="00C767DD" w:rsidRPr="009A470E">
        <w:rPr>
          <w:rFonts w:ascii="Book Antiqua" w:hAnsi="Book Antiqua" w:hint="eastAsia"/>
          <w:sz w:val="24"/>
          <w:szCs w:val="24"/>
          <w:vertAlign w:val="superscript"/>
          <w:lang w:val="en-GB" w:eastAsia="zh-CN"/>
        </w:rPr>
        <w:t>39</w:t>
      </w:r>
      <w:r w:rsidR="00736B15" w:rsidRPr="009A470E">
        <w:rPr>
          <w:rFonts w:ascii="Book Antiqua" w:hAnsi="Book Antiqua"/>
          <w:sz w:val="24"/>
          <w:szCs w:val="24"/>
          <w:vertAlign w:val="superscript"/>
          <w:lang w:val="en-GB"/>
        </w:rPr>
        <w:t>,</w:t>
      </w:r>
      <w:r w:rsidR="00E93BBF"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0</w:t>
      </w:r>
      <w:r w:rsidR="008F616A" w:rsidRPr="009A470E">
        <w:rPr>
          <w:rFonts w:ascii="Book Antiqua" w:hAnsi="Book Antiqua"/>
          <w:sz w:val="24"/>
          <w:szCs w:val="24"/>
          <w:vertAlign w:val="superscript"/>
          <w:lang w:val="en-GB"/>
        </w:rPr>
        <w:t>]</w:t>
      </w:r>
      <w:r w:rsidR="006C0768" w:rsidRPr="009A470E">
        <w:rPr>
          <w:rFonts w:ascii="Book Antiqua" w:hAnsi="Book Antiqua"/>
          <w:sz w:val="24"/>
          <w:szCs w:val="24"/>
          <w:lang w:val="en-GB"/>
        </w:rPr>
        <w:t>. In geographical areas with a sufficiently high expertise</w:t>
      </w:r>
      <w:r w:rsidR="00736B15" w:rsidRPr="009A470E">
        <w:rPr>
          <w:rFonts w:ascii="Book Antiqua" w:hAnsi="Book Antiqua"/>
          <w:sz w:val="24"/>
          <w:szCs w:val="24"/>
          <w:lang w:val="en-GB"/>
        </w:rPr>
        <w:t xml:space="preserve">, </w:t>
      </w:r>
      <w:r w:rsidR="006C0768" w:rsidRPr="009A470E">
        <w:rPr>
          <w:rFonts w:ascii="Book Antiqua" w:hAnsi="Book Antiqua"/>
          <w:sz w:val="24"/>
          <w:szCs w:val="24"/>
          <w:lang w:val="en-GB"/>
        </w:rPr>
        <w:t>endoscopic scoring system</w:t>
      </w:r>
      <w:r w:rsidR="00736B15" w:rsidRPr="009A470E">
        <w:rPr>
          <w:rFonts w:ascii="Book Antiqua" w:hAnsi="Book Antiqua"/>
          <w:sz w:val="24"/>
          <w:szCs w:val="24"/>
          <w:lang w:val="en-GB"/>
        </w:rPr>
        <w:t>s</w:t>
      </w:r>
      <w:r w:rsidR="006C0768" w:rsidRPr="009A470E">
        <w:rPr>
          <w:rFonts w:ascii="Book Antiqua" w:hAnsi="Book Antiqua"/>
          <w:sz w:val="24"/>
          <w:szCs w:val="24"/>
          <w:lang w:val="en-GB"/>
        </w:rPr>
        <w:t xml:space="preserve"> </w:t>
      </w:r>
      <w:r w:rsidR="00B761EE" w:rsidRPr="009A470E">
        <w:rPr>
          <w:rFonts w:ascii="Book Antiqua" w:hAnsi="Book Antiqua"/>
          <w:sz w:val="24"/>
          <w:szCs w:val="24"/>
          <w:lang w:val="en-GB"/>
        </w:rPr>
        <w:t xml:space="preserve">such </w:t>
      </w:r>
      <w:r w:rsidR="006C0768" w:rsidRPr="009A470E">
        <w:rPr>
          <w:rFonts w:ascii="Book Antiqua" w:hAnsi="Book Antiqua"/>
          <w:sz w:val="24"/>
          <w:szCs w:val="24"/>
          <w:lang w:val="en-GB"/>
        </w:rPr>
        <w:t xml:space="preserve">as that </w:t>
      </w:r>
      <w:r w:rsidR="00B761EE" w:rsidRPr="009A470E">
        <w:rPr>
          <w:rFonts w:ascii="Book Antiqua" w:hAnsi="Book Antiqua"/>
          <w:sz w:val="24"/>
          <w:szCs w:val="24"/>
          <w:lang w:val="en-GB"/>
        </w:rPr>
        <w:t xml:space="preserve">of </w:t>
      </w:r>
      <w:r w:rsidR="006C0768" w:rsidRPr="009A470E">
        <w:rPr>
          <w:rFonts w:ascii="Book Antiqua" w:hAnsi="Book Antiqua"/>
          <w:sz w:val="24"/>
          <w:szCs w:val="24"/>
          <w:lang w:val="en-GB"/>
        </w:rPr>
        <w:t>Kimura and Takemoto can be applied, but histological</w:t>
      </w:r>
      <w:r w:rsidR="00736B15" w:rsidRPr="009A470E">
        <w:rPr>
          <w:rFonts w:ascii="Book Antiqua" w:hAnsi="Book Antiqua"/>
          <w:sz w:val="24"/>
          <w:szCs w:val="24"/>
          <w:lang w:val="en-GB"/>
        </w:rPr>
        <w:t xml:space="preserve"> </w:t>
      </w:r>
      <w:r w:rsidR="006C0768" w:rsidRPr="009A470E">
        <w:rPr>
          <w:rFonts w:ascii="Book Antiqua" w:hAnsi="Book Antiqua"/>
          <w:sz w:val="24"/>
          <w:szCs w:val="24"/>
          <w:lang w:val="en-GB"/>
        </w:rPr>
        <w:t>confirmation is still recommended</w:t>
      </w:r>
      <w:r w:rsidR="008F616A" w:rsidRPr="009A470E">
        <w:rPr>
          <w:rFonts w:ascii="Book Antiqua" w:hAnsi="Book Antiqua"/>
          <w:sz w:val="24"/>
          <w:szCs w:val="24"/>
          <w:vertAlign w:val="superscript"/>
          <w:lang w:val="en-GB"/>
        </w:rPr>
        <w:t>[</w:t>
      </w:r>
      <w:r w:rsidR="006C0768"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1</w:t>
      </w:r>
      <w:r w:rsidR="008F616A" w:rsidRPr="009A470E">
        <w:rPr>
          <w:rFonts w:ascii="Book Antiqua" w:hAnsi="Book Antiqua"/>
          <w:sz w:val="24"/>
          <w:szCs w:val="24"/>
          <w:vertAlign w:val="superscript"/>
          <w:lang w:val="en-GB"/>
        </w:rPr>
        <w:t>]</w:t>
      </w:r>
      <w:r w:rsidR="000B7456" w:rsidRPr="009A470E">
        <w:rPr>
          <w:rFonts w:ascii="Book Antiqua" w:hAnsi="Book Antiqua"/>
          <w:sz w:val="24"/>
          <w:szCs w:val="24"/>
          <w:lang w:val="en-GB"/>
        </w:rPr>
        <w:t>.</w:t>
      </w:r>
      <w:r w:rsidR="00425CF4" w:rsidRPr="009A470E">
        <w:rPr>
          <w:rFonts w:ascii="Book Antiqua" w:hAnsi="Book Antiqua"/>
          <w:sz w:val="24"/>
          <w:szCs w:val="24"/>
          <w:lang w:val="en-GB"/>
        </w:rPr>
        <w:t xml:space="preserve"> </w:t>
      </w:r>
    </w:p>
    <w:p w14:paraId="30F771A1" w14:textId="1F206C64" w:rsidR="000D78CF" w:rsidRPr="009A470E" w:rsidRDefault="00C22C99"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The reversibility of AG after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eradication remains a controversial issue. A </w:t>
      </w:r>
      <w:r w:rsidR="00974D9A" w:rsidRPr="009A470E">
        <w:rPr>
          <w:rFonts w:ascii="Book Antiqua" w:hAnsi="Book Antiqua"/>
          <w:sz w:val="24"/>
          <w:szCs w:val="24"/>
          <w:lang w:val="en-GB"/>
        </w:rPr>
        <w:t xml:space="preserve">recent </w:t>
      </w:r>
      <w:r w:rsidRPr="009A470E">
        <w:rPr>
          <w:rFonts w:ascii="Book Antiqua" w:hAnsi="Book Antiqua"/>
          <w:sz w:val="24"/>
          <w:szCs w:val="24"/>
          <w:lang w:val="en-GB"/>
        </w:rPr>
        <w:t xml:space="preserve">meta-analysis of 12 studies reported that eradication was </w:t>
      </w:r>
      <w:r w:rsidR="00974D9A" w:rsidRPr="009A470E">
        <w:rPr>
          <w:rFonts w:ascii="Book Antiqua" w:hAnsi="Book Antiqua"/>
          <w:sz w:val="24"/>
          <w:szCs w:val="24"/>
          <w:lang w:val="en-GB"/>
        </w:rPr>
        <w:t>linked</w:t>
      </w:r>
      <w:r w:rsidRPr="009A470E">
        <w:rPr>
          <w:rFonts w:ascii="Book Antiqua" w:hAnsi="Book Antiqua"/>
          <w:sz w:val="24"/>
          <w:szCs w:val="24"/>
          <w:lang w:val="en-GB"/>
        </w:rPr>
        <w:t xml:space="preserve"> with a significant reduction in AG in the corpus (</w:t>
      </w:r>
      <w:r w:rsidR="00FA2440" w:rsidRPr="00FA2440">
        <w:rPr>
          <w:rFonts w:ascii="Book Antiqua" w:hAnsi="Book Antiqua"/>
          <w:i/>
          <w:sz w:val="24"/>
          <w:szCs w:val="24"/>
          <w:lang w:val="en-GB"/>
        </w:rPr>
        <w:t>P</w:t>
      </w:r>
      <w:r w:rsidR="00FA2440">
        <w:rPr>
          <w:rFonts w:ascii="Book Antiqua" w:hAnsi="Book Antiqua" w:hint="eastAsia"/>
          <w:i/>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0.006) but not in the antrum (</w:t>
      </w:r>
      <w:r w:rsidR="00FA2440" w:rsidRPr="00FA2440">
        <w:rPr>
          <w:rFonts w:ascii="Book Antiqua" w:hAnsi="Book Antiqua"/>
          <w:i/>
          <w:sz w:val="24"/>
          <w:szCs w:val="24"/>
          <w:lang w:val="en-GB"/>
        </w:rPr>
        <w:t>P</w:t>
      </w:r>
      <w:r w:rsidR="00FA2440">
        <w:rPr>
          <w:rFonts w:ascii="Book Antiqua" w:hAnsi="Book Antiqua" w:hint="eastAsia"/>
          <w:i/>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 xml:space="preserve">0.06); </w:t>
      </w:r>
      <w:r w:rsidR="00974D9A" w:rsidRPr="009A470E">
        <w:rPr>
          <w:rFonts w:ascii="Book Antiqua" w:hAnsi="Book Antiqua"/>
          <w:sz w:val="24"/>
          <w:szCs w:val="24"/>
          <w:lang w:val="en-GB"/>
        </w:rPr>
        <w:t xml:space="preserve">furthermore, there </w:t>
      </w:r>
      <w:r w:rsidRPr="009A470E">
        <w:rPr>
          <w:rFonts w:ascii="Book Antiqua" w:hAnsi="Book Antiqua"/>
          <w:sz w:val="24"/>
          <w:szCs w:val="24"/>
          <w:lang w:val="en-GB"/>
        </w:rPr>
        <w:t xml:space="preserve">was evidence for a significant effect on intestinal metaplasia </w:t>
      </w:r>
      <w:r w:rsidR="00974D9A" w:rsidRPr="009A470E">
        <w:rPr>
          <w:rFonts w:ascii="Book Antiqua" w:hAnsi="Book Antiqua"/>
          <w:sz w:val="24"/>
          <w:szCs w:val="24"/>
          <w:lang w:val="en-GB"/>
        </w:rPr>
        <w:t>neither in</w:t>
      </w:r>
      <w:r w:rsidRPr="009A470E">
        <w:rPr>
          <w:rFonts w:ascii="Book Antiqua" w:hAnsi="Book Antiqua"/>
          <w:sz w:val="24"/>
          <w:szCs w:val="24"/>
          <w:lang w:val="en-GB"/>
        </w:rPr>
        <w:t xml:space="preserve"> the corpus (</w:t>
      </w:r>
      <w:r w:rsidR="00FA2440" w:rsidRPr="00FA2440">
        <w:rPr>
          <w:rFonts w:ascii="Book Antiqua" w:hAnsi="Book Antiqua"/>
          <w:i/>
          <w:sz w:val="24"/>
          <w:szCs w:val="24"/>
          <w:lang w:val="en-GB"/>
        </w:rPr>
        <w:t>P</w:t>
      </w:r>
      <w:r w:rsidR="00FA2440">
        <w:rPr>
          <w:rFonts w:ascii="Book Antiqua" w:hAnsi="Book Antiqua" w:hint="eastAsia"/>
          <w:i/>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 xml:space="preserve">0.42) </w:t>
      </w:r>
      <w:r w:rsidR="00974D9A" w:rsidRPr="009A470E">
        <w:rPr>
          <w:rFonts w:ascii="Book Antiqua" w:hAnsi="Book Antiqua"/>
          <w:sz w:val="24"/>
          <w:szCs w:val="24"/>
          <w:lang w:val="en-GB"/>
        </w:rPr>
        <w:t>n</w:t>
      </w:r>
      <w:r w:rsidRPr="009A470E">
        <w:rPr>
          <w:rFonts w:ascii="Book Antiqua" w:hAnsi="Book Antiqua"/>
          <w:sz w:val="24"/>
          <w:szCs w:val="24"/>
          <w:lang w:val="en-GB"/>
        </w:rPr>
        <w:t>or</w:t>
      </w:r>
      <w:r w:rsidR="00974D9A" w:rsidRPr="009A470E">
        <w:rPr>
          <w:rFonts w:ascii="Book Antiqua" w:hAnsi="Book Antiqua"/>
          <w:sz w:val="24"/>
          <w:szCs w:val="24"/>
          <w:lang w:val="en-GB"/>
        </w:rPr>
        <w:t xml:space="preserve"> in the</w:t>
      </w:r>
      <w:r w:rsidRPr="009A470E">
        <w:rPr>
          <w:rFonts w:ascii="Book Antiqua" w:hAnsi="Book Antiqua"/>
          <w:sz w:val="24"/>
          <w:szCs w:val="24"/>
          <w:lang w:val="en-GB"/>
        </w:rPr>
        <w:t xml:space="preserve"> antrum (</w:t>
      </w:r>
      <w:r w:rsidR="00FA2440" w:rsidRPr="00FA2440">
        <w:rPr>
          <w:rFonts w:ascii="Book Antiqua" w:hAnsi="Book Antiqua"/>
          <w:i/>
          <w:sz w:val="24"/>
          <w:szCs w:val="24"/>
          <w:lang w:val="en-GB"/>
        </w:rPr>
        <w:t>P</w:t>
      </w:r>
      <w:r w:rsidR="00FA2440">
        <w:rPr>
          <w:rFonts w:ascii="Book Antiqua" w:hAnsi="Book Antiqua" w:hint="eastAsia"/>
          <w:i/>
          <w:sz w:val="24"/>
          <w:szCs w:val="24"/>
          <w:lang w:val="en-GB" w:eastAsia="zh-CN"/>
        </w:rPr>
        <w:t xml:space="preserve"> </w:t>
      </w:r>
      <w:r w:rsidRPr="009A470E">
        <w:rPr>
          <w:rFonts w:ascii="Book Antiqua" w:hAnsi="Book Antiqua"/>
          <w:sz w:val="24"/>
          <w:szCs w:val="24"/>
          <w:lang w:val="en-GB"/>
        </w:rPr>
        <w:t>=</w:t>
      </w:r>
      <w:r w:rsidR="00FA2440">
        <w:rPr>
          <w:rFonts w:ascii="Book Antiqua" w:hAnsi="Book Antiqua" w:hint="eastAsia"/>
          <w:sz w:val="24"/>
          <w:szCs w:val="24"/>
          <w:lang w:val="en-GB" w:eastAsia="zh-CN"/>
        </w:rPr>
        <w:t xml:space="preserve"> </w:t>
      </w:r>
      <w:r w:rsidRPr="009A470E">
        <w:rPr>
          <w:rFonts w:ascii="Book Antiqua" w:hAnsi="Book Antiqua"/>
          <w:sz w:val="24"/>
          <w:szCs w:val="24"/>
          <w:lang w:val="en-GB"/>
        </w:rPr>
        <w:t>0.76)</w:t>
      </w:r>
      <w:r w:rsidR="00601D65"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2</w:t>
      </w:r>
      <w:r w:rsidR="00601D65"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974D9A" w:rsidRPr="009A470E">
        <w:rPr>
          <w:rFonts w:ascii="Book Antiqua" w:hAnsi="Book Antiqua"/>
          <w:sz w:val="24"/>
          <w:szCs w:val="24"/>
          <w:lang w:val="en-GB"/>
        </w:rPr>
        <w:t xml:space="preserve"> </w:t>
      </w:r>
      <w:r w:rsidR="00B761EE" w:rsidRPr="009A470E">
        <w:rPr>
          <w:rFonts w:ascii="Book Antiqua" w:hAnsi="Book Antiqua"/>
          <w:sz w:val="24"/>
          <w:szCs w:val="24"/>
          <w:lang w:val="en-GB"/>
        </w:rPr>
        <w:t>T</w:t>
      </w:r>
      <w:r w:rsidR="000F7A48" w:rsidRPr="009A470E">
        <w:rPr>
          <w:rFonts w:ascii="Book Antiqua" w:hAnsi="Book Antiqua"/>
          <w:sz w:val="24"/>
          <w:szCs w:val="24"/>
          <w:lang w:val="en-GB"/>
        </w:rPr>
        <w:t xml:space="preserve">wo </w:t>
      </w:r>
      <w:r w:rsidR="00B761EE" w:rsidRPr="009A470E">
        <w:rPr>
          <w:rFonts w:ascii="Book Antiqua" w:hAnsi="Book Antiqua"/>
          <w:sz w:val="24"/>
          <w:szCs w:val="24"/>
          <w:lang w:val="en-GB"/>
        </w:rPr>
        <w:t xml:space="preserve">other </w:t>
      </w:r>
      <w:r w:rsidR="000F7A48" w:rsidRPr="009A470E">
        <w:rPr>
          <w:rFonts w:ascii="Book Antiqua" w:hAnsi="Book Antiqua"/>
          <w:sz w:val="24"/>
          <w:szCs w:val="24"/>
          <w:lang w:val="en-GB"/>
        </w:rPr>
        <w:t>meta-analyses observed consistent findings</w:t>
      </w:r>
      <w:r w:rsidR="008F616A" w:rsidRPr="009A470E">
        <w:rPr>
          <w:rFonts w:ascii="Book Antiqua" w:hAnsi="Book Antiqua"/>
          <w:sz w:val="24"/>
          <w:szCs w:val="24"/>
          <w:vertAlign w:val="superscript"/>
          <w:lang w:val="en-GB"/>
        </w:rPr>
        <w:t>[</w:t>
      </w:r>
      <w:r w:rsidR="00BB4C88" w:rsidRPr="009A470E">
        <w:rPr>
          <w:rFonts w:ascii="Book Antiqua" w:hAnsi="Book Antiqua"/>
          <w:sz w:val="24"/>
          <w:szCs w:val="24"/>
          <w:vertAlign w:val="superscript"/>
          <w:lang w:val="en-GB"/>
        </w:rPr>
        <w:t>12,13</w:t>
      </w:r>
      <w:r w:rsidR="008F616A" w:rsidRPr="009A470E">
        <w:rPr>
          <w:rFonts w:ascii="Book Antiqua" w:hAnsi="Book Antiqua"/>
          <w:sz w:val="24"/>
          <w:szCs w:val="24"/>
          <w:vertAlign w:val="superscript"/>
          <w:lang w:val="en-GB"/>
        </w:rPr>
        <w:t>]</w:t>
      </w:r>
      <w:r w:rsidR="00B761EE" w:rsidRPr="009A470E">
        <w:rPr>
          <w:rFonts w:ascii="Book Antiqua" w:hAnsi="Book Antiqua"/>
          <w:sz w:val="24"/>
          <w:szCs w:val="24"/>
          <w:lang w:val="en-GB"/>
        </w:rPr>
        <w:t>,</w:t>
      </w:r>
      <w:r w:rsidR="000F7A48" w:rsidRPr="009A470E">
        <w:rPr>
          <w:rFonts w:ascii="Book Antiqua" w:hAnsi="Book Antiqua"/>
          <w:sz w:val="24"/>
          <w:szCs w:val="24"/>
          <w:lang w:val="en-GB"/>
        </w:rPr>
        <w:t xml:space="preserve"> showing significant improvement of</w:t>
      </w:r>
      <w:r w:rsidR="006E2DCC" w:rsidRPr="009A470E">
        <w:rPr>
          <w:rFonts w:ascii="Book Antiqua" w:hAnsi="Book Antiqua"/>
          <w:sz w:val="24"/>
          <w:szCs w:val="24"/>
          <w:lang w:val="en-GB"/>
        </w:rPr>
        <w:t xml:space="preserve"> </w:t>
      </w:r>
      <w:r w:rsidR="000F7A48" w:rsidRPr="009A470E">
        <w:rPr>
          <w:rFonts w:ascii="Book Antiqua" w:hAnsi="Book Antiqua"/>
          <w:sz w:val="24"/>
          <w:szCs w:val="24"/>
          <w:lang w:val="en-GB"/>
        </w:rPr>
        <w:t>gastric atrophy</w:t>
      </w:r>
      <w:r w:rsidR="006E2DCC" w:rsidRPr="009A470E">
        <w:rPr>
          <w:rFonts w:ascii="Book Antiqua" w:hAnsi="Book Antiqua"/>
          <w:sz w:val="24"/>
          <w:szCs w:val="24"/>
          <w:lang w:val="en-GB"/>
        </w:rPr>
        <w:t xml:space="preserve"> after cure of </w:t>
      </w:r>
      <w:r w:rsidR="005353F6" w:rsidRPr="005353F6">
        <w:rPr>
          <w:rFonts w:ascii="Book Antiqua" w:hAnsi="Book Antiqua" w:hint="eastAsia"/>
          <w:i/>
          <w:sz w:val="24"/>
          <w:szCs w:val="24"/>
          <w:lang w:val="en-GB"/>
        </w:rPr>
        <w:t>H. pylori</w:t>
      </w:r>
      <w:r w:rsidR="006E2DCC" w:rsidRPr="009A470E">
        <w:rPr>
          <w:rFonts w:ascii="Book Antiqua" w:hAnsi="Book Antiqua"/>
          <w:sz w:val="24"/>
          <w:szCs w:val="24"/>
          <w:lang w:val="en-GB"/>
        </w:rPr>
        <w:t xml:space="preserve"> infection</w:t>
      </w:r>
      <w:r w:rsidR="000F7A48" w:rsidRPr="009A470E">
        <w:rPr>
          <w:rFonts w:ascii="Book Antiqua" w:hAnsi="Book Antiqua"/>
          <w:sz w:val="24"/>
          <w:szCs w:val="24"/>
          <w:lang w:val="en-GB"/>
        </w:rPr>
        <w:t>, whereas improvement was not shown for intestinal</w:t>
      </w:r>
      <w:r w:rsidR="006E2DCC" w:rsidRPr="009A470E">
        <w:rPr>
          <w:rFonts w:ascii="Book Antiqua" w:hAnsi="Book Antiqua"/>
          <w:sz w:val="24"/>
          <w:szCs w:val="24"/>
          <w:lang w:val="en-GB"/>
        </w:rPr>
        <w:t xml:space="preserve"> </w:t>
      </w:r>
      <w:r w:rsidR="000F7A48" w:rsidRPr="009A470E">
        <w:rPr>
          <w:rFonts w:ascii="Book Antiqua" w:hAnsi="Book Antiqua"/>
          <w:sz w:val="24"/>
          <w:szCs w:val="24"/>
          <w:lang w:val="en-GB"/>
        </w:rPr>
        <w:t>metaplasia.</w:t>
      </w:r>
      <w:r w:rsidR="003170AC" w:rsidRPr="009A470E">
        <w:rPr>
          <w:rFonts w:ascii="Book Antiqua" w:hAnsi="Book Antiqua"/>
          <w:sz w:val="24"/>
          <w:szCs w:val="24"/>
          <w:lang w:val="en-GB"/>
        </w:rPr>
        <w:t xml:space="preserve"> </w:t>
      </w:r>
      <w:r w:rsidRPr="009A470E">
        <w:rPr>
          <w:rFonts w:ascii="Book Antiqua" w:hAnsi="Book Antiqua"/>
          <w:sz w:val="24"/>
          <w:szCs w:val="24"/>
          <w:lang w:val="en-GB"/>
        </w:rPr>
        <w:t xml:space="preserve">A very recent long-term follow-up study reported that AG and intestinal metaplasia in </w:t>
      </w:r>
      <w:r w:rsidR="00B761EE" w:rsidRPr="009A470E">
        <w:rPr>
          <w:rFonts w:ascii="Book Antiqua" w:hAnsi="Book Antiqua"/>
          <w:sz w:val="24"/>
          <w:szCs w:val="24"/>
          <w:lang w:val="en-GB"/>
        </w:rPr>
        <w:t xml:space="preserve">the </w:t>
      </w:r>
      <w:r w:rsidRPr="009A470E">
        <w:rPr>
          <w:rFonts w:ascii="Book Antiqua" w:hAnsi="Book Antiqua"/>
          <w:sz w:val="24"/>
          <w:szCs w:val="24"/>
          <w:lang w:val="en-GB"/>
        </w:rPr>
        <w:t xml:space="preserve">antrum and corpus improved only in the </w:t>
      </w:r>
      <w:r w:rsidR="005353F6" w:rsidRPr="005353F6">
        <w:rPr>
          <w:rFonts w:ascii="Book Antiqua" w:hAnsi="Book Antiqua" w:hint="eastAsia"/>
          <w:i/>
          <w:sz w:val="24"/>
          <w:szCs w:val="24"/>
          <w:lang w:val="en-GB"/>
        </w:rPr>
        <w:t>H. pylori</w:t>
      </w:r>
      <w:r w:rsidR="00B761EE" w:rsidRPr="009A470E">
        <w:rPr>
          <w:rFonts w:ascii="Book Antiqua" w:hAnsi="Book Antiqua"/>
          <w:sz w:val="24"/>
          <w:szCs w:val="24"/>
          <w:lang w:val="en-GB"/>
        </w:rPr>
        <w:t>-</w:t>
      </w:r>
      <w:r w:rsidRPr="009A470E">
        <w:rPr>
          <w:rFonts w:ascii="Book Antiqua" w:hAnsi="Book Antiqua"/>
          <w:sz w:val="24"/>
          <w:szCs w:val="24"/>
          <w:lang w:val="en-GB"/>
        </w:rPr>
        <w:t>cured patients compared to baseline</w:t>
      </w:r>
      <w:r w:rsidR="008F616A" w:rsidRPr="009A470E">
        <w:rPr>
          <w:rFonts w:ascii="Book Antiqua" w:hAnsi="Book Antiqua"/>
          <w:sz w:val="24"/>
          <w:szCs w:val="24"/>
          <w:vertAlign w:val="superscript"/>
          <w:lang w:val="en-GB"/>
        </w:rPr>
        <w:t>[</w:t>
      </w:r>
      <w:r w:rsidR="003170AC"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3</w:t>
      </w:r>
      <w:r w:rsidR="008F616A"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These data </w:t>
      </w:r>
      <w:r w:rsidR="00974D9A" w:rsidRPr="009A470E">
        <w:rPr>
          <w:rFonts w:ascii="Book Antiqua" w:hAnsi="Book Antiqua"/>
          <w:sz w:val="24"/>
          <w:szCs w:val="24"/>
          <w:lang w:val="en-GB"/>
        </w:rPr>
        <w:t xml:space="preserve">support the idea </w:t>
      </w:r>
      <w:r w:rsidRPr="009A470E">
        <w:rPr>
          <w:rFonts w:ascii="Book Antiqua" w:hAnsi="Book Antiqua"/>
          <w:sz w:val="24"/>
          <w:szCs w:val="24"/>
          <w:lang w:val="en-GB"/>
        </w:rPr>
        <w:t xml:space="preserve">that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eradication may be a prevention strategy for gastric cancer through </w:t>
      </w:r>
      <w:r w:rsidR="00974D9A" w:rsidRPr="009A470E">
        <w:rPr>
          <w:rFonts w:ascii="Book Antiqua" w:hAnsi="Book Antiqua"/>
          <w:sz w:val="24"/>
          <w:szCs w:val="24"/>
          <w:lang w:val="en-GB"/>
        </w:rPr>
        <w:t>resolution/</w:t>
      </w:r>
      <w:r w:rsidRPr="009A470E">
        <w:rPr>
          <w:rFonts w:ascii="Book Antiqua" w:hAnsi="Book Antiqua"/>
          <w:sz w:val="24"/>
          <w:szCs w:val="24"/>
          <w:lang w:val="en-GB"/>
        </w:rPr>
        <w:t>improvement of precancerous lesions.</w:t>
      </w:r>
      <w:r w:rsidR="00855E04" w:rsidRPr="009A470E">
        <w:rPr>
          <w:rFonts w:ascii="Book Antiqua" w:hAnsi="Book Antiqua"/>
          <w:sz w:val="24"/>
          <w:szCs w:val="24"/>
          <w:lang w:val="en-GB"/>
        </w:rPr>
        <w:t xml:space="preserve"> </w:t>
      </w:r>
    </w:p>
    <w:p w14:paraId="1FCF0BD3" w14:textId="77777777" w:rsidR="00AF2948" w:rsidRPr="009A470E" w:rsidRDefault="00AF2948" w:rsidP="00E72EEC">
      <w:pPr>
        <w:adjustRightInd w:val="0"/>
        <w:snapToGrid w:val="0"/>
        <w:spacing w:after="0" w:line="360" w:lineRule="auto"/>
        <w:jc w:val="both"/>
        <w:rPr>
          <w:rFonts w:ascii="Book Antiqua" w:hAnsi="Book Antiqua"/>
          <w:sz w:val="24"/>
          <w:szCs w:val="24"/>
          <w:lang w:val="en-GB"/>
        </w:rPr>
      </w:pPr>
    </w:p>
    <w:p w14:paraId="65056B6D" w14:textId="17F0A5A2" w:rsidR="001A428A" w:rsidRPr="009A470E" w:rsidRDefault="00FA2440"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b/>
          <w:sz w:val="24"/>
          <w:szCs w:val="24"/>
          <w:lang w:val="en-GB"/>
        </w:rPr>
        <w:t>PROPOSED ERADICATION REGIMENS</w:t>
      </w:r>
    </w:p>
    <w:p w14:paraId="1BF72345" w14:textId="04251A68" w:rsidR="00D55D50" w:rsidRPr="009A470E" w:rsidRDefault="009C1B29" w:rsidP="00E72EEC">
      <w:pPr>
        <w:adjustRightInd w:val="0"/>
        <w:snapToGrid w:val="0"/>
        <w:spacing w:after="0" w:line="360" w:lineRule="auto"/>
        <w:jc w:val="both"/>
        <w:rPr>
          <w:rFonts w:ascii="Book Antiqua" w:hAnsi="Book Antiqua"/>
          <w:sz w:val="24"/>
          <w:szCs w:val="24"/>
          <w:lang w:val="en-GB"/>
        </w:rPr>
      </w:pPr>
      <w:r w:rsidRPr="009A470E">
        <w:rPr>
          <w:rFonts w:ascii="Book Antiqua" w:hAnsi="Book Antiqua"/>
          <w:sz w:val="24"/>
          <w:szCs w:val="24"/>
          <w:lang w:val="en-GB"/>
        </w:rPr>
        <w:t>Since the 1990s, in different countries, national and international</w:t>
      </w:r>
      <w:r w:rsidR="001A428A" w:rsidRPr="009A470E">
        <w:rPr>
          <w:rFonts w:ascii="Book Antiqua" w:hAnsi="Book Antiqua"/>
          <w:sz w:val="24"/>
          <w:szCs w:val="24"/>
          <w:lang w:val="en-GB"/>
        </w:rPr>
        <w:t xml:space="preserve"> </w:t>
      </w:r>
      <w:r w:rsidRPr="009A470E">
        <w:rPr>
          <w:rFonts w:ascii="Book Antiqua" w:hAnsi="Book Antiqua"/>
          <w:sz w:val="24"/>
          <w:szCs w:val="24"/>
          <w:lang w:val="en-GB"/>
        </w:rPr>
        <w:t xml:space="preserve">guidelines for the management of patients with </w:t>
      </w:r>
      <w:r w:rsidR="005353F6" w:rsidRPr="005353F6">
        <w:rPr>
          <w:rFonts w:ascii="Book Antiqua" w:hAnsi="Book Antiqua" w:hint="eastAsia"/>
          <w:i/>
          <w:sz w:val="24"/>
          <w:szCs w:val="24"/>
          <w:lang w:val="en-GB"/>
        </w:rPr>
        <w:t>H. pylori</w:t>
      </w:r>
      <w:r w:rsidR="001A428A" w:rsidRPr="009A470E">
        <w:rPr>
          <w:rFonts w:ascii="Book Antiqua" w:hAnsi="Book Antiqua"/>
          <w:sz w:val="24"/>
          <w:szCs w:val="24"/>
          <w:lang w:val="en-GB"/>
        </w:rPr>
        <w:t xml:space="preserve"> </w:t>
      </w:r>
      <w:r w:rsidRPr="009A470E">
        <w:rPr>
          <w:rFonts w:ascii="Book Antiqua" w:hAnsi="Book Antiqua"/>
          <w:sz w:val="24"/>
          <w:szCs w:val="24"/>
          <w:lang w:val="en-GB"/>
        </w:rPr>
        <w:t xml:space="preserve">infection have been published. These guidelines generally comprise first-line therapy recommendations, which vary </w:t>
      </w:r>
      <w:r w:rsidR="00B761EE" w:rsidRPr="009A470E">
        <w:rPr>
          <w:rFonts w:ascii="Book Antiqua" w:hAnsi="Book Antiqua"/>
          <w:sz w:val="24"/>
          <w:szCs w:val="24"/>
          <w:lang w:val="en-GB"/>
        </w:rPr>
        <w:t xml:space="preserve">by </w:t>
      </w:r>
      <w:r w:rsidR="00FA2440">
        <w:rPr>
          <w:rFonts w:ascii="Book Antiqua" w:hAnsi="Book Antiqua"/>
          <w:sz w:val="24"/>
          <w:szCs w:val="24"/>
          <w:lang w:val="en-GB"/>
        </w:rPr>
        <w:t>country or region</w:t>
      </w:r>
      <w:r w:rsidR="008F616A" w:rsidRPr="009A470E">
        <w:rPr>
          <w:rFonts w:ascii="Book Antiqua" w:hAnsi="Book Antiqua"/>
          <w:sz w:val="24"/>
          <w:szCs w:val="24"/>
          <w:vertAlign w:val="superscript"/>
          <w:lang w:val="en-GB"/>
        </w:rPr>
        <w:t>[</w:t>
      </w:r>
      <w:r w:rsidR="00D55D50" w:rsidRPr="009A470E">
        <w:rPr>
          <w:rFonts w:ascii="Book Antiqua" w:hAnsi="Book Antiqua"/>
          <w:sz w:val="24"/>
          <w:szCs w:val="24"/>
          <w:vertAlign w:val="superscript"/>
          <w:lang w:val="en-GB"/>
        </w:rPr>
        <w:t>26,</w:t>
      </w:r>
      <w:r w:rsidR="00E93BBF" w:rsidRPr="009A470E">
        <w:rPr>
          <w:rFonts w:ascii="Book Antiqua" w:hAnsi="Book Antiqua"/>
          <w:sz w:val="24"/>
          <w:szCs w:val="24"/>
          <w:vertAlign w:val="superscript"/>
          <w:lang w:val="en-GB"/>
        </w:rPr>
        <w:t>3</w:t>
      </w:r>
      <w:r w:rsidR="00642643" w:rsidRPr="009A470E">
        <w:rPr>
          <w:rFonts w:ascii="Book Antiqua" w:hAnsi="Book Antiqua"/>
          <w:sz w:val="24"/>
          <w:szCs w:val="24"/>
          <w:vertAlign w:val="superscript"/>
          <w:lang w:val="en-GB"/>
        </w:rPr>
        <w:t>5</w:t>
      </w:r>
      <w:r w:rsidR="00E93BBF" w:rsidRPr="009A470E">
        <w:rPr>
          <w:rFonts w:ascii="Book Antiqua" w:hAnsi="Book Antiqua"/>
          <w:sz w:val="24"/>
          <w:szCs w:val="24"/>
          <w:vertAlign w:val="superscript"/>
          <w:lang w:val="en-GB"/>
        </w:rPr>
        <w:t>,</w:t>
      </w:r>
      <w:r w:rsidR="00D55D50"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4</w:t>
      </w:r>
      <w:r w:rsidR="00D55D50"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1</w:t>
      </w:r>
      <w:r w:rsidR="008F616A" w:rsidRPr="009A470E">
        <w:rPr>
          <w:rFonts w:ascii="Book Antiqua" w:hAnsi="Book Antiqua"/>
          <w:sz w:val="24"/>
          <w:szCs w:val="24"/>
          <w:vertAlign w:val="superscript"/>
          <w:lang w:val="en-GB"/>
        </w:rPr>
        <w:t>]</w:t>
      </w:r>
      <w:r w:rsidR="00D55D50" w:rsidRPr="009A470E">
        <w:rPr>
          <w:rFonts w:ascii="Book Antiqua" w:hAnsi="Book Antiqua"/>
          <w:sz w:val="24"/>
          <w:szCs w:val="24"/>
          <w:lang w:val="en-GB"/>
        </w:rPr>
        <w:t xml:space="preserve">. </w:t>
      </w:r>
    </w:p>
    <w:p w14:paraId="7310CC67" w14:textId="36A55FAD" w:rsidR="005D5A7B" w:rsidRPr="009A470E" w:rsidRDefault="008A0778"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An ideal antibiotic regimen for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should achieve eradication rates of approximately 90%</w:t>
      </w:r>
      <w:r w:rsidR="00D55D50" w:rsidRPr="009A470E">
        <w:rPr>
          <w:rFonts w:ascii="Book Antiqua" w:hAnsi="Book Antiqua"/>
          <w:sz w:val="24"/>
          <w:szCs w:val="24"/>
          <w:lang w:val="en-GB"/>
        </w:rPr>
        <w:t xml:space="preserve">, and </w:t>
      </w:r>
      <w:r w:rsidRPr="009A470E">
        <w:rPr>
          <w:rFonts w:ascii="Book Antiqua" w:hAnsi="Book Antiqua"/>
          <w:sz w:val="24"/>
          <w:szCs w:val="24"/>
          <w:lang w:val="en-GB"/>
        </w:rPr>
        <w:t>complex multidrug regimens are required</w:t>
      </w:r>
      <w:r w:rsidR="00D55D50" w:rsidRPr="009A470E">
        <w:rPr>
          <w:rFonts w:ascii="Book Antiqua" w:hAnsi="Book Antiqua"/>
          <w:sz w:val="24"/>
          <w:szCs w:val="24"/>
          <w:lang w:val="en-GB"/>
        </w:rPr>
        <w:t xml:space="preserve"> to reach this goal</w:t>
      </w:r>
      <w:r w:rsidRPr="009A470E">
        <w:rPr>
          <w:rFonts w:ascii="Book Antiqua" w:hAnsi="Book Antiqua"/>
          <w:sz w:val="24"/>
          <w:szCs w:val="24"/>
          <w:lang w:val="en-GB"/>
        </w:rPr>
        <w:t xml:space="preserve">. </w:t>
      </w:r>
      <w:r w:rsidR="00D55D50" w:rsidRPr="009A470E">
        <w:rPr>
          <w:rFonts w:ascii="Book Antiqua" w:hAnsi="Book Antiqua"/>
          <w:sz w:val="24"/>
          <w:szCs w:val="24"/>
          <w:lang w:val="en-GB"/>
        </w:rPr>
        <w:t>Amongst factors associated with treatment failure are h</w:t>
      </w:r>
      <w:r w:rsidRPr="009A470E">
        <w:rPr>
          <w:rFonts w:ascii="Book Antiqua" w:hAnsi="Book Antiqua"/>
          <w:sz w:val="24"/>
          <w:szCs w:val="24"/>
          <w:lang w:val="en-GB"/>
        </w:rPr>
        <w:t xml:space="preserve">igh bacterial load, high gastric acidity,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strain, </w:t>
      </w:r>
      <w:r w:rsidR="00D55D50" w:rsidRPr="009A470E">
        <w:rPr>
          <w:rFonts w:ascii="Book Antiqua" w:hAnsi="Book Antiqua"/>
          <w:sz w:val="24"/>
          <w:szCs w:val="24"/>
          <w:lang w:val="en-GB"/>
        </w:rPr>
        <w:t xml:space="preserve">smoking, and </w:t>
      </w:r>
      <w:r w:rsidRPr="009A470E">
        <w:rPr>
          <w:rFonts w:ascii="Book Antiqua" w:hAnsi="Book Antiqua"/>
          <w:sz w:val="24"/>
          <w:szCs w:val="24"/>
          <w:lang w:val="en-GB"/>
        </w:rPr>
        <w:t>low compliance</w:t>
      </w:r>
      <w:r w:rsidR="00B761EE" w:rsidRPr="009A470E">
        <w:rPr>
          <w:rFonts w:ascii="Book Antiqua" w:hAnsi="Book Antiqua"/>
          <w:sz w:val="24"/>
          <w:szCs w:val="24"/>
          <w:lang w:val="en-GB"/>
        </w:rPr>
        <w:t>. H</w:t>
      </w:r>
      <w:r w:rsidR="00D55D50" w:rsidRPr="009A470E">
        <w:rPr>
          <w:rFonts w:ascii="Book Antiqua" w:hAnsi="Book Antiqua"/>
          <w:sz w:val="24"/>
          <w:szCs w:val="24"/>
          <w:lang w:val="en-GB"/>
        </w:rPr>
        <w:t>owever</w:t>
      </w:r>
      <w:r w:rsidR="00B761EE" w:rsidRPr="009A470E">
        <w:rPr>
          <w:rFonts w:ascii="Book Antiqua" w:hAnsi="Book Antiqua"/>
          <w:sz w:val="24"/>
          <w:szCs w:val="24"/>
          <w:lang w:val="en-GB"/>
        </w:rPr>
        <w:t>,</w:t>
      </w:r>
      <w:r w:rsidR="00D55D50" w:rsidRPr="009A470E">
        <w:rPr>
          <w:rFonts w:ascii="Book Antiqua" w:hAnsi="Book Antiqua"/>
          <w:sz w:val="24"/>
          <w:szCs w:val="24"/>
          <w:lang w:val="en-GB"/>
        </w:rPr>
        <w:t xml:space="preserve"> the increasing </w:t>
      </w:r>
      <w:r w:rsidRPr="009A470E">
        <w:rPr>
          <w:rFonts w:ascii="Book Antiqua" w:hAnsi="Book Antiqua"/>
          <w:sz w:val="24"/>
          <w:szCs w:val="24"/>
          <w:lang w:val="en-GB"/>
        </w:rPr>
        <w:t>antibiotic resistance</w:t>
      </w:r>
      <w:r w:rsidR="00D55D50" w:rsidRPr="009A470E">
        <w:rPr>
          <w:rFonts w:ascii="Book Antiqua" w:hAnsi="Book Antiqua"/>
          <w:sz w:val="24"/>
          <w:szCs w:val="24"/>
          <w:lang w:val="en-GB"/>
        </w:rPr>
        <w:t xml:space="preserve">, particularly against </w:t>
      </w:r>
      <w:r w:rsidRPr="009A470E">
        <w:rPr>
          <w:rFonts w:ascii="Book Antiqua" w:hAnsi="Book Antiqua"/>
          <w:sz w:val="24"/>
          <w:szCs w:val="24"/>
          <w:lang w:val="en-GB"/>
        </w:rPr>
        <w:t>clarithromycin</w:t>
      </w:r>
      <w:r w:rsidR="00D55D50" w:rsidRPr="009A470E">
        <w:rPr>
          <w:rFonts w:ascii="Book Antiqua" w:hAnsi="Book Antiqua"/>
          <w:sz w:val="24"/>
          <w:szCs w:val="24"/>
          <w:lang w:val="en-GB"/>
        </w:rPr>
        <w:t>, s</w:t>
      </w:r>
      <w:r w:rsidRPr="009A470E">
        <w:rPr>
          <w:rFonts w:ascii="Book Antiqua" w:hAnsi="Book Antiqua"/>
          <w:sz w:val="24"/>
          <w:szCs w:val="24"/>
          <w:lang w:val="en-GB"/>
        </w:rPr>
        <w:t xml:space="preserve">eems to be </w:t>
      </w:r>
      <w:r w:rsidR="00D55D50" w:rsidRPr="009A470E">
        <w:rPr>
          <w:rFonts w:ascii="Book Antiqua" w:hAnsi="Book Antiqua"/>
          <w:sz w:val="24"/>
          <w:szCs w:val="24"/>
          <w:lang w:val="en-GB"/>
        </w:rPr>
        <w:t>play</w:t>
      </w:r>
      <w:r w:rsidR="00FA2440">
        <w:rPr>
          <w:rFonts w:ascii="Book Antiqua" w:hAnsi="Book Antiqua" w:hint="eastAsia"/>
          <w:sz w:val="24"/>
          <w:szCs w:val="24"/>
          <w:lang w:val="en-GB" w:eastAsia="zh-CN"/>
        </w:rPr>
        <w:t>ed</w:t>
      </w:r>
      <w:r w:rsidR="00D55D50" w:rsidRPr="009A470E">
        <w:rPr>
          <w:rFonts w:ascii="Book Antiqua" w:hAnsi="Book Antiqua"/>
          <w:sz w:val="24"/>
          <w:szCs w:val="24"/>
          <w:lang w:val="en-GB"/>
        </w:rPr>
        <w:t xml:space="preserve"> </w:t>
      </w:r>
      <w:r w:rsidR="00B761EE" w:rsidRPr="009A470E">
        <w:rPr>
          <w:rFonts w:ascii="Book Antiqua" w:hAnsi="Book Antiqua"/>
          <w:sz w:val="24"/>
          <w:szCs w:val="24"/>
          <w:lang w:val="en-GB"/>
        </w:rPr>
        <w:t xml:space="preserve">a </w:t>
      </w:r>
      <w:r w:rsidRPr="009A470E">
        <w:rPr>
          <w:rFonts w:ascii="Book Antiqua" w:hAnsi="Book Antiqua"/>
          <w:sz w:val="24"/>
          <w:szCs w:val="24"/>
          <w:lang w:val="en-GB"/>
        </w:rPr>
        <w:t xml:space="preserve">major </w:t>
      </w:r>
      <w:r w:rsidR="00D55D50" w:rsidRPr="009A470E">
        <w:rPr>
          <w:rFonts w:ascii="Book Antiqua" w:hAnsi="Book Antiqua"/>
          <w:sz w:val="24"/>
          <w:szCs w:val="24"/>
          <w:lang w:val="en-GB"/>
        </w:rPr>
        <w:t xml:space="preserve">role </w:t>
      </w:r>
      <w:r w:rsidR="00B761EE" w:rsidRPr="009A470E">
        <w:rPr>
          <w:rFonts w:ascii="Book Antiqua" w:hAnsi="Book Antiqua"/>
          <w:sz w:val="24"/>
          <w:szCs w:val="24"/>
          <w:lang w:val="en-GB"/>
        </w:rPr>
        <w:t xml:space="preserve">in </w:t>
      </w:r>
      <w:r w:rsidRPr="009A470E">
        <w:rPr>
          <w:rFonts w:ascii="Book Antiqua" w:hAnsi="Book Antiqua"/>
          <w:sz w:val="24"/>
          <w:szCs w:val="24"/>
          <w:lang w:val="en-GB"/>
        </w:rPr>
        <w:t>poor outcome</w:t>
      </w:r>
      <w:r w:rsidR="00B761EE" w:rsidRPr="009A470E">
        <w:rPr>
          <w:rFonts w:ascii="Book Antiqua" w:hAnsi="Book Antiqua"/>
          <w:sz w:val="24"/>
          <w:szCs w:val="24"/>
          <w:lang w:val="en-GB"/>
        </w:rPr>
        <w:t>s</w:t>
      </w:r>
      <w:r w:rsidRPr="009A470E">
        <w:rPr>
          <w:rFonts w:ascii="Book Antiqua" w:hAnsi="Book Antiqua"/>
          <w:sz w:val="24"/>
          <w:szCs w:val="24"/>
          <w:lang w:val="en-GB"/>
        </w:rPr>
        <w:t xml:space="preserve">. </w:t>
      </w:r>
      <w:r w:rsidR="00D55D50" w:rsidRPr="009A470E">
        <w:rPr>
          <w:rFonts w:ascii="Book Antiqua" w:hAnsi="Book Antiqua"/>
          <w:sz w:val="24"/>
          <w:szCs w:val="24"/>
          <w:lang w:val="en-GB"/>
        </w:rPr>
        <w:t>T</w:t>
      </w:r>
      <w:r w:rsidRPr="009A470E">
        <w:rPr>
          <w:rFonts w:ascii="Book Antiqua" w:hAnsi="Book Antiqua"/>
          <w:sz w:val="24"/>
          <w:szCs w:val="24"/>
          <w:lang w:val="en-GB"/>
        </w:rPr>
        <w:t>o limit the problem of resistance</w:t>
      </w:r>
      <w:r w:rsidR="00D55D50" w:rsidRPr="009A470E">
        <w:rPr>
          <w:rFonts w:ascii="Book Antiqua" w:hAnsi="Book Antiqua"/>
          <w:sz w:val="24"/>
          <w:szCs w:val="24"/>
          <w:lang w:val="en-GB"/>
        </w:rPr>
        <w:t xml:space="preserve">, </w:t>
      </w:r>
      <w:r w:rsidRPr="009A470E">
        <w:rPr>
          <w:rFonts w:ascii="Book Antiqua" w:hAnsi="Book Antiqua"/>
          <w:sz w:val="24"/>
          <w:szCs w:val="24"/>
          <w:lang w:val="en-GB"/>
        </w:rPr>
        <w:t xml:space="preserve">a combination of drugs </w:t>
      </w:r>
      <w:r w:rsidR="00D55D50" w:rsidRPr="009A470E">
        <w:rPr>
          <w:rFonts w:ascii="Book Antiqua" w:hAnsi="Book Antiqua"/>
          <w:sz w:val="24"/>
          <w:szCs w:val="24"/>
          <w:lang w:val="en-GB"/>
        </w:rPr>
        <w:t>with no</w:t>
      </w:r>
      <w:r w:rsidRPr="009A470E">
        <w:rPr>
          <w:rFonts w:ascii="Book Antiqua" w:hAnsi="Book Antiqua"/>
          <w:sz w:val="24"/>
          <w:szCs w:val="24"/>
          <w:lang w:val="en-GB"/>
        </w:rPr>
        <w:t xml:space="preserve"> significant </w:t>
      </w:r>
      <w:r w:rsidRPr="009A470E">
        <w:rPr>
          <w:rFonts w:ascii="Book Antiqua" w:hAnsi="Book Antiqua"/>
          <w:sz w:val="24"/>
          <w:szCs w:val="24"/>
          <w:lang w:val="en-GB"/>
        </w:rPr>
        <w:lastRenderedPageBreak/>
        <w:t xml:space="preserve">resistance </w:t>
      </w:r>
      <w:r w:rsidR="008F616A" w:rsidRPr="009A470E">
        <w:rPr>
          <w:rFonts w:ascii="Book Antiqua" w:hAnsi="Book Antiqua"/>
          <w:sz w:val="24"/>
          <w:szCs w:val="24"/>
          <w:lang w:val="en-GB"/>
        </w:rPr>
        <w:t>would be</w:t>
      </w:r>
      <w:r w:rsidR="00ED4C4B" w:rsidRPr="009A470E">
        <w:rPr>
          <w:rFonts w:ascii="Book Antiqua" w:hAnsi="Book Antiqua"/>
          <w:sz w:val="24"/>
          <w:szCs w:val="24"/>
          <w:lang w:val="en-GB"/>
        </w:rPr>
        <w:t xml:space="preserve"> necessary</w:t>
      </w:r>
      <w:r w:rsidR="008F616A" w:rsidRPr="009A470E">
        <w:rPr>
          <w:rFonts w:ascii="Book Antiqua" w:hAnsi="Book Antiqua"/>
          <w:sz w:val="24"/>
          <w:szCs w:val="24"/>
          <w:vertAlign w:val="superscript"/>
          <w:lang w:val="en-GB"/>
        </w:rPr>
        <w:t>[</w:t>
      </w:r>
      <w:r w:rsidR="007D4EAC" w:rsidRPr="009A470E">
        <w:rPr>
          <w:rFonts w:ascii="Book Antiqua" w:hAnsi="Book Antiqua"/>
          <w:sz w:val="24"/>
          <w:szCs w:val="24"/>
          <w:vertAlign w:val="superscript"/>
          <w:lang w:val="en-GB"/>
        </w:rPr>
        <w:t>2</w:t>
      </w:r>
      <w:r w:rsidR="00EF2425" w:rsidRPr="009A470E">
        <w:rPr>
          <w:rFonts w:ascii="Book Antiqua" w:hAnsi="Book Antiqua"/>
          <w:sz w:val="24"/>
          <w:szCs w:val="24"/>
          <w:vertAlign w:val="superscript"/>
          <w:lang w:val="en-GB"/>
        </w:rPr>
        <w:t>,3</w:t>
      </w:r>
      <w:r w:rsidR="00642643" w:rsidRPr="009A470E">
        <w:rPr>
          <w:rFonts w:ascii="Book Antiqua" w:hAnsi="Book Antiqua"/>
          <w:sz w:val="24"/>
          <w:szCs w:val="24"/>
          <w:vertAlign w:val="superscript"/>
          <w:lang w:val="en-GB"/>
        </w:rPr>
        <w:t>5</w:t>
      </w:r>
      <w:r w:rsidR="00EF2425" w:rsidRPr="009A470E">
        <w:rPr>
          <w:rFonts w:ascii="Book Antiqua" w:hAnsi="Book Antiqua"/>
          <w:sz w:val="24"/>
          <w:szCs w:val="24"/>
          <w:vertAlign w:val="superscript"/>
          <w:lang w:val="en-GB"/>
        </w:rPr>
        <w:t>,4</w:t>
      </w:r>
      <w:r w:rsidR="00C767DD" w:rsidRPr="009A470E">
        <w:rPr>
          <w:rFonts w:ascii="Book Antiqua" w:hAnsi="Book Antiqua" w:hint="eastAsia"/>
          <w:sz w:val="24"/>
          <w:szCs w:val="24"/>
          <w:vertAlign w:val="superscript"/>
          <w:lang w:val="en-GB" w:eastAsia="zh-CN"/>
        </w:rPr>
        <w:t>4</w:t>
      </w:r>
      <w:r w:rsidR="008F616A" w:rsidRPr="009A470E">
        <w:rPr>
          <w:rFonts w:ascii="Book Antiqua" w:hAnsi="Book Antiqua"/>
          <w:sz w:val="24"/>
          <w:szCs w:val="24"/>
          <w:vertAlign w:val="superscript"/>
          <w:lang w:val="en-GB"/>
        </w:rPr>
        <w:t>]</w:t>
      </w:r>
      <w:r w:rsidR="00EF2425" w:rsidRPr="009A470E">
        <w:rPr>
          <w:rFonts w:ascii="Book Antiqua" w:hAnsi="Book Antiqua"/>
          <w:sz w:val="24"/>
          <w:szCs w:val="24"/>
          <w:lang w:val="en-GB"/>
        </w:rPr>
        <w:t xml:space="preserve">. </w:t>
      </w:r>
      <w:r w:rsidR="009C1B29" w:rsidRPr="009A470E">
        <w:rPr>
          <w:rFonts w:ascii="Book Antiqua" w:hAnsi="Book Antiqua"/>
          <w:sz w:val="24"/>
          <w:szCs w:val="24"/>
          <w:lang w:val="en-GB"/>
        </w:rPr>
        <w:t xml:space="preserve">Decreasing </w:t>
      </w:r>
      <w:r w:rsidR="000429DD" w:rsidRPr="009A470E">
        <w:rPr>
          <w:rFonts w:ascii="Book Antiqua" w:hAnsi="Book Antiqua"/>
          <w:sz w:val="24"/>
          <w:szCs w:val="24"/>
          <w:lang w:val="en-GB"/>
        </w:rPr>
        <w:t>eradication rates with standard therapies have prompted</w:t>
      </w:r>
      <w:r w:rsidR="009C1B29" w:rsidRPr="009A470E">
        <w:rPr>
          <w:rFonts w:ascii="Book Antiqua" w:hAnsi="Book Antiqua"/>
          <w:sz w:val="24"/>
          <w:szCs w:val="24"/>
          <w:lang w:val="en-GB"/>
        </w:rPr>
        <w:t xml:space="preserve"> </w:t>
      </w:r>
      <w:r w:rsidR="00B761EE" w:rsidRPr="009A470E">
        <w:rPr>
          <w:rFonts w:ascii="Book Antiqua" w:hAnsi="Book Antiqua"/>
          <w:sz w:val="24"/>
          <w:szCs w:val="24"/>
          <w:lang w:val="en-GB"/>
        </w:rPr>
        <w:t xml:space="preserve">recent </w:t>
      </w:r>
      <w:r w:rsidR="000429DD" w:rsidRPr="009A470E">
        <w:rPr>
          <w:rFonts w:ascii="Book Antiqua" w:hAnsi="Book Antiqua"/>
          <w:sz w:val="24"/>
          <w:szCs w:val="24"/>
          <w:lang w:val="en-GB"/>
        </w:rPr>
        <w:t>changes in recommended first-line therapies</w:t>
      </w:r>
      <w:r w:rsidR="001A428A" w:rsidRPr="009A470E">
        <w:rPr>
          <w:rFonts w:ascii="Book Antiqua" w:hAnsi="Book Antiqua"/>
          <w:sz w:val="24"/>
          <w:szCs w:val="24"/>
          <w:lang w:val="en-GB"/>
        </w:rPr>
        <w:t>. Proposed treatment regimens are mainly bismuth-based</w:t>
      </w:r>
      <w:r w:rsidR="00B761EE" w:rsidRPr="009A470E">
        <w:rPr>
          <w:rFonts w:ascii="Book Antiqua" w:hAnsi="Book Antiqua"/>
          <w:sz w:val="24"/>
          <w:szCs w:val="24"/>
          <w:lang w:val="en-GB"/>
        </w:rPr>
        <w:t xml:space="preserve"> triple</w:t>
      </w:r>
      <w:r w:rsidR="001A428A" w:rsidRPr="009A470E">
        <w:rPr>
          <w:rFonts w:ascii="Book Antiqua" w:hAnsi="Book Antiqua"/>
          <w:sz w:val="24"/>
          <w:szCs w:val="24"/>
          <w:lang w:val="en-GB"/>
        </w:rPr>
        <w:t xml:space="preserve"> therap</w:t>
      </w:r>
      <w:r w:rsidR="00B761EE" w:rsidRPr="009A470E">
        <w:rPr>
          <w:rFonts w:ascii="Book Antiqua" w:hAnsi="Book Antiqua"/>
          <w:sz w:val="24"/>
          <w:szCs w:val="24"/>
          <w:lang w:val="en-GB"/>
        </w:rPr>
        <w:t>ies</w:t>
      </w:r>
      <w:r w:rsidR="001A428A" w:rsidRPr="009A470E">
        <w:rPr>
          <w:rFonts w:ascii="Book Antiqua" w:hAnsi="Book Antiqua"/>
          <w:sz w:val="24"/>
          <w:szCs w:val="24"/>
          <w:lang w:val="en-GB"/>
        </w:rPr>
        <w:t xml:space="preserve"> in Eastern guidelines, mainly concomitant and bismuth-based therapy in Western guidelines,</w:t>
      </w:r>
      <w:r w:rsidR="00B761EE" w:rsidRPr="009A470E">
        <w:rPr>
          <w:rFonts w:ascii="Book Antiqua" w:hAnsi="Book Antiqua"/>
          <w:sz w:val="24"/>
          <w:szCs w:val="24"/>
          <w:lang w:val="en-GB"/>
        </w:rPr>
        <w:t xml:space="preserve"> and</w:t>
      </w:r>
      <w:r w:rsidR="001A428A" w:rsidRPr="009A470E">
        <w:rPr>
          <w:rFonts w:ascii="Book Antiqua" w:hAnsi="Book Antiqua"/>
          <w:sz w:val="24"/>
          <w:szCs w:val="24"/>
          <w:lang w:val="en-GB"/>
        </w:rPr>
        <w:t xml:space="preserve"> less commonl</w:t>
      </w:r>
      <w:r w:rsidR="008F616A" w:rsidRPr="009A470E">
        <w:rPr>
          <w:rFonts w:ascii="Book Antiqua" w:hAnsi="Book Antiqua"/>
          <w:sz w:val="24"/>
          <w:szCs w:val="24"/>
          <w:lang w:val="en-GB"/>
        </w:rPr>
        <w:t>y sequential or hybrid regimens</w:t>
      </w:r>
      <w:r w:rsidR="008F616A" w:rsidRPr="009A470E">
        <w:rPr>
          <w:rFonts w:ascii="Book Antiqua" w:hAnsi="Book Antiqua"/>
          <w:sz w:val="24"/>
          <w:szCs w:val="24"/>
          <w:vertAlign w:val="superscript"/>
          <w:lang w:val="en-GB"/>
        </w:rPr>
        <w:t>[</w:t>
      </w:r>
      <w:r w:rsidR="00EF2425" w:rsidRPr="009A470E">
        <w:rPr>
          <w:rFonts w:ascii="Book Antiqua" w:hAnsi="Book Antiqua"/>
          <w:sz w:val="24"/>
          <w:szCs w:val="24"/>
          <w:vertAlign w:val="superscript"/>
          <w:lang w:val="en-GB"/>
        </w:rPr>
        <w:t>2</w:t>
      </w:r>
      <w:r w:rsidR="008F616A" w:rsidRPr="009A470E">
        <w:rPr>
          <w:rFonts w:ascii="Book Antiqua" w:hAnsi="Book Antiqua"/>
          <w:sz w:val="24"/>
          <w:szCs w:val="24"/>
          <w:vertAlign w:val="superscript"/>
          <w:lang w:val="en-GB"/>
        </w:rPr>
        <w:t>]</w:t>
      </w:r>
      <w:r w:rsidR="001A428A" w:rsidRPr="009A470E">
        <w:rPr>
          <w:rFonts w:ascii="Book Antiqua" w:hAnsi="Book Antiqua"/>
          <w:sz w:val="24"/>
          <w:szCs w:val="24"/>
          <w:lang w:val="en-GB"/>
        </w:rPr>
        <w:t>.</w:t>
      </w:r>
      <w:r w:rsidR="005D5A7B" w:rsidRPr="009A470E">
        <w:rPr>
          <w:rFonts w:ascii="Book Antiqua" w:hAnsi="Book Antiqua"/>
          <w:sz w:val="24"/>
          <w:szCs w:val="24"/>
          <w:lang w:val="en-GB"/>
        </w:rPr>
        <w:t xml:space="preserve"> </w:t>
      </w:r>
      <w:r w:rsidR="001A428A" w:rsidRPr="009A470E">
        <w:rPr>
          <w:rFonts w:ascii="Book Antiqua" w:hAnsi="Book Antiqua"/>
          <w:sz w:val="24"/>
          <w:szCs w:val="24"/>
          <w:lang w:val="en-GB"/>
        </w:rPr>
        <w:t>Ho</w:t>
      </w:r>
      <w:r w:rsidR="00830632" w:rsidRPr="009A470E">
        <w:rPr>
          <w:rFonts w:ascii="Book Antiqua" w:hAnsi="Book Antiqua"/>
          <w:sz w:val="24"/>
          <w:szCs w:val="24"/>
          <w:lang w:val="en-GB"/>
        </w:rPr>
        <w:t xml:space="preserve">wever, these recommendations refer to chronic </w:t>
      </w:r>
      <w:r w:rsidR="005353F6" w:rsidRPr="005353F6">
        <w:rPr>
          <w:rFonts w:ascii="Book Antiqua" w:hAnsi="Book Antiqua" w:hint="eastAsia"/>
          <w:i/>
          <w:sz w:val="24"/>
          <w:szCs w:val="24"/>
          <w:lang w:val="en-GB"/>
        </w:rPr>
        <w:t>H. pylori</w:t>
      </w:r>
      <w:r w:rsidR="00830632" w:rsidRPr="009A470E">
        <w:rPr>
          <w:rFonts w:ascii="Book Antiqua" w:hAnsi="Book Antiqua"/>
          <w:sz w:val="24"/>
          <w:szCs w:val="24"/>
          <w:lang w:val="en-GB"/>
        </w:rPr>
        <w:t xml:space="preserve"> gastritis</w:t>
      </w:r>
      <w:r w:rsidR="005D5A7B" w:rsidRPr="009A470E">
        <w:rPr>
          <w:rFonts w:ascii="Book Antiqua" w:hAnsi="Book Antiqua"/>
          <w:sz w:val="24"/>
          <w:szCs w:val="24"/>
          <w:lang w:val="en-GB"/>
        </w:rPr>
        <w:t>, without taking into consideration the pecul</w:t>
      </w:r>
      <w:r w:rsidR="00D957F5" w:rsidRPr="009A470E">
        <w:rPr>
          <w:rFonts w:ascii="Book Antiqua" w:hAnsi="Book Antiqua"/>
          <w:sz w:val="24"/>
          <w:szCs w:val="24"/>
          <w:lang w:val="en-GB"/>
        </w:rPr>
        <w:t>i</w:t>
      </w:r>
      <w:r w:rsidR="005D5A7B" w:rsidRPr="009A470E">
        <w:rPr>
          <w:rFonts w:ascii="Book Antiqua" w:hAnsi="Book Antiqua"/>
          <w:sz w:val="24"/>
          <w:szCs w:val="24"/>
          <w:lang w:val="en-GB"/>
        </w:rPr>
        <w:t>ar condition of AG</w:t>
      </w:r>
      <w:r w:rsidR="00830632" w:rsidRPr="009A470E">
        <w:rPr>
          <w:rFonts w:ascii="Book Antiqua" w:hAnsi="Book Antiqua"/>
          <w:sz w:val="24"/>
          <w:szCs w:val="24"/>
          <w:lang w:val="en-GB"/>
        </w:rPr>
        <w:t xml:space="preserve">. </w:t>
      </w:r>
    </w:p>
    <w:p w14:paraId="667E906A" w14:textId="37C0A0D7" w:rsidR="00A877C2" w:rsidRPr="009A470E" w:rsidRDefault="00AA1487"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I</w:t>
      </w:r>
      <w:r w:rsidR="00830632" w:rsidRPr="009A470E">
        <w:rPr>
          <w:rFonts w:ascii="Book Antiqua" w:hAnsi="Book Antiqua"/>
          <w:sz w:val="24"/>
          <w:szCs w:val="24"/>
          <w:lang w:val="en-GB"/>
        </w:rPr>
        <w:t>n particular</w:t>
      </w:r>
      <w:r w:rsidRPr="009A470E">
        <w:rPr>
          <w:rFonts w:ascii="Book Antiqua" w:hAnsi="Book Antiqua"/>
          <w:sz w:val="24"/>
          <w:szCs w:val="24"/>
          <w:lang w:val="en-GB"/>
        </w:rPr>
        <w:t>, AG,</w:t>
      </w:r>
      <w:r w:rsidR="00830632" w:rsidRPr="009A470E">
        <w:rPr>
          <w:rFonts w:ascii="Book Antiqua" w:hAnsi="Book Antiqua"/>
          <w:sz w:val="24"/>
          <w:szCs w:val="24"/>
          <w:lang w:val="en-GB"/>
        </w:rPr>
        <w:t xml:space="preserve"> when involving the corporal mucosa</w:t>
      </w:r>
      <w:r w:rsidR="00B761EE" w:rsidRPr="009A470E">
        <w:rPr>
          <w:rFonts w:ascii="Book Antiqua" w:hAnsi="Book Antiqua"/>
          <w:sz w:val="24"/>
          <w:szCs w:val="24"/>
          <w:lang w:val="en-GB"/>
        </w:rPr>
        <w:t>,</w:t>
      </w:r>
      <w:r w:rsidR="00830632" w:rsidRPr="009A470E">
        <w:rPr>
          <w:rFonts w:ascii="Book Antiqua" w:hAnsi="Book Antiqua"/>
          <w:sz w:val="24"/>
          <w:szCs w:val="24"/>
          <w:lang w:val="en-GB"/>
        </w:rPr>
        <w:t xml:space="preserve"> is notably linked to reduced gastric acid secretion and consequent hypochlorhydria. In this particular intra</w:t>
      </w:r>
      <w:r w:rsidR="00EF2425" w:rsidRPr="009A470E">
        <w:rPr>
          <w:rFonts w:ascii="Book Antiqua" w:hAnsi="Book Antiqua"/>
          <w:sz w:val="24"/>
          <w:szCs w:val="24"/>
          <w:lang w:val="en-GB"/>
        </w:rPr>
        <w:t>-</w:t>
      </w:r>
      <w:r w:rsidR="00830632" w:rsidRPr="009A470E">
        <w:rPr>
          <w:rFonts w:ascii="Book Antiqua" w:hAnsi="Book Antiqua"/>
          <w:sz w:val="24"/>
          <w:szCs w:val="24"/>
          <w:lang w:val="en-GB"/>
        </w:rPr>
        <w:t>gastric microenvironmen</w:t>
      </w:r>
      <w:r w:rsidR="00D977ED" w:rsidRPr="009A470E">
        <w:rPr>
          <w:rFonts w:ascii="Book Antiqua" w:hAnsi="Book Antiqua"/>
          <w:sz w:val="24"/>
          <w:szCs w:val="24"/>
          <w:lang w:val="en-GB"/>
        </w:rPr>
        <w:t>t with a non</w:t>
      </w:r>
      <w:r w:rsidR="005D5A7B" w:rsidRPr="009A470E">
        <w:rPr>
          <w:rFonts w:ascii="Book Antiqua" w:hAnsi="Book Antiqua"/>
          <w:sz w:val="24"/>
          <w:szCs w:val="24"/>
          <w:lang w:val="en-GB"/>
        </w:rPr>
        <w:t>-</w:t>
      </w:r>
      <w:r w:rsidR="00D977ED" w:rsidRPr="009A470E">
        <w:rPr>
          <w:rFonts w:ascii="Book Antiqua" w:hAnsi="Book Antiqua"/>
          <w:sz w:val="24"/>
          <w:szCs w:val="24"/>
          <w:lang w:val="en-GB"/>
        </w:rPr>
        <w:t>acidic intra</w:t>
      </w:r>
      <w:r w:rsidR="005D5A7B" w:rsidRPr="009A470E">
        <w:rPr>
          <w:rFonts w:ascii="Book Antiqua" w:hAnsi="Book Antiqua"/>
          <w:sz w:val="24"/>
          <w:szCs w:val="24"/>
          <w:lang w:val="en-GB"/>
        </w:rPr>
        <w:t>-</w:t>
      </w:r>
      <w:r w:rsidR="00D977ED" w:rsidRPr="009A470E">
        <w:rPr>
          <w:rFonts w:ascii="Book Antiqua" w:hAnsi="Book Antiqua"/>
          <w:sz w:val="24"/>
          <w:szCs w:val="24"/>
          <w:lang w:val="en-GB"/>
        </w:rPr>
        <w:t>gastric pH</w:t>
      </w:r>
      <w:r w:rsidR="00B761EE" w:rsidRPr="009A470E">
        <w:rPr>
          <w:rFonts w:ascii="Book Antiqua" w:hAnsi="Book Antiqua"/>
          <w:sz w:val="24"/>
          <w:szCs w:val="24"/>
          <w:lang w:val="en-GB"/>
        </w:rPr>
        <w:t>,</w:t>
      </w:r>
      <w:r w:rsidR="00D977ED" w:rsidRPr="009A470E">
        <w:rPr>
          <w:rFonts w:ascii="Book Antiqua" w:hAnsi="Book Antiqua"/>
          <w:sz w:val="24"/>
          <w:szCs w:val="24"/>
          <w:lang w:val="en-GB"/>
        </w:rPr>
        <w:t xml:space="preserve"> the</w:t>
      </w:r>
      <w:r w:rsidR="003C2D4C" w:rsidRPr="009A470E">
        <w:rPr>
          <w:rFonts w:ascii="Book Antiqua" w:hAnsi="Book Antiqua"/>
          <w:sz w:val="24"/>
          <w:szCs w:val="24"/>
          <w:lang w:val="en-GB"/>
        </w:rPr>
        <w:t xml:space="preserve"> efficacy of the </w:t>
      </w:r>
      <w:r w:rsidR="00D977ED" w:rsidRPr="009A470E">
        <w:rPr>
          <w:rFonts w:ascii="Book Antiqua" w:hAnsi="Book Antiqua"/>
          <w:sz w:val="24"/>
          <w:szCs w:val="24"/>
          <w:lang w:val="en-GB"/>
        </w:rPr>
        <w:t xml:space="preserve">common </w:t>
      </w:r>
      <w:r w:rsidR="003C2D4C" w:rsidRPr="009A470E">
        <w:rPr>
          <w:rFonts w:ascii="Book Antiqua" w:hAnsi="Book Antiqua"/>
          <w:sz w:val="24"/>
          <w:szCs w:val="24"/>
          <w:lang w:val="en-GB"/>
        </w:rPr>
        <w:t xml:space="preserve">treatment regimens using the </w:t>
      </w:r>
      <w:r w:rsidR="00B761EE" w:rsidRPr="009A470E">
        <w:rPr>
          <w:rFonts w:ascii="Book Antiqua" w:hAnsi="Book Antiqua"/>
          <w:sz w:val="24"/>
          <w:szCs w:val="24"/>
          <w:lang w:val="en-GB"/>
        </w:rPr>
        <w:t xml:space="preserve">combination </w:t>
      </w:r>
      <w:r w:rsidR="003C2D4C" w:rsidRPr="009A470E">
        <w:rPr>
          <w:rFonts w:ascii="Book Antiqua" w:hAnsi="Book Antiqua"/>
          <w:sz w:val="24"/>
          <w:szCs w:val="24"/>
          <w:lang w:val="en-GB"/>
        </w:rPr>
        <w:t>of a proton pump inhibitor</w:t>
      </w:r>
      <w:r w:rsidR="005D5A7B" w:rsidRPr="009A470E">
        <w:rPr>
          <w:rFonts w:ascii="Book Antiqua" w:hAnsi="Book Antiqua"/>
          <w:sz w:val="24"/>
          <w:szCs w:val="24"/>
          <w:lang w:val="en-GB"/>
        </w:rPr>
        <w:t xml:space="preserve"> with one or more antibiotics</w:t>
      </w:r>
      <w:r w:rsidR="003C2D4C" w:rsidRPr="009A470E">
        <w:rPr>
          <w:rFonts w:ascii="Book Antiqua" w:hAnsi="Book Antiqua"/>
          <w:sz w:val="24"/>
          <w:szCs w:val="24"/>
          <w:lang w:val="en-GB"/>
        </w:rPr>
        <w:t xml:space="preserve"> may not be the same as observed in patients with </w:t>
      </w:r>
      <w:r w:rsidR="005353F6" w:rsidRPr="005353F6">
        <w:rPr>
          <w:rFonts w:ascii="Book Antiqua" w:hAnsi="Book Antiqua" w:hint="eastAsia"/>
          <w:i/>
          <w:sz w:val="24"/>
          <w:szCs w:val="24"/>
          <w:lang w:val="en-GB"/>
        </w:rPr>
        <w:t>H. pylori</w:t>
      </w:r>
      <w:r w:rsidR="003C2D4C" w:rsidRPr="009A470E">
        <w:rPr>
          <w:rFonts w:ascii="Book Antiqua" w:hAnsi="Book Antiqua"/>
          <w:sz w:val="24"/>
          <w:szCs w:val="24"/>
          <w:lang w:val="en-GB"/>
        </w:rPr>
        <w:t xml:space="preserve"> gastritis in an acid-producing stomach. </w:t>
      </w:r>
      <w:r w:rsidR="00B761EE" w:rsidRPr="009A470E">
        <w:rPr>
          <w:rFonts w:ascii="Book Antiqua" w:hAnsi="Book Antiqua"/>
          <w:sz w:val="24"/>
          <w:szCs w:val="24"/>
          <w:lang w:val="en-GB"/>
        </w:rPr>
        <w:t xml:space="preserve">Though </w:t>
      </w:r>
      <w:r w:rsidR="008A0778" w:rsidRPr="009A470E">
        <w:rPr>
          <w:rFonts w:ascii="Book Antiqua" w:hAnsi="Book Antiqua"/>
          <w:sz w:val="24"/>
          <w:szCs w:val="24"/>
          <w:lang w:val="en-GB"/>
        </w:rPr>
        <w:t>the efficacy of these therap</w:t>
      </w:r>
      <w:r w:rsidR="00B761EE" w:rsidRPr="009A470E">
        <w:rPr>
          <w:rFonts w:ascii="Book Antiqua" w:hAnsi="Book Antiqua"/>
          <w:sz w:val="24"/>
          <w:szCs w:val="24"/>
          <w:lang w:val="en-GB"/>
        </w:rPr>
        <w:t>eutic</w:t>
      </w:r>
      <w:r w:rsidR="008A0778" w:rsidRPr="009A470E">
        <w:rPr>
          <w:rFonts w:ascii="Book Antiqua" w:hAnsi="Book Antiqua"/>
          <w:sz w:val="24"/>
          <w:szCs w:val="24"/>
          <w:lang w:val="en-GB"/>
        </w:rPr>
        <w:t xml:space="preserve"> regimens has been largely tested in subjects with </w:t>
      </w:r>
      <w:r w:rsidR="005353F6" w:rsidRPr="005353F6">
        <w:rPr>
          <w:rFonts w:ascii="Book Antiqua" w:hAnsi="Book Antiqua" w:hint="eastAsia"/>
          <w:i/>
          <w:sz w:val="24"/>
          <w:szCs w:val="24"/>
          <w:lang w:val="en-GB"/>
        </w:rPr>
        <w:t>H. pylori</w:t>
      </w:r>
      <w:r w:rsidR="008A0778" w:rsidRPr="009A470E">
        <w:rPr>
          <w:rFonts w:ascii="Book Antiqua" w:hAnsi="Book Antiqua"/>
          <w:sz w:val="24"/>
          <w:szCs w:val="24"/>
          <w:lang w:val="en-GB"/>
        </w:rPr>
        <w:t xml:space="preserve"> infection</w:t>
      </w:r>
      <w:r w:rsidR="0033092D" w:rsidRPr="009A470E">
        <w:rPr>
          <w:rFonts w:ascii="Book Antiqua" w:hAnsi="Book Antiqua"/>
          <w:sz w:val="24"/>
          <w:szCs w:val="24"/>
          <w:vertAlign w:val="superscript"/>
          <w:lang w:val="en-GB"/>
        </w:rPr>
        <w:t>[</w:t>
      </w:r>
      <w:r w:rsidR="00366BAF"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2</w:t>
      </w:r>
      <w:r w:rsidR="00E27C20"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4</w:t>
      </w:r>
      <w:r w:rsidR="0033092D" w:rsidRPr="009A470E">
        <w:rPr>
          <w:rFonts w:ascii="Book Antiqua" w:hAnsi="Book Antiqua"/>
          <w:sz w:val="24"/>
          <w:szCs w:val="24"/>
          <w:vertAlign w:val="superscript"/>
          <w:lang w:val="en-GB"/>
        </w:rPr>
        <w:t>]</w:t>
      </w:r>
      <w:r w:rsidR="008A0778" w:rsidRPr="009A470E">
        <w:rPr>
          <w:rFonts w:ascii="Book Antiqua" w:hAnsi="Book Antiqua"/>
          <w:sz w:val="24"/>
          <w:szCs w:val="24"/>
          <w:lang w:val="en-GB"/>
        </w:rPr>
        <w:t xml:space="preserve">, there is </w:t>
      </w:r>
      <w:r w:rsidR="00B761EE" w:rsidRPr="009A470E">
        <w:rPr>
          <w:rFonts w:ascii="Book Antiqua" w:hAnsi="Book Antiqua"/>
          <w:sz w:val="24"/>
          <w:szCs w:val="24"/>
          <w:lang w:val="en-GB"/>
        </w:rPr>
        <w:t xml:space="preserve">a </w:t>
      </w:r>
      <w:r w:rsidR="008A0778" w:rsidRPr="009A470E">
        <w:rPr>
          <w:rFonts w:ascii="Book Antiqua" w:hAnsi="Book Antiqua"/>
          <w:sz w:val="24"/>
          <w:szCs w:val="24"/>
          <w:lang w:val="en-GB"/>
        </w:rPr>
        <w:t>paucity of evidence in the subgroup of patients with AG.</w:t>
      </w:r>
      <w:r w:rsidR="00A877C2" w:rsidRPr="009A470E">
        <w:rPr>
          <w:rFonts w:ascii="Book Antiqua" w:hAnsi="Book Antiqua"/>
          <w:sz w:val="24"/>
          <w:szCs w:val="24"/>
          <w:lang w:val="en-GB"/>
        </w:rPr>
        <w:t xml:space="preserve"> From some studies, </w:t>
      </w:r>
      <w:r w:rsidR="003E4FBF" w:rsidRPr="009A470E">
        <w:rPr>
          <w:rFonts w:ascii="Book Antiqua" w:hAnsi="Book Antiqua"/>
          <w:sz w:val="24"/>
          <w:szCs w:val="24"/>
          <w:lang w:val="en-GB"/>
        </w:rPr>
        <w:t xml:space="preserve">albeit not designed for this aim, </w:t>
      </w:r>
      <w:r w:rsidR="00A877C2" w:rsidRPr="009A470E">
        <w:rPr>
          <w:rFonts w:ascii="Book Antiqua" w:hAnsi="Book Antiqua"/>
          <w:sz w:val="24"/>
          <w:szCs w:val="24"/>
          <w:lang w:val="en-GB"/>
        </w:rPr>
        <w:t xml:space="preserve">eradication rates of AG patients </w:t>
      </w:r>
      <w:r w:rsidR="003E4FBF" w:rsidRPr="009A470E">
        <w:rPr>
          <w:rFonts w:ascii="Book Antiqua" w:hAnsi="Book Antiqua"/>
          <w:sz w:val="24"/>
          <w:szCs w:val="24"/>
          <w:lang w:val="en-GB"/>
        </w:rPr>
        <w:t>can be extrapolated</w:t>
      </w:r>
      <w:r w:rsidR="000D6FC0" w:rsidRPr="009A470E">
        <w:rPr>
          <w:rFonts w:ascii="Book Antiqua" w:hAnsi="Book Antiqua"/>
          <w:sz w:val="24"/>
          <w:szCs w:val="24"/>
          <w:lang w:val="en-GB"/>
        </w:rPr>
        <w:t>,</w:t>
      </w:r>
      <w:r w:rsidR="00B761EE" w:rsidRPr="009A470E">
        <w:rPr>
          <w:rFonts w:ascii="Book Antiqua" w:hAnsi="Book Antiqua"/>
          <w:sz w:val="24"/>
          <w:szCs w:val="24"/>
          <w:lang w:val="en-GB"/>
        </w:rPr>
        <w:t xml:space="preserve"> and they have</w:t>
      </w:r>
      <w:r w:rsidR="000D6FC0" w:rsidRPr="009A470E">
        <w:rPr>
          <w:rFonts w:ascii="Book Antiqua" w:hAnsi="Book Antiqua"/>
          <w:sz w:val="24"/>
          <w:szCs w:val="24"/>
          <w:lang w:val="en-GB"/>
        </w:rPr>
        <w:t xml:space="preserve"> rang</w:t>
      </w:r>
      <w:r w:rsidR="00B761EE" w:rsidRPr="009A470E">
        <w:rPr>
          <w:rFonts w:ascii="Book Antiqua" w:hAnsi="Book Antiqua"/>
          <w:sz w:val="24"/>
          <w:szCs w:val="24"/>
          <w:lang w:val="en-GB"/>
        </w:rPr>
        <w:t>ed</w:t>
      </w:r>
      <w:r w:rsidR="000D6FC0" w:rsidRPr="009A470E">
        <w:rPr>
          <w:rFonts w:ascii="Book Antiqua" w:hAnsi="Book Antiqua"/>
          <w:sz w:val="24"/>
          <w:szCs w:val="24"/>
          <w:lang w:val="en-GB"/>
        </w:rPr>
        <w:t xml:space="preserve"> between 71</w:t>
      </w:r>
      <w:r w:rsidR="00D957F5" w:rsidRPr="009A470E">
        <w:rPr>
          <w:rFonts w:ascii="Book Antiqua" w:hAnsi="Book Antiqua"/>
          <w:sz w:val="24"/>
          <w:szCs w:val="24"/>
          <w:lang w:val="en-GB"/>
        </w:rPr>
        <w:t>%</w:t>
      </w:r>
      <w:r w:rsidR="000D6FC0" w:rsidRPr="009A470E">
        <w:rPr>
          <w:rFonts w:ascii="Book Antiqua" w:hAnsi="Book Antiqua"/>
          <w:sz w:val="24"/>
          <w:szCs w:val="24"/>
          <w:lang w:val="en-GB"/>
        </w:rPr>
        <w:t xml:space="preserve"> and 86%</w:t>
      </w:r>
      <w:r w:rsidR="003E4FBF" w:rsidRPr="009A470E">
        <w:rPr>
          <w:rFonts w:ascii="Book Antiqua" w:hAnsi="Book Antiqua"/>
          <w:sz w:val="24"/>
          <w:szCs w:val="24"/>
          <w:lang w:val="en-GB"/>
        </w:rPr>
        <w:t xml:space="preserve">. </w:t>
      </w:r>
      <w:r w:rsidR="00114D30" w:rsidRPr="009A470E">
        <w:rPr>
          <w:rFonts w:ascii="Book Antiqua" w:hAnsi="Book Antiqua"/>
          <w:sz w:val="24"/>
          <w:szCs w:val="24"/>
          <w:lang w:val="en-GB"/>
        </w:rPr>
        <w:t xml:space="preserve">In a previous study in which 192 patients with </w:t>
      </w:r>
      <w:r w:rsidR="005353F6" w:rsidRPr="005353F6">
        <w:rPr>
          <w:rFonts w:ascii="Book Antiqua" w:hAnsi="Book Antiqua" w:hint="eastAsia"/>
          <w:i/>
          <w:sz w:val="24"/>
          <w:szCs w:val="24"/>
          <w:lang w:val="en-GB"/>
        </w:rPr>
        <w:t>H. pylori</w:t>
      </w:r>
      <w:r w:rsidR="00114D30" w:rsidRPr="009A470E">
        <w:rPr>
          <w:rFonts w:ascii="Book Antiqua" w:hAnsi="Book Antiqua"/>
          <w:sz w:val="24"/>
          <w:szCs w:val="24"/>
          <w:lang w:val="en-GB"/>
        </w:rPr>
        <w:t>-positive AG were treated with bismuth-based triple regimens, an overall eradication rate of 70.8% was achieved</w:t>
      </w:r>
      <w:r w:rsidR="0033092D" w:rsidRPr="009A470E">
        <w:rPr>
          <w:rFonts w:ascii="Book Antiqua" w:hAnsi="Book Antiqua"/>
          <w:sz w:val="24"/>
          <w:szCs w:val="24"/>
          <w:vertAlign w:val="superscript"/>
          <w:lang w:val="en-GB"/>
        </w:rPr>
        <w:t>[</w:t>
      </w:r>
      <w:r w:rsidR="00114D30" w:rsidRPr="009A470E">
        <w:rPr>
          <w:rFonts w:ascii="Book Antiqua" w:hAnsi="Book Antiqua"/>
          <w:sz w:val="24"/>
          <w:szCs w:val="24"/>
          <w:vertAlign w:val="superscript"/>
          <w:lang w:val="en-GB"/>
        </w:rPr>
        <w:t>14</w:t>
      </w:r>
      <w:r w:rsidR="0033092D" w:rsidRPr="009A470E">
        <w:rPr>
          <w:rFonts w:ascii="Book Antiqua" w:hAnsi="Book Antiqua"/>
          <w:sz w:val="24"/>
          <w:szCs w:val="24"/>
          <w:vertAlign w:val="superscript"/>
          <w:lang w:val="en-GB"/>
        </w:rPr>
        <w:t>]</w:t>
      </w:r>
      <w:r w:rsidR="00114D30" w:rsidRPr="009A470E">
        <w:rPr>
          <w:rFonts w:ascii="Book Antiqua" w:hAnsi="Book Antiqua"/>
          <w:sz w:val="24"/>
          <w:szCs w:val="24"/>
          <w:lang w:val="en-GB"/>
        </w:rPr>
        <w:t>.</w:t>
      </w:r>
      <w:r w:rsidR="003E4FBF" w:rsidRPr="009A470E">
        <w:rPr>
          <w:rFonts w:ascii="Book Antiqua" w:hAnsi="Book Antiqua"/>
          <w:sz w:val="24"/>
          <w:szCs w:val="24"/>
          <w:lang w:val="en-GB"/>
        </w:rPr>
        <w:t xml:space="preserve"> In another study, of 57 patients with intestinal metaplasia receiving standard triple therapy, </w:t>
      </w:r>
      <w:r w:rsidRPr="009A470E">
        <w:rPr>
          <w:rFonts w:ascii="Book Antiqua" w:hAnsi="Book Antiqua"/>
          <w:sz w:val="24"/>
          <w:szCs w:val="24"/>
          <w:lang w:val="en-GB"/>
        </w:rPr>
        <w:t xml:space="preserve">the infection was successfully cured </w:t>
      </w:r>
      <w:r w:rsidR="00D957F5" w:rsidRPr="009A470E">
        <w:rPr>
          <w:rFonts w:ascii="Book Antiqua" w:hAnsi="Book Antiqua"/>
          <w:sz w:val="24"/>
          <w:szCs w:val="24"/>
          <w:lang w:val="en-GB"/>
        </w:rPr>
        <w:t xml:space="preserve">in </w:t>
      </w:r>
      <w:r w:rsidR="003E4FBF" w:rsidRPr="009A470E">
        <w:rPr>
          <w:rFonts w:ascii="Book Antiqua" w:hAnsi="Book Antiqua"/>
          <w:sz w:val="24"/>
          <w:szCs w:val="24"/>
          <w:lang w:val="en-GB"/>
        </w:rPr>
        <w:t xml:space="preserve">49 patients </w:t>
      </w:r>
      <w:r w:rsidR="0033092D" w:rsidRPr="009A470E">
        <w:rPr>
          <w:rFonts w:ascii="Book Antiqua" w:hAnsi="Book Antiqua"/>
          <w:sz w:val="24"/>
          <w:szCs w:val="24"/>
          <w:lang w:val="en-GB"/>
        </w:rPr>
        <w:t>(eradication rate 85.9%)</w:t>
      </w:r>
      <w:r w:rsidR="0033092D" w:rsidRPr="009A470E">
        <w:rPr>
          <w:rFonts w:ascii="Book Antiqua" w:hAnsi="Book Antiqua"/>
          <w:sz w:val="24"/>
          <w:szCs w:val="24"/>
          <w:vertAlign w:val="superscript"/>
          <w:lang w:val="en-GB"/>
        </w:rPr>
        <w:t>[</w:t>
      </w:r>
      <w:r w:rsidR="003E4FBF"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5</w:t>
      </w:r>
      <w:r w:rsidR="00D957F5" w:rsidRPr="009A470E">
        <w:rPr>
          <w:rFonts w:ascii="Book Antiqua" w:hAnsi="Book Antiqua"/>
          <w:sz w:val="24"/>
          <w:szCs w:val="24"/>
          <w:vertAlign w:val="superscript"/>
          <w:lang w:val="en-GB"/>
        </w:rPr>
        <w:t>]</w:t>
      </w:r>
      <w:r w:rsidR="003E4FBF" w:rsidRPr="009A470E">
        <w:rPr>
          <w:rFonts w:ascii="Book Antiqua" w:hAnsi="Book Antiqua"/>
          <w:sz w:val="24"/>
          <w:szCs w:val="24"/>
          <w:lang w:val="en-GB"/>
        </w:rPr>
        <w:t xml:space="preserve">. </w:t>
      </w:r>
      <w:r w:rsidR="00D316BD" w:rsidRPr="009A470E">
        <w:rPr>
          <w:rFonts w:ascii="Book Antiqua" w:hAnsi="Book Antiqua"/>
          <w:sz w:val="24"/>
          <w:szCs w:val="24"/>
          <w:lang w:val="en-GB"/>
        </w:rPr>
        <w:t>Less recent</w:t>
      </w:r>
      <w:r w:rsidR="0027635C" w:rsidRPr="009A470E">
        <w:rPr>
          <w:rFonts w:ascii="Book Antiqua" w:hAnsi="Book Antiqua"/>
          <w:sz w:val="24"/>
          <w:szCs w:val="24"/>
          <w:lang w:val="en-GB"/>
        </w:rPr>
        <w:t xml:space="preserve"> Japanese studies achieved eradication rates of 82.2% and 70.5%</w:t>
      </w:r>
      <w:r w:rsidR="00B96B17"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6</w:t>
      </w:r>
      <w:r w:rsidR="0027635C"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7</w:t>
      </w:r>
      <w:r w:rsidR="00B96B17" w:rsidRPr="009A470E">
        <w:rPr>
          <w:rFonts w:ascii="Book Antiqua" w:hAnsi="Book Antiqua"/>
          <w:sz w:val="24"/>
          <w:szCs w:val="24"/>
          <w:vertAlign w:val="superscript"/>
          <w:lang w:val="en-GB"/>
        </w:rPr>
        <w:t>]</w:t>
      </w:r>
      <w:r w:rsidR="00B96B17" w:rsidRPr="009A470E">
        <w:rPr>
          <w:rFonts w:ascii="Book Antiqua" w:hAnsi="Book Antiqua"/>
          <w:sz w:val="24"/>
          <w:szCs w:val="24"/>
          <w:lang w:val="en-GB"/>
        </w:rPr>
        <w:t>.</w:t>
      </w:r>
      <w:r w:rsidR="00514BC1" w:rsidRPr="009A470E">
        <w:rPr>
          <w:rFonts w:ascii="Book Antiqua" w:hAnsi="Book Antiqua"/>
          <w:sz w:val="24"/>
          <w:szCs w:val="24"/>
          <w:lang w:val="en-GB"/>
        </w:rPr>
        <w:t xml:space="preserve"> </w:t>
      </w:r>
      <w:r w:rsidR="00514BC1" w:rsidRPr="00FA2440">
        <w:rPr>
          <w:rFonts w:ascii="Book Antiqua" w:hAnsi="Book Antiqua"/>
          <w:sz w:val="24"/>
          <w:szCs w:val="24"/>
          <w:lang w:val="en-GB"/>
        </w:rPr>
        <w:t>Table 1</w:t>
      </w:r>
      <w:r w:rsidR="00514BC1" w:rsidRPr="009A470E">
        <w:rPr>
          <w:rFonts w:ascii="Book Antiqua" w:hAnsi="Book Antiqua"/>
          <w:sz w:val="24"/>
          <w:szCs w:val="24"/>
          <w:lang w:val="en-GB"/>
        </w:rPr>
        <w:t xml:space="preserve"> summarize</w:t>
      </w:r>
      <w:r w:rsidR="00B761EE" w:rsidRPr="009A470E">
        <w:rPr>
          <w:rFonts w:ascii="Book Antiqua" w:hAnsi="Book Antiqua"/>
          <w:sz w:val="24"/>
          <w:szCs w:val="24"/>
          <w:lang w:val="en-GB"/>
        </w:rPr>
        <w:t>s</w:t>
      </w:r>
      <w:r w:rsidR="00514BC1" w:rsidRPr="009A470E">
        <w:rPr>
          <w:rFonts w:ascii="Book Antiqua" w:hAnsi="Book Antiqua"/>
          <w:sz w:val="24"/>
          <w:szCs w:val="24"/>
          <w:lang w:val="en-GB"/>
        </w:rPr>
        <w:t xml:space="preserve"> the eradication rate</w:t>
      </w:r>
      <w:r w:rsidR="00851A03" w:rsidRPr="009A470E">
        <w:rPr>
          <w:rFonts w:ascii="Book Antiqua" w:hAnsi="Book Antiqua"/>
          <w:sz w:val="24"/>
          <w:szCs w:val="24"/>
          <w:lang w:val="en-GB"/>
        </w:rPr>
        <w:t>s</w:t>
      </w:r>
      <w:r w:rsidR="00514BC1" w:rsidRPr="009A470E">
        <w:rPr>
          <w:rFonts w:ascii="Book Antiqua" w:hAnsi="Book Antiqua"/>
          <w:sz w:val="24"/>
          <w:szCs w:val="24"/>
          <w:lang w:val="en-GB"/>
        </w:rPr>
        <w:t xml:space="preserve"> reported in previous studies. </w:t>
      </w:r>
    </w:p>
    <w:p w14:paraId="20771C3C" w14:textId="1685C71D" w:rsidR="00BE4331" w:rsidRPr="009A470E" w:rsidRDefault="00D977ED"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Bismuth-based therapy </w:t>
      </w:r>
      <w:r w:rsidR="00CF2529" w:rsidRPr="009A470E">
        <w:rPr>
          <w:rFonts w:ascii="Book Antiqua" w:hAnsi="Book Antiqua"/>
          <w:sz w:val="24"/>
          <w:szCs w:val="24"/>
          <w:lang w:val="en-GB"/>
        </w:rPr>
        <w:t>may be</w:t>
      </w:r>
      <w:r w:rsidRPr="009A470E">
        <w:rPr>
          <w:rFonts w:ascii="Book Antiqua" w:hAnsi="Book Antiqua"/>
          <w:sz w:val="24"/>
          <w:szCs w:val="24"/>
          <w:lang w:val="en-GB"/>
        </w:rPr>
        <w:t xml:space="preserve"> an attractive treatment</w:t>
      </w:r>
      <w:r w:rsidR="003C2D4C" w:rsidRPr="009A470E">
        <w:rPr>
          <w:rFonts w:ascii="Book Antiqua" w:hAnsi="Book Antiqua"/>
          <w:sz w:val="24"/>
          <w:szCs w:val="24"/>
          <w:lang w:val="en-GB"/>
        </w:rPr>
        <w:t xml:space="preserve"> in th</w:t>
      </w:r>
      <w:r w:rsidR="00CF2529" w:rsidRPr="009A470E">
        <w:rPr>
          <w:rFonts w:ascii="Book Antiqua" w:hAnsi="Book Antiqua"/>
          <w:sz w:val="24"/>
          <w:szCs w:val="24"/>
          <w:lang w:val="en-GB"/>
        </w:rPr>
        <w:t>e</w:t>
      </w:r>
      <w:r w:rsidR="003C2D4C" w:rsidRPr="009A470E">
        <w:rPr>
          <w:rFonts w:ascii="Book Antiqua" w:hAnsi="Book Antiqua"/>
          <w:sz w:val="24"/>
          <w:szCs w:val="24"/>
          <w:lang w:val="en-GB"/>
        </w:rPr>
        <w:t xml:space="preserve"> specific setting of AG</w:t>
      </w:r>
      <w:r w:rsidR="00683133" w:rsidRPr="009A470E">
        <w:rPr>
          <w:rFonts w:ascii="Book Antiqua" w:hAnsi="Book Antiqua"/>
          <w:sz w:val="24"/>
          <w:szCs w:val="24"/>
          <w:lang w:val="en-GB"/>
        </w:rPr>
        <w:t>.</w:t>
      </w:r>
      <w:r w:rsidR="00CF2529" w:rsidRPr="009A470E">
        <w:rPr>
          <w:rFonts w:ascii="Book Antiqua" w:hAnsi="Book Antiqua"/>
          <w:sz w:val="24"/>
          <w:szCs w:val="24"/>
          <w:lang w:val="en-GB"/>
        </w:rPr>
        <w:t xml:space="preserve"> </w:t>
      </w:r>
      <w:r w:rsidR="00683133" w:rsidRPr="009A470E">
        <w:rPr>
          <w:rFonts w:ascii="Book Antiqua" w:hAnsi="Book Antiqua"/>
          <w:sz w:val="24"/>
          <w:szCs w:val="24"/>
          <w:lang w:val="en-GB"/>
        </w:rPr>
        <w:t xml:space="preserve">Bismuth has been used for centuries in medicine. From a gastroenterological perspective, </w:t>
      </w:r>
      <w:r w:rsidR="00B761EE" w:rsidRPr="009A470E">
        <w:rPr>
          <w:rFonts w:ascii="Book Antiqua" w:hAnsi="Book Antiqua"/>
          <w:sz w:val="24"/>
          <w:szCs w:val="24"/>
          <w:lang w:val="en-GB"/>
        </w:rPr>
        <w:t xml:space="preserve">bismuth </w:t>
      </w:r>
      <w:r w:rsidR="00683133" w:rsidRPr="009A470E">
        <w:rPr>
          <w:rFonts w:ascii="Book Antiqua" w:hAnsi="Book Antiqua"/>
          <w:sz w:val="24"/>
          <w:szCs w:val="24"/>
          <w:lang w:val="en-GB"/>
        </w:rPr>
        <w:t>salt</w:t>
      </w:r>
      <w:r w:rsidR="00B761EE" w:rsidRPr="009A470E">
        <w:rPr>
          <w:rFonts w:ascii="Book Antiqua" w:hAnsi="Book Antiqua"/>
          <w:sz w:val="24"/>
          <w:szCs w:val="24"/>
          <w:lang w:val="en-GB"/>
        </w:rPr>
        <w:t>s</w:t>
      </w:r>
      <w:r w:rsidR="00683133" w:rsidRPr="009A470E">
        <w:rPr>
          <w:rFonts w:ascii="Book Antiqua" w:hAnsi="Book Antiqua"/>
          <w:sz w:val="24"/>
          <w:szCs w:val="24"/>
          <w:lang w:val="en-GB"/>
        </w:rPr>
        <w:t xml:space="preserve"> </w:t>
      </w:r>
      <w:r w:rsidR="00B761EE" w:rsidRPr="009A470E">
        <w:rPr>
          <w:rFonts w:ascii="Book Antiqua" w:hAnsi="Book Antiqua"/>
          <w:sz w:val="24"/>
          <w:szCs w:val="24"/>
          <w:lang w:val="en-GB"/>
        </w:rPr>
        <w:t>have</w:t>
      </w:r>
      <w:r w:rsidR="00683133" w:rsidRPr="009A470E">
        <w:rPr>
          <w:rFonts w:ascii="Book Antiqua" w:hAnsi="Book Antiqua"/>
          <w:sz w:val="24"/>
          <w:szCs w:val="24"/>
          <w:lang w:val="en-GB"/>
        </w:rPr>
        <w:t xml:space="preserve"> been used to treat peptic ulcer disease, dyspepsia, parasitic infections, microscopic c</w:t>
      </w:r>
      <w:r w:rsidR="0033092D" w:rsidRPr="009A470E">
        <w:rPr>
          <w:rFonts w:ascii="Book Antiqua" w:hAnsi="Book Antiqua"/>
          <w:sz w:val="24"/>
          <w:szCs w:val="24"/>
          <w:lang w:val="en-GB"/>
        </w:rPr>
        <w:t>olitis, and infectious diarrh</w:t>
      </w:r>
      <w:r w:rsidR="00491AF6" w:rsidRPr="009A470E">
        <w:rPr>
          <w:rFonts w:ascii="Book Antiqua" w:hAnsi="Book Antiqua"/>
          <w:sz w:val="24"/>
          <w:szCs w:val="24"/>
          <w:lang w:val="en-GB"/>
        </w:rPr>
        <w:t>o</w:t>
      </w:r>
      <w:r w:rsidR="0033092D" w:rsidRPr="009A470E">
        <w:rPr>
          <w:rFonts w:ascii="Book Antiqua" w:hAnsi="Book Antiqua"/>
          <w:sz w:val="24"/>
          <w:szCs w:val="24"/>
          <w:lang w:val="en-GB"/>
        </w:rPr>
        <w:t>ea</w:t>
      </w:r>
      <w:r w:rsidR="0033092D" w:rsidRPr="009A470E">
        <w:rPr>
          <w:rFonts w:ascii="Book Antiqua" w:hAnsi="Book Antiqua"/>
          <w:sz w:val="24"/>
          <w:szCs w:val="24"/>
          <w:vertAlign w:val="superscript"/>
          <w:lang w:val="en-GB"/>
        </w:rPr>
        <w:t>[</w:t>
      </w:r>
      <w:r w:rsidR="00937B06" w:rsidRPr="009A470E">
        <w:rPr>
          <w:rFonts w:ascii="Book Antiqua" w:hAnsi="Book Antiqua"/>
          <w:sz w:val="24"/>
          <w:szCs w:val="24"/>
          <w:vertAlign w:val="superscript"/>
          <w:lang w:val="en-GB"/>
        </w:rPr>
        <w:t>5</w:t>
      </w:r>
      <w:r w:rsidR="00C767DD" w:rsidRPr="009A470E">
        <w:rPr>
          <w:rFonts w:ascii="Book Antiqua" w:hAnsi="Book Antiqua" w:hint="eastAsia"/>
          <w:sz w:val="24"/>
          <w:szCs w:val="24"/>
          <w:vertAlign w:val="superscript"/>
          <w:lang w:val="en-GB" w:eastAsia="zh-CN"/>
        </w:rPr>
        <w:t>8</w:t>
      </w:r>
      <w:r w:rsidR="0033092D" w:rsidRPr="009A470E">
        <w:rPr>
          <w:rFonts w:ascii="Book Antiqua" w:hAnsi="Book Antiqua"/>
          <w:sz w:val="24"/>
          <w:szCs w:val="24"/>
          <w:vertAlign w:val="superscript"/>
          <w:lang w:val="en-GB"/>
        </w:rPr>
        <w:t>]</w:t>
      </w:r>
      <w:r w:rsidR="00683133" w:rsidRPr="009A470E">
        <w:rPr>
          <w:rFonts w:ascii="Book Antiqua" w:hAnsi="Book Antiqua"/>
          <w:sz w:val="24"/>
          <w:szCs w:val="24"/>
          <w:lang w:val="en-GB"/>
        </w:rPr>
        <w:t xml:space="preserve">. Soon after the discovery of </w:t>
      </w:r>
      <w:r w:rsidR="005353F6" w:rsidRPr="005353F6">
        <w:rPr>
          <w:rFonts w:ascii="Book Antiqua" w:hAnsi="Book Antiqua" w:hint="eastAsia"/>
          <w:i/>
          <w:sz w:val="24"/>
          <w:szCs w:val="24"/>
          <w:lang w:val="en-GB"/>
        </w:rPr>
        <w:t>H. pylori</w:t>
      </w:r>
      <w:r w:rsidR="00683133" w:rsidRPr="009A470E">
        <w:rPr>
          <w:rFonts w:ascii="Book Antiqua" w:hAnsi="Book Antiqua"/>
          <w:sz w:val="24"/>
          <w:szCs w:val="24"/>
          <w:lang w:val="en-GB"/>
        </w:rPr>
        <w:t>, Marshall highlighted that some antimicrobial compounds (</w:t>
      </w:r>
      <w:r w:rsidR="00683133" w:rsidRPr="00FA2440">
        <w:rPr>
          <w:rFonts w:ascii="Book Antiqua" w:hAnsi="Book Antiqua"/>
          <w:i/>
          <w:sz w:val="24"/>
          <w:szCs w:val="24"/>
          <w:lang w:val="en-GB"/>
        </w:rPr>
        <w:t>e.g.</w:t>
      </w:r>
      <w:r w:rsidR="00B761EE" w:rsidRPr="009A470E">
        <w:rPr>
          <w:rFonts w:ascii="Book Antiqua" w:hAnsi="Book Antiqua"/>
          <w:sz w:val="24"/>
          <w:szCs w:val="24"/>
          <w:lang w:val="en-GB"/>
        </w:rPr>
        <w:t>,</w:t>
      </w:r>
      <w:r w:rsidR="00683133" w:rsidRPr="009A470E">
        <w:rPr>
          <w:rFonts w:ascii="Book Antiqua" w:hAnsi="Book Antiqua"/>
          <w:sz w:val="24"/>
          <w:szCs w:val="24"/>
          <w:lang w:val="en-GB"/>
        </w:rPr>
        <w:t xml:space="preserve"> bismuth salts and metronidazole) had been used to treat peptic ulcer disease in the past with some success. These results led to a renewed interest in bismuth compounds, largely because bismuth was found to inhibit the growth of </w:t>
      </w:r>
      <w:r w:rsidR="005353F6" w:rsidRPr="005353F6">
        <w:rPr>
          <w:rFonts w:ascii="Book Antiqua" w:hAnsi="Book Antiqua" w:hint="eastAsia"/>
          <w:i/>
          <w:sz w:val="24"/>
          <w:szCs w:val="24"/>
          <w:lang w:val="en-GB"/>
        </w:rPr>
        <w:t>H. pylori</w:t>
      </w:r>
      <w:r w:rsidR="00683133" w:rsidRPr="009A470E">
        <w:rPr>
          <w:rFonts w:ascii="Book Antiqua" w:hAnsi="Book Antiqua"/>
          <w:sz w:val="24"/>
          <w:szCs w:val="24"/>
          <w:lang w:val="en-GB"/>
        </w:rPr>
        <w:t xml:space="preserve"> and effective in eradicating the</w:t>
      </w:r>
      <w:r w:rsidR="000E6D5D" w:rsidRPr="009A470E">
        <w:rPr>
          <w:rFonts w:ascii="Book Antiqua" w:hAnsi="Book Antiqua"/>
          <w:sz w:val="24"/>
          <w:szCs w:val="24"/>
          <w:lang w:val="en-GB"/>
        </w:rPr>
        <w:t xml:space="preserve"> bacterium</w:t>
      </w:r>
      <w:r w:rsidR="0033092D" w:rsidRPr="009A470E">
        <w:rPr>
          <w:rFonts w:ascii="Book Antiqua" w:hAnsi="Book Antiqua"/>
          <w:sz w:val="24"/>
          <w:szCs w:val="24"/>
          <w:vertAlign w:val="superscript"/>
          <w:lang w:val="en-GB"/>
        </w:rPr>
        <w:t>[</w:t>
      </w:r>
      <w:r w:rsidR="00C767DD" w:rsidRPr="009A470E">
        <w:rPr>
          <w:rFonts w:ascii="Book Antiqua" w:hAnsi="Book Antiqua" w:hint="eastAsia"/>
          <w:sz w:val="24"/>
          <w:szCs w:val="24"/>
          <w:vertAlign w:val="superscript"/>
          <w:lang w:val="en-GB" w:eastAsia="zh-CN"/>
        </w:rPr>
        <w:t>59</w:t>
      </w:r>
      <w:r w:rsidR="0033092D" w:rsidRPr="009A470E">
        <w:rPr>
          <w:rFonts w:ascii="Book Antiqua" w:hAnsi="Book Antiqua"/>
          <w:sz w:val="24"/>
          <w:szCs w:val="24"/>
          <w:vertAlign w:val="superscript"/>
          <w:lang w:val="en-GB"/>
        </w:rPr>
        <w:t>]</w:t>
      </w:r>
      <w:r w:rsidR="00937B06" w:rsidRPr="009A470E">
        <w:rPr>
          <w:rFonts w:ascii="Book Antiqua" w:hAnsi="Book Antiqua"/>
          <w:sz w:val="24"/>
          <w:szCs w:val="24"/>
          <w:lang w:val="en-GB"/>
        </w:rPr>
        <w:t>.</w:t>
      </w:r>
      <w:r w:rsidR="00683133" w:rsidRPr="009A470E">
        <w:rPr>
          <w:rFonts w:ascii="Book Antiqua" w:hAnsi="Book Antiqua"/>
          <w:sz w:val="24"/>
          <w:szCs w:val="24"/>
          <w:lang w:val="en-GB"/>
        </w:rPr>
        <w:t xml:space="preserve"> In 1995, two articles, independently and at the same time, showed that adding PPI to bismuth-based triple therapy increased treatment efficacy</w:t>
      </w:r>
      <w:r w:rsidR="0033092D" w:rsidRPr="009A470E">
        <w:rPr>
          <w:rFonts w:ascii="Book Antiqua" w:hAnsi="Book Antiqua"/>
          <w:sz w:val="24"/>
          <w:szCs w:val="24"/>
          <w:vertAlign w:val="superscript"/>
          <w:lang w:val="en-GB"/>
        </w:rPr>
        <w:t>[</w:t>
      </w:r>
      <w:r w:rsidR="00514BC1"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0</w:t>
      </w:r>
      <w:r w:rsidR="00851A03"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1</w:t>
      </w:r>
      <w:r w:rsidR="0033092D" w:rsidRPr="009A470E">
        <w:rPr>
          <w:rFonts w:ascii="Book Antiqua" w:hAnsi="Book Antiqua"/>
          <w:sz w:val="24"/>
          <w:szCs w:val="24"/>
          <w:vertAlign w:val="superscript"/>
          <w:lang w:val="en-GB"/>
        </w:rPr>
        <w:t>]</w:t>
      </w:r>
      <w:r w:rsidR="00683133" w:rsidRPr="009A470E">
        <w:rPr>
          <w:rFonts w:ascii="Book Antiqua" w:hAnsi="Book Antiqua"/>
          <w:sz w:val="24"/>
          <w:szCs w:val="24"/>
          <w:lang w:val="en-GB"/>
        </w:rPr>
        <w:t xml:space="preserve">. This combination </w:t>
      </w:r>
      <w:r w:rsidR="00CF27E6" w:rsidRPr="009A470E">
        <w:rPr>
          <w:rFonts w:ascii="Book Antiqua" w:hAnsi="Book Antiqua"/>
          <w:sz w:val="24"/>
          <w:szCs w:val="24"/>
          <w:lang w:val="en-GB"/>
        </w:rPr>
        <w:t xml:space="preserve">mainly </w:t>
      </w:r>
      <w:r w:rsidR="00683133" w:rsidRPr="009A470E">
        <w:rPr>
          <w:rFonts w:ascii="Book Antiqua" w:hAnsi="Book Antiqua"/>
          <w:sz w:val="24"/>
          <w:szCs w:val="24"/>
          <w:lang w:val="en-GB"/>
        </w:rPr>
        <w:t xml:space="preserve">remained a rescue </w:t>
      </w:r>
      <w:r w:rsidR="00CF27E6" w:rsidRPr="009A470E">
        <w:rPr>
          <w:rFonts w:ascii="Book Antiqua" w:hAnsi="Book Antiqua"/>
          <w:sz w:val="24"/>
          <w:szCs w:val="24"/>
          <w:lang w:val="en-GB"/>
        </w:rPr>
        <w:t xml:space="preserve">therapy </w:t>
      </w:r>
      <w:r w:rsidR="00683133" w:rsidRPr="009A470E">
        <w:rPr>
          <w:rFonts w:ascii="Book Antiqua" w:hAnsi="Book Antiqua"/>
          <w:sz w:val="24"/>
          <w:szCs w:val="24"/>
          <w:lang w:val="en-GB"/>
        </w:rPr>
        <w:t xml:space="preserve">during the following </w:t>
      </w:r>
      <w:r w:rsidR="00CF27E6" w:rsidRPr="009A470E">
        <w:rPr>
          <w:rFonts w:ascii="Book Antiqua" w:hAnsi="Book Antiqua"/>
          <w:sz w:val="24"/>
          <w:szCs w:val="24"/>
          <w:lang w:val="en-GB"/>
        </w:rPr>
        <w:t xml:space="preserve">ten </w:t>
      </w:r>
      <w:r w:rsidR="00683133" w:rsidRPr="009A470E">
        <w:rPr>
          <w:rFonts w:ascii="Book Antiqua" w:hAnsi="Book Antiqua"/>
          <w:sz w:val="24"/>
          <w:szCs w:val="24"/>
          <w:lang w:val="en-GB"/>
        </w:rPr>
        <w:t>years</w:t>
      </w:r>
      <w:r w:rsidR="00B761EE" w:rsidRPr="009A470E">
        <w:rPr>
          <w:rFonts w:ascii="Book Antiqua" w:hAnsi="Book Antiqua"/>
          <w:sz w:val="24"/>
          <w:szCs w:val="24"/>
          <w:lang w:val="en-GB"/>
        </w:rPr>
        <w:t>,</w:t>
      </w:r>
      <w:r w:rsidR="00683133" w:rsidRPr="009A470E">
        <w:rPr>
          <w:rFonts w:ascii="Book Antiqua" w:hAnsi="Book Antiqua"/>
          <w:sz w:val="24"/>
          <w:szCs w:val="24"/>
          <w:lang w:val="en-GB"/>
        </w:rPr>
        <w:t xml:space="preserve"> when the PPI-clarithromycin-</w:t>
      </w:r>
      <w:r w:rsidR="00683133" w:rsidRPr="009A470E">
        <w:rPr>
          <w:rFonts w:ascii="Book Antiqua" w:hAnsi="Book Antiqua"/>
          <w:sz w:val="24"/>
          <w:szCs w:val="24"/>
          <w:lang w:val="en-GB"/>
        </w:rPr>
        <w:lastRenderedPageBreak/>
        <w:t xml:space="preserve">based triple therapy was the standard </w:t>
      </w:r>
      <w:r w:rsidR="0033092D" w:rsidRPr="009A470E">
        <w:rPr>
          <w:rFonts w:ascii="Book Antiqua" w:hAnsi="Book Antiqua"/>
          <w:sz w:val="24"/>
          <w:szCs w:val="24"/>
          <w:lang w:val="en-GB"/>
        </w:rPr>
        <w:t>therapy</w:t>
      </w:r>
      <w:r w:rsidR="0033092D" w:rsidRPr="009A470E">
        <w:rPr>
          <w:rFonts w:ascii="Book Antiqua" w:hAnsi="Book Antiqua"/>
          <w:sz w:val="24"/>
          <w:szCs w:val="24"/>
          <w:vertAlign w:val="superscript"/>
          <w:lang w:val="en-GB"/>
        </w:rPr>
        <w:t>[</w:t>
      </w:r>
      <w:r w:rsidR="00BE4331"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2</w:t>
      </w:r>
      <w:r w:rsidR="0033092D" w:rsidRPr="009A470E">
        <w:rPr>
          <w:rFonts w:ascii="Book Antiqua" w:hAnsi="Book Antiqua"/>
          <w:sz w:val="24"/>
          <w:szCs w:val="24"/>
          <w:vertAlign w:val="superscript"/>
          <w:lang w:val="en-GB"/>
        </w:rPr>
        <w:t>]</w:t>
      </w:r>
      <w:r w:rsidR="00683133" w:rsidRPr="009A470E">
        <w:rPr>
          <w:rFonts w:ascii="Book Antiqua" w:hAnsi="Book Antiqua"/>
          <w:sz w:val="24"/>
          <w:szCs w:val="24"/>
          <w:lang w:val="en-GB"/>
        </w:rPr>
        <w:t>.</w:t>
      </w:r>
      <w:r w:rsidR="00963791" w:rsidRPr="009A470E">
        <w:rPr>
          <w:rFonts w:ascii="Book Antiqua" w:hAnsi="Book Antiqua"/>
          <w:sz w:val="24"/>
          <w:szCs w:val="24"/>
          <w:lang w:val="en-GB"/>
        </w:rPr>
        <w:t xml:space="preserve"> </w:t>
      </w:r>
      <w:r w:rsidR="00BE4331" w:rsidRPr="009A470E">
        <w:rPr>
          <w:rFonts w:ascii="Book Antiqua" w:hAnsi="Book Antiqua"/>
          <w:sz w:val="24"/>
          <w:szCs w:val="24"/>
          <w:lang w:val="en-GB"/>
        </w:rPr>
        <w:t xml:space="preserve">Bismuth has an established history in the treatment of </w:t>
      </w:r>
      <w:r w:rsidR="005353F6" w:rsidRPr="005353F6">
        <w:rPr>
          <w:rFonts w:ascii="Book Antiqua" w:hAnsi="Book Antiqua" w:hint="eastAsia"/>
          <w:i/>
          <w:sz w:val="24"/>
          <w:szCs w:val="24"/>
          <w:lang w:val="en-GB"/>
        </w:rPr>
        <w:t>H. pylori</w:t>
      </w:r>
      <w:r w:rsidR="00BE4331" w:rsidRPr="009A470E">
        <w:rPr>
          <w:rFonts w:ascii="Book Antiqua" w:hAnsi="Book Antiqua"/>
          <w:sz w:val="24"/>
          <w:szCs w:val="24"/>
          <w:lang w:val="en-GB"/>
        </w:rPr>
        <w:t xml:space="preserve">. Colloidal bismuth </w:t>
      </w:r>
      <w:bookmarkStart w:id="67" w:name="OLE_LINK5"/>
      <w:r w:rsidR="00BE4331" w:rsidRPr="009A470E">
        <w:rPr>
          <w:rFonts w:ascii="Book Antiqua" w:hAnsi="Book Antiqua"/>
          <w:sz w:val="24"/>
          <w:szCs w:val="24"/>
          <w:lang w:val="en-GB"/>
        </w:rPr>
        <w:t xml:space="preserve">subcitrate </w:t>
      </w:r>
      <w:bookmarkEnd w:id="67"/>
      <w:r w:rsidR="00BE4331" w:rsidRPr="009A470E">
        <w:rPr>
          <w:rFonts w:ascii="Book Antiqua" w:hAnsi="Book Antiqua"/>
          <w:sz w:val="24"/>
          <w:szCs w:val="24"/>
          <w:lang w:val="en-GB"/>
        </w:rPr>
        <w:t>has potent anti-</w:t>
      </w:r>
      <w:r w:rsidR="005353F6" w:rsidRPr="005353F6">
        <w:rPr>
          <w:rFonts w:ascii="Book Antiqua" w:hAnsi="Book Antiqua" w:hint="eastAsia"/>
          <w:i/>
          <w:sz w:val="24"/>
          <w:szCs w:val="24"/>
          <w:lang w:val="en-GB"/>
        </w:rPr>
        <w:t>H. pylori</w:t>
      </w:r>
      <w:r w:rsidR="00BE4331" w:rsidRPr="009A470E">
        <w:rPr>
          <w:rFonts w:ascii="Book Antiqua" w:hAnsi="Book Antiqua"/>
          <w:sz w:val="24"/>
          <w:szCs w:val="24"/>
          <w:lang w:val="en-GB"/>
        </w:rPr>
        <w:t xml:space="preserve"> activity (MIC 4</w:t>
      </w:r>
      <w:r w:rsidR="00FA2440">
        <w:rPr>
          <w:rFonts w:ascii="Book Antiqua" w:hAnsi="Book Antiqua" w:hint="eastAsia"/>
          <w:sz w:val="24"/>
          <w:szCs w:val="24"/>
          <w:lang w:val="en-GB" w:eastAsia="zh-CN"/>
        </w:rPr>
        <w:t>-</w:t>
      </w:r>
      <w:r w:rsidR="00BE4331" w:rsidRPr="009A470E">
        <w:rPr>
          <w:rFonts w:ascii="Book Antiqua" w:hAnsi="Book Antiqua"/>
          <w:sz w:val="24"/>
          <w:szCs w:val="24"/>
          <w:lang w:val="en-GB"/>
        </w:rPr>
        <w:t xml:space="preserve">32 μg/mL), and </w:t>
      </w:r>
      <w:r w:rsidR="00BE4331" w:rsidRPr="009A470E">
        <w:rPr>
          <w:rFonts w:ascii="Book Antiqua" w:hAnsi="Book Antiqua"/>
          <w:i/>
          <w:sz w:val="24"/>
          <w:szCs w:val="24"/>
          <w:lang w:val="en-GB"/>
        </w:rPr>
        <w:t>in</w:t>
      </w:r>
      <w:r w:rsidR="00B761EE" w:rsidRPr="009A470E">
        <w:rPr>
          <w:rFonts w:ascii="Book Antiqua" w:hAnsi="Book Antiqua"/>
          <w:i/>
          <w:sz w:val="24"/>
          <w:szCs w:val="24"/>
          <w:lang w:val="en-GB"/>
        </w:rPr>
        <w:t xml:space="preserve"> </w:t>
      </w:r>
      <w:r w:rsidR="00BE4331" w:rsidRPr="009A470E">
        <w:rPr>
          <w:rFonts w:ascii="Book Antiqua" w:hAnsi="Book Antiqua"/>
          <w:i/>
          <w:sz w:val="24"/>
          <w:szCs w:val="24"/>
          <w:lang w:val="en-GB"/>
        </w:rPr>
        <w:t>vitro</w:t>
      </w:r>
      <w:r w:rsidR="00BE4331" w:rsidRPr="009A470E">
        <w:rPr>
          <w:rFonts w:ascii="Book Antiqua" w:hAnsi="Book Antiqua"/>
          <w:sz w:val="24"/>
          <w:szCs w:val="24"/>
          <w:lang w:val="en-GB"/>
        </w:rPr>
        <w:t xml:space="preserve"> resistance has not been </w:t>
      </w:r>
      <w:r w:rsidR="00B761EE" w:rsidRPr="009A470E">
        <w:rPr>
          <w:rFonts w:ascii="Book Antiqua" w:hAnsi="Book Antiqua"/>
          <w:sz w:val="24"/>
          <w:szCs w:val="24"/>
          <w:lang w:val="en-GB"/>
        </w:rPr>
        <w:t>detected</w:t>
      </w:r>
      <w:r w:rsidR="00BE4331" w:rsidRPr="009A470E">
        <w:rPr>
          <w:rFonts w:ascii="Book Antiqua" w:hAnsi="Book Antiqua"/>
          <w:sz w:val="24"/>
          <w:szCs w:val="24"/>
          <w:lang w:val="en-GB"/>
        </w:rPr>
        <w:t>. Further, bismuth increases eradication when included in double, triple, and quadruple regimens</w:t>
      </w:r>
      <w:r w:rsidR="0033092D" w:rsidRPr="009A470E">
        <w:rPr>
          <w:rFonts w:ascii="Book Antiqua" w:hAnsi="Book Antiqua"/>
          <w:sz w:val="24"/>
          <w:szCs w:val="24"/>
          <w:vertAlign w:val="superscript"/>
          <w:lang w:val="en-GB"/>
        </w:rPr>
        <w:t>[</w:t>
      </w:r>
      <w:r w:rsidR="00963791" w:rsidRPr="009A470E">
        <w:rPr>
          <w:rFonts w:ascii="Book Antiqua" w:hAnsi="Book Antiqua"/>
          <w:sz w:val="24"/>
          <w:szCs w:val="24"/>
          <w:vertAlign w:val="superscript"/>
          <w:lang w:val="en-GB"/>
        </w:rPr>
        <w:t>2</w:t>
      </w:r>
      <w:r w:rsidR="0033092D" w:rsidRPr="009A470E">
        <w:rPr>
          <w:rFonts w:ascii="Book Antiqua" w:hAnsi="Book Antiqua"/>
          <w:sz w:val="24"/>
          <w:szCs w:val="24"/>
          <w:vertAlign w:val="superscript"/>
          <w:lang w:val="en-GB"/>
        </w:rPr>
        <w:t>]</w:t>
      </w:r>
      <w:r w:rsidR="00BE4331" w:rsidRPr="009A470E">
        <w:rPr>
          <w:rFonts w:ascii="Book Antiqua" w:hAnsi="Book Antiqua"/>
          <w:sz w:val="24"/>
          <w:szCs w:val="24"/>
          <w:lang w:val="en-GB"/>
        </w:rPr>
        <w:t>.</w:t>
      </w:r>
      <w:r w:rsidR="00586432" w:rsidRPr="009A470E">
        <w:rPr>
          <w:rFonts w:ascii="Book Antiqua" w:hAnsi="Book Antiqua"/>
          <w:sz w:val="24"/>
          <w:szCs w:val="24"/>
          <w:lang w:val="en-GB"/>
        </w:rPr>
        <w:t xml:space="preserve"> </w:t>
      </w:r>
    </w:p>
    <w:p w14:paraId="1482E897" w14:textId="63CCE1D4" w:rsidR="00586432" w:rsidRPr="009A470E" w:rsidRDefault="00963791"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In AG patients, in whom acid secretion is</w:t>
      </w:r>
      <w:r w:rsidR="00B761EE" w:rsidRPr="009A470E">
        <w:rPr>
          <w:rFonts w:ascii="Book Antiqua" w:hAnsi="Book Antiqua"/>
          <w:sz w:val="24"/>
          <w:szCs w:val="24"/>
          <w:lang w:val="en-GB"/>
        </w:rPr>
        <w:t xml:space="preserve"> generally</w:t>
      </w:r>
      <w:r w:rsidRPr="009A470E">
        <w:rPr>
          <w:rFonts w:ascii="Book Antiqua" w:hAnsi="Book Antiqua"/>
          <w:sz w:val="24"/>
          <w:szCs w:val="24"/>
          <w:lang w:val="en-GB"/>
        </w:rPr>
        <w:t xml:space="preserve"> impaired, treatment with PPI may not make sense</w:t>
      </w:r>
      <w:r w:rsidR="000E6D5D" w:rsidRPr="009A470E">
        <w:rPr>
          <w:rFonts w:ascii="Book Antiqua" w:hAnsi="Book Antiqua"/>
          <w:sz w:val="24"/>
          <w:szCs w:val="24"/>
          <w:lang w:val="en-GB"/>
        </w:rPr>
        <w:t xml:space="preserve"> at all</w:t>
      </w:r>
      <w:r w:rsidRPr="009A470E">
        <w:rPr>
          <w:rFonts w:ascii="Book Antiqua" w:hAnsi="Book Antiqua"/>
          <w:sz w:val="24"/>
          <w:szCs w:val="24"/>
          <w:lang w:val="en-GB"/>
        </w:rPr>
        <w:t xml:space="preserve">. </w:t>
      </w:r>
      <w:r w:rsidR="000E6D5D" w:rsidRPr="009A470E">
        <w:rPr>
          <w:rFonts w:ascii="Book Antiqua" w:hAnsi="Book Antiqua"/>
          <w:sz w:val="24"/>
          <w:szCs w:val="24"/>
          <w:lang w:val="en-GB"/>
        </w:rPr>
        <w:t>Therefore, i</w:t>
      </w:r>
      <w:r w:rsidRPr="009A470E">
        <w:rPr>
          <w:rFonts w:ascii="Book Antiqua" w:hAnsi="Book Antiqua"/>
          <w:sz w:val="24"/>
          <w:szCs w:val="24"/>
          <w:lang w:val="en-GB"/>
        </w:rPr>
        <w:t>n this specific setting, b</w:t>
      </w:r>
      <w:r w:rsidR="00683133" w:rsidRPr="009A470E">
        <w:rPr>
          <w:rFonts w:ascii="Book Antiqua" w:hAnsi="Book Antiqua"/>
          <w:sz w:val="24"/>
          <w:szCs w:val="24"/>
          <w:lang w:val="en-GB"/>
        </w:rPr>
        <w:t xml:space="preserve">ismuth-based therapy </w:t>
      </w:r>
      <w:r w:rsidRPr="009A470E">
        <w:rPr>
          <w:rFonts w:ascii="Book Antiqua" w:hAnsi="Book Antiqua"/>
          <w:sz w:val="24"/>
          <w:szCs w:val="24"/>
          <w:lang w:val="en-GB"/>
        </w:rPr>
        <w:t xml:space="preserve">may </w:t>
      </w:r>
      <w:r w:rsidR="00683133" w:rsidRPr="009A470E">
        <w:rPr>
          <w:rFonts w:ascii="Book Antiqua" w:hAnsi="Book Antiqua"/>
          <w:sz w:val="24"/>
          <w:szCs w:val="24"/>
          <w:lang w:val="en-GB"/>
        </w:rPr>
        <w:t xml:space="preserve">represent </w:t>
      </w:r>
      <w:r w:rsidR="00B761EE" w:rsidRPr="009A470E">
        <w:rPr>
          <w:rFonts w:ascii="Book Antiqua" w:hAnsi="Book Antiqua"/>
          <w:sz w:val="24"/>
          <w:szCs w:val="24"/>
          <w:lang w:val="en-GB"/>
        </w:rPr>
        <w:t xml:space="preserve">a </w:t>
      </w:r>
      <w:r w:rsidR="000E6D5D" w:rsidRPr="009A470E">
        <w:rPr>
          <w:rFonts w:ascii="Book Antiqua" w:hAnsi="Book Antiqua"/>
          <w:sz w:val="24"/>
          <w:szCs w:val="24"/>
          <w:lang w:val="en-GB"/>
        </w:rPr>
        <w:t>more</w:t>
      </w:r>
      <w:r w:rsidR="00683133" w:rsidRPr="009A470E">
        <w:rPr>
          <w:rFonts w:ascii="Book Antiqua" w:hAnsi="Book Antiqua"/>
          <w:sz w:val="24"/>
          <w:szCs w:val="24"/>
          <w:lang w:val="en-GB"/>
        </w:rPr>
        <w:t xml:space="preserve"> promising treatment option</w:t>
      </w:r>
      <w:r w:rsidRPr="009A470E">
        <w:rPr>
          <w:rFonts w:ascii="Book Antiqua" w:hAnsi="Book Antiqua"/>
          <w:sz w:val="24"/>
          <w:szCs w:val="24"/>
          <w:lang w:val="en-GB"/>
        </w:rPr>
        <w:t>, e</w:t>
      </w:r>
      <w:r w:rsidR="00D977ED" w:rsidRPr="009A470E">
        <w:rPr>
          <w:rFonts w:ascii="Book Antiqua" w:hAnsi="Book Antiqua"/>
          <w:sz w:val="24"/>
          <w:szCs w:val="24"/>
          <w:lang w:val="en-GB"/>
        </w:rPr>
        <w:t xml:space="preserve">specially in </w:t>
      </w:r>
      <w:r w:rsidRPr="009A470E">
        <w:rPr>
          <w:rFonts w:ascii="Book Antiqua" w:hAnsi="Book Antiqua"/>
          <w:sz w:val="24"/>
          <w:szCs w:val="24"/>
          <w:lang w:val="en-GB"/>
        </w:rPr>
        <w:t xml:space="preserve">the </w:t>
      </w:r>
      <w:r w:rsidR="00D977ED" w:rsidRPr="009A470E">
        <w:rPr>
          <w:rFonts w:ascii="Book Antiqua" w:hAnsi="Book Antiqua"/>
          <w:sz w:val="24"/>
          <w:szCs w:val="24"/>
          <w:lang w:val="en-GB"/>
        </w:rPr>
        <w:t>recent galenic formulation, bismuth subcitrate potassium, metronidazole, and tetracycline (BMT, sold under licence as Pylera</w:t>
      </w:r>
      <w:r w:rsidR="00D977ED" w:rsidRPr="00FA2440">
        <w:rPr>
          <w:rFonts w:ascii="Book Antiqua" w:hAnsi="Book Antiqua"/>
          <w:sz w:val="24"/>
          <w:szCs w:val="24"/>
          <w:vertAlign w:val="superscript"/>
          <w:lang w:val="en-GB"/>
        </w:rPr>
        <w:t>®</w:t>
      </w:r>
      <w:r w:rsidR="00D977ED" w:rsidRPr="009A470E">
        <w:rPr>
          <w:rFonts w:ascii="Book Antiqua" w:hAnsi="Book Antiqua"/>
          <w:sz w:val="24"/>
          <w:szCs w:val="24"/>
          <w:lang w:val="en-GB"/>
        </w:rPr>
        <w:t xml:space="preserve">). </w:t>
      </w:r>
      <w:r w:rsidRPr="009A470E">
        <w:rPr>
          <w:rFonts w:ascii="Book Antiqua" w:hAnsi="Book Antiqua"/>
          <w:sz w:val="24"/>
          <w:szCs w:val="24"/>
          <w:lang w:val="en-GB"/>
        </w:rPr>
        <w:t>In particular, t</w:t>
      </w:r>
      <w:r w:rsidR="00D977ED" w:rsidRPr="009A470E">
        <w:rPr>
          <w:rFonts w:ascii="Book Antiqua" w:hAnsi="Book Antiqua"/>
          <w:sz w:val="24"/>
          <w:szCs w:val="24"/>
          <w:lang w:val="en-GB"/>
        </w:rPr>
        <w:t>h</w:t>
      </w:r>
      <w:r w:rsidRPr="009A470E">
        <w:rPr>
          <w:rFonts w:ascii="Book Antiqua" w:hAnsi="Book Antiqua"/>
          <w:sz w:val="24"/>
          <w:szCs w:val="24"/>
          <w:lang w:val="en-GB"/>
        </w:rPr>
        <w:t>is</w:t>
      </w:r>
      <w:r w:rsidR="00D977ED" w:rsidRPr="009A470E">
        <w:rPr>
          <w:rFonts w:ascii="Book Antiqua" w:hAnsi="Book Antiqua"/>
          <w:sz w:val="24"/>
          <w:szCs w:val="24"/>
          <w:lang w:val="en-GB"/>
        </w:rPr>
        <w:t xml:space="preserve"> formula consists of 140 mg of bismuth subcitrate potassium (equivalent to Bi</w:t>
      </w:r>
      <w:r w:rsidR="00D977ED" w:rsidRPr="009A470E">
        <w:rPr>
          <w:rFonts w:ascii="Book Antiqua" w:hAnsi="Book Antiqua"/>
          <w:sz w:val="24"/>
          <w:szCs w:val="24"/>
          <w:vertAlign w:val="subscript"/>
          <w:lang w:val="en-GB"/>
        </w:rPr>
        <w:t>2</w:t>
      </w:r>
      <w:r w:rsidR="00D977ED" w:rsidRPr="009A470E">
        <w:rPr>
          <w:rFonts w:ascii="Book Antiqua" w:hAnsi="Book Antiqua"/>
          <w:sz w:val="24"/>
          <w:szCs w:val="24"/>
          <w:lang w:val="en-GB"/>
        </w:rPr>
        <w:t>O</w:t>
      </w:r>
      <w:r w:rsidR="00D977ED" w:rsidRPr="009A470E">
        <w:rPr>
          <w:rFonts w:ascii="Book Antiqua" w:hAnsi="Book Antiqua"/>
          <w:sz w:val="24"/>
          <w:szCs w:val="24"/>
          <w:vertAlign w:val="subscript"/>
          <w:lang w:val="en-GB"/>
        </w:rPr>
        <w:t>3</w:t>
      </w:r>
      <w:r w:rsidR="00D977ED" w:rsidRPr="009A470E">
        <w:rPr>
          <w:rFonts w:ascii="Book Antiqua" w:hAnsi="Book Antiqua"/>
          <w:sz w:val="24"/>
          <w:szCs w:val="24"/>
          <w:lang w:val="en-GB"/>
        </w:rPr>
        <w:t>), 125 mg of metronidazole and 125 mg of tetracycline hydrochloride given as a three-in-one capsule four times daily</w:t>
      </w:r>
      <w:r w:rsidR="00D957F5" w:rsidRPr="009A470E">
        <w:rPr>
          <w:rFonts w:ascii="Book Antiqua" w:hAnsi="Book Antiqua"/>
          <w:sz w:val="24"/>
          <w:szCs w:val="24"/>
          <w:lang w:val="en-GB"/>
        </w:rPr>
        <w:t xml:space="preserve"> for ten days</w:t>
      </w:r>
      <w:r w:rsidR="00D957F5"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3</w:t>
      </w:r>
      <w:r w:rsidR="0033092D"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Generally, this formula is </w:t>
      </w:r>
      <w:r w:rsidR="00BE4331" w:rsidRPr="009A470E">
        <w:rPr>
          <w:rFonts w:ascii="Book Antiqua" w:hAnsi="Book Antiqua"/>
          <w:sz w:val="24"/>
          <w:szCs w:val="24"/>
          <w:lang w:val="en-GB"/>
        </w:rPr>
        <w:t xml:space="preserve">associated </w:t>
      </w:r>
      <w:r w:rsidR="00D977ED" w:rsidRPr="009A470E">
        <w:rPr>
          <w:rFonts w:ascii="Book Antiqua" w:hAnsi="Book Antiqua"/>
          <w:sz w:val="24"/>
          <w:szCs w:val="24"/>
          <w:lang w:val="en-GB"/>
        </w:rPr>
        <w:t>with 20 mg of omeprazole twice daily</w:t>
      </w:r>
      <w:r w:rsidR="00A30B96" w:rsidRPr="009A470E">
        <w:rPr>
          <w:rFonts w:ascii="Book Antiqua" w:hAnsi="Book Antiqua"/>
          <w:sz w:val="24"/>
          <w:szCs w:val="24"/>
          <w:lang w:val="en-GB"/>
        </w:rPr>
        <w:t xml:space="preserve">, which in </w:t>
      </w:r>
      <w:r w:rsidRPr="009A470E">
        <w:rPr>
          <w:rFonts w:ascii="Book Antiqua" w:hAnsi="Book Antiqua"/>
          <w:sz w:val="24"/>
          <w:szCs w:val="24"/>
          <w:lang w:val="en-GB"/>
        </w:rPr>
        <w:t xml:space="preserve">hypochlorhydric </w:t>
      </w:r>
      <w:r w:rsidR="00A30B96" w:rsidRPr="009A470E">
        <w:rPr>
          <w:rFonts w:ascii="Book Antiqua" w:hAnsi="Book Antiqua"/>
          <w:sz w:val="24"/>
          <w:szCs w:val="24"/>
          <w:lang w:val="en-GB"/>
        </w:rPr>
        <w:t xml:space="preserve">AG patients </w:t>
      </w:r>
      <w:r w:rsidRPr="009A470E">
        <w:rPr>
          <w:rFonts w:ascii="Book Antiqua" w:hAnsi="Book Antiqua"/>
          <w:sz w:val="24"/>
          <w:szCs w:val="24"/>
          <w:lang w:val="en-GB"/>
        </w:rPr>
        <w:t>is n</w:t>
      </w:r>
      <w:r w:rsidR="00A30B96" w:rsidRPr="009A470E">
        <w:rPr>
          <w:rFonts w:ascii="Book Antiqua" w:hAnsi="Book Antiqua"/>
          <w:sz w:val="24"/>
          <w:szCs w:val="24"/>
          <w:lang w:val="en-GB"/>
        </w:rPr>
        <w:t>ot indicated</w:t>
      </w:r>
      <w:r w:rsidRPr="009A470E">
        <w:rPr>
          <w:rFonts w:ascii="Book Antiqua" w:hAnsi="Book Antiqua"/>
          <w:sz w:val="24"/>
          <w:szCs w:val="24"/>
          <w:lang w:val="en-GB"/>
        </w:rPr>
        <w:t xml:space="preserve"> or even useless</w:t>
      </w:r>
      <w:r w:rsidR="00A30B96" w:rsidRPr="009A470E">
        <w:rPr>
          <w:rFonts w:ascii="Book Antiqua" w:hAnsi="Book Antiqua"/>
          <w:sz w:val="24"/>
          <w:szCs w:val="24"/>
          <w:lang w:val="en-GB"/>
        </w:rPr>
        <w:t>.</w:t>
      </w:r>
      <w:r w:rsidR="00D977ED" w:rsidRPr="009A470E">
        <w:rPr>
          <w:rFonts w:ascii="Book Antiqua" w:hAnsi="Book Antiqua"/>
          <w:sz w:val="24"/>
          <w:szCs w:val="24"/>
          <w:lang w:val="en-GB"/>
        </w:rPr>
        <w:t xml:space="preserve"> </w:t>
      </w:r>
      <w:r w:rsidR="00BE4331" w:rsidRPr="009A470E">
        <w:rPr>
          <w:rFonts w:ascii="Book Antiqua" w:hAnsi="Book Antiqua"/>
          <w:sz w:val="24"/>
          <w:szCs w:val="24"/>
          <w:lang w:val="en-GB"/>
        </w:rPr>
        <w:t xml:space="preserve">One advantage of this </w:t>
      </w:r>
      <w:r w:rsidRPr="009A470E">
        <w:rPr>
          <w:rFonts w:ascii="Book Antiqua" w:hAnsi="Book Antiqua"/>
          <w:sz w:val="24"/>
          <w:szCs w:val="24"/>
          <w:lang w:val="en-GB"/>
        </w:rPr>
        <w:t>three</w:t>
      </w:r>
      <w:r w:rsidR="00BE4331" w:rsidRPr="009A470E">
        <w:rPr>
          <w:rFonts w:ascii="Book Antiqua" w:hAnsi="Book Antiqua"/>
          <w:sz w:val="24"/>
          <w:szCs w:val="24"/>
          <w:lang w:val="en-GB"/>
        </w:rPr>
        <w:t>-in-one treatment is that i</w:t>
      </w:r>
      <w:r w:rsidR="00D977ED" w:rsidRPr="009A470E">
        <w:rPr>
          <w:rFonts w:ascii="Book Antiqua" w:hAnsi="Book Antiqua"/>
          <w:sz w:val="24"/>
          <w:szCs w:val="24"/>
          <w:lang w:val="en-GB"/>
        </w:rPr>
        <w:t>t</w:t>
      </w:r>
      <w:r w:rsidR="00BE4331" w:rsidRPr="009A470E">
        <w:rPr>
          <w:rFonts w:ascii="Book Antiqua" w:hAnsi="Book Antiqua"/>
          <w:sz w:val="24"/>
          <w:szCs w:val="24"/>
          <w:lang w:val="en-GB"/>
        </w:rPr>
        <w:t xml:space="preserve"> should allow</w:t>
      </w:r>
      <w:r w:rsidR="00B761EE" w:rsidRPr="009A470E">
        <w:rPr>
          <w:rFonts w:ascii="Book Antiqua" w:hAnsi="Book Antiqua"/>
          <w:sz w:val="24"/>
          <w:szCs w:val="24"/>
          <w:lang w:val="en-GB"/>
        </w:rPr>
        <w:t xml:space="preserve"> us</w:t>
      </w:r>
      <w:r w:rsidR="00BE4331" w:rsidRPr="009A470E">
        <w:rPr>
          <w:rFonts w:ascii="Book Antiqua" w:hAnsi="Book Antiqua"/>
          <w:sz w:val="24"/>
          <w:szCs w:val="24"/>
          <w:lang w:val="en-GB"/>
        </w:rPr>
        <w:t xml:space="preserve"> </w:t>
      </w:r>
      <w:r w:rsidR="00D977ED" w:rsidRPr="009A470E">
        <w:rPr>
          <w:rFonts w:ascii="Book Antiqua" w:hAnsi="Book Antiqua"/>
          <w:sz w:val="24"/>
          <w:szCs w:val="24"/>
          <w:lang w:val="en-GB"/>
        </w:rPr>
        <w:t>to standardize the d</w:t>
      </w:r>
      <w:r w:rsidR="00BE4331" w:rsidRPr="009A470E">
        <w:rPr>
          <w:rFonts w:ascii="Book Antiqua" w:hAnsi="Book Antiqua"/>
          <w:sz w:val="24"/>
          <w:szCs w:val="24"/>
          <w:lang w:val="en-GB"/>
        </w:rPr>
        <w:t>oses of molecular antimicrobial</w:t>
      </w:r>
      <w:r w:rsidR="00B761EE" w:rsidRPr="009A470E">
        <w:rPr>
          <w:rFonts w:ascii="Book Antiqua" w:hAnsi="Book Antiqua"/>
          <w:sz w:val="24"/>
          <w:szCs w:val="24"/>
          <w:lang w:val="en-GB"/>
        </w:rPr>
        <w:t>s</w:t>
      </w:r>
      <w:r w:rsidR="00BE4331" w:rsidRPr="009A470E">
        <w:rPr>
          <w:rFonts w:ascii="Book Antiqua" w:hAnsi="Book Antiqua"/>
          <w:sz w:val="24"/>
          <w:szCs w:val="24"/>
          <w:lang w:val="en-GB"/>
        </w:rPr>
        <w:t xml:space="preserve">, </w:t>
      </w:r>
      <w:r w:rsidR="00B761EE" w:rsidRPr="009A470E">
        <w:rPr>
          <w:rFonts w:ascii="Book Antiqua" w:hAnsi="Book Antiqua"/>
          <w:sz w:val="24"/>
          <w:szCs w:val="24"/>
          <w:lang w:val="en-GB"/>
        </w:rPr>
        <w:t xml:space="preserve">which is </w:t>
      </w:r>
      <w:r w:rsidR="00BE4331" w:rsidRPr="009A470E">
        <w:rPr>
          <w:rFonts w:ascii="Book Antiqua" w:hAnsi="Book Antiqua"/>
          <w:sz w:val="24"/>
          <w:szCs w:val="24"/>
          <w:lang w:val="en-GB"/>
        </w:rPr>
        <w:t xml:space="preserve">not always possible when the compounds </w:t>
      </w:r>
      <w:r w:rsidR="00D977ED" w:rsidRPr="009A470E">
        <w:rPr>
          <w:rFonts w:ascii="Book Antiqua" w:hAnsi="Book Antiqua"/>
          <w:sz w:val="24"/>
          <w:szCs w:val="24"/>
          <w:lang w:val="en-GB"/>
        </w:rPr>
        <w:t xml:space="preserve">are </w:t>
      </w:r>
      <w:r w:rsidR="00BE4331" w:rsidRPr="009A470E">
        <w:rPr>
          <w:rFonts w:ascii="Book Antiqua" w:hAnsi="Book Antiqua"/>
          <w:sz w:val="24"/>
          <w:szCs w:val="24"/>
          <w:lang w:val="en-GB"/>
        </w:rPr>
        <w:t xml:space="preserve">taken </w:t>
      </w:r>
      <w:r w:rsidR="00D977ED" w:rsidRPr="009A470E">
        <w:rPr>
          <w:rFonts w:ascii="Book Antiqua" w:hAnsi="Book Antiqua"/>
          <w:sz w:val="24"/>
          <w:szCs w:val="24"/>
          <w:lang w:val="en-GB"/>
        </w:rPr>
        <w:t>separately.</w:t>
      </w:r>
      <w:r w:rsidR="00586432" w:rsidRPr="009A470E">
        <w:rPr>
          <w:rFonts w:ascii="Book Antiqua" w:hAnsi="Book Antiqua"/>
          <w:sz w:val="24"/>
          <w:szCs w:val="24"/>
          <w:lang w:val="en-GB"/>
        </w:rPr>
        <w:t xml:space="preserve"> Undeniably, 14</w:t>
      </w:r>
      <w:r w:rsidR="00FA2440">
        <w:rPr>
          <w:rFonts w:ascii="Book Antiqua" w:hAnsi="Book Antiqua" w:hint="eastAsia"/>
          <w:sz w:val="24"/>
          <w:szCs w:val="24"/>
          <w:lang w:val="en-GB" w:eastAsia="zh-CN"/>
        </w:rPr>
        <w:t xml:space="preserve"> </w:t>
      </w:r>
      <w:r w:rsidR="00586432" w:rsidRPr="009A470E">
        <w:rPr>
          <w:rFonts w:ascii="Book Antiqua" w:hAnsi="Book Antiqua"/>
          <w:sz w:val="24"/>
          <w:szCs w:val="24"/>
          <w:lang w:val="en-GB"/>
        </w:rPr>
        <w:t>d triple therapy with bismuth salts, tetracycline and metronidazole was the first therapy to achieve consist</w:t>
      </w:r>
      <w:r w:rsidR="0033092D" w:rsidRPr="009A470E">
        <w:rPr>
          <w:rFonts w:ascii="Book Antiqua" w:hAnsi="Book Antiqua"/>
          <w:sz w:val="24"/>
          <w:szCs w:val="24"/>
          <w:lang w:val="en-GB"/>
        </w:rPr>
        <w:t xml:space="preserve">ently high </w:t>
      </w:r>
      <w:r w:rsidR="005353F6" w:rsidRPr="005353F6">
        <w:rPr>
          <w:rFonts w:ascii="Book Antiqua" w:hAnsi="Book Antiqua" w:hint="eastAsia"/>
          <w:i/>
          <w:sz w:val="24"/>
          <w:szCs w:val="24"/>
          <w:lang w:val="en-GB"/>
        </w:rPr>
        <w:t>H. pylori</w:t>
      </w:r>
      <w:r w:rsidR="0033092D" w:rsidRPr="009A470E">
        <w:rPr>
          <w:rFonts w:ascii="Book Antiqua" w:hAnsi="Book Antiqua"/>
          <w:sz w:val="24"/>
          <w:szCs w:val="24"/>
          <w:lang w:val="en-GB"/>
        </w:rPr>
        <w:t xml:space="preserve"> eradication rates</w:t>
      </w:r>
      <w:r w:rsidR="0033092D" w:rsidRPr="009A470E">
        <w:rPr>
          <w:rFonts w:ascii="Book Antiqua" w:hAnsi="Book Antiqua"/>
          <w:sz w:val="24"/>
          <w:szCs w:val="24"/>
          <w:vertAlign w:val="superscript"/>
          <w:lang w:val="en-GB"/>
        </w:rPr>
        <w:t>[</w:t>
      </w:r>
      <w:r w:rsidR="00586432" w:rsidRPr="009A470E">
        <w:rPr>
          <w:rFonts w:ascii="Book Antiqua" w:hAnsi="Book Antiqua"/>
          <w:sz w:val="24"/>
          <w:szCs w:val="24"/>
          <w:vertAlign w:val="superscript"/>
          <w:lang w:val="en-GB"/>
        </w:rPr>
        <w:t>2,6</w:t>
      </w:r>
      <w:r w:rsidR="00C767DD" w:rsidRPr="009A470E">
        <w:rPr>
          <w:rFonts w:ascii="Book Antiqua" w:hAnsi="Book Antiqua" w:hint="eastAsia"/>
          <w:sz w:val="24"/>
          <w:szCs w:val="24"/>
          <w:vertAlign w:val="superscript"/>
          <w:lang w:val="en-GB" w:eastAsia="zh-CN"/>
        </w:rPr>
        <w:t>3</w:t>
      </w:r>
      <w:r w:rsidR="0033092D" w:rsidRPr="009A470E">
        <w:rPr>
          <w:rFonts w:ascii="Book Antiqua" w:hAnsi="Book Antiqua"/>
          <w:sz w:val="24"/>
          <w:szCs w:val="24"/>
          <w:vertAlign w:val="superscript"/>
          <w:lang w:val="en-GB"/>
        </w:rPr>
        <w:t>]</w:t>
      </w:r>
      <w:r w:rsidR="00586432" w:rsidRPr="009A470E">
        <w:rPr>
          <w:rFonts w:ascii="Book Antiqua" w:hAnsi="Book Antiqua"/>
          <w:sz w:val="24"/>
          <w:szCs w:val="24"/>
          <w:lang w:val="en-GB"/>
        </w:rPr>
        <w:t xml:space="preserve">. </w:t>
      </w:r>
      <w:r w:rsidR="00347A2B" w:rsidRPr="009A470E">
        <w:rPr>
          <w:rFonts w:ascii="Book Antiqua" w:hAnsi="Book Antiqua"/>
          <w:sz w:val="24"/>
          <w:szCs w:val="24"/>
          <w:lang w:val="en-GB"/>
        </w:rPr>
        <w:t>The bismuth-based quadruple therapy is included</w:t>
      </w:r>
      <w:r w:rsidR="00586432" w:rsidRPr="009A470E">
        <w:rPr>
          <w:rFonts w:ascii="Book Antiqua" w:hAnsi="Book Antiqua"/>
          <w:sz w:val="24"/>
          <w:szCs w:val="24"/>
          <w:lang w:val="en-GB"/>
        </w:rPr>
        <w:t xml:space="preserve"> </w:t>
      </w:r>
      <w:r w:rsidR="00347A2B" w:rsidRPr="009A470E">
        <w:rPr>
          <w:rFonts w:ascii="Book Antiqua" w:hAnsi="Book Antiqua"/>
          <w:sz w:val="24"/>
          <w:szCs w:val="24"/>
          <w:lang w:val="en-GB"/>
        </w:rPr>
        <w:t>among the recommended first-line therapies in the current</w:t>
      </w:r>
      <w:r w:rsidR="00586432" w:rsidRPr="009A470E">
        <w:rPr>
          <w:rFonts w:ascii="Book Antiqua" w:hAnsi="Book Antiqua"/>
          <w:sz w:val="24"/>
          <w:szCs w:val="24"/>
          <w:lang w:val="en-GB"/>
        </w:rPr>
        <w:t xml:space="preserve"> </w:t>
      </w:r>
      <w:r w:rsidR="00347A2B" w:rsidRPr="009A470E">
        <w:rPr>
          <w:rFonts w:ascii="Book Antiqua" w:hAnsi="Book Antiqua"/>
          <w:sz w:val="24"/>
          <w:szCs w:val="24"/>
          <w:lang w:val="en-GB"/>
        </w:rPr>
        <w:t>European, U</w:t>
      </w:r>
      <w:r w:rsidR="00FA2440">
        <w:rPr>
          <w:rFonts w:ascii="Book Antiqua" w:hAnsi="Book Antiqua" w:hint="eastAsia"/>
          <w:sz w:val="24"/>
          <w:szCs w:val="24"/>
          <w:lang w:val="en-GB" w:eastAsia="zh-CN"/>
        </w:rPr>
        <w:t xml:space="preserve">nited </w:t>
      </w:r>
      <w:r w:rsidR="00347A2B" w:rsidRPr="009A470E">
        <w:rPr>
          <w:rFonts w:ascii="Book Antiqua" w:hAnsi="Book Antiqua"/>
          <w:sz w:val="24"/>
          <w:szCs w:val="24"/>
          <w:lang w:val="en-GB"/>
        </w:rPr>
        <w:t>S</w:t>
      </w:r>
      <w:r w:rsidR="00FA2440">
        <w:rPr>
          <w:rFonts w:ascii="Book Antiqua" w:hAnsi="Book Antiqua" w:hint="eastAsia"/>
          <w:sz w:val="24"/>
          <w:szCs w:val="24"/>
          <w:lang w:val="en-GB" w:eastAsia="zh-CN"/>
        </w:rPr>
        <w:t>tates</w:t>
      </w:r>
      <w:r w:rsidR="00347A2B" w:rsidRPr="009A470E">
        <w:rPr>
          <w:rFonts w:ascii="Book Antiqua" w:hAnsi="Book Antiqua"/>
          <w:sz w:val="24"/>
          <w:szCs w:val="24"/>
          <w:lang w:val="en-GB"/>
        </w:rPr>
        <w:t xml:space="preserve">, </w:t>
      </w:r>
      <w:r w:rsidR="0033092D" w:rsidRPr="009A470E">
        <w:rPr>
          <w:rFonts w:ascii="Book Antiqua" w:hAnsi="Book Antiqua"/>
          <w:sz w:val="24"/>
          <w:szCs w:val="24"/>
          <w:lang w:val="en-GB"/>
        </w:rPr>
        <w:t>Canadian and Chinese guidelines</w:t>
      </w:r>
      <w:r w:rsidR="0033092D" w:rsidRPr="009A470E">
        <w:rPr>
          <w:rFonts w:ascii="Book Antiqua" w:hAnsi="Book Antiqua"/>
          <w:sz w:val="24"/>
          <w:szCs w:val="24"/>
          <w:vertAlign w:val="superscript"/>
          <w:lang w:val="en-GB"/>
        </w:rPr>
        <w:t>[</w:t>
      </w:r>
      <w:r w:rsidR="00586432" w:rsidRPr="009A470E">
        <w:rPr>
          <w:rFonts w:ascii="Book Antiqua" w:hAnsi="Book Antiqua"/>
          <w:sz w:val="24"/>
          <w:szCs w:val="24"/>
          <w:vertAlign w:val="superscript"/>
          <w:lang w:val="en-GB"/>
        </w:rPr>
        <w:t>3</w:t>
      </w:r>
      <w:r w:rsidR="00642643" w:rsidRPr="009A470E">
        <w:rPr>
          <w:rFonts w:ascii="Book Antiqua" w:hAnsi="Book Antiqua"/>
          <w:sz w:val="24"/>
          <w:szCs w:val="24"/>
          <w:vertAlign w:val="superscript"/>
          <w:lang w:val="en-GB"/>
        </w:rPr>
        <w:t>5</w:t>
      </w:r>
      <w:r w:rsidR="00586432" w:rsidRPr="009A470E">
        <w:rPr>
          <w:rFonts w:ascii="Book Antiqua" w:hAnsi="Book Antiqua"/>
          <w:sz w:val="24"/>
          <w:szCs w:val="24"/>
          <w:vertAlign w:val="superscript"/>
          <w:lang w:val="en-GB"/>
        </w:rPr>
        <w:t>,3</w:t>
      </w:r>
      <w:r w:rsidR="00642643" w:rsidRPr="009A470E">
        <w:rPr>
          <w:rFonts w:ascii="Book Antiqua" w:hAnsi="Book Antiqua"/>
          <w:sz w:val="24"/>
          <w:szCs w:val="24"/>
          <w:vertAlign w:val="superscript"/>
          <w:lang w:val="en-GB"/>
        </w:rPr>
        <w:t>6</w:t>
      </w:r>
      <w:r w:rsidR="00586432" w:rsidRPr="009A470E">
        <w:rPr>
          <w:rFonts w:ascii="Book Antiqua" w:hAnsi="Book Antiqua"/>
          <w:sz w:val="24"/>
          <w:szCs w:val="24"/>
          <w:vertAlign w:val="superscript"/>
          <w:lang w:val="en-GB"/>
        </w:rPr>
        <w:t>,4</w:t>
      </w:r>
      <w:r w:rsidR="00642643" w:rsidRPr="009A470E">
        <w:rPr>
          <w:rFonts w:ascii="Book Antiqua" w:hAnsi="Book Antiqua"/>
          <w:sz w:val="24"/>
          <w:szCs w:val="24"/>
          <w:vertAlign w:val="superscript"/>
          <w:lang w:val="en-GB"/>
        </w:rPr>
        <w:t>8</w:t>
      </w:r>
      <w:r w:rsidR="0033092D" w:rsidRPr="009A470E">
        <w:rPr>
          <w:rFonts w:ascii="Book Antiqua" w:hAnsi="Book Antiqua"/>
          <w:sz w:val="24"/>
          <w:szCs w:val="24"/>
          <w:vertAlign w:val="superscript"/>
          <w:lang w:val="en-GB"/>
        </w:rPr>
        <w:t>,</w:t>
      </w:r>
      <w:r w:rsidR="00586432" w:rsidRPr="009A470E">
        <w:rPr>
          <w:rFonts w:ascii="Book Antiqua" w:hAnsi="Book Antiqua"/>
          <w:sz w:val="24"/>
          <w:szCs w:val="24"/>
          <w:vertAlign w:val="superscript"/>
          <w:lang w:val="en-GB"/>
        </w:rPr>
        <w:t>4</w:t>
      </w:r>
      <w:r w:rsidR="00642643" w:rsidRPr="009A470E">
        <w:rPr>
          <w:rFonts w:ascii="Book Antiqua" w:hAnsi="Book Antiqua"/>
          <w:sz w:val="24"/>
          <w:szCs w:val="24"/>
          <w:vertAlign w:val="superscript"/>
          <w:lang w:val="en-GB"/>
        </w:rPr>
        <w:t>9</w:t>
      </w:r>
      <w:r w:rsidR="0033092D" w:rsidRPr="009A470E">
        <w:rPr>
          <w:rFonts w:ascii="Book Antiqua" w:hAnsi="Book Antiqua"/>
          <w:sz w:val="24"/>
          <w:szCs w:val="24"/>
          <w:vertAlign w:val="superscript"/>
          <w:lang w:val="en-GB"/>
        </w:rPr>
        <w:t>]</w:t>
      </w:r>
      <w:r w:rsidR="00347A2B" w:rsidRPr="009A470E">
        <w:rPr>
          <w:rFonts w:ascii="Book Antiqua" w:hAnsi="Book Antiqua"/>
          <w:sz w:val="24"/>
          <w:szCs w:val="24"/>
          <w:lang w:val="en-GB"/>
        </w:rPr>
        <w:t>.</w:t>
      </w:r>
      <w:r w:rsidR="00586432" w:rsidRPr="009A470E">
        <w:rPr>
          <w:rFonts w:ascii="Book Antiqua" w:hAnsi="Book Antiqua"/>
          <w:sz w:val="24"/>
          <w:szCs w:val="24"/>
          <w:lang w:val="en-GB"/>
        </w:rPr>
        <w:t xml:space="preserve"> Several studies have investigated t</w:t>
      </w:r>
      <w:r w:rsidR="00D977ED" w:rsidRPr="009A470E">
        <w:rPr>
          <w:rFonts w:ascii="Book Antiqua" w:hAnsi="Book Antiqua"/>
          <w:sz w:val="24"/>
          <w:szCs w:val="24"/>
          <w:lang w:val="en-GB"/>
        </w:rPr>
        <w:t>he efficacy of bismuth-containing quadruple therapy.</w:t>
      </w:r>
      <w:r w:rsidR="00586432" w:rsidRPr="009A470E">
        <w:rPr>
          <w:rFonts w:ascii="Book Antiqua" w:hAnsi="Book Antiqua"/>
          <w:sz w:val="24"/>
          <w:szCs w:val="24"/>
          <w:lang w:val="en-GB"/>
        </w:rPr>
        <w:t xml:space="preserve"> A previous systematic review showed that the triple capsule </w:t>
      </w:r>
      <w:r w:rsidR="00A47352" w:rsidRPr="009A470E">
        <w:rPr>
          <w:rFonts w:ascii="Book Antiqua" w:hAnsi="Book Antiqua"/>
          <w:sz w:val="24"/>
          <w:szCs w:val="24"/>
          <w:lang w:val="en-GB"/>
        </w:rPr>
        <w:t>Pylera®</w:t>
      </w:r>
      <w:r w:rsidR="00586432" w:rsidRPr="009A470E">
        <w:rPr>
          <w:rFonts w:ascii="Book Antiqua" w:hAnsi="Book Antiqua"/>
          <w:sz w:val="24"/>
          <w:szCs w:val="24"/>
          <w:lang w:val="en-GB"/>
        </w:rPr>
        <w:t xml:space="preserve"> achieved eradication rates ranging between 84% and 97%. Eradication rates were similar for clarithromycin- and metronidazole-resistant strains. Eradication rates with an omeprazole, bismuth, metronidazole and tetracycline regimen appeared comparable </w:t>
      </w:r>
      <w:r w:rsidR="00AD00F3" w:rsidRPr="009A470E">
        <w:rPr>
          <w:rFonts w:ascii="Book Antiqua" w:hAnsi="Book Antiqua"/>
          <w:sz w:val="24"/>
          <w:szCs w:val="24"/>
          <w:lang w:val="en-GB"/>
        </w:rPr>
        <w:t xml:space="preserve">between </w:t>
      </w:r>
      <w:r w:rsidR="00586432" w:rsidRPr="009A470E">
        <w:rPr>
          <w:rFonts w:ascii="Book Antiqua" w:hAnsi="Book Antiqua"/>
          <w:sz w:val="24"/>
          <w:szCs w:val="24"/>
          <w:lang w:val="en-GB"/>
        </w:rPr>
        <w:t>metronidazole-resistant and -sensitive strains. This effect was not seen with the use of triple therapy in cases of clarithromycin resistance. Previous clinical trials did not report any serious side effects from bismuth-based regimens</w:t>
      </w:r>
      <w:r w:rsidR="00AD00F3" w:rsidRPr="009A470E">
        <w:rPr>
          <w:rFonts w:ascii="Book Antiqua" w:hAnsi="Book Antiqua"/>
          <w:sz w:val="24"/>
          <w:szCs w:val="24"/>
          <w:lang w:val="en-GB"/>
        </w:rPr>
        <w:t>,</w:t>
      </w:r>
      <w:r w:rsidR="00586432" w:rsidRPr="009A470E">
        <w:rPr>
          <w:rFonts w:ascii="Book Antiqua" w:hAnsi="Book Antiqua"/>
          <w:sz w:val="24"/>
          <w:szCs w:val="24"/>
          <w:lang w:val="en-GB"/>
        </w:rPr>
        <w:t xml:space="preserve"> and compliance was similar to standard triple therapy</w:t>
      </w:r>
      <w:r w:rsidR="0033092D" w:rsidRPr="009A470E">
        <w:rPr>
          <w:rFonts w:ascii="Book Antiqua" w:hAnsi="Book Antiqua"/>
          <w:sz w:val="24"/>
          <w:szCs w:val="24"/>
          <w:vertAlign w:val="superscript"/>
          <w:lang w:val="en-GB"/>
        </w:rPr>
        <w:t>[</w:t>
      </w:r>
      <w:r w:rsidR="000E6D5D"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3</w:t>
      </w:r>
      <w:r w:rsidR="0033092D" w:rsidRPr="009A470E">
        <w:rPr>
          <w:rFonts w:ascii="Book Antiqua" w:hAnsi="Book Antiqua"/>
          <w:sz w:val="24"/>
          <w:szCs w:val="24"/>
          <w:vertAlign w:val="superscript"/>
          <w:lang w:val="en-GB"/>
        </w:rPr>
        <w:t>]</w:t>
      </w:r>
      <w:r w:rsidR="000E6D5D" w:rsidRPr="009A470E">
        <w:rPr>
          <w:rFonts w:ascii="Book Antiqua" w:hAnsi="Book Antiqua"/>
          <w:sz w:val="24"/>
          <w:szCs w:val="24"/>
          <w:lang w:val="en-GB"/>
        </w:rPr>
        <w:t>.</w:t>
      </w:r>
    </w:p>
    <w:p w14:paraId="7D21A492" w14:textId="599A6EE2" w:rsidR="00586432" w:rsidRPr="009A470E" w:rsidRDefault="000E6D5D"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The safety of bismuth administration for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eradication has been confirmed in a systematic review </w:t>
      </w:r>
      <w:r w:rsidR="00AD00F3" w:rsidRPr="009A470E">
        <w:rPr>
          <w:rFonts w:ascii="Book Antiqua" w:hAnsi="Book Antiqua"/>
          <w:sz w:val="24"/>
          <w:szCs w:val="24"/>
          <w:lang w:val="en-GB"/>
        </w:rPr>
        <w:t xml:space="preserve">of </w:t>
      </w:r>
      <w:r w:rsidRPr="009A470E">
        <w:rPr>
          <w:rFonts w:ascii="Book Antiqua" w:hAnsi="Book Antiqua"/>
          <w:sz w:val="24"/>
          <w:szCs w:val="24"/>
          <w:lang w:val="en-GB"/>
        </w:rPr>
        <w:t>35 randomized clinical trials with a total of 4763 patients</w:t>
      </w:r>
      <w:r w:rsidR="00AD00F3" w:rsidRPr="009A470E">
        <w:rPr>
          <w:rFonts w:ascii="Book Antiqua" w:hAnsi="Book Antiqua"/>
          <w:sz w:val="24"/>
          <w:szCs w:val="24"/>
          <w:lang w:val="en-GB"/>
        </w:rPr>
        <w:t>,</w:t>
      </w:r>
      <w:r w:rsidRPr="009A470E">
        <w:rPr>
          <w:rFonts w:ascii="Book Antiqua" w:hAnsi="Book Antiqua"/>
          <w:sz w:val="24"/>
          <w:szCs w:val="24"/>
          <w:lang w:val="en-GB"/>
        </w:rPr>
        <w:t xml:space="preserve"> 2435</w:t>
      </w:r>
      <w:r w:rsidR="00AD00F3" w:rsidRPr="009A470E">
        <w:rPr>
          <w:rFonts w:ascii="Book Antiqua" w:hAnsi="Book Antiqua"/>
          <w:sz w:val="24"/>
          <w:szCs w:val="24"/>
          <w:lang w:val="en-GB"/>
        </w:rPr>
        <w:t xml:space="preserve"> of whom were</w:t>
      </w:r>
      <w:r w:rsidRPr="009A470E">
        <w:rPr>
          <w:rFonts w:ascii="Book Antiqua" w:hAnsi="Book Antiqua"/>
          <w:sz w:val="24"/>
          <w:szCs w:val="24"/>
          <w:lang w:val="en-GB"/>
        </w:rPr>
        <w:t xml:space="preserve"> treated with bismuth salts</w:t>
      </w:r>
      <w:r w:rsidR="0033092D"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4</w:t>
      </w:r>
      <w:r w:rsidR="0033092D" w:rsidRPr="009A470E">
        <w:rPr>
          <w:rFonts w:ascii="Book Antiqua" w:hAnsi="Book Antiqua"/>
          <w:sz w:val="24"/>
          <w:szCs w:val="24"/>
          <w:vertAlign w:val="superscript"/>
          <w:lang w:val="en-GB"/>
        </w:rPr>
        <w:t>]</w:t>
      </w:r>
      <w:r w:rsidRPr="009A470E">
        <w:rPr>
          <w:rFonts w:ascii="Book Antiqua" w:hAnsi="Book Antiqua"/>
          <w:sz w:val="24"/>
          <w:szCs w:val="24"/>
          <w:lang w:val="en-GB"/>
        </w:rPr>
        <w:t xml:space="preserve">: </w:t>
      </w:r>
      <w:r w:rsidR="00AD00F3" w:rsidRPr="009A470E">
        <w:rPr>
          <w:rFonts w:ascii="Book Antiqua" w:hAnsi="Book Antiqua"/>
          <w:sz w:val="24"/>
          <w:szCs w:val="24"/>
          <w:lang w:val="en-GB"/>
        </w:rPr>
        <w:t>n</w:t>
      </w:r>
      <w:r w:rsidRPr="009A470E">
        <w:rPr>
          <w:rFonts w:ascii="Book Antiqua" w:hAnsi="Book Antiqua"/>
          <w:sz w:val="24"/>
          <w:szCs w:val="24"/>
          <w:lang w:val="en-GB"/>
        </w:rPr>
        <w:t xml:space="preserve">o serious adverse event was reported with the bismuth therapy. There was also no statistically significant difference in the total number of adverse events between those receiving bismuth salts and other regimens or in the </w:t>
      </w:r>
      <w:r w:rsidRPr="009A470E">
        <w:rPr>
          <w:rFonts w:ascii="Book Antiqua" w:hAnsi="Book Antiqua"/>
          <w:sz w:val="24"/>
          <w:szCs w:val="24"/>
          <w:lang w:val="en-GB"/>
        </w:rPr>
        <w:lastRenderedPageBreak/>
        <w:t>individual adverse events, that is, abdominal pain, diarrh</w:t>
      </w:r>
      <w:r w:rsidR="00491AF6" w:rsidRPr="009A470E">
        <w:rPr>
          <w:rFonts w:ascii="Book Antiqua" w:hAnsi="Book Antiqua"/>
          <w:sz w:val="24"/>
          <w:szCs w:val="24"/>
          <w:lang w:val="en-GB"/>
        </w:rPr>
        <w:t>o</w:t>
      </w:r>
      <w:r w:rsidRPr="009A470E">
        <w:rPr>
          <w:rFonts w:ascii="Book Antiqua" w:hAnsi="Book Antiqua"/>
          <w:sz w:val="24"/>
          <w:szCs w:val="24"/>
          <w:lang w:val="en-GB"/>
        </w:rPr>
        <w:t xml:space="preserve">ea, dizziness, headache, metallic taste, nausea or vomiting. </w:t>
      </w:r>
      <w:r w:rsidR="00586432" w:rsidRPr="009A470E">
        <w:rPr>
          <w:rFonts w:ascii="Book Antiqua" w:hAnsi="Book Antiqua"/>
          <w:sz w:val="24"/>
          <w:szCs w:val="24"/>
          <w:lang w:val="en-GB"/>
        </w:rPr>
        <w:t>A very recent Italian study compared 10</w:t>
      </w:r>
      <w:r w:rsidR="00FA2440">
        <w:rPr>
          <w:rFonts w:ascii="Book Antiqua" w:hAnsi="Book Antiqua" w:hint="eastAsia"/>
          <w:sz w:val="24"/>
          <w:szCs w:val="24"/>
          <w:lang w:val="en-GB" w:eastAsia="zh-CN"/>
        </w:rPr>
        <w:t xml:space="preserve"> </w:t>
      </w:r>
      <w:r w:rsidR="00586432" w:rsidRPr="009A470E">
        <w:rPr>
          <w:rFonts w:ascii="Book Antiqua" w:hAnsi="Book Antiqua"/>
          <w:sz w:val="24"/>
          <w:szCs w:val="24"/>
          <w:lang w:val="en-GB"/>
        </w:rPr>
        <w:t xml:space="preserve">d sequential and bismuth-based quadruple therapies for first-line </w:t>
      </w:r>
      <w:r w:rsidR="005353F6" w:rsidRPr="005353F6">
        <w:rPr>
          <w:rFonts w:ascii="Book Antiqua" w:hAnsi="Book Antiqua" w:hint="eastAsia"/>
          <w:i/>
          <w:sz w:val="24"/>
          <w:szCs w:val="24"/>
          <w:lang w:val="en-GB"/>
        </w:rPr>
        <w:t>H. pylori</w:t>
      </w:r>
      <w:r w:rsidR="00586432" w:rsidRPr="009A470E">
        <w:rPr>
          <w:rFonts w:ascii="Book Antiqua" w:hAnsi="Book Antiqua"/>
          <w:sz w:val="24"/>
          <w:szCs w:val="24"/>
          <w:lang w:val="en-GB"/>
        </w:rPr>
        <w:t xml:space="preserve"> treatment in 495 patients</w:t>
      </w:r>
      <w:r w:rsidR="00AD00F3" w:rsidRPr="009A470E">
        <w:rPr>
          <w:rFonts w:ascii="Book Antiqua" w:hAnsi="Book Antiqua"/>
          <w:sz w:val="24"/>
          <w:szCs w:val="24"/>
          <w:lang w:val="en-GB"/>
        </w:rPr>
        <w:t>,</w:t>
      </w:r>
      <w:r w:rsidR="00586432" w:rsidRPr="009A470E">
        <w:rPr>
          <w:rFonts w:ascii="Book Antiqua" w:hAnsi="Book Antiqua"/>
          <w:sz w:val="24"/>
          <w:szCs w:val="24"/>
          <w:lang w:val="en-GB"/>
        </w:rPr>
        <w:t xml:space="preserve"> achieving similarly high eradication rates (92% </w:t>
      </w:r>
      <w:r w:rsidR="00586432" w:rsidRPr="00FA2440">
        <w:rPr>
          <w:rFonts w:ascii="Book Antiqua" w:hAnsi="Book Antiqua"/>
          <w:i/>
          <w:sz w:val="24"/>
          <w:szCs w:val="24"/>
          <w:lang w:val="en-GB"/>
        </w:rPr>
        <w:t>v</w:t>
      </w:r>
      <w:r w:rsidRPr="00FA2440">
        <w:rPr>
          <w:rFonts w:ascii="Book Antiqua" w:hAnsi="Book Antiqua"/>
          <w:i/>
          <w:sz w:val="24"/>
          <w:szCs w:val="24"/>
          <w:lang w:val="en-GB"/>
        </w:rPr>
        <w:t>s</w:t>
      </w:r>
      <w:r w:rsidR="00586432" w:rsidRPr="009A470E">
        <w:rPr>
          <w:rFonts w:ascii="Book Antiqua" w:hAnsi="Book Antiqua"/>
          <w:sz w:val="24"/>
          <w:szCs w:val="24"/>
          <w:lang w:val="en-GB"/>
        </w:rPr>
        <w:t xml:space="preserve"> 91%) as first-line treatments for </w:t>
      </w:r>
      <w:r w:rsidR="005353F6" w:rsidRPr="005353F6">
        <w:rPr>
          <w:rFonts w:ascii="Book Antiqua" w:hAnsi="Book Antiqua" w:hint="eastAsia"/>
          <w:i/>
          <w:sz w:val="24"/>
          <w:szCs w:val="24"/>
          <w:lang w:val="en-GB"/>
        </w:rPr>
        <w:t>H. pylori</w:t>
      </w:r>
      <w:r w:rsidR="00586432" w:rsidRPr="009A470E">
        <w:rPr>
          <w:rFonts w:ascii="Book Antiqua" w:hAnsi="Book Antiqua"/>
          <w:sz w:val="24"/>
          <w:szCs w:val="24"/>
          <w:lang w:val="en-GB"/>
        </w:rPr>
        <w:t xml:space="preserve"> </w:t>
      </w:r>
      <w:r w:rsidR="0033092D" w:rsidRPr="009A470E">
        <w:rPr>
          <w:rFonts w:ascii="Book Antiqua" w:hAnsi="Book Antiqua"/>
          <w:sz w:val="24"/>
          <w:szCs w:val="24"/>
          <w:lang w:val="en-GB"/>
        </w:rPr>
        <w:t>infection in clinical practice</w:t>
      </w:r>
      <w:r w:rsidR="0033092D" w:rsidRPr="009A470E">
        <w:rPr>
          <w:rFonts w:ascii="Book Antiqua" w:hAnsi="Book Antiqua"/>
          <w:sz w:val="24"/>
          <w:szCs w:val="24"/>
          <w:vertAlign w:val="superscript"/>
          <w:lang w:val="en-GB"/>
        </w:rPr>
        <w:t>[</w:t>
      </w:r>
      <w:r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5</w:t>
      </w:r>
      <w:r w:rsidR="0033092D" w:rsidRPr="009A470E">
        <w:rPr>
          <w:rFonts w:ascii="Book Antiqua" w:hAnsi="Book Antiqua"/>
          <w:sz w:val="24"/>
          <w:szCs w:val="24"/>
          <w:vertAlign w:val="superscript"/>
          <w:lang w:val="en-GB"/>
        </w:rPr>
        <w:t>]</w:t>
      </w:r>
      <w:r w:rsidR="00AD00F3" w:rsidRPr="009A470E">
        <w:rPr>
          <w:rFonts w:ascii="Book Antiqua" w:hAnsi="Book Antiqua"/>
          <w:sz w:val="24"/>
          <w:szCs w:val="24"/>
          <w:lang w:val="en-GB"/>
        </w:rPr>
        <w:t>. U</w:t>
      </w:r>
      <w:r w:rsidR="00586432" w:rsidRPr="009A470E">
        <w:rPr>
          <w:rFonts w:ascii="Book Antiqua" w:hAnsi="Book Antiqua"/>
          <w:sz w:val="24"/>
          <w:szCs w:val="24"/>
          <w:lang w:val="en-GB"/>
        </w:rPr>
        <w:t>nfortunately, patients were not stratified according to pattern of gastritis.</w:t>
      </w:r>
    </w:p>
    <w:p w14:paraId="0EB36C54" w14:textId="5C575064" w:rsidR="001E29F7" w:rsidRPr="009A470E" w:rsidRDefault="00AD00F3" w:rsidP="00FA2440">
      <w:pPr>
        <w:adjustRightInd w:val="0"/>
        <w:snapToGrid w:val="0"/>
        <w:spacing w:after="0" w:line="360" w:lineRule="auto"/>
        <w:ind w:firstLineChars="100" w:firstLine="240"/>
        <w:jc w:val="both"/>
        <w:rPr>
          <w:rFonts w:ascii="Book Antiqua" w:hAnsi="Book Antiqua"/>
          <w:sz w:val="24"/>
          <w:szCs w:val="24"/>
          <w:lang w:val="en-GB"/>
        </w:rPr>
      </w:pPr>
      <w:r w:rsidRPr="009A470E">
        <w:rPr>
          <w:rFonts w:ascii="Book Antiqua" w:hAnsi="Book Antiqua"/>
          <w:sz w:val="24"/>
          <w:szCs w:val="24"/>
          <w:lang w:val="en-GB"/>
        </w:rPr>
        <w:t xml:space="preserve">Though </w:t>
      </w:r>
      <w:r w:rsidR="00AA1487" w:rsidRPr="009A470E">
        <w:rPr>
          <w:rFonts w:ascii="Book Antiqua" w:hAnsi="Book Antiqua"/>
          <w:sz w:val="24"/>
          <w:szCs w:val="24"/>
          <w:lang w:val="en-GB"/>
        </w:rPr>
        <w:t>bismuth salts</w:t>
      </w:r>
      <w:r w:rsidRPr="009A470E">
        <w:rPr>
          <w:rFonts w:ascii="Book Antiqua" w:hAnsi="Book Antiqua"/>
          <w:sz w:val="24"/>
          <w:szCs w:val="24"/>
          <w:lang w:val="en-GB"/>
        </w:rPr>
        <w:t xml:space="preserve"> </w:t>
      </w:r>
      <w:r w:rsidR="001E0102" w:rsidRPr="009A470E">
        <w:rPr>
          <w:rFonts w:ascii="Book Antiqua" w:hAnsi="Book Antiqua"/>
          <w:sz w:val="24"/>
          <w:szCs w:val="24"/>
          <w:lang w:val="en-GB"/>
        </w:rPr>
        <w:t>represent a promising treatment in the setting of AG with a rationale based on the specific pharmacological</w:t>
      </w:r>
      <w:r w:rsidR="00591B0F" w:rsidRPr="009A470E">
        <w:rPr>
          <w:rFonts w:ascii="Book Antiqua" w:hAnsi="Book Antiqua"/>
          <w:sz w:val="24"/>
          <w:szCs w:val="24"/>
          <w:lang w:val="en-GB"/>
        </w:rPr>
        <w:t xml:space="preserve">, bacteriostatic </w:t>
      </w:r>
      <w:r w:rsidR="001E0102" w:rsidRPr="009A470E">
        <w:rPr>
          <w:rFonts w:ascii="Book Antiqua" w:hAnsi="Book Antiqua"/>
          <w:sz w:val="24"/>
          <w:szCs w:val="24"/>
          <w:lang w:val="en-GB"/>
        </w:rPr>
        <w:t xml:space="preserve">properties of bismuth salts, </w:t>
      </w:r>
      <w:r w:rsidR="00AA1487" w:rsidRPr="009A470E">
        <w:rPr>
          <w:rFonts w:ascii="Book Antiqua" w:hAnsi="Book Antiqua"/>
          <w:sz w:val="24"/>
          <w:szCs w:val="24"/>
          <w:lang w:val="en-GB"/>
        </w:rPr>
        <w:t xml:space="preserve">the </w:t>
      </w:r>
      <w:r w:rsidR="001E0102" w:rsidRPr="009A470E">
        <w:rPr>
          <w:rFonts w:ascii="Book Antiqua" w:hAnsi="Book Antiqua"/>
          <w:sz w:val="24"/>
          <w:szCs w:val="24"/>
          <w:lang w:val="en-GB"/>
        </w:rPr>
        <w:t xml:space="preserve">data on the efficacy and safety of </w:t>
      </w:r>
      <w:r w:rsidR="0078727D" w:rsidRPr="009A470E">
        <w:rPr>
          <w:rFonts w:ascii="Book Antiqua" w:hAnsi="Book Antiqua"/>
          <w:sz w:val="24"/>
          <w:szCs w:val="24"/>
          <w:lang w:val="en-GB"/>
        </w:rPr>
        <w:t xml:space="preserve">bismuth-based regimens without use of PPIs </w:t>
      </w:r>
      <w:r w:rsidR="001E0102" w:rsidRPr="009A470E">
        <w:rPr>
          <w:rFonts w:ascii="Book Antiqua" w:hAnsi="Book Antiqua"/>
          <w:sz w:val="24"/>
          <w:szCs w:val="24"/>
          <w:lang w:val="en-GB"/>
        </w:rPr>
        <w:t>in this specific setting</w:t>
      </w:r>
      <w:r w:rsidR="0078727D" w:rsidRPr="009A470E">
        <w:rPr>
          <w:rFonts w:ascii="Book Antiqua" w:hAnsi="Book Antiqua"/>
          <w:sz w:val="24"/>
          <w:szCs w:val="24"/>
          <w:lang w:val="en-GB"/>
        </w:rPr>
        <w:t xml:space="preserve"> are lacking</w:t>
      </w:r>
      <w:r w:rsidR="00591B0F" w:rsidRPr="009A470E">
        <w:rPr>
          <w:rFonts w:ascii="Book Antiqua" w:hAnsi="Book Antiqua"/>
          <w:sz w:val="24"/>
          <w:szCs w:val="24"/>
          <w:lang w:val="en-GB"/>
        </w:rPr>
        <w:t xml:space="preserve"> and are urgently needed</w:t>
      </w:r>
      <w:r w:rsidR="001E0102" w:rsidRPr="009A470E">
        <w:rPr>
          <w:rFonts w:ascii="Book Antiqua" w:hAnsi="Book Antiqua"/>
          <w:sz w:val="24"/>
          <w:szCs w:val="24"/>
          <w:lang w:val="en-GB"/>
        </w:rPr>
        <w:t xml:space="preserve">. </w:t>
      </w:r>
    </w:p>
    <w:p w14:paraId="4AD12790" w14:textId="103127DC" w:rsidR="006B6ABC" w:rsidRPr="009A470E" w:rsidRDefault="00294D02" w:rsidP="00FA2440">
      <w:pPr>
        <w:adjustRightInd w:val="0"/>
        <w:snapToGrid w:val="0"/>
        <w:spacing w:after="0" w:line="360" w:lineRule="auto"/>
        <w:ind w:firstLineChars="100" w:firstLine="240"/>
        <w:jc w:val="both"/>
        <w:rPr>
          <w:rFonts w:ascii="Book Antiqua" w:hAnsi="Book Antiqua"/>
          <w:sz w:val="24"/>
          <w:szCs w:val="24"/>
          <w:lang w:val="en-GB" w:eastAsia="zh-CN"/>
        </w:rPr>
      </w:pPr>
      <w:r w:rsidRPr="009A470E">
        <w:rPr>
          <w:rFonts w:ascii="Book Antiqua" w:hAnsi="Book Antiqua"/>
          <w:sz w:val="24"/>
          <w:szCs w:val="24"/>
          <w:lang w:val="en-GB"/>
        </w:rPr>
        <w:t xml:space="preserve">It should be </w:t>
      </w:r>
      <w:r w:rsidR="00AD00F3" w:rsidRPr="009A470E">
        <w:rPr>
          <w:rFonts w:ascii="Book Antiqua" w:hAnsi="Book Antiqua"/>
          <w:sz w:val="24"/>
          <w:szCs w:val="24"/>
          <w:lang w:val="en-GB"/>
        </w:rPr>
        <w:t xml:space="preserve">kept in mind </w:t>
      </w:r>
      <w:r w:rsidRPr="009A470E">
        <w:rPr>
          <w:rFonts w:ascii="Book Antiqua" w:hAnsi="Book Antiqua"/>
          <w:sz w:val="24"/>
          <w:szCs w:val="24"/>
          <w:lang w:val="en-GB"/>
        </w:rPr>
        <w:t xml:space="preserve">that patients with AG have a higher risk for gastric neoplasms </w:t>
      </w:r>
      <w:r w:rsidR="005838B2" w:rsidRPr="009A470E">
        <w:rPr>
          <w:rFonts w:ascii="Book Antiqua" w:hAnsi="Book Antiqua"/>
          <w:sz w:val="24"/>
          <w:szCs w:val="24"/>
          <w:lang w:val="en-GB"/>
        </w:rPr>
        <w:t xml:space="preserve">and </w:t>
      </w:r>
      <w:r w:rsidRPr="009A470E">
        <w:rPr>
          <w:rFonts w:ascii="Book Antiqua" w:hAnsi="Book Antiqua"/>
          <w:sz w:val="24"/>
          <w:szCs w:val="24"/>
          <w:lang w:val="en-GB"/>
        </w:rPr>
        <w:t>need endoscopic surveillance based on the extent and degree of these pre</w:t>
      </w:r>
      <w:r w:rsidR="000E6D5D" w:rsidRPr="009A470E">
        <w:rPr>
          <w:rFonts w:ascii="Book Antiqua" w:hAnsi="Book Antiqua"/>
          <w:sz w:val="24"/>
          <w:szCs w:val="24"/>
          <w:lang w:val="en-GB"/>
        </w:rPr>
        <w:t>-</w:t>
      </w:r>
      <w:r w:rsidRPr="009A470E">
        <w:rPr>
          <w:rFonts w:ascii="Book Antiqua" w:hAnsi="Book Antiqua"/>
          <w:sz w:val="24"/>
          <w:szCs w:val="24"/>
          <w:lang w:val="en-GB"/>
        </w:rPr>
        <w:t xml:space="preserve">neoplastic mucosal alterations as staged by OLGA/OLGIM. This </w:t>
      </w:r>
      <w:r w:rsidR="00AA1487" w:rsidRPr="009A470E">
        <w:rPr>
          <w:rFonts w:ascii="Book Antiqua" w:hAnsi="Book Antiqua"/>
          <w:sz w:val="24"/>
          <w:szCs w:val="24"/>
          <w:lang w:val="en-GB"/>
        </w:rPr>
        <w:t xml:space="preserve">outcome </w:t>
      </w:r>
      <w:r w:rsidRPr="009A470E">
        <w:rPr>
          <w:rFonts w:ascii="Book Antiqua" w:hAnsi="Book Antiqua"/>
          <w:sz w:val="24"/>
          <w:szCs w:val="24"/>
          <w:lang w:val="en-GB"/>
        </w:rPr>
        <w:t xml:space="preserve">may have a negative impact on the quality of life </w:t>
      </w:r>
      <w:r w:rsidR="005838B2" w:rsidRPr="009A470E">
        <w:rPr>
          <w:rFonts w:ascii="Book Antiqua" w:hAnsi="Book Antiqua"/>
          <w:sz w:val="24"/>
          <w:szCs w:val="24"/>
          <w:lang w:val="en-GB"/>
        </w:rPr>
        <w:t xml:space="preserve">of </w:t>
      </w:r>
      <w:r w:rsidRPr="009A470E">
        <w:rPr>
          <w:rFonts w:ascii="Book Antiqua" w:hAnsi="Book Antiqua"/>
          <w:sz w:val="24"/>
          <w:szCs w:val="24"/>
          <w:lang w:val="en-GB"/>
        </w:rPr>
        <w:t>these patients. A recent paper showed that the quality of life (SF</w:t>
      </w:r>
      <w:r w:rsidR="00712E68">
        <w:rPr>
          <w:rFonts w:ascii="Book Antiqua" w:hAnsi="Book Antiqua" w:hint="eastAsia"/>
          <w:sz w:val="24"/>
          <w:szCs w:val="24"/>
          <w:lang w:val="en-GB" w:eastAsia="zh-CN"/>
        </w:rPr>
        <w:t>-</w:t>
      </w:r>
      <w:r w:rsidRPr="009A470E">
        <w:rPr>
          <w:rFonts w:ascii="Book Antiqua" w:hAnsi="Book Antiqua"/>
          <w:sz w:val="24"/>
          <w:szCs w:val="24"/>
          <w:lang w:val="en-GB"/>
        </w:rPr>
        <w:t xml:space="preserve">8) scores on both the mental component summary and the physical component summary significantly improved after the eradication of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irrespective of the symptoms, especially in patients who had an impaired</w:t>
      </w:r>
      <w:r w:rsidR="00462373" w:rsidRPr="009A470E">
        <w:rPr>
          <w:rFonts w:ascii="Book Antiqua" w:hAnsi="Book Antiqua"/>
          <w:sz w:val="24"/>
          <w:szCs w:val="24"/>
          <w:lang w:val="en-GB"/>
        </w:rPr>
        <w:t xml:space="preserve"> quality of life </w:t>
      </w:r>
      <w:r w:rsidRPr="009A470E">
        <w:rPr>
          <w:rFonts w:ascii="Book Antiqua" w:hAnsi="Book Antiqua"/>
          <w:sz w:val="24"/>
          <w:szCs w:val="24"/>
          <w:lang w:val="en-GB"/>
        </w:rPr>
        <w:t>before the eradication</w:t>
      </w:r>
      <w:r w:rsidR="0033092D" w:rsidRPr="009A470E">
        <w:rPr>
          <w:rFonts w:ascii="Book Antiqua" w:hAnsi="Book Antiqua"/>
          <w:sz w:val="24"/>
          <w:szCs w:val="24"/>
          <w:vertAlign w:val="superscript"/>
          <w:lang w:val="en-GB"/>
        </w:rPr>
        <w:t>[</w:t>
      </w:r>
      <w:r w:rsidR="006B6ABC" w:rsidRPr="009A470E">
        <w:rPr>
          <w:rFonts w:ascii="Book Antiqua" w:hAnsi="Book Antiqua"/>
          <w:sz w:val="24"/>
          <w:szCs w:val="24"/>
          <w:vertAlign w:val="superscript"/>
          <w:lang w:val="en-GB"/>
        </w:rPr>
        <w:t>6</w:t>
      </w:r>
      <w:r w:rsidR="00C767DD" w:rsidRPr="009A470E">
        <w:rPr>
          <w:rFonts w:ascii="Book Antiqua" w:hAnsi="Book Antiqua" w:hint="eastAsia"/>
          <w:sz w:val="24"/>
          <w:szCs w:val="24"/>
          <w:vertAlign w:val="superscript"/>
          <w:lang w:val="en-GB" w:eastAsia="zh-CN"/>
        </w:rPr>
        <w:t>6</w:t>
      </w:r>
      <w:r w:rsidR="0033092D" w:rsidRPr="009A470E">
        <w:rPr>
          <w:rFonts w:ascii="Book Antiqua" w:hAnsi="Book Antiqua"/>
          <w:sz w:val="24"/>
          <w:szCs w:val="24"/>
          <w:vertAlign w:val="superscript"/>
          <w:lang w:val="en-GB"/>
        </w:rPr>
        <w:t>]</w:t>
      </w:r>
      <w:r w:rsidRPr="009A470E">
        <w:rPr>
          <w:rFonts w:ascii="Book Antiqua" w:hAnsi="Book Antiqua"/>
          <w:sz w:val="24"/>
          <w:szCs w:val="24"/>
          <w:lang w:val="en-GB"/>
        </w:rPr>
        <w:t>.</w:t>
      </w:r>
      <w:r w:rsidR="005838B2" w:rsidRPr="009A470E">
        <w:rPr>
          <w:rFonts w:ascii="Book Antiqua" w:hAnsi="Book Antiqua"/>
          <w:sz w:val="24"/>
          <w:szCs w:val="24"/>
          <w:lang w:val="en-GB"/>
        </w:rPr>
        <w:t xml:space="preserve"> </w:t>
      </w:r>
      <w:r w:rsidRPr="009A470E">
        <w:rPr>
          <w:rFonts w:ascii="Book Antiqua" w:hAnsi="Book Antiqua"/>
          <w:sz w:val="24"/>
          <w:szCs w:val="24"/>
          <w:lang w:val="en-GB"/>
        </w:rPr>
        <w:t>Th</w:t>
      </w:r>
      <w:r w:rsidR="00514BC1" w:rsidRPr="009A470E">
        <w:rPr>
          <w:rFonts w:ascii="Book Antiqua" w:hAnsi="Book Antiqua"/>
          <w:sz w:val="24"/>
          <w:szCs w:val="24"/>
          <w:lang w:val="en-GB"/>
        </w:rPr>
        <w:t xml:space="preserve">is </w:t>
      </w:r>
      <w:r w:rsidR="005838B2" w:rsidRPr="009A470E">
        <w:rPr>
          <w:rFonts w:ascii="Book Antiqua" w:hAnsi="Book Antiqua"/>
          <w:sz w:val="24"/>
          <w:szCs w:val="24"/>
          <w:lang w:val="en-GB"/>
        </w:rPr>
        <w:t xml:space="preserve">improvement </w:t>
      </w:r>
      <w:r w:rsidR="00514BC1" w:rsidRPr="009A470E">
        <w:rPr>
          <w:rFonts w:ascii="Book Antiqua" w:hAnsi="Book Antiqua"/>
          <w:sz w:val="24"/>
          <w:szCs w:val="24"/>
          <w:lang w:val="en-GB"/>
        </w:rPr>
        <w:t xml:space="preserve">may represent </w:t>
      </w:r>
      <w:r w:rsidRPr="009A470E">
        <w:rPr>
          <w:rFonts w:ascii="Book Antiqua" w:hAnsi="Book Antiqua"/>
          <w:sz w:val="24"/>
          <w:szCs w:val="24"/>
          <w:lang w:val="en-GB"/>
        </w:rPr>
        <w:t xml:space="preserve">a further reason to search for and </w:t>
      </w:r>
      <w:r w:rsidR="00611E9A" w:rsidRPr="009A470E">
        <w:rPr>
          <w:rFonts w:ascii="Book Antiqua" w:hAnsi="Book Antiqua"/>
          <w:sz w:val="24"/>
          <w:szCs w:val="24"/>
          <w:lang w:val="en-GB"/>
        </w:rPr>
        <w:t xml:space="preserve">to </w:t>
      </w:r>
      <w:r w:rsidRPr="009A470E">
        <w:rPr>
          <w:rFonts w:ascii="Book Antiqua" w:hAnsi="Book Antiqua"/>
          <w:sz w:val="24"/>
          <w:szCs w:val="24"/>
          <w:lang w:val="en-GB"/>
        </w:rPr>
        <w:t xml:space="preserve">treat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in th</w:t>
      </w:r>
      <w:r w:rsidR="00611E9A" w:rsidRPr="009A470E">
        <w:rPr>
          <w:rFonts w:ascii="Book Antiqua" w:hAnsi="Book Antiqua"/>
          <w:sz w:val="24"/>
          <w:szCs w:val="24"/>
          <w:lang w:val="en-GB"/>
        </w:rPr>
        <w:t>e</w:t>
      </w:r>
      <w:r w:rsidRPr="009A470E">
        <w:rPr>
          <w:rFonts w:ascii="Book Antiqua" w:hAnsi="Book Antiqua"/>
          <w:sz w:val="24"/>
          <w:szCs w:val="24"/>
          <w:lang w:val="en-GB"/>
        </w:rPr>
        <w:t xml:space="preserve"> specific setting of patients</w:t>
      </w:r>
      <w:r w:rsidR="00044D98" w:rsidRPr="009A470E">
        <w:rPr>
          <w:rFonts w:ascii="Book Antiqua" w:hAnsi="Book Antiqua"/>
          <w:sz w:val="24"/>
          <w:szCs w:val="24"/>
          <w:lang w:val="en-GB"/>
        </w:rPr>
        <w:t xml:space="preserve"> </w:t>
      </w:r>
      <w:r w:rsidR="00611E9A" w:rsidRPr="009A470E">
        <w:rPr>
          <w:rFonts w:ascii="Book Antiqua" w:hAnsi="Book Antiqua"/>
          <w:sz w:val="24"/>
          <w:szCs w:val="24"/>
          <w:lang w:val="en-GB"/>
        </w:rPr>
        <w:t>with AG</w:t>
      </w:r>
      <w:r w:rsidR="005838B2" w:rsidRPr="009A470E">
        <w:rPr>
          <w:rFonts w:ascii="Book Antiqua" w:hAnsi="Book Antiqua"/>
          <w:sz w:val="24"/>
          <w:szCs w:val="24"/>
          <w:lang w:val="en-GB"/>
        </w:rPr>
        <w:t>,</w:t>
      </w:r>
      <w:r w:rsidR="00611E9A" w:rsidRPr="009A470E">
        <w:rPr>
          <w:rFonts w:ascii="Book Antiqua" w:hAnsi="Book Antiqua"/>
          <w:sz w:val="24"/>
          <w:szCs w:val="24"/>
          <w:lang w:val="en-GB"/>
        </w:rPr>
        <w:t xml:space="preserve"> </w:t>
      </w:r>
      <w:r w:rsidR="00044D98" w:rsidRPr="009A470E">
        <w:rPr>
          <w:rFonts w:ascii="Book Antiqua" w:hAnsi="Book Antiqua"/>
          <w:sz w:val="24"/>
          <w:szCs w:val="24"/>
          <w:lang w:val="en-GB"/>
        </w:rPr>
        <w:t xml:space="preserve">in whom the timely cure of </w:t>
      </w:r>
      <w:r w:rsidR="005353F6" w:rsidRPr="005353F6">
        <w:rPr>
          <w:rFonts w:ascii="Book Antiqua" w:hAnsi="Book Antiqua" w:hint="eastAsia"/>
          <w:i/>
          <w:sz w:val="24"/>
          <w:szCs w:val="24"/>
          <w:lang w:val="en-GB"/>
        </w:rPr>
        <w:t>H. pylori</w:t>
      </w:r>
      <w:r w:rsidR="00044D98" w:rsidRPr="009A470E">
        <w:rPr>
          <w:rFonts w:ascii="Book Antiqua" w:hAnsi="Book Antiqua"/>
          <w:sz w:val="24"/>
          <w:szCs w:val="24"/>
          <w:lang w:val="en-GB"/>
        </w:rPr>
        <w:t xml:space="preserve"> infection may lead to reversal of pre</w:t>
      </w:r>
      <w:r w:rsidR="00E47BB7" w:rsidRPr="009A470E">
        <w:rPr>
          <w:rFonts w:ascii="Book Antiqua" w:hAnsi="Book Antiqua"/>
          <w:sz w:val="24"/>
          <w:szCs w:val="24"/>
          <w:lang w:val="en-GB"/>
        </w:rPr>
        <w:t>-</w:t>
      </w:r>
      <w:r w:rsidR="00044D98" w:rsidRPr="009A470E">
        <w:rPr>
          <w:rFonts w:ascii="Book Antiqua" w:hAnsi="Book Antiqua"/>
          <w:sz w:val="24"/>
          <w:szCs w:val="24"/>
          <w:lang w:val="en-GB"/>
        </w:rPr>
        <w:t>neoplastic changes, restora</w:t>
      </w:r>
      <w:r w:rsidR="00316E8B" w:rsidRPr="009A470E">
        <w:rPr>
          <w:rFonts w:ascii="Book Antiqua" w:hAnsi="Book Antiqua"/>
          <w:sz w:val="24"/>
          <w:szCs w:val="24"/>
          <w:lang w:val="en-GB"/>
        </w:rPr>
        <w:t>tion</w:t>
      </w:r>
      <w:r w:rsidR="00044D98" w:rsidRPr="009A470E">
        <w:rPr>
          <w:rFonts w:ascii="Book Antiqua" w:hAnsi="Book Antiqua"/>
          <w:sz w:val="24"/>
          <w:szCs w:val="24"/>
          <w:lang w:val="en-GB"/>
        </w:rPr>
        <w:t xml:space="preserve"> of gastric function</w:t>
      </w:r>
      <w:r w:rsidR="003B2F73" w:rsidRPr="009A470E">
        <w:rPr>
          <w:rFonts w:ascii="Book Antiqua" w:hAnsi="Book Antiqua"/>
          <w:sz w:val="24"/>
          <w:szCs w:val="24"/>
          <w:lang w:val="en-GB"/>
        </w:rPr>
        <w:t>,</w:t>
      </w:r>
      <w:r w:rsidR="00044D98" w:rsidRPr="009A470E">
        <w:rPr>
          <w:rFonts w:ascii="Book Antiqua" w:hAnsi="Book Antiqua"/>
          <w:sz w:val="24"/>
          <w:szCs w:val="24"/>
          <w:lang w:val="en-GB"/>
        </w:rPr>
        <w:t xml:space="preserve"> and elimination or reduction of gastric cancer risk</w:t>
      </w:r>
      <w:r w:rsidR="004A0200" w:rsidRPr="009A470E">
        <w:rPr>
          <w:rFonts w:ascii="Book Antiqua" w:hAnsi="Book Antiqua"/>
          <w:sz w:val="24"/>
          <w:szCs w:val="24"/>
          <w:lang w:val="en-GB"/>
        </w:rPr>
        <w:t>, as schematically illustrat</w:t>
      </w:r>
      <w:r w:rsidR="004A0200" w:rsidRPr="00FA2440">
        <w:rPr>
          <w:rFonts w:ascii="Book Antiqua" w:hAnsi="Book Antiqua"/>
          <w:sz w:val="24"/>
          <w:szCs w:val="24"/>
          <w:lang w:val="en-GB"/>
        </w:rPr>
        <w:t>ed in Figure 1</w:t>
      </w:r>
      <w:r w:rsidR="00044D98" w:rsidRPr="00FA2440">
        <w:rPr>
          <w:rFonts w:ascii="Book Antiqua" w:hAnsi="Book Antiqua"/>
          <w:sz w:val="24"/>
          <w:szCs w:val="24"/>
          <w:lang w:val="en-GB"/>
        </w:rPr>
        <w:t xml:space="preserve">. </w:t>
      </w:r>
    </w:p>
    <w:p w14:paraId="17477FF7" w14:textId="77777777" w:rsidR="003D0A75" w:rsidRPr="009A470E" w:rsidRDefault="003D0A75" w:rsidP="00E72EEC">
      <w:pPr>
        <w:adjustRightInd w:val="0"/>
        <w:snapToGrid w:val="0"/>
        <w:spacing w:after="0" w:line="360" w:lineRule="auto"/>
        <w:jc w:val="both"/>
        <w:rPr>
          <w:rFonts w:ascii="Book Antiqua" w:hAnsi="Book Antiqua"/>
          <w:sz w:val="24"/>
          <w:szCs w:val="24"/>
          <w:lang w:val="en-GB" w:eastAsia="zh-CN"/>
        </w:rPr>
      </w:pPr>
    </w:p>
    <w:p w14:paraId="5D3EB869" w14:textId="4A356AFC" w:rsidR="003D0A75" w:rsidRPr="009A470E" w:rsidRDefault="003D0A75" w:rsidP="00E72EEC">
      <w:pPr>
        <w:adjustRightInd w:val="0"/>
        <w:snapToGrid w:val="0"/>
        <w:spacing w:after="0" w:line="360" w:lineRule="auto"/>
        <w:jc w:val="both"/>
        <w:rPr>
          <w:rFonts w:ascii="Book Antiqua" w:hAnsi="Book Antiqua"/>
          <w:sz w:val="24"/>
          <w:szCs w:val="24"/>
          <w:lang w:val="en-GB" w:eastAsia="zh-CN"/>
        </w:rPr>
      </w:pPr>
      <w:r w:rsidRPr="009A470E">
        <w:rPr>
          <w:rStyle w:val="h3"/>
          <w:rFonts w:ascii="Book Antiqua" w:hAnsi="Book Antiqua"/>
          <w:b/>
          <w:bCs/>
          <w:sz w:val="24"/>
          <w:szCs w:val="24"/>
          <w:lang w:val="en-GB"/>
        </w:rPr>
        <w:t>CONCLUSION</w:t>
      </w:r>
    </w:p>
    <w:p w14:paraId="6AFCF990" w14:textId="472FD91F" w:rsidR="006C23EF" w:rsidRPr="009A470E" w:rsidRDefault="006C23EF" w:rsidP="00E72EEC">
      <w:pPr>
        <w:adjustRightInd w:val="0"/>
        <w:snapToGrid w:val="0"/>
        <w:spacing w:after="0" w:line="360" w:lineRule="auto"/>
        <w:jc w:val="both"/>
        <w:outlineLvl w:val="0"/>
        <w:rPr>
          <w:rFonts w:ascii="Book Antiqua" w:hAnsi="Book Antiqua"/>
          <w:sz w:val="24"/>
          <w:szCs w:val="24"/>
          <w:lang w:val="en-GB"/>
        </w:rPr>
      </w:pPr>
      <w:r w:rsidRPr="009A470E">
        <w:rPr>
          <w:rFonts w:ascii="Book Antiqua" w:hAnsi="Book Antiqua"/>
          <w:sz w:val="24"/>
          <w:szCs w:val="24"/>
          <w:lang w:val="en-GB"/>
        </w:rPr>
        <w:t>In the particular setting of AG, which is generally ass</w:t>
      </w:r>
      <w:r w:rsidR="00FA2440">
        <w:rPr>
          <w:rFonts w:ascii="Book Antiqua" w:hAnsi="Book Antiqua"/>
          <w:sz w:val="24"/>
          <w:szCs w:val="24"/>
          <w:lang w:val="en-GB"/>
        </w:rPr>
        <w:t>ociated with a non-acidic intra</w:t>
      </w:r>
      <w:r w:rsidRPr="009A470E">
        <w:rPr>
          <w:rFonts w:ascii="Book Antiqua" w:hAnsi="Book Antiqua"/>
          <w:sz w:val="24"/>
          <w:szCs w:val="24"/>
          <w:lang w:val="en-GB"/>
        </w:rPr>
        <w:t xml:space="preserve">gastric pH, the efficacy of the common treatment regimens using proton pump inhibitors with one or more antibiotics may not be the same as </w:t>
      </w:r>
      <w:r w:rsidR="00AA1487" w:rsidRPr="009A470E">
        <w:rPr>
          <w:rFonts w:ascii="Book Antiqua" w:hAnsi="Book Antiqua"/>
          <w:sz w:val="24"/>
          <w:szCs w:val="24"/>
          <w:lang w:val="en-GB"/>
        </w:rPr>
        <w:t xml:space="preserve">those </w:t>
      </w:r>
      <w:r w:rsidRPr="009A470E">
        <w:rPr>
          <w:rFonts w:ascii="Book Antiqua" w:hAnsi="Book Antiqua"/>
          <w:sz w:val="24"/>
          <w:szCs w:val="24"/>
          <w:lang w:val="en-GB"/>
        </w:rPr>
        <w:t xml:space="preserve">observed in patients with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gastritis in an acid-producing stomach. </w:t>
      </w:r>
      <w:r w:rsidR="005838B2" w:rsidRPr="009A470E">
        <w:rPr>
          <w:rFonts w:ascii="Book Antiqua" w:hAnsi="Book Antiqua"/>
          <w:sz w:val="24"/>
          <w:szCs w:val="24"/>
          <w:lang w:val="en-GB"/>
        </w:rPr>
        <w:t>Although</w:t>
      </w:r>
      <w:r w:rsidRPr="009A470E">
        <w:rPr>
          <w:rFonts w:ascii="Book Antiqua" w:hAnsi="Book Antiqua"/>
          <w:sz w:val="24"/>
          <w:szCs w:val="24"/>
          <w:lang w:val="en-GB"/>
        </w:rPr>
        <w:t xml:space="preserve"> the efficacy of these therapy regimens has been </w:t>
      </w:r>
      <w:r w:rsidR="005838B2" w:rsidRPr="009A470E">
        <w:rPr>
          <w:rFonts w:ascii="Book Antiqua" w:hAnsi="Book Antiqua"/>
          <w:sz w:val="24"/>
          <w:szCs w:val="24"/>
          <w:lang w:val="en-GB"/>
        </w:rPr>
        <w:t>thoroughly</w:t>
      </w:r>
      <w:r w:rsidRPr="009A470E">
        <w:rPr>
          <w:rFonts w:ascii="Book Antiqua" w:hAnsi="Book Antiqua"/>
          <w:sz w:val="24"/>
          <w:szCs w:val="24"/>
          <w:lang w:val="en-GB"/>
        </w:rPr>
        <w:t xml:space="preserve"> tested in subjects with </w:t>
      </w:r>
      <w:r w:rsidR="005353F6" w:rsidRPr="005353F6">
        <w:rPr>
          <w:rFonts w:ascii="Book Antiqua" w:hAnsi="Book Antiqua" w:hint="eastAsia"/>
          <w:i/>
          <w:sz w:val="24"/>
          <w:szCs w:val="24"/>
          <w:lang w:val="en-GB"/>
        </w:rPr>
        <w:t>H. pylori</w:t>
      </w:r>
      <w:r w:rsidRPr="009A470E">
        <w:rPr>
          <w:rFonts w:ascii="Book Antiqua" w:hAnsi="Book Antiqua"/>
          <w:sz w:val="24"/>
          <w:szCs w:val="24"/>
          <w:lang w:val="en-GB"/>
        </w:rPr>
        <w:t xml:space="preserve"> infection, there is </w:t>
      </w:r>
      <w:r w:rsidR="005838B2" w:rsidRPr="009A470E">
        <w:rPr>
          <w:rFonts w:ascii="Book Antiqua" w:hAnsi="Book Antiqua"/>
          <w:sz w:val="24"/>
          <w:szCs w:val="24"/>
          <w:lang w:val="en-GB"/>
        </w:rPr>
        <w:t xml:space="preserve">a </w:t>
      </w:r>
      <w:r w:rsidRPr="009A470E">
        <w:rPr>
          <w:rFonts w:ascii="Book Antiqua" w:hAnsi="Book Antiqua"/>
          <w:sz w:val="24"/>
          <w:szCs w:val="24"/>
          <w:lang w:val="en-GB"/>
        </w:rPr>
        <w:t>paucity of evidence in the subgroup of patients with AG. Bismuth-based therapy may be an attractive treatment in the specific setting of AG, and specific studies on the efficacy of bismuth-based therapies are needed in patients with AG.</w:t>
      </w:r>
    </w:p>
    <w:p w14:paraId="56FEDB67" w14:textId="05FF05C6" w:rsidR="00AA4D8E" w:rsidRPr="009A470E" w:rsidRDefault="006C23EF" w:rsidP="00E72EEC">
      <w:pPr>
        <w:adjustRightInd w:val="0"/>
        <w:snapToGrid w:val="0"/>
        <w:spacing w:after="0" w:line="360" w:lineRule="auto"/>
        <w:jc w:val="both"/>
        <w:outlineLvl w:val="0"/>
        <w:rPr>
          <w:rFonts w:ascii="Book Antiqua" w:hAnsi="Book Antiqua"/>
          <w:b/>
          <w:sz w:val="24"/>
          <w:szCs w:val="24"/>
          <w:lang w:val="en-GB"/>
        </w:rPr>
      </w:pPr>
      <w:r w:rsidRPr="009A470E">
        <w:rPr>
          <w:rFonts w:ascii="Book Antiqua" w:hAnsi="Book Antiqua"/>
          <w:sz w:val="24"/>
          <w:szCs w:val="24"/>
          <w:lang w:val="en-GB"/>
        </w:rPr>
        <w:lastRenderedPageBreak/>
        <w:t xml:space="preserve"> </w:t>
      </w:r>
      <w:r w:rsidR="00AA4D8E" w:rsidRPr="009A470E">
        <w:rPr>
          <w:rFonts w:ascii="Book Antiqua" w:hAnsi="Book Antiqua"/>
          <w:sz w:val="24"/>
          <w:szCs w:val="24"/>
          <w:lang w:val="en-GB"/>
        </w:rPr>
        <w:br w:type="column"/>
      </w:r>
      <w:r w:rsidR="00AA4D8E" w:rsidRPr="009A470E">
        <w:rPr>
          <w:rFonts w:ascii="Book Antiqua" w:hAnsi="Book Antiqua"/>
          <w:b/>
          <w:sz w:val="24"/>
          <w:szCs w:val="24"/>
          <w:lang w:val="en-GB"/>
        </w:rPr>
        <w:lastRenderedPageBreak/>
        <w:t>REFERENCES</w:t>
      </w:r>
      <w:r w:rsidR="00C916AA" w:rsidRPr="009A470E">
        <w:rPr>
          <w:rFonts w:ascii="Book Antiqua" w:hAnsi="Book Antiqua"/>
          <w:b/>
          <w:sz w:val="24"/>
          <w:szCs w:val="24"/>
          <w:lang w:val="en-GB"/>
        </w:rPr>
        <w:t xml:space="preserve"> </w:t>
      </w:r>
    </w:p>
    <w:p w14:paraId="3F73C89B"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 </w:t>
      </w:r>
      <w:r w:rsidRPr="00742A24">
        <w:rPr>
          <w:rFonts w:ascii="Book Antiqua" w:eastAsia="SimSun" w:hAnsi="Book Antiqua" w:cs="Times New Roman"/>
          <w:b/>
          <w:kern w:val="2"/>
          <w:sz w:val="24"/>
          <w:szCs w:val="24"/>
          <w:lang w:val="en-US" w:eastAsia="zh-CN"/>
        </w:rPr>
        <w:t>Eusebi LH</w:t>
      </w:r>
      <w:r w:rsidRPr="00742A24">
        <w:rPr>
          <w:rFonts w:ascii="Book Antiqua" w:eastAsia="SimSun" w:hAnsi="Book Antiqua" w:cs="Times New Roman"/>
          <w:kern w:val="2"/>
          <w:sz w:val="24"/>
          <w:szCs w:val="24"/>
          <w:lang w:val="en-US" w:eastAsia="zh-CN"/>
        </w:rPr>
        <w:t xml:space="preserve">, Zagari RM, Bazzoli F. Epidemiology of Helicobacter pylori infection.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2014; </w:t>
      </w:r>
      <w:r w:rsidRPr="00742A24">
        <w:rPr>
          <w:rFonts w:ascii="Book Antiqua" w:eastAsia="SimSun" w:hAnsi="Book Antiqua" w:cs="Times New Roman"/>
          <w:b/>
          <w:kern w:val="2"/>
          <w:sz w:val="24"/>
          <w:szCs w:val="24"/>
          <w:lang w:val="en-US" w:eastAsia="zh-CN"/>
        </w:rPr>
        <w:t xml:space="preserve">19 </w:t>
      </w:r>
      <w:r w:rsidRPr="00742A24">
        <w:rPr>
          <w:rFonts w:ascii="Book Antiqua" w:eastAsia="SimSun" w:hAnsi="Book Antiqua" w:cs="Times New Roman"/>
          <w:kern w:val="2"/>
          <w:sz w:val="24"/>
          <w:szCs w:val="24"/>
          <w:lang w:val="en-US" w:eastAsia="zh-CN"/>
        </w:rPr>
        <w:t>Suppl 1: 1-5 [PMID: 25167938 DOI: 10.1111/hel.12165]</w:t>
      </w:r>
    </w:p>
    <w:p w14:paraId="57E3A67E"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 </w:t>
      </w:r>
      <w:r w:rsidRPr="00742A24">
        <w:rPr>
          <w:rFonts w:ascii="Book Antiqua" w:eastAsia="SimSun" w:hAnsi="Book Antiqua" w:cs="Times New Roman"/>
          <w:b/>
          <w:kern w:val="2"/>
          <w:sz w:val="24"/>
          <w:szCs w:val="24"/>
          <w:lang w:val="en-US" w:eastAsia="zh-CN"/>
        </w:rPr>
        <w:t>De Francesco V</w:t>
      </w:r>
      <w:r w:rsidRPr="00742A24">
        <w:rPr>
          <w:rFonts w:ascii="Book Antiqua" w:eastAsia="SimSun" w:hAnsi="Book Antiqua" w:cs="Times New Roman"/>
          <w:kern w:val="2"/>
          <w:sz w:val="24"/>
          <w:szCs w:val="24"/>
          <w:lang w:val="en-US" w:eastAsia="zh-CN"/>
        </w:rPr>
        <w:t>, Bellesia A, Ridola L, Manta R, Zullo A. First-line therapies for</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Helicobacter pylori</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 xml:space="preserve">eradication: a critical reappraisal of updated guidelines. </w:t>
      </w:r>
      <w:r w:rsidRPr="00742A24">
        <w:rPr>
          <w:rFonts w:ascii="Book Antiqua" w:eastAsia="SimSun" w:hAnsi="Book Antiqua" w:cs="Times New Roman"/>
          <w:i/>
          <w:kern w:val="2"/>
          <w:sz w:val="24"/>
          <w:szCs w:val="24"/>
          <w:lang w:val="en-US" w:eastAsia="zh-CN"/>
        </w:rPr>
        <w:t>Ann Gastroenterol</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30</w:t>
      </w:r>
      <w:r w:rsidRPr="00742A24">
        <w:rPr>
          <w:rFonts w:ascii="Book Antiqua" w:eastAsia="SimSun" w:hAnsi="Book Antiqua" w:cs="Times New Roman"/>
          <w:kern w:val="2"/>
          <w:sz w:val="24"/>
          <w:szCs w:val="24"/>
          <w:lang w:val="en-US" w:eastAsia="zh-CN"/>
        </w:rPr>
        <w:t>: 373-379 [PMID: 28655973 DOI: 10.20524/aog.2017.0166]</w:t>
      </w:r>
    </w:p>
    <w:p w14:paraId="537714DA"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 </w:t>
      </w:r>
      <w:r w:rsidRPr="00742A24">
        <w:rPr>
          <w:rFonts w:ascii="Book Antiqua" w:eastAsia="SimSun" w:hAnsi="Book Antiqua" w:cs="Times New Roman"/>
          <w:b/>
          <w:kern w:val="2"/>
          <w:sz w:val="24"/>
          <w:szCs w:val="24"/>
          <w:lang w:val="en-US" w:eastAsia="zh-CN"/>
        </w:rPr>
        <w:t>Rugge M</w:t>
      </w:r>
      <w:r w:rsidRPr="00742A24">
        <w:rPr>
          <w:rFonts w:ascii="Book Antiqua" w:eastAsia="SimSun" w:hAnsi="Book Antiqua" w:cs="Times New Roman"/>
          <w:kern w:val="2"/>
          <w:sz w:val="24"/>
          <w:szCs w:val="24"/>
          <w:lang w:val="en-US" w:eastAsia="zh-CN"/>
        </w:rPr>
        <w:t xml:space="preserve">, Capelle LG, Cappellesso R, Nitti D, Kuipers EJ. Precancerous lesions in the stomach: from biology to clinical patient management. </w:t>
      </w:r>
      <w:r w:rsidRPr="00742A24">
        <w:rPr>
          <w:rFonts w:ascii="Book Antiqua" w:eastAsia="SimSun" w:hAnsi="Book Antiqua" w:cs="Times New Roman"/>
          <w:i/>
          <w:kern w:val="2"/>
          <w:sz w:val="24"/>
          <w:szCs w:val="24"/>
          <w:lang w:val="en-US" w:eastAsia="zh-CN"/>
        </w:rPr>
        <w:t>Best Pract Res Clin Gastroenterol</w:t>
      </w:r>
      <w:r w:rsidRPr="00742A24">
        <w:rPr>
          <w:rFonts w:ascii="Book Antiqua" w:eastAsia="SimSun" w:hAnsi="Book Antiqua" w:cs="Times New Roman"/>
          <w:kern w:val="2"/>
          <w:sz w:val="24"/>
          <w:szCs w:val="24"/>
          <w:lang w:val="en-US" w:eastAsia="zh-CN"/>
        </w:rPr>
        <w:t xml:space="preserve"> 2013; </w:t>
      </w:r>
      <w:r w:rsidRPr="00742A24">
        <w:rPr>
          <w:rFonts w:ascii="Book Antiqua" w:eastAsia="SimSun" w:hAnsi="Book Antiqua" w:cs="Times New Roman"/>
          <w:b/>
          <w:kern w:val="2"/>
          <w:sz w:val="24"/>
          <w:szCs w:val="24"/>
          <w:lang w:val="en-US" w:eastAsia="zh-CN"/>
        </w:rPr>
        <w:t>27</w:t>
      </w:r>
      <w:r w:rsidRPr="00742A24">
        <w:rPr>
          <w:rFonts w:ascii="Book Antiqua" w:eastAsia="SimSun" w:hAnsi="Book Antiqua" w:cs="Times New Roman"/>
          <w:kern w:val="2"/>
          <w:sz w:val="24"/>
          <w:szCs w:val="24"/>
          <w:lang w:val="en-US" w:eastAsia="zh-CN"/>
        </w:rPr>
        <w:t>: 205-223 [PMID: 23809241 DOI: 10.1016/j.bpg.2012.12.007]</w:t>
      </w:r>
    </w:p>
    <w:p w14:paraId="1A67CA5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 </w:t>
      </w:r>
      <w:r w:rsidRPr="00742A24">
        <w:rPr>
          <w:rFonts w:ascii="Book Antiqua" w:eastAsia="SimSun" w:hAnsi="Book Antiqua" w:cs="Times New Roman"/>
          <w:b/>
          <w:kern w:val="2"/>
          <w:sz w:val="24"/>
          <w:szCs w:val="24"/>
          <w:lang w:val="en-US" w:eastAsia="zh-CN"/>
        </w:rPr>
        <w:t>Neumann WL</w:t>
      </w:r>
      <w:r w:rsidRPr="00742A24">
        <w:rPr>
          <w:rFonts w:ascii="Book Antiqua" w:eastAsia="SimSun" w:hAnsi="Book Antiqua" w:cs="Times New Roman"/>
          <w:kern w:val="2"/>
          <w:sz w:val="24"/>
          <w:szCs w:val="24"/>
          <w:lang w:val="en-US" w:eastAsia="zh-CN"/>
        </w:rPr>
        <w:t xml:space="preserve">, Coss E, Rugge M, Genta RM. Autoimmune atrophic gastritis--pathogenesis, pathology and management. </w:t>
      </w:r>
      <w:r w:rsidRPr="00742A24">
        <w:rPr>
          <w:rFonts w:ascii="Book Antiqua" w:eastAsia="SimSun" w:hAnsi="Book Antiqua" w:cs="Times New Roman"/>
          <w:i/>
          <w:kern w:val="2"/>
          <w:sz w:val="24"/>
          <w:szCs w:val="24"/>
          <w:lang w:val="en-US" w:eastAsia="zh-CN"/>
        </w:rPr>
        <w:t>Nat Rev Gastroenterol Hepatol</w:t>
      </w:r>
      <w:r w:rsidRPr="00742A24">
        <w:rPr>
          <w:rFonts w:ascii="Book Antiqua" w:eastAsia="SimSun" w:hAnsi="Book Antiqua" w:cs="Times New Roman"/>
          <w:kern w:val="2"/>
          <w:sz w:val="24"/>
          <w:szCs w:val="24"/>
          <w:lang w:val="en-US" w:eastAsia="zh-CN"/>
        </w:rPr>
        <w:t xml:space="preserve"> 2013; </w:t>
      </w:r>
      <w:r w:rsidRPr="00742A24">
        <w:rPr>
          <w:rFonts w:ascii="Book Antiqua" w:eastAsia="SimSun" w:hAnsi="Book Antiqua" w:cs="Times New Roman"/>
          <w:b/>
          <w:kern w:val="2"/>
          <w:sz w:val="24"/>
          <w:szCs w:val="24"/>
          <w:lang w:val="en-US" w:eastAsia="zh-CN"/>
        </w:rPr>
        <w:t>10</w:t>
      </w:r>
      <w:r w:rsidRPr="00742A24">
        <w:rPr>
          <w:rFonts w:ascii="Book Antiqua" w:eastAsia="SimSun" w:hAnsi="Book Antiqua" w:cs="Times New Roman"/>
          <w:kern w:val="2"/>
          <w:sz w:val="24"/>
          <w:szCs w:val="24"/>
          <w:lang w:val="en-US" w:eastAsia="zh-CN"/>
        </w:rPr>
        <w:t>: 529-541 [PMID: 23774773 DOI: 10.1038/nrgastro.2013.101]</w:t>
      </w:r>
    </w:p>
    <w:p w14:paraId="1AC90DBF"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 </w:t>
      </w:r>
      <w:r w:rsidRPr="00742A24">
        <w:rPr>
          <w:rFonts w:ascii="Book Antiqua" w:eastAsia="SimSun" w:hAnsi="Book Antiqua" w:cs="Times New Roman"/>
          <w:b/>
          <w:kern w:val="2"/>
          <w:sz w:val="24"/>
          <w:szCs w:val="24"/>
          <w:lang w:val="en-US" w:eastAsia="zh-CN"/>
        </w:rPr>
        <w:t>Lahner E</w:t>
      </w:r>
      <w:r w:rsidRPr="00742A24">
        <w:rPr>
          <w:rFonts w:ascii="Book Antiqua" w:eastAsia="SimSun" w:hAnsi="Book Antiqua" w:cs="Times New Roman"/>
          <w:kern w:val="2"/>
          <w:sz w:val="24"/>
          <w:szCs w:val="24"/>
          <w:lang w:val="en-US" w:eastAsia="zh-CN"/>
        </w:rPr>
        <w:t xml:space="preserve">, Annibale B. Pernicious anemia: new insights from a gastroenterological point of view. </w:t>
      </w:r>
      <w:r w:rsidRPr="00742A24">
        <w:rPr>
          <w:rFonts w:ascii="Book Antiqua" w:eastAsia="SimSun" w:hAnsi="Book Antiqua" w:cs="Times New Roman"/>
          <w:i/>
          <w:kern w:val="2"/>
          <w:sz w:val="24"/>
          <w:szCs w:val="24"/>
          <w:lang w:val="en-US" w:eastAsia="zh-CN"/>
        </w:rPr>
        <w:t>World J Gastroenterol</w:t>
      </w:r>
      <w:r w:rsidRPr="00742A24">
        <w:rPr>
          <w:rFonts w:ascii="Book Antiqua" w:eastAsia="SimSun" w:hAnsi="Book Antiqua" w:cs="Times New Roman"/>
          <w:kern w:val="2"/>
          <w:sz w:val="24"/>
          <w:szCs w:val="24"/>
          <w:lang w:val="en-US" w:eastAsia="zh-CN"/>
        </w:rPr>
        <w:t xml:space="preserve"> 2009; </w:t>
      </w:r>
      <w:r w:rsidRPr="00742A24">
        <w:rPr>
          <w:rFonts w:ascii="Book Antiqua" w:eastAsia="SimSun" w:hAnsi="Book Antiqua" w:cs="Times New Roman"/>
          <w:b/>
          <w:kern w:val="2"/>
          <w:sz w:val="24"/>
          <w:szCs w:val="24"/>
          <w:lang w:val="en-US" w:eastAsia="zh-CN"/>
        </w:rPr>
        <w:t>15</w:t>
      </w:r>
      <w:r w:rsidRPr="00742A24">
        <w:rPr>
          <w:rFonts w:ascii="Book Antiqua" w:eastAsia="SimSun" w:hAnsi="Book Antiqua" w:cs="Times New Roman"/>
          <w:kern w:val="2"/>
          <w:sz w:val="24"/>
          <w:szCs w:val="24"/>
          <w:lang w:val="en-US" w:eastAsia="zh-CN"/>
        </w:rPr>
        <w:t>: 5121-8 [PMID 19891010 ]</w:t>
      </w:r>
    </w:p>
    <w:p w14:paraId="2E211215"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 </w:t>
      </w:r>
      <w:r w:rsidRPr="00742A24">
        <w:rPr>
          <w:rFonts w:ascii="Book Antiqua" w:eastAsia="SimSun" w:hAnsi="Book Antiqua" w:cs="Times New Roman"/>
          <w:b/>
          <w:kern w:val="2"/>
          <w:sz w:val="24"/>
          <w:szCs w:val="24"/>
          <w:lang w:val="en-US" w:eastAsia="zh-CN"/>
        </w:rPr>
        <w:t>de Vries AC</w:t>
      </w:r>
      <w:r w:rsidRPr="00742A24">
        <w:rPr>
          <w:rFonts w:ascii="Book Antiqua" w:eastAsia="SimSun" w:hAnsi="Book Antiqua" w:cs="Times New Roman"/>
          <w:kern w:val="2"/>
          <w:sz w:val="24"/>
          <w:szCs w:val="24"/>
          <w:lang w:val="en-US" w:eastAsia="zh-CN"/>
        </w:rPr>
        <w:t xml:space="preserve">, van Grieken NC, Looman CW, Casparie MK, de Vries E, Meijer GA, Kuipers EJ. Gastric cancer risk in patients with premalignant gastric lesions: a nationwide cohort study in the Netherlands. </w:t>
      </w:r>
      <w:r w:rsidRPr="00742A24">
        <w:rPr>
          <w:rFonts w:ascii="Book Antiqua" w:eastAsia="SimSun" w:hAnsi="Book Antiqua" w:cs="Times New Roman"/>
          <w:i/>
          <w:kern w:val="2"/>
          <w:sz w:val="24"/>
          <w:szCs w:val="24"/>
          <w:lang w:val="en-US" w:eastAsia="zh-CN"/>
        </w:rPr>
        <w:t>Gastroenterology</w:t>
      </w:r>
      <w:r w:rsidRPr="00742A24">
        <w:rPr>
          <w:rFonts w:ascii="Book Antiqua" w:eastAsia="SimSun" w:hAnsi="Book Antiqua" w:cs="Times New Roman"/>
          <w:kern w:val="2"/>
          <w:sz w:val="24"/>
          <w:szCs w:val="24"/>
          <w:lang w:val="en-US" w:eastAsia="zh-CN"/>
        </w:rPr>
        <w:t xml:space="preserve"> 2008; </w:t>
      </w:r>
      <w:r w:rsidRPr="00742A24">
        <w:rPr>
          <w:rFonts w:ascii="Book Antiqua" w:eastAsia="SimSun" w:hAnsi="Book Antiqua" w:cs="Times New Roman"/>
          <w:b/>
          <w:kern w:val="2"/>
          <w:sz w:val="24"/>
          <w:szCs w:val="24"/>
          <w:lang w:val="en-US" w:eastAsia="zh-CN"/>
        </w:rPr>
        <w:t>134</w:t>
      </w:r>
      <w:r w:rsidRPr="00742A24">
        <w:rPr>
          <w:rFonts w:ascii="Book Antiqua" w:eastAsia="SimSun" w:hAnsi="Book Antiqua" w:cs="Times New Roman"/>
          <w:kern w:val="2"/>
          <w:sz w:val="24"/>
          <w:szCs w:val="24"/>
          <w:lang w:val="en-US" w:eastAsia="zh-CN"/>
        </w:rPr>
        <w:t>: 945-952 [PMID: 18395075 DOI: 10.1053/j.gastro.2008.01.071]</w:t>
      </w:r>
    </w:p>
    <w:p w14:paraId="45BF8439"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7 </w:t>
      </w:r>
      <w:r w:rsidRPr="00742A24">
        <w:rPr>
          <w:rFonts w:ascii="Book Antiqua" w:eastAsia="SimSun" w:hAnsi="Book Antiqua" w:cs="Times New Roman"/>
          <w:b/>
          <w:kern w:val="2"/>
          <w:sz w:val="24"/>
          <w:szCs w:val="24"/>
          <w:lang w:val="en-US" w:eastAsia="zh-CN"/>
        </w:rPr>
        <w:t>Adamu MA Weck MN</w:t>
      </w:r>
      <w:r w:rsidRPr="00742A24">
        <w:rPr>
          <w:rFonts w:ascii="Book Antiqua" w:eastAsia="SimSun" w:hAnsi="Book Antiqua" w:cs="Times New Roman"/>
          <w:kern w:val="2"/>
          <w:sz w:val="24"/>
          <w:szCs w:val="24"/>
          <w:lang w:val="en-US" w:eastAsia="zh-CN"/>
        </w:rPr>
        <w:t>, Gao L, Brenner H. Incidence of chronic atrophic gastritis: systematic review and meta-analysis of follow-up studies.</w:t>
      </w:r>
      <w:r w:rsidRPr="00742A24">
        <w:rPr>
          <w:rFonts w:ascii="Book Antiqua" w:eastAsia="SimSun" w:hAnsi="Book Antiqua" w:cs="Times New Roman"/>
          <w:i/>
          <w:kern w:val="2"/>
          <w:sz w:val="24"/>
          <w:szCs w:val="24"/>
          <w:lang w:val="en-US" w:eastAsia="zh-CN"/>
        </w:rPr>
        <w:t xml:space="preserve"> Eur J Epidemiol</w:t>
      </w:r>
      <w:r w:rsidRPr="00742A24">
        <w:rPr>
          <w:rFonts w:ascii="Book Antiqua" w:eastAsia="SimSun" w:hAnsi="Book Antiqua" w:cs="Times New Roman"/>
          <w:kern w:val="2"/>
          <w:sz w:val="24"/>
          <w:szCs w:val="24"/>
          <w:lang w:val="en-US" w:eastAsia="zh-CN"/>
        </w:rPr>
        <w:t xml:space="preserve"> 2010; </w:t>
      </w:r>
      <w:r w:rsidRPr="00742A24">
        <w:rPr>
          <w:rFonts w:ascii="Book Antiqua" w:eastAsia="SimSun" w:hAnsi="Book Antiqua" w:cs="Times New Roman"/>
          <w:b/>
          <w:kern w:val="2"/>
          <w:sz w:val="24"/>
          <w:szCs w:val="24"/>
          <w:lang w:val="en-US" w:eastAsia="zh-CN"/>
        </w:rPr>
        <w:t>25</w:t>
      </w:r>
      <w:r w:rsidRPr="00742A24">
        <w:rPr>
          <w:rFonts w:ascii="Book Antiqua" w:eastAsia="SimSun" w:hAnsi="Book Antiqua" w:cs="Times New Roman"/>
          <w:kern w:val="2"/>
          <w:sz w:val="24"/>
          <w:szCs w:val="24"/>
          <w:lang w:val="en-US" w:eastAsia="zh-CN"/>
        </w:rPr>
        <w:t>: 439-448 [PMID 20585973 DOI 10.1007/s10654-010-9482-0]</w:t>
      </w:r>
    </w:p>
    <w:p w14:paraId="5F405B51" w14:textId="37241D5A"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8 Infection with Helicobactor pylori: IARC Monographs on the Evaluation of the Carcinogenic Risks to Humans, vol 61. Schistosomes, Liver Flukes, and Helicobactor pylori. Lyon, International Agency for Research on Cancer, 1994</w:t>
      </w:r>
      <w:r w:rsidR="00A01B0C">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177</w:t>
      </w:r>
      <w:r w:rsidR="00D14176">
        <w:rPr>
          <w:rFonts w:ascii="Book Antiqua" w:eastAsia="SimSun" w:hAnsi="Book Antiqua" w:cs="Times New Roman" w:hint="eastAsia"/>
          <w:kern w:val="2"/>
          <w:sz w:val="24"/>
          <w:szCs w:val="24"/>
          <w:lang w:val="en-US" w:eastAsia="zh-CN"/>
        </w:rPr>
        <w:t>-</w:t>
      </w:r>
      <w:r w:rsidRPr="00742A24">
        <w:rPr>
          <w:rFonts w:ascii="Book Antiqua" w:eastAsia="SimSun" w:hAnsi="Book Antiqua" w:cs="Times New Roman"/>
          <w:kern w:val="2"/>
          <w:sz w:val="24"/>
          <w:szCs w:val="24"/>
          <w:lang w:val="en-US" w:eastAsia="zh-CN"/>
        </w:rPr>
        <w:t>241</w:t>
      </w:r>
    </w:p>
    <w:p w14:paraId="42FC1FBF"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9 </w:t>
      </w:r>
      <w:r w:rsidRPr="00742A24">
        <w:rPr>
          <w:rFonts w:ascii="Book Antiqua" w:eastAsia="SimSun" w:hAnsi="Book Antiqua" w:cs="Times New Roman"/>
          <w:b/>
          <w:kern w:val="2"/>
          <w:sz w:val="24"/>
          <w:szCs w:val="24"/>
          <w:lang w:val="en-US" w:eastAsia="zh-CN"/>
        </w:rPr>
        <w:t>Uemura N</w:t>
      </w:r>
      <w:r w:rsidRPr="00742A24">
        <w:rPr>
          <w:rFonts w:ascii="Book Antiqua" w:eastAsia="SimSun" w:hAnsi="Book Antiqua" w:cs="Times New Roman"/>
          <w:kern w:val="2"/>
          <w:sz w:val="24"/>
          <w:szCs w:val="24"/>
          <w:lang w:val="en-US" w:eastAsia="zh-CN"/>
        </w:rPr>
        <w:t xml:space="preserve">, Okamoto S, Yamamoto S, Matsumura N, Yamaguchi S, Yamakido M, Taniyama K, Sasaki N, Schlemper RJ. Helicobacter pylori infection and the development of gastric cancer. </w:t>
      </w:r>
      <w:r w:rsidRPr="00742A24">
        <w:rPr>
          <w:rFonts w:ascii="Book Antiqua" w:eastAsia="SimSun" w:hAnsi="Book Antiqua" w:cs="Times New Roman"/>
          <w:i/>
          <w:kern w:val="2"/>
          <w:sz w:val="24"/>
          <w:szCs w:val="24"/>
          <w:lang w:val="en-US" w:eastAsia="zh-CN"/>
        </w:rPr>
        <w:t>N Engl J Med</w:t>
      </w:r>
      <w:r w:rsidRPr="00742A24">
        <w:rPr>
          <w:rFonts w:ascii="Book Antiqua" w:eastAsia="SimSun" w:hAnsi="Book Antiqua" w:cs="Times New Roman"/>
          <w:kern w:val="2"/>
          <w:sz w:val="24"/>
          <w:szCs w:val="24"/>
          <w:lang w:val="en-US" w:eastAsia="zh-CN"/>
        </w:rPr>
        <w:t xml:space="preserve"> 2001; </w:t>
      </w:r>
      <w:r w:rsidRPr="00742A24">
        <w:rPr>
          <w:rFonts w:ascii="Book Antiqua" w:eastAsia="SimSun" w:hAnsi="Book Antiqua" w:cs="Times New Roman"/>
          <w:b/>
          <w:kern w:val="2"/>
          <w:sz w:val="24"/>
          <w:szCs w:val="24"/>
          <w:lang w:val="en-US" w:eastAsia="zh-CN"/>
        </w:rPr>
        <w:t>345</w:t>
      </w:r>
      <w:r w:rsidRPr="00742A24">
        <w:rPr>
          <w:rFonts w:ascii="Book Antiqua" w:eastAsia="SimSun" w:hAnsi="Book Antiqua" w:cs="Times New Roman"/>
          <w:kern w:val="2"/>
          <w:sz w:val="24"/>
          <w:szCs w:val="24"/>
          <w:lang w:val="en-US" w:eastAsia="zh-CN"/>
        </w:rPr>
        <w:t>: 784-789 [PMID: 11556297]</w:t>
      </w:r>
    </w:p>
    <w:p w14:paraId="5D5ABCC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10 </w:t>
      </w:r>
      <w:r w:rsidRPr="00742A24">
        <w:rPr>
          <w:rFonts w:ascii="Book Antiqua" w:eastAsia="SimSun" w:hAnsi="Book Antiqua" w:cs="Times New Roman"/>
          <w:b/>
          <w:kern w:val="2"/>
          <w:sz w:val="24"/>
          <w:szCs w:val="24"/>
          <w:lang w:val="en-US" w:eastAsia="zh-CN"/>
        </w:rPr>
        <w:t>Lee YC</w:t>
      </w:r>
      <w:r w:rsidRPr="00742A24">
        <w:rPr>
          <w:rFonts w:ascii="Book Antiqua" w:eastAsia="SimSun" w:hAnsi="Book Antiqua" w:cs="Times New Roman"/>
          <w:kern w:val="2"/>
          <w:sz w:val="24"/>
          <w:szCs w:val="24"/>
          <w:lang w:val="en-US" w:eastAsia="zh-CN"/>
        </w:rPr>
        <w:t xml:space="preserve">, Chiang TH, Chou CK, Tu YK, Liao WC, Wu MS, Graham DY. Association Between Helicobacter pylori Eradication and Gastric Cancer Incidence: A Systematic Review and Meta-analysis. </w:t>
      </w:r>
      <w:r w:rsidRPr="00742A24">
        <w:rPr>
          <w:rFonts w:ascii="Book Antiqua" w:eastAsia="SimSun" w:hAnsi="Book Antiqua" w:cs="Times New Roman"/>
          <w:i/>
          <w:kern w:val="2"/>
          <w:sz w:val="24"/>
          <w:szCs w:val="24"/>
          <w:lang w:val="en-US" w:eastAsia="zh-CN"/>
        </w:rPr>
        <w:t>Gastroenterology</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150</w:t>
      </w:r>
      <w:r w:rsidRPr="00742A24">
        <w:rPr>
          <w:rFonts w:ascii="Book Antiqua" w:eastAsia="SimSun" w:hAnsi="Book Antiqua" w:cs="Times New Roman"/>
          <w:kern w:val="2"/>
          <w:sz w:val="24"/>
          <w:szCs w:val="24"/>
          <w:lang w:val="en-US" w:eastAsia="zh-CN"/>
        </w:rPr>
        <w:t>: 1113-1124.e5 [PMID: 26836587]</w:t>
      </w:r>
    </w:p>
    <w:p w14:paraId="7D07EDD5"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11 </w:t>
      </w:r>
      <w:r w:rsidRPr="00742A24">
        <w:rPr>
          <w:rFonts w:ascii="Book Antiqua" w:eastAsia="SimSun" w:hAnsi="Book Antiqua" w:cs="Times New Roman"/>
          <w:b/>
          <w:kern w:val="2"/>
          <w:sz w:val="24"/>
          <w:szCs w:val="24"/>
          <w:lang w:val="en-US" w:eastAsia="zh-CN"/>
        </w:rPr>
        <w:t>Bae SE</w:t>
      </w:r>
      <w:r w:rsidRPr="00742A24">
        <w:rPr>
          <w:rFonts w:ascii="Book Antiqua" w:eastAsia="SimSun" w:hAnsi="Book Antiqua" w:cs="Times New Roman"/>
          <w:kern w:val="2"/>
          <w:sz w:val="24"/>
          <w:szCs w:val="24"/>
          <w:lang w:val="en-US" w:eastAsia="zh-CN"/>
        </w:rPr>
        <w:t xml:space="preserve">, Choi KD, Choe J, Kim SO, Na HK, Choi JY, Ahn JY, Jung KW, Lee J, Kim DH, Chang HS, Song HJ, Lee GH, Jung HY. The effect of eradication of Helicobacter pylori on </w:t>
      </w:r>
      <w:r w:rsidRPr="00742A24">
        <w:rPr>
          <w:rFonts w:ascii="Book Antiqua" w:eastAsia="SimSun" w:hAnsi="Book Antiqua" w:cs="Times New Roman"/>
          <w:kern w:val="2"/>
          <w:sz w:val="24"/>
          <w:szCs w:val="24"/>
          <w:lang w:val="en-US" w:eastAsia="zh-CN"/>
        </w:rPr>
        <w:lastRenderedPageBreak/>
        <w:t xml:space="preserve">gastric cancer prevention in healthy asymptomatic populations.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23</w:t>
      </w:r>
      <w:r w:rsidRPr="00742A24">
        <w:rPr>
          <w:rFonts w:ascii="Book Antiqua" w:eastAsia="SimSun" w:hAnsi="Book Antiqua" w:cs="Times New Roman"/>
          <w:kern w:val="2"/>
          <w:sz w:val="24"/>
          <w:szCs w:val="24"/>
          <w:lang w:val="en-US" w:eastAsia="zh-CN"/>
        </w:rPr>
        <w:t>: e12464 [PMID: 29345408 DOI: 10.1111/hel.12464.]</w:t>
      </w:r>
    </w:p>
    <w:p w14:paraId="343C0DA6"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12 </w:t>
      </w:r>
      <w:r w:rsidRPr="00742A24">
        <w:rPr>
          <w:rFonts w:ascii="Book Antiqua" w:eastAsia="SimSun" w:hAnsi="Book Antiqua" w:cs="Times New Roman"/>
          <w:b/>
          <w:kern w:val="2"/>
          <w:sz w:val="24"/>
          <w:szCs w:val="24"/>
          <w:lang w:val="en-US" w:eastAsia="zh-CN"/>
        </w:rPr>
        <w:t>Rokkas T</w:t>
      </w:r>
      <w:r w:rsidRPr="00742A24">
        <w:rPr>
          <w:rFonts w:ascii="Book Antiqua" w:eastAsia="SimSun" w:hAnsi="Book Antiqua" w:cs="Times New Roman"/>
          <w:kern w:val="2"/>
          <w:sz w:val="24"/>
          <w:szCs w:val="24"/>
          <w:lang w:val="en-US" w:eastAsia="zh-CN"/>
        </w:rPr>
        <w:t xml:space="preserve">, Pistiolas D, Sechopoulos P, Robotis I, Margantinis G. The long-term impact of Helicobacter pylori eradication on gastric histology: a systematic review and meta-analysis.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2007; </w:t>
      </w:r>
      <w:r w:rsidRPr="00742A24">
        <w:rPr>
          <w:rFonts w:ascii="Book Antiqua" w:eastAsia="SimSun" w:hAnsi="Book Antiqua" w:cs="Times New Roman"/>
          <w:b/>
          <w:kern w:val="2"/>
          <w:sz w:val="24"/>
          <w:szCs w:val="24"/>
          <w:lang w:val="en-US" w:eastAsia="zh-CN"/>
        </w:rPr>
        <w:t xml:space="preserve">12 </w:t>
      </w:r>
      <w:r w:rsidRPr="00742A24">
        <w:rPr>
          <w:rFonts w:ascii="Book Antiqua" w:eastAsia="SimSun" w:hAnsi="Book Antiqua" w:cs="Times New Roman"/>
          <w:kern w:val="2"/>
          <w:sz w:val="24"/>
          <w:szCs w:val="24"/>
          <w:lang w:val="en-US" w:eastAsia="zh-CN"/>
        </w:rPr>
        <w:t>Suppl 2: 32-38 [PMID: 17991174 DOI: 10.1111/j.1523-5378.2007.00563.x]</w:t>
      </w:r>
    </w:p>
    <w:p w14:paraId="7EE46A26"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13 </w:t>
      </w:r>
      <w:r w:rsidRPr="00742A24">
        <w:rPr>
          <w:rFonts w:ascii="Book Antiqua" w:eastAsia="SimSun" w:hAnsi="Book Antiqua" w:cs="Times New Roman"/>
          <w:b/>
          <w:kern w:val="2"/>
          <w:sz w:val="24"/>
          <w:szCs w:val="24"/>
          <w:lang w:val="en-US" w:eastAsia="zh-CN"/>
        </w:rPr>
        <w:t>Chen HN</w:t>
      </w:r>
      <w:r w:rsidRPr="00742A24">
        <w:rPr>
          <w:rFonts w:ascii="Book Antiqua" w:eastAsia="SimSun" w:hAnsi="Book Antiqua" w:cs="Times New Roman"/>
          <w:kern w:val="2"/>
          <w:sz w:val="24"/>
          <w:szCs w:val="24"/>
          <w:lang w:val="en-US" w:eastAsia="zh-CN"/>
        </w:rPr>
        <w:t xml:space="preserve">, Wang Z, Li X, Zhou ZG. Helicobacter pylori eradication cannot reduce the risk of gastric cancer in patients with intestinal metaplasia and dysplasia: evidence from a meta-analysis. </w:t>
      </w:r>
      <w:r w:rsidRPr="00742A24">
        <w:rPr>
          <w:rFonts w:ascii="Book Antiqua" w:eastAsia="SimSun" w:hAnsi="Book Antiqua" w:cs="Times New Roman"/>
          <w:i/>
          <w:kern w:val="2"/>
          <w:sz w:val="24"/>
          <w:szCs w:val="24"/>
          <w:lang w:val="en-US" w:eastAsia="zh-CN"/>
        </w:rPr>
        <w:t>Gastric Cancer</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19</w:t>
      </w:r>
      <w:r w:rsidRPr="00742A24">
        <w:rPr>
          <w:rFonts w:ascii="Book Antiqua" w:eastAsia="SimSun" w:hAnsi="Book Antiqua" w:cs="Times New Roman"/>
          <w:kern w:val="2"/>
          <w:sz w:val="24"/>
          <w:szCs w:val="24"/>
          <w:lang w:val="en-US" w:eastAsia="zh-CN"/>
        </w:rPr>
        <w:t>: 166-175 [PMID: 25609452 DOI: 10.1007/s10120-015-0462-7]</w:t>
      </w:r>
    </w:p>
    <w:p w14:paraId="1BC933A3"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14 </w:t>
      </w:r>
      <w:r w:rsidRPr="00742A24">
        <w:rPr>
          <w:rFonts w:ascii="Book Antiqua" w:eastAsia="SimSun" w:hAnsi="Book Antiqua" w:cs="Times New Roman"/>
          <w:b/>
          <w:kern w:val="2"/>
          <w:sz w:val="24"/>
          <w:szCs w:val="24"/>
          <w:lang w:val="en-US" w:eastAsia="zh-CN"/>
        </w:rPr>
        <w:t>Vannella L</w:t>
      </w:r>
      <w:r w:rsidRPr="00742A24">
        <w:rPr>
          <w:rFonts w:ascii="Book Antiqua" w:eastAsia="SimSun" w:hAnsi="Book Antiqua" w:cs="Times New Roman"/>
          <w:kern w:val="2"/>
          <w:sz w:val="24"/>
          <w:szCs w:val="24"/>
          <w:lang w:val="en-US" w:eastAsia="zh-CN"/>
        </w:rPr>
        <w:t xml:space="preserve">, Lahner E, Bordi C, Pilozzi E, Di Giulio E, Corleto VD, Osborn J, Delle Fave G, Annibale B. Reversal of atrophic body gastritis after H. pylori eradication at long-term follow-up. </w:t>
      </w:r>
      <w:r w:rsidRPr="00742A24">
        <w:rPr>
          <w:rFonts w:ascii="Book Antiqua" w:eastAsia="SimSun" w:hAnsi="Book Antiqua" w:cs="Times New Roman"/>
          <w:i/>
          <w:kern w:val="2"/>
          <w:sz w:val="24"/>
          <w:szCs w:val="24"/>
          <w:lang w:val="en-US" w:eastAsia="zh-CN"/>
        </w:rPr>
        <w:t>Dig Liver Dis</w:t>
      </w:r>
      <w:r w:rsidRPr="00742A24">
        <w:rPr>
          <w:rFonts w:ascii="Book Antiqua" w:eastAsia="SimSun" w:hAnsi="Book Antiqua" w:cs="Times New Roman"/>
          <w:kern w:val="2"/>
          <w:sz w:val="24"/>
          <w:szCs w:val="24"/>
          <w:lang w:val="en-US" w:eastAsia="zh-CN"/>
        </w:rPr>
        <w:t xml:space="preserve"> 2011; </w:t>
      </w:r>
      <w:r w:rsidRPr="00742A24">
        <w:rPr>
          <w:rFonts w:ascii="Book Antiqua" w:eastAsia="SimSun" w:hAnsi="Book Antiqua" w:cs="Times New Roman"/>
          <w:b/>
          <w:kern w:val="2"/>
          <w:sz w:val="24"/>
          <w:szCs w:val="24"/>
          <w:lang w:val="en-US" w:eastAsia="zh-CN"/>
        </w:rPr>
        <w:t>43</w:t>
      </w:r>
      <w:r w:rsidRPr="00742A24">
        <w:rPr>
          <w:rFonts w:ascii="Book Antiqua" w:eastAsia="SimSun" w:hAnsi="Book Antiqua" w:cs="Times New Roman"/>
          <w:kern w:val="2"/>
          <w:sz w:val="24"/>
          <w:szCs w:val="24"/>
          <w:lang w:val="en-US" w:eastAsia="zh-CN"/>
        </w:rPr>
        <w:t>: 295-299 [PMID: 21112822 DOI: 10.1016/j.dld.2010.10.012]</w:t>
      </w:r>
    </w:p>
    <w:p w14:paraId="10CEA30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15 </w:t>
      </w:r>
      <w:r w:rsidRPr="00742A24">
        <w:rPr>
          <w:rFonts w:ascii="Book Antiqua" w:eastAsia="SimSun" w:hAnsi="Book Antiqua" w:cs="Times New Roman"/>
          <w:b/>
          <w:kern w:val="2"/>
          <w:sz w:val="24"/>
          <w:szCs w:val="24"/>
          <w:lang w:val="en-US" w:eastAsia="zh-CN"/>
        </w:rPr>
        <w:t>Correa P</w:t>
      </w:r>
      <w:r w:rsidRPr="00742A24">
        <w:rPr>
          <w:rFonts w:ascii="Book Antiqua" w:eastAsia="SimSun" w:hAnsi="Book Antiqua" w:cs="Times New Roman"/>
          <w:kern w:val="2"/>
          <w:sz w:val="24"/>
          <w:szCs w:val="24"/>
          <w:lang w:val="en-US" w:eastAsia="zh-CN"/>
        </w:rPr>
        <w:t xml:space="preserve">. Human gastric carcinogenesis: a multistep and multifactorial process--First American Cancer Society Award Lecture on Cancer Epidemiology and Prevention. </w:t>
      </w:r>
      <w:r w:rsidRPr="00742A24">
        <w:rPr>
          <w:rFonts w:ascii="Book Antiqua" w:eastAsia="SimSun" w:hAnsi="Book Antiqua" w:cs="Times New Roman"/>
          <w:i/>
          <w:kern w:val="2"/>
          <w:sz w:val="24"/>
          <w:szCs w:val="24"/>
          <w:lang w:val="en-US" w:eastAsia="zh-CN"/>
        </w:rPr>
        <w:t>Cancer Res</w:t>
      </w:r>
      <w:r w:rsidRPr="00742A24">
        <w:rPr>
          <w:rFonts w:ascii="Book Antiqua" w:eastAsia="SimSun" w:hAnsi="Book Antiqua" w:cs="Times New Roman"/>
          <w:kern w:val="2"/>
          <w:sz w:val="24"/>
          <w:szCs w:val="24"/>
          <w:lang w:val="en-US" w:eastAsia="zh-CN"/>
        </w:rPr>
        <w:t xml:space="preserve"> 1992; </w:t>
      </w:r>
      <w:r w:rsidRPr="00742A24">
        <w:rPr>
          <w:rFonts w:ascii="Book Antiqua" w:eastAsia="SimSun" w:hAnsi="Book Antiqua" w:cs="Times New Roman"/>
          <w:b/>
          <w:kern w:val="2"/>
          <w:sz w:val="24"/>
          <w:szCs w:val="24"/>
          <w:lang w:val="en-US" w:eastAsia="zh-CN"/>
        </w:rPr>
        <w:t>52</w:t>
      </w:r>
      <w:r w:rsidRPr="00742A24">
        <w:rPr>
          <w:rFonts w:ascii="Book Antiqua" w:eastAsia="SimSun" w:hAnsi="Book Antiqua" w:cs="Times New Roman"/>
          <w:kern w:val="2"/>
          <w:sz w:val="24"/>
          <w:szCs w:val="24"/>
          <w:lang w:val="en-US" w:eastAsia="zh-CN"/>
        </w:rPr>
        <w:t>: 6735-6740 [PMID: 1458460]</w:t>
      </w:r>
    </w:p>
    <w:p w14:paraId="6251CAFD"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16 </w:t>
      </w:r>
      <w:r w:rsidRPr="00742A24">
        <w:rPr>
          <w:rFonts w:ascii="Book Antiqua" w:eastAsia="SimSun" w:hAnsi="Book Antiqua" w:cs="Times New Roman"/>
          <w:b/>
          <w:kern w:val="2"/>
          <w:sz w:val="24"/>
          <w:szCs w:val="24"/>
          <w:lang w:val="en-US" w:eastAsia="zh-CN"/>
        </w:rPr>
        <w:t>Meining A</w:t>
      </w:r>
      <w:r w:rsidRPr="00742A24">
        <w:rPr>
          <w:rFonts w:ascii="Book Antiqua" w:eastAsia="SimSun" w:hAnsi="Book Antiqua" w:cs="Times New Roman"/>
          <w:kern w:val="2"/>
          <w:sz w:val="24"/>
          <w:szCs w:val="24"/>
          <w:lang w:val="en-US" w:eastAsia="zh-CN"/>
        </w:rPr>
        <w:t xml:space="preserve">, Morgner A, Miehlke S, Bayerdörffer E, Stolte M. Atrophy-metaplasia-dysplasia-carcinoma sequence in the stomach: a reality or merely an hypothesis? </w:t>
      </w:r>
      <w:r w:rsidRPr="00742A24">
        <w:rPr>
          <w:rFonts w:ascii="Book Antiqua" w:eastAsia="SimSun" w:hAnsi="Book Antiqua" w:cs="Times New Roman"/>
          <w:i/>
          <w:kern w:val="2"/>
          <w:sz w:val="24"/>
          <w:szCs w:val="24"/>
          <w:lang w:val="en-US" w:eastAsia="zh-CN"/>
        </w:rPr>
        <w:t>Best Pract Res Clin Gastroenterol</w:t>
      </w:r>
      <w:r w:rsidRPr="00742A24">
        <w:rPr>
          <w:rFonts w:ascii="Book Antiqua" w:eastAsia="SimSun" w:hAnsi="Book Antiqua" w:cs="Times New Roman"/>
          <w:kern w:val="2"/>
          <w:sz w:val="24"/>
          <w:szCs w:val="24"/>
          <w:lang w:val="en-US" w:eastAsia="zh-CN"/>
        </w:rPr>
        <w:t xml:space="preserve"> 2001; </w:t>
      </w:r>
      <w:r w:rsidRPr="00742A24">
        <w:rPr>
          <w:rFonts w:ascii="Book Antiqua" w:eastAsia="SimSun" w:hAnsi="Book Antiqua" w:cs="Times New Roman"/>
          <w:b/>
          <w:kern w:val="2"/>
          <w:sz w:val="24"/>
          <w:szCs w:val="24"/>
          <w:lang w:val="en-US" w:eastAsia="zh-CN"/>
        </w:rPr>
        <w:t>15</w:t>
      </w:r>
      <w:r w:rsidRPr="00742A24">
        <w:rPr>
          <w:rFonts w:ascii="Book Antiqua" w:eastAsia="SimSun" w:hAnsi="Book Antiqua" w:cs="Times New Roman"/>
          <w:kern w:val="2"/>
          <w:sz w:val="24"/>
          <w:szCs w:val="24"/>
          <w:lang w:val="en-US" w:eastAsia="zh-CN"/>
        </w:rPr>
        <w:t>: 983-998 [PMID: 11866488 DOI: 10.1053/bega.2001.0253]</w:t>
      </w:r>
    </w:p>
    <w:p w14:paraId="76E53E9F"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17 </w:t>
      </w:r>
      <w:r w:rsidRPr="00742A24">
        <w:rPr>
          <w:rFonts w:ascii="Book Antiqua" w:eastAsia="SimSun" w:hAnsi="Book Antiqua" w:cs="Times New Roman"/>
          <w:b/>
          <w:kern w:val="2"/>
          <w:sz w:val="24"/>
          <w:szCs w:val="24"/>
          <w:lang w:val="en-US" w:eastAsia="zh-CN"/>
        </w:rPr>
        <w:t>Dias-Jácome E</w:t>
      </w:r>
      <w:r w:rsidRPr="00742A24">
        <w:rPr>
          <w:rFonts w:ascii="Book Antiqua" w:eastAsia="SimSun" w:hAnsi="Book Antiqua" w:cs="Times New Roman"/>
          <w:kern w:val="2"/>
          <w:sz w:val="24"/>
          <w:szCs w:val="24"/>
          <w:lang w:val="en-US" w:eastAsia="zh-CN"/>
        </w:rPr>
        <w:t xml:space="preserve">, Libânio D, Borges-Canha M, Galaghar A, Pimentel-Nunes P. Gastric microbiota and carcinogenesis: the role of non-Helicobacter pylori bacteria - A systematic review. </w:t>
      </w:r>
      <w:r w:rsidRPr="00742A24">
        <w:rPr>
          <w:rFonts w:ascii="Book Antiqua" w:eastAsia="SimSun" w:hAnsi="Book Antiqua" w:cs="Times New Roman"/>
          <w:i/>
          <w:kern w:val="2"/>
          <w:sz w:val="24"/>
          <w:szCs w:val="24"/>
          <w:lang w:val="en-US" w:eastAsia="zh-CN"/>
        </w:rPr>
        <w:t>Rev Esp Enferm Dig</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108</w:t>
      </w:r>
      <w:r w:rsidRPr="00742A24">
        <w:rPr>
          <w:rFonts w:ascii="Book Antiqua" w:eastAsia="SimSun" w:hAnsi="Book Antiqua" w:cs="Times New Roman"/>
          <w:kern w:val="2"/>
          <w:sz w:val="24"/>
          <w:szCs w:val="24"/>
          <w:lang w:val="en-US" w:eastAsia="zh-CN"/>
        </w:rPr>
        <w:t>: 530-540 [PMID: 27604361]</w:t>
      </w:r>
    </w:p>
    <w:p w14:paraId="53A05D7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18 </w:t>
      </w:r>
      <w:r w:rsidRPr="00742A24">
        <w:rPr>
          <w:rFonts w:ascii="Book Antiqua" w:eastAsia="SimSun" w:hAnsi="Book Antiqua" w:cs="Times New Roman"/>
          <w:b/>
          <w:kern w:val="2"/>
          <w:sz w:val="24"/>
          <w:szCs w:val="24"/>
          <w:lang w:val="en-US" w:eastAsia="zh-CN"/>
        </w:rPr>
        <w:t>Castaño-Rodríguez N</w:t>
      </w:r>
      <w:r w:rsidRPr="00742A24">
        <w:rPr>
          <w:rFonts w:ascii="Book Antiqua" w:eastAsia="SimSun" w:hAnsi="Book Antiqua" w:cs="Times New Roman"/>
          <w:kern w:val="2"/>
          <w:sz w:val="24"/>
          <w:szCs w:val="24"/>
          <w:lang w:val="en-US" w:eastAsia="zh-CN"/>
        </w:rPr>
        <w:t xml:space="preserve">, Goh KL, Fock KM, Mitchell HM, Kaakoush NO. Dysbiosis of the microbiome in gastric carcinogenesis. </w:t>
      </w:r>
      <w:r w:rsidRPr="00742A24">
        <w:rPr>
          <w:rFonts w:ascii="Book Antiqua" w:eastAsia="SimSun" w:hAnsi="Book Antiqua" w:cs="Times New Roman"/>
          <w:i/>
          <w:kern w:val="2"/>
          <w:sz w:val="24"/>
          <w:szCs w:val="24"/>
          <w:lang w:val="en-US" w:eastAsia="zh-CN"/>
        </w:rPr>
        <w:t>Sci Rep</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7</w:t>
      </w:r>
      <w:r w:rsidRPr="00742A24">
        <w:rPr>
          <w:rFonts w:ascii="Book Antiqua" w:eastAsia="SimSun" w:hAnsi="Book Antiqua" w:cs="Times New Roman"/>
          <w:kern w:val="2"/>
          <w:sz w:val="24"/>
          <w:szCs w:val="24"/>
          <w:lang w:val="en-US" w:eastAsia="zh-CN"/>
        </w:rPr>
        <w:t>: 15957 [PMID: 29162924 DOI: 10.1038/s41598-017-16289-2]</w:t>
      </w:r>
    </w:p>
    <w:p w14:paraId="4A2F4453"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19 </w:t>
      </w:r>
      <w:r w:rsidRPr="00742A24">
        <w:rPr>
          <w:rFonts w:ascii="Book Antiqua" w:eastAsia="SimSun" w:hAnsi="Book Antiqua" w:cs="Times New Roman"/>
          <w:b/>
          <w:kern w:val="2"/>
          <w:sz w:val="24"/>
          <w:szCs w:val="24"/>
          <w:lang w:val="en-US" w:eastAsia="zh-CN"/>
        </w:rPr>
        <w:t>Lam SY</w:t>
      </w:r>
      <w:r w:rsidRPr="00742A24">
        <w:rPr>
          <w:rFonts w:ascii="Book Antiqua" w:eastAsia="SimSun" w:hAnsi="Book Antiqua" w:cs="Times New Roman"/>
          <w:kern w:val="2"/>
          <w:sz w:val="24"/>
          <w:szCs w:val="24"/>
          <w:lang w:val="en-US" w:eastAsia="zh-CN"/>
        </w:rPr>
        <w:t xml:space="preserve">, Yu J, Wong SH, Peppelenbosch MP, Fuhler GM. The gastrointestinal microbiota and its role in oncogenesis. </w:t>
      </w:r>
      <w:r w:rsidRPr="00742A24">
        <w:rPr>
          <w:rFonts w:ascii="Book Antiqua" w:eastAsia="SimSun" w:hAnsi="Book Antiqua" w:cs="Times New Roman"/>
          <w:i/>
          <w:kern w:val="2"/>
          <w:sz w:val="24"/>
          <w:szCs w:val="24"/>
          <w:lang w:val="en-US" w:eastAsia="zh-CN"/>
        </w:rPr>
        <w:t>Best Pract Res Clin Gastroenterol</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31</w:t>
      </w:r>
      <w:r w:rsidRPr="00742A24">
        <w:rPr>
          <w:rFonts w:ascii="Book Antiqua" w:eastAsia="SimSun" w:hAnsi="Book Antiqua" w:cs="Times New Roman"/>
          <w:kern w:val="2"/>
          <w:sz w:val="24"/>
          <w:szCs w:val="24"/>
          <w:lang w:val="en-US" w:eastAsia="zh-CN"/>
        </w:rPr>
        <w:t>: 607-618 [PMID: 29566903 DOI: 10.1016/j.bpg.2017.09.010]</w:t>
      </w:r>
    </w:p>
    <w:p w14:paraId="125CFBA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20 </w:t>
      </w:r>
      <w:r w:rsidRPr="00742A24">
        <w:rPr>
          <w:rFonts w:ascii="Book Antiqua" w:eastAsia="SimSun" w:hAnsi="Book Antiqua" w:cs="Times New Roman"/>
          <w:b/>
          <w:kern w:val="2"/>
          <w:sz w:val="24"/>
          <w:szCs w:val="24"/>
          <w:lang w:val="en-US" w:eastAsia="zh-CN"/>
        </w:rPr>
        <w:t>Capurso G</w:t>
      </w:r>
      <w:r w:rsidRPr="00742A24">
        <w:rPr>
          <w:rFonts w:ascii="Book Antiqua" w:eastAsia="SimSun" w:hAnsi="Book Antiqua" w:cs="Times New Roman"/>
          <w:kern w:val="2"/>
          <w:sz w:val="24"/>
          <w:szCs w:val="24"/>
          <w:lang w:val="en-US" w:eastAsia="zh-CN"/>
        </w:rPr>
        <w:t xml:space="preserve">, Lahner E. The interaction between smoking, alcohol and the gut microbiome. </w:t>
      </w:r>
      <w:r w:rsidRPr="00742A24">
        <w:rPr>
          <w:rFonts w:ascii="Book Antiqua" w:eastAsia="SimSun" w:hAnsi="Book Antiqua" w:cs="Times New Roman"/>
          <w:i/>
          <w:kern w:val="2"/>
          <w:sz w:val="24"/>
          <w:szCs w:val="24"/>
          <w:lang w:val="en-US" w:eastAsia="zh-CN"/>
        </w:rPr>
        <w:t>Best Pract Res Clin Gastroenterol</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31</w:t>
      </w:r>
      <w:r w:rsidRPr="00742A24">
        <w:rPr>
          <w:rFonts w:ascii="Book Antiqua" w:eastAsia="SimSun" w:hAnsi="Book Antiqua" w:cs="Times New Roman"/>
          <w:kern w:val="2"/>
          <w:sz w:val="24"/>
          <w:szCs w:val="24"/>
          <w:lang w:val="en-US" w:eastAsia="zh-CN"/>
        </w:rPr>
        <w:t>: 579-588 [PMID: 29195678 DOI: 10.1016/j.bpg.2017.10.006]</w:t>
      </w:r>
    </w:p>
    <w:p w14:paraId="142FAEF5"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21 </w:t>
      </w:r>
      <w:r w:rsidRPr="00742A24">
        <w:rPr>
          <w:rFonts w:ascii="Book Antiqua" w:eastAsia="SimSun" w:hAnsi="Book Antiqua" w:cs="Times New Roman"/>
          <w:b/>
          <w:kern w:val="2"/>
          <w:sz w:val="24"/>
          <w:szCs w:val="24"/>
          <w:lang w:val="en-US" w:eastAsia="zh-CN"/>
        </w:rPr>
        <w:t>Dinis-Ribeiro M</w:t>
      </w:r>
      <w:r w:rsidRPr="00742A24">
        <w:rPr>
          <w:rFonts w:ascii="Book Antiqua" w:eastAsia="SimSun" w:hAnsi="Book Antiqua" w:cs="Times New Roman"/>
          <w:kern w:val="2"/>
          <w:sz w:val="24"/>
          <w:szCs w:val="24"/>
          <w:lang w:val="en-US" w:eastAsia="zh-CN"/>
        </w:rPr>
        <w:t xml:space="preserve">, Lopes C, da Costa-Pereira A, Guilherme M, Barbosa J, Lomba-Viana </w:t>
      </w:r>
      <w:r w:rsidRPr="00742A24">
        <w:rPr>
          <w:rFonts w:ascii="Book Antiqua" w:eastAsia="SimSun" w:hAnsi="Book Antiqua" w:cs="Times New Roman"/>
          <w:kern w:val="2"/>
          <w:sz w:val="24"/>
          <w:szCs w:val="24"/>
          <w:lang w:val="en-US" w:eastAsia="zh-CN"/>
        </w:rPr>
        <w:lastRenderedPageBreak/>
        <w:t xml:space="preserve">H, Silva R, Moreira-Dias L. A follow up model for patients with atrophic chronic gastritis and intestinal metaplasia. </w:t>
      </w:r>
      <w:r w:rsidRPr="00742A24">
        <w:rPr>
          <w:rFonts w:ascii="Book Antiqua" w:eastAsia="SimSun" w:hAnsi="Book Antiqua" w:cs="Times New Roman"/>
          <w:i/>
          <w:kern w:val="2"/>
          <w:sz w:val="24"/>
          <w:szCs w:val="24"/>
          <w:lang w:val="en-US" w:eastAsia="zh-CN"/>
        </w:rPr>
        <w:t>J Clin Pathol</w:t>
      </w:r>
      <w:r w:rsidRPr="00742A24">
        <w:rPr>
          <w:rFonts w:ascii="Book Antiqua" w:eastAsia="SimSun" w:hAnsi="Book Antiqua" w:cs="Times New Roman"/>
          <w:kern w:val="2"/>
          <w:sz w:val="24"/>
          <w:szCs w:val="24"/>
          <w:lang w:val="en-US" w:eastAsia="zh-CN"/>
        </w:rPr>
        <w:t xml:space="preserve"> 2004; </w:t>
      </w:r>
      <w:r w:rsidRPr="00742A24">
        <w:rPr>
          <w:rFonts w:ascii="Book Antiqua" w:eastAsia="SimSun" w:hAnsi="Book Antiqua" w:cs="Times New Roman"/>
          <w:b/>
          <w:kern w:val="2"/>
          <w:sz w:val="24"/>
          <w:szCs w:val="24"/>
          <w:lang w:val="en-US" w:eastAsia="zh-CN"/>
        </w:rPr>
        <w:t>57</w:t>
      </w:r>
      <w:r w:rsidRPr="00742A24">
        <w:rPr>
          <w:rFonts w:ascii="Book Antiqua" w:eastAsia="SimSun" w:hAnsi="Book Antiqua" w:cs="Times New Roman"/>
          <w:kern w:val="2"/>
          <w:sz w:val="24"/>
          <w:szCs w:val="24"/>
          <w:lang w:val="en-US" w:eastAsia="zh-CN"/>
        </w:rPr>
        <w:t>: 177-182 [PMID: 14747445 DOI: 10.1136/jcp.2003.11270]</w:t>
      </w:r>
    </w:p>
    <w:p w14:paraId="0457ACB2"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22 </w:t>
      </w:r>
      <w:r w:rsidRPr="00742A24">
        <w:rPr>
          <w:rFonts w:ascii="Book Antiqua" w:eastAsia="SimSun" w:hAnsi="Book Antiqua" w:cs="Times New Roman"/>
          <w:b/>
          <w:kern w:val="2"/>
          <w:sz w:val="24"/>
          <w:szCs w:val="24"/>
          <w:lang w:val="en-US" w:eastAsia="zh-CN"/>
        </w:rPr>
        <w:t>Vannella L</w:t>
      </w:r>
      <w:r w:rsidRPr="00742A24">
        <w:rPr>
          <w:rFonts w:ascii="Book Antiqua" w:eastAsia="SimSun" w:hAnsi="Book Antiqua" w:cs="Times New Roman"/>
          <w:kern w:val="2"/>
          <w:sz w:val="24"/>
          <w:szCs w:val="24"/>
          <w:lang w:val="en-US" w:eastAsia="zh-CN"/>
        </w:rPr>
        <w:t xml:space="preserve">, Lahner E, Osborn J, Bordi C, Miglione M, Delle Fave G, Annibale B. Risk factors for progression to gastric neoplastic lesions in patients with atrophic gastritis. </w:t>
      </w:r>
      <w:r w:rsidRPr="00742A24">
        <w:rPr>
          <w:rFonts w:ascii="Book Antiqua" w:eastAsia="SimSun" w:hAnsi="Book Antiqua" w:cs="Times New Roman"/>
          <w:i/>
          <w:kern w:val="2"/>
          <w:sz w:val="24"/>
          <w:szCs w:val="24"/>
          <w:lang w:val="en-US" w:eastAsia="zh-CN"/>
        </w:rPr>
        <w:t>Aliment Pharmacol Ther</w:t>
      </w:r>
      <w:r w:rsidRPr="00742A24">
        <w:rPr>
          <w:rFonts w:ascii="Book Antiqua" w:eastAsia="SimSun" w:hAnsi="Book Antiqua" w:cs="Times New Roman"/>
          <w:kern w:val="2"/>
          <w:sz w:val="24"/>
          <w:szCs w:val="24"/>
          <w:lang w:val="en-US" w:eastAsia="zh-CN"/>
        </w:rPr>
        <w:t xml:space="preserve"> 2010; </w:t>
      </w:r>
      <w:r w:rsidRPr="00742A24">
        <w:rPr>
          <w:rFonts w:ascii="Book Antiqua" w:eastAsia="SimSun" w:hAnsi="Book Antiqua" w:cs="Times New Roman"/>
          <w:b/>
          <w:kern w:val="2"/>
          <w:sz w:val="24"/>
          <w:szCs w:val="24"/>
          <w:lang w:val="en-US" w:eastAsia="zh-CN"/>
        </w:rPr>
        <w:t>31</w:t>
      </w:r>
      <w:r w:rsidRPr="00742A24">
        <w:rPr>
          <w:rFonts w:ascii="Book Antiqua" w:eastAsia="SimSun" w:hAnsi="Book Antiqua" w:cs="Times New Roman"/>
          <w:kern w:val="2"/>
          <w:sz w:val="24"/>
          <w:szCs w:val="24"/>
          <w:lang w:val="en-US" w:eastAsia="zh-CN"/>
        </w:rPr>
        <w:t>: 1042-1050 [PMID: 20175768]</w:t>
      </w:r>
    </w:p>
    <w:p w14:paraId="3288EB47"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23 </w:t>
      </w:r>
      <w:r w:rsidRPr="00742A24">
        <w:rPr>
          <w:rFonts w:ascii="Book Antiqua" w:eastAsia="SimSun" w:hAnsi="Book Antiqua" w:cs="Times New Roman"/>
          <w:b/>
          <w:kern w:val="2"/>
          <w:sz w:val="24"/>
          <w:szCs w:val="24"/>
          <w:lang w:val="en-US" w:eastAsia="zh-CN"/>
        </w:rPr>
        <w:t>Vannella L</w:t>
      </w:r>
      <w:r w:rsidRPr="00742A24">
        <w:rPr>
          <w:rFonts w:ascii="Book Antiqua" w:eastAsia="SimSun" w:hAnsi="Book Antiqua" w:cs="Times New Roman"/>
          <w:kern w:val="2"/>
          <w:sz w:val="24"/>
          <w:szCs w:val="24"/>
          <w:lang w:val="en-US" w:eastAsia="zh-CN"/>
        </w:rPr>
        <w:t xml:space="preserve">, Lahner E, Osborn J, Annibale B. Systematic review: gastric cancer incidence in pernicious anaemia. </w:t>
      </w:r>
      <w:r w:rsidRPr="00742A24">
        <w:rPr>
          <w:rFonts w:ascii="Book Antiqua" w:eastAsia="SimSun" w:hAnsi="Book Antiqua" w:cs="Times New Roman"/>
          <w:i/>
          <w:kern w:val="2"/>
          <w:sz w:val="24"/>
          <w:szCs w:val="24"/>
          <w:lang w:val="en-US" w:eastAsia="zh-CN"/>
        </w:rPr>
        <w:t>Aliment Pharmacol Ther</w:t>
      </w:r>
      <w:r w:rsidRPr="00742A24">
        <w:rPr>
          <w:rFonts w:ascii="Book Antiqua" w:eastAsia="SimSun" w:hAnsi="Book Antiqua" w:cs="Times New Roman"/>
          <w:kern w:val="2"/>
          <w:sz w:val="24"/>
          <w:szCs w:val="24"/>
          <w:lang w:val="en-US" w:eastAsia="zh-CN"/>
        </w:rPr>
        <w:t xml:space="preserve"> 2013; </w:t>
      </w:r>
      <w:r w:rsidRPr="00742A24">
        <w:rPr>
          <w:rFonts w:ascii="Book Antiqua" w:eastAsia="SimSun" w:hAnsi="Book Antiqua" w:cs="Times New Roman"/>
          <w:b/>
          <w:kern w:val="2"/>
          <w:sz w:val="24"/>
          <w:szCs w:val="24"/>
          <w:lang w:val="en-US" w:eastAsia="zh-CN"/>
        </w:rPr>
        <w:t>37</w:t>
      </w:r>
      <w:r w:rsidRPr="00742A24">
        <w:rPr>
          <w:rFonts w:ascii="Book Antiqua" w:eastAsia="SimSun" w:hAnsi="Book Antiqua" w:cs="Times New Roman"/>
          <w:kern w:val="2"/>
          <w:sz w:val="24"/>
          <w:szCs w:val="24"/>
          <w:lang w:val="en-US" w:eastAsia="zh-CN"/>
        </w:rPr>
        <w:t>: 375-382 [PMID: 23216458 DOI: 10.1111/apt.12177]</w:t>
      </w:r>
    </w:p>
    <w:p w14:paraId="49B6C8A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24 </w:t>
      </w:r>
      <w:r w:rsidRPr="00742A24">
        <w:rPr>
          <w:rFonts w:ascii="Book Antiqua" w:eastAsia="SimSun" w:hAnsi="Book Antiqua" w:cs="Times New Roman"/>
          <w:b/>
          <w:kern w:val="2"/>
          <w:sz w:val="24"/>
          <w:szCs w:val="24"/>
          <w:lang w:val="en-US" w:eastAsia="zh-CN"/>
        </w:rPr>
        <w:t>Spence AD</w:t>
      </w:r>
      <w:r w:rsidRPr="00742A24">
        <w:rPr>
          <w:rFonts w:ascii="Book Antiqua" w:eastAsia="SimSun" w:hAnsi="Book Antiqua" w:cs="Times New Roman"/>
          <w:kern w:val="2"/>
          <w:sz w:val="24"/>
          <w:szCs w:val="24"/>
          <w:lang w:val="en-US" w:eastAsia="zh-CN"/>
        </w:rPr>
        <w:t xml:space="preserve">, Cardwell CR, McMenamin ÚC, Hicks BM, Johnston BT, Murray LJ, Coleman HG. Adenocarcinoma risk in gastric atrophy and intestinal metaplasia: a systematic review. </w:t>
      </w:r>
      <w:r w:rsidRPr="00742A24">
        <w:rPr>
          <w:rFonts w:ascii="Book Antiqua" w:eastAsia="SimSun" w:hAnsi="Book Antiqua" w:cs="Times New Roman"/>
          <w:i/>
          <w:kern w:val="2"/>
          <w:sz w:val="24"/>
          <w:szCs w:val="24"/>
          <w:lang w:val="en-US" w:eastAsia="zh-CN"/>
        </w:rPr>
        <w:t>BMC Gastroenterol</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17</w:t>
      </w:r>
      <w:r w:rsidRPr="00742A24">
        <w:rPr>
          <w:rFonts w:ascii="Book Antiqua" w:eastAsia="SimSun" w:hAnsi="Book Antiqua" w:cs="Times New Roman"/>
          <w:kern w:val="2"/>
          <w:sz w:val="24"/>
          <w:szCs w:val="24"/>
          <w:lang w:val="en-US" w:eastAsia="zh-CN"/>
        </w:rPr>
        <w:t>: 157 [PMID: 29228909 DOI: 10.1186/s12876-017-0708-4]</w:t>
      </w:r>
    </w:p>
    <w:p w14:paraId="043B870F"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25 </w:t>
      </w:r>
      <w:r w:rsidRPr="00742A24">
        <w:rPr>
          <w:rFonts w:ascii="Book Antiqua" w:eastAsia="SimSun" w:hAnsi="Book Antiqua" w:cs="Times New Roman"/>
          <w:b/>
          <w:kern w:val="2"/>
          <w:sz w:val="24"/>
          <w:szCs w:val="24"/>
          <w:lang w:val="en-US" w:eastAsia="zh-CN"/>
        </w:rPr>
        <w:t>Dinis-Ribeiro M</w:t>
      </w:r>
      <w:r w:rsidRPr="00742A24">
        <w:rPr>
          <w:rFonts w:ascii="Book Antiqua" w:eastAsia="SimSun" w:hAnsi="Book Antiqua" w:cs="Times New Roman"/>
          <w:kern w:val="2"/>
          <w:sz w:val="24"/>
          <w:szCs w:val="24"/>
          <w:lang w:val="en-US" w:eastAsia="zh-CN"/>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742A24">
        <w:rPr>
          <w:rFonts w:ascii="Book Antiqua" w:eastAsia="SimSun" w:hAnsi="Book Antiqua" w:cs="Times New Roman"/>
          <w:i/>
          <w:kern w:val="2"/>
          <w:sz w:val="24"/>
          <w:szCs w:val="24"/>
          <w:lang w:val="en-US" w:eastAsia="zh-CN"/>
        </w:rPr>
        <w:t>Endoscopy</w:t>
      </w:r>
      <w:r w:rsidRPr="00742A24">
        <w:rPr>
          <w:rFonts w:ascii="Book Antiqua" w:eastAsia="SimSun" w:hAnsi="Book Antiqua" w:cs="Times New Roman"/>
          <w:kern w:val="2"/>
          <w:sz w:val="24"/>
          <w:szCs w:val="24"/>
          <w:lang w:val="en-US" w:eastAsia="zh-CN"/>
        </w:rPr>
        <w:t xml:space="preserve"> 2012; </w:t>
      </w:r>
      <w:r w:rsidRPr="00742A24">
        <w:rPr>
          <w:rFonts w:ascii="Book Antiqua" w:eastAsia="SimSun" w:hAnsi="Book Antiqua" w:cs="Times New Roman"/>
          <w:b/>
          <w:kern w:val="2"/>
          <w:sz w:val="24"/>
          <w:szCs w:val="24"/>
          <w:lang w:val="en-US" w:eastAsia="zh-CN"/>
        </w:rPr>
        <w:t>44</w:t>
      </w:r>
      <w:r w:rsidRPr="00742A24">
        <w:rPr>
          <w:rFonts w:ascii="Book Antiqua" w:eastAsia="SimSun" w:hAnsi="Book Antiqua" w:cs="Times New Roman"/>
          <w:kern w:val="2"/>
          <w:sz w:val="24"/>
          <w:szCs w:val="24"/>
          <w:lang w:val="en-US" w:eastAsia="zh-CN"/>
        </w:rPr>
        <w:t>: 74-94 [PMID: 22198778 DOI: 10.1055/s-0031-1291491]</w:t>
      </w:r>
    </w:p>
    <w:p w14:paraId="7AB8F142"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26 </w:t>
      </w:r>
      <w:r w:rsidRPr="00742A24">
        <w:rPr>
          <w:rFonts w:ascii="Book Antiqua" w:eastAsia="SimSun" w:hAnsi="Book Antiqua" w:cs="Times New Roman"/>
          <w:b/>
          <w:kern w:val="2"/>
          <w:sz w:val="24"/>
          <w:szCs w:val="24"/>
          <w:lang w:val="en-US" w:eastAsia="zh-CN"/>
        </w:rPr>
        <w:t>Sugano K</w:t>
      </w:r>
      <w:r w:rsidRPr="00742A24">
        <w:rPr>
          <w:rFonts w:ascii="Book Antiqua" w:eastAsia="SimSun" w:hAnsi="Book Antiqua" w:cs="Times New Roman"/>
          <w:kern w:val="2"/>
          <w:sz w:val="24"/>
          <w:szCs w:val="24"/>
          <w:lang w:val="en-US" w:eastAsia="zh-CN"/>
        </w:rPr>
        <w:t xml:space="preserve">, Tack J, Kuipers EJ, Graham DY, El-Omar EM, Miura S, Haruma K, Asaka M, Uemura N, Malfertheiner P; faculty members of Kyoto Global Consensus Conference. Kyoto global consensus report on Helicobacter pylori gastritis. </w:t>
      </w:r>
      <w:r w:rsidRPr="00742A24">
        <w:rPr>
          <w:rFonts w:ascii="Book Antiqua" w:eastAsia="SimSun" w:hAnsi="Book Antiqua" w:cs="Times New Roman"/>
          <w:i/>
          <w:kern w:val="2"/>
          <w:sz w:val="24"/>
          <w:szCs w:val="24"/>
          <w:lang w:val="en-US" w:eastAsia="zh-CN"/>
        </w:rPr>
        <w:t>Gut</w:t>
      </w:r>
      <w:r w:rsidRPr="00742A24">
        <w:rPr>
          <w:rFonts w:ascii="Book Antiqua" w:eastAsia="SimSun" w:hAnsi="Book Antiqua" w:cs="Times New Roman"/>
          <w:kern w:val="2"/>
          <w:sz w:val="24"/>
          <w:szCs w:val="24"/>
          <w:lang w:val="en-US" w:eastAsia="zh-CN"/>
        </w:rPr>
        <w:t xml:space="preserve"> 2015; </w:t>
      </w:r>
      <w:r w:rsidRPr="00742A24">
        <w:rPr>
          <w:rFonts w:ascii="Book Antiqua" w:eastAsia="SimSun" w:hAnsi="Book Antiqua" w:cs="Times New Roman"/>
          <w:b/>
          <w:kern w:val="2"/>
          <w:sz w:val="24"/>
          <w:szCs w:val="24"/>
          <w:lang w:val="en-US" w:eastAsia="zh-CN"/>
        </w:rPr>
        <w:t>64</w:t>
      </w:r>
      <w:r w:rsidRPr="00742A24">
        <w:rPr>
          <w:rFonts w:ascii="Book Antiqua" w:eastAsia="SimSun" w:hAnsi="Book Antiqua" w:cs="Times New Roman"/>
          <w:kern w:val="2"/>
          <w:sz w:val="24"/>
          <w:szCs w:val="24"/>
          <w:lang w:val="en-US" w:eastAsia="zh-CN"/>
        </w:rPr>
        <w:t>: 1353-1367 [PMID: 26187502 DOI: 10.1136/gutjnl-2015-309252]</w:t>
      </w:r>
    </w:p>
    <w:p w14:paraId="240C74A1"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27 </w:t>
      </w:r>
      <w:r w:rsidRPr="00742A24">
        <w:rPr>
          <w:rFonts w:ascii="Book Antiqua" w:eastAsia="SimSun" w:hAnsi="Book Antiqua" w:cs="Times New Roman"/>
          <w:b/>
          <w:kern w:val="2"/>
          <w:sz w:val="24"/>
          <w:szCs w:val="24"/>
          <w:lang w:val="en-US" w:eastAsia="zh-CN"/>
        </w:rPr>
        <w:t>Park YH</w:t>
      </w:r>
      <w:r w:rsidRPr="00742A24">
        <w:rPr>
          <w:rFonts w:ascii="Book Antiqua" w:eastAsia="SimSun" w:hAnsi="Book Antiqua" w:cs="Times New Roman"/>
          <w:kern w:val="2"/>
          <w:sz w:val="24"/>
          <w:szCs w:val="24"/>
          <w:lang w:val="en-US" w:eastAsia="zh-CN"/>
        </w:rPr>
        <w:t xml:space="preserve">, Kim N. Review of atrophic gastritis and intestinal metaplasia as a premalignant lesion of gastric cancer. </w:t>
      </w:r>
      <w:r w:rsidRPr="00742A24">
        <w:rPr>
          <w:rFonts w:ascii="Book Antiqua" w:eastAsia="SimSun" w:hAnsi="Book Antiqua" w:cs="Times New Roman"/>
          <w:i/>
          <w:kern w:val="2"/>
          <w:sz w:val="24"/>
          <w:szCs w:val="24"/>
          <w:lang w:val="en-US" w:eastAsia="zh-CN"/>
        </w:rPr>
        <w:t>J Cancer Prev</w:t>
      </w:r>
      <w:r w:rsidRPr="00742A24">
        <w:rPr>
          <w:rFonts w:ascii="Book Antiqua" w:eastAsia="SimSun" w:hAnsi="Book Antiqua" w:cs="Times New Roman"/>
          <w:kern w:val="2"/>
          <w:sz w:val="24"/>
          <w:szCs w:val="24"/>
          <w:lang w:val="en-US" w:eastAsia="zh-CN"/>
        </w:rPr>
        <w:t xml:space="preserve"> 2015; </w:t>
      </w:r>
      <w:r w:rsidRPr="00742A24">
        <w:rPr>
          <w:rFonts w:ascii="Book Antiqua" w:eastAsia="SimSun" w:hAnsi="Book Antiqua" w:cs="Times New Roman"/>
          <w:b/>
          <w:kern w:val="2"/>
          <w:sz w:val="24"/>
          <w:szCs w:val="24"/>
          <w:lang w:val="en-US" w:eastAsia="zh-CN"/>
        </w:rPr>
        <w:t>20</w:t>
      </w:r>
      <w:r w:rsidRPr="00742A24">
        <w:rPr>
          <w:rFonts w:ascii="Book Antiqua" w:eastAsia="SimSun" w:hAnsi="Book Antiqua" w:cs="Times New Roman"/>
          <w:kern w:val="2"/>
          <w:sz w:val="24"/>
          <w:szCs w:val="24"/>
          <w:lang w:val="en-US" w:eastAsia="zh-CN"/>
        </w:rPr>
        <w:t>: 25-40 [PMID: 25853101 DOI: 10.15430/JCP.2015.20.1.25]</w:t>
      </w:r>
    </w:p>
    <w:p w14:paraId="0CE2FD83"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28 </w:t>
      </w:r>
      <w:r w:rsidRPr="00742A24">
        <w:rPr>
          <w:rFonts w:ascii="Book Antiqua" w:eastAsia="SimSun" w:hAnsi="Book Antiqua" w:cs="Times New Roman"/>
          <w:b/>
          <w:kern w:val="2"/>
          <w:sz w:val="24"/>
          <w:szCs w:val="24"/>
          <w:lang w:val="en-US" w:eastAsia="zh-CN"/>
        </w:rPr>
        <w:t>Annibale B</w:t>
      </w:r>
      <w:r w:rsidRPr="00742A24">
        <w:rPr>
          <w:rFonts w:ascii="Book Antiqua" w:eastAsia="SimSun" w:hAnsi="Book Antiqua" w:cs="Times New Roman"/>
          <w:kern w:val="2"/>
          <w:sz w:val="24"/>
          <w:szCs w:val="24"/>
          <w:lang w:val="en-US" w:eastAsia="zh-CN"/>
        </w:rPr>
        <w:t xml:space="preserve">, Negrini R, Caruana P, Lahner E, Grossi C, Bordi C, Delle Fave G. Two-thirds of atrophic body gastritis patients have evidence of Helicobacter pylori infection. </w:t>
      </w:r>
      <w:r w:rsidRPr="00742A24">
        <w:rPr>
          <w:rFonts w:ascii="Book Antiqua" w:eastAsia="SimSun" w:hAnsi="Book Antiqua" w:cs="Times New Roman"/>
          <w:i/>
          <w:kern w:val="2"/>
          <w:sz w:val="24"/>
          <w:szCs w:val="24"/>
          <w:lang w:val="en-US" w:eastAsia="zh-CN"/>
        </w:rPr>
        <w:lastRenderedPageBreak/>
        <w:t>Helicobacter</w:t>
      </w:r>
      <w:r w:rsidRPr="00742A24">
        <w:rPr>
          <w:rFonts w:ascii="Book Antiqua" w:eastAsia="SimSun" w:hAnsi="Book Antiqua" w:cs="Times New Roman"/>
          <w:kern w:val="2"/>
          <w:sz w:val="24"/>
          <w:szCs w:val="24"/>
          <w:lang w:val="en-US" w:eastAsia="zh-CN"/>
        </w:rPr>
        <w:t xml:space="preserve"> 2001; </w:t>
      </w:r>
      <w:r w:rsidRPr="00742A24">
        <w:rPr>
          <w:rFonts w:ascii="Book Antiqua" w:eastAsia="SimSun" w:hAnsi="Book Antiqua" w:cs="Times New Roman"/>
          <w:b/>
          <w:kern w:val="2"/>
          <w:sz w:val="24"/>
          <w:szCs w:val="24"/>
          <w:lang w:val="en-US" w:eastAsia="zh-CN"/>
        </w:rPr>
        <w:t>6</w:t>
      </w:r>
      <w:r w:rsidRPr="00742A24">
        <w:rPr>
          <w:rFonts w:ascii="Book Antiqua" w:eastAsia="SimSun" w:hAnsi="Book Antiqua" w:cs="Times New Roman"/>
          <w:kern w:val="2"/>
          <w:sz w:val="24"/>
          <w:szCs w:val="24"/>
          <w:lang w:val="en-US" w:eastAsia="zh-CN"/>
        </w:rPr>
        <w:t>: 225-233 [PMID: 11683925 DOI: 10.1046/j.1083-4389.2001.00032.x]</w:t>
      </w:r>
    </w:p>
    <w:p w14:paraId="7B2446D4"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29 </w:t>
      </w:r>
      <w:r w:rsidRPr="00742A24">
        <w:rPr>
          <w:rFonts w:ascii="Book Antiqua" w:eastAsia="SimSun" w:hAnsi="Book Antiqua" w:cs="Times New Roman"/>
          <w:b/>
          <w:kern w:val="2"/>
          <w:sz w:val="24"/>
          <w:szCs w:val="24"/>
          <w:lang w:val="en-US" w:eastAsia="zh-CN"/>
        </w:rPr>
        <w:t>Annibale B</w:t>
      </w:r>
      <w:r w:rsidRPr="00742A24">
        <w:rPr>
          <w:rFonts w:ascii="Book Antiqua" w:eastAsia="SimSun" w:hAnsi="Book Antiqua" w:cs="Times New Roman"/>
          <w:kern w:val="2"/>
          <w:sz w:val="24"/>
          <w:szCs w:val="24"/>
          <w:lang w:val="en-US" w:eastAsia="zh-CN"/>
        </w:rPr>
        <w:t xml:space="preserve">, Lahner E, Santucci A, Vaira D, Pasquali A, Severi C, Mini R, Figura N, Delle Fave G. CagA and VacA are immunoblot markers of past Helicobacter pylori infection in atrophic body gastritis.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2007; </w:t>
      </w:r>
      <w:r w:rsidRPr="00742A24">
        <w:rPr>
          <w:rFonts w:ascii="Book Antiqua" w:eastAsia="SimSun" w:hAnsi="Book Antiqua" w:cs="Times New Roman"/>
          <w:b/>
          <w:kern w:val="2"/>
          <w:sz w:val="24"/>
          <w:szCs w:val="24"/>
          <w:lang w:val="en-US" w:eastAsia="zh-CN"/>
        </w:rPr>
        <w:t>12</w:t>
      </w:r>
      <w:r w:rsidRPr="00742A24">
        <w:rPr>
          <w:rFonts w:ascii="Book Antiqua" w:eastAsia="SimSun" w:hAnsi="Book Antiqua" w:cs="Times New Roman"/>
          <w:kern w:val="2"/>
          <w:sz w:val="24"/>
          <w:szCs w:val="24"/>
          <w:lang w:val="en-US" w:eastAsia="zh-CN"/>
        </w:rPr>
        <w:t>: 23-30 [PMID: 17241297 DOI: 10.1111/j.1523-5378.2007.00467.x]</w:t>
      </w:r>
    </w:p>
    <w:p w14:paraId="39BE34B8"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30 </w:t>
      </w:r>
      <w:r w:rsidRPr="00742A24">
        <w:rPr>
          <w:rFonts w:ascii="Book Antiqua" w:eastAsia="SimSun" w:hAnsi="Book Antiqua" w:cs="Times New Roman"/>
          <w:b/>
          <w:kern w:val="2"/>
          <w:sz w:val="24"/>
          <w:szCs w:val="24"/>
          <w:lang w:val="en-US" w:eastAsia="zh-CN"/>
        </w:rPr>
        <w:t>Lahner E</w:t>
      </w:r>
      <w:r w:rsidRPr="00742A24">
        <w:rPr>
          <w:rFonts w:ascii="Book Antiqua" w:eastAsia="SimSun" w:hAnsi="Book Antiqua" w:cs="Times New Roman"/>
          <w:kern w:val="2"/>
          <w:sz w:val="24"/>
          <w:szCs w:val="24"/>
          <w:lang w:val="en-US" w:eastAsia="zh-CN"/>
        </w:rPr>
        <w:t xml:space="preserve">, Vaira D, Figura N, Pilozzi E, Pasquali A, Severi C, Perna F, Delle Fave G, Annibale B. Role of noninvasive tests (C-urea breath test and stool antigen test) as additional tools in diagnosis of Helicobacter pylori infection in patients with atrophic body gastritis.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2004; </w:t>
      </w:r>
      <w:r w:rsidRPr="00742A24">
        <w:rPr>
          <w:rFonts w:ascii="Book Antiqua" w:eastAsia="SimSun" w:hAnsi="Book Antiqua" w:cs="Times New Roman"/>
          <w:b/>
          <w:kern w:val="2"/>
          <w:sz w:val="24"/>
          <w:szCs w:val="24"/>
          <w:lang w:val="en-US" w:eastAsia="zh-CN"/>
        </w:rPr>
        <w:t>9</w:t>
      </w:r>
      <w:r w:rsidRPr="00742A24">
        <w:rPr>
          <w:rFonts w:ascii="Book Antiqua" w:eastAsia="SimSun" w:hAnsi="Book Antiqua" w:cs="Times New Roman"/>
          <w:kern w:val="2"/>
          <w:sz w:val="24"/>
          <w:szCs w:val="24"/>
          <w:lang w:val="en-US" w:eastAsia="zh-CN"/>
        </w:rPr>
        <w:t>: 436-442 [PMID: 15361083 DOI: 10.1111/j.1083-4389.2004.00262.x]</w:t>
      </w:r>
    </w:p>
    <w:p w14:paraId="50F93A81"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31 </w:t>
      </w:r>
      <w:r w:rsidRPr="00742A24">
        <w:rPr>
          <w:rFonts w:ascii="Book Antiqua" w:eastAsia="SimSun" w:hAnsi="Book Antiqua" w:cs="Times New Roman"/>
          <w:b/>
          <w:kern w:val="2"/>
          <w:sz w:val="24"/>
          <w:szCs w:val="24"/>
          <w:lang w:val="en-US" w:eastAsia="zh-CN"/>
        </w:rPr>
        <w:t>Atherton JC</w:t>
      </w:r>
      <w:r w:rsidRPr="00742A24">
        <w:rPr>
          <w:rFonts w:ascii="Book Antiqua" w:eastAsia="SimSun" w:hAnsi="Book Antiqua" w:cs="Times New Roman"/>
          <w:kern w:val="2"/>
          <w:sz w:val="24"/>
          <w:szCs w:val="24"/>
          <w:lang w:val="en-US" w:eastAsia="zh-CN"/>
        </w:rPr>
        <w:t xml:space="preserve">, Blaser MJ. Coadaptation of Helicobacter pylori and humans: ancient history, modern implications. </w:t>
      </w:r>
      <w:r w:rsidRPr="00742A24">
        <w:rPr>
          <w:rFonts w:ascii="Book Antiqua" w:eastAsia="SimSun" w:hAnsi="Book Antiqua" w:cs="Times New Roman"/>
          <w:i/>
          <w:kern w:val="2"/>
          <w:sz w:val="24"/>
          <w:szCs w:val="24"/>
          <w:lang w:val="en-US" w:eastAsia="zh-CN"/>
        </w:rPr>
        <w:t>J Clin Invest</w:t>
      </w:r>
      <w:r w:rsidRPr="00742A24">
        <w:rPr>
          <w:rFonts w:ascii="Book Antiqua" w:eastAsia="SimSun" w:hAnsi="Book Antiqua" w:cs="Times New Roman"/>
          <w:kern w:val="2"/>
          <w:sz w:val="24"/>
          <w:szCs w:val="24"/>
          <w:lang w:val="en-US" w:eastAsia="zh-CN"/>
        </w:rPr>
        <w:t xml:space="preserve"> 2009; </w:t>
      </w:r>
      <w:r w:rsidRPr="00742A24">
        <w:rPr>
          <w:rFonts w:ascii="Book Antiqua" w:eastAsia="SimSun" w:hAnsi="Book Antiqua" w:cs="Times New Roman"/>
          <w:b/>
          <w:kern w:val="2"/>
          <w:sz w:val="24"/>
          <w:szCs w:val="24"/>
          <w:lang w:val="en-US" w:eastAsia="zh-CN"/>
        </w:rPr>
        <w:t>119</w:t>
      </w:r>
      <w:r w:rsidRPr="00742A24">
        <w:rPr>
          <w:rFonts w:ascii="Book Antiqua" w:eastAsia="SimSun" w:hAnsi="Book Antiqua" w:cs="Times New Roman"/>
          <w:kern w:val="2"/>
          <w:sz w:val="24"/>
          <w:szCs w:val="24"/>
          <w:lang w:val="en-US" w:eastAsia="zh-CN"/>
        </w:rPr>
        <w:t>: 2475-2487 [PMID: 19729845 DOI: 10.1172/JCI38605]</w:t>
      </w:r>
    </w:p>
    <w:p w14:paraId="04464188"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32 </w:t>
      </w:r>
      <w:r w:rsidRPr="00742A24">
        <w:rPr>
          <w:rFonts w:ascii="Book Antiqua" w:eastAsia="SimSun" w:hAnsi="Book Antiqua" w:cs="Times New Roman"/>
          <w:b/>
          <w:kern w:val="2"/>
          <w:sz w:val="24"/>
          <w:szCs w:val="24"/>
          <w:lang w:val="en-US" w:eastAsia="zh-CN"/>
        </w:rPr>
        <w:t>Pormohammad A</w:t>
      </w:r>
      <w:r w:rsidRPr="00742A24">
        <w:rPr>
          <w:rFonts w:ascii="Book Antiqua" w:eastAsia="SimSun" w:hAnsi="Book Antiqua" w:cs="Times New Roman"/>
          <w:kern w:val="2"/>
          <w:sz w:val="24"/>
          <w:szCs w:val="24"/>
          <w:lang w:val="en-US" w:eastAsia="zh-CN"/>
        </w:rPr>
        <w:t xml:space="preserve">, Ghotaslou R, Leylabadlo HE, Nasiri MJ, Dabiri H, Hashemi A. Risk of gastric cancer in association with Helicobacter pylori different virulence factors: A systematic review and meta-analysis. </w:t>
      </w:r>
      <w:r w:rsidRPr="00742A24">
        <w:rPr>
          <w:rFonts w:ascii="Book Antiqua" w:eastAsia="SimSun" w:hAnsi="Book Antiqua" w:cs="Times New Roman"/>
          <w:i/>
          <w:kern w:val="2"/>
          <w:sz w:val="24"/>
          <w:szCs w:val="24"/>
          <w:lang w:val="en-US" w:eastAsia="zh-CN"/>
        </w:rPr>
        <w:t>Microb Pathog</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118</w:t>
      </w:r>
      <w:r w:rsidRPr="00742A24">
        <w:rPr>
          <w:rFonts w:ascii="Book Antiqua" w:eastAsia="SimSun" w:hAnsi="Book Antiqua" w:cs="Times New Roman"/>
          <w:kern w:val="2"/>
          <w:sz w:val="24"/>
          <w:szCs w:val="24"/>
          <w:lang w:val="en-US" w:eastAsia="zh-CN"/>
        </w:rPr>
        <w:t>: 214-219 [PMID: 29510208 DOI: 10.1016/j.micpath.2018.03.004]</w:t>
      </w:r>
    </w:p>
    <w:p w14:paraId="164CA9A5"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33 </w:t>
      </w:r>
      <w:r w:rsidRPr="00742A24">
        <w:rPr>
          <w:rFonts w:ascii="Book Antiqua" w:eastAsia="SimSun" w:hAnsi="Book Antiqua" w:cs="Times New Roman"/>
          <w:b/>
          <w:kern w:val="2"/>
          <w:sz w:val="24"/>
          <w:szCs w:val="24"/>
          <w:lang w:val="en-US" w:eastAsia="zh-CN"/>
        </w:rPr>
        <w:t>Lahner E</w:t>
      </w:r>
      <w:r w:rsidRPr="00742A24">
        <w:rPr>
          <w:rFonts w:ascii="Book Antiqua" w:eastAsia="SimSun" w:hAnsi="Book Antiqua" w:cs="Times New Roman"/>
          <w:kern w:val="2"/>
          <w:sz w:val="24"/>
          <w:szCs w:val="24"/>
          <w:lang w:val="en-US" w:eastAsia="zh-CN"/>
        </w:rPr>
        <w:t xml:space="preserve">, Bernardini G, Possenti S, Renzone G, Scaloni A, Santucci A, Annibale B. Immunoproteomics of Helicobacter pylori infection in patients with atrophic body gastritis, a predisposing condition for gastric cancer. </w:t>
      </w:r>
      <w:r w:rsidRPr="00742A24">
        <w:rPr>
          <w:rFonts w:ascii="Book Antiqua" w:eastAsia="SimSun" w:hAnsi="Book Antiqua" w:cs="Times New Roman"/>
          <w:i/>
          <w:kern w:val="2"/>
          <w:sz w:val="24"/>
          <w:szCs w:val="24"/>
          <w:lang w:val="en-US" w:eastAsia="zh-CN"/>
        </w:rPr>
        <w:t>Int J Med Microbiol</w:t>
      </w:r>
      <w:r w:rsidRPr="00742A24">
        <w:rPr>
          <w:rFonts w:ascii="Book Antiqua" w:eastAsia="SimSun" w:hAnsi="Book Antiqua" w:cs="Times New Roman"/>
          <w:kern w:val="2"/>
          <w:sz w:val="24"/>
          <w:szCs w:val="24"/>
          <w:lang w:val="en-US" w:eastAsia="zh-CN"/>
        </w:rPr>
        <w:t xml:space="preserve"> 2011; </w:t>
      </w:r>
      <w:r w:rsidRPr="00742A24">
        <w:rPr>
          <w:rFonts w:ascii="Book Antiqua" w:eastAsia="SimSun" w:hAnsi="Book Antiqua" w:cs="Times New Roman"/>
          <w:b/>
          <w:kern w:val="2"/>
          <w:sz w:val="24"/>
          <w:szCs w:val="24"/>
          <w:lang w:val="en-US" w:eastAsia="zh-CN"/>
        </w:rPr>
        <w:t>301</w:t>
      </w:r>
      <w:r w:rsidRPr="00742A24">
        <w:rPr>
          <w:rFonts w:ascii="Book Antiqua" w:eastAsia="SimSun" w:hAnsi="Book Antiqua" w:cs="Times New Roman"/>
          <w:kern w:val="2"/>
          <w:sz w:val="24"/>
          <w:szCs w:val="24"/>
          <w:lang w:val="en-US" w:eastAsia="zh-CN"/>
        </w:rPr>
        <w:t>: 125-132 [PMID: 20843738 DOI: 10.1016/j.ijmm.2010.06.006]</w:t>
      </w:r>
    </w:p>
    <w:p w14:paraId="1614CB01"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34 </w:t>
      </w:r>
      <w:r w:rsidRPr="00742A24">
        <w:rPr>
          <w:rFonts w:ascii="Book Antiqua" w:eastAsia="SimSun" w:hAnsi="Book Antiqua" w:cs="Times New Roman"/>
          <w:b/>
          <w:kern w:val="2"/>
          <w:sz w:val="24"/>
          <w:szCs w:val="24"/>
          <w:lang w:val="en-US" w:eastAsia="zh-CN"/>
        </w:rPr>
        <w:t>Díaz P</w:t>
      </w:r>
      <w:r w:rsidRPr="00742A24">
        <w:rPr>
          <w:rFonts w:ascii="Book Antiqua" w:eastAsia="SimSun" w:hAnsi="Book Antiqua" w:cs="Times New Roman"/>
          <w:kern w:val="2"/>
          <w:sz w:val="24"/>
          <w:szCs w:val="24"/>
          <w:lang w:val="en-US" w:eastAsia="zh-CN"/>
        </w:rPr>
        <w:t>, Valenzuela Valderrama M, Bravo J, Quest AFG.</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Helicobacter pylori</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 xml:space="preserve">and Gastric Cancer: Adaptive Cellular Mechanisms Involved in Disease Progression. </w:t>
      </w:r>
      <w:r w:rsidRPr="00742A24">
        <w:rPr>
          <w:rFonts w:ascii="Book Antiqua" w:eastAsia="SimSun" w:hAnsi="Book Antiqua" w:cs="Times New Roman"/>
          <w:i/>
          <w:kern w:val="2"/>
          <w:sz w:val="24"/>
          <w:szCs w:val="24"/>
          <w:lang w:val="en-US" w:eastAsia="zh-CN"/>
        </w:rPr>
        <w:t>Front Microbiol</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9</w:t>
      </w:r>
      <w:r w:rsidRPr="00742A24">
        <w:rPr>
          <w:rFonts w:ascii="Book Antiqua" w:eastAsia="SimSun" w:hAnsi="Book Antiqua" w:cs="Times New Roman"/>
          <w:kern w:val="2"/>
          <w:sz w:val="24"/>
          <w:szCs w:val="24"/>
          <w:lang w:val="en-US" w:eastAsia="zh-CN"/>
        </w:rPr>
        <w:t>: 5 [PMID: 29403459 DOI: 10.3389/fmicb.2018.00005]</w:t>
      </w:r>
    </w:p>
    <w:p w14:paraId="36BC9159"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35 </w:t>
      </w:r>
      <w:r w:rsidRPr="00742A24">
        <w:rPr>
          <w:rFonts w:ascii="Book Antiqua" w:eastAsia="SimSun" w:hAnsi="Book Antiqua" w:cs="Times New Roman"/>
          <w:b/>
          <w:kern w:val="2"/>
          <w:sz w:val="24"/>
          <w:szCs w:val="24"/>
          <w:lang w:val="en-US" w:eastAsia="zh-CN"/>
        </w:rPr>
        <w:t>Malfertheiner P</w:t>
      </w:r>
      <w:r w:rsidRPr="00742A24">
        <w:rPr>
          <w:rFonts w:ascii="Book Antiqua" w:eastAsia="SimSun" w:hAnsi="Book Antiqua" w:cs="Times New Roman"/>
          <w:kern w:val="2"/>
          <w:sz w:val="24"/>
          <w:szCs w:val="24"/>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742A24">
        <w:rPr>
          <w:rFonts w:ascii="Book Antiqua" w:eastAsia="SimSun" w:hAnsi="Book Antiqua" w:cs="Times New Roman"/>
          <w:i/>
          <w:kern w:val="2"/>
          <w:sz w:val="24"/>
          <w:szCs w:val="24"/>
          <w:lang w:val="en-US" w:eastAsia="zh-CN"/>
        </w:rPr>
        <w:t>Gut</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66</w:t>
      </w:r>
      <w:r w:rsidRPr="00742A24">
        <w:rPr>
          <w:rFonts w:ascii="Book Antiqua" w:eastAsia="SimSun" w:hAnsi="Book Antiqua" w:cs="Times New Roman"/>
          <w:kern w:val="2"/>
          <w:sz w:val="24"/>
          <w:szCs w:val="24"/>
          <w:lang w:val="en-US" w:eastAsia="zh-CN"/>
        </w:rPr>
        <w:t>: 6-30 [PMID: 27707777 DOI: 10.1136/gutjnl-2016-312288]</w:t>
      </w:r>
    </w:p>
    <w:p w14:paraId="7B20CEB5"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36 </w:t>
      </w:r>
      <w:r w:rsidRPr="00742A24">
        <w:rPr>
          <w:rFonts w:ascii="Book Antiqua" w:eastAsia="SimSun" w:hAnsi="Book Antiqua" w:cs="Times New Roman"/>
          <w:b/>
          <w:kern w:val="2"/>
          <w:sz w:val="24"/>
          <w:szCs w:val="24"/>
          <w:lang w:val="en-US" w:eastAsia="zh-CN"/>
        </w:rPr>
        <w:t>Chey WD</w:t>
      </w:r>
      <w:r w:rsidRPr="00742A24">
        <w:rPr>
          <w:rFonts w:ascii="Book Antiqua" w:eastAsia="SimSun" w:hAnsi="Book Antiqua" w:cs="Times New Roman"/>
          <w:kern w:val="2"/>
          <w:sz w:val="24"/>
          <w:szCs w:val="24"/>
          <w:lang w:val="en-US" w:eastAsia="zh-CN"/>
        </w:rPr>
        <w:t xml:space="preserve">, Leontiadis GI, Howden CW, Moss SF. ACG Clinical Guideline: Treatment of Helicobacter pylori Infection. </w:t>
      </w:r>
      <w:r w:rsidRPr="00742A24">
        <w:rPr>
          <w:rFonts w:ascii="Book Antiqua" w:eastAsia="SimSun" w:hAnsi="Book Antiqua" w:cs="Times New Roman"/>
          <w:i/>
          <w:kern w:val="2"/>
          <w:sz w:val="24"/>
          <w:szCs w:val="24"/>
          <w:lang w:val="en-US" w:eastAsia="zh-CN"/>
        </w:rPr>
        <w:t>Am J Gastroenterol</w:t>
      </w:r>
      <w:r w:rsidRPr="00742A24">
        <w:rPr>
          <w:rFonts w:ascii="Book Antiqua" w:eastAsia="SimSun" w:hAnsi="Book Antiqua" w:cs="Times New Roman"/>
          <w:kern w:val="2"/>
          <w:sz w:val="24"/>
          <w:szCs w:val="24"/>
          <w:lang w:val="en-US" w:eastAsia="zh-CN"/>
        </w:rPr>
        <w:t xml:space="preserve"> 2017; </w:t>
      </w:r>
      <w:r w:rsidRPr="00742A24">
        <w:rPr>
          <w:rFonts w:ascii="Book Antiqua" w:eastAsia="SimSun" w:hAnsi="Book Antiqua" w:cs="Times New Roman"/>
          <w:b/>
          <w:kern w:val="2"/>
          <w:sz w:val="24"/>
          <w:szCs w:val="24"/>
          <w:lang w:val="en-US" w:eastAsia="zh-CN"/>
        </w:rPr>
        <w:t>112</w:t>
      </w:r>
      <w:r w:rsidRPr="00742A24">
        <w:rPr>
          <w:rFonts w:ascii="Book Antiqua" w:eastAsia="SimSun" w:hAnsi="Book Antiqua" w:cs="Times New Roman"/>
          <w:kern w:val="2"/>
          <w:sz w:val="24"/>
          <w:szCs w:val="24"/>
          <w:lang w:val="en-US" w:eastAsia="zh-CN"/>
        </w:rPr>
        <w:t xml:space="preserve">: 212-239 [PMID: 28071659 DOI: </w:t>
      </w:r>
      <w:r w:rsidRPr="00742A24">
        <w:rPr>
          <w:rFonts w:ascii="Book Antiqua" w:eastAsia="SimSun" w:hAnsi="Book Antiqua" w:cs="Times New Roman"/>
          <w:kern w:val="2"/>
          <w:sz w:val="24"/>
          <w:szCs w:val="24"/>
          <w:lang w:val="en-US" w:eastAsia="zh-CN"/>
        </w:rPr>
        <w:lastRenderedPageBreak/>
        <w:t>10.1038/ajg.2016.563]</w:t>
      </w:r>
    </w:p>
    <w:p w14:paraId="34A6EB9E"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37 </w:t>
      </w:r>
      <w:r w:rsidRPr="00742A24">
        <w:rPr>
          <w:rFonts w:ascii="Book Antiqua" w:eastAsia="SimSun" w:hAnsi="Book Antiqua" w:cs="Times New Roman"/>
          <w:b/>
          <w:kern w:val="2"/>
          <w:sz w:val="24"/>
          <w:szCs w:val="24"/>
          <w:lang w:val="en-US" w:eastAsia="zh-CN"/>
        </w:rPr>
        <w:t>Ushijima T</w:t>
      </w:r>
      <w:r w:rsidRPr="00742A24">
        <w:rPr>
          <w:rFonts w:ascii="Book Antiqua" w:eastAsia="SimSun" w:hAnsi="Book Antiqua" w:cs="Times New Roman"/>
          <w:kern w:val="2"/>
          <w:sz w:val="24"/>
          <w:szCs w:val="24"/>
          <w:lang w:val="en-US" w:eastAsia="zh-CN"/>
        </w:rPr>
        <w:t xml:space="preserve">, Hattori N. Molecular pathways: involvement of Helicobacter pylori-triggered inflammation in the formation of an epigenetic field defect, and its usefulness as cancer risk and exposure markers. </w:t>
      </w:r>
      <w:r w:rsidRPr="00742A24">
        <w:rPr>
          <w:rFonts w:ascii="Book Antiqua" w:eastAsia="SimSun" w:hAnsi="Book Antiqua" w:cs="Times New Roman"/>
          <w:i/>
          <w:kern w:val="2"/>
          <w:sz w:val="24"/>
          <w:szCs w:val="24"/>
          <w:lang w:val="en-US" w:eastAsia="zh-CN"/>
        </w:rPr>
        <w:t>Clin Cancer Res</w:t>
      </w:r>
      <w:r w:rsidRPr="00742A24">
        <w:rPr>
          <w:rFonts w:ascii="Book Antiqua" w:eastAsia="SimSun" w:hAnsi="Book Antiqua" w:cs="Times New Roman"/>
          <w:kern w:val="2"/>
          <w:sz w:val="24"/>
          <w:szCs w:val="24"/>
          <w:lang w:val="en-US" w:eastAsia="zh-CN"/>
        </w:rPr>
        <w:t xml:space="preserve"> 2012; </w:t>
      </w:r>
      <w:r w:rsidRPr="00742A24">
        <w:rPr>
          <w:rFonts w:ascii="Book Antiqua" w:eastAsia="SimSun" w:hAnsi="Book Antiqua" w:cs="Times New Roman"/>
          <w:b/>
          <w:kern w:val="2"/>
          <w:sz w:val="24"/>
          <w:szCs w:val="24"/>
          <w:lang w:val="en-US" w:eastAsia="zh-CN"/>
        </w:rPr>
        <w:t>18</w:t>
      </w:r>
      <w:r w:rsidRPr="00742A24">
        <w:rPr>
          <w:rFonts w:ascii="Book Antiqua" w:eastAsia="SimSun" w:hAnsi="Book Antiqua" w:cs="Times New Roman"/>
          <w:kern w:val="2"/>
          <w:sz w:val="24"/>
          <w:szCs w:val="24"/>
          <w:lang w:val="en-US" w:eastAsia="zh-CN"/>
        </w:rPr>
        <w:t>: 923-929 [PMID: 22205689 DOI: 10.1158/1078-0432.CCR-11-2011]</w:t>
      </w:r>
    </w:p>
    <w:p w14:paraId="02A9DB9A"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38 </w:t>
      </w:r>
      <w:r w:rsidRPr="00742A24">
        <w:rPr>
          <w:rFonts w:ascii="Book Antiqua" w:eastAsia="SimSun" w:hAnsi="Book Antiqua" w:cs="Times New Roman"/>
          <w:b/>
          <w:kern w:val="2"/>
          <w:sz w:val="24"/>
          <w:szCs w:val="24"/>
          <w:lang w:val="en-US" w:eastAsia="zh-CN"/>
        </w:rPr>
        <w:t>Zabaleta J</w:t>
      </w:r>
      <w:r w:rsidRPr="00742A24">
        <w:rPr>
          <w:rFonts w:ascii="Book Antiqua" w:eastAsia="SimSun" w:hAnsi="Book Antiqua" w:cs="Times New Roman"/>
          <w:kern w:val="2"/>
          <w:sz w:val="24"/>
          <w:szCs w:val="24"/>
          <w:lang w:val="en-US" w:eastAsia="zh-CN"/>
        </w:rPr>
        <w:t xml:space="preserve">. MicroRNA: A Bridge from H. pylori Infection to Gastritis and Gastric Cancer Development. </w:t>
      </w:r>
      <w:r w:rsidRPr="00742A24">
        <w:rPr>
          <w:rFonts w:ascii="Book Antiqua" w:eastAsia="SimSun" w:hAnsi="Book Antiqua" w:cs="Times New Roman"/>
          <w:i/>
          <w:kern w:val="2"/>
          <w:sz w:val="24"/>
          <w:szCs w:val="24"/>
          <w:lang w:val="en-US" w:eastAsia="zh-CN"/>
        </w:rPr>
        <w:t>Front Genet</w:t>
      </w:r>
      <w:r w:rsidRPr="00742A24">
        <w:rPr>
          <w:rFonts w:ascii="Book Antiqua" w:eastAsia="SimSun" w:hAnsi="Book Antiqua" w:cs="Times New Roman"/>
          <w:kern w:val="2"/>
          <w:sz w:val="24"/>
          <w:szCs w:val="24"/>
          <w:lang w:val="en-US" w:eastAsia="zh-CN"/>
        </w:rPr>
        <w:t xml:space="preserve"> 2012; </w:t>
      </w:r>
      <w:r w:rsidRPr="00742A24">
        <w:rPr>
          <w:rFonts w:ascii="Book Antiqua" w:eastAsia="SimSun" w:hAnsi="Book Antiqua" w:cs="Times New Roman"/>
          <w:b/>
          <w:kern w:val="2"/>
          <w:sz w:val="24"/>
          <w:szCs w:val="24"/>
          <w:lang w:val="en-US" w:eastAsia="zh-CN"/>
        </w:rPr>
        <w:t>3</w:t>
      </w:r>
      <w:r w:rsidRPr="00742A24">
        <w:rPr>
          <w:rFonts w:ascii="Book Antiqua" w:eastAsia="SimSun" w:hAnsi="Book Antiqua" w:cs="Times New Roman"/>
          <w:kern w:val="2"/>
          <w:sz w:val="24"/>
          <w:szCs w:val="24"/>
          <w:lang w:val="en-US" w:eastAsia="zh-CN"/>
        </w:rPr>
        <w:t>: 294 [PMID: 23248648 DOI: 10.3389/fgene.2012.00294]</w:t>
      </w:r>
    </w:p>
    <w:p w14:paraId="495A5632"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39 </w:t>
      </w:r>
      <w:r w:rsidRPr="00742A24">
        <w:rPr>
          <w:rFonts w:ascii="Book Antiqua" w:eastAsia="SimSun" w:hAnsi="Book Antiqua" w:cs="Times New Roman"/>
          <w:b/>
          <w:kern w:val="2"/>
          <w:sz w:val="24"/>
          <w:szCs w:val="24"/>
          <w:lang w:val="en-US" w:eastAsia="zh-CN"/>
        </w:rPr>
        <w:t>Rugge M</w:t>
      </w:r>
      <w:r w:rsidRPr="00742A24">
        <w:rPr>
          <w:rFonts w:ascii="Book Antiqua" w:eastAsia="SimSun" w:hAnsi="Book Antiqua" w:cs="Times New Roman"/>
          <w:kern w:val="2"/>
          <w:sz w:val="24"/>
          <w:szCs w:val="24"/>
          <w:lang w:val="en-US" w:eastAsia="zh-CN"/>
        </w:rPr>
        <w:t xml:space="preserve">, Genta RM. Staging and grading of chronic gastritis. </w:t>
      </w:r>
      <w:r w:rsidRPr="00742A24">
        <w:rPr>
          <w:rFonts w:ascii="Book Antiqua" w:eastAsia="SimSun" w:hAnsi="Book Antiqua" w:cs="Times New Roman"/>
          <w:i/>
          <w:kern w:val="2"/>
          <w:sz w:val="24"/>
          <w:szCs w:val="24"/>
          <w:lang w:val="en-US" w:eastAsia="zh-CN"/>
        </w:rPr>
        <w:t>Hum Pathol</w:t>
      </w:r>
      <w:r w:rsidRPr="00742A24">
        <w:rPr>
          <w:rFonts w:ascii="Book Antiqua" w:eastAsia="SimSun" w:hAnsi="Book Antiqua" w:cs="Times New Roman"/>
          <w:kern w:val="2"/>
          <w:sz w:val="24"/>
          <w:szCs w:val="24"/>
          <w:lang w:val="en-US" w:eastAsia="zh-CN"/>
        </w:rPr>
        <w:t xml:space="preserve"> 2005; </w:t>
      </w:r>
      <w:r w:rsidRPr="00742A24">
        <w:rPr>
          <w:rFonts w:ascii="Book Antiqua" w:eastAsia="SimSun" w:hAnsi="Book Antiqua" w:cs="Times New Roman"/>
          <w:b/>
          <w:kern w:val="2"/>
          <w:sz w:val="24"/>
          <w:szCs w:val="24"/>
          <w:lang w:val="en-US" w:eastAsia="zh-CN"/>
        </w:rPr>
        <w:t>36</w:t>
      </w:r>
      <w:r w:rsidRPr="00742A24">
        <w:rPr>
          <w:rFonts w:ascii="Book Antiqua" w:eastAsia="SimSun" w:hAnsi="Book Antiqua" w:cs="Times New Roman"/>
          <w:kern w:val="2"/>
          <w:sz w:val="24"/>
          <w:szCs w:val="24"/>
          <w:lang w:val="en-US" w:eastAsia="zh-CN"/>
        </w:rPr>
        <w:t>: 228-233 [PMID: 15791566 DOI: 10.1016/j.humpath.2004.12.008]</w:t>
      </w:r>
    </w:p>
    <w:p w14:paraId="29A99F4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40 </w:t>
      </w:r>
      <w:r w:rsidRPr="00742A24">
        <w:rPr>
          <w:rFonts w:ascii="Book Antiqua" w:eastAsia="SimSun" w:hAnsi="Book Antiqua" w:cs="Times New Roman"/>
          <w:b/>
          <w:kern w:val="2"/>
          <w:sz w:val="24"/>
          <w:szCs w:val="24"/>
          <w:lang w:val="en-US" w:eastAsia="zh-CN"/>
        </w:rPr>
        <w:t>Rugge M</w:t>
      </w:r>
      <w:r w:rsidRPr="00742A24">
        <w:rPr>
          <w:rFonts w:ascii="Book Antiqua" w:eastAsia="SimSun" w:hAnsi="Book Antiqua" w:cs="Times New Roman"/>
          <w:kern w:val="2"/>
          <w:sz w:val="24"/>
          <w:szCs w:val="24"/>
          <w:lang w:val="en-US" w:eastAsia="zh-CN"/>
        </w:rPr>
        <w:t xml:space="preserve">, Correa P, Di Mario F, El-Omar E, Fiocca R, Geboes K, Genta RM, Graham DY, Hattori T, Malfertheiner P, Nakajima S, Sipponen P, Sung J, Weinstein W, Vieth M. OLGA staging for gastritis: a tutorial. </w:t>
      </w:r>
      <w:r w:rsidRPr="00742A24">
        <w:rPr>
          <w:rFonts w:ascii="Book Antiqua" w:eastAsia="SimSun" w:hAnsi="Book Antiqua" w:cs="Times New Roman"/>
          <w:i/>
          <w:kern w:val="2"/>
          <w:sz w:val="24"/>
          <w:szCs w:val="24"/>
          <w:lang w:val="en-US" w:eastAsia="zh-CN"/>
        </w:rPr>
        <w:t>Dig Liver Dis</w:t>
      </w:r>
      <w:r w:rsidRPr="00742A24">
        <w:rPr>
          <w:rFonts w:ascii="Book Antiqua" w:eastAsia="SimSun" w:hAnsi="Book Antiqua" w:cs="Times New Roman"/>
          <w:kern w:val="2"/>
          <w:sz w:val="24"/>
          <w:szCs w:val="24"/>
          <w:lang w:val="en-US" w:eastAsia="zh-CN"/>
        </w:rPr>
        <w:t xml:space="preserve"> 2008; </w:t>
      </w:r>
      <w:r w:rsidRPr="00742A24">
        <w:rPr>
          <w:rFonts w:ascii="Book Antiqua" w:eastAsia="SimSun" w:hAnsi="Book Antiqua" w:cs="Times New Roman"/>
          <w:b/>
          <w:kern w:val="2"/>
          <w:sz w:val="24"/>
          <w:szCs w:val="24"/>
          <w:lang w:val="en-US" w:eastAsia="zh-CN"/>
        </w:rPr>
        <w:t>40</w:t>
      </w:r>
      <w:r w:rsidRPr="00742A24">
        <w:rPr>
          <w:rFonts w:ascii="Book Antiqua" w:eastAsia="SimSun" w:hAnsi="Book Antiqua" w:cs="Times New Roman"/>
          <w:kern w:val="2"/>
          <w:sz w:val="24"/>
          <w:szCs w:val="24"/>
          <w:lang w:val="en-US" w:eastAsia="zh-CN"/>
        </w:rPr>
        <w:t>: 650-658 [PMID: 18424244 DOI: 10.1016/j.dld.2008.02.030]</w:t>
      </w:r>
    </w:p>
    <w:p w14:paraId="6B50FD0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41 </w:t>
      </w:r>
      <w:r w:rsidRPr="00742A24">
        <w:rPr>
          <w:rFonts w:ascii="Book Antiqua" w:eastAsia="SimSun" w:hAnsi="Book Antiqua" w:cs="Times New Roman"/>
          <w:b/>
          <w:kern w:val="2"/>
          <w:sz w:val="24"/>
          <w:szCs w:val="24"/>
          <w:lang w:val="en-US" w:eastAsia="zh-CN"/>
        </w:rPr>
        <w:t>Kimura K</w:t>
      </w:r>
      <w:r w:rsidRPr="00742A24">
        <w:rPr>
          <w:rFonts w:ascii="Book Antiqua" w:eastAsia="SimSun" w:hAnsi="Book Antiqua" w:cs="Times New Roman"/>
          <w:kern w:val="2"/>
          <w:sz w:val="24"/>
          <w:szCs w:val="24"/>
          <w:lang w:val="en-US" w:eastAsia="zh-CN"/>
        </w:rPr>
        <w:t xml:space="preserve">, Satoh K, Ido K, Taniguchi Y, Takimoto T, Takemoto T. Gastritis in the Japanese stomach. </w:t>
      </w:r>
      <w:r w:rsidRPr="00742A24">
        <w:rPr>
          <w:rFonts w:ascii="Book Antiqua" w:eastAsia="SimSun" w:hAnsi="Book Antiqua" w:cs="Times New Roman"/>
          <w:i/>
          <w:kern w:val="2"/>
          <w:sz w:val="24"/>
          <w:szCs w:val="24"/>
          <w:lang w:val="en-US" w:eastAsia="zh-CN"/>
        </w:rPr>
        <w:t>Scand J Gastroenterol Suppl</w:t>
      </w:r>
      <w:r w:rsidRPr="00742A24">
        <w:rPr>
          <w:rFonts w:ascii="Book Antiqua" w:eastAsia="SimSun" w:hAnsi="Book Antiqua" w:cs="Times New Roman"/>
          <w:kern w:val="2"/>
          <w:sz w:val="24"/>
          <w:szCs w:val="24"/>
          <w:lang w:val="en-US" w:eastAsia="zh-CN"/>
        </w:rPr>
        <w:t xml:space="preserve"> 1996; </w:t>
      </w:r>
      <w:r w:rsidRPr="00742A24">
        <w:rPr>
          <w:rFonts w:ascii="Book Antiqua" w:eastAsia="SimSun" w:hAnsi="Book Antiqua" w:cs="Times New Roman"/>
          <w:b/>
          <w:kern w:val="2"/>
          <w:sz w:val="24"/>
          <w:szCs w:val="24"/>
          <w:lang w:val="en-US" w:eastAsia="zh-CN"/>
        </w:rPr>
        <w:t>214</w:t>
      </w:r>
      <w:r w:rsidRPr="00742A24">
        <w:rPr>
          <w:rFonts w:ascii="Book Antiqua" w:eastAsia="SimSun" w:hAnsi="Book Antiqua" w:cs="Times New Roman"/>
          <w:kern w:val="2"/>
          <w:sz w:val="24"/>
          <w:szCs w:val="24"/>
          <w:lang w:val="en-US" w:eastAsia="zh-CN"/>
        </w:rPr>
        <w:t>: 17-20; discussion 21-3 [PMID: 8722400 DOI: 10.3109/00365529609094509]</w:t>
      </w:r>
    </w:p>
    <w:p w14:paraId="1D06D367"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42 </w:t>
      </w:r>
      <w:r w:rsidRPr="00742A24">
        <w:rPr>
          <w:rFonts w:ascii="Book Antiqua" w:eastAsia="SimSun" w:hAnsi="Book Antiqua" w:cs="Times New Roman"/>
          <w:b/>
          <w:kern w:val="2"/>
          <w:sz w:val="24"/>
          <w:szCs w:val="24"/>
          <w:lang w:val="en-US" w:eastAsia="zh-CN"/>
        </w:rPr>
        <w:t>Wang J</w:t>
      </w:r>
      <w:r w:rsidRPr="00742A24">
        <w:rPr>
          <w:rFonts w:ascii="Book Antiqua" w:eastAsia="SimSun" w:hAnsi="Book Antiqua" w:cs="Times New Roman"/>
          <w:kern w:val="2"/>
          <w:sz w:val="24"/>
          <w:szCs w:val="24"/>
          <w:lang w:val="en-US" w:eastAsia="zh-CN"/>
        </w:rPr>
        <w:t xml:space="preserve">, Xu L, Shi R, Huang X, Li SW, Huang Z, Zhang G. Gastric atrophy and intestinal metaplasia before and after Helicobacter pylori eradication: a meta-analysis. </w:t>
      </w:r>
      <w:r w:rsidRPr="00742A24">
        <w:rPr>
          <w:rFonts w:ascii="Book Antiqua" w:eastAsia="SimSun" w:hAnsi="Book Antiqua" w:cs="Times New Roman"/>
          <w:i/>
          <w:kern w:val="2"/>
          <w:sz w:val="24"/>
          <w:szCs w:val="24"/>
          <w:lang w:val="en-US" w:eastAsia="zh-CN"/>
        </w:rPr>
        <w:t>Digestion</w:t>
      </w:r>
      <w:r w:rsidRPr="00742A24">
        <w:rPr>
          <w:rFonts w:ascii="Book Antiqua" w:eastAsia="SimSun" w:hAnsi="Book Antiqua" w:cs="Times New Roman"/>
          <w:kern w:val="2"/>
          <w:sz w:val="24"/>
          <w:szCs w:val="24"/>
          <w:lang w:val="en-US" w:eastAsia="zh-CN"/>
        </w:rPr>
        <w:t xml:space="preserve"> 2011; </w:t>
      </w:r>
      <w:r w:rsidRPr="00742A24">
        <w:rPr>
          <w:rFonts w:ascii="Book Antiqua" w:eastAsia="SimSun" w:hAnsi="Book Antiqua" w:cs="Times New Roman"/>
          <w:b/>
          <w:kern w:val="2"/>
          <w:sz w:val="24"/>
          <w:szCs w:val="24"/>
          <w:lang w:val="en-US" w:eastAsia="zh-CN"/>
        </w:rPr>
        <w:t>83</w:t>
      </w:r>
      <w:r w:rsidRPr="00742A24">
        <w:rPr>
          <w:rFonts w:ascii="Book Antiqua" w:eastAsia="SimSun" w:hAnsi="Book Antiqua" w:cs="Times New Roman"/>
          <w:kern w:val="2"/>
          <w:sz w:val="24"/>
          <w:szCs w:val="24"/>
          <w:lang w:val="en-US" w:eastAsia="zh-CN"/>
        </w:rPr>
        <w:t>: 253-260 [PMID: 21282951 DOI: 10.1159/000280318]</w:t>
      </w:r>
    </w:p>
    <w:p w14:paraId="29E8C733"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43 </w:t>
      </w:r>
      <w:r w:rsidRPr="00742A24">
        <w:rPr>
          <w:rFonts w:ascii="Book Antiqua" w:eastAsia="SimSun" w:hAnsi="Book Antiqua" w:cs="Times New Roman"/>
          <w:b/>
          <w:kern w:val="2"/>
          <w:sz w:val="24"/>
          <w:szCs w:val="24"/>
          <w:lang w:val="en-US" w:eastAsia="zh-CN"/>
        </w:rPr>
        <w:t>Hwang YJ</w:t>
      </w:r>
      <w:r w:rsidRPr="00742A24">
        <w:rPr>
          <w:rFonts w:ascii="Book Antiqua" w:eastAsia="SimSun" w:hAnsi="Book Antiqua" w:cs="Times New Roman"/>
          <w:kern w:val="2"/>
          <w:sz w:val="24"/>
          <w:szCs w:val="24"/>
          <w:lang w:val="en-US" w:eastAsia="zh-CN"/>
        </w:rPr>
        <w:t xml:space="preserve">, Kim N, Lee HS, Lee JB, Choi YJ, Yoon H, Shin CM, Park YS, Lee DH. Reversibility of atrophic gastritis and intestinal metaplasia after Helicobacter pylori eradication - a prospective study for up to 10 years. </w:t>
      </w:r>
      <w:r w:rsidRPr="00742A24">
        <w:rPr>
          <w:rFonts w:ascii="Book Antiqua" w:eastAsia="SimSun" w:hAnsi="Book Antiqua" w:cs="Times New Roman"/>
          <w:i/>
          <w:kern w:val="2"/>
          <w:sz w:val="24"/>
          <w:szCs w:val="24"/>
          <w:lang w:val="en-US" w:eastAsia="zh-CN"/>
        </w:rPr>
        <w:t>Aliment Pharmacol Ther</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47</w:t>
      </w:r>
      <w:r w:rsidRPr="00742A24">
        <w:rPr>
          <w:rFonts w:ascii="Book Antiqua" w:eastAsia="SimSun" w:hAnsi="Book Antiqua" w:cs="Times New Roman"/>
          <w:kern w:val="2"/>
          <w:sz w:val="24"/>
          <w:szCs w:val="24"/>
          <w:lang w:val="en-US" w:eastAsia="zh-CN"/>
        </w:rPr>
        <w:t>: 380-390 [PMID: 29193217 DOI: 10.1111/apt.14424]</w:t>
      </w:r>
    </w:p>
    <w:p w14:paraId="622EAC84"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44 </w:t>
      </w:r>
      <w:r w:rsidRPr="00742A24">
        <w:rPr>
          <w:rFonts w:ascii="Book Antiqua" w:eastAsia="SimSun" w:hAnsi="Book Antiqua" w:cs="Times New Roman"/>
          <w:b/>
          <w:kern w:val="2"/>
          <w:sz w:val="24"/>
          <w:szCs w:val="24"/>
          <w:lang w:val="en-US" w:eastAsia="zh-CN"/>
        </w:rPr>
        <w:t>Zagari RM</w:t>
      </w:r>
      <w:r w:rsidRPr="00742A24">
        <w:rPr>
          <w:rFonts w:ascii="Book Antiqua" w:eastAsia="SimSun" w:hAnsi="Book Antiqua" w:cs="Times New Roman"/>
          <w:kern w:val="2"/>
          <w:sz w:val="24"/>
          <w:szCs w:val="24"/>
          <w:lang w:val="en-US" w:eastAsia="zh-CN"/>
        </w:rPr>
        <w:t xml:space="preserve">, Romano M, Ojetti V, Stockbrugger R, Gullini S, Annibale B, Farinati F, Ierardi E, Maconi G, Rugge M, Calabrese C, Di Mario F, Luzza F, Pretolani S, Savio A, Gasbarrini G, Caselli M. Guidelines for the management of Helicobacter pylori infection in Italy: The III Working Group Consensus Report 2015. </w:t>
      </w:r>
      <w:r w:rsidRPr="00742A24">
        <w:rPr>
          <w:rFonts w:ascii="Book Antiqua" w:eastAsia="SimSun" w:hAnsi="Book Antiqua" w:cs="Times New Roman"/>
          <w:i/>
          <w:kern w:val="2"/>
          <w:sz w:val="24"/>
          <w:szCs w:val="24"/>
          <w:lang w:val="en-US" w:eastAsia="zh-CN"/>
        </w:rPr>
        <w:t>Dig Liver Dis</w:t>
      </w:r>
      <w:r w:rsidRPr="00742A24">
        <w:rPr>
          <w:rFonts w:ascii="Book Antiqua" w:eastAsia="SimSun" w:hAnsi="Book Antiqua" w:cs="Times New Roman"/>
          <w:kern w:val="2"/>
          <w:sz w:val="24"/>
          <w:szCs w:val="24"/>
          <w:lang w:val="en-US" w:eastAsia="zh-CN"/>
        </w:rPr>
        <w:t xml:space="preserve"> 2015; </w:t>
      </w:r>
      <w:r w:rsidRPr="00742A24">
        <w:rPr>
          <w:rFonts w:ascii="Book Antiqua" w:eastAsia="SimSun" w:hAnsi="Book Antiqua" w:cs="Times New Roman"/>
          <w:b/>
          <w:kern w:val="2"/>
          <w:sz w:val="24"/>
          <w:szCs w:val="24"/>
          <w:lang w:val="en-US" w:eastAsia="zh-CN"/>
        </w:rPr>
        <w:t>47</w:t>
      </w:r>
      <w:r w:rsidRPr="00742A24">
        <w:rPr>
          <w:rFonts w:ascii="Book Antiqua" w:eastAsia="SimSun" w:hAnsi="Book Antiqua" w:cs="Times New Roman"/>
          <w:kern w:val="2"/>
          <w:sz w:val="24"/>
          <w:szCs w:val="24"/>
          <w:lang w:val="en-US" w:eastAsia="zh-CN"/>
        </w:rPr>
        <w:t>: 903-912 [PMID: 26253555 DOI: 10.1016/j.dld.2015.06.010]</w:t>
      </w:r>
    </w:p>
    <w:p w14:paraId="3277CDC6" w14:textId="472A4806" w:rsidR="00742A24" w:rsidRPr="00742A24" w:rsidRDefault="00742A24" w:rsidP="00742A24">
      <w:pPr>
        <w:widowControl w:val="0"/>
        <w:adjustRightInd w:val="0"/>
        <w:snapToGrid w:val="0"/>
        <w:spacing w:after="0" w:line="360" w:lineRule="auto"/>
        <w:jc w:val="both"/>
        <w:rPr>
          <w:rFonts w:ascii="Book Antiqua" w:eastAsia="SimSun" w:hAnsi="Book Antiqua" w:cs="Book Antiqua"/>
          <w:sz w:val="24"/>
          <w:lang w:val="en-US" w:eastAsia="zh-CN"/>
        </w:rPr>
      </w:pPr>
      <w:r w:rsidRPr="00742A24">
        <w:rPr>
          <w:rFonts w:ascii="Book Antiqua" w:eastAsia="SimSun" w:hAnsi="Book Antiqua" w:cs="Times New Roman"/>
          <w:kern w:val="2"/>
          <w:sz w:val="24"/>
          <w:szCs w:val="24"/>
          <w:lang w:val="en-US" w:eastAsia="zh-CN"/>
        </w:rPr>
        <w:t>45 National Institute for Health and Care Excellence (NICE) guidelines: Gastro-eesophageal reflux disease and dyspepsia: investigation and management (CG184). NICE 2014:</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1-41</w:t>
      </w:r>
      <w:bookmarkStart w:id="68" w:name="OLE_LINK695"/>
      <w:r w:rsidR="0015787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Book Antiqua"/>
          <w:sz w:val="24"/>
          <w:lang w:val="en-US" w:eastAsia="zh-CN"/>
        </w:rPr>
        <w:t>Available from: URL:</w:t>
      </w:r>
      <w:bookmarkEnd w:id="68"/>
      <w:r w:rsidRPr="00742A24">
        <w:rPr>
          <w:rFonts w:ascii="Book Antiqua" w:eastAsia="SimSun" w:hAnsi="Book Antiqua" w:cs="Times New Roman"/>
          <w:kern w:val="2"/>
          <w:sz w:val="24"/>
          <w:szCs w:val="24"/>
          <w:lang w:val="en-US" w:eastAsia="zh-CN"/>
        </w:rPr>
        <w:t xml:space="preserve"> </w:t>
      </w:r>
      <w:r w:rsidRPr="00742A24">
        <w:rPr>
          <w:rFonts w:ascii="Book Antiqua" w:eastAsia="SimSun" w:hAnsi="Book Antiqua" w:cs="Times New Roman"/>
          <w:kern w:val="2"/>
          <w:sz w:val="24"/>
          <w:szCs w:val="24"/>
          <w:lang w:val="en-US" w:eastAsia="zh-CN"/>
        </w:rPr>
        <w:lastRenderedPageBreak/>
        <w:t>www.nice.org.uk/guidance/cg184/resources/gastrooesophageal-reflux-disease-and-dyspepsia-inadults-investigation-an</w:t>
      </w:r>
      <w:r w:rsidRPr="009A470E">
        <w:rPr>
          <w:rFonts w:ascii="Book Antiqua" w:eastAsia="SimSun" w:hAnsi="Book Antiqua" w:cs="Times New Roman"/>
          <w:kern w:val="2"/>
          <w:sz w:val="24"/>
          <w:szCs w:val="24"/>
          <w:lang w:val="en-US" w:eastAsia="zh-CN"/>
        </w:rPr>
        <w:t>d-management-pdf-35109812699845</w:t>
      </w:r>
    </w:p>
    <w:p w14:paraId="391DFC5F"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46 </w:t>
      </w:r>
      <w:r w:rsidRPr="00742A24">
        <w:rPr>
          <w:rFonts w:ascii="Book Antiqua" w:eastAsia="SimSun" w:hAnsi="Book Antiqua" w:cs="Times New Roman"/>
          <w:b/>
          <w:kern w:val="2"/>
          <w:sz w:val="24"/>
          <w:szCs w:val="24"/>
          <w:lang w:val="en-US" w:eastAsia="zh-CN"/>
        </w:rPr>
        <w:t>Gisbert JP</w:t>
      </w:r>
      <w:r w:rsidRPr="00742A24">
        <w:rPr>
          <w:rFonts w:ascii="Book Antiqua" w:eastAsia="SimSun" w:hAnsi="Book Antiqua" w:cs="Times New Roman"/>
          <w:kern w:val="2"/>
          <w:sz w:val="24"/>
          <w:szCs w:val="24"/>
          <w:lang w:val="en-US" w:eastAsia="zh-CN"/>
        </w:rPr>
        <w:t xml:space="preserve">, Molina-Infante J, Amador J, Bermejo F, Bujanda L, Calvet X, Castro-Fernández M, Cuadrado-Lavín A, Elizalde JI, Gene E, Gomollón F, Lanas Á, Martín de Argila C, Mearin F, Montoro M, Pérez-Aisa Á, Pérez-Trallero E, McNicholl AG. IV Spanish Consensus Conference on Helicobacter pylori infection treatment. </w:t>
      </w:r>
      <w:r w:rsidRPr="00742A24">
        <w:rPr>
          <w:rFonts w:ascii="Book Antiqua" w:eastAsia="SimSun" w:hAnsi="Book Antiqua" w:cs="Times New Roman"/>
          <w:i/>
          <w:kern w:val="2"/>
          <w:sz w:val="24"/>
          <w:szCs w:val="24"/>
          <w:lang w:val="en-US" w:eastAsia="zh-CN"/>
        </w:rPr>
        <w:t>Gastroenterol Hepatol</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39</w:t>
      </w:r>
      <w:r w:rsidRPr="00742A24">
        <w:rPr>
          <w:rFonts w:ascii="Book Antiqua" w:eastAsia="SimSun" w:hAnsi="Book Antiqua" w:cs="Times New Roman"/>
          <w:kern w:val="2"/>
          <w:sz w:val="24"/>
          <w:szCs w:val="24"/>
          <w:lang w:val="en-US" w:eastAsia="zh-CN"/>
        </w:rPr>
        <w:t>: 697-721 [PMID: 27342080 DOI: 10.1016/j.gastrohep.2016.05.003]</w:t>
      </w:r>
    </w:p>
    <w:p w14:paraId="4E67A16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47 </w:t>
      </w:r>
      <w:r w:rsidRPr="00742A24">
        <w:rPr>
          <w:rFonts w:ascii="Book Antiqua" w:eastAsia="SimSun" w:hAnsi="Book Antiqua" w:cs="Times New Roman"/>
          <w:b/>
          <w:kern w:val="2"/>
          <w:sz w:val="24"/>
          <w:szCs w:val="24"/>
          <w:lang w:val="en-US" w:eastAsia="zh-CN"/>
        </w:rPr>
        <w:t>Fallone CA</w:t>
      </w:r>
      <w:r w:rsidRPr="00742A24">
        <w:rPr>
          <w:rFonts w:ascii="Book Antiqua" w:eastAsia="SimSun" w:hAnsi="Book Antiqua" w:cs="Times New Roman"/>
          <w:kern w:val="2"/>
          <w:sz w:val="24"/>
          <w:szCs w:val="24"/>
          <w:lang w:val="en-US" w:eastAsia="zh-CN"/>
        </w:rPr>
        <w:t xml:space="preserve">, Chiba N, van Zanten SV, Fischbach L, Gisbert JP, Hunt RH, Jones NL, Render C, Leontiadis GI, Moayyedi P, Marshall JK. The Toronto Consensus for the Treatment of Helicobacter pylori Infection in Adults. </w:t>
      </w:r>
      <w:r w:rsidRPr="00742A24">
        <w:rPr>
          <w:rFonts w:ascii="Book Antiqua" w:eastAsia="SimSun" w:hAnsi="Book Antiqua" w:cs="Times New Roman"/>
          <w:i/>
          <w:kern w:val="2"/>
          <w:sz w:val="24"/>
          <w:szCs w:val="24"/>
          <w:lang w:val="en-US" w:eastAsia="zh-CN"/>
        </w:rPr>
        <w:t>Gastroenterology</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151</w:t>
      </w:r>
      <w:r w:rsidRPr="00742A24">
        <w:rPr>
          <w:rFonts w:ascii="Book Antiqua" w:eastAsia="SimSun" w:hAnsi="Book Antiqua" w:cs="Times New Roman"/>
          <w:kern w:val="2"/>
          <w:sz w:val="24"/>
          <w:szCs w:val="24"/>
          <w:lang w:val="en-US" w:eastAsia="zh-CN"/>
        </w:rPr>
        <w:t>: 51-69.e14 [PMID: 27102658 DOI: 10.1053/j.gastro.2016.04.006]</w:t>
      </w:r>
    </w:p>
    <w:p w14:paraId="78A6CA0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48 </w:t>
      </w:r>
      <w:r w:rsidRPr="00742A24">
        <w:rPr>
          <w:rFonts w:ascii="Book Antiqua" w:eastAsia="SimSun" w:hAnsi="Book Antiqua" w:cs="Times New Roman"/>
          <w:b/>
          <w:kern w:val="2"/>
          <w:sz w:val="24"/>
          <w:szCs w:val="24"/>
          <w:lang w:val="en-US" w:eastAsia="zh-CN"/>
        </w:rPr>
        <w:t>Liu WZ</w:t>
      </w:r>
      <w:r w:rsidRPr="00742A24">
        <w:rPr>
          <w:rFonts w:ascii="Book Antiqua" w:eastAsia="SimSun" w:hAnsi="Book Antiqua" w:cs="Times New Roman"/>
          <w:kern w:val="2"/>
          <w:sz w:val="24"/>
          <w:szCs w:val="24"/>
          <w:lang w:val="en-US" w:eastAsia="zh-CN"/>
        </w:rPr>
        <w:t xml:space="preserve">, Xie Y, Cheng H, Lu NH, Hu FL, Zhang WD, Zhou LY, Chen Y, Zeng ZR, Wang CW, Xiao SD, Pan GZ, Hu PJ. Fourth Chinese National Consensus Report on the management of Helicobacter pylori infection. </w:t>
      </w:r>
      <w:r w:rsidRPr="00742A24">
        <w:rPr>
          <w:rFonts w:ascii="Book Antiqua" w:eastAsia="SimSun" w:hAnsi="Book Antiqua" w:cs="Times New Roman"/>
          <w:i/>
          <w:kern w:val="2"/>
          <w:sz w:val="24"/>
          <w:szCs w:val="24"/>
          <w:lang w:val="en-US" w:eastAsia="zh-CN"/>
        </w:rPr>
        <w:t>J Dig Dis</w:t>
      </w:r>
      <w:r w:rsidRPr="00742A24">
        <w:rPr>
          <w:rFonts w:ascii="Book Antiqua" w:eastAsia="SimSun" w:hAnsi="Book Antiqua" w:cs="Times New Roman"/>
          <w:kern w:val="2"/>
          <w:sz w:val="24"/>
          <w:szCs w:val="24"/>
          <w:lang w:val="en-US" w:eastAsia="zh-CN"/>
        </w:rPr>
        <w:t xml:space="preserve"> 2013; </w:t>
      </w:r>
      <w:r w:rsidRPr="00742A24">
        <w:rPr>
          <w:rFonts w:ascii="Book Antiqua" w:eastAsia="SimSun" w:hAnsi="Book Antiqua" w:cs="Times New Roman"/>
          <w:b/>
          <w:kern w:val="2"/>
          <w:sz w:val="24"/>
          <w:szCs w:val="24"/>
          <w:lang w:val="en-US" w:eastAsia="zh-CN"/>
        </w:rPr>
        <w:t>14</w:t>
      </w:r>
      <w:r w:rsidRPr="00742A24">
        <w:rPr>
          <w:rFonts w:ascii="Book Antiqua" w:eastAsia="SimSun" w:hAnsi="Book Antiqua" w:cs="Times New Roman"/>
          <w:kern w:val="2"/>
          <w:sz w:val="24"/>
          <w:szCs w:val="24"/>
          <w:lang w:val="en-US" w:eastAsia="zh-CN"/>
        </w:rPr>
        <w:t>: 211-221 [PMID: 23302262 DOI: 10.1111/1751-2980.12034]</w:t>
      </w:r>
    </w:p>
    <w:p w14:paraId="31A216F6"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49 </w:t>
      </w:r>
      <w:r w:rsidRPr="00742A24">
        <w:rPr>
          <w:rFonts w:ascii="Book Antiqua" w:eastAsia="SimSun" w:hAnsi="Book Antiqua" w:cs="Times New Roman"/>
          <w:b/>
          <w:kern w:val="2"/>
          <w:sz w:val="24"/>
          <w:szCs w:val="24"/>
          <w:lang w:val="en-US" w:eastAsia="zh-CN"/>
        </w:rPr>
        <w:t>Asaka M</w:t>
      </w:r>
      <w:r w:rsidRPr="00742A24">
        <w:rPr>
          <w:rFonts w:ascii="Book Antiqua" w:eastAsia="SimSun" w:hAnsi="Book Antiqua" w:cs="Times New Roman"/>
          <w:kern w:val="2"/>
          <w:sz w:val="24"/>
          <w:szCs w:val="24"/>
          <w:lang w:val="en-US" w:eastAsia="zh-CN"/>
        </w:rPr>
        <w:t xml:space="preserve">, Kato M, Takahashi S, Fukuda Y, Sugiyama T, Ota H, Uemura N, Murakami K, Satoh K, Sugano K; Japanese Society for Helicobacter Research. Guidelines for the management of Helicobacter pylori infection in Japan: 2009 revised edition. </w:t>
      </w:r>
      <w:r w:rsidRPr="00742A24">
        <w:rPr>
          <w:rFonts w:ascii="Book Antiqua" w:eastAsia="SimSun" w:hAnsi="Book Antiqua" w:cs="Times New Roman"/>
          <w:i/>
          <w:kern w:val="2"/>
          <w:sz w:val="24"/>
          <w:szCs w:val="24"/>
          <w:lang w:val="en-US" w:eastAsia="zh-CN"/>
        </w:rPr>
        <w:t>Helicobacter</w:t>
      </w:r>
      <w:r w:rsidRPr="00742A24">
        <w:rPr>
          <w:rFonts w:ascii="Book Antiqua" w:eastAsia="SimSun" w:hAnsi="Book Antiqua" w:cs="Times New Roman"/>
          <w:kern w:val="2"/>
          <w:sz w:val="24"/>
          <w:szCs w:val="24"/>
          <w:lang w:val="en-US" w:eastAsia="zh-CN"/>
        </w:rPr>
        <w:t xml:space="preserve"> 2010; </w:t>
      </w:r>
      <w:r w:rsidRPr="00742A24">
        <w:rPr>
          <w:rFonts w:ascii="Book Antiqua" w:eastAsia="SimSun" w:hAnsi="Book Antiqua" w:cs="Times New Roman"/>
          <w:b/>
          <w:kern w:val="2"/>
          <w:sz w:val="24"/>
          <w:szCs w:val="24"/>
          <w:lang w:val="en-US" w:eastAsia="zh-CN"/>
        </w:rPr>
        <w:t>15</w:t>
      </w:r>
      <w:r w:rsidRPr="00742A24">
        <w:rPr>
          <w:rFonts w:ascii="Book Antiqua" w:eastAsia="SimSun" w:hAnsi="Book Antiqua" w:cs="Times New Roman"/>
          <w:kern w:val="2"/>
          <w:sz w:val="24"/>
          <w:szCs w:val="24"/>
          <w:lang w:val="en-US" w:eastAsia="zh-CN"/>
        </w:rPr>
        <w:t>: 1-20 [PMID: 20302585 DOI: 10.1111/j.1523-5378.2009.00738.x.]</w:t>
      </w:r>
    </w:p>
    <w:p w14:paraId="3257A4B9"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50 </w:t>
      </w:r>
      <w:r w:rsidRPr="00742A24">
        <w:rPr>
          <w:rFonts w:ascii="Book Antiqua" w:eastAsia="SimSun" w:hAnsi="Book Antiqua" w:cs="Times New Roman"/>
          <w:b/>
          <w:kern w:val="2"/>
          <w:sz w:val="24"/>
          <w:szCs w:val="24"/>
          <w:lang w:val="en-US" w:eastAsia="zh-CN"/>
        </w:rPr>
        <w:t>Yaxley J</w:t>
      </w:r>
      <w:r w:rsidRPr="00742A24">
        <w:rPr>
          <w:rFonts w:ascii="Book Antiqua" w:eastAsia="SimSun" w:hAnsi="Book Antiqua" w:cs="Times New Roman"/>
          <w:kern w:val="2"/>
          <w:sz w:val="24"/>
          <w:szCs w:val="24"/>
          <w:lang w:val="en-US" w:eastAsia="zh-CN"/>
        </w:rPr>
        <w:t xml:space="preserve">, Chakravarty B. Helicobacter pylori eradication – an update on the latest therapies. </w:t>
      </w:r>
      <w:r w:rsidRPr="00742A24">
        <w:rPr>
          <w:rFonts w:ascii="Book Antiqua" w:eastAsia="SimSun" w:hAnsi="Book Antiqua" w:cs="Times New Roman"/>
          <w:i/>
          <w:kern w:val="2"/>
          <w:sz w:val="24"/>
          <w:szCs w:val="24"/>
          <w:lang w:val="en-US" w:eastAsia="zh-CN"/>
        </w:rPr>
        <w:t>Aust Fam Physician</w:t>
      </w:r>
      <w:r w:rsidRPr="00742A24">
        <w:rPr>
          <w:rFonts w:ascii="Book Antiqua" w:eastAsia="SimSun" w:hAnsi="Book Antiqua" w:cs="Times New Roman"/>
          <w:kern w:val="2"/>
          <w:sz w:val="24"/>
          <w:szCs w:val="24"/>
          <w:lang w:val="en-US" w:eastAsia="zh-CN"/>
        </w:rPr>
        <w:t xml:space="preserve"> 2014; </w:t>
      </w:r>
      <w:r w:rsidRPr="00742A24">
        <w:rPr>
          <w:rFonts w:ascii="Book Antiqua" w:eastAsia="SimSun" w:hAnsi="Book Antiqua" w:cs="Times New Roman"/>
          <w:b/>
          <w:kern w:val="2"/>
          <w:sz w:val="24"/>
          <w:szCs w:val="24"/>
          <w:lang w:val="en-US" w:eastAsia="zh-CN"/>
        </w:rPr>
        <w:t>43</w:t>
      </w:r>
      <w:r w:rsidRPr="00742A24">
        <w:rPr>
          <w:rFonts w:ascii="Book Antiqua" w:eastAsia="SimSun" w:hAnsi="Book Antiqua" w:cs="Times New Roman"/>
          <w:kern w:val="2"/>
          <w:sz w:val="24"/>
          <w:szCs w:val="24"/>
          <w:lang w:val="en-US" w:eastAsia="zh-CN"/>
        </w:rPr>
        <w:t>: 301-305 [PMID 24791773]</w:t>
      </w:r>
    </w:p>
    <w:p w14:paraId="6757206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51 </w:t>
      </w:r>
      <w:r w:rsidRPr="00742A24">
        <w:rPr>
          <w:rFonts w:ascii="Book Antiqua" w:eastAsia="SimSun" w:hAnsi="Book Antiqua" w:cs="Times New Roman"/>
          <w:b/>
          <w:kern w:val="2"/>
          <w:sz w:val="24"/>
          <w:szCs w:val="24"/>
          <w:lang w:val="en-US" w:eastAsia="zh-CN"/>
        </w:rPr>
        <w:t>Fock KM</w:t>
      </w:r>
      <w:r w:rsidRPr="00742A24">
        <w:rPr>
          <w:rFonts w:ascii="Book Antiqua" w:eastAsia="SimSun" w:hAnsi="Book Antiqua" w:cs="Times New Roman"/>
          <w:kern w:val="2"/>
          <w:sz w:val="24"/>
          <w:szCs w:val="24"/>
          <w:lang w:val="en-US" w:eastAsia="zh-CN"/>
        </w:rPr>
        <w:t xml:space="preserve">, Katelaris P, Sugano K, Ang TL, Hunt R, Talley NJ, Lam SK, Xiao SD, Tan HJ, Wu CY, Jung HC, Hoang BH, Kachintorn U, Goh KL, Chiba T, Rani AA; Second Asia-Pacific Conference. Second Asia-Pacific Consensus Guidelines for Helicobacter pylori infection. </w:t>
      </w:r>
      <w:r w:rsidRPr="00742A24">
        <w:rPr>
          <w:rFonts w:ascii="Book Antiqua" w:eastAsia="SimSun" w:hAnsi="Book Antiqua" w:cs="Times New Roman"/>
          <w:i/>
          <w:kern w:val="2"/>
          <w:sz w:val="24"/>
          <w:szCs w:val="24"/>
          <w:lang w:val="en-US" w:eastAsia="zh-CN"/>
        </w:rPr>
        <w:t>J Gastroenterol Hepatol</w:t>
      </w:r>
      <w:r w:rsidRPr="00742A24">
        <w:rPr>
          <w:rFonts w:ascii="Book Antiqua" w:eastAsia="SimSun" w:hAnsi="Book Antiqua" w:cs="Times New Roman"/>
          <w:kern w:val="2"/>
          <w:sz w:val="24"/>
          <w:szCs w:val="24"/>
          <w:lang w:val="en-US" w:eastAsia="zh-CN"/>
        </w:rPr>
        <w:t xml:space="preserve"> 2009; </w:t>
      </w:r>
      <w:r w:rsidRPr="00742A24">
        <w:rPr>
          <w:rFonts w:ascii="Book Antiqua" w:eastAsia="SimSun" w:hAnsi="Book Antiqua" w:cs="Times New Roman"/>
          <w:b/>
          <w:kern w:val="2"/>
          <w:sz w:val="24"/>
          <w:szCs w:val="24"/>
          <w:lang w:val="en-US" w:eastAsia="zh-CN"/>
        </w:rPr>
        <w:t>24</w:t>
      </w:r>
      <w:r w:rsidRPr="00742A24">
        <w:rPr>
          <w:rFonts w:ascii="Book Antiqua" w:eastAsia="SimSun" w:hAnsi="Book Antiqua" w:cs="Times New Roman"/>
          <w:kern w:val="2"/>
          <w:sz w:val="24"/>
          <w:szCs w:val="24"/>
          <w:lang w:val="en-US" w:eastAsia="zh-CN"/>
        </w:rPr>
        <w:t>: 1587-1600 [PMID: 19788600 DOI: 10.1111/j.1440-1746.2009.05982.x.]</w:t>
      </w:r>
    </w:p>
    <w:p w14:paraId="1481F48B"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52 </w:t>
      </w:r>
      <w:r w:rsidRPr="00742A24">
        <w:rPr>
          <w:rFonts w:ascii="Book Antiqua" w:eastAsia="SimSun" w:hAnsi="Book Antiqua" w:cs="Times New Roman"/>
          <w:b/>
          <w:kern w:val="2"/>
          <w:sz w:val="24"/>
          <w:szCs w:val="24"/>
          <w:lang w:val="en-US" w:eastAsia="zh-CN"/>
        </w:rPr>
        <w:t>Gatta L</w:t>
      </w:r>
      <w:r w:rsidRPr="00742A24">
        <w:rPr>
          <w:rFonts w:ascii="Book Antiqua" w:eastAsia="SimSun" w:hAnsi="Book Antiqua" w:cs="Times New Roman"/>
          <w:kern w:val="2"/>
          <w:sz w:val="24"/>
          <w:szCs w:val="24"/>
          <w:lang w:val="en-US" w:eastAsia="zh-CN"/>
        </w:rPr>
        <w:t xml:space="preserve">, Vakil N, Vaira D, Scarpignato C. Global eradication rates for Helicobacter pylori infection: systematic review and meta-analysis of sequential therapy. </w:t>
      </w:r>
      <w:r w:rsidRPr="00742A24">
        <w:rPr>
          <w:rFonts w:ascii="Book Antiqua" w:eastAsia="SimSun" w:hAnsi="Book Antiqua" w:cs="Times New Roman"/>
          <w:i/>
          <w:kern w:val="2"/>
          <w:sz w:val="24"/>
          <w:szCs w:val="24"/>
          <w:lang w:val="en-US" w:eastAsia="zh-CN"/>
        </w:rPr>
        <w:t>BMJ</w:t>
      </w:r>
      <w:r w:rsidRPr="00742A24">
        <w:rPr>
          <w:rFonts w:ascii="Book Antiqua" w:eastAsia="SimSun" w:hAnsi="Book Antiqua" w:cs="Times New Roman"/>
          <w:kern w:val="2"/>
          <w:sz w:val="24"/>
          <w:szCs w:val="24"/>
          <w:lang w:val="en-US" w:eastAsia="zh-CN"/>
        </w:rPr>
        <w:t xml:space="preserve"> 2013; </w:t>
      </w:r>
      <w:r w:rsidRPr="00742A24">
        <w:rPr>
          <w:rFonts w:ascii="Book Antiqua" w:eastAsia="SimSun" w:hAnsi="Book Antiqua" w:cs="Times New Roman"/>
          <w:b/>
          <w:kern w:val="2"/>
          <w:sz w:val="24"/>
          <w:szCs w:val="24"/>
          <w:lang w:val="en-US" w:eastAsia="zh-CN"/>
        </w:rPr>
        <w:t>347</w:t>
      </w:r>
      <w:r w:rsidRPr="00742A24">
        <w:rPr>
          <w:rFonts w:ascii="Book Antiqua" w:eastAsia="SimSun" w:hAnsi="Book Antiqua" w:cs="Times New Roman"/>
          <w:kern w:val="2"/>
          <w:sz w:val="24"/>
          <w:szCs w:val="24"/>
          <w:lang w:val="en-US" w:eastAsia="zh-CN"/>
        </w:rPr>
        <w:t>: f4587 [PMID: 23926315 DOI: 10.1136/bmj.f4587]</w:t>
      </w:r>
    </w:p>
    <w:p w14:paraId="588F4107"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53 </w:t>
      </w:r>
      <w:r w:rsidRPr="00742A24">
        <w:rPr>
          <w:rFonts w:ascii="Book Antiqua" w:eastAsia="SimSun" w:hAnsi="Book Antiqua" w:cs="Times New Roman"/>
          <w:b/>
          <w:kern w:val="2"/>
          <w:sz w:val="24"/>
          <w:szCs w:val="24"/>
          <w:lang w:val="en-US" w:eastAsia="zh-CN"/>
        </w:rPr>
        <w:t>Yeo YH</w:t>
      </w:r>
      <w:r w:rsidRPr="00742A24">
        <w:rPr>
          <w:rFonts w:ascii="Book Antiqua" w:eastAsia="SimSun" w:hAnsi="Book Antiqua" w:cs="Times New Roman"/>
          <w:kern w:val="2"/>
          <w:sz w:val="24"/>
          <w:szCs w:val="24"/>
          <w:lang w:val="en-US" w:eastAsia="zh-CN"/>
        </w:rPr>
        <w:t>, Shiu SI, Ho HJ, Zou B, Lin JT, Wu MS, Liou JM, Wu CY; Taiwan Gastrointestinal Disease and Helicobacter Consortium. First-line Helicobacter pylori</w:t>
      </w:r>
      <w:r w:rsidRPr="00742A24">
        <w:rPr>
          <w:rFonts w:ascii="Book Antiqua" w:eastAsia="SimSun" w:hAnsi="Book Antiqua" w:cs="Times New Roman" w:hint="eastAsia"/>
          <w:kern w:val="2"/>
          <w:sz w:val="24"/>
          <w:szCs w:val="24"/>
          <w:lang w:val="en-US" w:eastAsia="zh-CN"/>
        </w:rPr>
        <w:t xml:space="preserve"> </w:t>
      </w:r>
      <w:r w:rsidRPr="00742A24">
        <w:rPr>
          <w:rFonts w:ascii="Book Antiqua" w:eastAsia="SimSun" w:hAnsi="Book Antiqua" w:cs="Times New Roman"/>
          <w:kern w:val="2"/>
          <w:sz w:val="24"/>
          <w:szCs w:val="24"/>
          <w:lang w:val="en-US" w:eastAsia="zh-CN"/>
        </w:rPr>
        <w:t xml:space="preserve">eradication therapies in countries with high and low clarithromycin resistance: a </w:t>
      </w:r>
      <w:r w:rsidRPr="00742A24">
        <w:rPr>
          <w:rFonts w:ascii="Book Antiqua" w:eastAsia="SimSun" w:hAnsi="Book Antiqua" w:cs="Times New Roman"/>
          <w:kern w:val="2"/>
          <w:sz w:val="24"/>
          <w:szCs w:val="24"/>
          <w:lang w:val="en-US" w:eastAsia="zh-CN"/>
        </w:rPr>
        <w:lastRenderedPageBreak/>
        <w:t xml:space="preserve">systematic review and network meta-analysis. </w:t>
      </w:r>
      <w:r w:rsidRPr="00742A24">
        <w:rPr>
          <w:rFonts w:ascii="Book Antiqua" w:eastAsia="SimSun" w:hAnsi="Book Antiqua" w:cs="Times New Roman"/>
          <w:i/>
          <w:kern w:val="2"/>
          <w:sz w:val="24"/>
          <w:szCs w:val="24"/>
          <w:lang w:val="en-US" w:eastAsia="zh-CN"/>
        </w:rPr>
        <w:t>Gut</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67</w:t>
      </w:r>
      <w:r w:rsidRPr="00742A24">
        <w:rPr>
          <w:rFonts w:ascii="Book Antiqua" w:eastAsia="SimSun" w:hAnsi="Book Antiqua" w:cs="Times New Roman"/>
          <w:kern w:val="2"/>
          <w:sz w:val="24"/>
          <w:szCs w:val="24"/>
          <w:lang w:val="en-US" w:eastAsia="zh-CN"/>
        </w:rPr>
        <w:t>: 20-27 [PMID: 27670375 DOI: 10.1136/gutjnl-2016-311868]</w:t>
      </w:r>
    </w:p>
    <w:p w14:paraId="0ABE7CCB"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54 </w:t>
      </w:r>
      <w:r w:rsidRPr="00742A24">
        <w:rPr>
          <w:rFonts w:ascii="Book Antiqua" w:eastAsia="SimSun" w:hAnsi="Book Antiqua" w:cs="Times New Roman"/>
          <w:b/>
          <w:kern w:val="2"/>
          <w:sz w:val="24"/>
          <w:szCs w:val="24"/>
          <w:lang w:val="en-US" w:eastAsia="zh-CN"/>
        </w:rPr>
        <w:t>Xin Y</w:t>
      </w:r>
      <w:r w:rsidRPr="00742A24">
        <w:rPr>
          <w:rFonts w:ascii="Book Antiqua" w:eastAsia="SimSun" w:hAnsi="Book Antiqua" w:cs="Times New Roman"/>
          <w:kern w:val="2"/>
          <w:sz w:val="24"/>
          <w:szCs w:val="24"/>
          <w:lang w:val="en-US" w:eastAsia="zh-CN"/>
        </w:rPr>
        <w:t xml:space="preserve">, Manson J, Govan L, Harbour R, Bennison J, Watson E, Wu O. Pharmacological regimens for eradication of Helicobacter pylori: an overview of systematic reviews and network meta-analysis. </w:t>
      </w:r>
      <w:r w:rsidRPr="00742A24">
        <w:rPr>
          <w:rFonts w:ascii="Book Antiqua" w:eastAsia="SimSun" w:hAnsi="Book Antiqua" w:cs="Times New Roman"/>
          <w:i/>
          <w:kern w:val="2"/>
          <w:sz w:val="24"/>
          <w:szCs w:val="24"/>
          <w:lang w:val="en-US" w:eastAsia="zh-CN"/>
        </w:rPr>
        <w:t>BMC Gastroenterol</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16</w:t>
      </w:r>
      <w:r w:rsidRPr="00742A24">
        <w:rPr>
          <w:rFonts w:ascii="Book Antiqua" w:eastAsia="SimSun" w:hAnsi="Book Antiqua" w:cs="Times New Roman"/>
          <w:kern w:val="2"/>
          <w:sz w:val="24"/>
          <w:szCs w:val="24"/>
          <w:lang w:val="en-US" w:eastAsia="zh-CN"/>
        </w:rPr>
        <w:t>: 80 [PMID: 27460211 DOI: 10.1186/s12876-016-0491-7]</w:t>
      </w:r>
    </w:p>
    <w:p w14:paraId="48C623A7"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55 </w:t>
      </w:r>
      <w:r w:rsidRPr="00742A24">
        <w:rPr>
          <w:rFonts w:ascii="Book Antiqua" w:eastAsia="SimSun" w:hAnsi="Book Antiqua" w:cs="Times New Roman"/>
          <w:b/>
          <w:kern w:val="2"/>
          <w:sz w:val="24"/>
          <w:szCs w:val="24"/>
          <w:lang w:val="en-US" w:eastAsia="zh-CN"/>
        </w:rPr>
        <w:t>Sánchez Cuén JA</w:t>
      </w:r>
      <w:r w:rsidRPr="00742A24">
        <w:rPr>
          <w:rFonts w:ascii="Book Antiqua" w:eastAsia="SimSun" w:hAnsi="Book Antiqua" w:cs="Times New Roman"/>
          <w:kern w:val="2"/>
          <w:sz w:val="24"/>
          <w:szCs w:val="24"/>
          <w:lang w:val="en-US" w:eastAsia="zh-CN"/>
        </w:rPr>
        <w:t xml:space="preserve">, Irineo Cabrales AB, Bernal Magaña G, Peraza Garay F. Regression of gastric intestinal metaplasia after the eradication of Helicobacter pylori infection in a hospital in Mexico. </w:t>
      </w:r>
      <w:r w:rsidRPr="00742A24">
        <w:rPr>
          <w:rFonts w:ascii="Book Antiqua" w:eastAsia="SimSun" w:hAnsi="Book Antiqua" w:cs="Times New Roman"/>
          <w:i/>
          <w:kern w:val="2"/>
          <w:sz w:val="24"/>
          <w:szCs w:val="24"/>
          <w:lang w:val="en-US" w:eastAsia="zh-CN"/>
        </w:rPr>
        <w:t>Rev Esp Enferm Dig</w:t>
      </w:r>
      <w:r w:rsidRPr="00742A24">
        <w:rPr>
          <w:rFonts w:ascii="Book Antiqua" w:eastAsia="SimSun" w:hAnsi="Book Antiqua" w:cs="Times New Roman"/>
          <w:kern w:val="2"/>
          <w:sz w:val="24"/>
          <w:szCs w:val="24"/>
          <w:lang w:val="en-US" w:eastAsia="zh-CN"/>
        </w:rPr>
        <w:t xml:space="preserve"> 2016; </w:t>
      </w:r>
      <w:r w:rsidRPr="00742A24">
        <w:rPr>
          <w:rFonts w:ascii="Book Antiqua" w:eastAsia="SimSun" w:hAnsi="Book Antiqua" w:cs="Times New Roman"/>
          <w:b/>
          <w:kern w:val="2"/>
          <w:sz w:val="24"/>
          <w:szCs w:val="24"/>
          <w:lang w:val="en-US" w:eastAsia="zh-CN"/>
        </w:rPr>
        <w:t>108</w:t>
      </w:r>
      <w:r w:rsidRPr="00742A24">
        <w:rPr>
          <w:rFonts w:ascii="Book Antiqua" w:eastAsia="SimSun" w:hAnsi="Book Antiqua" w:cs="Times New Roman"/>
          <w:kern w:val="2"/>
          <w:sz w:val="24"/>
          <w:szCs w:val="24"/>
          <w:lang w:val="en-US" w:eastAsia="zh-CN"/>
        </w:rPr>
        <w:t>: 770-775 [PMID: 27804306 DOI: 10.17235/reed.2016.4194/2016]</w:t>
      </w:r>
    </w:p>
    <w:p w14:paraId="7452A870"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56 </w:t>
      </w:r>
      <w:r w:rsidRPr="00742A24">
        <w:rPr>
          <w:rFonts w:ascii="Book Antiqua" w:eastAsia="SimSun" w:hAnsi="Book Antiqua" w:cs="Times New Roman"/>
          <w:b/>
          <w:kern w:val="2"/>
          <w:sz w:val="24"/>
          <w:szCs w:val="24"/>
          <w:lang w:val="en-US" w:eastAsia="zh-CN"/>
        </w:rPr>
        <w:t>Kamada T</w:t>
      </w:r>
      <w:r w:rsidRPr="00742A24">
        <w:rPr>
          <w:rFonts w:ascii="Book Antiqua" w:eastAsia="SimSun" w:hAnsi="Book Antiqua" w:cs="Times New Roman"/>
          <w:kern w:val="2"/>
          <w:sz w:val="24"/>
          <w:szCs w:val="24"/>
          <w:lang w:val="en-US" w:eastAsia="zh-CN"/>
        </w:rPr>
        <w:t xml:space="preserve">, Haruma K, Hata J, Kusunoki H, Sasaki A, Ito M, Tanaka S, Yoshihara M. The long-term effect of Helicobacter pylori eradication therapy on symptoms in dyspeptic patients with fundic atrophic gastritis. </w:t>
      </w:r>
      <w:r w:rsidRPr="00742A24">
        <w:rPr>
          <w:rFonts w:ascii="Book Antiqua" w:eastAsia="SimSun" w:hAnsi="Book Antiqua" w:cs="Times New Roman"/>
          <w:i/>
          <w:kern w:val="2"/>
          <w:sz w:val="24"/>
          <w:szCs w:val="24"/>
          <w:lang w:val="en-US" w:eastAsia="zh-CN"/>
        </w:rPr>
        <w:t>Aliment Pharmacol Ther</w:t>
      </w:r>
      <w:r w:rsidRPr="00742A24">
        <w:rPr>
          <w:rFonts w:ascii="Book Antiqua" w:eastAsia="SimSun" w:hAnsi="Book Antiqua" w:cs="Times New Roman"/>
          <w:kern w:val="2"/>
          <w:sz w:val="24"/>
          <w:szCs w:val="24"/>
          <w:lang w:val="en-US" w:eastAsia="zh-CN"/>
        </w:rPr>
        <w:t xml:space="preserve"> 2003; </w:t>
      </w:r>
      <w:r w:rsidRPr="00742A24">
        <w:rPr>
          <w:rFonts w:ascii="Book Antiqua" w:eastAsia="SimSun" w:hAnsi="Book Antiqua" w:cs="Times New Roman"/>
          <w:b/>
          <w:kern w:val="2"/>
          <w:sz w:val="24"/>
          <w:szCs w:val="24"/>
          <w:lang w:val="en-US" w:eastAsia="zh-CN"/>
        </w:rPr>
        <w:t>18</w:t>
      </w:r>
      <w:r w:rsidRPr="00742A24">
        <w:rPr>
          <w:rFonts w:ascii="Book Antiqua" w:eastAsia="SimSun" w:hAnsi="Book Antiqua" w:cs="Times New Roman"/>
          <w:kern w:val="2"/>
          <w:sz w:val="24"/>
          <w:szCs w:val="24"/>
          <w:lang w:val="en-US" w:eastAsia="zh-CN"/>
        </w:rPr>
        <w:t>: 245-252 [PMID: 12869086 DOI: 10.1046/j.1365-2036.2003.01669.x]</w:t>
      </w:r>
    </w:p>
    <w:p w14:paraId="2214CAAC"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57 </w:t>
      </w:r>
      <w:r w:rsidRPr="00742A24">
        <w:rPr>
          <w:rFonts w:ascii="Book Antiqua" w:eastAsia="SimSun" w:hAnsi="Book Antiqua" w:cs="Times New Roman"/>
          <w:b/>
          <w:kern w:val="2"/>
          <w:sz w:val="24"/>
          <w:szCs w:val="24"/>
          <w:lang w:val="en-US" w:eastAsia="zh-CN"/>
        </w:rPr>
        <w:t>Ohkusa T</w:t>
      </w:r>
      <w:r w:rsidRPr="00742A24">
        <w:rPr>
          <w:rFonts w:ascii="Book Antiqua" w:eastAsia="SimSun" w:hAnsi="Book Antiqua" w:cs="Times New Roman"/>
          <w:kern w:val="2"/>
          <w:sz w:val="24"/>
          <w:szCs w:val="24"/>
          <w:lang w:val="en-US" w:eastAsia="zh-CN"/>
        </w:rPr>
        <w:t xml:space="preserve">, Fujiki K, Takashimizu I, Kumagai J, Tanizawa T, Eishi Y, Yokoyama T, Watanabe M. Improvement in atrophic gastritis and intestinal metaplasia in patients in whom Helicobacter pylori was eradicated. </w:t>
      </w:r>
      <w:r w:rsidRPr="00742A24">
        <w:rPr>
          <w:rFonts w:ascii="Book Antiqua" w:eastAsia="SimSun" w:hAnsi="Book Antiqua" w:cs="Times New Roman"/>
          <w:i/>
          <w:kern w:val="2"/>
          <w:sz w:val="24"/>
          <w:szCs w:val="24"/>
          <w:lang w:val="en-US" w:eastAsia="zh-CN"/>
        </w:rPr>
        <w:t>Ann Intern Med</w:t>
      </w:r>
      <w:r w:rsidRPr="00742A24">
        <w:rPr>
          <w:rFonts w:ascii="Book Antiqua" w:eastAsia="SimSun" w:hAnsi="Book Antiqua" w:cs="Times New Roman"/>
          <w:kern w:val="2"/>
          <w:sz w:val="24"/>
          <w:szCs w:val="24"/>
          <w:lang w:val="en-US" w:eastAsia="zh-CN"/>
        </w:rPr>
        <w:t xml:space="preserve"> 2001; </w:t>
      </w:r>
      <w:r w:rsidRPr="00742A24">
        <w:rPr>
          <w:rFonts w:ascii="Book Antiqua" w:eastAsia="SimSun" w:hAnsi="Book Antiqua" w:cs="Times New Roman"/>
          <w:b/>
          <w:kern w:val="2"/>
          <w:sz w:val="24"/>
          <w:szCs w:val="24"/>
          <w:lang w:val="en-US" w:eastAsia="zh-CN"/>
        </w:rPr>
        <w:t>134</w:t>
      </w:r>
      <w:r w:rsidRPr="00742A24">
        <w:rPr>
          <w:rFonts w:ascii="Book Antiqua" w:eastAsia="SimSun" w:hAnsi="Book Antiqua" w:cs="Times New Roman"/>
          <w:kern w:val="2"/>
          <w:sz w:val="24"/>
          <w:szCs w:val="24"/>
          <w:lang w:val="en-US" w:eastAsia="zh-CN"/>
        </w:rPr>
        <w:t>: 380-6. [DOI: 10.7326/0003-4819-134-5-200103060-00010]</w:t>
      </w:r>
    </w:p>
    <w:p w14:paraId="12AFF73D"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58 </w:t>
      </w:r>
      <w:r w:rsidRPr="00742A24">
        <w:rPr>
          <w:rFonts w:ascii="Book Antiqua" w:eastAsia="SimSun" w:hAnsi="Book Antiqua" w:cs="Times New Roman"/>
          <w:b/>
          <w:kern w:val="2"/>
          <w:sz w:val="24"/>
          <w:szCs w:val="24"/>
          <w:lang w:val="en-US" w:eastAsia="zh-CN"/>
        </w:rPr>
        <w:t>Tillman LA</w:t>
      </w:r>
      <w:r w:rsidRPr="00742A24">
        <w:rPr>
          <w:rFonts w:ascii="Book Antiqua" w:eastAsia="SimSun" w:hAnsi="Book Antiqua" w:cs="Times New Roman"/>
          <w:kern w:val="2"/>
          <w:sz w:val="24"/>
          <w:szCs w:val="24"/>
          <w:lang w:val="en-US" w:eastAsia="zh-CN"/>
        </w:rPr>
        <w:t xml:space="preserve">, Drake FM, Dixon JS, Wood JR. Review article: safety of bismuth in the treatment of gastrointestinal diseases. </w:t>
      </w:r>
      <w:r w:rsidRPr="00742A24">
        <w:rPr>
          <w:rFonts w:ascii="Book Antiqua" w:eastAsia="SimSun" w:hAnsi="Book Antiqua" w:cs="Times New Roman"/>
          <w:i/>
          <w:kern w:val="2"/>
          <w:sz w:val="24"/>
          <w:szCs w:val="24"/>
          <w:lang w:val="en-US" w:eastAsia="zh-CN"/>
        </w:rPr>
        <w:t>Aliment Pharmacol Ther</w:t>
      </w:r>
      <w:r w:rsidRPr="00742A24">
        <w:rPr>
          <w:rFonts w:ascii="Book Antiqua" w:eastAsia="SimSun" w:hAnsi="Book Antiqua" w:cs="Times New Roman"/>
          <w:kern w:val="2"/>
          <w:sz w:val="24"/>
          <w:szCs w:val="24"/>
          <w:lang w:val="en-US" w:eastAsia="zh-CN"/>
        </w:rPr>
        <w:t xml:space="preserve"> 1996; </w:t>
      </w:r>
      <w:r w:rsidRPr="00742A24">
        <w:rPr>
          <w:rFonts w:ascii="Book Antiqua" w:eastAsia="SimSun" w:hAnsi="Book Antiqua" w:cs="Times New Roman"/>
          <w:b/>
          <w:kern w:val="2"/>
          <w:sz w:val="24"/>
          <w:szCs w:val="24"/>
          <w:lang w:val="en-US" w:eastAsia="zh-CN"/>
        </w:rPr>
        <w:t>10</w:t>
      </w:r>
      <w:r w:rsidRPr="00742A24">
        <w:rPr>
          <w:rFonts w:ascii="Book Antiqua" w:eastAsia="SimSun" w:hAnsi="Book Antiqua" w:cs="Times New Roman"/>
          <w:kern w:val="2"/>
          <w:sz w:val="24"/>
          <w:szCs w:val="24"/>
          <w:lang w:val="en-US" w:eastAsia="zh-CN"/>
        </w:rPr>
        <w:t>: 459-467 [PMID: 8853750 DOI: 10.1046/j.1365-2036.1996.22163000.x]</w:t>
      </w:r>
    </w:p>
    <w:p w14:paraId="03AC8EF8"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59 </w:t>
      </w:r>
      <w:r w:rsidRPr="00742A24">
        <w:rPr>
          <w:rFonts w:ascii="Book Antiqua" w:eastAsia="SimSun" w:hAnsi="Book Antiqua" w:cs="Times New Roman"/>
          <w:b/>
          <w:kern w:val="2"/>
          <w:sz w:val="24"/>
          <w:szCs w:val="24"/>
          <w:lang w:val="en-US" w:eastAsia="zh-CN"/>
        </w:rPr>
        <w:t>Wolle K</w:t>
      </w:r>
      <w:r w:rsidRPr="00742A24">
        <w:rPr>
          <w:rFonts w:ascii="Book Antiqua" w:eastAsia="SimSun" w:hAnsi="Book Antiqua" w:cs="Times New Roman"/>
          <w:kern w:val="2"/>
          <w:sz w:val="24"/>
          <w:szCs w:val="24"/>
          <w:lang w:val="en-US" w:eastAsia="zh-CN"/>
        </w:rPr>
        <w:t xml:space="preserve">, Malfertheiner P. Treatment of Helicobacter pylori. </w:t>
      </w:r>
      <w:r w:rsidRPr="00742A24">
        <w:rPr>
          <w:rFonts w:ascii="Book Antiqua" w:eastAsia="SimSun" w:hAnsi="Book Antiqua" w:cs="Times New Roman"/>
          <w:i/>
          <w:kern w:val="2"/>
          <w:sz w:val="24"/>
          <w:szCs w:val="24"/>
          <w:lang w:val="en-US" w:eastAsia="zh-CN"/>
        </w:rPr>
        <w:t>Best Pract Res Clin Gastroenterol</w:t>
      </w:r>
      <w:r w:rsidRPr="00742A24">
        <w:rPr>
          <w:rFonts w:ascii="Book Antiqua" w:eastAsia="SimSun" w:hAnsi="Book Antiqua" w:cs="Times New Roman"/>
          <w:kern w:val="2"/>
          <w:sz w:val="24"/>
          <w:szCs w:val="24"/>
          <w:lang w:val="en-US" w:eastAsia="zh-CN"/>
        </w:rPr>
        <w:t xml:space="preserve"> 2007; </w:t>
      </w:r>
      <w:r w:rsidRPr="00742A24">
        <w:rPr>
          <w:rFonts w:ascii="Book Antiqua" w:eastAsia="SimSun" w:hAnsi="Book Antiqua" w:cs="Times New Roman"/>
          <w:b/>
          <w:kern w:val="2"/>
          <w:sz w:val="24"/>
          <w:szCs w:val="24"/>
          <w:lang w:val="en-US" w:eastAsia="zh-CN"/>
        </w:rPr>
        <w:t>21</w:t>
      </w:r>
      <w:r w:rsidRPr="00742A24">
        <w:rPr>
          <w:rFonts w:ascii="Book Antiqua" w:eastAsia="SimSun" w:hAnsi="Book Antiqua" w:cs="Times New Roman"/>
          <w:kern w:val="2"/>
          <w:sz w:val="24"/>
          <w:szCs w:val="24"/>
          <w:lang w:val="en-US" w:eastAsia="zh-CN"/>
        </w:rPr>
        <w:t>: 315-324 [PMID: 17382279 DOI: 10.1016/j.bpg.2006.11.001]</w:t>
      </w:r>
    </w:p>
    <w:p w14:paraId="0DF56F3A"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60 </w:t>
      </w:r>
      <w:r w:rsidRPr="00742A24">
        <w:rPr>
          <w:rFonts w:ascii="Book Antiqua" w:eastAsia="SimSun" w:hAnsi="Book Antiqua" w:cs="Times New Roman"/>
          <w:b/>
          <w:kern w:val="2"/>
          <w:sz w:val="24"/>
          <w:szCs w:val="24"/>
          <w:lang w:val="en-US" w:eastAsia="zh-CN"/>
        </w:rPr>
        <w:t>de Boer WA</w:t>
      </w:r>
      <w:r w:rsidRPr="00742A24">
        <w:rPr>
          <w:rFonts w:ascii="Book Antiqua" w:eastAsia="SimSun" w:hAnsi="Book Antiqua" w:cs="Times New Roman"/>
          <w:kern w:val="2"/>
          <w:sz w:val="24"/>
          <w:szCs w:val="24"/>
          <w:lang w:val="en-US" w:eastAsia="zh-CN"/>
        </w:rPr>
        <w:t xml:space="preserve">, Driessen WM, Jansz AR, Tytgat GN. Quadruple therapy compared with dual therapy for eradication of Helicobacter pylori in ulcer patients: results of a randomized prospective single-centre study. </w:t>
      </w:r>
      <w:r w:rsidRPr="00742A24">
        <w:rPr>
          <w:rFonts w:ascii="Book Antiqua" w:eastAsia="SimSun" w:hAnsi="Book Antiqua" w:cs="Times New Roman"/>
          <w:i/>
          <w:kern w:val="2"/>
          <w:sz w:val="24"/>
          <w:szCs w:val="24"/>
          <w:lang w:val="en-US" w:eastAsia="zh-CN"/>
        </w:rPr>
        <w:t>Eur J Gastroenterol Hepatol</w:t>
      </w:r>
      <w:r w:rsidRPr="00742A24">
        <w:rPr>
          <w:rFonts w:ascii="Book Antiqua" w:eastAsia="SimSun" w:hAnsi="Book Antiqua" w:cs="Times New Roman"/>
          <w:kern w:val="2"/>
          <w:sz w:val="24"/>
          <w:szCs w:val="24"/>
          <w:lang w:val="en-US" w:eastAsia="zh-CN"/>
        </w:rPr>
        <w:t xml:space="preserve"> 1995; </w:t>
      </w:r>
      <w:r w:rsidRPr="00742A24">
        <w:rPr>
          <w:rFonts w:ascii="Book Antiqua" w:eastAsia="SimSun" w:hAnsi="Book Antiqua" w:cs="Times New Roman"/>
          <w:b/>
          <w:kern w:val="2"/>
          <w:sz w:val="24"/>
          <w:szCs w:val="24"/>
          <w:lang w:val="en-US" w:eastAsia="zh-CN"/>
        </w:rPr>
        <w:t>7</w:t>
      </w:r>
      <w:r w:rsidRPr="00742A24">
        <w:rPr>
          <w:rFonts w:ascii="Book Antiqua" w:eastAsia="SimSun" w:hAnsi="Book Antiqua" w:cs="Times New Roman"/>
          <w:kern w:val="2"/>
          <w:sz w:val="24"/>
          <w:szCs w:val="24"/>
          <w:lang w:val="en-US" w:eastAsia="zh-CN"/>
        </w:rPr>
        <w:t>: 1189-1194 [PMID: 8789310 DOI: 10.1097/00042737-199512000-00011]</w:t>
      </w:r>
    </w:p>
    <w:p w14:paraId="1BB8C137"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61 </w:t>
      </w:r>
      <w:r w:rsidRPr="00742A24">
        <w:rPr>
          <w:rFonts w:ascii="Book Antiqua" w:eastAsia="SimSun" w:hAnsi="Book Antiqua" w:cs="Times New Roman"/>
          <w:b/>
          <w:kern w:val="2"/>
          <w:sz w:val="24"/>
          <w:szCs w:val="24"/>
          <w:lang w:val="en-US" w:eastAsia="zh-CN"/>
        </w:rPr>
        <w:t>Borody TJ</w:t>
      </w:r>
      <w:r w:rsidRPr="00742A24">
        <w:rPr>
          <w:rFonts w:ascii="Book Antiqua" w:eastAsia="SimSun" w:hAnsi="Book Antiqua" w:cs="Times New Roman"/>
          <w:kern w:val="2"/>
          <w:sz w:val="24"/>
          <w:szCs w:val="24"/>
          <w:lang w:val="en-US" w:eastAsia="zh-CN"/>
        </w:rPr>
        <w:t xml:space="preserve">, Andrews P, Fracchia G, Brandl S, Shortis NP, Bae H. Omeprazole enhances efficacy of triple therapy in eradicating Helicobacter pylori. </w:t>
      </w:r>
      <w:r w:rsidRPr="00742A24">
        <w:rPr>
          <w:rFonts w:ascii="Book Antiqua" w:eastAsia="SimSun" w:hAnsi="Book Antiqua" w:cs="Times New Roman"/>
          <w:i/>
          <w:kern w:val="2"/>
          <w:sz w:val="24"/>
          <w:szCs w:val="24"/>
          <w:lang w:val="en-US" w:eastAsia="zh-CN"/>
        </w:rPr>
        <w:t>Gut</w:t>
      </w:r>
      <w:r w:rsidRPr="00742A24">
        <w:rPr>
          <w:rFonts w:ascii="Book Antiqua" w:eastAsia="SimSun" w:hAnsi="Book Antiqua" w:cs="Times New Roman"/>
          <w:kern w:val="2"/>
          <w:sz w:val="24"/>
          <w:szCs w:val="24"/>
          <w:lang w:val="en-US" w:eastAsia="zh-CN"/>
        </w:rPr>
        <w:t xml:space="preserve"> 1995; </w:t>
      </w:r>
      <w:r w:rsidRPr="00742A24">
        <w:rPr>
          <w:rFonts w:ascii="Book Antiqua" w:eastAsia="SimSun" w:hAnsi="Book Antiqua" w:cs="Times New Roman"/>
          <w:b/>
          <w:kern w:val="2"/>
          <w:sz w:val="24"/>
          <w:szCs w:val="24"/>
          <w:lang w:val="en-US" w:eastAsia="zh-CN"/>
        </w:rPr>
        <w:t>37</w:t>
      </w:r>
      <w:r w:rsidRPr="00742A24">
        <w:rPr>
          <w:rFonts w:ascii="Book Antiqua" w:eastAsia="SimSun" w:hAnsi="Book Antiqua" w:cs="Times New Roman"/>
          <w:kern w:val="2"/>
          <w:sz w:val="24"/>
          <w:szCs w:val="24"/>
          <w:lang w:val="en-US" w:eastAsia="zh-CN"/>
        </w:rPr>
        <w:t>: 477-481 [PMID: 7489931 DOI: 10.1136/gut.37.4.477]</w:t>
      </w:r>
    </w:p>
    <w:p w14:paraId="19D916DA"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62 </w:t>
      </w:r>
      <w:r w:rsidRPr="00742A24">
        <w:rPr>
          <w:rFonts w:ascii="Book Antiqua" w:eastAsia="SimSun" w:hAnsi="Book Antiqua" w:cs="Times New Roman"/>
          <w:b/>
          <w:kern w:val="2"/>
          <w:sz w:val="24"/>
          <w:szCs w:val="24"/>
          <w:lang w:val="en-US" w:eastAsia="zh-CN"/>
        </w:rPr>
        <w:t>Malfertheiner P</w:t>
      </w:r>
      <w:r w:rsidRPr="00742A24">
        <w:rPr>
          <w:rFonts w:ascii="Book Antiqua" w:eastAsia="SimSun" w:hAnsi="Book Antiqua" w:cs="Times New Roman"/>
          <w:kern w:val="2"/>
          <w:sz w:val="24"/>
          <w:szCs w:val="24"/>
          <w:lang w:val="en-US" w:eastAsia="zh-CN"/>
        </w:rPr>
        <w:t xml:space="preserve">, Mégraud F, O'Morain C, Bell D, Bianchi Porro G, Deltenre M, Forman D, Gasbarrini G, Jaup B, Misiewicz JJ, Pajares J, Quina M, Rauws E. Current European </w:t>
      </w:r>
      <w:r w:rsidRPr="00742A24">
        <w:rPr>
          <w:rFonts w:ascii="Book Antiqua" w:eastAsia="SimSun" w:hAnsi="Book Antiqua" w:cs="Times New Roman"/>
          <w:kern w:val="2"/>
          <w:sz w:val="24"/>
          <w:szCs w:val="24"/>
          <w:lang w:val="en-US" w:eastAsia="zh-CN"/>
        </w:rPr>
        <w:lastRenderedPageBreak/>
        <w:t xml:space="preserve">concepts in the management of Helicobacter pylori infection--the Maastricht Consensus Report. The European Helicobacter Pylori Study Group (EHPSG). </w:t>
      </w:r>
      <w:r w:rsidRPr="00742A24">
        <w:rPr>
          <w:rFonts w:ascii="Book Antiqua" w:eastAsia="SimSun" w:hAnsi="Book Antiqua" w:cs="Times New Roman"/>
          <w:i/>
          <w:kern w:val="2"/>
          <w:sz w:val="24"/>
          <w:szCs w:val="24"/>
          <w:lang w:val="en-US" w:eastAsia="zh-CN"/>
        </w:rPr>
        <w:t>Eur J Gastroenterol Hepatol</w:t>
      </w:r>
      <w:r w:rsidRPr="00742A24">
        <w:rPr>
          <w:rFonts w:ascii="Book Antiqua" w:eastAsia="SimSun" w:hAnsi="Book Antiqua" w:cs="Times New Roman"/>
          <w:kern w:val="2"/>
          <w:sz w:val="24"/>
          <w:szCs w:val="24"/>
          <w:lang w:val="en-US" w:eastAsia="zh-CN"/>
        </w:rPr>
        <w:t xml:space="preserve"> 1997; </w:t>
      </w:r>
      <w:r w:rsidRPr="00742A24">
        <w:rPr>
          <w:rFonts w:ascii="Book Antiqua" w:eastAsia="SimSun" w:hAnsi="Book Antiqua" w:cs="Times New Roman"/>
          <w:b/>
          <w:kern w:val="2"/>
          <w:sz w:val="24"/>
          <w:szCs w:val="24"/>
          <w:lang w:val="en-US" w:eastAsia="zh-CN"/>
        </w:rPr>
        <w:t>9</w:t>
      </w:r>
      <w:r w:rsidRPr="00742A24">
        <w:rPr>
          <w:rFonts w:ascii="Book Antiqua" w:eastAsia="SimSun" w:hAnsi="Book Antiqua" w:cs="Times New Roman"/>
          <w:kern w:val="2"/>
          <w:sz w:val="24"/>
          <w:szCs w:val="24"/>
          <w:lang w:val="en-US" w:eastAsia="zh-CN"/>
        </w:rPr>
        <w:t>: 1-2 [PMID: 9031888 DOI: 10.1097/00042737-199701000-00002]</w:t>
      </w:r>
    </w:p>
    <w:p w14:paraId="384E61B1"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63 </w:t>
      </w:r>
      <w:r w:rsidRPr="00742A24">
        <w:rPr>
          <w:rFonts w:ascii="Book Antiqua" w:eastAsia="SimSun" w:hAnsi="Book Antiqua" w:cs="Times New Roman"/>
          <w:b/>
          <w:kern w:val="2"/>
          <w:sz w:val="24"/>
          <w:szCs w:val="24"/>
          <w:lang w:val="en-US" w:eastAsia="zh-CN"/>
        </w:rPr>
        <w:t>Saleem A</w:t>
      </w:r>
      <w:r w:rsidRPr="00742A24">
        <w:rPr>
          <w:rFonts w:ascii="Book Antiqua" w:eastAsia="SimSun" w:hAnsi="Book Antiqua" w:cs="Times New Roman"/>
          <w:kern w:val="2"/>
          <w:sz w:val="24"/>
          <w:szCs w:val="24"/>
          <w:lang w:val="en-US" w:eastAsia="zh-CN"/>
        </w:rPr>
        <w:t xml:space="preserve">, Qasim A, O'Connor HJ, O'Morain CA. Pylera for the eradication of Helicobacter pylori infection. </w:t>
      </w:r>
      <w:r w:rsidRPr="00742A24">
        <w:rPr>
          <w:rFonts w:ascii="Book Antiqua" w:eastAsia="SimSun" w:hAnsi="Book Antiqua" w:cs="Times New Roman"/>
          <w:i/>
          <w:kern w:val="2"/>
          <w:sz w:val="24"/>
          <w:szCs w:val="24"/>
          <w:lang w:val="en-US" w:eastAsia="zh-CN"/>
        </w:rPr>
        <w:t>Expert Rev Anti Infect Ther</w:t>
      </w:r>
      <w:r w:rsidRPr="00742A24">
        <w:rPr>
          <w:rFonts w:ascii="Book Antiqua" w:eastAsia="SimSun" w:hAnsi="Book Antiqua" w:cs="Times New Roman"/>
          <w:kern w:val="2"/>
          <w:sz w:val="24"/>
          <w:szCs w:val="24"/>
          <w:lang w:val="en-US" w:eastAsia="zh-CN"/>
        </w:rPr>
        <w:t xml:space="preserve"> 2009; </w:t>
      </w:r>
      <w:r w:rsidRPr="00742A24">
        <w:rPr>
          <w:rFonts w:ascii="Book Antiqua" w:eastAsia="SimSun" w:hAnsi="Book Antiqua" w:cs="Times New Roman"/>
          <w:b/>
          <w:kern w:val="2"/>
          <w:sz w:val="24"/>
          <w:szCs w:val="24"/>
          <w:lang w:val="en-US" w:eastAsia="zh-CN"/>
        </w:rPr>
        <w:t>7</w:t>
      </w:r>
      <w:r w:rsidRPr="00742A24">
        <w:rPr>
          <w:rFonts w:ascii="Book Antiqua" w:eastAsia="SimSun" w:hAnsi="Book Antiqua" w:cs="Times New Roman"/>
          <w:kern w:val="2"/>
          <w:sz w:val="24"/>
          <w:szCs w:val="24"/>
          <w:lang w:val="en-US" w:eastAsia="zh-CN"/>
        </w:rPr>
        <w:t>: 793-799 [PMID: 19735221 DOI: 10.1586/eri.09.55]</w:t>
      </w:r>
    </w:p>
    <w:p w14:paraId="32069B7E"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64 </w:t>
      </w:r>
      <w:r w:rsidRPr="00742A24">
        <w:rPr>
          <w:rFonts w:ascii="Book Antiqua" w:eastAsia="SimSun" w:hAnsi="Book Antiqua" w:cs="Times New Roman"/>
          <w:b/>
          <w:kern w:val="2"/>
          <w:sz w:val="24"/>
          <w:szCs w:val="24"/>
          <w:lang w:val="en-US" w:eastAsia="zh-CN"/>
        </w:rPr>
        <w:t>Ford AC</w:t>
      </w:r>
      <w:r w:rsidRPr="00742A24">
        <w:rPr>
          <w:rFonts w:ascii="Book Antiqua" w:eastAsia="SimSun" w:hAnsi="Book Antiqua" w:cs="Times New Roman"/>
          <w:kern w:val="2"/>
          <w:sz w:val="24"/>
          <w:szCs w:val="24"/>
          <w:lang w:val="en-US" w:eastAsia="zh-CN"/>
        </w:rPr>
        <w:t xml:space="preserve">, Malfertheiner P, Giguere M, Santana J, Khan M, Moayyedi P. Adverse events with bismuth salts for Helicobacter pylori eradication: systematic review and meta-analysis. </w:t>
      </w:r>
      <w:r w:rsidRPr="00742A24">
        <w:rPr>
          <w:rFonts w:ascii="Book Antiqua" w:eastAsia="SimSun" w:hAnsi="Book Antiqua" w:cs="Times New Roman"/>
          <w:i/>
          <w:kern w:val="2"/>
          <w:sz w:val="24"/>
          <w:szCs w:val="24"/>
          <w:lang w:val="en-US" w:eastAsia="zh-CN"/>
        </w:rPr>
        <w:t>World J Gastroenterol</w:t>
      </w:r>
      <w:r w:rsidRPr="00742A24">
        <w:rPr>
          <w:rFonts w:ascii="Book Antiqua" w:eastAsia="SimSun" w:hAnsi="Book Antiqua" w:cs="Times New Roman"/>
          <w:kern w:val="2"/>
          <w:sz w:val="24"/>
          <w:szCs w:val="24"/>
          <w:lang w:val="en-US" w:eastAsia="zh-CN"/>
        </w:rPr>
        <w:t xml:space="preserve"> 2008; </w:t>
      </w:r>
      <w:r w:rsidRPr="00742A24">
        <w:rPr>
          <w:rFonts w:ascii="Book Antiqua" w:eastAsia="SimSun" w:hAnsi="Book Antiqua" w:cs="Times New Roman"/>
          <w:b/>
          <w:kern w:val="2"/>
          <w:sz w:val="24"/>
          <w:szCs w:val="24"/>
          <w:lang w:val="en-US" w:eastAsia="zh-CN"/>
        </w:rPr>
        <w:t>14</w:t>
      </w:r>
      <w:r w:rsidRPr="00742A24">
        <w:rPr>
          <w:rFonts w:ascii="Book Antiqua" w:eastAsia="SimSun" w:hAnsi="Book Antiqua" w:cs="Times New Roman"/>
          <w:kern w:val="2"/>
          <w:sz w:val="24"/>
          <w:szCs w:val="24"/>
          <w:lang w:val="en-US" w:eastAsia="zh-CN"/>
        </w:rPr>
        <w:t>: 7361-7370 [PMID: 19109870 DOI: 10.3748/wjg.14.7361]</w:t>
      </w:r>
    </w:p>
    <w:p w14:paraId="42880298"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65 </w:t>
      </w:r>
      <w:r w:rsidRPr="00742A24">
        <w:rPr>
          <w:rFonts w:ascii="Book Antiqua" w:eastAsia="SimSun" w:hAnsi="Book Antiqua" w:cs="Times New Roman"/>
          <w:b/>
          <w:kern w:val="2"/>
          <w:sz w:val="24"/>
          <w:szCs w:val="24"/>
          <w:lang w:val="en-US" w:eastAsia="zh-CN"/>
        </w:rPr>
        <w:t>Fiorini G</w:t>
      </w:r>
      <w:r w:rsidRPr="00742A24">
        <w:rPr>
          <w:rFonts w:ascii="Book Antiqua" w:eastAsia="SimSun" w:hAnsi="Book Antiqua" w:cs="Times New Roman"/>
          <w:kern w:val="2"/>
          <w:sz w:val="24"/>
          <w:szCs w:val="24"/>
          <w:lang w:val="en-US" w:eastAsia="zh-CN"/>
        </w:rPr>
        <w:t xml:space="preserve">, Zullo A, Saracino IM, Gatta L, Pavoni M, Vaira D. Pylera and sequential therapy for first-line Helicobacter pylori eradication: a culture-based study in real clinical practice. </w:t>
      </w:r>
      <w:r w:rsidRPr="00742A24">
        <w:rPr>
          <w:rFonts w:ascii="Book Antiqua" w:eastAsia="SimSun" w:hAnsi="Book Antiqua" w:cs="Times New Roman"/>
          <w:i/>
          <w:kern w:val="2"/>
          <w:sz w:val="24"/>
          <w:szCs w:val="24"/>
          <w:lang w:val="en-US" w:eastAsia="zh-CN"/>
        </w:rPr>
        <w:t>Eur J Gastroenterol Hepatol</w:t>
      </w:r>
      <w:r w:rsidRPr="00742A24">
        <w:rPr>
          <w:rFonts w:ascii="Book Antiqua" w:eastAsia="SimSun" w:hAnsi="Book Antiqua" w:cs="Times New Roman"/>
          <w:kern w:val="2"/>
          <w:sz w:val="24"/>
          <w:szCs w:val="24"/>
          <w:lang w:val="en-US" w:eastAsia="zh-CN"/>
        </w:rPr>
        <w:t xml:space="preserve"> 2018; </w:t>
      </w:r>
      <w:r w:rsidRPr="00742A24">
        <w:rPr>
          <w:rFonts w:ascii="Book Antiqua" w:eastAsia="SimSun" w:hAnsi="Book Antiqua" w:cs="Times New Roman"/>
          <w:b/>
          <w:kern w:val="2"/>
          <w:sz w:val="24"/>
          <w:szCs w:val="24"/>
          <w:lang w:val="en-US" w:eastAsia="zh-CN"/>
        </w:rPr>
        <w:t>30</w:t>
      </w:r>
      <w:r w:rsidRPr="00742A24">
        <w:rPr>
          <w:rFonts w:ascii="Book Antiqua" w:eastAsia="SimSun" w:hAnsi="Book Antiqua" w:cs="Times New Roman"/>
          <w:kern w:val="2"/>
          <w:sz w:val="24"/>
          <w:szCs w:val="24"/>
          <w:lang w:val="en-US" w:eastAsia="zh-CN"/>
        </w:rPr>
        <w:t>: 621-625 [PMID: 29481383 DOI: 10.1097/MEG.0000000000001102]</w:t>
      </w:r>
    </w:p>
    <w:p w14:paraId="76D8688B" w14:textId="77777777" w:rsidR="00742A24" w:rsidRPr="00742A24" w:rsidRDefault="00742A24" w:rsidP="00742A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42A24">
        <w:rPr>
          <w:rFonts w:ascii="Book Antiqua" w:eastAsia="SimSun" w:hAnsi="Book Antiqua" w:cs="Times New Roman"/>
          <w:kern w:val="2"/>
          <w:sz w:val="24"/>
          <w:szCs w:val="24"/>
          <w:lang w:val="en-US" w:eastAsia="zh-CN"/>
        </w:rPr>
        <w:t xml:space="preserve">66 </w:t>
      </w:r>
      <w:r w:rsidRPr="00742A24">
        <w:rPr>
          <w:rFonts w:ascii="Book Antiqua" w:eastAsia="SimSun" w:hAnsi="Book Antiqua" w:cs="Times New Roman"/>
          <w:b/>
          <w:kern w:val="2"/>
          <w:sz w:val="24"/>
          <w:szCs w:val="24"/>
          <w:lang w:val="en-US" w:eastAsia="zh-CN"/>
        </w:rPr>
        <w:t>Taguchi H</w:t>
      </w:r>
      <w:r w:rsidRPr="00742A24">
        <w:rPr>
          <w:rFonts w:ascii="Book Antiqua" w:eastAsia="SimSun" w:hAnsi="Book Antiqua" w:cs="Times New Roman"/>
          <w:kern w:val="2"/>
          <w:sz w:val="24"/>
          <w:szCs w:val="24"/>
          <w:lang w:val="en-US" w:eastAsia="zh-CN"/>
        </w:rPr>
        <w:t xml:space="preserve">, Kanmura S, Maeda T, Iwaya H, Arima S, Sasaki F, Nasu Y, Tanoue S, Hashimoto S, Ido A. Helicobacter pylori eradication improves the quality of life regardless of the treatment outcome: A multicenter prospective cohort study. </w:t>
      </w:r>
      <w:r w:rsidRPr="00742A24">
        <w:rPr>
          <w:rFonts w:ascii="Book Antiqua" w:eastAsia="SimSun" w:hAnsi="Book Antiqua" w:cs="Times New Roman"/>
          <w:i/>
          <w:kern w:val="2"/>
          <w:sz w:val="24"/>
          <w:szCs w:val="24"/>
          <w:lang w:val="en-US" w:eastAsia="zh-CN"/>
        </w:rPr>
        <w:t xml:space="preserve">Medicine </w:t>
      </w:r>
      <w:r w:rsidRPr="00742A24">
        <w:rPr>
          <w:rFonts w:ascii="Book Antiqua" w:eastAsia="SimSun" w:hAnsi="Book Antiqua" w:cs="Times New Roman"/>
          <w:kern w:val="2"/>
          <w:sz w:val="24"/>
          <w:szCs w:val="24"/>
          <w:lang w:val="en-US" w:eastAsia="zh-CN"/>
        </w:rPr>
        <w:t xml:space="preserve">(Baltimore) 2017; </w:t>
      </w:r>
      <w:r w:rsidRPr="00742A24">
        <w:rPr>
          <w:rFonts w:ascii="Book Antiqua" w:eastAsia="SimSun" w:hAnsi="Book Antiqua" w:cs="Times New Roman"/>
          <w:b/>
          <w:kern w:val="2"/>
          <w:sz w:val="24"/>
          <w:szCs w:val="24"/>
          <w:lang w:val="en-US" w:eastAsia="zh-CN"/>
        </w:rPr>
        <w:t>96</w:t>
      </w:r>
      <w:r w:rsidRPr="00742A24">
        <w:rPr>
          <w:rFonts w:ascii="Book Antiqua" w:eastAsia="SimSun" w:hAnsi="Book Antiqua" w:cs="Times New Roman"/>
          <w:kern w:val="2"/>
          <w:sz w:val="24"/>
          <w:szCs w:val="24"/>
          <w:lang w:val="en-US" w:eastAsia="zh-CN"/>
        </w:rPr>
        <w:t>: e9507 [PMID: 29384953 DOI: 10.1097/MD.0000000000009507]</w:t>
      </w:r>
    </w:p>
    <w:p w14:paraId="1A1E24A7" w14:textId="41D8B6FC" w:rsidR="00AA4D8E" w:rsidRPr="009A470E" w:rsidRDefault="00AA4D8E" w:rsidP="00E72EEC">
      <w:pPr>
        <w:adjustRightInd w:val="0"/>
        <w:snapToGrid w:val="0"/>
        <w:spacing w:after="0" w:line="360" w:lineRule="auto"/>
        <w:jc w:val="both"/>
        <w:rPr>
          <w:rFonts w:ascii="Book Antiqua" w:hAnsi="Book Antiqua"/>
          <w:sz w:val="24"/>
          <w:szCs w:val="24"/>
          <w:lang w:eastAsia="zh-CN"/>
        </w:rPr>
      </w:pPr>
    </w:p>
    <w:p w14:paraId="200EEEFA" w14:textId="50DAC792" w:rsidR="00742A24" w:rsidRPr="00742A24" w:rsidRDefault="00742A24" w:rsidP="00742A24">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lang w:val="en-US" w:eastAsia="zh-CN"/>
        </w:rPr>
      </w:pPr>
      <w:bookmarkStart w:id="69" w:name="OLE_LINK13"/>
      <w:bookmarkStart w:id="70" w:name="OLE_LINK14"/>
      <w:r w:rsidRPr="00742A24">
        <w:rPr>
          <w:rFonts w:ascii="Book Antiqua" w:eastAsia="SimSun" w:hAnsi="Book Antiqua" w:cs="Times New Roman"/>
          <w:b/>
          <w:bCs/>
          <w:kern w:val="2"/>
          <w:sz w:val="24"/>
          <w:lang w:val="en-US" w:eastAsia="zh-CN"/>
        </w:rPr>
        <w:t>P-Reviewer:</w:t>
      </w:r>
      <w:r w:rsidRPr="00742A24">
        <w:rPr>
          <w:rFonts w:ascii="Book Antiqua" w:eastAsia="SimSun" w:hAnsi="Book Antiqua" w:cs="Times New Roman" w:hint="eastAsia"/>
          <w:bCs/>
          <w:kern w:val="2"/>
          <w:sz w:val="24"/>
          <w:lang w:val="en-US" w:eastAsia="zh-CN"/>
        </w:rPr>
        <w:t xml:space="preserve"> </w:t>
      </w:r>
      <w:r w:rsidR="009A470E" w:rsidRPr="009A470E">
        <w:rPr>
          <w:rFonts w:ascii="Book Antiqua" w:eastAsia="SimSun" w:hAnsi="Book Antiqua" w:cs="Times New Roman"/>
          <w:bCs/>
          <w:kern w:val="2"/>
          <w:sz w:val="24"/>
          <w:lang w:val="en-US" w:eastAsia="zh-CN"/>
        </w:rPr>
        <w:t>Dinç T</w:t>
      </w:r>
      <w:r w:rsidR="009A470E" w:rsidRPr="009A470E">
        <w:rPr>
          <w:rFonts w:ascii="Book Antiqua" w:eastAsia="SimSun" w:hAnsi="Book Antiqua" w:cs="Times New Roman" w:hint="eastAsia"/>
          <w:bCs/>
          <w:kern w:val="2"/>
          <w:sz w:val="24"/>
          <w:lang w:val="en-US" w:eastAsia="zh-CN"/>
        </w:rPr>
        <w:t xml:space="preserve">, </w:t>
      </w:r>
      <w:r w:rsidR="009A470E" w:rsidRPr="009A470E">
        <w:rPr>
          <w:rFonts w:ascii="Book Antiqua" w:eastAsia="SimSun" w:hAnsi="Book Antiqua" w:cs="Times New Roman"/>
          <w:bCs/>
          <w:kern w:val="2"/>
          <w:sz w:val="24"/>
          <w:lang w:val="en-US" w:eastAsia="zh-CN"/>
        </w:rPr>
        <w:t>Savarino</w:t>
      </w:r>
      <w:r w:rsidR="009A470E" w:rsidRPr="009A470E">
        <w:rPr>
          <w:rFonts w:ascii="Book Antiqua" w:eastAsia="SimSun" w:hAnsi="Book Antiqua" w:cs="Times New Roman"/>
          <w:b/>
          <w:bCs/>
          <w:kern w:val="2"/>
          <w:sz w:val="24"/>
          <w:lang w:val="en-US" w:eastAsia="zh-CN"/>
        </w:rPr>
        <w:t xml:space="preserve"> </w:t>
      </w:r>
      <w:r w:rsidR="009A470E" w:rsidRPr="009A470E">
        <w:rPr>
          <w:rFonts w:ascii="Book Antiqua" w:eastAsia="SimSun" w:hAnsi="Book Antiqua" w:cs="Times New Roman"/>
          <w:bCs/>
          <w:kern w:val="2"/>
          <w:sz w:val="24"/>
          <w:lang w:val="en-US" w:eastAsia="zh-CN"/>
        </w:rPr>
        <w:t>V</w:t>
      </w:r>
      <w:r w:rsidR="009A470E" w:rsidRPr="009A470E">
        <w:rPr>
          <w:rFonts w:ascii="Book Antiqua" w:eastAsia="SimSun" w:hAnsi="Book Antiqua" w:cs="Times New Roman" w:hint="eastAsia"/>
          <w:bCs/>
          <w:kern w:val="2"/>
          <w:sz w:val="24"/>
          <w:lang w:val="en-US" w:eastAsia="zh-CN"/>
        </w:rPr>
        <w:t>,</w:t>
      </w:r>
      <w:r w:rsidR="009A470E" w:rsidRPr="009A470E">
        <w:rPr>
          <w:rFonts w:ascii="Book Antiqua" w:eastAsia="SimSun" w:hAnsi="Book Antiqua" w:cs="Times New Roman"/>
          <w:bCs/>
          <w:kern w:val="2"/>
          <w:sz w:val="24"/>
          <w:lang w:val="en-US" w:eastAsia="zh-CN"/>
        </w:rPr>
        <w:t xml:space="preserve"> Une</w:t>
      </w:r>
      <w:r w:rsidR="009A470E" w:rsidRPr="009A470E">
        <w:rPr>
          <w:rFonts w:ascii="Book Antiqua" w:eastAsia="SimSun" w:hAnsi="Book Antiqua" w:cs="Times New Roman" w:hint="eastAsia"/>
          <w:bCs/>
          <w:kern w:val="2"/>
          <w:sz w:val="24"/>
          <w:lang w:val="en-US" w:eastAsia="zh-CN"/>
        </w:rPr>
        <w:t xml:space="preserve"> </w:t>
      </w:r>
      <w:r w:rsidR="009A470E" w:rsidRPr="009A470E">
        <w:rPr>
          <w:rFonts w:ascii="Book Antiqua" w:eastAsia="SimSun" w:hAnsi="Book Antiqua" w:cs="Times New Roman"/>
          <w:bCs/>
          <w:kern w:val="2"/>
          <w:sz w:val="24"/>
          <w:lang w:val="en-US" w:eastAsia="zh-CN"/>
        </w:rPr>
        <w:t>C</w:t>
      </w:r>
      <w:r w:rsidR="009A470E" w:rsidRPr="009A470E">
        <w:rPr>
          <w:rFonts w:ascii="Book Antiqua" w:eastAsia="SimSun" w:hAnsi="Book Antiqua" w:cs="Times New Roman" w:hint="eastAsia"/>
          <w:bCs/>
          <w:kern w:val="2"/>
          <w:sz w:val="24"/>
          <w:lang w:val="en-US" w:eastAsia="zh-CN"/>
        </w:rPr>
        <w:t xml:space="preserve"> </w:t>
      </w:r>
      <w:r w:rsidRPr="00742A24">
        <w:rPr>
          <w:rFonts w:ascii="Book Antiqua" w:eastAsia="SimSun" w:hAnsi="Book Antiqua" w:cs="Times New Roman"/>
          <w:b/>
          <w:bCs/>
          <w:kern w:val="2"/>
          <w:sz w:val="24"/>
          <w:lang w:val="en-US" w:eastAsia="zh-CN"/>
        </w:rPr>
        <w:t>S-Editor:</w:t>
      </w:r>
      <w:r w:rsidRPr="009A470E">
        <w:rPr>
          <w:rFonts w:ascii="Book Antiqua" w:eastAsia="SimSun" w:hAnsi="Book Antiqua" w:cs="Times New Roman" w:hint="eastAsia"/>
          <w:b/>
          <w:bCs/>
          <w:kern w:val="2"/>
          <w:sz w:val="24"/>
          <w:lang w:val="en-US" w:eastAsia="zh-CN"/>
        </w:rPr>
        <w:t xml:space="preserve"> </w:t>
      </w:r>
      <w:r w:rsidRPr="009A470E">
        <w:rPr>
          <w:rFonts w:ascii="Book Antiqua" w:eastAsia="SimSun" w:hAnsi="Book Antiqua" w:cs="Times New Roman" w:hint="eastAsia"/>
          <w:bCs/>
          <w:kern w:val="2"/>
          <w:sz w:val="24"/>
          <w:lang w:val="en-US" w:eastAsia="zh-CN"/>
        </w:rPr>
        <w:t>Wang XJ</w:t>
      </w:r>
    </w:p>
    <w:p w14:paraId="77F2B4F9" w14:textId="77777777" w:rsidR="00742A24" w:rsidRPr="00742A24" w:rsidRDefault="00742A24" w:rsidP="00742A24">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742A24">
        <w:rPr>
          <w:rFonts w:ascii="Book Antiqua" w:eastAsia="SimSun" w:hAnsi="Book Antiqua" w:cs="Times New Roman"/>
          <w:b/>
          <w:bCs/>
          <w:kern w:val="2"/>
          <w:sz w:val="24"/>
          <w:lang w:val="en-US" w:eastAsia="zh-CN"/>
        </w:rPr>
        <w:t>L-Editor:</w:t>
      </w:r>
      <w:r w:rsidRPr="00742A24">
        <w:rPr>
          <w:rFonts w:ascii="Book Antiqua" w:eastAsia="SimSun" w:hAnsi="Book Antiqua" w:cs="Times New Roman"/>
          <w:kern w:val="2"/>
          <w:sz w:val="24"/>
          <w:lang w:val="en-US" w:eastAsia="zh-CN"/>
        </w:rPr>
        <w:t xml:space="preserve"> </w:t>
      </w:r>
      <w:r w:rsidRPr="00742A24">
        <w:rPr>
          <w:rFonts w:ascii="Book Antiqua" w:eastAsia="SimSun" w:hAnsi="Book Antiqua" w:cs="Times New Roman"/>
          <w:b/>
          <w:bCs/>
          <w:kern w:val="2"/>
          <w:sz w:val="24"/>
          <w:lang w:val="en-US" w:eastAsia="zh-CN"/>
        </w:rPr>
        <w:t>E-Editor:</w:t>
      </w:r>
    </w:p>
    <w:p w14:paraId="3515B197" w14:textId="77777777" w:rsidR="00742A24" w:rsidRPr="00742A24" w:rsidRDefault="00742A24" w:rsidP="00742A24">
      <w:pPr>
        <w:widowControl w:val="0"/>
        <w:adjustRightInd w:val="0"/>
        <w:snapToGrid w:val="0"/>
        <w:spacing w:after="0" w:line="360" w:lineRule="auto"/>
        <w:ind w:left="360" w:hangingChars="150" w:hanging="360"/>
        <w:jc w:val="right"/>
        <w:rPr>
          <w:rFonts w:ascii="Book Antiqua" w:eastAsia="SimSun" w:hAnsi="Book Antiqua" w:cs="Times New Roman"/>
          <w:kern w:val="2"/>
          <w:sz w:val="24"/>
          <w:lang w:val="en-US" w:eastAsia="zh-CN"/>
        </w:rPr>
      </w:pPr>
    </w:p>
    <w:p w14:paraId="1C4AAE5F" w14:textId="77777777" w:rsidR="00742A24" w:rsidRPr="00742A24" w:rsidRDefault="00742A24" w:rsidP="00742A24">
      <w:pPr>
        <w:adjustRightInd w:val="0"/>
        <w:snapToGrid w:val="0"/>
        <w:spacing w:after="0" w:line="360" w:lineRule="auto"/>
        <w:jc w:val="both"/>
        <w:rPr>
          <w:rFonts w:ascii="Book Antiqua" w:eastAsia="MS Mincho" w:hAnsi="Book Antiqua" w:cs="Times New Roman"/>
          <w:sz w:val="24"/>
          <w:szCs w:val="24"/>
          <w:lang w:val="en-US" w:eastAsia="zh-CN"/>
        </w:rPr>
      </w:pPr>
      <w:r w:rsidRPr="00742A24">
        <w:rPr>
          <w:rFonts w:ascii="Book Antiqua" w:eastAsia="MS Mincho" w:hAnsi="Book Antiqua" w:cs="Times New Roman"/>
          <w:b/>
          <w:sz w:val="24"/>
          <w:szCs w:val="24"/>
          <w:lang w:val="en-US" w:eastAsia="zh-CN"/>
        </w:rPr>
        <w:t>Specialty type:</w:t>
      </w:r>
      <w:r w:rsidRPr="00742A24">
        <w:rPr>
          <w:rFonts w:ascii="Book Antiqua" w:eastAsia="MS Mincho" w:hAnsi="Book Antiqua" w:cs="Times New Roman"/>
          <w:sz w:val="24"/>
          <w:szCs w:val="24"/>
          <w:lang w:val="en-US" w:eastAsia="zh-CN"/>
        </w:rPr>
        <w:t xml:space="preserve"> Gastroenterology and hepatology</w:t>
      </w:r>
    </w:p>
    <w:p w14:paraId="7810350C" w14:textId="147D1879" w:rsidR="00742A24" w:rsidRPr="00742A24" w:rsidRDefault="00742A24" w:rsidP="00742A24">
      <w:pPr>
        <w:adjustRightInd w:val="0"/>
        <w:snapToGrid w:val="0"/>
        <w:spacing w:after="0" w:line="360" w:lineRule="auto"/>
        <w:jc w:val="both"/>
        <w:rPr>
          <w:rFonts w:ascii="Book Antiqua" w:hAnsi="Book Antiqua" w:cs="Times New Roman"/>
          <w:sz w:val="24"/>
          <w:szCs w:val="24"/>
          <w:lang w:val="en-US" w:eastAsia="zh-CN"/>
        </w:rPr>
      </w:pPr>
      <w:r w:rsidRPr="00742A24">
        <w:rPr>
          <w:rFonts w:ascii="Book Antiqua" w:eastAsia="MS Mincho" w:hAnsi="Book Antiqua" w:cs="Times New Roman"/>
          <w:b/>
          <w:sz w:val="24"/>
          <w:szCs w:val="24"/>
          <w:lang w:val="en-US" w:eastAsia="zh-CN"/>
        </w:rPr>
        <w:t>Country of origin:</w:t>
      </w:r>
      <w:r w:rsidRPr="009A470E">
        <w:rPr>
          <w:rFonts w:ascii="Book Antiqua" w:hAnsi="Book Antiqua" w:cs="Times New Roman" w:hint="eastAsia"/>
          <w:b/>
          <w:sz w:val="24"/>
          <w:szCs w:val="24"/>
          <w:lang w:val="en-US" w:eastAsia="zh-CN"/>
        </w:rPr>
        <w:t xml:space="preserve"> </w:t>
      </w:r>
      <w:r w:rsidRPr="009A470E">
        <w:rPr>
          <w:rFonts w:ascii="Book Antiqua" w:hAnsi="Book Antiqua" w:cs="Times New Roman"/>
          <w:sz w:val="24"/>
          <w:szCs w:val="24"/>
          <w:lang w:val="en-US" w:eastAsia="zh-CN"/>
        </w:rPr>
        <w:t>Italy</w:t>
      </w:r>
    </w:p>
    <w:p w14:paraId="20CFF297" w14:textId="77777777" w:rsidR="00742A24" w:rsidRPr="00742A24" w:rsidRDefault="00742A24" w:rsidP="00742A24">
      <w:pPr>
        <w:adjustRightInd w:val="0"/>
        <w:snapToGrid w:val="0"/>
        <w:spacing w:after="0" w:line="360" w:lineRule="auto"/>
        <w:jc w:val="both"/>
        <w:rPr>
          <w:rFonts w:ascii="Book Antiqua" w:eastAsia="MS Mincho" w:hAnsi="Book Antiqua" w:cs="Times New Roman"/>
          <w:b/>
          <w:sz w:val="24"/>
          <w:szCs w:val="24"/>
          <w:lang w:val="en-US" w:eastAsia="zh-CN"/>
        </w:rPr>
      </w:pPr>
      <w:r w:rsidRPr="00742A24">
        <w:rPr>
          <w:rFonts w:ascii="Book Antiqua" w:eastAsia="MS Mincho" w:hAnsi="Book Antiqua" w:cs="Times New Roman"/>
          <w:b/>
          <w:sz w:val="24"/>
          <w:szCs w:val="24"/>
          <w:lang w:val="en-US" w:eastAsia="zh-CN"/>
        </w:rPr>
        <w:t>Peer-review report classification</w:t>
      </w:r>
    </w:p>
    <w:p w14:paraId="649A4D9D" w14:textId="77777777" w:rsidR="00742A24" w:rsidRPr="00742A24" w:rsidRDefault="00742A24" w:rsidP="00742A24">
      <w:pPr>
        <w:adjustRightInd w:val="0"/>
        <w:snapToGrid w:val="0"/>
        <w:spacing w:after="0" w:line="360" w:lineRule="auto"/>
        <w:jc w:val="both"/>
        <w:rPr>
          <w:rFonts w:ascii="Book Antiqua" w:eastAsia="MS Mincho" w:hAnsi="Book Antiqua" w:cs="Times New Roman"/>
          <w:sz w:val="24"/>
          <w:szCs w:val="24"/>
          <w:lang w:val="en-US" w:eastAsia="zh-CN"/>
        </w:rPr>
      </w:pPr>
      <w:r w:rsidRPr="00742A24">
        <w:rPr>
          <w:rFonts w:ascii="Book Antiqua" w:eastAsia="MS Mincho" w:hAnsi="Book Antiqua" w:cs="Times New Roman"/>
          <w:sz w:val="24"/>
          <w:szCs w:val="24"/>
          <w:lang w:val="en-US" w:eastAsia="zh-CN"/>
        </w:rPr>
        <w:t>Grade A (Excellent): 0</w:t>
      </w:r>
    </w:p>
    <w:p w14:paraId="0EA07A2C" w14:textId="65B37771" w:rsidR="00742A24" w:rsidRPr="00742A24" w:rsidRDefault="00742A24" w:rsidP="00742A24">
      <w:pPr>
        <w:adjustRightInd w:val="0"/>
        <w:snapToGrid w:val="0"/>
        <w:spacing w:after="0" w:line="360" w:lineRule="auto"/>
        <w:jc w:val="both"/>
        <w:rPr>
          <w:rFonts w:ascii="Book Antiqua" w:eastAsia="SimSun" w:hAnsi="Book Antiqua" w:cs="Times New Roman"/>
          <w:sz w:val="24"/>
          <w:szCs w:val="24"/>
          <w:lang w:val="en-US" w:eastAsia="zh-CN"/>
        </w:rPr>
      </w:pPr>
      <w:r w:rsidRPr="00742A24">
        <w:rPr>
          <w:rFonts w:ascii="Book Antiqua" w:eastAsia="MS Mincho" w:hAnsi="Book Antiqua" w:cs="Times New Roman"/>
          <w:sz w:val="24"/>
          <w:szCs w:val="24"/>
          <w:lang w:val="en-US" w:eastAsia="zh-CN"/>
        </w:rPr>
        <w:t>Grade B (Very good):</w:t>
      </w:r>
      <w:r w:rsidRPr="00742A24">
        <w:rPr>
          <w:rFonts w:ascii="Book Antiqua" w:eastAsia="SimSun" w:hAnsi="Book Antiqua" w:cs="Times New Roman" w:hint="eastAsia"/>
          <w:sz w:val="24"/>
          <w:szCs w:val="24"/>
          <w:lang w:val="en-US" w:eastAsia="zh-CN"/>
        </w:rPr>
        <w:t xml:space="preserve"> </w:t>
      </w:r>
      <w:r w:rsidRPr="009A470E">
        <w:rPr>
          <w:rFonts w:ascii="Book Antiqua" w:eastAsia="SimSun" w:hAnsi="Book Antiqua" w:cs="Times New Roman" w:hint="eastAsia"/>
          <w:sz w:val="24"/>
          <w:szCs w:val="24"/>
          <w:lang w:val="en-US" w:eastAsia="zh-CN"/>
        </w:rPr>
        <w:t>B, B</w:t>
      </w:r>
    </w:p>
    <w:p w14:paraId="3D7BA04F" w14:textId="3FE2D8C3" w:rsidR="00742A24" w:rsidRPr="00742A24" w:rsidRDefault="00742A24" w:rsidP="00742A24">
      <w:pPr>
        <w:adjustRightInd w:val="0"/>
        <w:snapToGrid w:val="0"/>
        <w:spacing w:after="0" w:line="360" w:lineRule="auto"/>
        <w:jc w:val="both"/>
        <w:rPr>
          <w:rFonts w:ascii="Book Antiqua" w:eastAsia="MS Mincho" w:hAnsi="Book Antiqua" w:cs="Times New Roman"/>
          <w:sz w:val="24"/>
          <w:szCs w:val="24"/>
          <w:lang w:val="en-US" w:eastAsia="zh-CN"/>
        </w:rPr>
      </w:pPr>
      <w:r w:rsidRPr="00742A24">
        <w:rPr>
          <w:rFonts w:ascii="Book Antiqua" w:eastAsia="MS Mincho" w:hAnsi="Book Antiqua" w:cs="Times New Roman"/>
          <w:sz w:val="24"/>
          <w:szCs w:val="24"/>
          <w:lang w:val="en-US" w:eastAsia="zh-CN"/>
        </w:rPr>
        <w:t xml:space="preserve">Grade C (Good): </w:t>
      </w:r>
      <w:r w:rsidRPr="009A470E">
        <w:rPr>
          <w:rFonts w:ascii="Book Antiqua" w:eastAsia="SimSun" w:hAnsi="Book Antiqua" w:cs="Times New Roman" w:hint="eastAsia"/>
          <w:sz w:val="24"/>
          <w:szCs w:val="24"/>
          <w:lang w:val="en-US" w:eastAsia="zh-CN"/>
        </w:rPr>
        <w:t>C</w:t>
      </w:r>
    </w:p>
    <w:p w14:paraId="4AC1C4A0" w14:textId="77777777" w:rsidR="00742A24" w:rsidRPr="00742A24" w:rsidRDefault="00742A24" w:rsidP="00742A24">
      <w:pPr>
        <w:adjustRightInd w:val="0"/>
        <w:snapToGrid w:val="0"/>
        <w:spacing w:after="0" w:line="360" w:lineRule="auto"/>
        <w:jc w:val="both"/>
        <w:rPr>
          <w:rFonts w:ascii="Book Antiqua" w:eastAsia="MS Mincho" w:hAnsi="Book Antiqua" w:cs="Times New Roman"/>
          <w:sz w:val="24"/>
          <w:szCs w:val="24"/>
          <w:lang w:val="en-US" w:eastAsia="zh-CN"/>
        </w:rPr>
      </w:pPr>
      <w:r w:rsidRPr="00742A24">
        <w:rPr>
          <w:rFonts w:ascii="Book Antiqua" w:eastAsia="MS Mincho" w:hAnsi="Book Antiqua" w:cs="Times New Roman"/>
          <w:sz w:val="24"/>
          <w:szCs w:val="24"/>
          <w:lang w:val="en-US" w:eastAsia="zh-CN"/>
        </w:rPr>
        <w:t>Grade D (Fair): 0</w:t>
      </w:r>
    </w:p>
    <w:p w14:paraId="2E111D5D" w14:textId="7CA28EB9" w:rsidR="00742A24" w:rsidRPr="009A470E" w:rsidRDefault="00742A24" w:rsidP="00E72EEC">
      <w:pPr>
        <w:adjustRightInd w:val="0"/>
        <w:snapToGrid w:val="0"/>
        <w:spacing w:after="0" w:line="360" w:lineRule="auto"/>
        <w:jc w:val="both"/>
        <w:rPr>
          <w:rFonts w:ascii="Book Antiqua" w:eastAsia="SimSun" w:hAnsi="Book Antiqua" w:cs="Times New Roman"/>
          <w:sz w:val="24"/>
          <w:szCs w:val="24"/>
          <w:lang w:val="en-US" w:eastAsia="zh-CN"/>
        </w:rPr>
      </w:pPr>
      <w:r w:rsidRPr="00742A24">
        <w:rPr>
          <w:rFonts w:ascii="Book Antiqua" w:eastAsia="MS Mincho" w:hAnsi="Book Antiqua" w:cs="Times New Roman"/>
          <w:sz w:val="24"/>
          <w:szCs w:val="24"/>
          <w:lang w:val="en-US" w:eastAsia="zh-CN"/>
        </w:rPr>
        <w:t>Grade E (Poor): 0</w:t>
      </w:r>
      <w:bookmarkEnd w:id="69"/>
      <w:bookmarkEnd w:id="70"/>
    </w:p>
    <w:p w14:paraId="2A1CD4AE" w14:textId="77777777" w:rsidR="001358BB" w:rsidRPr="009A470E" w:rsidRDefault="001358BB">
      <w:pPr>
        <w:rPr>
          <w:rFonts w:ascii="Book Antiqua" w:hAnsi="Book Antiqua"/>
          <w:b/>
          <w:sz w:val="24"/>
          <w:szCs w:val="24"/>
          <w:lang w:val="en-GB"/>
        </w:rPr>
      </w:pPr>
      <w:r w:rsidRPr="009A470E">
        <w:rPr>
          <w:rFonts w:ascii="Book Antiqua" w:hAnsi="Book Antiqua"/>
          <w:b/>
          <w:sz w:val="24"/>
          <w:szCs w:val="24"/>
          <w:lang w:val="en-GB"/>
        </w:rPr>
        <w:br w:type="page"/>
      </w:r>
    </w:p>
    <w:p w14:paraId="0B69E327" w14:textId="77777777" w:rsidR="001358BB" w:rsidRPr="009A470E" w:rsidRDefault="001358BB" w:rsidP="00E72EEC">
      <w:pPr>
        <w:tabs>
          <w:tab w:val="left" w:pos="4678"/>
        </w:tabs>
        <w:adjustRightInd w:val="0"/>
        <w:snapToGrid w:val="0"/>
        <w:spacing w:after="0" w:line="360" w:lineRule="auto"/>
        <w:jc w:val="both"/>
        <w:rPr>
          <w:rFonts w:ascii="Book Antiqua" w:hAnsi="Book Antiqua"/>
          <w:b/>
          <w:sz w:val="24"/>
          <w:szCs w:val="24"/>
          <w:lang w:val="en-GB"/>
        </w:rPr>
        <w:sectPr w:rsidR="001358BB" w:rsidRPr="009A470E">
          <w:pgSz w:w="11906" w:h="16838"/>
          <w:pgMar w:top="1417" w:right="1134" w:bottom="1134" w:left="1134" w:header="708" w:footer="708" w:gutter="0"/>
          <w:cols w:space="708"/>
          <w:docGrid w:linePitch="360"/>
        </w:sectPr>
      </w:pPr>
    </w:p>
    <w:p w14:paraId="4C4132F9" w14:textId="4F8D64D0" w:rsidR="00514BC1" w:rsidRPr="009A470E" w:rsidRDefault="00514BC1" w:rsidP="00E72EEC">
      <w:pPr>
        <w:tabs>
          <w:tab w:val="left" w:pos="4678"/>
        </w:tabs>
        <w:adjustRightInd w:val="0"/>
        <w:snapToGrid w:val="0"/>
        <w:spacing w:after="0" w:line="360" w:lineRule="auto"/>
        <w:jc w:val="both"/>
        <w:rPr>
          <w:rFonts w:ascii="Book Antiqua" w:hAnsi="Book Antiqua"/>
          <w:b/>
          <w:sz w:val="24"/>
          <w:szCs w:val="24"/>
          <w:lang w:val="en-GB" w:eastAsia="zh-CN"/>
        </w:rPr>
      </w:pPr>
      <w:r w:rsidRPr="009A470E">
        <w:rPr>
          <w:rFonts w:ascii="Book Antiqua" w:hAnsi="Book Antiqua"/>
          <w:b/>
          <w:sz w:val="24"/>
          <w:szCs w:val="24"/>
          <w:lang w:val="en-GB"/>
        </w:rPr>
        <w:lastRenderedPageBreak/>
        <w:t>Table 1</w:t>
      </w:r>
      <w:r w:rsidR="001358BB" w:rsidRPr="009A470E">
        <w:rPr>
          <w:rFonts w:ascii="Book Antiqua" w:hAnsi="Book Antiqua" w:hint="eastAsia"/>
          <w:b/>
          <w:sz w:val="24"/>
          <w:szCs w:val="24"/>
          <w:lang w:val="en-GB" w:eastAsia="zh-CN"/>
        </w:rPr>
        <w:t xml:space="preserve"> </w:t>
      </w:r>
      <w:r w:rsidRPr="009A470E">
        <w:rPr>
          <w:rFonts w:ascii="Book Antiqua" w:hAnsi="Book Antiqua"/>
          <w:b/>
          <w:sz w:val="24"/>
          <w:szCs w:val="24"/>
          <w:lang w:val="en-GB"/>
        </w:rPr>
        <w:t>Eradication rates reported in previous studies in patients with corporal atrophic gastritis</w:t>
      </w:r>
      <w:r w:rsidR="001358BB" w:rsidRPr="009A470E">
        <w:rPr>
          <w:rFonts w:ascii="Book Antiqua" w:hAnsi="Book Antiqua" w:hint="eastAsia"/>
          <w:b/>
          <w:sz w:val="24"/>
          <w:szCs w:val="24"/>
          <w:lang w:val="en-GB" w:eastAsia="zh-CN"/>
        </w:rPr>
        <w:t xml:space="preserve"> </w:t>
      </w:r>
      <w:r w:rsidR="001358BB" w:rsidRPr="009A470E">
        <w:rPr>
          <w:rFonts w:ascii="Book Antiqua" w:hAnsi="Book Antiqua"/>
          <w:b/>
          <w:i/>
          <w:sz w:val="24"/>
          <w:szCs w:val="24"/>
          <w:lang w:val="en-GB"/>
        </w:rPr>
        <w:t>n</w:t>
      </w:r>
      <w:r w:rsidR="001358BB" w:rsidRPr="009A470E">
        <w:rPr>
          <w:rFonts w:ascii="Book Antiqua" w:hAnsi="Book Antiqua" w:hint="eastAsia"/>
          <w:b/>
          <w:sz w:val="24"/>
          <w:szCs w:val="24"/>
          <w:lang w:val="en-GB" w:eastAsia="zh-CN"/>
        </w:rPr>
        <w:t xml:space="preserve"> </w:t>
      </w:r>
      <w:r w:rsidR="001358BB" w:rsidRPr="009A470E">
        <w:rPr>
          <w:rFonts w:ascii="Book Antiqua" w:hAnsi="Book Antiqua"/>
          <w:b/>
          <w:sz w:val="24"/>
          <w:szCs w:val="24"/>
          <w:lang w:val="en-GB"/>
        </w:rPr>
        <w:t>(%)</w:t>
      </w:r>
    </w:p>
    <w:tbl>
      <w:tblPr>
        <w:tblStyle w:val="TableGrid"/>
        <w:tblW w:w="16160" w:type="dxa"/>
        <w:tblInd w:w="-1026" w:type="dxa"/>
        <w:tblLayout w:type="fixed"/>
        <w:tblLook w:val="04A0" w:firstRow="1" w:lastRow="0" w:firstColumn="1" w:lastColumn="0" w:noHBand="0" w:noVBand="1"/>
      </w:tblPr>
      <w:tblGrid>
        <w:gridCol w:w="2694"/>
        <w:gridCol w:w="1701"/>
        <w:gridCol w:w="1417"/>
        <w:gridCol w:w="8505"/>
        <w:gridCol w:w="1843"/>
      </w:tblGrid>
      <w:tr w:rsidR="009A470E" w:rsidRPr="009A470E" w14:paraId="65880DAE" w14:textId="1068A261" w:rsidTr="001358BB">
        <w:tc>
          <w:tcPr>
            <w:tcW w:w="2694" w:type="dxa"/>
          </w:tcPr>
          <w:p w14:paraId="2C25D622" w14:textId="13FC68D9" w:rsidR="00DD52C1" w:rsidRPr="009A470E" w:rsidRDefault="00DD52C1" w:rsidP="001358BB">
            <w:pPr>
              <w:tabs>
                <w:tab w:val="left" w:pos="4678"/>
              </w:tabs>
              <w:adjustRightInd w:val="0"/>
              <w:snapToGrid w:val="0"/>
              <w:spacing w:line="360" w:lineRule="auto"/>
              <w:rPr>
                <w:rFonts w:ascii="Book Antiqua" w:hAnsi="Book Antiqua"/>
                <w:b/>
                <w:sz w:val="24"/>
                <w:szCs w:val="24"/>
                <w:lang w:val="en-GB" w:eastAsia="zh-CN"/>
              </w:rPr>
            </w:pPr>
            <w:r w:rsidRPr="009A470E">
              <w:rPr>
                <w:rFonts w:ascii="Book Antiqua" w:hAnsi="Book Antiqua"/>
                <w:b/>
                <w:sz w:val="24"/>
                <w:szCs w:val="24"/>
                <w:lang w:val="en-GB"/>
              </w:rPr>
              <w:t>Ref</w:t>
            </w:r>
            <w:r w:rsidR="005353F6">
              <w:rPr>
                <w:rFonts w:ascii="Book Antiqua" w:hAnsi="Book Antiqua" w:hint="eastAsia"/>
                <w:b/>
                <w:sz w:val="24"/>
                <w:szCs w:val="24"/>
                <w:lang w:val="en-GB" w:eastAsia="zh-CN"/>
              </w:rPr>
              <w:t>.</w:t>
            </w:r>
          </w:p>
        </w:tc>
        <w:tc>
          <w:tcPr>
            <w:tcW w:w="1701" w:type="dxa"/>
          </w:tcPr>
          <w:p w14:paraId="0AB47039" w14:textId="50C1277F" w:rsidR="00DD52C1" w:rsidRPr="009A470E" w:rsidRDefault="00DD52C1" w:rsidP="001358BB">
            <w:pPr>
              <w:tabs>
                <w:tab w:val="left" w:pos="4678"/>
              </w:tabs>
              <w:adjustRightInd w:val="0"/>
              <w:snapToGrid w:val="0"/>
              <w:spacing w:line="360" w:lineRule="auto"/>
              <w:jc w:val="center"/>
              <w:rPr>
                <w:rFonts w:ascii="Book Antiqua" w:hAnsi="Book Antiqua"/>
                <w:b/>
                <w:sz w:val="24"/>
                <w:szCs w:val="24"/>
                <w:lang w:val="en-GB"/>
              </w:rPr>
            </w:pPr>
            <w:r w:rsidRPr="009A470E">
              <w:rPr>
                <w:rFonts w:ascii="Book Antiqua" w:hAnsi="Book Antiqua"/>
                <w:b/>
                <w:sz w:val="24"/>
                <w:szCs w:val="24"/>
                <w:lang w:val="en-GB"/>
              </w:rPr>
              <w:t>Countries</w:t>
            </w:r>
          </w:p>
        </w:tc>
        <w:tc>
          <w:tcPr>
            <w:tcW w:w="1417" w:type="dxa"/>
          </w:tcPr>
          <w:p w14:paraId="4294B390" w14:textId="17A883FB" w:rsidR="00DD52C1" w:rsidRPr="009A470E" w:rsidRDefault="00DD52C1" w:rsidP="001358BB">
            <w:pPr>
              <w:tabs>
                <w:tab w:val="left" w:pos="4678"/>
              </w:tabs>
              <w:adjustRightInd w:val="0"/>
              <w:snapToGrid w:val="0"/>
              <w:spacing w:line="360" w:lineRule="auto"/>
              <w:jc w:val="center"/>
              <w:rPr>
                <w:rFonts w:ascii="Book Antiqua" w:hAnsi="Book Antiqua"/>
                <w:b/>
                <w:sz w:val="24"/>
                <w:szCs w:val="24"/>
                <w:lang w:val="en-GB" w:eastAsia="zh-CN"/>
              </w:rPr>
            </w:pPr>
            <w:r w:rsidRPr="009A470E">
              <w:rPr>
                <w:rFonts w:ascii="Book Antiqua" w:hAnsi="Book Antiqua"/>
                <w:b/>
                <w:sz w:val="24"/>
                <w:szCs w:val="24"/>
                <w:lang w:val="en-GB"/>
              </w:rPr>
              <w:t>Patients</w:t>
            </w:r>
            <w:r w:rsidR="00745769">
              <w:rPr>
                <w:rFonts w:ascii="Book Antiqua" w:hAnsi="Book Antiqua" w:hint="eastAsia"/>
                <w:b/>
                <w:sz w:val="24"/>
                <w:szCs w:val="24"/>
                <w:lang w:val="en-GB" w:eastAsia="zh-CN"/>
              </w:rPr>
              <w:t>,</w:t>
            </w:r>
            <w:r w:rsidR="001358BB" w:rsidRPr="009A470E">
              <w:rPr>
                <w:rFonts w:ascii="Book Antiqua" w:hAnsi="Book Antiqua" w:hint="eastAsia"/>
                <w:b/>
                <w:sz w:val="24"/>
                <w:szCs w:val="24"/>
                <w:lang w:val="en-GB" w:eastAsia="zh-CN"/>
              </w:rPr>
              <w:t xml:space="preserve"> </w:t>
            </w:r>
            <w:r w:rsidR="001358BB" w:rsidRPr="009A470E">
              <w:rPr>
                <w:rFonts w:ascii="Book Antiqua" w:hAnsi="Book Antiqua" w:hint="eastAsia"/>
                <w:b/>
                <w:i/>
                <w:sz w:val="24"/>
                <w:szCs w:val="24"/>
                <w:lang w:val="en-GB" w:eastAsia="zh-CN"/>
              </w:rPr>
              <w:t>n</w:t>
            </w:r>
          </w:p>
        </w:tc>
        <w:tc>
          <w:tcPr>
            <w:tcW w:w="8505" w:type="dxa"/>
          </w:tcPr>
          <w:p w14:paraId="5DB973A7" w14:textId="777A59E0" w:rsidR="00DD52C1" w:rsidRPr="009A470E" w:rsidRDefault="00DD52C1" w:rsidP="001358BB">
            <w:pPr>
              <w:tabs>
                <w:tab w:val="left" w:pos="4678"/>
              </w:tabs>
              <w:adjustRightInd w:val="0"/>
              <w:snapToGrid w:val="0"/>
              <w:spacing w:line="360" w:lineRule="auto"/>
              <w:jc w:val="center"/>
              <w:rPr>
                <w:rFonts w:ascii="Book Antiqua" w:hAnsi="Book Antiqua"/>
                <w:b/>
                <w:sz w:val="24"/>
                <w:szCs w:val="24"/>
                <w:lang w:val="en-GB"/>
              </w:rPr>
            </w:pPr>
            <w:r w:rsidRPr="009A470E">
              <w:rPr>
                <w:rFonts w:ascii="Book Antiqua" w:hAnsi="Book Antiqua"/>
                <w:b/>
                <w:sz w:val="24"/>
                <w:szCs w:val="24"/>
                <w:lang w:val="en-GB"/>
              </w:rPr>
              <w:t>Treatment regimen</w:t>
            </w:r>
          </w:p>
        </w:tc>
        <w:tc>
          <w:tcPr>
            <w:tcW w:w="1843" w:type="dxa"/>
          </w:tcPr>
          <w:p w14:paraId="2E96AD6D" w14:textId="38769F2A" w:rsidR="00DD52C1" w:rsidRPr="009A470E" w:rsidRDefault="001358BB" w:rsidP="001358BB">
            <w:pPr>
              <w:tabs>
                <w:tab w:val="left" w:pos="4678"/>
              </w:tabs>
              <w:adjustRightInd w:val="0"/>
              <w:snapToGrid w:val="0"/>
              <w:spacing w:line="360" w:lineRule="auto"/>
              <w:jc w:val="center"/>
              <w:rPr>
                <w:rFonts w:ascii="Book Antiqua" w:hAnsi="Book Antiqua"/>
                <w:b/>
                <w:sz w:val="24"/>
                <w:szCs w:val="24"/>
                <w:lang w:val="en-GB"/>
              </w:rPr>
            </w:pPr>
            <w:r w:rsidRPr="009A470E">
              <w:rPr>
                <w:rFonts w:ascii="Book Antiqua" w:hAnsi="Book Antiqua"/>
                <w:b/>
                <w:sz w:val="24"/>
                <w:szCs w:val="24"/>
                <w:lang w:val="en-GB"/>
              </w:rPr>
              <w:t>Cured</w:t>
            </w:r>
            <w:r w:rsidRPr="009A470E">
              <w:rPr>
                <w:rFonts w:ascii="Book Antiqua" w:hAnsi="Book Antiqua" w:hint="eastAsia"/>
                <w:b/>
                <w:sz w:val="24"/>
                <w:szCs w:val="24"/>
                <w:lang w:val="en-GB" w:eastAsia="zh-CN"/>
              </w:rPr>
              <w:t xml:space="preserve"> </w:t>
            </w:r>
            <w:r w:rsidR="00DD52C1" w:rsidRPr="009A470E">
              <w:rPr>
                <w:rFonts w:ascii="Book Antiqua" w:hAnsi="Book Antiqua"/>
                <w:b/>
                <w:sz w:val="24"/>
                <w:szCs w:val="24"/>
                <w:lang w:val="en-GB"/>
              </w:rPr>
              <w:t>patients</w:t>
            </w:r>
          </w:p>
        </w:tc>
      </w:tr>
      <w:tr w:rsidR="009A470E" w:rsidRPr="009A470E" w14:paraId="6905B30D" w14:textId="7E06E40A" w:rsidTr="001358BB">
        <w:tc>
          <w:tcPr>
            <w:tcW w:w="2694" w:type="dxa"/>
          </w:tcPr>
          <w:p w14:paraId="445E5BAC" w14:textId="6375357C" w:rsidR="00DD52C1" w:rsidRPr="009A470E" w:rsidRDefault="00DD52C1" w:rsidP="001358BB">
            <w:pPr>
              <w:tabs>
                <w:tab w:val="left" w:pos="4678"/>
              </w:tabs>
              <w:adjustRightInd w:val="0"/>
              <w:snapToGrid w:val="0"/>
              <w:spacing w:line="360" w:lineRule="auto"/>
              <w:rPr>
                <w:rFonts w:ascii="Book Antiqua" w:hAnsi="Book Antiqua"/>
                <w:sz w:val="24"/>
                <w:szCs w:val="24"/>
                <w:lang w:val="en-GB"/>
              </w:rPr>
            </w:pPr>
            <w:r w:rsidRPr="009A470E">
              <w:rPr>
                <w:rFonts w:ascii="Book Antiqua" w:hAnsi="Book Antiqua"/>
                <w:sz w:val="24"/>
                <w:szCs w:val="24"/>
                <w:lang w:val="en-GB"/>
              </w:rPr>
              <w:t>Sánchez Cuén</w:t>
            </w:r>
            <w:r w:rsidR="00FD0722">
              <w:rPr>
                <w:rFonts w:ascii="Book Antiqua" w:hAnsi="Book Antiqua" w:hint="eastAsia"/>
                <w:sz w:val="24"/>
                <w:szCs w:val="24"/>
                <w:lang w:val="en-GB" w:eastAsia="zh-CN"/>
              </w:rPr>
              <w:t xml:space="preserve"> </w:t>
            </w:r>
            <w:r w:rsidR="00FD0722" w:rsidRPr="00FD0722">
              <w:rPr>
                <w:rFonts w:ascii="Book Antiqua" w:hAnsi="Book Antiqua" w:hint="eastAsia"/>
                <w:i/>
                <w:sz w:val="24"/>
                <w:szCs w:val="24"/>
                <w:lang w:val="en-GB" w:eastAsia="zh-CN"/>
              </w:rPr>
              <w:t>et al</w:t>
            </w:r>
            <w:r w:rsidR="001358BB" w:rsidRPr="009A470E">
              <w:rPr>
                <w:rFonts w:ascii="Book Antiqua" w:hAnsi="Book Antiqua"/>
                <w:sz w:val="24"/>
                <w:szCs w:val="24"/>
                <w:vertAlign w:val="superscript"/>
                <w:lang w:val="en-GB"/>
              </w:rPr>
              <w:t>[55]</w:t>
            </w:r>
            <w:r w:rsidR="001358BB" w:rsidRPr="009A470E">
              <w:rPr>
                <w:rFonts w:ascii="Book Antiqua" w:hAnsi="Book Antiqua" w:hint="eastAsia"/>
                <w:sz w:val="24"/>
                <w:szCs w:val="24"/>
                <w:lang w:val="en-GB" w:eastAsia="zh-CN"/>
              </w:rPr>
              <w:t xml:space="preserve">, </w:t>
            </w:r>
            <w:r w:rsidRPr="009A470E">
              <w:rPr>
                <w:rFonts w:ascii="Book Antiqua" w:hAnsi="Book Antiqua"/>
                <w:sz w:val="24"/>
                <w:szCs w:val="24"/>
                <w:lang w:val="en-GB"/>
              </w:rPr>
              <w:t>2016</w:t>
            </w:r>
          </w:p>
        </w:tc>
        <w:tc>
          <w:tcPr>
            <w:tcW w:w="1701" w:type="dxa"/>
          </w:tcPr>
          <w:p w14:paraId="46361FF0" w14:textId="378C7B33"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Mexico</w:t>
            </w:r>
          </w:p>
        </w:tc>
        <w:tc>
          <w:tcPr>
            <w:tcW w:w="1417" w:type="dxa"/>
          </w:tcPr>
          <w:p w14:paraId="72EFBD7C" w14:textId="4741E68A"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57</w:t>
            </w:r>
          </w:p>
        </w:tc>
        <w:tc>
          <w:tcPr>
            <w:tcW w:w="8505" w:type="dxa"/>
          </w:tcPr>
          <w:p w14:paraId="72453362" w14:textId="0298B6FE" w:rsidR="00DD52C1" w:rsidRPr="009A470E" w:rsidRDefault="00DD52C1" w:rsidP="001358BB">
            <w:pPr>
              <w:tabs>
                <w:tab w:val="left" w:pos="4678"/>
              </w:tabs>
              <w:adjustRightInd w:val="0"/>
              <w:snapToGrid w:val="0"/>
              <w:spacing w:line="360" w:lineRule="auto"/>
              <w:jc w:val="center"/>
              <w:rPr>
                <w:rFonts w:ascii="Book Antiqua" w:hAnsi="Book Antiqua"/>
                <w:sz w:val="24"/>
                <w:szCs w:val="24"/>
                <w:highlight w:val="yellow"/>
                <w:lang w:val="en-GB" w:eastAsia="zh-CN"/>
              </w:rPr>
            </w:pPr>
            <w:r w:rsidRPr="009A470E">
              <w:rPr>
                <w:rFonts w:ascii="Book Antiqua" w:hAnsi="Book Antiqua"/>
                <w:sz w:val="24"/>
                <w:szCs w:val="24"/>
                <w:lang w:val="en-GB"/>
              </w:rPr>
              <w:t>Omeprazole (40 mg), amoxicillin (1 g), and clarithromycin (</w:t>
            </w:r>
            <w:r w:rsidR="001358BB" w:rsidRPr="009A470E">
              <w:rPr>
                <w:rFonts w:ascii="Book Antiqua" w:hAnsi="Book Antiqua"/>
                <w:sz w:val="24"/>
                <w:szCs w:val="24"/>
                <w:lang w:val="en-GB"/>
              </w:rPr>
              <w:t>500 mg), twice daily for two wk</w:t>
            </w:r>
          </w:p>
        </w:tc>
        <w:tc>
          <w:tcPr>
            <w:tcW w:w="1843" w:type="dxa"/>
          </w:tcPr>
          <w:p w14:paraId="63D121AC" w14:textId="4BBF0B9E"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49 (85.9)</w:t>
            </w:r>
          </w:p>
        </w:tc>
      </w:tr>
      <w:tr w:rsidR="009A470E" w:rsidRPr="009A470E" w14:paraId="3A945025" w14:textId="396488CE" w:rsidTr="001358BB">
        <w:tc>
          <w:tcPr>
            <w:tcW w:w="2694" w:type="dxa"/>
          </w:tcPr>
          <w:p w14:paraId="2F81B94F" w14:textId="217571ED" w:rsidR="00DD52C1" w:rsidRPr="009A470E" w:rsidRDefault="00DD52C1" w:rsidP="001358BB">
            <w:pPr>
              <w:tabs>
                <w:tab w:val="left" w:pos="4678"/>
              </w:tabs>
              <w:adjustRightInd w:val="0"/>
              <w:snapToGrid w:val="0"/>
              <w:spacing w:line="360" w:lineRule="auto"/>
              <w:rPr>
                <w:rFonts w:ascii="Book Antiqua" w:hAnsi="Book Antiqua"/>
                <w:sz w:val="24"/>
                <w:szCs w:val="24"/>
                <w:lang w:val="en-GB"/>
              </w:rPr>
            </w:pPr>
            <w:r w:rsidRPr="009A470E">
              <w:rPr>
                <w:rFonts w:ascii="Book Antiqua" w:hAnsi="Book Antiqua"/>
                <w:sz w:val="24"/>
                <w:szCs w:val="24"/>
                <w:lang w:val="en-GB"/>
              </w:rPr>
              <w:t>Vannella</w:t>
            </w:r>
            <w:r w:rsidR="00FD0722" w:rsidRPr="00FD0722">
              <w:rPr>
                <w:rFonts w:ascii="Book Antiqua" w:hAnsi="Book Antiqua" w:hint="eastAsia"/>
                <w:i/>
                <w:sz w:val="24"/>
                <w:szCs w:val="24"/>
                <w:lang w:val="en-GB" w:eastAsia="zh-CN"/>
              </w:rPr>
              <w:t xml:space="preserve"> et al</w:t>
            </w:r>
            <w:r w:rsidR="001358BB" w:rsidRPr="009A470E">
              <w:rPr>
                <w:rFonts w:ascii="Book Antiqua" w:hAnsi="Book Antiqua"/>
                <w:sz w:val="24"/>
                <w:szCs w:val="24"/>
                <w:vertAlign w:val="superscript"/>
                <w:lang w:val="en-GB"/>
              </w:rPr>
              <w:t>[14]</w:t>
            </w:r>
            <w:r w:rsidR="001358BB" w:rsidRPr="009A470E">
              <w:rPr>
                <w:rFonts w:ascii="Book Antiqua" w:hAnsi="Book Antiqua" w:hint="eastAsia"/>
                <w:sz w:val="24"/>
                <w:szCs w:val="24"/>
                <w:lang w:val="en-GB" w:eastAsia="zh-CN"/>
              </w:rPr>
              <w:t xml:space="preserve">, </w:t>
            </w:r>
            <w:r w:rsidRPr="009A470E">
              <w:rPr>
                <w:rFonts w:ascii="Book Antiqua" w:hAnsi="Book Antiqua"/>
                <w:sz w:val="24"/>
                <w:szCs w:val="24"/>
                <w:lang w:val="en-GB"/>
              </w:rPr>
              <w:t>2011</w:t>
            </w:r>
          </w:p>
        </w:tc>
        <w:tc>
          <w:tcPr>
            <w:tcW w:w="1701" w:type="dxa"/>
          </w:tcPr>
          <w:p w14:paraId="70E0A5D5" w14:textId="235F3336"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Italy</w:t>
            </w:r>
          </w:p>
        </w:tc>
        <w:tc>
          <w:tcPr>
            <w:tcW w:w="1417" w:type="dxa"/>
          </w:tcPr>
          <w:p w14:paraId="1EAED129" w14:textId="257411EE"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192</w:t>
            </w:r>
          </w:p>
        </w:tc>
        <w:tc>
          <w:tcPr>
            <w:tcW w:w="8505" w:type="dxa"/>
          </w:tcPr>
          <w:p w14:paraId="2DD0B81B" w14:textId="141D5535"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Dicitrate b</w:t>
            </w:r>
            <w:r w:rsidR="001358BB" w:rsidRPr="009A470E">
              <w:rPr>
                <w:rFonts w:ascii="Book Antiqua" w:hAnsi="Book Antiqua"/>
                <w:sz w:val="24"/>
                <w:szCs w:val="24"/>
                <w:lang w:val="en-GB"/>
              </w:rPr>
              <w:t>ismuthate (120 mg qds) for 4 wk</w:t>
            </w:r>
            <w:r w:rsidRPr="009A470E">
              <w:rPr>
                <w:rFonts w:ascii="Book Antiqua" w:hAnsi="Book Antiqua"/>
                <w:sz w:val="24"/>
                <w:szCs w:val="24"/>
                <w:lang w:val="en-GB"/>
              </w:rPr>
              <w:t>, plus amoxicillin (1 g tds), and</w:t>
            </w:r>
          </w:p>
          <w:p w14:paraId="339AD3FB" w14:textId="2E83E7F3" w:rsidR="00DD52C1" w:rsidRPr="009A470E" w:rsidRDefault="00DD52C1" w:rsidP="001358BB">
            <w:pPr>
              <w:tabs>
                <w:tab w:val="left" w:pos="4678"/>
              </w:tabs>
              <w:adjustRightInd w:val="0"/>
              <w:snapToGrid w:val="0"/>
              <w:spacing w:line="360" w:lineRule="auto"/>
              <w:jc w:val="center"/>
              <w:rPr>
                <w:rFonts w:ascii="Book Antiqua" w:hAnsi="Book Antiqua"/>
                <w:sz w:val="24"/>
                <w:szCs w:val="24"/>
                <w:highlight w:val="yellow"/>
                <w:lang w:val="en-GB" w:eastAsia="zh-CN"/>
              </w:rPr>
            </w:pPr>
            <w:r w:rsidRPr="009A470E">
              <w:rPr>
                <w:rFonts w:ascii="Book Antiqua" w:hAnsi="Book Antiqua"/>
                <w:sz w:val="24"/>
                <w:szCs w:val="24"/>
                <w:lang w:val="en-GB"/>
              </w:rPr>
              <w:t>metronidazole (25</w:t>
            </w:r>
            <w:r w:rsidR="001358BB" w:rsidRPr="009A470E">
              <w:rPr>
                <w:rFonts w:ascii="Book Antiqua" w:hAnsi="Book Antiqua"/>
                <w:sz w:val="24"/>
                <w:szCs w:val="24"/>
                <w:lang w:val="en-GB"/>
              </w:rPr>
              <w:t>0 mg tds) during the first 2 wk</w:t>
            </w:r>
          </w:p>
        </w:tc>
        <w:tc>
          <w:tcPr>
            <w:tcW w:w="1843" w:type="dxa"/>
          </w:tcPr>
          <w:p w14:paraId="55C325F7" w14:textId="1ACBD79F"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136 (70.8)</w:t>
            </w:r>
          </w:p>
        </w:tc>
      </w:tr>
      <w:tr w:rsidR="009A470E" w:rsidRPr="009A470E" w14:paraId="6FDF8F6B" w14:textId="39056F21" w:rsidTr="001358BB">
        <w:tc>
          <w:tcPr>
            <w:tcW w:w="2694" w:type="dxa"/>
          </w:tcPr>
          <w:p w14:paraId="26B317D3" w14:textId="6F601183" w:rsidR="00DD52C1" w:rsidRPr="009A470E" w:rsidRDefault="00DD52C1" w:rsidP="001358BB">
            <w:pPr>
              <w:tabs>
                <w:tab w:val="left" w:pos="4678"/>
              </w:tabs>
              <w:adjustRightInd w:val="0"/>
              <w:snapToGrid w:val="0"/>
              <w:spacing w:line="360" w:lineRule="auto"/>
              <w:rPr>
                <w:rFonts w:ascii="Book Antiqua" w:hAnsi="Book Antiqua"/>
                <w:sz w:val="24"/>
                <w:szCs w:val="24"/>
                <w:lang w:val="en-GB"/>
              </w:rPr>
            </w:pPr>
            <w:r w:rsidRPr="009A470E">
              <w:rPr>
                <w:rFonts w:ascii="Book Antiqua" w:hAnsi="Book Antiqua"/>
                <w:sz w:val="24"/>
                <w:szCs w:val="24"/>
                <w:lang w:val="en-GB"/>
              </w:rPr>
              <w:t>Kamada</w:t>
            </w:r>
            <w:r w:rsidR="00FD0722" w:rsidRPr="00FD0722">
              <w:rPr>
                <w:rFonts w:ascii="Book Antiqua" w:hAnsi="Book Antiqua" w:hint="eastAsia"/>
                <w:i/>
                <w:sz w:val="24"/>
                <w:szCs w:val="24"/>
                <w:lang w:val="en-GB" w:eastAsia="zh-CN"/>
              </w:rPr>
              <w:t xml:space="preserve"> et al</w:t>
            </w:r>
            <w:r w:rsidR="001358BB" w:rsidRPr="009A470E">
              <w:rPr>
                <w:rFonts w:ascii="Book Antiqua" w:hAnsi="Book Antiqua"/>
                <w:sz w:val="24"/>
                <w:szCs w:val="24"/>
                <w:vertAlign w:val="superscript"/>
                <w:lang w:val="en-GB"/>
              </w:rPr>
              <w:t>[56]</w:t>
            </w:r>
            <w:r w:rsidR="001358BB" w:rsidRPr="009A470E">
              <w:rPr>
                <w:rFonts w:ascii="Book Antiqua" w:hAnsi="Book Antiqua" w:hint="eastAsia"/>
                <w:sz w:val="24"/>
                <w:szCs w:val="24"/>
                <w:lang w:val="en-GB" w:eastAsia="zh-CN"/>
              </w:rPr>
              <w:t xml:space="preserve">, </w:t>
            </w:r>
            <w:r w:rsidRPr="009A470E">
              <w:rPr>
                <w:rFonts w:ascii="Book Antiqua" w:hAnsi="Book Antiqua"/>
                <w:sz w:val="24"/>
                <w:szCs w:val="24"/>
                <w:lang w:val="en-GB"/>
              </w:rPr>
              <w:t>2003</w:t>
            </w:r>
          </w:p>
        </w:tc>
        <w:tc>
          <w:tcPr>
            <w:tcW w:w="1701" w:type="dxa"/>
          </w:tcPr>
          <w:p w14:paraId="3A835223" w14:textId="3E534900" w:rsidR="00DD52C1" w:rsidRPr="009A470E" w:rsidRDefault="001358BB" w:rsidP="001358BB">
            <w:pPr>
              <w:tabs>
                <w:tab w:val="left" w:pos="4678"/>
              </w:tabs>
              <w:adjustRightInd w:val="0"/>
              <w:snapToGrid w:val="0"/>
              <w:spacing w:line="360" w:lineRule="auto"/>
              <w:jc w:val="center"/>
              <w:rPr>
                <w:rFonts w:ascii="Book Antiqua" w:hAnsi="Book Antiqua"/>
                <w:sz w:val="24"/>
                <w:szCs w:val="24"/>
                <w:lang w:val="en-GB" w:eastAsia="zh-CN"/>
              </w:rPr>
            </w:pPr>
            <w:r w:rsidRPr="009A470E">
              <w:rPr>
                <w:rFonts w:ascii="Book Antiqua" w:hAnsi="Book Antiqua" w:hint="eastAsia"/>
                <w:sz w:val="24"/>
                <w:szCs w:val="24"/>
                <w:lang w:val="en-GB" w:eastAsia="zh-CN"/>
              </w:rPr>
              <w:t>Japan</w:t>
            </w:r>
          </w:p>
        </w:tc>
        <w:tc>
          <w:tcPr>
            <w:tcW w:w="1417" w:type="dxa"/>
          </w:tcPr>
          <w:p w14:paraId="3FA5BCB7" w14:textId="7546DC6E"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45</w:t>
            </w:r>
          </w:p>
        </w:tc>
        <w:tc>
          <w:tcPr>
            <w:tcW w:w="8505" w:type="dxa"/>
          </w:tcPr>
          <w:p w14:paraId="544581C2" w14:textId="22FD96ED"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Omeprazole (20 mg), amoxicillin (1500 mg) and c</w:t>
            </w:r>
            <w:r w:rsidR="001358BB" w:rsidRPr="009A470E">
              <w:rPr>
                <w:rFonts w:ascii="Book Antiqua" w:hAnsi="Book Antiqua"/>
                <w:sz w:val="24"/>
                <w:szCs w:val="24"/>
                <w:lang w:val="en-GB"/>
              </w:rPr>
              <w:t>larithromycin (600 mg) for 1 w</w:t>
            </w:r>
            <w:r w:rsidRPr="009A470E">
              <w:rPr>
                <w:rFonts w:ascii="Book Antiqua" w:hAnsi="Book Antiqua"/>
                <w:sz w:val="24"/>
                <w:szCs w:val="24"/>
                <w:lang w:val="en-GB"/>
              </w:rPr>
              <w:t>k</w:t>
            </w:r>
          </w:p>
        </w:tc>
        <w:tc>
          <w:tcPr>
            <w:tcW w:w="1843" w:type="dxa"/>
          </w:tcPr>
          <w:p w14:paraId="098FE20C" w14:textId="569E73A3"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35 (82.2)</w:t>
            </w:r>
          </w:p>
        </w:tc>
      </w:tr>
      <w:tr w:rsidR="009A470E" w:rsidRPr="009A470E" w14:paraId="476E1E38" w14:textId="2F2A4F1C" w:rsidTr="001358BB">
        <w:tc>
          <w:tcPr>
            <w:tcW w:w="2694" w:type="dxa"/>
          </w:tcPr>
          <w:p w14:paraId="36D9EE57" w14:textId="4D612703" w:rsidR="00DD52C1" w:rsidRPr="009A470E" w:rsidRDefault="00DD52C1" w:rsidP="001358BB">
            <w:pPr>
              <w:tabs>
                <w:tab w:val="left" w:pos="4678"/>
              </w:tabs>
              <w:adjustRightInd w:val="0"/>
              <w:snapToGrid w:val="0"/>
              <w:spacing w:line="360" w:lineRule="auto"/>
              <w:rPr>
                <w:rFonts w:ascii="Book Antiqua" w:hAnsi="Book Antiqua"/>
                <w:sz w:val="24"/>
                <w:szCs w:val="24"/>
                <w:lang w:val="en-GB"/>
              </w:rPr>
            </w:pPr>
            <w:r w:rsidRPr="009A470E">
              <w:rPr>
                <w:rFonts w:ascii="Book Antiqua" w:hAnsi="Book Antiqua"/>
                <w:sz w:val="24"/>
                <w:szCs w:val="24"/>
                <w:lang w:val="en-GB"/>
              </w:rPr>
              <w:t>Ohkusa</w:t>
            </w:r>
            <w:r w:rsidR="00FD0722" w:rsidRPr="00FD0722">
              <w:rPr>
                <w:rFonts w:ascii="Book Antiqua" w:hAnsi="Book Antiqua" w:hint="eastAsia"/>
                <w:i/>
                <w:sz w:val="24"/>
                <w:szCs w:val="24"/>
                <w:lang w:val="en-GB" w:eastAsia="zh-CN"/>
              </w:rPr>
              <w:t xml:space="preserve"> et al</w:t>
            </w:r>
            <w:r w:rsidR="001358BB" w:rsidRPr="009A470E">
              <w:rPr>
                <w:rFonts w:ascii="Book Antiqua" w:hAnsi="Book Antiqua"/>
                <w:sz w:val="24"/>
                <w:szCs w:val="24"/>
                <w:vertAlign w:val="superscript"/>
                <w:lang w:val="en-GB"/>
              </w:rPr>
              <w:t>[57]</w:t>
            </w:r>
            <w:r w:rsidR="001358BB" w:rsidRPr="009A470E">
              <w:rPr>
                <w:rFonts w:ascii="Book Antiqua" w:hAnsi="Book Antiqua" w:hint="eastAsia"/>
                <w:sz w:val="24"/>
                <w:szCs w:val="24"/>
                <w:lang w:val="en-GB" w:eastAsia="zh-CN"/>
              </w:rPr>
              <w:t xml:space="preserve">, </w:t>
            </w:r>
            <w:r w:rsidRPr="009A470E">
              <w:rPr>
                <w:rFonts w:ascii="Book Antiqua" w:hAnsi="Book Antiqua"/>
                <w:sz w:val="24"/>
                <w:szCs w:val="24"/>
                <w:lang w:val="en-GB"/>
              </w:rPr>
              <w:t>2001</w:t>
            </w:r>
          </w:p>
        </w:tc>
        <w:tc>
          <w:tcPr>
            <w:tcW w:w="1701" w:type="dxa"/>
          </w:tcPr>
          <w:p w14:paraId="2F639BDE" w14:textId="19614E9D" w:rsidR="00DD52C1" w:rsidRPr="009A470E" w:rsidRDefault="001358BB"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hint="eastAsia"/>
                <w:sz w:val="24"/>
                <w:szCs w:val="24"/>
                <w:lang w:val="en-GB" w:eastAsia="zh-CN"/>
              </w:rPr>
              <w:t>Japan</w:t>
            </w:r>
          </w:p>
        </w:tc>
        <w:tc>
          <w:tcPr>
            <w:tcW w:w="1417" w:type="dxa"/>
          </w:tcPr>
          <w:p w14:paraId="619948F5" w14:textId="5AF2CB06"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163</w:t>
            </w:r>
          </w:p>
        </w:tc>
        <w:tc>
          <w:tcPr>
            <w:tcW w:w="8505" w:type="dxa"/>
          </w:tcPr>
          <w:p w14:paraId="5090D889" w14:textId="720472C2"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 xml:space="preserve">Proton-pump inhibitor </w:t>
            </w:r>
            <w:r w:rsidR="001358BB" w:rsidRPr="009A470E">
              <w:rPr>
                <w:rFonts w:ascii="Book Antiqua" w:hAnsi="Book Antiqua"/>
                <w:sz w:val="24"/>
                <w:szCs w:val="24"/>
                <w:lang w:val="en-GB"/>
              </w:rPr>
              <w:t>and antibiotic therapy for 1 w</w:t>
            </w:r>
            <w:r w:rsidRPr="009A470E">
              <w:rPr>
                <w:rFonts w:ascii="Book Antiqua" w:hAnsi="Book Antiqua"/>
                <w:sz w:val="24"/>
                <w:szCs w:val="24"/>
                <w:lang w:val="en-GB"/>
              </w:rPr>
              <w:t>k</w:t>
            </w:r>
          </w:p>
        </w:tc>
        <w:tc>
          <w:tcPr>
            <w:tcW w:w="1843" w:type="dxa"/>
          </w:tcPr>
          <w:p w14:paraId="5FCFF16F" w14:textId="4DBA5AFE" w:rsidR="00DD52C1" w:rsidRPr="009A470E" w:rsidRDefault="00DD52C1" w:rsidP="001358BB">
            <w:pPr>
              <w:tabs>
                <w:tab w:val="left" w:pos="4678"/>
              </w:tabs>
              <w:adjustRightInd w:val="0"/>
              <w:snapToGrid w:val="0"/>
              <w:spacing w:line="360" w:lineRule="auto"/>
              <w:jc w:val="center"/>
              <w:rPr>
                <w:rFonts w:ascii="Book Antiqua" w:hAnsi="Book Antiqua"/>
                <w:sz w:val="24"/>
                <w:szCs w:val="24"/>
                <w:lang w:val="en-GB"/>
              </w:rPr>
            </w:pPr>
            <w:r w:rsidRPr="009A470E">
              <w:rPr>
                <w:rFonts w:ascii="Book Antiqua" w:hAnsi="Book Antiqua"/>
                <w:sz w:val="24"/>
                <w:szCs w:val="24"/>
                <w:lang w:val="en-GB"/>
              </w:rPr>
              <w:t>115 (70.5)</w:t>
            </w:r>
          </w:p>
        </w:tc>
      </w:tr>
    </w:tbl>
    <w:p w14:paraId="26B9672A" w14:textId="7BDC749B" w:rsidR="00AF2948" w:rsidRPr="009A470E" w:rsidRDefault="001358BB" w:rsidP="001358BB">
      <w:pPr>
        <w:rPr>
          <w:rFonts w:ascii="Book Antiqua" w:hAnsi="Book Antiqua"/>
          <w:sz w:val="24"/>
          <w:szCs w:val="24"/>
          <w:lang w:val="en-GB" w:eastAsia="zh-CN"/>
        </w:rPr>
      </w:pPr>
      <w:r w:rsidRPr="009A470E">
        <w:rPr>
          <w:rFonts w:ascii="Book Antiqua" w:hAnsi="Book Antiqua"/>
          <w:sz w:val="24"/>
          <w:szCs w:val="24"/>
          <w:lang w:val="en-GB"/>
        </w:rPr>
        <w:br w:type="page"/>
      </w:r>
    </w:p>
    <w:p w14:paraId="17E81D7D" w14:textId="77777777" w:rsidR="001358BB" w:rsidRPr="009A470E" w:rsidRDefault="001358BB" w:rsidP="00E72EEC">
      <w:pPr>
        <w:adjustRightInd w:val="0"/>
        <w:snapToGrid w:val="0"/>
        <w:spacing w:after="0" w:line="360" w:lineRule="auto"/>
        <w:jc w:val="both"/>
        <w:rPr>
          <w:rFonts w:ascii="Book Antiqua" w:hAnsi="Book Antiqua"/>
          <w:sz w:val="24"/>
          <w:szCs w:val="24"/>
          <w:lang w:val="en-GB" w:eastAsia="zh-CN"/>
        </w:rPr>
        <w:sectPr w:rsidR="001358BB" w:rsidRPr="009A470E" w:rsidSect="001358BB">
          <w:pgSz w:w="16838" w:h="11906" w:orient="landscape"/>
          <w:pgMar w:top="1134" w:right="1134" w:bottom="1134" w:left="1418" w:header="709" w:footer="709" w:gutter="0"/>
          <w:cols w:space="708"/>
          <w:docGrid w:linePitch="360"/>
        </w:sectPr>
      </w:pPr>
    </w:p>
    <w:p w14:paraId="0AC3E9B9" w14:textId="1DDF3B06" w:rsidR="00AF2948" w:rsidRPr="009A470E" w:rsidRDefault="00BF500F"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noProof/>
          <w:sz w:val="24"/>
          <w:szCs w:val="24"/>
          <w:lang w:val="en-US" w:eastAsia="zh-CN"/>
        </w:rPr>
        <w:lastRenderedPageBreak/>
        <w:drawing>
          <wp:inline distT="0" distB="0" distL="0" distR="0" wp14:anchorId="18EA0B9E" wp14:editId="65CC62B8">
            <wp:extent cx="5829605" cy="49336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704" cy="4932903"/>
                    </a:xfrm>
                    <a:prstGeom prst="rect">
                      <a:avLst/>
                    </a:prstGeom>
                    <a:noFill/>
                  </pic:spPr>
                </pic:pic>
              </a:graphicData>
            </a:graphic>
          </wp:inline>
        </w:drawing>
      </w:r>
    </w:p>
    <w:p w14:paraId="7F9959F1" w14:textId="537257B1" w:rsidR="003D0A75" w:rsidRPr="009A470E" w:rsidRDefault="001358BB" w:rsidP="00E72EEC">
      <w:pPr>
        <w:adjustRightInd w:val="0"/>
        <w:snapToGrid w:val="0"/>
        <w:spacing w:after="0" w:line="360" w:lineRule="auto"/>
        <w:jc w:val="both"/>
        <w:rPr>
          <w:rFonts w:ascii="Book Antiqua" w:hAnsi="Book Antiqua"/>
          <w:sz w:val="24"/>
          <w:szCs w:val="24"/>
          <w:lang w:val="en-GB" w:eastAsia="zh-CN"/>
        </w:rPr>
      </w:pPr>
      <w:r w:rsidRPr="009A470E">
        <w:rPr>
          <w:rFonts w:ascii="Book Antiqua" w:hAnsi="Book Antiqua"/>
          <w:b/>
          <w:sz w:val="24"/>
          <w:szCs w:val="24"/>
          <w:lang w:val="en-GB"/>
        </w:rPr>
        <w:t xml:space="preserve">Figure 1 </w:t>
      </w:r>
      <w:r w:rsidRPr="009A470E">
        <w:rPr>
          <w:rFonts w:ascii="Book Antiqua" w:hAnsi="Book Antiqua"/>
          <w:b/>
          <w:i/>
          <w:sz w:val="24"/>
          <w:szCs w:val="24"/>
          <w:lang w:val="en-GB"/>
        </w:rPr>
        <w:t>Helicobacter pylori</w:t>
      </w:r>
      <w:r w:rsidRPr="009A470E">
        <w:rPr>
          <w:rFonts w:ascii="Book Antiqua" w:hAnsi="Book Antiqua"/>
          <w:b/>
          <w:sz w:val="24"/>
          <w:szCs w:val="24"/>
          <w:lang w:val="en-GB"/>
        </w:rPr>
        <w:t xml:space="preserve"> infection, atrophic gastritis and gastric cancer are mutually linked conditions whose natural history may be changed by successful and timely eradication of the organism.</w:t>
      </w:r>
      <w:r w:rsidRPr="009A470E">
        <w:rPr>
          <w:rFonts w:ascii="Book Antiqua" w:hAnsi="Book Antiqua"/>
          <w:sz w:val="24"/>
          <w:szCs w:val="24"/>
          <w:lang w:val="en-GB"/>
        </w:rPr>
        <w:t xml:space="preserve"> Long-standing </w:t>
      </w:r>
      <w:r w:rsidRPr="009A470E">
        <w:rPr>
          <w:rFonts w:ascii="Book Antiqua" w:hAnsi="Book Antiqua"/>
          <w:i/>
          <w:sz w:val="24"/>
          <w:szCs w:val="24"/>
          <w:lang w:val="en-GB"/>
        </w:rPr>
        <w:t>Helicobacter pylori</w:t>
      </w:r>
      <w:r w:rsidRPr="009A470E">
        <w:rPr>
          <w:rFonts w:ascii="Book Antiqua" w:hAnsi="Book Antiqua"/>
          <w:sz w:val="24"/>
          <w:szCs w:val="24"/>
          <w:lang w:val="en-GB"/>
        </w:rPr>
        <w:t xml:space="preserve"> infection has serious negative effects on the gastric mucosa due to chronic mucosal inflammation leading to alterations in gastric function, such as impaired gastric secretion. These alterations create an intragastric environment that leads to dysbiosis of the gastric microbiota. The end result may be serious histological changes and genetic instability of the gastric mucosa, which in some cases may result in dysplasia and gastric cancer. The timely cure of infection may resolve inflammation, restore gastric functions and normalize the gastric microenvironment, potentially reversing histological damage as well as reducing or preventing the risk of gastric cancer.</w:t>
      </w:r>
    </w:p>
    <w:sectPr w:rsidR="003D0A75" w:rsidRPr="009A470E" w:rsidSect="001358BB">
      <w:pgSz w:w="11906" w:h="16838"/>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25FC2" w16cid:durableId="1EA3A4AC"/>
  <w16cid:commentId w16cid:paraId="0700C187" w16cid:durableId="1EA3AA62"/>
  <w16cid:commentId w16cid:paraId="20D0CFDD" w16cid:durableId="1EA3AB45"/>
  <w16cid:commentId w16cid:paraId="7106375B" w16cid:durableId="1EA3A4AD"/>
  <w16cid:commentId w16cid:paraId="4F161C63" w16cid:durableId="1EA3AB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59AE" w14:textId="77777777" w:rsidR="004C6EF6" w:rsidRDefault="004C6EF6" w:rsidP="003D0A75">
      <w:pPr>
        <w:spacing w:after="0" w:line="240" w:lineRule="auto"/>
      </w:pPr>
      <w:r>
        <w:separator/>
      </w:r>
    </w:p>
  </w:endnote>
  <w:endnote w:type="continuationSeparator" w:id="0">
    <w:p w14:paraId="288BD20E" w14:textId="77777777" w:rsidR="004C6EF6" w:rsidRDefault="004C6EF6" w:rsidP="003D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3BC7" w14:textId="77777777" w:rsidR="004C6EF6" w:rsidRDefault="004C6EF6" w:rsidP="003D0A75">
      <w:pPr>
        <w:spacing w:after="0" w:line="240" w:lineRule="auto"/>
      </w:pPr>
      <w:r>
        <w:separator/>
      </w:r>
    </w:p>
  </w:footnote>
  <w:footnote w:type="continuationSeparator" w:id="0">
    <w:p w14:paraId="196D5DC1" w14:textId="77777777" w:rsidR="004C6EF6" w:rsidRDefault="004C6EF6" w:rsidP="003D0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AE9"/>
    <w:multiLevelType w:val="hybridMultilevel"/>
    <w:tmpl w:val="9F1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E749A9"/>
    <w:multiLevelType w:val="hybridMultilevel"/>
    <w:tmpl w:val="2BB4D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214F6E"/>
    <w:multiLevelType w:val="hybridMultilevel"/>
    <w:tmpl w:val="2BB4D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6979AA"/>
    <w:multiLevelType w:val="hybridMultilevel"/>
    <w:tmpl w:val="C6089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B6FBB"/>
    <w:multiLevelType w:val="hybridMultilevel"/>
    <w:tmpl w:val="3C782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B2482"/>
    <w:multiLevelType w:val="hybridMultilevel"/>
    <w:tmpl w:val="A2B69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34DCA"/>
    <w:multiLevelType w:val="hybridMultilevel"/>
    <w:tmpl w:val="0D4A2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B64889"/>
    <w:multiLevelType w:val="hybridMultilevel"/>
    <w:tmpl w:val="2BB4D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DA6C4B"/>
    <w:multiLevelType w:val="hybridMultilevel"/>
    <w:tmpl w:val="2BB4D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465FE6"/>
    <w:multiLevelType w:val="hybridMultilevel"/>
    <w:tmpl w:val="6F1E2BB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15:restartNumberingAfterBreak="0">
    <w:nsid w:val="6CA8406D"/>
    <w:multiLevelType w:val="hybridMultilevel"/>
    <w:tmpl w:val="9F1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D34AFA"/>
    <w:multiLevelType w:val="hybridMultilevel"/>
    <w:tmpl w:val="36387B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num>
  <w:num w:numId="5">
    <w:abstractNumId w:val="6"/>
  </w:num>
  <w:num w:numId="6">
    <w:abstractNumId w:val="3"/>
  </w:num>
  <w:num w:numId="7">
    <w:abstractNumId w:val="4"/>
  </w:num>
  <w:num w:numId="8">
    <w:abstractNumId w:val="5"/>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1485"/>
  </w:docVars>
  <w:rsids>
    <w:rsidRoot w:val="00DC4FC1"/>
    <w:rsid w:val="00003910"/>
    <w:rsid w:val="00004CDA"/>
    <w:rsid w:val="00010EB5"/>
    <w:rsid w:val="00012F06"/>
    <w:rsid w:val="000135F1"/>
    <w:rsid w:val="00013EF1"/>
    <w:rsid w:val="00016392"/>
    <w:rsid w:val="00026ED1"/>
    <w:rsid w:val="000429DD"/>
    <w:rsid w:val="00044D98"/>
    <w:rsid w:val="000513FE"/>
    <w:rsid w:val="00056927"/>
    <w:rsid w:val="00056ADE"/>
    <w:rsid w:val="000711D2"/>
    <w:rsid w:val="0007581A"/>
    <w:rsid w:val="00077F3D"/>
    <w:rsid w:val="00080EB9"/>
    <w:rsid w:val="0008209C"/>
    <w:rsid w:val="000868C2"/>
    <w:rsid w:val="000A025B"/>
    <w:rsid w:val="000A3D0F"/>
    <w:rsid w:val="000B7456"/>
    <w:rsid w:val="000C1BDC"/>
    <w:rsid w:val="000C4E51"/>
    <w:rsid w:val="000D14D9"/>
    <w:rsid w:val="000D6FC0"/>
    <w:rsid w:val="000D78CF"/>
    <w:rsid w:val="000E1166"/>
    <w:rsid w:val="000E341B"/>
    <w:rsid w:val="000E6D5D"/>
    <w:rsid w:val="000F7A48"/>
    <w:rsid w:val="0010056E"/>
    <w:rsid w:val="00100FEA"/>
    <w:rsid w:val="00101541"/>
    <w:rsid w:val="00114D30"/>
    <w:rsid w:val="0011597D"/>
    <w:rsid w:val="00116B2B"/>
    <w:rsid w:val="00130049"/>
    <w:rsid w:val="001358BB"/>
    <w:rsid w:val="001447D5"/>
    <w:rsid w:val="00157874"/>
    <w:rsid w:val="001655CB"/>
    <w:rsid w:val="00185390"/>
    <w:rsid w:val="001859EF"/>
    <w:rsid w:val="001900F1"/>
    <w:rsid w:val="001A0C5D"/>
    <w:rsid w:val="001A428A"/>
    <w:rsid w:val="001A4291"/>
    <w:rsid w:val="001A5B25"/>
    <w:rsid w:val="001C7B2C"/>
    <w:rsid w:val="001D2E07"/>
    <w:rsid w:val="001D5AD2"/>
    <w:rsid w:val="001D66A0"/>
    <w:rsid w:val="001E0102"/>
    <w:rsid w:val="001E29F7"/>
    <w:rsid w:val="001F3CA5"/>
    <w:rsid w:val="001F5453"/>
    <w:rsid w:val="00207BA1"/>
    <w:rsid w:val="002162A6"/>
    <w:rsid w:val="00232F92"/>
    <w:rsid w:val="00237F2D"/>
    <w:rsid w:val="002433CC"/>
    <w:rsid w:val="002621DC"/>
    <w:rsid w:val="002622D5"/>
    <w:rsid w:val="00264A22"/>
    <w:rsid w:val="0027635C"/>
    <w:rsid w:val="00283672"/>
    <w:rsid w:val="00294D02"/>
    <w:rsid w:val="00296A77"/>
    <w:rsid w:val="002B3887"/>
    <w:rsid w:val="002B4CE6"/>
    <w:rsid w:val="002C30A2"/>
    <w:rsid w:val="002C6BF7"/>
    <w:rsid w:val="002C6E9C"/>
    <w:rsid w:val="002D0E46"/>
    <w:rsid w:val="002E09B5"/>
    <w:rsid w:val="002E17A5"/>
    <w:rsid w:val="003151AC"/>
    <w:rsid w:val="00316E8B"/>
    <w:rsid w:val="003170AC"/>
    <w:rsid w:val="00317A1D"/>
    <w:rsid w:val="00323B8E"/>
    <w:rsid w:val="0033092D"/>
    <w:rsid w:val="0033295C"/>
    <w:rsid w:val="00340F67"/>
    <w:rsid w:val="00347A2B"/>
    <w:rsid w:val="00366BAF"/>
    <w:rsid w:val="00374482"/>
    <w:rsid w:val="00377BF2"/>
    <w:rsid w:val="00386EC7"/>
    <w:rsid w:val="0039106E"/>
    <w:rsid w:val="003A32F9"/>
    <w:rsid w:val="003B2F73"/>
    <w:rsid w:val="003C288E"/>
    <w:rsid w:val="003C2D4C"/>
    <w:rsid w:val="003C6040"/>
    <w:rsid w:val="003C7F62"/>
    <w:rsid w:val="003D0A75"/>
    <w:rsid w:val="003D2F7F"/>
    <w:rsid w:val="003D3CB5"/>
    <w:rsid w:val="003E1E55"/>
    <w:rsid w:val="003E4FBF"/>
    <w:rsid w:val="004026F8"/>
    <w:rsid w:val="00415AC9"/>
    <w:rsid w:val="00421776"/>
    <w:rsid w:val="00422915"/>
    <w:rsid w:val="00425CF4"/>
    <w:rsid w:val="00426F02"/>
    <w:rsid w:val="00450A99"/>
    <w:rsid w:val="00457499"/>
    <w:rsid w:val="00462373"/>
    <w:rsid w:val="00467F2E"/>
    <w:rsid w:val="0047431A"/>
    <w:rsid w:val="004746D4"/>
    <w:rsid w:val="00485399"/>
    <w:rsid w:val="00491AF6"/>
    <w:rsid w:val="00492A82"/>
    <w:rsid w:val="004A0200"/>
    <w:rsid w:val="004C6EF6"/>
    <w:rsid w:val="004D07E3"/>
    <w:rsid w:val="004D0971"/>
    <w:rsid w:val="004D7ABA"/>
    <w:rsid w:val="00501E58"/>
    <w:rsid w:val="00505C9A"/>
    <w:rsid w:val="00506493"/>
    <w:rsid w:val="00506DC4"/>
    <w:rsid w:val="00514BC1"/>
    <w:rsid w:val="005305C7"/>
    <w:rsid w:val="00531273"/>
    <w:rsid w:val="00531CEB"/>
    <w:rsid w:val="00531D94"/>
    <w:rsid w:val="005343B6"/>
    <w:rsid w:val="005350BB"/>
    <w:rsid w:val="005353F6"/>
    <w:rsid w:val="00535A80"/>
    <w:rsid w:val="00544259"/>
    <w:rsid w:val="00555A60"/>
    <w:rsid w:val="0055611F"/>
    <w:rsid w:val="00557613"/>
    <w:rsid w:val="005718E3"/>
    <w:rsid w:val="005746A3"/>
    <w:rsid w:val="005838B2"/>
    <w:rsid w:val="00586432"/>
    <w:rsid w:val="005876E1"/>
    <w:rsid w:val="00591B0F"/>
    <w:rsid w:val="00597307"/>
    <w:rsid w:val="005A464B"/>
    <w:rsid w:val="005A5C33"/>
    <w:rsid w:val="005A7D7B"/>
    <w:rsid w:val="005B16D1"/>
    <w:rsid w:val="005B3E19"/>
    <w:rsid w:val="005B707A"/>
    <w:rsid w:val="005C37D2"/>
    <w:rsid w:val="005D5A7B"/>
    <w:rsid w:val="005D77DD"/>
    <w:rsid w:val="005E0926"/>
    <w:rsid w:val="005E1BC0"/>
    <w:rsid w:val="005E589A"/>
    <w:rsid w:val="00601D64"/>
    <w:rsid w:val="00601D65"/>
    <w:rsid w:val="0060434D"/>
    <w:rsid w:val="00611E9A"/>
    <w:rsid w:val="00617333"/>
    <w:rsid w:val="00642643"/>
    <w:rsid w:val="00645B63"/>
    <w:rsid w:val="00655D24"/>
    <w:rsid w:val="0065727A"/>
    <w:rsid w:val="00672824"/>
    <w:rsid w:val="00674692"/>
    <w:rsid w:val="00675BF7"/>
    <w:rsid w:val="00682803"/>
    <w:rsid w:val="00683133"/>
    <w:rsid w:val="00692548"/>
    <w:rsid w:val="0069498E"/>
    <w:rsid w:val="0069667E"/>
    <w:rsid w:val="006A51C8"/>
    <w:rsid w:val="006A54BA"/>
    <w:rsid w:val="006B6988"/>
    <w:rsid w:val="006B6ABC"/>
    <w:rsid w:val="006C0768"/>
    <w:rsid w:val="006C23EF"/>
    <w:rsid w:val="006C5C59"/>
    <w:rsid w:val="006D1FB3"/>
    <w:rsid w:val="006D4D47"/>
    <w:rsid w:val="006E2DCC"/>
    <w:rsid w:val="006E3E9F"/>
    <w:rsid w:val="006E42B3"/>
    <w:rsid w:val="006F21B1"/>
    <w:rsid w:val="007040DA"/>
    <w:rsid w:val="00705029"/>
    <w:rsid w:val="00712760"/>
    <w:rsid w:val="00712E68"/>
    <w:rsid w:val="00716C99"/>
    <w:rsid w:val="0072576B"/>
    <w:rsid w:val="00736B15"/>
    <w:rsid w:val="00742A24"/>
    <w:rsid w:val="00742E73"/>
    <w:rsid w:val="00744059"/>
    <w:rsid w:val="00745769"/>
    <w:rsid w:val="0075331E"/>
    <w:rsid w:val="00753CBF"/>
    <w:rsid w:val="0076407C"/>
    <w:rsid w:val="00767470"/>
    <w:rsid w:val="0078030C"/>
    <w:rsid w:val="00784465"/>
    <w:rsid w:val="0078727D"/>
    <w:rsid w:val="00790E11"/>
    <w:rsid w:val="007A3170"/>
    <w:rsid w:val="007C3493"/>
    <w:rsid w:val="007D0AEF"/>
    <w:rsid w:val="007D19F0"/>
    <w:rsid w:val="007D3A29"/>
    <w:rsid w:val="007D4EAC"/>
    <w:rsid w:val="007E77D8"/>
    <w:rsid w:val="007F1989"/>
    <w:rsid w:val="007F439E"/>
    <w:rsid w:val="008018A7"/>
    <w:rsid w:val="00813024"/>
    <w:rsid w:val="00813AD7"/>
    <w:rsid w:val="008163CB"/>
    <w:rsid w:val="008211E1"/>
    <w:rsid w:val="00830632"/>
    <w:rsid w:val="00832226"/>
    <w:rsid w:val="00851A03"/>
    <w:rsid w:val="00853429"/>
    <w:rsid w:val="00855E04"/>
    <w:rsid w:val="00861A02"/>
    <w:rsid w:val="00884421"/>
    <w:rsid w:val="00891AFD"/>
    <w:rsid w:val="008957C9"/>
    <w:rsid w:val="00895D7F"/>
    <w:rsid w:val="008A0778"/>
    <w:rsid w:val="008A0EE0"/>
    <w:rsid w:val="008D1C31"/>
    <w:rsid w:val="008D5DA1"/>
    <w:rsid w:val="008F616A"/>
    <w:rsid w:val="008F6C70"/>
    <w:rsid w:val="008F7E39"/>
    <w:rsid w:val="00910741"/>
    <w:rsid w:val="00917EFC"/>
    <w:rsid w:val="00917F39"/>
    <w:rsid w:val="009256D7"/>
    <w:rsid w:val="0093270F"/>
    <w:rsid w:val="00937B06"/>
    <w:rsid w:val="00937C92"/>
    <w:rsid w:val="00946F55"/>
    <w:rsid w:val="00955021"/>
    <w:rsid w:val="00956AAB"/>
    <w:rsid w:val="00963791"/>
    <w:rsid w:val="00974D9A"/>
    <w:rsid w:val="00977107"/>
    <w:rsid w:val="00983771"/>
    <w:rsid w:val="00991CD4"/>
    <w:rsid w:val="009930DE"/>
    <w:rsid w:val="009936FD"/>
    <w:rsid w:val="009A470E"/>
    <w:rsid w:val="009A4CA3"/>
    <w:rsid w:val="009B4CCA"/>
    <w:rsid w:val="009C05F9"/>
    <w:rsid w:val="009C1B29"/>
    <w:rsid w:val="009E0719"/>
    <w:rsid w:val="009E3A09"/>
    <w:rsid w:val="009E5FFD"/>
    <w:rsid w:val="009F07D8"/>
    <w:rsid w:val="009F5EB7"/>
    <w:rsid w:val="00A01B0C"/>
    <w:rsid w:val="00A27DFF"/>
    <w:rsid w:val="00A30B96"/>
    <w:rsid w:val="00A3361C"/>
    <w:rsid w:val="00A34131"/>
    <w:rsid w:val="00A45133"/>
    <w:rsid w:val="00A46136"/>
    <w:rsid w:val="00A47352"/>
    <w:rsid w:val="00A516FC"/>
    <w:rsid w:val="00A60F71"/>
    <w:rsid w:val="00A64CF5"/>
    <w:rsid w:val="00A77395"/>
    <w:rsid w:val="00A877C2"/>
    <w:rsid w:val="00AA1487"/>
    <w:rsid w:val="00AA4D8E"/>
    <w:rsid w:val="00AD00F3"/>
    <w:rsid w:val="00AE0904"/>
    <w:rsid w:val="00AE3161"/>
    <w:rsid w:val="00AF12DC"/>
    <w:rsid w:val="00AF2948"/>
    <w:rsid w:val="00AF31AA"/>
    <w:rsid w:val="00AF7EA6"/>
    <w:rsid w:val="00B16DEB"/>
    <w:rsid w:val="00B17E30"/>
    <w:rsid w:val="00B274DC"/>
    <w:rsid w:val="00B321FF"/>
    <w:rsid w:val="00B357C6"/>
    <w:rsid w:val="00B50034"/>
    <w:rsid w:val="00B609F8"/>
    <w:rsid w:val="00B6437D"/>
    <w:rsid w:val="00B761EE"/>
    <w:rsid w:val="00B8458A"/>
    <w:rsid w:val="00B9164A"/>
    <w:rsid w:val="00B96B17"/>
    <w:rsid w:val="00B97364"/>
    <w:rsid w:val="00B97C6D"/>
    <w:rsid w:val="00BA65F2"/>
    <w:rsid w:val="00BB1D27"/>
    <w:rsid w:val="00BB4C88"/>
    <w:rsid w:val="00BC5B24"/>
    <w:rsid w:val="00BD728E"/>
    <w:rsid w:val="00BE4331"/>
    <w:rsid w:val="00BF3A45"/>
    <w:rsid w:val="00BF4D49"/>
    <w:rsid w:val="00BF500F"/>
    <w:rsid w:val="00C215F1"/>
    <w:rsid w:val="00C21A00"/>
    <w:rsid w:val="00C22C99"/>
    <w:rsid w:val="00C315F7"/>
    <w:rsid w:val="00C4142F"/>
    <w:rsid w:val="00C708D9"/>
    <w:rsid w:val="00C76399"/>
    <w:rsid w:val="00C767DD"/>
    <w:rsid w:val="00C76ED7"/>
    <w:rsid w:val="00C83ED6"/>
    <w:rsid w:val="00C916AA"/>
    <w:rsid w:val="00CC3D28"/>
    <w:rsid w:val="00CC56C8"/>
    <w:rsid w:val="00CC738A"/>
    <w:rsid w:val="00CD18FB"/>
    <w:rsid w:val="00CD6918"/>
    <w:rsid w:val="00CE0374"/>
    <w:rsid w:val="00CE327A"/>
    <w:rsid w:val="00CE38A0"/>
    <w:rsid w:val="00CF0FC1"/>
    <w:rsid w:val="00CF2529"/>
    <w:rsid w:val="00CF27E6"/>
    <w:rsid w:val="00CF7BCD"/>
    <w:rsid w:val="00D114FC"/>
    <w:rsid w:val="00D14176"/>
    <w:rsid w:val="00D16DB1"/>
    <w:rsid w:val="00D20DDB"/>
    <w:rsid w:val="00D20FAD"/>
    <w:rsid w:val="00D211BA"/>
    <w:rsid w:val="00D313AA"/>
    <w:rsid w:val="00D316BD"/>
    <w:rsid w:val="00D50335"/>
    <w:rsid w:val="00D53D6E"/>
    <w:rsid w:val="00D55D50"/>
    <w:rsid w:val="00D578B4"/>
    <w:rsid w:val="00D957F5"/>
    <w:rsid w:val="00D977ED"/>
    <w:rsid w:val="00DB1C41"/>
    <w:rsid w:val="00DB23F1"/>
    <w:rsid w:val="00DC3B27"/>
    <w:rsid w:val="00DC4FC1"/>
    <w:rsid w:val="00DD52C1"/>
    <w:rsid w:val="00DD7070"/>
    <w:rsid w:val="00DE1593"/>
    <w:rsid w:val="00DF1995"/>
    <w:rsid w:val="00E14F98"/>
    <w:rsid w:val="00E15638"/>
    <w:rsid w:val="00E173CD"/>
    <w:rsid w:val="00E20424"/>
    <w:rsid w:val="00E21DF1"/>
    <w:rsid w:val="00E27C20"/>
    <w:rsid w:val="00E4172B"/>
    <w:rsid w:val="00E43373"/>
    <w:rsid w:val="00E47BB7"/>
    <w:rsid w:val="00E5016A"/>
    <w:rsid w:val="00E52FC8"/>
    <w:rsid w:val="00E57A76"/>
    <w:rsid w:val="00E60C1B"/>
    <w:rsid w:val="00E72EEC"/>
    <w:rsid w:val="00E93BBF"/>
    <w:rsid w:val="00EB08B1"/>
    <w:rsid w:val="00EB6F5B"/>
    <w:rsid w:val="00EC1E2A"/>
    <w:rsid w:val="00EC6C0C"/>
    <w:rsid w:val="00ED2545"/>
    <w:rsid w:val="00ED4C4B"/>
    <w:rsid w:val="00ED734A"/>
    <w:rsid w:val="00EE3580"/>
    <w:rsid w:val="00EF2425"/>
    <w:rsid w:val="00F0002B"/>
    <w:rsid w:val="00F077D9"/>
    <w:rsid w:val="00F10122"/>
    <w:rsid w:val="00F227FA"/>
    <w:rsid w:val="00F36871"/>
    <w:rsid w:val="00F447F4"/>
    <w:rsid w:val="00F457DC"/>
    <w:rsid w:val="00F4751B"/>
    <w:rsid w:val="00F54350"/>
    <w:rsid w:val="00F7298B"/>
    <w:rsid w:val="00F836C2"/>
    <w:rsid w:val="00F97D98"/>
    <w:rsid w:val="00FA2440"/>
    <w:rsid w:val="00FA64F1"/>
    <w:rsid w:val="00FC1615"/>
    <w:rsid w:val="00FC6F66"/>
    <w:rsid w:val="00FD0722"/>
    <w:rsid w:val="00FD445F"/>
    <w:rsid w:val="00FE45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0EDB"/>
  <w15:docId w15:val="{0B674178-844B-4863-BC9D-364BDE0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essunelenco1">
    <w:name w:val="Nessun elenco1"/>
    <w:next w:val="NoList"/>
    <w:uiPriority w:val="99"/>
    <w:semiHidden/>
    <w:unhideWhenUsed/>
    <w:rsid w:val="002162A6"/>
  </w:style>
  <w:style w:type="paragraph" w:styleId="ListParagraph">
    <w:name w:val="List Paragraph"/>
    <w:basedOn w:val="Normal"/>
    <w:uiPriority w:val="34"/>
    <w:qFormat/>
    <w:rsid w:val="002162A6"/>
    <w:pPr>
      <w:spacing w:after="160" w:line="259" w:lineRule="auto"/>
      <w:ind w:left="720"/>
      <w:contextualSpacing/>
    </w:pPr>
    <w:rPr>
      <w:lang w:val="en-GB"/>
    </w:rPr>
  </w:style>
  <w:style w:type="paragraph" w:styleId="BalloonText">
    <w:name w:val="Balloon Text"/>
    <w:basedOn w:val="Normal"/>
    <w:link w:val="BalloonTextChar"/>
    <w:uiPriority w:val="99"/>
    <w:semiHidden/>
    <w:unhideWhenUsed/>
    <w:rsid w:val="002162A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162A6"/>
    <w:rPr>
      <w:rFonts w:ascii="Tahoma" w:hAnsi="Tahoma" w:cs="Tahoma"/>
      <w:sz w:val="16"/>
      <w:szCs w:val="16"/>
      <w:lang w:val="en-US"/>
    </w:rPr>
  </w:style>
  <w:style w:type="table" w:customStyle="1" w:styleId="Tabellasemplice11">
    <w:name w:val="Tabella semplice 11"/>
    <w:basedOn w:val="TableNormal"/>
    <w:uiPriority w:val="41"/>
    <w:rsid w:val="002162A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21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2A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162A6"/>
    <w:rPr>
      <w:lang w:val="en-GB"/>
    </w:rPr>
  </w:style>
  <w:style w:type="paragraph" w:styleId="Footer">
    <w:name w:val="footer"/>
    <w:basedOn w:val="Normal"/>
    <w:link w:val="FooterChar"/>
    <w:uiPriority w:val="99"/>
    <w:unhideWhenUsed/>
    <w:rsid w:val="002162A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162A6"/>
    <w:rPr>
      <w:lang w:val="en-GB"/>
    </w:rPr>
  </w:style>
  <w:style w:type="character" w:customStyle="1" w:styleId="apple-converted-space">
    <w:name w:val="apple-converted-space"/>
    <w:basedOn w:val="DefaultParagraphFont"/>
    <w:rsid w:val="002162A6"/>
  </w:style>
  <w:style w:type="numbering" w:customStyle="1" w:styleId="Nessunelenco2">
    <w:name w:val="Nessun elenco2"/>
    <w:next w:val="NoList"/>
    <w:uiPriority w:val="99"/>
    <w:semiHidden/>
    <w:unhideWhenUsed/>
    <w:rsid w:val="009E5FFD"/>
  </w:style>
  <w:style w:type="table" w:customStyle="1" w:styleId="PlainTable11">
    <w:name w:val="Plain Table 11"/>
    <w:basedOn w:val="TableNormal"/>
    <w:uiPriority w:val="41"/>
    <w:rsid w:val="009E5FF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9E5F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004CDA"/>
    <w:rPr>
      <w:color w:val="0000FF" w:themeColor="hyperlink"/>
      <w:u w:val="single"/>
    </w:rPr>
  </w:style>
  <w:style w:type="paragraph" w:styleId="DocumentMap">
    <w:name w:val="Document Map"/>
    <w:basedOn w:val="Normal"/>
    <w:link w:val="DocumentMapChar"/>
    <w:uiPriority w:val="99"/>
    <w:semiHidden/>
    <w:unhideWhenUsed/>
    <w:rsid w:val="007844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4465"/>
    <w:rPr>
      <w:rFonts w:ascii="Times New Roman" w:hAnsi="Times New Roman" w:cs="Times New Roman"/>
      <w:sz w:val="24"/>
      <w:szCs w:val="24"/>
    </w:rPr>
  </w:style>
  <w:style w:type="paragraph" w:styleId="Revision">
    <w:name w:val="Revision"/>
    <w:hidden/>
    <w:uiPriority w:val="99"/>
    <w:semiHidden/>
    <w:rsid w:val="00784465"/>
    <w:pPr>
      <w:spacing w:after="0" w:line="240" w:lineRule="auto"/>
    </w:pPr>
  </w:style>
  <w:style w:type="character" w:styleId="CommentReference">
    <w:name w:val="annotation reference"/>
    <w:basedOn w:val="DefaultParagraphFont"/>
    <w:semiHidden/>
    <w:unhideWhenUsed/>
    <w:rsid w:val="00784465"/>
    <w:rPr>
      <w:sz w:val="18"/>
      <w:szCs w:val="18"/>
    </w:rPr>
  </w:style>
  <w:style w:type="paragraph" w:styleId="CommentText">
    <w:name w:val="annotation text"/>
    <w:basedOn w:val="Normal"/>
    <w:link w:val="CommentTextChar"/>
    <w:unhideWhenUsed/>
    <w:qFormat/>
    <w:rsid w:val="00784465"/>
    <w:pPr>
      <w:spacing w:line="240" w:lineRule="auto"/>
    </w:pPr>
    <w:rPr>
      <w:rFonts w:ascii="Tahoma" w:hAnsi="Tahoma" w:cs="Tahoma"/>
      <w:sz w:val="16"/>
      <w:szCs w:val="24"/>
      <w:lang w:val="en-US"/>
    </w:rPr>
  </w:style>
  <w:style w:type="character" w:customStyle="1" w:styleId="CommentTextChar">
    <w:name w:val="Comment Text Char"/>
    <w:basedOn w:val="DefaultParagraphFont"/>
    <w:link w:val="CommentText"/>
    <w:rsid w:val="00784465"/>
    <w:rPr>
      <w:rFonts w:ascii="Tahoma" w:hAnsi="Tahoma" w:cs="Tahoma"/>
      <w:sz w:val="16"/>
      <w:szCs w:val="24"/>
      <w:lang w:val="en-US"/>
    </w:rPr>
  </w:style>
  <w:style w:type="paragraph" w:styleId="CommentSubject">
    <w:name w:val="annotation subject"/>
    <w:basedOn w:val="CommentText"/>
    <w:next w:val="CommentText"/>
    <w:link w:val="CommentSubjectChar"/>
    <w:uiPriority w:val="99"/>
    <w:semiHidden/>
    <w:unhideWhenUsed/>
    <w:rsid w:val="00784465"/>
    <w:rPr>
      <w:b/>
      <w:bCs/>
      <w:sz w:val="20"/>
      <w:szCs w:val="20"/>
    </w:rPr>
  </w:style>
  <w:style w:type="character" w:customStyle="1" w:styleId="CommentSubjectChar">
    <w:name w:val="Comment Subject Char"/>
    <w:basedOn w:val="CommentTextChar"/>
    <w:link w:val="CommentSubject"/>
    <w:uiPriority w:val="99"/>
    <w:semiHidden/>
    <w:rsid w:val="00784465"/>
    <w:rPr>
      <w:rFonts w:ascii="Tahoma" w:hAnsi="Tahoma" w:cs="Tahoma"/>
      <w:b/>
      <w:bCs/>
      <w:sz w:val="20"/>
      <w:szCs w:val="20"/>
      <w:lang w:val="en-US"/>
    </w:rPr>
  </w:style>
  <w:style w:type="character" w:customStyle="1" w:styleId="h3">
    <w:name w:val="h3"/>
    <w:rsid w:val="003D0A75"/>
  </w:style>
  <w:style w:type="character" w:customStyle="1" w:styleId="Char">
    <w:name w:val="纯文本 Char"/>
    <w:link w:val="PlainText1"/>
    <w:rsid w:val="003D0A75"/>
    <w:rPr>
      <w:rFonts w:ascii="SimSun" w:hAnsi="Courier New" w:cs="Courier New"/>
      <w:szCs w:val="21"/>
    </w:rPr>
  </w:style>
  <w:style w:type="paragraph" w:customStyle="1" w:styleId="PlainText1">
    <w:name w:val="Plain Text1"/>
    <w:basedOn w:val="Normal"/>
    <w:link w:val="Char"/>
    <w:rsid w:val="003D0A75"/>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495">
      <w:bodyDiv w:val="1"/>
      <w:marLeft w:val="0"/>
      <w:marRight w:val="0"/>
      <w:marTop w:val="0"/>
      <w:marBottom w:val="0"/>
      <w:divBdr>
        <w:top w:val="none" w:sz="0" w:space="0" w:color="auto"/>
        <w:left w:val="none" w:sz="0" w:space="0" w:color="auto"/>
        <w:bottom w:val="none" w:sz="0" w:space="0" w:color="auto"/>
        <w:right w:val="none" w:sz="0" w:space="0" w:color="auto"/>
      </w:divBdr>
      <w:divsChild>
        <w:div w:id="68693049">
          <w:marLeft w:val="0"/>
          <w:marRight w:val="0"/>
          <w:marTop w:val="0"/>
          <w:marBottom w:val="0"/>
          <w:divBdr>
            <w:top w:val="none" w:sz="0" w:space="0" w:color="auto"/>
            <w:left w:val="none" w:sz="0" w:space="0" w:color="auto"/>
            <w:bottom w:val="none" w:sz="0" w:space="0" w:color="auto"/>
            <w:right w:val="none" w:sz="0" w:space="0" w:color="auto"/>
          </w:divBdr>
          <w:divsChild>
            <w:div w:id="1330526832">
              <w:marLeft w:val="0"/>
              <w:marRight w:val="0"/>
              <w:marTop w:val="0"/>
              <w:marBottom w:val="0"/>
              <w:divBdr>
                <w:top w:val="none" w:sz="0" w:space="0" w:color="auto"/>
                <w:left w:val="none" w:sz="0" w:space="0" w:color="auto"/>
                <w:bottom w:val="none" w:sz="0" w:space="0" w:color="auto"/>
                <w:right w:val="none" w:sz="0" w:space="0" w:color="auto"/>
              </w:divBdr>
              <w:divsChild>
                <w:div w:id="1232816896">
                  <w:marLeft w:val="0"/>
                  <w:marRight w:val="0"/>
                  <w:marTop w:val="0"/>
                  <w:marBottom w:val="0"/>
                  <w:divBdr>
                    <w:top w:val="none" w:sz="0" w:space="0" w:color="auto"/>
                    <w:left w:val="none" w:sz="0" w:space="0" w:color="auto"/>
                    <w:bottom w:val="none" w:sz="0" w:space="0" w:color="auto"/>
                    <w:right w:val="none" w:sz="0" w:space="0" w:color="auto"/>
                  </w:divBdr>
                  <w:divsChild>
                    <w:div w:id="1656033069">
                      <w:marLeft w:val="0"/>
                      <w:marRight w:val="0"/>
                      <w:marTop w:val="0"/>
                      <w:marBottom w:val="0"/>
                      <w:divBdr>
                        <w:top w:val="none" w:sz="0" w:space="0" w:color="auto"/>
                        <w:left w:val="none" w:sz="0" w:space="0" w:color="auto"/>
                        <w:bottom w:val="none" w:sz="0" w:space="0" w:color="auto"/>
                        <w:right w:val="none" w:sz="0" w:space="0" w:color="auto"/>
                      </w:divBdr>
                      <w:divsChild>
                        <w:div w:id="2022316773">
                          <w:marLeft w:val="0"/>
                          <w:marRight w:val="0"/>
                          <w:marTop w:val="0"/>
                          <w:marBottom w:val="0"/>
                          <w:divBdr>
                            <w:top w:val="none" w:sz="0" w:space="0" w:color="auto"/>
                            <w:left w:val="none" w:sz="0" w:space="0" w:color="auto"/>
                            <w:bottom w:val="none" w:sz="0" w:space="0" w:color="auto"/>
                            <w:right w:val="none" w:sz="0" w:space="0" w:color="auto"/>
                          </w:divBdr>
                          <w:divsChild>
                            <w:div w:id="1915159198">
                              <w:marLeft w:val="0"/>
                              <w:marRight w:val="0"/>
                              <w:marTop w:val="0"/>
                              <w:marBottom w:val="0"/>
                              <w:divBdr>
                                <w:top w:val="none" w:sz="0" w:space="0" w:color="auto"/>
                                <w:left w:val="none" w:sz="0" w:space="0" w:color="auto"/>
                                <w:bottom w:val="none" w:sz="0" w:space="0" w:color="auto"/>
                                <w:right w:val="none" w:sz="0" w:space="0" w:color="auto"/>
                              </w:divBdr>
                              <w:divsChild>
                                <w:div w:id="1834375264">
                                  <w:marLeft w:val="0"/>
                                  <w:marRight w:val="0"/>
                                  <w:marTop w:val="0"/>
                                  <w:marBottom w:val="0"/>
                                  <w:divBdr>
                                    <w:top w:val="none" w:sz="0" w:space="0" w:color="auto"/>
                                    <w:left w:val="none" w:sz="0" w:space="0" w:color="auto"/>
                                    <w:bottom w:val="none" w:sz="0" w:space="0" w:color="auto"/>
                                    <w:right w:val="none" w:sz="0" w:space="0" w:color="auto"/>
                                  </w:divBdr>
                                  <w:divsChild>
                                    <w:div w:id="416102019">
                                      <w:marLeft w:val="0"/>
                                      <w:marRight w:val="0"/>
                                      <w:marTop w:val="0"/>
                                      <w:marBottom w:val="0"/>
                                      <w:divBdr>
                                        <w:top w:val="none" w:sz="0" w:space="0" w:color="auto"/>
                                        <w:left w:val="none" w:sz="0" w:space="0" w:color="auto"/>
                                        <w:bottom w:val="none" w:sz="0" w:space="0" w:color="auto"/>
                                        <w:right w:val="none" w:sz="0" w:space="0" w:color="auto"/>
                                      </w:divBdr>
                                    </w:div>
                                    <w:div w:id="1167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3252">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3">
          <w:marLeft w:val="0"/>
          <w:marRight w:val="1"/>
          <w:marTop w:val="0"/>
          <w:marBottom w:val="0"/>
          <w:divBdr>
            <w:top w:val="none" w:sz="0" w:space="0" w:color="auto"/>
            <w:left w:val="none" w:sz="0" w:space="0" w:color="auto"/>
            <w:bottom w:val="none" w:sz="0" w:space="0" w:color="auto"/>
            <w:right w:val="none" w:sz="0" w:space="0" w:color="auto"/>
          </w:divBdr>
          <w:divsChild>
            <w:div w:id="634605403">
              <w:marLeft w:val="0"/>
              <w:marRight w:val="0"/>
              <w:marTop w:val="0"/>
              <w:marBottom w:val="0"/>
              <w:divBdr>
                <w:top w:val="none" w:sz="0" w:space="0" w:color="auto"/>
                <w:left w:val="none" w:sz="0" w:space="0" w:color="auto"/>
                <w:bottom w:val="none" w:sz="0" w:space="0" w:color="auto"/>
                <w:right w:val="none" w:sz="0" w:space="0" w:color="auto"/>
              </w:divBdr>
              <w:divsChild>
                <w:div w:id="930625424">
                  <w:marLeft w:val="0"/>
                  <w:marRight w:val="1"/>
                  <w:marTop w:val="0"/>
                  <w:marBottom w:val="0"/>
                  <w:divBdr>
                    <w:top w:val="none" w:sz="0" w:space="0" w:color="auto"/>
                    <w:left w:val="none" w:sz="0" w:space="0" w:color="auto"/>
                    <w:bottom w:val="none" w:sz="0" w:space="0" w:color="auto"/>
                    <w:right w:val="none" w:sz="0" w:space="0" w:color="auto"/>
                  </w:divBdr>
                  <w:divsChild>
                    <w:div w:id="1802840845">
                      <w:marLeft w:val="0"/>
                      <w:marRight w:val="0"/>
                      <w:marTop w:val="0"/>
                      <w:marBottom w:val="0"/>
                      <w:divBdr>
                        <w:top w:val="none" w:sz="0" w:space="0" w:color="auto"/>
                        <w:left w:val="none" w:sz="0" w:space="0" w:color="auto"/>
                        <w:bottom w:val="none" w:sz="0" w:space="0" w:color="auto"/>
                        <w:right w:val="none" w:sz="0" w:space="0" w:color="auto"/>
                      </w:divBdr>
                      <w:divsChild>
                        <w:div w:id="296842918">
                          <w:marLeft w:val="0"/>
                          <w:marRight w:val="0"/>
                          <w:marTop w:val="0"/>
                          <w:marBottom w:val="0"/>
                          <w:divBdr>
                            <w:top w:val="none" w:sz="0" w:space="0" w:color="auto"/>
                            <w:left w:val="none" w:sz="0" w:space="0" w:color="auto"/>
                            <w:bottom w:val="none" w:sz="0" w:space="0" w:color="auto"/>
                            <w:right w:val="none" w:sz="0" w:space="0" w:color="auto"/>
                          </w:divBdr>
                          <w:divsChild>
                            <w:div w:id="15157494">
                              <w:marLeft w:val="0"/>
                              <w:marRight w:val="0"/>
                              <w:marTop w:val="120"/>
                              <w:marBottom w:val="360"/>
                              <w:divBdr>
                                <w:top w:val="none" w:sz="0" w:space="0" w:color="auto"/>
                                <w:left w:val="none" w:sz="0" w:space="0" w:color="auto"/>
                                <w:bottom w:val="none" w:sz="0" w:space="0" w:color="auto"/>
                                <w:right w:val="none" w:sz="0" w:space="0" w:color="auto"/>
                              </w:divBdr>
                              <w:divsChild>
                                <w:div w:id="2017685185">
                                  <w:marLeft w:val="0"/>
                                  <w:marRight w:val="0"/>
                                  <w:marTop w:val="0"/>
                                  <w:marBottom w:val="0"/>
                                  <w:divBdr>
                                    <w:top w:val="none" w:sz="0" w:space="0" w:color="auto"/>
                                    <w:left w:val="none" w:sz="0" w:space="0" w:color="auto"/>
                                    <w:bottom w:val="none" w:sz="0" w:space="0" w:color="auto"/>
                                    <w:right w:val="none" w:sz="0" w:space="0" w:color="auto"/>
                                  </w:divBdr>
                                  <w:divsChild>
                                    <w:div w:id="525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annibale@uni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6711-0841-47DC-90E3-3FA68582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7299</Words>
  <Characters>41607</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48809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dc:creator>
  <cp:lastModifiedBy>Na Ma</cp:lastModifiedBy>
  <cp:revision>2</cp:revision>
  <dcterms:created xsi:type="dcterms:W3CDTF">2018-05-28T04:59:00Z</dcterms:created>
  <dcterms:modified xsi:type="dcterms:W3CDTF">2018-05-28T04:59:00Z</dcterms:modified>
</cp:coreProperties>
</file>