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2BB21D" w14:textId="77777777" w:rsidR="00D55D94" w:rsidRPr="001D0D37" w:rsidRDefault="00D55D94" w:rsidP="001D0D37">
      <w:pPr>
        <w:widowControl w:val="0"/>
        <w:adjustRightInd w:val="0"/>
        <w:snapToGrid w:val="0"/>
        <w:spacing w:line="360" w:lineRule="auto"/>
        <w:jc w:val="both"/>
        <w:rPr>
          <w:rFonts w:ascii="Book Antiqua" w:eastAsia="MS PMincho" w:hAnsi="Book Antiqua" w:cs="Arial"/>
          <w:b/>
          <w:bCs/>
          <w:color w:val="222222"/>
          <w:kern w:val="2"/>
          <w:shd w:val="clear" w:color="auto" w:fill="FFFFFF"/>
          <w:lang w:eastAsia="ja-JP"/>
        </w:rPr>
      </w:pPr>
      <w:r w:rsidRPr="001D0D37">
        <w:rPr>
          <w:rFonts w:ascii="Book Antiqua" w:eastAsia="MS PMincho" w:hAnsi="Book Antiqua" w:cs="Arial"/>
          <w:b/>
          <w:bCs/>
          <w:color w:val="222222"/>
          <w:kern w:val="2"/>
          <w:shd w:val="clear" w:color="auto" w:fill="FFFFFF"/>
          <w:lang w:eastAsia="ja-JP"/>
        </w:rPr>
        <w:t xml:space="preserve">Name of Journal: </w:t>
      </w:r>
      <w:r w:rsidRPr="001D0D37">
        <w:rPr>
          <w:rFonts w:ascii="Book Antiqua" w:eastAsia="MS PMincho" w:hAnsi="Book Antiqua" w:cs="Arial"/>
          <w:bCs/>
          <w:i/>
          <w:color w:val="222222"/>
          <w:kern w:val="2"/>
          <w:shd w:val="clear" w:color="auto" w:fill="FFFFFF"/>
          <w:lang w:eastAsia="ja-JP"/>
        </w:rPr>
        <w:t>World Journal of Gastroenterology</w:t>
      </w:r>
    </w:p>
    <w:p w14:paraId="785CAC7E" w14:textId="4ACB3F6B" w:rsidR="00D55D94" w:rsidRPr="001D0D37" w:rsidRDefault="00D55D94" w:rsidP="001D0D37">
      <w:pPr>
        <w:widowControl w:val="0"/>
        <w:adjustRightInd w:val="0"/>
        <w:snapToGrid w:val="0"/>
        <w:spacing w:line="360" w:lineRule="auto"/>
        <w:jc w:val="both"/>
        <w:rPr>
          <w:rFonts w:ascii="Book Antiqua" w:eastAsia="宋体" w:hAnsi="Book Antiqua" w:cs="Arial"/>
          <w:b/>
          <w:bCs/>
          <w:color w:val="222222"/>
          <w:kern w:val="2"/>
          <w:shd w:val="clear" w:color="auto" w:fill="FFFFFF"/>
          <w:lang w:eastAsia="zh-CN"/>
        </w:rPr>
      </w:pPr>
      <w:r w:rsidRPr="001D0D37">
        <w:rPr>
          <w:rFonts w:ascii="Book Antiqua" w:eastAsia="MS PMincho" w:hAnsi="Book Antiqua" w:cs="Arial"/>
          <w:b/>
          <w:bCs/>
          <w:color w:val="222222"/>
          <w:kern w:val="2"/>
          <w:shd w:val="clear" w:color="auto" w:fill="FFFFFF"/>
          <w:lang w:eastAsia="ja-JP"/>
        </w:rPr>
        <w:t xml:space="preserve">Manuscript NO: </w:t>
      </w:r>
      <w:r w:rsidRPr="001D0D37">
        <w:rPr>
          <w:rFonts w:ascii="Book Antiqua" w:eastAsia="宋体" w:hAnsi="Book Antiqua" w:cs="Arial"/>
          <w:bCs/>
          <w:color w:val="222222"/>
          <w:kern w:val="2"/>
          <w:shd w:val="clear" w:color="auto" w:fill="FFFFFF"/>
          <w:lang w:eastAsia="zh-CN"/>
        </w:rPr>
        <w:t>39332</w:t>
      </w:r>
    </w:p>
    <w:p w14:paraId="08349614" w14:textId="0C72C182" w:rsidR="00D55D94" w:rsidRPr="001D0D37" w:rsidRDefault="00D55D94" w:rsidP="001D0D37">
      <w:pPr>
        <w:pStyle w:val="1"/>
        <w:adjustRightInd w:val="0"/>
        <w:snapToGrid w:val="0"/>
        <w:spacing w:before="0" w:line="360" w:lineRule="auto"/>
        <w:jc w:val="both"/>
        <w:rPr>
          <w:rFonts w:ascii="Book Antiqua" w:hAnsi="Book Antiqua" w:cs="Times New Roman"/>
          <w:color w:val="auto"/>
          <w:sz w:val="24"/>
          <w:szCs w:val="24"/>
        </w:rPr>
      </w:pPr>
      <w:bookmarkStart w:id="0" w:name="OLE_LINK3"/>
      <w:bookmarkStart w:id="1" w:name="OLE_LINK4"/>
      <w:r w:rsidRPr="001D0D37">
        <w:rPr>
          <w:rFonts w:ascii="Book Antiqua" w:eastAsia="MS PMincho" w:hAnsi="Book Antiqua" w:cs="Times New Roman"/>
          <w:color w:val="000000"/>
          <w:kern w:val="2"/>
          <w:sz w:val="24"/>
          <w:szCs w:val="24"/>
          <w:shd w:val="clear" w:color="auto" w:fill="FFFFFF"/>
          <w:lang w:eastAsia="ja-JP"/>
        </w:rPr>
        <w:t>Manuscript Type</w:t>
      </w:r>
      <w:r w:rsidRPr="001D0D37">
        <w:rPr>
          <w:rFonts w:ascii="Book Antiqua" w:eastAsia="MS PMincho" w:hAnsi="Book Antiqua" w:cs="Times New Roman"/>
          <w:color w:val="000000"/>
          <w:kern w:val="2"/>
          <w:sz w:val="24"/>
          <w:szCs w:val="24"/>
          <w:lang w:eastAsia="ja-JP"/>
        </w:rPr>
        <w:t>:</w:t>
      </w:r>
      <w:bookmarkEnd w:id="0"/>
      <w:bookmarkEnd w:id="1"/>
      <w:r w:rsidRPr="001D0D37">
        <w:rPr>
          <w:rFonts w:ascii="Book Antiqua" w:eastAsia="宋体" w:hAnsi="Book Antiqua" w:cs="Arial"/>
          <w:color w:val="222222"/>
          <w:kern w:val="2"/>
          <w:sz w:val="24"/>
          <w:szCs w:val="24"/>
          <w:shd w:val="clear" w:color="auto" w:fill="FFFFFF"/>
          <w:lang w:eastAsia="zh-CN"/>
        </w:rPr>
        <w:t xml:space="preserve"> </w:t>
      </w:r>
      <w:r w:rsidRPr="001D0D37">
        <w:rPr>
          <w:rFonts w:ascii="Book Antiqua" w:eastAsia="MS PMincho" w:hAnsi="Book Antiqua" w:cs="Times New Roman"/>
          <w:b w:val="0"/>
          <w:color w:val="000000"/>
          <w:kern w:val="2"/>
          <w:sz w:val="24"/>
          <w:szCs w:val="24"/>
          <w:lang w:eastAsia="ja-JP"/>
        </w:rPr>
        <w:t>ORIGINAL ARTICLE</w:t>
      </w:r>
      <w:r w:rsidRPr="001D0D37">
        <w:rPr>
          <w:rFonts w:ascii="Book Antiqua" w:hAnsi="Book Antiqua" w:cs="Times New Roman"/>
          <w:color w:val="auto"/>
          <w:sz w:val="24"/>
          <w:szCs w:val="24"/>
        </w:rPr>
        <w:t xml:space="preserve"> </w:t>
      </w:r>
    </w:p>
    <w:p w14:paraId="72283B2A" w14:textId="3979D31E" w:rsidR="00D55D94" w:rsidRPr="001D0D37" w:rsidRDefault="00D55D94" w:rsidP="001D0D37">
      <w:pPr>
        <w:adjustRightInd w:val="0"/>
        <w:snapToGrid w:val="0"/>
        <w:spacing w:line="360" w:lineRule="auto"/>
        <w:jc w:val="both"/>
        <w:rPr>
          <w:rFonts w:ascii="Book Antiqua" w:eastAsiaTheme="majorEastAsia" w:hAnsi="Book Antiqua"/>
          <w:b/>
          <w:bCs/>
        </w:rPr>
      </w:pPr>
    </w:p>
    <w:p w14:paraId="7BD9EF44" w14:textId="77777777" w:rsidR="00D55D94" w:rsidRPr="001D0D37" w:rsidRDefault="00D55D94" w:rsidP="001D0D37">
      <w:pPr>
        <w:adjustRightInd w:val="0"/>
        <w:snapToGrid w:val="0"/>
        <w:spacing w:line="360" w:lineRule="auto"/>
        <w:jc w:val="both"/>
        <w:rPr>
          <w:rFonts w:ascii="Book Antiqua" w:eastAsia="幼圆" w:hAnsi="Book Antiqua"/>
          <w:b/>
          <w:i/>
        </w:rPr>
      </w:pPr>
      <w:r w:rsidRPr="001D0D37">
        <w:rPr>
          <w:rFonts w:ascii="Book Antiqua" w:eastAsia="幼圆" w:hAnsi="Book Antiqua"/>
          <w:b/>
          <w:i/>
        </w:rPr>
        <w:t>Retrospective Study</w:t>
      </w:r>
    </w:p>
    <w:p w14:paraId="28542A42" w14:textId="0E065574" w:rsidR="00DB4102" w:rsidRPr="001D0D37" w:rsidRDefault="004360CF" w:rsidP="001D0D37">
      <w:pPr>
        <w:pStyle w:val="1"/>
        <w:adjustRightInd w:val="0"/>
        <w:snapToGrid w:val="0"/>
        <w:spacing w:before="0" w:line="360" w:lineRule="auto"/>
        <w:jc w:val="both"/>
        <w:rPr>
          <w:rFonts w:ascii="Book Antiqua" w:hAnsi="Book Antiqua" w:cs="Times New Roman"/>
          <w:color w:val="auto"/>
          <w:sz w:val="24"/>
          <w:szCs w:val="24"/>
        </w:rPr>
      </w:pPr>
      <w:r w:rsidRPr="001D0D37">
        <w:rPr>
          <w:rFonts w:ascii="Book Antiqua" w:hAnsi="Book Antiqua" w:cs="Times New Roman"/>
          <w:color w:val="auto"/>
          <w:sz w:val="24"/>
          <w:szCs w:val="24"/>
        </w:rPr>
        <w:t>P</w:t>
      </w:r>
      <w:r w:rsidR="00B751F4" w:rsidRPr="001D0D37">
        <w:rPr>
          <w:rFonts w:ascii="Book Antiqua" w:hAnsi="Book Antiqua" w:cs="Times New Roman"/>
          <w:color w:val="auto"/>
          <w:sz w:val="24"/>
          <w:szCs w:val="24"/>
        </w:rPr>
        <w:t xml:space="preserve">rimary </w:t>
      </w:r>
      <w:r w:rsidR="00466F82" w:rsidRPr="001D0D37">
        <w:rPr>
          <w:rFonts w:ascii="Book Antiqua" w:hAnsi="Book Antiqua" w:cs="Times New Roman"/>
          <w:color w:val="auto"/>
          <w:sz w:val="24"/>
          <w:szCs w:val="24"/>
        </w:rPr>
        <w:t>s</w:t>
      </w:r>
      <w:r w:rsidR="00B751F4" w:rsidRPr="001D0D37">
        <w:rPr>
          <w:rFonts w:ascii="Book Antiqua" w:hAnsi="Book Antiqua" w:cs="Times New Roman"/>
          <w:color w:val="auto"/>
          <w:sz w:val="24"/>
          <w:szCs w:val="24"/>
        </w:rPr>
        <w:t xml:space="preserve">clerosing </w:t>
      </w:r>
      <w:r w:rsidR="00466F82" w:rsidRPr="001D0D37">
        <w:rPr>
          <w:rFonts w:ascii="Book Antiqua" w:hAnsi="Book Antiqua" w:cs="Times New Roman"/>
          <w:color w:val="auto"/>
          <w:sz w:val="24"/>
          <w:szCs w:val="24"/>
        </w:rPr>
        <w:t>c</w:t>
      </w:r>
      <w:r w:rsidR="00B751F4" w:rsidRPr="001D0D37">
        <w:rPr>
          <w:rFonts w:ascii="Book Antiqua" w:hAnsi="Book Antiqua" w:cs="Times New Roman"/>
          <w:color w:val="auto"/>
          <w:sz w:val="24"/>
          <w:szCs w:val="24"/>
        </w:rPr>
        <w:t>holangitis</w:t>
      </w:r>
      <w:r w:rsidR="00086ADF" w:rsidRPr="001D0D37">
        <w:rPr>
          <w:rFonts w:ascii="Book Antiqua" w:hAnsi="Book Antiqua" w:cs="Times New Roman"/>
          <w:color w:val="auto"/>
          <w:sz w:val="24"/>
          <w:szCs w:val="24"/>
        </w:rPr>
        <w:t xml:space="preserve"> </w:t>
      </w:r>
      <w:r w:rsidR="00466F82" w:rsidRPr="001D0D37">
        <w:rPr>
          <w:rFonts w:ascii="Book Antiqua" w:hAnsi="Book Antiqua" w:cs="Times New Roman"/>
          <w:color w:val="auto"/>
          <w:sz w:val="24"/>
          <w:szCs w:val="24"/>
        </w:rPr>
        <w:t>a</w:t>
      </w:r>
      <w:r w:rsidR="00086ADF" w:rsidRPr="001D0D37">
        <w:rPr>
          <w:rFonts w:ascii="Book Antiqua" w:hAnsi="Book Antiqua" w:cs="Times New Roman"/>
          <w:color w:val="auto"/>
          <w:sz w:val="24"/>
          <w:szCs w:val="24"/>
        </w:rPr>
        <w:t xml:space="preserve">ssociated </w:t>
      </w:r>
      <w:r w:rsidR="00466F82" w:rsidRPr="001D0D37">
        <w:rPr>
          <w:rFonts w:ascii="Book Antiqua" w:hAnsi="Book Antiqua" w:cs="Times New Roman"/>
          <w:color w:val="auto"/>
          <w:sz w:val="24"/>
          <w:szCs w:val="24"/>
        </w:rPr>
        <w:t>c</w:t>
      </w:r>
      <w:r w:rsidR="00086ADF" w:rsidRPr="001D0D37">
        <w:rPr>
          <w:rFonts w:ascii="Book Antiqua" w:hAnsi="Book Antiqua" w:cs="Times New Roman"/>
          <w:color w:val="auto"/>
          <w:sz w:val="24"/>
          <w:szCs w:val="24"/>
        </w:rPr>
        <w:t xml:space="preserve">olitis: </w:t>
      </w:r>
      <w:r w:rsidR="0001328F" w:rsidRPr="001D0D37">
        <w:rPr>
          <w:rFonts w:ascii="Book Antiqua" w:hAnsi="Book Antiqua" w:cs="Times New Roman"/>
          <w:color w:val="auto"/>
          <w:sz w:val="24"/>
          <w:szCs w:val="24"/>
        </w:rPr>
        <w:t xml:space="preserve">Characterization of </w:t>
      </w:r>
      <w:r w:rsidR="00607F6E" w:rsidRPr="001D0D37">
        <w:rPr>
          <w:rFonts w:ascii="Book Antiqua" w:hAnsi="Book Antiqua" w:cs="Times New Roman"/>
          <w:color w:val="auto"/>
          <w:sz w:val="24"/>
          <w:szCs w:val="24"/>
        </w:rPr>
        <w:t xml:space="preserve">clinical, </w:t>
      </w:r>
      <w:r w:rsidR="00466F82" w:rsidRPr="001D0D37">
        <w:rPr>
          <w:rFonts w:ascii="Book Antiqua" w:hAnsi="Book Antiqua" w:cs="Times New Roman"/>
          <w:color w:val="auto"/>
          <w:sz w:val="24"/>
          <w:szCs w:val="24"/>
        </w:rPr>
        <w:t>h</w:t>
      </w:r>
      <w:r w:rsidR="00086ADF" w:rsidRPr="001D0D37">
        <w:rPr>
          <w:rFonts w:ascii="Book Antiqua" w:hAnsi="Book Antiqua" w:cs="Times New Roman"/>
          <w:color w:val="auto"/>
          <w:sz w:val="24"/>
          <w:szCs w:val="24"/>
        </w:rPr>
        <w:t>ist</w:t>
      </w:r>
      <w:r w:rsidR="0001328F" w:rsidRPr="001D0D37">
        <w:rPr>
          <w:rFonts w:ascii="Book Antiqua" w:hAnsi="Book Antiqua" w:cs="Times New Roman"/>
          <w:color w:val="auto"/>
          <w:sz w:val="24"/>
          <w:szCs w:val="24"/>
        </w:rPr>
        <w:t xml:space="preserve">ologic </w:t>
      </w:r>
      <w:r w:rsidR="00466F82" w:rsidRPr="001D0D37">
        <w:rPr>
          <w:rFonts w:ascii="Book Antiqua" w:hAnsi="Book Antiqua" w:cs="Times New Roman"/>
          <w:color w:val="auto"/>
          <w:sz w:val="24"/>
          <w:szCs w:val="24"/>
        </w:rPr>
        <w:t>f</w:t>
      </w:r>
      <w:r w:rsidR="0001328F" w:rsidRPr="001D0D37">
        <w:rPr>
          <w:rFonts w:ascii="Book Antiqua" w:hAnsi="Book Antiqua" w:cs="Times New Roman"/>
          <w:color w:val="auto"/>
          <w:sz w:val="24"/>
          <w:szCs w:val="24"/>
        </w:rPr>
        <w:t xml:space="preserve">eatures, </w:t>
      </w:r>
      <w:r w:rsidR="00086ADF" w:rsidRPr="001D0D37">
        <w:rPr>
          <w:rFonts w:ascii="Book Antiqua" w:hAnsi="Book Antiqua" w:cs="Times New Roman"/>
          <w:color w:val="auto"/>
          <w:sz w:val="24"/>
          <w:szCs w:val="24"/>
        </w:rPr>
        <w:t xml:space="preserve">and </w:t>
      </w:r>
      <w:r w:rsidR="00466F82" w:rsidRPr="001D0D37">
        <w:rPr>
          <w:rFonts w:ascii="Book Antiqua" w:hAnsi="Book Antiqua" w:cs="Times New Roman"/>
          <w:color w:val="auto"/>
          <w:sz w:val="24"/>
          <w:szCs w:val="24"/>
        </w:rPr>
        <w:t>t</w:t>
      </w:r>
      <w:r w:rsidR="0042748F" w:rsidRPr="001D0D37">
        <w:rPr>
          <w:rFonts w:ascii="Book Antiqua" w:hAnsi="Book Antiqua" w:cs="Times New Roman"/>
          <w:color w:val="auto"/>
          <w:sz w:val="24"/>
          <w:szCs w:val="24"/>
        </w:rPr>
        <w:t xml:space="preserve">heir </w:t>
      </w:r>
      <w:r w:rsidR="00466F82" w:rsidRPr="001D0D37">
        <w:rPr>
          <w:rFonts w:ascii="Book Antiqua" w:hAnsi="Book Antiqua" w:cs="Times New Roman"/>
          <w:color w:val="auto"/>
          <w:sz w:val="24"/>
          <w:szCs w:val="24"/>
        </w:rPr>
        <w:t>a</w:t>
      </w:r>
      <w:r w:rsidR="0042748F" w:rsidRPr="001D0D37">
        <w:rPr>
          <w:rFonts w:ascii="Book Antiqua" w:hAnsi="Book Antiqua" w:cs="Times New Roman"/>
          <w:color w:val="auto"/>
          <w:sz w:val="24"/>
          <w:szCs w:val="24"/>
        </w:rPr>
        <w:t xml:space="preserve">ssociations </w:t>
      </w:r>
      <w:r w:rsidR="003453FE" w:rsidRPr="001D0D37">
        <w:rPr>
          <w:rFonts w:ascii="Book Antiqua" w:hAnsi="Book Antiqua" w:cs="Times New Roman"/>
          <w:color w:val="auto"/>
          <w:sz w:val="24"/>
          <w:szCs w:val="24"/>
        </w:rPr>
        <w:t>w</w:t>
      </w:r>
      <w:r w:rsidR="0042748F" w:rsidRPr="001D0D37">
        <w:rPr>
          <w:rFonts w:ascii="Book Antiqua" w:hAnsi="Book Antiqua" w:cs="Times New Roman"/>
          <w:color w:val="auto"/>
          <w:sz w:val="24"/>
          <w:szCs w:val="24"/>
        </w:rPr>
        <w:t>ith</w:t>
      </w:r>
      <w:r w:rsidR="003453FE" w:rsidRPr="001D0D37">
        <w:rPr>
          <w:rFonts w:ascii="Book Antiqua" w:hAnsi="Book Antiqua" w:cs="Times New Roman"/>
          <w:color w:val="auto"/>
          <w:sz w:val="24"/>
          <w:szCs w:val="24"/>
        </w:rPr>
        <w:t xml:space="preserve"> </w:t>
      </w:r>
      <w:r w:rsidR="00466F82" w:rsidRPr="001D0D37">
        <w:rPr>
          <w:rFonts w:ascii="Book Antiqua" w:hAnsi="Book Antiqua" w:cs="Times New Roman"/>
          <w:color w:val="auto"/>
          <w:sz w:val="24"/>
          <w:szCs w:val="24"/>
        </w:rPr>
        <w:t>l</w:t>
      </w:r>
      <w:r w:rsidR="00086ADF" w:rsidRPr="001D0D37">
        <w:rPr>
          <w:rFonts w:ascii="Book Antiqua" w:hAnsi="Book Antiqua" w:cs="Times New Roman"/>
          <w:color w:val="auto"/>
          <w:sz w:val="24"/>
          <w:szCs w:val="24"/>
        </w:rPr>
        <w:t xml:space="preserve">iver </w:t>
      </w:r>
      <w:r w:rsidR="00466F82" w:rsidRPr="001D0D37">
        <w:rPr>
          <w:rFonts w:ascii="Book Antiqua" w:hAnsi="Book Antiqua" w:cs="Times New Roman"/>
          <w:color w:val="auto"/>
          <w:sz w:val="24"/>
          <w:szCs w:val="24"/>
        </w:rPr>
        <w:t>t</w:t>
      </w:r>
      <w:r w:rsidR="00086ADF" w:rsidRPr="001D0D37">
        <w:rPr>
          <w:rFonts w:ascii="Book Antiqua" w:hAnsi="Book Antiqua" w:cs="Times New Roman"/>
          <w:color w:val="auto"/>
          <w:sz w:val="24"/>
          <w:szCs w:val="24"/>
        </w:rPr>
        <w:t>ransplantation</w:t>
      </w:r>
    </w:p>
    <w:p w14:paraId="2408F0A0" w14:textId="000318F2" w:rsidR="00DA0224" w:rsidRPr="001D0D37" w:rsidRDefault="00DA0224" w:rsidP="001D0D37">
      <w:pPr>
        <w:adjustRightInd w:val="0"/>
        <w:snapToGrid w:val="0"/>
        <w:spacing w:line="360" w:lineRule="auto"/>
        <w:jc w:val="both"/>
        <w:rPr>
          <w:rFonts w:ascii="Book Antiqua" w:hAnsi="Book Antiqua"/>
        </w:rPr>
      </w:pPr>
    </w:p>
    <w:p w14:paraId="11E0BD8E" w14:textId="1878BAEF" w:rsidR="00DA0224" w:rsidRPr="001D0D37" w:rsidRDefault="00D55D94" w:rsidP="001D0D37">
      <w:pPr>
        <w:adjustRightInd w:val="0"/>
        <w:snapToGrid w:val="0"/>
        <w:spacing w:line="360" w:lineRule="auto"/>
        <w:jc w:val="both"/>
        <w:rPr>
          <w:rFonts w:ascii="Book Antiqua" w:hAnsi="Book Antiqua"/>
          <w:color w:val="000000" w:themeColor="text1"/>
        </w:rPr>
      </w:pPr>
      <w:proofErr w:type="spellStart"/>
      <w:r w:rsidRPr="001D0D37">
        <w:rPr>
          <w:rFonts w:ascii="Book Antiqua" w:hAnsi="Book Antiqua"/>
        </w:rPr>
        <w:t>Aranake-Chrisinger</w:t>
      </w:r>
      <w:proofErr w:type="spellEnd"/>
      <w:r w:rsidRPr="001D0D37">
        <w:rPr>
          <w:rFonts w:ascii="Book Antiqua" w:hAnsi="Book Antiqua"/>
          <w:color w:val="000000" w:themeColor="text1"/>
        </w:rPr>
        <w:t xml:space="preserve"> J </w:t>
      </w:r>
      <w:r w:rsidRPr="001D0D37">
        <w:rPr>
          <w:rFonts w:ascii="Book Antiqua" w:eastAsia="宋体" w:hAnsi="Book Antiqua"/>
          <w:i/>
          <w:iCs/>
          <w:color w:val="000000" w:themeColor="text1"/>
          <w:lang w:eastAsia="zh-CN"/>
        </w:rPr>
        <w:t>e</w:t>
      </w:r>
      <w:r w:rsidRPr="001D0D37">
        <w:rPr>
          <w:rFonts w:ascii="Book Antiqua" w:hAnsi="Book Antiqua"/>
          <w:i/>
          <w:iCs/>
          <w:color w:val="000000" w:themeColor="text1"/>
        </w:rPr>
        <w:t xml:space="preserve">t al. </w:t>
      </w:r>
      <w:r w:rsidR="00E126E6" w:rsidRPr="001D0D37">
        <w:rPr>
          <w:rFonts w:ascii="Book Antiqua" w:hAnsi="Book Antiqua"/>
          <w:color w:val="000000" w:themeColor="text1"/>
        </w:rPr>
        <w:t>PSC: Clinical, histologic characterization and associations</w:t>
      </w:r>
    </w:p>
    <w:p w14:paraId="3910638A" w14:textId="4CF67EF2" w:rsidR="009B5254" w:rsidRPr="001D0D37" w:rsidRDefault="009B5254" w:rsidP="001D0D37">
      <w:pPr>
        <w:adjustRightInd w:val="0"/>
        <w:snapToGrid w:val="0"/>
        <w:spacing w:line="360" w:lineRule="auto"/>
        <w:jc w:val="both"/>
        <w:rPr>
          <w:rFonts w:ascii="Book Antiqua" w:hAnsi="Book Antiqua"/>
        </w:rPr>
      </w:pPr>
    </w:p>
    <w:p w14:paraId="2770F2D1" w14:textId="67D31416" w:rsidR="00D55D94" w:rsidRPr="001D0D37" w:rsidRDefault="00D55D94" w:rsidP="001D0D37">
      <w:pPr>
        <w:adjustRightInd w:val="0"/>
        <w:snapToGrid w:val="0"/>
        <w:spacing w:line="360" w:lineRule="auto"/>
        <w:jc w:val="both"/>
        <w:rPr>
          <w:rFonts w:ascii="Book Antiqua" w:hAnsi="Book Antiqua"/>
        </w:rPr>
      </w:pPr>
      <w:r w:rsidRPr="001D0D37">
        <w:rPr>
          <w:rFonts w:ascii="Book Antiqua" w:hAnsi="Book Antiqua"/>
        </w:rPr>
        <w:t xml:space="preserve">John </w:t>
      </w:r>
      <w:proofErr w:type="spellStart"/>
      <w:r w:rsidRPr="001D0D37">
        <w:rPr>
          <w:rFonts w:ascii="Book Antiqua" w:hAnsi="Book Antiqua"/>
        </w:rPr>
        <w:t>Aranake-Chrisinger</w:t>
      </w:r>
      <w:proofErr w:type="spellEnd"/>
      <w:r w:rsidRPr="001D0D37">
        <w:rPr>
          <w:rFonts w:ascii="Book Antiqua" w:hAnsi="Book Antiqua"/>
        </w:rPr>
        <w:t xml:space="preserve">, Themistocles </w:t>
      </w:r>
      <w:proofErr w:type="spellStart"/>
      <w:r w:rsidRPr="001D0D37">
        <w:rPr>
          <w:rFonts w:ascii="Book Antiqua" w:hAnsi="Book Antiqua"/>
        </w:rPr>
        <w:t>Dassopoulos</w:t>
      </w:r>
      <w:proofErr w:type="spellEnd"/>
      <w:r w:rsidRPr="001D0D37">
        <w:rPr>
          <w:rFonts w:ascii="Book Antiqua" w:hAnsi="Book Antiqua"/>
        </w:rPr>
        <w:t xml:space="preserve">, Yan </w:t>
      </w:r>
      <w:proofErr w:type="spellStart"/>
      <w:r w:rsidRPr="001D0D37">
        <w:rPr>
          <w:rFonts w:ascii="Book Antiqua" w:hAnsi="Book Antiqua"/>
        </w:rPr>
        <w:t>Yan</w:t>
      </w:r>
      <w:proofErr w:type="spellEnd"/>
      <w:r w:rsidRPr="001D0D37">
        <w:rPr>
          <w:rFonts w:ascii="Book Antiqua" w:hAnsi="Book Antiqua"/>
        </w:rPr>
        <w:t xml:space="preserve">, </w:t>
      </w:r>
      <w:proofErr w:type="spellStart"/>
      <w:r w:rsidRPr="001D0D37">
        <w:rPr>
          <w:rFonts w:ascii="Book Antiqua" w:hAnsi="Book Antiqua"/>
        </w:rPr>
        <w:t>ILKe</w:t>
      </w:r>
      <w:proofErr w:type="spellEnd"/>
      <w:r w:rsidRPr="001D0D37">
        <w:rPr>
          <w:rFonts w:ascii="Book Antiqua" w:hAnsi="Book Antiqua"/>
        </w:rPr>
        <w:t xml:space="preserve"> </w:t>
      </w:r>
      <w:proofErr w:type="spellStart"/>
      <w:r w:rsidRPr="001D0D37">
        <w:rPr>
          <w:rFonts w:ascii="Book Antiqua" w:hAnsi="Book Antiqua"/>
        </w:rPr>
        <w:t>Nalbantoglu</w:t>
      </w:r>
      <w:proofErr w:type="spellEnd"/>
    </w:p>
    <w:p w14:paraId="0FB060D3" w14:textId="77777777" w:rsidR="00074681" w:rsidRPr="001D0D37" w:rsidRDefault="00074681" w:rsidP="001D0D37">
      <w:pPr>
        <w:adjustRightInd w:val="0"/>
        <w:snapToGrid w:val="0"/>
        <w:spacing w:line="360" w:lineRule="auto"/>
        <w:jc w:val="both"/>
        <w:rPr>
          <w:rFonts w:ascii="Book Antiqua" w:hAnsi="Book Antiqua"/>
          <w:vertAlign w:val="superscript"/>
        </w:rPr>
      </w:pPr>
    </w:p>
    <w:p w14:paraId="31719FBF" w14:textId="259B6496" w:rsidR="00482EB8" w:rsidRPr="001D0D37" w:rsidRDefault="003B225E" w:rsidP="001D0D37">
      <w:pPr>
        <w:autoSpaceDE w:val="0"/>
        <w:autoSpaceDN w:val="0"/>
        <w:adjustRightInd w:val="0"/>
        <w:snapToGrid w:val="0"/>
        <w:spacing w:line="360" w:lineRule="auto"/>
        <w:jc w:val="both"/>
        <w:rPr>
          <w:rFonts w:ascii="Book Antiqua" w:hAnsi="Book Antiqua"/>
        </w:rPr>
      </w:pPr>
      <w:r w:rsidRPr="001D0D37">
        <w:rPr>
          <w:rFonts w:ascii="Book Antiqua" w:hAnsi="Book Antiqua"/>
          <w:b/>
          <w:bCs/>
        </w:rPr>
        <w:t xml:space="preserve">John </w:t>
      </w:r>
      <w:proofErr w:type="spellStart"/>
      <w:r w:rsidRPr="001D0D37">
        <w:rPr>
          <w:rFonts w:ascii="Book Antiqua" w:hAnsi="Book Antiqua"/>
          <w:b/>
          <w:bCs/>
        </w:rPr>
        <w:t>Aranake-Chrisinger</w:t>
      </w:r>
      <w:proofErr w:type="spellEnd"/>
      <w:r w:rsidRPr="001D0D37">
        <w:rPr>
          <w:rFonts w:ascii="Book Antiqua" w:hAnsi="Book Antiqua"/>
        </w:rPr>
        <w:t xml:space="preserve">, </w:t>
      </w:r>
      <w:r w:rsidR="00482EB8" w:rsidRPr="001D0D37">
        <w:rPr>
          <w:rFonts w:ascii="Book Antiqua" w:hAnsi="Book Antiqua"/>
        </w:rPr>
        <w:t xml:space="preserve">Department of Pathology and Immunology, Lauren V. Ackerman Laboratory of Surgical Pathology, Washington University </w:t>
      </w:r>
      <w:r w:rsidR="006478AC" w:rsidRPr="001D0D37">
        <w:rPr>
          <w:rFonts w:ascii="Book Antiqua" w:hAnsi="Book Antiqua"/>
        </w:rPr>
        <w:t xml:space="preserve">in St. Louis, </w:t>
      </w:r>
      <w:r w:rsidR="00482EB8" w:rsidRPr="001D0D37">
        <w:rPr>
          <w:rFonts w:ascii="Book Antiqua" w:hAnsi="Book Antiqua"/>
        </w:rPr>
        <w:t>School of Medicine, MO</w:t>
      </w:r>
      <w:r w:rsidR="0004142A" w:rsidRPr="001D0D37">
        <w:rPr>
          <w:rFonts w:ascii="Book Antiqua" w:hAnsi="Book Antiqua"/>
        </w:rPr>
        <w:t xml:space="preserve"> 63110</w:t>
      </w:r>
      <w:r w:rsidR="00482EB8" w:rsidRPr="001D0D37">
        <w:rPr>
          <w:rFonts w:ascii="Book Antiqua" w:hAnsi="Book Antiqua"/>
        </w:rPr>
        <w:t>, United States</w:t>
      </w:r>
      <w:r w:rsidR="00107620">
        <w:rPr>
          <w:rFonts w:ascii="Book Antiqua" w:hAnsi="Book Antiqua"/>
        </w:rPr>
        <w:t xml:space="preserve">   </w:t>
      </w:r>
    </w:p>
    <w:p w14:paraId="71C147CD" w14:textId="77777777" w:rsidR="00DD42AC" w:rsidRPr="001D0D37" w:rsidRDefault="00DD42AC" w:rsidP="001D0D37">
      <w:pPr>
        <w:autoSpaceDE w:val="0"/>
        <w:autoSpaceDN w:val="0"/>
        <w:adjustRightInd w:val="0"/>
        <w:snapToGrid w:val="0"/>
        <w:spacing w:line="360" w:lineRule="auto"/>
        <w:jc w:val="both"/>
        <w:rPr>
          <w:rFonts w:ascii="Book Antiqua" w:hAnsi="Book Antiqua"/>
        </w:rPr>
      </w:pPr>
    </w:p>
    <w:p w14:paraId="7CF930F0" w14:textId="7F7686D3" w:rsidR="00DD42AC" w:rsidRPr="001D0D37" w:rsidRDefault="003B225E" w:rsidP="001D0D37">
      <w:pPr>
        <w:autoSpaceDE w:val="0"/>
        <w:autoSpaceDN w:val="0"/>
        <w:adjustRightInd w:val="0"/>
        <w:snapToGrid w:val="0"/>
        <w:spacing w:line="360" w:lineRule="auto"/>
        <w:jc w:val="both"/>
        <w:rPr>
          <w:rFonts w:ascii="Book Antiqua" w:hAnsi="Book Antiqua"/>
        </w:rPr>
      </w:pPr>
      <w:r w:rsidRPr="001D0D37">
        <w:rPr>
          <w:rFonts w:ascii="Book Antiqua" w:hAnsi="Book Antiqua"/>
          <w:b/>
          <w:bCs/>
        </w:rPr>
        <w:t xml:space="preserve">Themistocles </w:t>
      </w:r>
      <w:proofErr w:type="spellStart"/>
      <w:r w:rsidRPr="001D0D37">
        <w:rPr>
          <w:rFonts w:ascii="Book Antiqua" w:hAnsi="Book Antiqua"/>
          <w:b/>
          <w:bCs/>
        </w:rPr>
        <w:t>Dassopoulos</w:t>
      </w:r>
      <w:proofErr w:type="spellEnd"/>
      <w:r w:rsidRPr="001D0D37">
        <w:rPr>
          <w:rFonts w:ascii="Book Antiqua" w:hAnsi="Book Antiqua"/>
        </w:rPr>
        <w:t xml:space="preserve">, </w:t>
      </w:r>
      <w:r w:rsidR="00DB4102" w:rsidRPr="001D0D37">
        <w:rPr>
          <w:rFonts w:ascii="Book Antiqua" w:hAnsi="Book Antiqua"/>
        </w:rPr>
        <w:t>Baylor Center for IBD, Baylor University Medical Center, Dallas, T</w:t>
      </w:r>
      <w:r w:rsidR="0004142A" w:rsidRPr="001D0D37">
        <w:rPr>
          <w:rFonts w:ascii="Book Antiqua" w:hAnsi="Book Antiqua"/>
        </w:rPr>
        <w:t>X 75246</w:t>
      </w:r>
      <w:r w:rsidR="00DB4102" w:rsidRPr="001D0D37">
        <w:rPr>
          <w:rFonts w:ascii="Book Antiqua" w:hAnsi="Book Antiqua"/>
        </w:rPr>
        <w:t>, United States</w:t>
      </w:r>
    </w:p>
    <w:p w14:paraId="1EEC7644" w14:textId="77777777" w:rsidR="00DD42AC" w:rsidRPr="001D0D37" w:rsidRDefault="00DD42AC" w:rsidP="001D0D37">
      <w:pPr>
        <w:autoSpaceDE w:val="0"/>
        <w:autoSpaceDN w:val="0"/>
        <w:adjustRightInd w:val="0"/>
        <w:snapToGrid w:val="0"/>
        <w:spacing w:line="360" w:lineRule="auto"/>
        <w:jc w:val="both"/>
        <w:rPr>
          <w:rFonts w:ascii="Book Antiqua" w:hAnsi="Book Antiqua"/>
        </w:rPr>
      </w:pPr>
    </w:p>
    <w:p w14:paraId="240E7F69" w14:textId="2B75D19E" w:rsidR="00DD42AC" w:rsidRPr="001D0D37" w:rsidRDefault="003B225E" w:rsidP="001D0D37">
      <w:pPr>
        <w:autoSpaceDE w:val="0"/>
        <w:autoSpaceDN w:val="0"/>
        <w:adjustRightInd w:val="0"/>
        <w:snapToGrid w:val="0"/>
        <w:spacing w:line="360" w:lineRule="auto"/>
        <w:jc w:val="both"/>
        <w:rPr>
          <w:rFonts w:ascii="Book Antiqua" w:hAnsi="Book Antiqua"/>
        </w:rPr>
      </w:pPr>
      <w:r w:rsidRPr="001D0D37">
        <w:rPr>
          <w:rFonts w:ascii="Book Antiqua" w:hAnsi="Book Antiqua"/>
          <w:b/>
          <w:bCs/>
        </w:rPr>
        <w:t xml:space="preserve">Yan </w:t>
      </w:r>
      <w:proofErr w:type="spellStart"/>
      <w:r w:rsidRPr="001D0D37">
        <w:rPr>
          <w:rFonts w:ascii="Book Antiqua" w:hAnsi="Book Antiqua"/>
          <w:b/>
          <w:bCs/>
        </w:rPr>
        <w:t>Yan</w:t>
      </w:r>
      <w:proofErr w:type="spellEnd"/>
      <w:r w:rsidRPr="001D0D37">
        <w:rPr>
          <w:rFonts w:ascii="Book Antiqua" w:hAnsi="Book Antiqua"/>
        </w:rPr>
        <w:t xml:space="preserve">, </w:t>
      </w:r>
      <w:r w:rsidR="00DB4102" w:rsidRPr="001D0D37">
        <w:rPr>
          <w:rFonts w:ascii="Book Antiqua" w:hAnsi="Book Antiqua"/>
        </w:rPr>
        <w:t>Departments of Surgery and Biostatistics, Washington University</w:t>
      </w:r>
      <w:r w:rsidR="006478AC" w:rsidRPr="001D0D37">
        <w:rPr>
          <w:rFonts w:ascii="Book Antiqua" w:hAnsi="Book Antiqua"/>
        </w:rPr>
        <w:t xml:space="preserve"> in St. Louis,</w:t>
      </w:r>
      <w:r w:rsidR="00DB4102" w:rsidRPr="001D0D37">
        <w:rPr>
          <w:rFonts w:ascii="Book Antiqua" w:hAnsi="Book Antiqua"/>
        </w:rPr>
        <w:t xml:space="preserve"> School of Medicine, MO</w:t>
      </w:r>
      <w:r w:rsidR="0004142A" w:rsidRPr="001D0D37">
        <w:rPr>
          <w:rFonts w:ascii="Book Antiqua" w:hAnsi="Book Antiqua"/>
        </w:rPr>
        <w:t xml:space="preserve"> 63110</w:t>
      </w:r>
      <w:r w:rsidR="00DB4102" w:rsidRPr="001D0D37">
        <w:rPr>
          <w:rFonts w:ascii="Book Antiqua" w:hAnsi="Book Antiqua"/>
        </w:rPr>
        <w:t xml:space="preserve">, United States </w:t>
      </w:r>
    </w:p>
    <w:p w14:paraId="7081CCAB" w14:textId="77777777" w:rsidR="00DD42AC" w:rsidRPr="001D0D37" w:rsidRDefault="00DD42AC" w:rsidP="001D0D37">
      <w:pPr>
        <w:autoSpaceDE w:val="0"/>
        <w:autoSpaceDN w:val="0"/>
        <w:adjustRightInd w:val="0"/>
        <w:snapToGrid w:val="0"/>
        <w:spacing w:line="360" w:lineRule="auto"/>
        <w:jc w:val="both"/>
        <w:rPr>
          <w:rFonts w:ascii="Book Antiqua" w:hAnsi="Book Antiqua"/>
        </w:rPr>
      </w:pPr>
    </w:p>
    <w:p w14:paraId="4D686810" w14:textId="5F1B9803" w:rsidR="00DB4102" w:rsidRPr="001D0D37" w:rsidRDefault="003B225E" w:rsidP="001D0D37">
      <w:pPr>
        <w:autoSpaceDE w:val="0"/>
        <w:autoSpaceDN w:val="0"/>
        <w:adjustRightInd w:val="0"/>
        <w:snapToGrid w:val="0"/>
        <w:spacing w:line="360" w:lineRule="auto"/>
        <w:jc w:val="both"/>
        <w:rPr>
          <w:rFonts w:ascii="Book Antiqua" w:hAnsi="Book Antiqua"/>
        </w:rPr>
      </w:pPr>
      <w:proofErr w:type="spellStart"/>
      <w:r w:rsidRPr="001D0D37">
        <w:rPr>
          <w:rFonts w:ascii="Book Antiqua" w:hAnsi="Book Antiqua"/>
          <w:b/>
          <w:bCs/>
        </w:rPr>
        <w:t>ILKe</w:t>
      </w:r>
      <w:proofErr w:type="spellEnd"/>
      <w:r w:rsidRPr="001D0D37">
        <w:rPr>
          <w:rFonts w:ascii="Book Antiqua" w:hAnsi="Book Antiqua"/>
          <w:b/>
          <w:bCs/>
        </w:rPr>
        <w:t xml:space="preserve"> </w:t>
      </w:r>
      <w:proofErr w:type="spellStart"/>
      <w:r w:rsidRPr="001D0D37">
        <w:rPr>
          <w:rFonts w:ascii="Book Antiqua" w:hAnsi="Book Antiqua"/>
          <w:b/>
          <w:bCs/>
        </w:rPr>
        <w:t>Nalbantoglu</w:t>
      </w:r>
      <w:proofErr w:type="spellEnd"/>
      <w:r w:rsidRPr="001D0D37">
        <w:rPr>
          <w:rFonts w:ascii="Book Antiqua" w:hAnsi="Book Antiqua"/>
        </w:rPr>
        <w:t xml:space="preserve">, </w:t>
      </w:r>
      <w:r w:rsidR="00482EB8" w:rsidRPr="001D0D37">
        <w:rPr>
          <w:rFonts w:ascii="Book Antiqua" w:hAnsi="Book Antiqua"/>
        </w:rPr>
        <w:t>Department of Anatomic Pathology, Yale University School of Medicine, CT</w:t>
      </w:r>
      <w:r w:rsidR="0004142A" w:rsidRPr="001D0D37">
        <w:rPr>
          <w:rFonts w:ascii="Book Antiqua" w:hAnsi="Book Antiqua"/>
        </w:rPr>
        <w:t xml:space="preserve"> 06525</w:t>
      </w:r>
      <w:r w:rsidR="00482EB8" w:rsidRPr="001D0D37">
        <w:rPr>
          <w:rFonts w:ascii="Book Antiqua" w:hAnsi="Book Antiqua"/>
        </w:rPr>
        <w:t xml:space="preserve">, </w:t>
      </w:r>
      <w:r w:rsidR="00B1789E" w:rsidRPr="001D0D37">
        <w:rPr>
          <w:rFonts w:ascii="Book Antiqua" w:hAnsi="Book Antiqua"/>
        </w:rPr>
        <w:t>United States</w:t>
      </w:r>
      <w:r w:rsidR="006478AC" w:rsidRPr="001D0D37">
        <w:rPr>
          <w:rFonts w:ascii="Book Antiqua" w:hAnsi="Book Antiqua"/>
        </w:rPr>
        <w:t xml:space="preserve"> </w:t>
      </w:r>
    </w:p>
    <w:p w14:paraId="20A6FEC4" w14:textId="41886531" w:rsidR="0004142A" w:rsidRPr="001D0D37" w:rsidRDefault="0004142A" w:rsidP="001D0D37">
      <w:pPr>
        <w:autoSpaceDE w:val="0"/>
        <w:autoSpaceDN w:val="0"/>
        <w:adjustRightInd w:val="0"/>
        <w:snapToGrid w:val="0"/>
        <w:spacing w:line="360" w:lineRule="auto"/>
        <w:jc w:val="both"/>
        <w:rPr>
          <w:rFonts w:ascii="Book Antiqua" w:hAnsi="Book Antiqua"/>
        </w:rPr>
      </w:pPr>
    </w:p>
    <w:p w14:paraId="7CA92AA3" w14:textId="77777777" w:rsidR="0004142A" w:rsidRPr="001D0D37" w:rsidRDefault="0004142A" w:rsidP="001D0D37">
      <w:pPr>
        <w:autoSpaceDE w:val="0"/>
        <w:autoSpaceDN w:val="0"/>
        <w:adjustRightInd w:val="0"/>
        <w:snapToGrid w:val="0"/>
        <w:spacing w:line="360" w:lineRule="auto"/>
        <w:jc w:val="both"/>
        <w:rPr>
          <w:rFonts w:ascii="Book Antiqua" w:hAnsi="Book Antiqua"/>
        </w:rPr>
      </w:pPr>
      <w:proofErr w:type="spellStart"/>
      <w:r w:rsidRPr="001D0D37">
        <w:rPr>
          <w:rFonts w:ascii="Book Antiqua" w:hAnsi="Book Antiqua"/>
          <w:b/>
          <w:bCs/>
        </w:rPr>
        <w:t>ILKe</w:t>
      </w:r>
      <w:proofErr w:type="spellEnd"/>
      <w:r w:rsidRPr="001D0D37">
        <w:rPr>
          <w:rFonts w:ascii="Book Antiqua" w:hAnsi="Book Antiqua"/>
          <w:b/>
          <w:bCs/>
        </w:rPr>
        <w:t xml:space="preserve"> </w:t>
      </w:r>
      <w:proofErr w:type="spellStart"/>
      <w:r w:rsidRPr="001D0D37">
        <w:rPr>
          <w:rFonts w:ascii="Book Antiqua" w:hAnsi="Book Antiqua"/>
          <w:b/>
          <w:bCs/>
        </w:rPr>
        <w:t>Nalbantoglu</w:t>
      </w:r>
      <w:proofErr w:type="spellEnd"/>
      <w:r w:rsidRPr="001D0D37">
        <w:rPr>
          <w:rFonts w:ascii="Book Antiqua" w:hAnsi="Book Antiqua"/>
        </w:rPr>
        <w:t>, Department of Pathology and Immunology, Lauren V. Ackerman Laboratory of Surgical Pathology, Washington University in St. Louis, School of Medicine, MO 63110, United States</w:t>
      </w:r>
    </w:p>
    <w:p w14:paraId="6F082086" w14:textId="00D59ECA" w:rsidR="006478AC" w:rsidRPr="001D0D37" w:rsidRDefault="006478AC" w:rsidP="001D0D37">
      <w:pPr>
        <w:autoSpaceDE w:val="0"/>
        <w:autoSpaceDN w:val="0"/>
        <w:adjustRightInd w:val="0"/>
        <w:snapToGrid w:val="0"/>
        <w:spacing w:line="360" w:lineRule="auto"/>
        <w:jc w:val="both"/>
        <w:rPr>
          <w:rFonts w:ascii="Book Antiqua" w:hAnsi="Book Antiqua"/>
        </w:rPr>
      </w:pPr>
    </w:p>
    <w:p w14:paraId="78946272" w14:textId="38C4C46C" w:rsidR="003B225E" w:rsidRPr="001D0D37" w:rsidRDefault="003B225E" w:rsidP="001D0D37">
      <w:pPr>
        <w:adjustRightInd w:val="0"/>
        <w:snapToGrid w:val="0"/>
        <w:spacing w:line="360" w:lineRule="auto"/>
        <w:jc w:val="both"/>
        <w:rPr>
          <w:rFonts w:ascii="Book Antiqua" w:hAnsi="Book Antiqua"/>
        </w:rPr>
      </w:pPr>
      <w:r w:rsidRPr="001D0D37">
        <w:rPr>
          <w:rFonts w:ascii="Book Antiqua" w:hAnsi="Book Antiqua"/>
          <w:b/>
        </w:rPr>
        <w:lastRenderedPageBreak/>
        <w:t>Author contributions:</w:t>
      </w:r>
      <w:r w:rsidRPr="001D0D37">
        <w:rPr>
          <w:rFonts w:ascii="Book Antiqua" w:hAnsi="Book Antiqua"/>
          <w:bCs/>
        </w:rPr>
        <w:t xml:space="preserve"> </w:t>
      </w:r>
      <w:proofErr w:type="spellStart"/>
      <w:r w:rsidRPr="001D0D37">
        <w:rPr>
          <w:rFonts w:ascii="Book Antiqua" w:hAnsi="Book Antiqua"/>
        </w:rPr>
        <w:t>Aranake-Chrisinger</w:t>
      </w:r>
      <w:proofErr w:type="spellEnd"/>
      <w:r w:rsidR="00D20AC4" w:rsidRPr="001D0D37">
        <w:rPr>
          <w:rFonts w:ascii="Book Antiqua" w:hAnsi="Book Antiqua"/>
        </w:rPr>
        <w:t xml:space="preserve"> J</w:t>
      </w:r>
      <w:r w:rsidRPr="001D0D37">
        <w:rPr>
          <w:rFonts w:ascii="Book Antiqua" w:hAnsi="Book Antiqua"/>
        </w:rPr>
        <w:t xml:space="preserve">, </w:t>
      </w:r>
      <w:proofErr w:type="spellStart"/>
      <w:r w:rsidRPr="001D0D37">
        <w:rPr>
          <w:rFonts w:ascii="Book Antiqua" w:hAnsi="Book Antiqua"/>
        </w:rPr>
        <w:t>Nalbantoglu</w:t>
      </w:r>
      <w:proofErr w:type="spellEnd"/>
      <w:r w:rsidR="00074681" w:rsidRPr="001D0D37">
        <w:rPr>
          <w:rFonts w:ascii="Book Antiqua" w:hAnsi="Book Antiqua"/>
        </w:rPr>
        <w:t xml:space="preserve"> I</w:t>
      </w:r>
      <w:r w:rsidRPr="001D0D37">
        <w:rPr>
          <w:rFonts w:ascii="Book Antiqua" w:hAnsi="Book Antiqua"/>
        </w:rPr>
        <w:t xml:space="preserve">, and </w:t>
      </w:r>
      <w:proofErr w:type="spellStart"/>
      <w:r w:rsidRPr="001D0D37">
        <w:rPr>
          <w:rFonts w:ascii="Book Antiqua" w:hAnsi="Book Antiqua"/>
        </w:rPr>
        <w:t>Dassopoulos</w:t>
      </w:r>
      <w:proofErr w:type="spellEnd"/>
      <w:r w:rsidR="00074681" w:rsidRPr="001D0D37">
        <w:rPr>
          <w:rFonts w:ascii="Book Antiqua" w:hAnsi="Book Antiqua"/>
        </w:rPr>
        <w:t xml:space="preserve"> T</w:t>
      </w:r>
      <w:r w:rsidRPr="001D0D37">
        <w:rPr>
          <w:rFonts w:ascii="Book Antiqua" w:hAnsi="Book Antiqua"/>
        </w:rPr>
        <w:t xml:space="preserve"> came up with the study design</w:t>
      </w:r>
      <w:r w:rsidR="00E869E3" w:rsidRPr="001D0D37">
        <w:rPr>
          <w:rFonts w:ascii="Book Antiqua" w:hAnsi="Book Antiqua"/>
        </w:rPr>
        <w:t>;</w:t>
      </w:r>
      <w:r w:rsidRPr="001D0D37">
        <w:rPr>
          <w:rFonts w:ascii="Book Antiqua" w:hAnsi="Book Antiqua"/>
        </w:rPr>
        <w:t xml:space="preserve"> </w:t>
      </w:r>
      <w:proofErr w:type="spellStart"/>
      <w:r w:rsidRPr="001D0D37">
        <w:rPr>
          <w:rFonts w:ascii="Book Antiqua" w:hAnsi="Book Antiqua"/>
        </w:rPr>
        <w:t>Aranake-Chrisinger</w:t>
      </w:r>
      <w:proofErr w:type="spellEnd"/>
      <w:r w:rsidR="00D20AC4" w:rsidRPr="001D0D37">
        <w:rPr>
          <w:rFonts w:ascii="Book Antiqua" w:hAnsi="Book Antiqua"/>
        </w:rPr>
        <w:t xml:space="preserve"> J</w:t>
      </w:r>
      <w:r w:rsidRPr="001D0D37">
        <w:rPr>
          <w:rFonts w:ascii="Book Antiqua" w:hAnsi="Book Antiqua"/>
        </w:rPr>
        <w:t xml:space="preserve"> and </w:t>
      </w:r>
      <w:proofErr w:type="spellStart"/>
      <w:r w:rsidRPr="001D0D37">
        <w:rPr>
          <w:rFonts w:ascii="Book Antiqua" w:hAnsi="Book Antiqua"/>
        </w:rPr>
        <w:t>Nalbantoglu</w:t>
      </w:r>
      <w:proofErr w:type="spellEnd"/>
      <w:r w:rsidR="00074681" w:rsidRPr="001D0D37">
        <w:rPr>
          <w:rFonts w:ascii="Book Antiqua" w:hAnsi="Book Antiqua"/>
        </w:rPr>
        <w:t xml:space="preserve"> I</w:t>
      </w:r>
      <w:r w:rsidRPr="001D0D37">
        <w:rPr>
          <w:rFonts w:ascii="Book Antiqua" w:hAnsi="Book Antiqua"/>
        </w:rPr>
        <w:t xml:space="preserve"> collected data and organized the manuscript</w:t>
      </w:r>
      <w:r w:rsidR="00E869E3" w:rsidRPr="001D0D37">
        <w:rPr>
          <w:rFonts w:ascii="Book Antiqua" w:hAnsi="Book Antiqua"/>
        </w:rPr>
        <w:t>;</w:t>
      </w:r>
      <w:r w:rsidRPr="001D0D37">
        <w:rPr>
          <w:rFonts w:ascii="Book Antiqua" w:hAnsi="Book Antiqua"/>
        </w:rPr>
        <w:t xml:space="preserve"> Yan </w:t>
      </w:r>
      <w:r w:rsidR="00074681" w:rsidRPr="001D0D37">
        <w:rPr>
          <w:rFonts w:ascii="Book Antiqua" w:hAnsi="Book Antiqua"/>
        </w:rPr>
        <w:t xml:space="preserve">Y </w:t>
      </w:r>
      <w:r w:rsidR="00206A02" w:rsidRPr="001D0D37">
        <w:rPr>
          <w:rFonts w:ascii="Book Antiqua" w:hAnsi="Book Antiqua"/>
        </w:rPr>
        <w:t>performed</w:t>
      </w:r>
      <w:r w:rsidRPr="001D0D37">
        <w:rPr>
          <w:rFonts w:ascii="Book Antiqua" w:hAnsi="Book Antiqua"/>
        </w:rPr>
        <w:t xml:space="preserve"> the statistical analysis. </w:t>
      </w:r>
    </w:p>
    <w:p w14:paraId="621F36B6" w14:textId="77777777" w:rsidR="00DA0224" w:rsidRPr="001D0D37" w:rsidRDefault="00DA0224" w:rsidP="001D0D37">
      <w:pPr>
        <w:adjustRightInd w:val="0"/>
        <w:snapToGrid w:val="0"/>
        <w:spacing w:line="360" w:lineRule="auto"/>
        <w:jc w:val="both"/>
        <w:rPr>
          <w:rFonts w:ascii="Book Antiqua" w:hAnsi="Book Antiqua"/>
        </w:rPr>
      </w:pPr>
    </w:p>
    <w:p w14:paraId="3316F42E" w14:textId="29CF0D7C" w:rsidR="00E66282" w:rsidRPr="001D0D37" w:rsidRDefault="0029590E" w:rsidP="001D0D37">
      <w:pPr>
        <w:adjustRightInd w:val="0"/>
        <w:snapToGrid w:val="0"/>
        <w:spacing w:line="360" w:lineRule="auto"/>
        <w:jc w:val="both"/>
        <w:rPr>
          <w:rFonts w:ascii="Book Antiqua" w:hAnsi="Book Antiqua"/>
          <w:bCs/>
        </w:rPr>
      </w:pPr>
      <w:r w:rsidRPr="001D0D37">
        <w:rPr>
          <w:rFonts w:ascii="Book Antiqua" w:hAnsi="Book Antiqua"/>
          <w:b/>
        </w:rPr>
        <w:t>Corresponding author</w:t>
      </w:r>
      <w:r w:rsidR="003B225E" w:rsidRPr="001D0D37">
        <w:rPr>
          <w:rFonts w:ascii="Book Antiqua" w:hAnsi="Book Antiqua"/>
          <w:b/>
        </w:rPr>
        <w:t>:</w:t>
      </w:r>
      <w:r w:rsidR="003B225E" w:rsidRPr="001D0D37">
        <w:rPr>
          <w:rFonts w:ascii="Book Antiqua" w:hAnsi="Book Antiqua"/>
          <w:bCs/>
        </w:rPr>
        <w:t xml:space="preserve"> </w:t>
      </w:r>
      <w:bookmarkStart w:id="2" w:name="_Hlk44923248"/>
      <w:proofErr w:type="spellStart"/>
      <w:r w:rsidR="003B225E" w:rsidRPr="001D0D37">
        <w:rPr>
          <w:rFonts w:ascii="Book Antiqua" w:hAnsi="Book Antiqua"/>
          <w:b/>
        </w:rPr>
        <w:t>ILKe</w:t>
      </w:r>
      <w:proofErr w:type="spellEnd"/>
      <w:r w:rsidR="003B225E" w:rsidRPr="001D0D37">
        <w:rPr>
          <w:rFonts w:ascii="Book Antiqua" w:hAnsi="Book Antiqua"/>
          <w:b/>
        </w:rPr>
        <w:t xml:space="preserve"> </w:t>
      </w:r>
      <w:proofErr w:type="spellStart"/>
      <w:r w:rsidR="003B225E" w:rsidRPr="001D0D37">
        <w:rPr>
          <w:rFonts w:ascii="Book Antiqua" w:hAnsi="Book Antiqua"/>
          <w:b/>
        </w:rPr>
        <w:t>Nalbantoglu</w:t>
      </w:r>
      <w:proofErr w:type="spellEnd"/>
      <w:r w:rsidR="003B225E" w:rsidRPr="001D0D37">
        <w:rPr>
          <w:rFonts w:ascii="Book Antiqua" w:hAnsi="Book Antiqua"/>
          <w:b/>
        </w:rPr>
        <w:t xml:space="preserve">, </w:t>
      </w:r>
      <w:r w:rsidR="0004142A" w:rsidRPr="001D0D37">
        <w:rPr>
          <w:rFonts w:ascii="Book Antiqua" w:hAnsi="Book Antiqua"/>
          <w:b/>
        </w:rPr>
        <w:t>MD, Associate Professor, Physician,</w:t>
      </w:r>
      <w:r w:rsidR="0004142A" w:rsidRPr="001D0D37">
        <w:rPr>
          <w:rFonts w:ascii="Book Antiqua" w:hAnsi="Book Antiqua"/>
          <w:bCs/>
        </w:rPr>
        <w:t xml:space="preserve"> </w:t>
      </w:r>
      <w:r w:rsidR="003B225E" w:rsidRPr="001D0D37">
        <w:rPr>
          <w:rFonts w:ascii="Book Antiqua" w:hAnsi="Book Antiqua"/>
          <w:bCs/>
        </w:rPr>
        <w:t>Department of Pathology,</w:t>
      </w:r>
      <w:r w:rsidR="0094344D" w:rsidRPr="001D0D37">
        <w:rPr>
          <w:rFonts w:ascii="Book Antiqua" w:hAnsi="Book Antiqua"/>
          <w:bCs/>
        </w:rPr>
        <w:t xml:space="preserve"> Yale University School of Medicine</w:t>
      </w:r>
      <w:bookmarkEnd w:id="2"/>
      <w:r w:rsidR="003B225E" w:rsidRPr="001D0D37">
        <w:rPr>
          <w:rFonts w:ascii="Book Antiqua" w:hAnsi="Book Antiqua"/>
          <w:bCs/>
        </w:rPr>
        <w:t xml:space="preserve">, </w:t>
      </w:r>
      <w:r w:rsidR="008F7DF6" w:rsidRPr="001D0D37">
        <w:rPr>
          <w:rFonts w:ascii="Book Antiqua" w:hAnsi="Book Antiqua"/>
          <w:bCs/>
        </w:rPr>
        <w:t>20 York Street, EP2-608B, New Haven, CT 06510,</w:t>
      </w:r>
      <w:r w:rsidR="0004142A" w:rsidRPr="001D0D37">
        <w:rPr>
          <w:rFonts w:ascii="Book Antiqua" w:hAnsi="Book Antiqua"/>
        </w:rPr>
        <w:t xml:space="preserve"> United States</w:t>
      </w:r>
      <w:r w:rsidR="0004142A" w:rsidRPr="001D0D37">
        <w:rPr>
          <w:rFonts w:ascii="Book Antiqua" w:hAnsi="Book Antiqua"/>
          <w:bCs/>
        </w:rPr>
        <w:t>.</w:t>
      </w:r>
      <w:r w:rsidR="008F7DF6" w:rsidRPr="001D0D37">
        <w:rPr>
          <w:rFonts w:ascii="Book Antiqua" w:hAnsi="Book Antiqua"/>
          <w:bCs/>
        </w:rPr>
        <w:t xml:space="preserve"> </w:t>
      </w:r>
      <w:r w:rsidR="00D55295" w:rsidRPr="001D0D37">
        <w:rPr>
          <w:rFonts w:ascii="Book Antiqua" w:hAnsi="Book Antiqua"/>
          <w:bCs/>
        </w:rPr>
        <w:t>ilke.nalbantoglu@yale.ed</w:t>
      </w:r>
      <w:r w:rsidR="00E66282" w:rsidRPr="001D0D37">
        <w:rPr>
          <w:rFonts w:ascii="Book Antiqua" w:hAnsi="Book Antiqua"/>
          <w:bCs/>
        </w:rPr>
        <w:t>u</w:t>
      </w:r>
    </w:p>
    <w:p w14:paraId="71040563" w14:textId="3F7BA064" w:rsidR="0029590E" w:rsidRPr="001D0D37" w:rsidRDefault="0029590E" w:rsidP="001D0D37">
      <w:pPr>
        <w:adjustRightInd w:val="0"/>
        <w:snapToGrid w:val="0"/>
        <w:spacing w:line="360" w:lineRule="auto"/>
        <w:jc w:val="both"/>
        <w:rPr>
          <w:rFonts w:ascii="Book Antiqua" w:hAnsi="Book Antiqua"/>
          <w:b/>
          <w:bCs/>
        </w:rPr>
      </w:pPr>
    </w:p>
    <w:p w14:paraId="152175DF" w14:textId="3AFC09E3" w:rsidR="0004142A" w:rsidRPr="001D0D37" w:rsidRDefault="0004142A" w:rsidP="001D0D37">
      <w:pPr>
        <w:adjustRightInd w:val="0"/>
        <w:snapToGrid w:val="0"/>
        <w:spacing w:line="360" w:lineRule="auto"/>
        <w:jc w:val="both"/>
        <w:rPr>
          <w:rFonts w:ascii="Book Antiqua" w:hAnsi="Book Antiqua"/>
          <w:b/>
        </w:rPr>
      </w:pPr>
      <w:r w:rsidRPr="001D0D37">
        <w:rPr>
          <w:rFonts w:ascii="Book Antiqua" w:hAnsi="Book Antiqua"/>
          <w:b/>
        </w:rPr>
        <w:t>Received:</w:t>
      </w:r>
      <w:r w:rsidRPr="001D0D37">
        <w:rPr>
          <w:rFonts w:ascii="Book Antiqua" w:eastAsia="宋体" w:hAnsi="Book Antiqua"/>
          <w:b/>
          <w:lang w:eastAsia="zh-CN"/>
        </w:rPr>
        <w:t xml:space="preserve"> </w:t>
      </w:r>
      <w:r w:rsidRPr="001D0D37">
        <w:rPr>
          <w:rFonts w:ascii="Book Antiqua" w:eastAsia="宋体" w:hAnsi="Book Antiqua"/>
          <w:lang w:eastAsia="zh-CN"/>
        </w:rPr>
        <w:t>March 30, 2020</w:t>
      </w:r>
      <w:r w:rsidRPr="001D0D37">
        <w:rPr>
          <w:rFonts w:ascii="Book Antiqua" w:hAnsi="Book Antiqua"/>
          <w:b/>
        </w:rPr>
        <w:t xml:space="preserve"> </w:t>
      </w:r>
    </w:p>
    <w:p w14:paraId="3FB3967F" w14:textId="54ECAED7" w:rsidR="0004142A" w:rsidRPr="001D0D37" w:rsidRDefault="0004142A" w:rsidP="001D0D37">
      <w:pPr>
        <w:adjustRightInd w:val="0"/>
        <w:snapToGrid w:val="0"/>
        <w:spacing w:line="360" w:lineRule="auto"/>
        <w:jc w:val="both"/>
        <w:rPr>
          <w:rFonts w:ascii="Book Antiqua" w:eastAsia="宋体" w:hAnsi="Book Antiqua"/>
          <w:b/>
          <w:lang w:eastAsia="zh-CN"/>
        </w:rPr>
      </w:pPr>
      <w:r w:rsidRPr="001D0D37">
        <w:rPr>
          <w:rFonts w:ascii="Book Antiqua" w:hAnsi="Book Antiqua"/>
          <w:b/>
        </w:rPr>
        <w:t xml:space="preserve">Revised: </w:t>
      </w:r>
      <w:r w:rsidR="00212138" w:rsidRPr="001D0D37">
        <w:rPr>
          <w:rFonts w:ascii="Book Antiqua" w:eastAsia="宋体" w:hAnsi="Book Antiqua"/>
          <w:lang w:eastAsia="zh-CN"/>
        </w:rPr>
        <w:t>June 8</w:t>
      </w:r>
      <w:r w:rsidRPr="001D0D37">
        <w:rPr>
          <w:rFonts w:ascii="Book Antiqua" w:eastAsia="宋体" w:hAnsi="Book Antiqua"/>
          <w:lang w:eastAsia="zh-CN"/>
        </w:rPr>
        <w:t>, 20</w:t>
      </w:r>
      <w:r w:rsidR="00212138" w:rsidRPr="001D0D37">
        <w:rPr>
          <w:rFonts w:ascii="Book Antiqua" w:eastAsia="宋体" w:hAnsi="Book Antiqua"/>
          <w:lang w:eastAsia="zh-CN"/>
        </w:rPr>
        <w:t>20</w:t>
      </w:r>
    </w:p>
    <w:p w14:paraId="67A15F99" w14:textId="0CF26C58" w:rsidR="0004142A" w:rsidRPr="00C94537" w:rsidRDefault="0004142A" w:rsidP="00C94537">
      <w:pPr>
        <w:snapToGrid w:val="0"/>
        <w:spacing w:line="360" w:lineRule="auto"/>
        <w:rPr>
          <w:rFonts w:ascii="Book Antiqua" w:hAnsi="Book Antiqua" w:cs="Arial"/>
          <w:color w:val="000000" w:themeColor="text1"/>
          <w:shd w:val="clear" w:color="auto" w:fill="FFFFFF"/>
        </w:rPr>
      </w:pPr>
      <w:r w:rsidRPr="001D0D37">
        <w:rPr>
          <w:rFonts w:ascii="Book Antiqua" w:hAnsi="Book Antiqua"/>
          <w:b/>
        </w:rPr>
        <w:t>Accepted:</w:t>
      </w:r>
      <w:bookmarkStart w:id="3" w:name="OLE_LINK98"/>
      <w:bookmarkStart w:id="4" w:name="OLE_LINK99"/>
      <w:bookmarkStart w:id="5" w:name="OLE_LINK104"/>
      <w:bookmarkStart w:id="6" w:name="OLE_LINK110"/>
      <w:bookmarkStart w:id="7" w:name="OLE_LINK111"/>
      <w:bookmarkStart w:id="8" w:name="OLE_LINK115"/>
      <w:bookmarkStart w:id="9" w:name="OLE_LINK116"/>
      <w:r w:rsidRPr="001D0D37">
        <w:rPr>
          <w:rFonts w:ascii="Book Antiqua" w:hAnsi="Book Antiqua"/>
          <w:color w:val="000000"/>
        </w:rPr>
        <w:t xml:space="preserve"> </w:t>
      </w:r>
      <w:bookmarkEnd w:id="3"/>
      <w:bookmarkEnd w:id="4"/>
      <w:bookmarkEnd w:id="5"/>
      <w:bookmarkEnd w:id="6"/>
      <w:bookmarkEnd w:id="7"/>
      <w:bookmarkEnd w:id="8"/>
      <w:bookmarkEnd w:id="9"/>
      <w:r w:rsidR="00C94537">
        <w:rPr>
          <w:rFonts w:ascii="Book Antiqua" w:hAnsi="Book Antiqua" w:cs="Arial"/>
          <w:color w:val="000000" w:themeColor="text1"/>
          <w:shd w:val="clear" w:color="auto" w:fill="FFFFFF"/>
        </w:rPr>
        <w:t>July 15, 2020</w:t>
      </w:r>
    </w:p>
    <w:p w14:paraId="34DD6C24" w14:textId="77777777" w:rsidR="0004142A" w:rsidRPr="001D0D37" w:rsidRDefault="0004142A" w:rsidP="001D0D37">
      <w:pPr>
        <w:adjustRightInd w:val="0"/>
        <w:snapToGrid w:val="0"/>
        <w:spacing w:line="360" w:lineRule="auto"/>
        <w:jc w:val="both"/>
        <w:rPr>
          <w:rFonts w:ascii="Book Antiqua" w:hAnsi="Book Antiqua"/>
          <w:b/>
        </w:rPr>
      </w:pPr>
      <w:r w:rsidRPr="001D0D37">
        <w:rPr>
          <w:rFonts w:ascii="Book Antiqua" w:hAnsi="Book Antiqua"/>
          <w:b/>
        </w:rPr>
        <w:t xml:space="preserve">Published online: </w:t>
      </w:r>
    </w:p>
    <w:p w14:paraId="04C5036F" w14:textId="73CD0AF4" w:rsidR="0004142A" w:rsidRPr="001D0D37" w:rsidRDefault="0004142A" w:rsidP="001D0D37">
      <w:pPr>
        <w:adjustRightInd w:val="0"/>
        <w:snapToGrid w:val="0"/>
        <w:spacing w:line="360" w:lineRule="auto"/>
        <w:ind w:firstLineChars="200" w:firstLine="482"/>
        <w:jc w:val="both"/>
        <w:rPr>
          <w:rFonts w:ascii="Book Antiqua" w:hAnsi="Book Antiqua"/>
          <w:b/>
          <w:bCs/>
        </w:rPr>
      </w:pPr>
      <w:r w:rsidRPr="001D0D37">
        <w:rPr>
          <w:rFonts w:ascii="Book Antiqua" w:hAnsi="Book Antiqua"/>
          <w:b/>
          <w:bCs/>
        </w:rPr>
        <w:br w:type="page"/>
      </w:r>
    </w:p>
    <w:p w14:paraId="21B5D5DD" w14:textId="0106CFEC" w:rsidR="00220868" w:rsidRPr="001D0D37" w:rsidRDefault="003F7901" w:rsidP="001D0D37">
      <w:pPr>
        <w:pStyle w:val="1"/>
        <w:adjustRightInd w:val="0"/>
        <w:snapToGrid w:val="0"/>
        <w:spacing w:before="0" w:line="360" w:lineRule="auto"/>
        <w:jc w:val="both"/>
        <w:rPr>
          <w:rFonts w:ascii="Book Antiqua" w:hAnsi="Book Antiqua" w:cs="Times New Roman"/>
          <w:color w:val="auto"/>
          <w:sz w:val="24"/>
          <w:szCs w:val="24"/>
        </w:rPr>
      </w:pPr>
      <w:r w:rsidRPr="001D0D37">
        <w:rPr>
          <w:rFonts w:ascii="Book Antiqua" w:hAnsi="Book Antiqua" w:cs="Times New Roman"/>
          <w:color w:val="auto"/>
          <w:sz w:val="24"/>
          <w:szCs w:val="24"/>
        </w:rPr>
        <w:lastRenderedPageBreak/>
        <w:t>Abstract</w:t>
      </w:r>
    </w:p>
    <w:p w14:paraId="63DDC18E" w14:textId="4D575E7E" w:rsidR="00074681" w:rsidRPr="001D0D37" w:rsidRDefault="003B225E" w:rsidP="001D0D37">
      <w:pPr>
        <w:adjustRightInd w:val="0"/>
        <w:snapToGrid w:val="0"/>
        <w:spacing w:line="360" w:lineRule="auto"/>
        <w:jc w:val="both"/>
        <w:rPr>
          <w:rFonts w:ascii="Book Antiqua" w:hAnsi="Book Antiqua"/>
          <w:bCs/>
        </w:rPr>
      </w:pPr>
      <w:r w:rsidRPr="001D0D37">
        <w:rPr>
          <w:rFonts w:ascii="Book Antiqua" w:hAnsi="Book Antiqua"/>
          <w:bCs/>
        </w:rPr>
        <w:t>BACKGROUND</w:t>
      </w:r>
    </w:p>
    <w:p w14:paraId="0B1C0FA2" w14:textId="1482F4BA" w:rsidR="003B225E" w:rsidRPr="001D0D37" w:rsidRDefault="00E95041" w:rsidP="001D0D37">
      <w:pPr>
        <w:adjustRightInd w:val="0"/>
        <w:snapToGrid w:val="0"/>
        <w:spacing w:line="360" w:lineRule="auto"/>
        <w:jc w:val="both"/>
        <w:rPr>
          <w:rFonts w:ascii="Book Antiqua" w:hAnsi="Book Antiqua"/>
        </w:rPr>
      </w:pPr>
      <w:r w:rsidRPr="001D0D37">
        <w:rPr>
          <w:rFonts w:ascii="Book Antiqua" w:hAnsi="Book Antiqua"/>
        </w:rPr>
        <w:t>Primary sclerosing cholangitis</w:t>
      </w:r>
      <w:r w:rsidR="00AB5E3D" w:rsidRPr="001D0D37">
        <w:rPr>
          <w:rFonts w:ascii="Book Antiqua" w:hAnsi="Book Antiqua"/>
        </w:rPr>
        <w:t xml:space="preserve"> (PSC)</w:t>
      </w:r>
      <w:r w:rsidRPr="001D0D37">
        <w:rPr>
          <w:rFonts w:ascii="Book Antiqua" w:hAnsi="Book Antiqua"/>
        </w:rPr>
        <w:t xml:space="preserve"> associated</w:t>
      </w:r>
      <w:bookmarkStart w:id="10" w:name="_Hlk44926736"/>
      <w:r w:rsidRPr="001D0D37">
        <w:rPr>
          <w:rFonts w:ascii="Book Antiqua" w:hAnsi="Book Antiqua"/>
        </w:rPr>
        <w:t xml:space="preserve"> inflammatory bowel disease</w:t>
      </w:r>
      <w:bookmarkEnd w:id="10"/>
      <w:r w:rsidR="00AB5E3D" w:rsidRPr="001D0D37">
        <w:rPr>
          <w:rFonts w:ascii="Book Antiqua" w:hAnsi="Book Antiqua"/>
        </w:rPr>
        <w:t xml:space="preserve"> (IBD)</w:t>
      </w:r>
      <w:r w:rsidR="00D1067F" w:rsidRPr="001D0D37">
        <w:rPr>
          <w:rFonts w:ascii="Book Antiqua" w:hAnsi="Book Antiqua"/>
        </w:rPr>
        <w:t xml:space="preserve"> </w:t>
      </w:r>
      <w:r w:rsidR="00517823" w:rsidRPr="001D0D37">
        <w:rPr>
          <w:rFonts w:ascii="Book Antiqua" w:hAnsi="Book Antiqua"/>
        </w:rPr>
        <w:t>i</w:t>
      </w:r>
      <w:r w:rsidR="00AB5E3D" w:rsidRPr="001D0D37">
        <w:rPr>
          <w:rFonts w:ascii="Book Antiqua" w:hAnsi="Book Antiqua"/>
        </w:rPr>
        <w:t>s</w:t>
      </w:r>
      <w:r w:rsidRPr="001D0D37">
        <w:rPr>
          <w:rFonts w:ascii="Book Antiqua" w:hAnsi="Book Antiqua"/>
        </w:rPr>
        <w:t xml:space="preserve"> a </w:t>
      </w:r>
      <w:r w:rsidR="001C5E44" w:rsidRPr="001D0D37">
        <w:rPr>
          <w:rFonts w:ascii="Book Antiqua" w:hAnsi="Book Antiqua"/>
        </w:rPr>
        <w:t xml:space="preserve">unique </w:t>
      </w:r>
      <w:r w:rsidRPr="001D0D37">
        <w:rPr>
          <w:rFonts w:ascii="Book Antiqua" w:hAnsi="Book Antiqua"/>
        </w:rPr>
        <w:t xml:space="preserve">form of </w:t>
      </w:r>
      <w:r w:rsidR="00AB5E3D" w:rsidRPr="001D0D37">
        <w:rPr>
          <w:rFonts w:ascii="Book Antiqua" w:hAnsi="Book Antiqua"/>
        </w:rPr>
        <w:t xml:space="preserve">IBD </w:t>
      </w:r>
      <w:r w:rsidR="001C5E44" w:rsidRPr="001D0D37">
        <w:rPr>
          <w:rFonts w:ascii="Book Antiqua" w:hAnsi="Book Antiqua"/>
        </w:rPr>
        <w:t xml:space="preserve">(PSC-IBD) </w:t>
      </w:r>
      <w:r w:rsidRPr="001D0D37">
        <w:rPr>
          <w:rFonts w:ascii="Book Antiqua" w:hAnsi="Book Antiqua"/>
        </w:rPr>
        <w:t xml:space="preserve">with </w:t>
      </w:r>
      <w:r w:rsidR="00194BAF" w:rsidRPr="001D0D37">
        <w:rPr>
          <w:rFonts w:ascii="Book Antiqua" w:hAnsi="Book Antiqua"/>
        </w:rPr>
        <w:t xml:space="preserve">distinct </w:t>
      </w:r>
      <w:r w:rsidRPr="001D0D37">
        <w:rPr>
          <w:rFonts w:ascii="Book Antiqua" w:hAnsi="Book Antiqua"/>
        </w:rPr>
        <w:t>clinical</w:t>
      </w:r>
      <w:r w:rsidR="00323000" w:rsidRPr="001D0D37">
        <w:rPr>
          <w:rFonts w:ascii="Book Antiqua" w:hAnsi="Book Antiqua"/>
        </w:rPr>
        <w:t xml:space="preserve"> </w:t>
      </w:r>
      <w:r w:rsidR="001C5E44" w:rsidRPr="001D0D37">
        <w:rPr>
          <w:rFonts w:ascii="Book Antiqua" w:hAnsi="Book Antiqua"/>
        </w:rPr>
        <w:t xml:space="preserve">and </w:t>
      </w:r>
      <w:r w:rsidRPr="001D0D37">
        <w:rPr>
          <w:rFonts w:ascii="Book Antiqua" w:hAnsi="Book Antiqua"/>
        </w:rPr>
        <w:t>histologic features from ulcerative colitis</w:t>
      </w:r>
      <w:r w:rsidR="00AB5E3D" w:rsidRPr="001D0D37">
        <w:rPr>
          <w:rFonts w:ascii="Book Antiqua" w:hAnsi="Book Antiqua"/>
        </w:rPr>
        <w:t xml:space="preserve"> (UC)</w:t>
      </w:r>
      <w:r w:rsidRPr="001D0D37">
        <w:rPr>
          <w:rFonts w:ascii="Book Antiqua" w:hAnsi="Book Antiqua"/>
        </w:rPr>
        <w:t xml:space="preserve"> and Crohn disease</w:t>
      </w:r>
      <w:r w:rsidR="00AB5E3D" w:rsidRPr="001D0D37">
        <w:rPr>
          <w:rFonts w:ascii="Book Antiqua" w:hAnsi="Book Antiqua"/>
        </w:rPr>
        <w:t xml:space="preserve"> (CD)</w:t>
      </w:r>
      <w:r w:rsidRPr="001D0D37">
        <w:rPr>
          <w:rFonts w:ascii="Book Antiqua" w:hAnsi="Book Antiqua"/>
        </w:rPr>
        <w:t>.</w:t>
      </w:r>
      <w:r w:rsidR="00BB0E27" w:rsidRPr="001D0D37">
        <w:rPr>
          <w:rFonts w:ascii="Book Antiqua" w:hAnsi="Book Antiqua"/>
        </w:rPr>
        <w:t xml:space="preserve"> </w:t>
      </w:r>
      <w:r w:rsidR="001C5E44" w:rsidRPr="001D0D37">
        <w:rPr>
          <w:rFonts w:ascii="Book Antiqua" w:hAnsi="Book Antiqua"/>
        </w:rPr>
        <w:t>In patients with PSC</w:t>
      </w:r>
      <w:r w:rsidR="00E66176" w:rsidRPr="001D0D37">
        <w:rPr>
          <w:rFonts w:ascii="Book Antiqua" w:hAnsi="Book Antiqua"/>
        </w:rPr>
        <w:t xml:space="preserve"> and </w:t>
      </w:r>
      <w:r w:rsidR="00580C0E" w:rsidRPr="001D0D37">
        <w:rPr>
          <w:rFonts w:ascii="Book Antiqua" w:hAnsi="Book Antiqua"/>
        </w:rPr>
        <w:t>IBD</w:t>
      </w:r>
      <w:r w:rsidR="001C5E44" w:rsidRPr="001D0D37">
        <w:rPr>
          <w:rFonts w:ascii="Book Antiqua" w:hAnsi="Book Antiqua"/>
        </w:rPr>
        <w:t>, the</w:t>
      </w:r>
      <w:r w:rsidRPr="001D0D37">
        <w:rPr>
          <w:rFonts w:ascii="Book Antiqua" w:hAnsi="Book Antiqua"/>
        </w:rPr>
        <w:t xml:space="preserve"> </w:t>
      </w:r>
      <w:r w:rsidR="00580C0E" w:rsidRPr="001D0D37">
        <w:rPr>
          <w:rFonts w:ascii="Book Antiqua" w:hAnsi="Book Antiqua"/>
        </w:rPr>
        <w:t xml:space="preserve">severity </w:t>
      </w:r>
      <w:r w:rsidRPr="001D0D37">
        <w:rPr>
          <w:rFonts w:ascii="Book Antiqua" w:hAnsi="Book Antiqua"/>
        </w:rPr>
        <w:t xml:space="preserve">of </w:t>
      </w:r>
      <w:r w:rsidR="001C5E44" w:rsidRPr="001D0D37">
        <w:rPr>
          <w:rFonts w:ascii="Book Antiqua" w:hAnsi="Book Antiqua"/>
        </w:rPr>
        <w:t>the two</w:t>
      </w:r>
      <w:r w:rsidRPr="001D0D37">
        <w:rPr>
          <w:rFonts w:ascii="Book Antiqua" w:hAnsi="Book Antiqua"/>
        </w:rPr>
        <w:t xml:space="preserve"> disease</w:t>
      </w:r>
      <w:r w:rsidR="001C5E44" w:rsidRPr="001D0D37">
        <w:rPr>
          <w:rFonts w:ascii="Book Antiqua" w:hAnsi="Book Antiqua"/>
        </w:rPr>
        <w:t xml:space="preserve"> processes</w:t>
      </w:r>
      <w:r w:rsidRPr="001D0D37">
        <w:rPr>
          <w:rFonts w:ascii="Book Antiqua" w:hAnsi="Book Antiqua"/>
        </w:rPr>
        <w:t xml:space="preserve"> </w:t>
      </w:r>
      <w:r w:rsidR="00580C0E" w:rsidRPr="001D0D37">
        <w:rPr>
          <w:rFonts w:ascii="Book Antiqua" w:hAnsi="Book Antiqua"/>
        </w:rPr>
        <w:t>may</w:t>
      </w:r>
      <w:r w:rsidR="005C677D" w:rsidRPr="001D0D37">
        <w:rPr>
          <w:rFonts w:ascii="Book Antiqua" w:hAnsi="Book Antiqua"/>
        </w:rPr>
        <w:t xml:space="preserve"> </w:t>
      </w:r>
      <w:r w:rsidR="001C5E44" w:rsidRPr="001D0D37">
        <w:rPr>
          <w:rFonts w:ascii="Book Antiqua" w:hAnsi="Book Antiqua"/>
        </w:rPr>
        <w:t xml:space="preserve">depend </w:t>
      </w:r>
      <w:r w:rsidR="004B52CD" w:rsidRPr="001D0D37">
        <w:rPr>
          <w:rFonts w:ascii="Book Antiqua" w:hAnsi="Book Antiqua"/>
        </w:rPr>
        <w:t>on</w:t>
      </w:r>
      <w:r w:rsidR="001C5E44" w:rsidRPr="001D0D37">
        <w:rPr>
          <w:rFonts w:ascii="Book Antiqua" w:hAnsi="Book Antiqua"/>
        </w:rPr>
        <w:t xml:space="preserve"> each other</w:t>
      </w:r>
      <w:r w:rsidR="006B5894" w:rsidRPr="001D0D37">
        <w:rPr>
          <w:rFonts w:ascii="Book Antiqua" w:hAnsi="Book Antiqua"/>
        </w:rPr>
        <w:t>.</w:t>
      </w:r>
      <w:r w:rsidR="00BB0E27" w:rsidRPr="001D0D37">
        <w:rPr>
          <w:rFonts w:ascii="Book Antiqua" w:hAnsi="Book Antiqua"/>
        </w:rPr>
        <w:t xml:space="preserve"> </w:t>
      </w:r>
    </w:p>
    <w:p w14:paraId="2D62F300" w14:textId="77777777" w:rsidR="00132FB3" w:rsidRPr="001D0D37" w:rsidRDefault="00132FB3" w:rsidP="001D0D37">
      <w:pPr>
        <w:adjustRightInd w:val="0"/>
        <w:snapToGrid w:val="0"/>
        <w:spacing w:line="360" w:lineRule="auto"/>
        <w:ind w:firstLineChars="200" w:firstLine="480"/>
        <w:jc w:val="both"/>
        <w:rPr>
          <w:rFonts w:ascii="Book Antiqua" w:hAnsi="Book Antiqua"/>
        </w:rPr>
      </w:pPr>
    </w:p>
    <w:p w14:paraId="23D45F75" w14:textId="77777777" w:rsidR="003B225E" w:rsidRPr="001D0D37" w:rsidRDefault="003B225E" w:rsidP="001D0D37">
      <w:pPr>
        <w:adjustRightInd w:val="0"/>
        <w:snapToGrid w:val="0"/>
        <w:spacing w:line="360" w:lineRule="auto"/>
        <w:jc w:val="both"/>
        <w:rPr>
          <w:rFonts w:ascii="Book Antiqua" w:hAnsi="Book Antiqua"/>
        </w:rPr>
      </w:pPr>
      <w:r w:rsidRPr="001D0D37">
        <w:rPr>
          <w:rFonts w:ascii="Book Antiqua" w:hAnsi="Book Antiqua"/>
        </w:rPr>
        <w:t>AIM</w:t>
      </w:r>
    </w:p>
    <w:p w14:paraId="3E58A96E" w14:textId="55DDFEA6" w:rsidR="003B225E" w:rsidRPr="001D0D37" w:rsidRDefault="003B225E" w:rsidP="001D0D37">
      <w:pPr>
        <w:adjustRightInd w:val="0"/>
        <w:snapToGrid w:val="0"/>
        <w:spacing w:line="360" w:lineRule="auto"/>
        <w:jc w:val="both"/>
        <w:rPr>
          <w:rFonts w:ascii="Book Antiqua" w:hAnsi="Book Antiqua"/>
        </w:rPr>
      </w:pPr>
      <w:r w:rsidRPr="001D0D37">
        <w:rPr>
          <w:rFonts w:ascii="Book Antiqua" w:hAnsi="Book Antiqua"/>
        </w:rPr>
        <w:t xml:space="preserve">To study the histologic and clinical features of PSC </w:t>
      </w:r>
      <w:r w:rsidR="007F4523" w:rsidRPr="001D0D37">
        <w:rPr>
          <w:rFonts w:ascii="Book Antiqua" w:hAnsi="Book Antiqua"/>
        </w:rPr>
        <w:t>patients</w:t>
      </w:r>
      <w:r w:rsidRPr="001D0D37">
        <w:rPr>
          <w:rFonts w:ascii="Book Antiqua" w:hAnsi="Book Antiqua"/>
        </w:rPr>
        <w:t xml:space="preserve"> with and without IBD</w:t>
      </w:r>
      <w:r w:rsidR="00132FB3" w:rsidRPr="001D0D37">
        <w:rPr>
          <w:rFonts w:ascii="Book Antiqua" w:hAnsi="Book Antiqua"/>
        </w:rPr>
        <w:t>.</w:t>
      </w:r>
    </w:p>
    <w:p w14:paraId="50CA3072" w14:textId="77777777" w:rsidR="00132FB3" w:rsidRPr="001D0D37" w:rsidRDefault="00132FB3" w:rsidP="001D0D37">
      <w:pPr>
        <w:adjustRightInd w:val="0"/>
        <w:snapToGrid w:val="0"/>
        <w:spacing w:line="360" w:lineRule="auto"/>
        <w:ind w:firstLineChars="200" w:firstLine="480"/>
        <w:jc w:val="both"/>
        <w:rPr>
          <w:rFonts w:ascii="Book Antiqua" w:hAnsi="Book Antiqua"/>
        </w:rPr>
      </w:pPr>
    </w:p>
    <w:p w14:paraId="556E8F4E" w14:textId="77777777" w:rsidR="00107620" w:rsidRDefault="003B225E" w:rsidP="001D0D37">
      <w:pPr>
        <w:adjustRightInd w:val="0"/>
        <w:snapToGrid w:val="0"/>
        <w:spacing w:line="360" w:lineRule="auto"/>
        <w:jc w:val="both"/>
        <w:rPr>
          <w:rFonts w:ascii="Book Antiqua" w:hAnsi="Book Antiqua"/>
          <w:bCs/>
        </w:rPr>
      </w:pPr>
      <w:r w:rsidRPr="001D0D37">
        <w:rPr>
          <w:rFonts w:ascii="Book Antiqua" w:hAnsi="Book Antiqua"/>
          <w:bCs/>
        </w:rPr>
        <w:t>METHODS</w:t>
      </w:r>
    </w:p>
    <w:p w14:paraId="401C05FC" w14:textId="7C8A5121" w:rsidR="003B225E" w:rsidRPr="001D0D37" w:rsidRDefault="001C5E44" w:rsidP="001D0D37">
      <w:pPr>
        <w:adjustRightInd w:val="0"/>
        <w:snapToGrid w:val="0"/>
        <w:spacing w:line="360" w:lineRule="auto"/>
        <w:jc w:val="both"/>
        <w:rPr>
          <w:rFonts w:ascii="Book Antiqua" w:hAnsi="Book Antiqua"/>
        </w:rPr>
      </w:pPr>
      <w:r w:rsidRPr="001D0D37">
        <w:rPr>
          <w:rFonts w:ascii="Book Antiqua" w:hAnsi="Book Antiqua"/>
        </w:rPr>
        <w:t xml:space="preserve">We assessed </w:t>
      </w:r>
      <w:r w:rsidR="00580C0E" w:rsidRPr="001D0D37">
        <w:rPr>
          <w:rFonts w:ascii="Book Antiqua" w:hAnsi="Book Antiqua"/>
        </w:rPr>
        <w:t>specimens</w:t>
      </w:r>
      <w:r w:rsidRPr="001D0D37">
        <w:rPr>
          <w:rFonts w:ascii="Book Antiqua" w:hAnsi="Book Antiqua"/>
        </w:rPr>
        <w:t xml:space="preserve"> from </w:t>
      </w:r>
      <w:r w:rsidR="007F4523" w:rsidRPr="001D0D37">
        <w:rPr>
          <w:rFonts w:ascii="Book Antiqua" w:hAnsi="Book Antiqua"/>
        </w:rPr>
        <w:t>patients</w:t>
      </w:r>
      <w:r w:rsidR="00323000" w:rsidRPr="001D0D37">
        <w:rPr>
          <w:rFonts w:ascii="Book Antiqua" w:hAnsi="Book Antiqua"/>
        </w:rPr>
        <w:t xml:space="preserve"> </w:t>
      </w:r>
      <w:r w:rsidR="00E95041" w:rsidRPr="001D0D37">
        <w:rPr>
          <w:rFonts w:ascii="Book Antiqua" w:hAnsi="Book Antiqua"/>
        </w:rPr>
        <w:t>with</w:t>
      </w:r>
      <w:r w:rsidRPr="001D0D37">
        <w:rPr>
          <w:rFonts w:ascii="Book Antiqua" w:hAnsi="Book Antiqua"/>
        </w:rPr>
        <w:t xml:space="preserve"> </w:t>
      </w:r>
      <w:r w:rsidR="00AB5E3D" w:rsidRPr="001D0D37">
        <w:rPr>
          <w:rFonts w:ascii="Book Antiqua" w:hAnsi="Book Antiqua"/>
        </w:rPr>
        <w:t>UC</w:t>
      </w:r>
      <w:r w:rsidR="00166512" w:rsidRPr="001D0D37">
        <w:rPr>
          <w:rFonts w:ascii="Book Antiqua" w:hAnsi="Book Antiqua"/>
        </w:rPr>
        <w:t xml:space="preserve"> (</w:t>
      </w:r>
      <w:r w:rsidR="00166512" w:rsidRPr="001D0D37">
        <w:rPr>
          <w:rFonts w:ascii="Book Antiqua" w:hAnsi="Book Antiqua"/>
          <w:i/>
          <w:iCs/>
        </w:rPr>
        <w:t>n</w:t>
      </w:r>
      <w:r w:rsidR="00132FB3" w:rsidRPr="001D0D37">
        <w:rPr>
          <w:rFonts w:ascii="Book Antiqua" w:hAnsi="Book Antiqua"/>
          <w:i/>
          <w:iCs/>
        </w:rPr>
        <w:t xml:space="preserve"> </w:t>
      </w:r>
      <w:r w:rsidR="00166512" w:rsidRPr="001D0D37">
        <w:rPr>
          <w:rFonts w:ascii="Book Antiqua" w:hAnsi="Book Antiqua"/>
        </w:rPr>
        <w:t>=</w:t>
      </w:r>
      <w:r w:rsidR="00132FB3" w:rsidRPr="001D0D37">
        <w:rPr>
          <w:rFonts w:ascii="Book Antiqua" w:hAnsi="Book Antiqua"/>
        </w:rPr>
        <w:t xml:space="preserve"> </w:t>
      </w:r>
      <w:r w:rsidR="00166512" w:rsidRPr="001D0D37">
        <w:rPr>
          <w:rFonts w:ascii="Book Antiqua" w:hAnsi="Book Antiqua"/>
        </w:rPr>
        <w:t>28)</w:t>
      </w:r>
      <w:r w:rsidR="00E95041" w:rsidRPr="001D0D37">
        <w:rPr>
          <w:rFonts w:ascii="Book Antiqua" w:hAnsi="Book Antiqua"/>
        </w:rPr>
        <w:t>,</w:t>
      </w:r>
      <w:r w:rsidRPr="001D0D37">
        <w:rPr>
          <w:rFonts w:ascii="Book Antiqua" w:hAnsi="Book Antiqua"/>
        </w:rPr>
        <w:t xml:space="preserve"> </w:t>
      </w:r>
      <w:r w:rsidR="00AB5E3D" w:rsidRPr="001D0D37">
        <w:rPr>
          <w:rFonts w:ascii="Book Antiqua" w:hAnsi="Book Antiqua"/>
        </w:rPr>
        <w:t>CD</w:t>
      </w:r>
      <w:r w:rsidR="00166512" w:rsidRPr="001D0D37">
        <w:rPr>
          <w:rFonts w:ascii="Book Antiqua" w:hAnsi="Book Antiqua"/>
        </w:rPr>
        <w:t xml:space="preserve"> (</w:t>
      </w:r>
      <w:r w:rsidR="00166512" w:rsidRPr="001D0D37">
        <w:rPr>
          <w:rFonts w:ascii="Book Antiqua" w:hAnsi="Book Antiqua"/>
          <w:i/>
          <w:iCs/>
        </w:rPr>
        <w:t>n</w:t>
      </w:r>
      <w:r w:rsidR="00132FB3" w:rsidRPr="001D0D37">
        <w:rPr>
          <w:rFonts w:ascii="Book Antiqua" w:hAnsi="Book Antiqua"/>
          <w:i/>
          <w:iCs/>
        </w:rPr>
        <w:t xml:space="preserve"> </w:t>
      </w:r>
      <w:r w:rsidR="00166512" w:rsidRPr="001D0D37">
        <w:rPr>
          <w:rFonts w:ascii="Book Antiqua" w:hAnsi="Book Antiqua"/>
        </w:rPr>
        <w:t>=</w:t>
      </w:r>
      <w:r w:rsidR="00132FB3" w:rsidRPr="001D0D37">
        <w:rPr>
          <w:rFonts w:ascii="Book Antiqua" w:hAnsi="Book Antiqua"/>
        </w:rPr>
        <w:t xml:space="preserve"> </w:t>
      </w:r>
      <w:r w:rsidR="00166512" w:rsidRPr="001D0D37">
        <w:rPr>
          <w:rFonts w:ascii="Book Antiqua" w:hAnsi="Book Antiqua"/>
        </w:rPr>
        <w:t>10)</w:t>
      </w:r>
      <w:r w:rsidR="00E95041" w:rsidRPr="001D0D37">
        <w:rPr>
          <w:rFonts w:ascii="Book Antiqua" w:hAnsi="Book Antiqua"/>
        </w:rPr>
        <w:t>,</w:t>
      </w:r>
      <w:r w:rsidRPr="001D0D37">
        <w:rPr>
          <w:rFonts w:ascii="Book Antiqua" w:hAnsi="Book Antiqua"/>
        </w:rPr>
        <w:t xml:space="preserve"> </w:t>
      </w:r>
      <w:r w:rsidR="00185CB7" w:rsidRPr="001D0D37">
        <w:rPr>
          <w:rFonts w:ascii="Book Antiqua" w:hAnsi="Book Antiqua"/>
        </w:rPr>
        <w:t>PSC</w:t>
      </w:r>
      <w:r w:rsidR="006B5894" w:rsidRPr="001D0D37">
        <w:rPr>
          <w:rFonts w:ascii="Book Antiqua" w:hAnsi="Book Antiqua"/>
        </w:rPr>
        <w:t xml:space="preserve"> and </w:t>
      </w:r>
      <w:r w:rsidR="00185CB7" w:rsidRPr="001D0D37">
        <w:rPr>
          <w:rFonts w:ascii="Book Antiqua" w:hAnsi="Book Antiqua"/>
        </w:rPr>
        <w:t>UC</w:t>
      </w:r>
      <w:r w:rsidR="00AB5E3D" w:rsidRPr="001D0D37">
        <w:rPr>
          <w:rFonts w:ascii="Book Antiqua" w:hAnsi="Book Antiqua"/>
        </w:rPr>
        <w:t xml:space="preserve"> (PSC-UC</w:t>
      </w:r>
      <w:r w:rsidR="00166512" w:rsidRPr="001D0D37">
        <w:rPr>
          <w:rFonts w:ascii="Book Antiqua" w:hAnsi="Book Antiqua"/>
        </w:rPr>
        <w:t xml:space="preserve">; </w:t>
      </w:r>
      <w:r w:rsidR="00166512" w:rsidRPr="001D0D37">
        <w:rPr>
          <w:rFonts w:ascii="Book Antiqua" w:hAnsi="Book Antiqua"/>
          <w:i/>
          <w:iCs/>
        </w:rPr>
        <w:t>n</w:t>
      </w:r>
      <w:r w:rsidR="00132FB3" w:rsidRPr="001D0D37">
        <w:rPr>
          <w:rFonts w:ascii="Book Antiqua" w:hAnsi="Book Antiqua"/>
          <w:i/>
          <w:iCs/>
        </w:rPr>
        <w:t xml:space="preserve"> </w:t>
      </w:r>
      <w:r w:rsidR="00166512" w:rsidRPr="001D0D37">
        <w:rPr>
          <w:rFonts w:ascii="Book Antiqua" w:hAnsi="Book Antiqua"/>
        </w:rPr>
        <w:t>=</w:t>
      </w:r>
      <w:r w:rsidR="00132FB3" w:rsidRPr="001D0D37">
        <w:rPr>
          <w:rFonts w:ascii="Book Antiqua" w:hAnsi="Book Antiqua"/>
        </w:rPr>
        <w:t xml:space="preserve"> </w:t>
      </w:r>
      <w:r w:rsidR="00166512" w:rsidRPr="001D0D37">
        <w:rPr>
          <w:rFonts w:ascii="Book Antiqua" w:hAnsi="Book Antiqua"/>
        </w:rPr>
        <w:t>26</w:t>
      </w:r>
      <w:r w:rsidR="00AB5E3D" w:rsidRPr="001D0D37">
        <w:rPr>
          <w:rFonts w:ascii="Book Antiqua" w:hAnsi="Book Antiqua"/>
        </w:rPr>
        <w:t>)</w:t>
      </w:r>
      <w:r w:rsidR="00EE67CE" w:rsidRPr="001D0D37">
        <w:rPr>
          <w:rFonts w:ascii="Book Antiqua" w:hAnsi="Book Antiqua"/>
        </w:rPr>
        <w:t>;</w:t>
      </w:r>
      <w:r w:rsidRPr="001D0D37">
        <w:rPr>
          <w:rFonts w:ascii="Book Antiqua" w:hAnsi="Book Antiqua"/>
        </w:rPr>
        <w:t xml:space="preserve"> </w:t>
      </w:r>
      <w:r w:rsidR="00185CB7" w:rsidRPr="001D0D37">
        <w:rPr>
          <w:rFonts w:ascii="Book Antiqua" w:hAnsi="Book Antiqua"/>
        </w:rPr>
        <w:t xml:space="preserve">PSC </w:t>
      </w:r>
      <w:r w:rsidR="006B5894" w:rsidRPr="001D0D37">
        <w:rPr>
          <w:rFonts w:ascii="Book Antiqua" w:hAnsi="Book Antiqua"/>
        </w:rPr>
        <w:t>and C</w:t>
      </w:r>
      <w:r w:rsidR="00185CB7" w:rsidRPr="001D0D37">
        <w:rPr>
          <w:rFonts w:ascii="Book Antiqua" w:hAnsi="Book Antiqua"/>
        </w:rPr>
        <w:t>D</w:t>
      </w:r>
      <w:r w:rsidR="00EC42A4" w:rsidRPr="001D0D37">
        <w:rPr>
          <w:rFonts w:ascii="Book Antiqua" w:hAnsi="Book Antiqua"/>
        </w:rPr>
        <w:t xml:space="preserve"> (PSC-CD</w:t>
      </w:r>
      <w:r w:rsidR="00166512" w:rsidRPr="001D0D37">
        <w:rPr>
          <w:rFonts w:ascii="Book Antiqua" w:hAnsi="Book Antiqua"/>
        </w:rPr>
        <w:t xml:space="preserve">; </w:t>
      </w:r>
      <w:r w:rsidR="00166512" w:rsidRPr="001D0D37">
        <w:rPr>
          <w:rFonts w:ascii="Book Antiqua" w:hAnsi="Book Antiqua"/>
          <w:i/>
          <w:iCs/>
        </w:rPr>
        <w:t>n</w:t>
      </w:r>
      <w:r w:rsidR="00132FB3" w:rsidRPr="001D0D37">
        <w:rPr>
          <w:rFonts w:ascii="Book Antiqua" w:hAnsi="Book Antiqua"/>
          <w:i/>
          <w:iCs/>
        </w:rPr>
        <w:t xml:space="preserve"> </w:t>
      </w:r>
      <w:r w:rsidR="00166512" w:rsidRPr="001D0D37">
        <w:rPr>
          <w:rFonts w:ascii="Book Antiqua" w:hAnsi="Book Antiqua"/>
        </w:rPr>
        <w:t>=</w:t>
      </w:r>
      <w:r w:rsidR="00132FB3" w:rsidRPr="001D0D37">
        <w:rPr>
          <w:rFonts w:ascii="Book Antiqua" w:hAnsi="Book Antiqua"/>
        </w:rPr>
        <w:t xml:space="preserve"> </w:t>
      </w:r>
      <w:r w:rsidR="00166512" w:rsidRPr="001D0D37">
        <w:rPr>
          <w:rFonts w:ascii="Book Antiqua" w:hAnsi="Book Antiqua"/>
        </w:rPr>
        <w:t>6</w:t>
      </w:r>
      <w:r w:rsidR="00EC42A4" w:rsidRPr="001D0D37">
        <w:rPr>
          <w:rFonts w:ascii="Book Antiqua" w:hAnsi="Book Antiqua"/>
        </w:rPr>
        <w:t>)</w:t>
      </w:r>
      <w:r w:rsidR="00212138" w:rsidRPr="001D0D37">
        <w:rPr>
          <w:rFonts w:ascii="Book Antiqua" w:hAnsi="Book Antiqua"/>
        </w:rPr>
        <w:t>; and</w:t>
      </w:r>
      <w:r w:rsidR="006B5894" w:rsidRPr="001D0D37">
        <w:rPr>
          <w:rFonts w:ascii="Book Antiqua" w:hAnsi="Book Antiqua"/>
        </w:rPr>
        <w:t xml:space="preserve"> </w:t>
      </w:r>
      <w:r w:rsidR="001C06FF" w:rsidRPr="001D0D37">
        <w:rPr>
          <w:rFonts w:ascii="Book Antiqua" w:hAnsi="Book Antiqua"/>
        </w:rPr>
        <w:t>PSC</w:t>
      </w:r>
      <w:r w:rsidR="00185CB7" w:rsidRPr="001D0D37">
        <w:rPr>
          <w:rFonts w:ascii="Book Antiqua" w:hAnsi="Book Antiqua"/>
        </w:rPr>
        <w:t xml:space="preserve"> </w:t>
      </w:r>
      <w:r w:rsidR="006B5894" w:rsidRPr="001D0D37">
        <w:rPr>
          <w:rFonts w:ascii="Book Antiqua" w:hAnsi="Book Antiqua"/>
        </w:rPr>
        <w:t>and no</w:t>
      </w:r>
      <w:r w:rsidR="00A22112" w:rsidRPr="001D0D37">
        <w:rPr>
          <w:rFonts w:ascii="Book Antiqua" w:hAnsi="Book Antiqua"/>
        </w:rPr>
        <w:t xml:space="preserve"> </w:t>
      </w:r>
      <w:r w:rsidR="00185CB7" w:rsidRPr="001D0D37">
        <w:rPr>
          <w:rFonts w:ascii="Book Antiqua" w:hAnsi="Book Antiqua"/>
        </w:rPr>
        <w:t xml:space="preserve">IBD </w:t>
      </w:r>
      <w:r w:rsidR="00AB5E3D" w:rsidRPr="001D0D37">
        <w:rPr>
          <w:rFonts w:ascii="Book Antiqua" w:hAnsi="Book Antiqua"/>
        </w:rPr>
        <w:t>(PSC-no IBD</w:t>
      </w:r>
      <w:r w:rsidR="00957D61" w:rsidRPr="001D0D37">
        <w:rPr>
          <w:rFonts w:ascii="Book Antiqua" w:hAnsi="Book Antiqua"/>
        </w:rPr>
        <w:t xml:space="preserve">; </w:t>
      </w:r>
      <w:r w:rsidR="00957D61" w:rsidRPr="001D0D37">
        <w:rPr>
          <w:rFonts w:ascii="Book Antiqua" w:hAnsi="Book Antiqua"/>
          <w:i/>
          <w:iCs/>
        </w:rPr>
        <w:t>n</w:t>
      </w:r>
      <w:r w:rsidR="00132FB3" w:rsidRPr="001D0D37">
        <w:rPr>
          <w:rFonts w:ascii="Book Antiqua" w:hAnsi="Book Antiqua"/>
          <w:i/>
          <w:iCs/>
        </w:rPr>
        <w:t xml:space="preserve"> </w:t>
      </w:r>
      <w:r w:rsidR="00957D61" w:rsidRPr="001D0D37">
        <w:rPr>
          <w:rFonts w:ascii="Book Antiqua" w:hAnsi="Book Antiqua"/>
        </w:rPr>
        <w:t>=</w:t>
      </w:r>
      <w:r w:rsidR="00132FB3" w:rsidRPr="001D0D37">
        <w:rPr>
          <w:rFonts w:ascii="Book Antiqua" w:hAnsi="Book Antiqua"/>
        </w:rPr>
        <w:t xml:space="preserve"> </w:t>
      </w:r>
      <w:r w:rsidR="00957D61" w:rsidRPr="001D0D37">
        <w:rPr>
          <w:rFonts w:ascii="Book Antiqua" w:hAnsi="Book Antiqua"/>
        </w:rPr>
        <w:t>4</w:t>
      </w:r>
      <w:r w:rsidR="00166512" w:rsidRPr="001D0D37">
        <w:rPr>
          <w:rFonts w:ascii="Book Antiqua" w:hAnsi="Book Antiqua"/>
        </w:rPr>
        <w:t>)</w:t>
      </w:r>
      <w:r w:rsidR="009E4F8B" w:rsidRPr="001D0D37">
        <w:rPr>
          <w:rFonts w:ascii="Book Antiqua" w:hAnsi="Book Antiqua"/>
        </w:rPr>
        <w:t xml:space="preserve"> between</w:t>
      </w:r>
      <w:r w:rsidR="00166512" w:rsidRPr="001D0D37">
        <w:rPr>
          <w:rFonts w:ascii="Book Antiqua" w:hAnsi="Book Antiqua"/>
        </w:rPr>
        <w:t xml:space="preserve"> </w:t>
      </w:r>
      <w:r w:rsidR="00336549" w:rsidRPr="001D0D37">
        <w:rPr>
          <w:rFonts w:ascii="Book Antiqua" w:hAnsi="Book Antiqua"/>
        </w:rPr>
        <w:t xml:space="preserve">years </w:t>
      </w:r>
      <w:r w:rsidRPr="001D0D37">
        <w:rPr>
          <w:rFonts w:ascii="Book Antiqua" w:hAnsi="Book Antiqua"/>
        </w:rPr>
        <w:t>1999</w:t>
      </w:r>
      <w:r w:rsidR="00580C0E" w:rsidRPr="001D0D37">
        <w:rPr>
          <w:rFonts w:ascii="Book Antiqua" w:hAnsi="Book Antiqua"/>
        </w:rPr>
        <w:t>-</w:t>
      </w:r>
      <w:r w:rsidRPr="001D0D37">
        <w:rPr>
          <w:rFonts w:ascii="Book Antiqua" w:hAnsi="Book Antiqua"/>
        </w:rPr>
        <w:t>2013</w:t>
      </w:r>
      <w:r w:rsidR="006B5894" w:rsidRPr="001D0D37">
        <w:rPr>
          <w:rFonts w:ascii="Book Antiqua" w:hAnsi="Book Antiqua"/>
        </w:rPr>
        <w:t>.</w:t>
      </w:r>
      <w:r w:rsidR="00BB0E27" w:rsidRPr="001D0D37">
        <w:rPr>
          <w:rFonts w:ascii="Book Antiqua" w:hAnsi="Book Antiqua"/>
        </w:rPr>
        <w:t xml:space="preserve"> </w:t>
      </w:r>
      <w:r w:rsidR="00580C0E" w:rsidRPr="001D0D37">
        <w:rPr>
          <w:rFonts w:ascii="Book Antiqua" w:hAnsi="Book Antiqua"/>
        </w:rPr>
        <w:t xml:space="preserve">PSC-IBD </w:t>
      </w:r>
      <w:r w:rsidR="007F4523" w:rsidRPr="001D0D37">
        <w:rPr>
          <w:rFonts w:ascii="Book Antiqua" w:hAnsi="Book Antiqua"/>
        </w:rPr>
        <w:t>patients</w:t>
      </w:r>
      <w:r w:rsidR="00580C0E" w:rsidRPr="001D0D37">
        <w:rPr>
          <w:rFonts w:ascii="Book Antiqua" w:hAnsi="Book Antiqua"/>
        </w:rPr>
        <w:t xml:space="preserve"> </w:t>
      </w:r>
      <w:r w:rsidR="00EE67CE" w:rsidRPr="001D0D37">
        <w:rPr>
          <w:rFonts w:ascii="Book Antiqua" w:hAnsi="Book Antiqua"/>
        </w:rPr>
        <w:t xml:space="preserve">were matched to IBD </w:t>
      </w:r>
      <w:r w:rsidR="007F4523" w:rsidRPr="001D0D37">
        <w:rPr>
          <w:rFonts w:ascii="Book Antiqua" w:hAnsi="Book Antiqua"/>
        </w:rPr>
        <w:t>patients</w:t>
      </w:r>
      <w:r w:rsidR="00EE67CE" w:rsidRPr="001D0D37">
        <w:rPr>
          <w:rFonts w:ascii="Book Antiqua" w:hAnsi="Book Antiqua"/>
        </w:rPr>
        <w:t xml:space="preserve"> without PSC by age and </w:t>
      </w:r>
      <w:r w:rsidR="004B52CD" w:rsidRPr="001D0D37">
        <w:rPr>
          <w:rFonts w:ascii="Book Antiqua" w:hAnsi="Book Antiqua"/>
        </w:rPr>
        <w:t>colitis</w:t>
      </w:r>
      <w:r w:rsidR="00AB2985" w:rsidRPr="001D0D37">
        <w:rPr>
          <w:rFonts w:ascii="Book Antiqua" w:hAnsi="Book Antiqua"/>
        </w:rPr>
        <w:t xml:space="preserve"> duration.</w:t>
      </w:r>
      <w:r w:rsidR="00BB0E27" w:rsidRPr="001D0D37">
        <w:rPr>
          <w:rFonts w:ascii="Book Antiqua" w:hAnsi="Book Antiqua"/>
        </w:rPr>
        <w:t xml:space="preserve"> </w:t>
      </w:r>
      <w:r w:rsidR="00E95041" w:rsidRPr="001D0D37">
        <w:rPr>
          <w:rFonts w:ascii="Book Antiqua" w:hAnsi="Book Antiqua"/>
        </w:rPr>
        <w:t xml:space="preserve">Clinical data including </w:t>
      </w:r>
      <w:r w:rsidR="00EC42A4" w:rsidRPr="001D0D37">
        <w:rPr>
          <w:rFonts w:ascii="Book Antiqua" w:hAnsi="Book Antiqua"/>
        </w:rPr>
        <w:t xml:space="preserve">age, </w:t>
      </w:r>
      <w:r w:rsidR="00E95041" w:rsidRPr="001D0D37">
        <w:rPr>
          <w:rFonts w:ascii="Book Antiqua" w:hAnsi="Book Antiqua"/>
        </w:rPr>
        <w:t>gender</w:t>
      </w:r>
      <w:r w:rsidR="00A05A4F" w:rsidRPr="001D0D37">
        <w:rPr>
          <w:rFonts w:ascii="Book Antiqua" w:hAnsi="Book Antiqua"/>
        </w:rPr>
        <w:t>,</w:t>
      </w:r>
      <w:r w:rsidR="00E95041" w:rsidRPr="001D0D37">
        <w:rPr>
          <w:rFonts w:ascii="Book Antiqua" w:hAnsi="Book Antiqua"/>
        </w:rPr>
        <w:t xml:space="preserve"> age at IBD </w:t>
      </w:r>
      <w:r w:rsidR="00EC42A4" w:rsidRPr="001D0D37">
        <w:rPr>
          <w:rFonts w:ascii="Book Antiqua" w:hAnsi="Book Antiqua"/>
        </w:rPr>
        <w:t xml:space="preserve">and PSC </w:t>
      </w:r>
      <w:r w:rsidR="00E95041" w:rsidRPr="001D0D37">
        <w:rPr>
          <w:rFonts w:ascii="Book Antiqua" w:hAnsi="Book Antiqua"/>
        </w:rPr>
        <w:t>diagnos</w:t>
      </w:r>
      <w:r w:rsidR="00EC42A4" w:rsidRPr="001D0D37">
        <w:rPr>
          <w:rFonts w:ascii="Book Antiqua" w:hAnsi="Book Antiqua"/>
        </w:rPr>
        <w:t>e</w:t>
      </w:r>
      <w:r w:rsidR="00E95041" w:rsidRPr="001D0D37">
        <w:rPr>
          <w:rFonts w:ascii="Book Antiqua" w:hAnsi="Book Antiqua"/>
        </w:rPr>
        <w:t>s, IBD duration, treatment,</w:t>
      </w:r>
      <w:r w:rsidR="00AB5E3D" w:rsidRPr="001D0D37">
        <w:rPr>
          <w:rFonts w:ascii="Book Antiqua" w:hAnsi="Book Antiqua"/>
        </w:rPr>
        <w:t xml:space="preserve"> </w:t>
      </w:r>
      <w:r w:rsidR="00957D61" w:rsidRPr="001D0D37">
        <w:rPr>
          <w:rFonts w:ascii="Book Antiqua" w:hAnsi="Book Antiqua"/>
        </w:rPr>
        <w:t xml:space="preserve">follow-up, </w:t>
      </w:r>
      <w:r w:rsidR="006B5894" w:rsidRPr="001D0D37">
        <w:rPr>
          <w:rFonts w:ascii="Book Antiqua" w:hAnsi="Book Antiqua"/>
        </w:rPr>
        <w:t>orthotopic liver transplantation</w:t>
      </w:r>
      <w:r w:rsidR="00AB5E3D" w:rsidRPr="001D0D37">
        <w:rPr>
          <w:rFonts w:ascii="Book Antiqua" w:hAnsi="Book Antiqua"/>
        </w:rPr>
        <w:t xml:space="preserve"> (OLT)</w:t>
      </w:r>
      <w:r w:rsidR="006B5894" w:rsidRPr="001D0D37">
        <w:rPr>
          <w:rFonts w:ascii="Book Antiqua" w:hAnsi="Book Antiqua"/>
        </w:rPr>
        <w:t xml:space="preserve"> </w:t>
      </w:r>
      <w:r w:rsidR="00E95041" w:rsidRPr="001D0D37">
        <w:rPr>
          <w:rFonts w:ascii="Book Antiqua" w:hAnsi="Book Antiqua"/>
        </w:rPr>
        <w:t xml:space="preserve">were </w:t>
      </w:r>
      <w:r w:rsidR="00B35081" w:rsidRPr="001D0D37">
        <w:rPr>
          <w:rFonts w:ascii="Book Antiqua" w:hAnsi="Book Antiqua"/>
        </w:rPr>
        <w:t>noted.</w:t>
      </w:r>
      <w:r w:rsidR="00BB0E27" w:rsidRPr="001D0D37">
        <w:rPr>
          <w:rFonts w:ascii="Book Antiqua" w:hAnsi="Book Antiqua"/>
        </w:rPr>
        <w:t xml:space="preserve"> </w:t>
      </w:r>
    </w:p>
    <w:p w14:paraId="4B0B13F8" w14:textId="77777777" w:rsidR="00132FB3" w:rsidRPr="001D0D37" w:rsidRDefault="00132FB3" w:rsidP="00107620">
      <w:pPr>
        <w:adjustRightInd w:val="0"/>
        <w:snapToGrid w:val="0"/>
        <w:spacing w:line="360" w:lineRule="auto"/>
        <w:jc w:val="both"/>
        <w:rPr>
          <w:rFonts w:ascii="Book Antiqua" w:hAnsi="Book Antiqua"/>
        </w:rPr>
      </w:pPr>
    </w:p>
    <w:p w14:paraId="372C864B" w14:textId="77777777" w:rsidR="003B225E" w:rsidRPr="001D0D37" w:rsidRDefault="003B225E" w:rsidP="001D0D37">
      <w:pPr>
        <w:adjustRightInd w:val="0"/>
        <w:snapToGrid w:val="0"/>
        <w:spacing w:line="360" w:lineRule="auto"/>
        <w:jc w:val="both"/>
        <w:rPr>
          <w:rFonts w:ascii="Book Antiqua" w:hAnsi="Book Antiqua"/>
          <w:bCs/>
        </w:rPr>
      </w:pPr>
      <w:r w:rsidRPr="001D0D37">
        <w:rPr>
          <w:rFonts w:ascii="Book Antiqua" w:hAnsi="Book Antiqua"/>
          <w:bCs/>
        </w:rPr>
        <w:t>RESULTS</w:t>
      </w:r>
    </w:p>
    <w:p w14:paraId="31E6E59D" w14:textId="6A41C7DF" w:rsidR="003B225E" w:rsidRPr="001D0D37" w:rsidRDefault="00AB5E3D" w:rsidP="001D0D37">
      <w:pPr>
        <w:adjustRightInd w:val="0"/>
        <w:snapToGrid w:val="0"/>
        <w:spacing w:line="360" w:lineRule="auto"/>
        <w:jc w:val="both"/>
        <w:rPr>
          <w:rFonts w:ascii="Book Antiqua" w:hAnsi="Book Antiqua"/>
        </w:rPr>
      </w:pPr>
      <w:r w:rsidRPr="001D0D37">
        <w:rPr>
          <w:rFonts w:ascii="Book Antiqua" w:hAnsi="Book Antiqua"/>
        </w:rPr>
        <w:t xml:space="preserve">PSC-UC </w:t>
      </w:r>
      <w:r w:rsidR="007F4523" w:rsidRPr="001D0D37">
        <w:rPr>
          <w:rFonts w:ascii="Book Antiqua" w:hAnsi="Book Antiqua"/>
        </w:rPr>
        <w:t>patients</w:t>
      </w:r>
      <w:r w:rsidRPr="001D0D37">
        <w:rPr>
          <w:rFonts w:ascii="Book Antiqua" w:hAnsi="Book Antiqua"/>
        </w:rPr>
        <w:t xml:space="preserve"> had more </w:t>
      </w:r>
      <w:r w:rsidR="00881F62" w:rsidRPr="001D0D37">
        <w:rPr>
          <w:rFonts w:ascii="Book Antiqua" w:hAnsi="Book Antiqua"/>
        </w:rPr>
        <w:t>isolated</w:t>
      </w:r>
      <w:r w:rsidR="00D8123C" w:rsidRPr="001D0D37">
        <w:rPr>
          <w:rFonts w:ascii="Book Antiqua" w:hAnsi="Book Antiqua"/>
        </w:rPr>
        <w:t xml:space="preserve"> </w:t>
      </w:r>
      <w:r w:rsidRPr="001D0D37">
        <w:rPr>
          <w:rFonts w:ascii="Book Antiqua" w:hAnsi="Book Antiqua"/>
        </w:rPr>
        <w:t xml:space="preserve">right-sided disease </w:t>
      </w:r>
      <w:r w:rsidR="00A8594E" w:rsidRPr="001D0D37">
        <w:rPr>
          <w:rFonts w:ascii="Book Antiqua" w:hAnsi="Book Antiqua"/>
        </w:rPr>
        <w:t>(</w:t>
      </w:r>
      <w:r w:rsidR="00B66845" w:rsidRPr="001D0D37">
        <w:rPr>
          <w:rFonts w:ascii="Book Antiqua" w:hAnsi="Book Antiqua"/>
          <w:i/>
          <w:iCs/>
        </w:rPr>
        <w:t>P</w:t>
      </w:r>
      <w:r w:rsidR="00132FB3" w:rsidRPr="001D0D37">
        <w:rPr>
          <w:rFonts w:ascii="Book Antiqua" w:hAnsi="Book Antiqua"/>
          <w:i/>
          <w:iCs/>
        </w:rPr>
        <w:t xml:space="preserve"> </w:t>
      </w:r>
      <w:r w:rsidR="00B07561" w:rsidRPr="001D0D37">
        <w:rPr>
          <w:rFonts w:ascii="Book Antiqua" w:hAnsi="Book Antiqua"/>
        </w:rPr>
        <w:t>=</w:t>
      </w:r>
      <w:r w:rsidR="00132FB3" w:rsidRPr="001D0D37">
        <w:rPr>
          <w:rFonts w:ascii="Book Antiqua" w:hAnsi="Book Antiqua"/>
        </w:rPr>
        <w:t xml:space="preserve"> </w:t>
      </w:r>
      <w:r w:rsidR="00B07561" w:rsidRPr="001D0D37">
        <w:rPr>
          <w:rFonts w:ascii="Book Antiqua" w:hAnsi="Book Antiqua"/>
        </w:rPr>
        <w:t>0.03),</w:t>
      </w:r>
      <w:r w:rsidR="00315EEF" w:rsidRPr="001D0D37">
        <w:rPr>
          <w:rFonts w:ascii="Book Antiqua" w:hAnsi="Book Antiqua"/>
        </w:rPr>
        <w:t xml:space="preserve"> </w:t>
      </w:r>
      <w:r w:rsidR="00B81F06" w:rsidRPr="001D0D37">
        <w:rPr>
          <w:rFonts w:ascii="Book Antiqua" w:hAnsi="Book Antiqua"/>
        </w:rPr>
        <w:t xml:space="preserve">and </w:t>
      </w:r>
      <w:r w:rsidR="00315EEF" w:rsidRPr="001D0D37">
        <w:rPr>
          <w:rFonts w:ascii="Book Antiqua" w:hAnsi="Book Antiqua"/>
        </w:rPr>
        <w:t>less</w:t>
      </w:r>
      <w:r w:rsidR="00B81F06" w:rsidRPr="001D0D37">
        <w:rPr>
          <w:rFonts w:ascii="Book Antiqua" w:hAnsi="Book Antiqua"/>
        </w:rPr>
        <w:t xml:space="preserve"> </w:t>
      </w:r>
      <w:r w:rsidR="00C80DF6" w:rsidRPr="001D0D37">
        <w:rPr>
          <w:rFonts w:ascii="Book Antiqua" w:hAnsi="Book Antiqua"/>
        </w:rPr>
        <w:t xml:space="preserve">active </w:t>
      </w:r>
      <w:r w:rsidR="00B81F06" w:rsidRPr="001D0D37">
        <w:rPr>
          <w:rFonts w:ascii="Book Antiqua" w:hAnsi="Book Antiqua"/>
        </w:rPr>
        <w:t>i</w:t>
      </w:r>
      <w:r w:rsidR="006665A5" w:rsidRPr="001D0D37">
        <w:rPr>
          <w:rFonts w:ascii="Book Antiqua" w:hAnsi="Book Antiqua"/>
        </w:rPr>
        <w:t>nflammation in left colon</w:t>
      </w:r>
      <w:r w:rsidR="00D232C1" w:rsidRPr="001D0D37">
        <w:rPr>
          <w:rFonts w:ascii="Book Antiqua" w:hAnsi="Book Antiqua"/>
        </w:rPr>
        <w:t xml:space="preserve">, </w:t>
      </w:r>
      <w:r w:rsidRPr="001D0D37">
        <w:rPr>
          <w:rFonts w:ascii="Book Antiqua" w:hAnsi="Book Antiqua"/>
        </w:rPr>
        <w:t>rectum (</w:t>
      </w:r>
      <w:r w:rsidR="00C83760" w:rsidRPr="001D0D37">
        <w:rPr>
          <w:rFonts w:ascii="Book Antiqua" w:hAnsi="Book Antiqua"/>
          <w:i/>
          <w:iCs/>
        </w:rPr>
        <w:t>P</w:t>
      </w:r>
      <w:r w:rsidR="00132FB3" w:rsidRPr="001D0D37">
        <w:rPr>
          <w:rFonts w:ascii="Book Antiqua" w:hAnsi="Book Antiqua"/>
          <w:i/>
          <w:iCs/>
        </w:rPr>
        <w:t xml:space="preserve"> </w:t>
      </w:r>
      <w:r w:rsidR="00B81F06" w:rsidRPr="001D0D37">
        <w:rPr>
          <w:rFonts w:ascii="Book Antiqua" w:hAnsi="Book Antiqua"/>
        </w:rPr>
        <w:t>=</w:t>
      </w:r>
      <w:r w:rsidR="00132FB3" w:rsidRPr="001D0D37">
        <w:rPr>
          <w:rFonts w:ascii="Book Antiqua" w:hAnsi="Book Antiqua"/>
        </w:rPr>
        <w:t xml:space="preserve"> </w:t>
      </w:r>
      <w:r w:rsidR="00B81F06" w:rsidRPr="001D0D37">
        <w:rPr>
          <w:rFonts w:ascii="Book Antiqua" w:hAnsi="Book Antiqua"/>
        </w:rPr>
        <w:t xml:space="preserve">0.03 and </w:t>
      </w:r>
      <w:r w:rsidR="00C83760" w:rsidRPr="001D0D37">
        <w:rPr>
          <w:rFonts w:ascii="Book Antiqua" w:hAnsi="Book Antiqua"/>
          <w:i/>
          <w:iCs/>
        </w:rPr>
        <w:t>P</w:t>
      </w:r>
      <w:r w:rsidR="00132FB3" w:rsidRPr="001D0D37">
        <w:rPr>
          <w:rFonts w:ascii="Book Antiqua" w:hAnsi="Book Antiqua"/>
          <w:i/>
          <w:iCs/>
        </w:rPr>
        <w:t xml:space="preserve"> </w:t>
      </w:r>
      <w:r w:rsidR="00517823" w:rsidRPr="001D0D37">
        <w:rPr>
          <w:rFonts w:ascii="Book Antiqua" w:hAnsi="Book Antiqua"/>
        </w:rPr>
        <w:t>=</w:t>
      </w:r>
      <w:r w:rsidR="00132FB3" w:rsidRPr="001D0D37">
        <w:rPr>
          <w:rFonts w:ascii="Book Antiqua" w:hAnsi="Book Antiqua"/>
        </w:rPr>
        <w:t xml:space="preserve"> </w:t>
      </w:r>
      <w:r w:rsidR="00517823" w:rsidRPr="001D0D37">
        <w:rPr>
          <w:rFonts w:ascii="Book Antiqua" w:hAnsi="Book Antiqua"/>
        </w:rPr>
        <w:t>0.0006</w:t>
      </w:r>
      <w:r w:rsidR="006665A5" w:rsidRPr="001D0D37">
        <w:rPr>
          <w:rFonts w:ascii="Book Antiqua" w:hAnsi="Book Antiqua"/>
        </w:rPr>
        <w:t>), and</w:t>
      </w:r>
      <w:r w:rsidRPr="001D0D37">
        <w:rPr>
          <w:rFonts w:ascii="Book Antiqua" w:hAnsi="Book Antiqua"/>
        </w:rPr>
        <w:t xml:space="preserve"> overall (</w:t>
      </w:r>
      <w:r w:rsidR="00B66845" w:rsidRPr="001D0D37">
        <w:rPr>
          <w:rFonts w:ascii="Book Antiqua" w:hAnsi="Book Antiqua"/>
          <w:i/>
          <w:iCs/>
        </w:rPr>
        <w:t>P</w:t>
      </w:r>
      <w:r w:rsidR="00132FB3" w:rsidRPr="001D0D37">
        <w:rPr>
          <w:rFonts w:ascii="Book Antiqua" w:hAnsi="Book Antiqua"/>
          <w:i/>
          <w:iCs/>
        </w:rPr>
        <w:t xml:space="preserve"> </w:t>
      </w:r>
      <w:r w:rsidRPr="001D0D37">
        <w:rPr>
          <w:rFonts w:ascii="Book Antiqua" w:hAnsi="Book Antiqua"/>
        </w:rPr>
        <w:t>=</w:t>
      </w:r>
      <w:r w:rsidR="00132FB3" w:rsidRPr="001D0D37">
        <w:rPr>
          <w:rFonts w:ascii="Book Antiqua" w:hAnsi="Book Antiqua"/>
        </w:rPr>
        <w:t xml:space="preserve"> </w:t>
      </w:r>
      <w:r w:rsidRPr="001D0D37">
        <w:rPr>
          <w:rFonts w:ascii="Book Antiqua" w:hAnsi="Book Antiqua"/>
        </w:rPr>
        <w:t>0.0005)</w:t>
      </w:r>
      <w:r w:rsidR="004B52CD" w:rsidRPr="001D0D37">
        <w:rPr>
          <w:rFonts w:ascii="Book Antiqua" w:hAnsi="Book Antiqua"/>
        </w:rPr>
        <w:t xml:space="preserve"> compared </w:t>
      </w:r>
      <w:r w:rsidR="00580C0E" w:rsidRPr="001D0D37">
        <w:rPr>
          <w:rFonts w:ascii="Book Antiqua" w:hAnsi="Book Antiqua"/>
        </w:rPr>
        <w:t xml:space="preserve">to </w:t>
      </w:r>
      <w:r w:rsidR="00166512" w:rsidRPr="001D0D37">
        <w:rPr>
          <w:rFonts w:ascii="Book Antiqua" w:hAnsi="Book Antiqua"/>
        </w:rPr>
        <w:t>UC.</w:t>
      </w:r>
      <w:r w:rsidR="00BB0E27" w:rsidRPr="001D0D37">
        <w:rPr>
          <w:rFonts w:ascii="Book Antiqua" w:hAnsi="Book Antiqua"/>
        </w:rPr>
        <w:t xml:space="preserve"> </w:t>
      </w:r>
      <w:r w:rsidR="00C80DF6" w:rsidRPr="001D0D37">
        <w:rPr>
          <w:rFonts w:ascii="Book Antiqua" w:hAnsi="Book Antiqua"/>
        </w:rPr>
        <w:t xml:space="preserve">They </w:t>
      </w:r>
      <w:r w:rsidR="00B81F06" w:rsidRPr="001D0D37">
        <w:rPr>
          <w:rFonts w:ascii="Book Antiqua" w:hAnsi="Book Antiqua"/>
        </w:rPr>
        <w:t xml:space="preserve">required </w:t>
      </w:r>
      <w:r w:rsidR="00D232C1" w:rsidRPr="001D0D37">
        <w:rPr>
          <w:rFonts w:ascii="Book Antiqua" w:hAnsi="Book Antiqua"/>
        </w:rPr>
        <w:t xml:space="preserve">less </w:t>
      </w:r>
      <w:r w:rsidR="00775C7A" w:rsidRPr="001D0D37">
        <w:rPr>
          <w:rFonts w:ascii="Book Antiqua" w:hAnsi="Book Antiqua"/>
        </w:rPr>
        <w:t>steroids (</w:t>
      </w:r>
      <w:r w:rsidR="00C83760" w:rsidRPr="001D0D37">
        <w:rPr>
          <w:rFonts w:ascii="Book Antiqua" w:hAnsi="Book Antiqua"/>
          <w:i/>
          <w:iCs/>
        </w:rPr>
        <w:t>P</w:t>
      </w:r>
      <w:r w:rsidR="00132FB3" w:rsidRPr="001D0D37">
        <w:rPr>
          <w:rFonts w:ascii="Book Antiqua" w:hAnsi="Book Antiqua"/>
          <w:i/>
          <w:iCs/>
        </w:rPr>
        <w:t xml:space="preserve"> </w:t>
      </w:r>
      <w:r w:rsidR="006B5894" w:rsidRPr="001D0D37">
        <w:rPr>
          <w:rFonts w:ascii="Book Antiqua" w:hAnsi="Book Antiqua"/>
        </w:rPr>
        <w:t>=</w:t>
      </w:r>
      <w:r w:rsidR="00132FB3" w:rsidRPr="001D0D37">
        <w:rPr>
          <w:rFonts w:ascii="Book Antiqua" w:hAnsi="Book Antiqua"/>
        </w:rPr>
        <w:t xml:space="preserve"> </w:t>
      </w:r>
      <w:r w:rsidR="006B5894" w:rsidRPr="001D0D37">
        <w:rPr>
          <w:rFonts w:ascii="Book Antiqua" w:hAnsi="Book Antiqua"/>
        </w:rPr>
        <w:t>0.01)</w:t>
      </w:r>
      <w:r w:rsidR="00166512" w:rsidRPr="001D0D37">
        <w:rPr>
          <w:rFonts w:ascii="Book Antiqua" w:hAnsi="Book Antiqua"/>
        </w:rPr>
        <w:t xml:space="preserve"> </w:t>
      </w:r>
      <w:r w:rsidR="00966A9B" w:rsidRPr="001D0D37">
        <w:rPr>
          <w:rFonts w:ascii="Book Antiqua" w:hAnsi="Book Antiqua"/>
        </w:rPr>
        <w:t>and</w:t>
      </w:r>
      <w:r w:rsidR="006B5894" w:rsidRPr="001D0D37">
        <w:rPr>
          <w:rFonts w:ascii="Book Antiqua" w:hAnsi="Book Antiqua"/>
        </w:rPr>
        <w:t xml:space="preserve"> </w:t>
      </w:r>
      <w:r w:rsidR="00381C78" w:rsidRPr="001D0D37">
        <w:rPr>
          <w:rFonts w:ascii="Book Antiqua" w:hAnsi="Book Antiqua"/>
        </w:rPr>
        <w:t xml:space="preserve">fewer </w:t>
      </w:r>
      <w:r w:rsidR="006B5894" w:rsidRPr="001D0D37">
        <w:rPr>
          <w:rFonts w:ascii="Book Antiqua" w:hAnsi="Book Antiqua"/>
        </w:rPr>
        <w:t>colectom</w:t>
      </w:r>
      <w:r w:rsidR="00381C78" w:rsidRPr="001D0D37">
        <w:rPr>
          <w:rFonts w:ascii="Book Antiqua" w:hAnsi="Book Antiqua"/>
        </w:rPr>
        <w:t>ies</w:t>
      </w:r>
      <w:r w:rsidR="006B5894" w:rsidRPr="001D0D37">
        <w:rPr>
          <w:rFonts w:ascii="Book Antiqua" w:hAnsi="Book Antiqua"/>
        </w:rPr>
        <w:t xml:space="preserve"> (</w:t>
      </w:r>
      <w:r w:rsidR="00B66845" w:rsidRPr="001D0D37">
        <w:rPr>
          <w:rFonts w:ascii="Book Antiqua" w:hAnsi="Book Antiqua"/>
          <w:i/>
          <w:iCs/>
        </w:rPr>
        <w:t>P</w:t>
      </w:r>
      <w:r w:rsidR="00132FB3" w:rsidRPr="001D0D37">
        <w:rPr>
          <w:rFonts w:ascii="Book Antiqua" w:hAnsi="Book Antiqua"/>
          <w:i/>
          <w:iCs/>
        </w:rPr>
        <w:t xml:space="preserve"> </w:t>
      </w:r>
      <w:r w:rsidR="006B5894" w:rsidRPr="001D0D37">
        <w:rPr>
          <w:rFonts w:ascii="Book Antiqua" w:hAnsi="Book Antiqua"/>
        </w:rPr>
        <w:t>=</w:t>
      </w:r>
      <w:r w:rsidR="00132FB3" w:rsidRPr="001D0D37">
        <w:rPr>
          <w:rFonts w:ascii="Book Antiqua" w:hAnsi="Book Antiqua"/>
        </w:rPr>
        <w:t xml:space="preserve"> </w:t>
      </w:r>
      <w:r w:rsidR="006B5894" w:rsidRPr="001D0D37">
        <w:rPr>
          <w:rFonts w:ascii="Book Antiqua" w:hAnsi="Book Antiqua"/>
        </w:rPr>
        <w:t>0.03)</w:t>
      </w:r>
      <w:r w:rsidR="00166512" w:rsidRPr="001D0D37">
        <w:rPr>
          <w:rFonts w:ascii="Book Antiqua" w:hAnsi="Book Antiqua"/>
        </w:rPr>
        <w:t xml:space="preserve"> </w:t>
      </w:r>
      <w:r w:rsidR="00AB2985" w:rsidRPr="001D0D37">
        <w:rPr>
          <w:rFonts w:ascii="Book Antiqua" w:hAnsi="Book Antiqua"/>
        </w:rPr>
        <w:t xml:space="preserve">than UC </w:t>
      </w:r>
      <w:r w:rsidR="007F4523" w:rsidRPr="001D0D37">
        <w:rPr>
          <w:rFonts w:ascii="Book Antiqua" w:hAnsi="Book Antiqua"/>
        </w:rPr>
        <w:t>patients</w:t>
      </w:r>
      <w:r w:rsidR="006B5894" w:rsidRPr="001D0D37">
        <w:rPr>
          <w:rFonts w:ascii="Book Antiqua" w:hAnsi="Book Antiqua"/>
        </w:rPr>
        <w:t>.</w:t>
      </w:r>
      <w:r w:rsidR="00BB0E27" w:rsidRPr="001D0D37">
        <w:rPr>
          <w:rFonts w:ascii="Book Antiqua" w:hAnsi="Book Antiqua"/>
        </w:rPr>
        <w:t xml:space="preserve"> </w:t>
      </w:r>
      <w:r w:rsidR="00EE67CE" w:rsidRPr="001D0D37">
        <w:rPr>
          <w:rFonts w:ascii="Book Antiqua" w:hAnsi="Book Antiqua"/>
        </w:rPr>
        <w:t xml:space="preserve">The </w:t>
      </w:r>
      <w:r w:rsidR="007D1F79" w:rsidRPr="001D0D37">
        <w:rPr>
          <w:rFonts w:ascii="Book Antiqua" w:hAnsi="Book Antiqua"/>
        </w:rPr>
        <w:t>PSC-CD</w:t>
      </w:r>
      <w:r w:rsidR="00DD5E01" w:rsidRPr="001D0D37">
        <w:rPr>
          <w:rFonts w:ascii="Book Antiqua" w:hAnsi="Book Antiqua"/>
        </w:rPr>
        <w:t xml:space="preserve"> </w:t>
      </w:r>
      <w:r w:rsidR="007F4523" w:rsidRPr="001D0D37">
        <w:rPr>
          <w:rFonts w:ascii="Book Antiqua" w:hAnsi="Book Antiqua"/>
        </w:rPr>
        <w:t>patients</w:t>
      </w:r>
      <w:r w:rsidR="00CA50FB" w:rsidRPr="001D0D37">
        <w:rPr>
          <w:rFonts w:ascii="Book Antiqua" w:hAnsi="Book Antiqua"/>
        </w:rPr>
        <w:t xml:space="preserve"> </w:t>
      </w:r>
      <w:r w:rsidR="00C77B61" w:rsidRPr="001D0D37">
        <w:rPr>
          <w:rFonts w:ascii="Book Antiqua" w:hAnsi="Book Antiqua"/>
        </w:rPr>
        <w:t>had more ileitis and less rectal involvement</w:t>
      </w:r>
      <w:r w:rsidR="00C95C9B" w:rsidRPr="001D0D37">
        <w:rPr>
          <w:rFonts w:ascii="Book Antiqua" w:hAnsi="Book Antiqua"/>
        </w:rPr>
        <w:t xml:space="preserve"> </w:t>
      </w:r>
      <w:r w:rsidR="00AB2985" w:rsidRPr="001D0D37">
        <w:rPr>
          <w:rFonts w:ascii="Book Antiqua" w:hAnsi="Book Antiqua"/>
        </w:rPr>
        <w:t xml:space="preserve">compared </w:t>
      </w:r>
      <w:r w:rsidR="00AD3AC8" w:rsidRPr="001D0D37">
        <w:rPr>
          <w:rFonts w:ascii="Book Antiqua" w:hAnsi="Book Antiqua"/>
        </w:rPr>
        <w:t xml:space="preserve">to </w:t>
      </w:r>
      <w:r w:rsidR="00CA50FB" w:rsidRPr="001D0D37">
        <w:rPr>
          <w:rFonts w:ascii="Book Antiqua" w:hAnsi="Book Antiqua"/>
        </w:rPr>
        <w:t>PSC-UC</w:t>
      </w:r>
      <w:r w:rsidR="00AB2985" w:rsidRPr="001D0D37">
        <w:rPr>
          <w:rFonts w:ascii="Book Antiqua" w:hAnsi="Book Antiqua"/>
        </w:rPr>
        <w:t xml:space="preserve"> and CD</w:t>
      </w:r>
      <w:r w:rsidR="00517823" w:rsidRPr="001D0D37">
        <w:rPr>
          <w:rFonts w:ascii="Book Antiqua" w:hAnsi="Book Antiqua"/>
        </w:rPr>
        <w:t>.</w:t>
      </w:r>
      <w:r w:rsidR="00BB0E27" w:rsidRPr="001D0D37">
        <w:rPr>
          <w:rFonts w:ascii="Book Antiqua" w:hAnsi="Book Antiqua"/>
        </w:rPr>
        <w:t xml:space="preserve"> </w:t>
      </w:r>
      <w:r w:rsidRPr="001D0D37">
        <w:rPr>
          <w:rFonts w:ascii="Book Antiqua" w:hAnsi="Book Antiqua"/>
        </w:rPr>
        <w:t>N</w:t>
      </w:r>
      <w:r w:rsidR="00517D6C" w:rsidRPr="001D0D37">
        <w:rPr>
          <w:rFonts w:ascii="Book Antiqua" w:hAnsi="Book Antiqua"/>
        </w:rPr>
        <w:t xml:space="preserve">o PSC-CD </w:t>
      </w:r>
      <w:r w:rsidR="007F4523" w:rsidRPr="001D0D37">
        <w:rPr>
          <w:rFonts w:ascii="Book Antiqua" w:hAnsi="Book Antiqua"/>
        </w:rPr>
        <w:t>patients</w:t>
      </w:r>
      <w:r w:rsidR="00517D6C" w:rsidRPr="001D0D37">
        <w:rPr>
          <w:rFonts w:ascii="Book Antiqua" w:hAnsi="Book Antiqua"/>
        </w:rPr>
        <w:t xml:space="preserve"> required OLT </w:t>
      </w:r>
      <w:r w:rsidR="00A8594E" w:rsidRPr="001D0D37">
        <w:rPr>
          <w:rFonts w:ascii="Book Antiqua" w:hAnsi="Book Antiqua"/>
        </w:rPr>
        <w:t xml:space="preserve">compared to </w:t>
      </w:r>
      <w:r w:rsidR="00AB2985" w:rsidRPr="001D0D37">
        <w:rPr>
          <w:rFonts w:ascii="Book Antiqua" w:hAnsi="Book Antiqua"/>
        </w:rPr>
        <w:t>38% of</w:t>
      </w:r>
      <w:r w:rsidR="00517D6C" w:rsidRPr="001D0D37">
        <w:rPr>
          <w:rFonts w:ascii="Book Antiqua" w:hAnsi="Book Antiqua"/>
        </w:rPr>
        <w:t xml:space="preserve"> PSC-UC (</w:t>
      </w:r>
      <w:r w:rsidR="00B66845" w:rsidRPr="001D0D37">
        <w:rPr>
          <w:rFonts w:ascii="Book Antiqua" w:hAnsi="Book Antiqua"/>
          <w:i/>
          <w:iCs/>
        </w:rPr>
        <w:t>P</w:t>
      </w:r>
      <w:r w:rsidR="00132FB3" w:rsidRPr="001D0D37">
        <w:rPr>
          <w:rFonts w:ascii="Book Antiqua" w:hAnsi="Book Antiqua"/>
          <w:i/>
          <w:iCs/>
        </w:rPr>
        <w:t xml:space="preserve"> </w:t>
      </w:r>
      <w:r w:rsidR="00517D6C" w:rsidRPr="001D0D37">
        <w:rPr>
          <w:rFonts w:ascii="Book Antiqua" w:hAnsi="Book Antiqua"/>
        </w:rPr>
        <w:t>=</w:t>
      </w:r>
      <w:r w:rsidR="00132FB3" w:rsidRPr="001D0D37">
        <w:rPr>
          <w:rFonts w:ascii="Book Antiqua" w:hAnsi="Book Antiqua"/>
        </w:rPr>
        <w:t xml:space="preserve"> </w:t>
      </w:r>
      <w:r w:rsidR="00517D6C" w:rsidRPr="001D0D37">
        <w:rPr>
          <w:rFonts w:ascii="Book Antiqua" w:hAnsi="Book Antiqua"/>
        </w:rPr>
        <w:t>0.1).</w:t>
      </w:r>
      <w:r w:rsidR="00BB0E27" w:rsidRPr="001D0D37">
        <w:rPr>
          <w:rFonts w:ascii="Book Antiqua" w:hAnsi="Book Antiqua"/>
        </w:rPr>
        <w:t xml:space="preserve"> </w:t>
      </w:r>
      <w:r w:rsidR="00B81AFE" w:rsidRPr="001D0D37">
        <w:rPr>
          <w:rFonts w:ascii="Book Antiqua" w:hAnsi="Book Antiqua"/>
        </w:rPr>
        <w:t xml:space="preserve">PSC-IBD </w:t>
      </w:r>
      <w:r w:rsidR="00C77B61" w:rsidRPr="001D0D37">
        <w:rPr>
          <w:rFonts w:ascii="Book Antiqua" w:hAnsi="Book Antiqua"/>
        </w:rPr>
        <w:t xml:space="preserve">(PSC-UC and PSC-CD) </w:t>
      </w:r>
      <w:r w:rsidR="007F4523" w:rsidRPr="001D0D37">
        <w:rPr>
          <w:rFonts w:ascii="Book Antiqua" w:hAnsi="Book Antiqua"/>
        </w:rPr>
        <w:t>patients</w:t>
      </w:r>
      <w:r w:rsidR="00B81AFE" w:rsidRPr="001D0D37">
        <w:rPr>
          <w:rFonts w:ascii="Book Antiqua" w:hAnsi="Book Antiqua"/>
        </w:rPr>
        <w:t xml:space="preserve"> with OLT had severe disease in the left colon and rectum (</w:t>
      </w:r>
      <w:r w:rsidR="00B66845" w:rsidRPr="001D0D37">
        <w:rPr>
          <w:rFonts w:ascii="Book Antiqua" w:hAnsi="Book Antiqua"/>
          <w:i/>
          <w:iCs/>
        </w:rPr>
        <w:t>P</w:t>
      </w:r>
      <w:r w:rsidR="00132FB3" w:rsidRPr="001D0D37">
        <w:rPr>
          <w:rFonts w:ascii="Book Antiqua" w:hAnsi="Book Antiqua"/>
          <w:i/>
          <w:iCs/>
        </w:rPr>
        <w:t xml:space="preserve"> </w:t>
      </w:r>
      <w:r w:rsidR="00B81AFE" w:rsidRPr="001D0D37">
        <w:rPr>
          <w:rFonts w:ascii="Book Antiqua" w:hAnsi="Book Antiqua"/>
        </w:rPr>
        <w:t>=</w:t>
      </w:r>
      <w:r w:rsidR="00132FB3" w:rsidRPr="001D0D37">
        <w:rPr>
          <w:rFonts w:ascii="Book Antiqua" w:hAnsi="Book Antiqua"/>
        </w:rPr>
        <w:t xml:space="preserve"> </w:t>
      </w:r>
      <w:r w:rsidR="00B81AFE" w:rsidRPr="001D0D37">
        <w:rPr>
          <w:rFonts w:ascii="Book Antiqua" w:hAnsi="Book Antiqua"/>
        </w:rPr>
        <w:t>0.04).</w:t>
      </w:r>
      <w:r w:rsidR="00BB0E27" w:rsidRPr="001D0D37">
        <w:rPr>
          <w:rFonts w:ascii="Book Antiqua" w:hAnsi="Book Antiqua"/>
        </w:rPr>
        <w:t xml:space="preserve"> </w:t>
      </w:r>
    </w:p>
    <w:p w14:paraId="4131AE31" w14:textId="77777777" w:rsidR="00132FB3" w:rsidRPr="001D0D37" w:rsidRDefault="00132FB3" w:rsidP="00107620">
      <w:pPr>
        <w:adjustRightInd w:val="0"/>
        <w:snapToGrid w:val="0"/>
        <w:spacing w:line="360" w:lineRule="auto"/>
        <w:jc w:val="both"/>
        <w:rPr>
          <w:rFonts w:ascii="Book Antiqua" w:hAnsi="Book Antiqua"/>
        </w:rPr>
      </w:pPr>
    </w:p>
    <w:p w14:paraId="03E4BB4F" w14:textId="77777777" w:rsidR="003B225E" w:rsidRPr="001D0D37" w:rsidRDefault="003B225E" w:rsidP="001D0D37">
      <w:pPr>
        <w:adjustRightInd w:val="0"/>
        <w:snapToGrid w:val="0"/>
        <w:spacing w:line="360" w:lineRule="auto"/>
        <w:jc w:val="both"/>
        <w:rPr>
          <w:rFonts w:ascii="Book Antiqua" w:hAnsi="Book Antiqua"/>
          <w:bCs/>
        </w:rPr>
      </w:pPr>
      <w:r w:rsidRPr="001D0D37">
        <w:rPr>
          <w:rFonts w:ascii="Book Antiqua" w:hAnsi="Book Antiqua"/>
          <w:bCs/>
        </w:rPr>
        <w:t>CONCLUSION</w:t>
      </w:r>
    </w:p>
    <w:p w14:paraId="1DC86F90" w14:textId="51EED57C" w:rsidR="00B751F4" w:rsidRPr="001D0D37" w:rsidRDefault="008B114E" w:rsidP="001D0D37">
      <w:pPr>
        <w:adjustRightInd w:val="0"/>
        <w:snapToGrid w:val="0"/>
        <w:spacing w:line="360" w:lineRule="auto"/>
        <w:jc w:val="both"/>
        <w:rPr>
          <w:rFonts w:ascii="Book Antiqua" w:hAnsi="Book Antiqua"/>
        </w:rPr>
      </w:pPr>
      <w:r w:rsidRPr="001D0D37">
        <w:rPr>
          <w:rFonts w:ascii="Book Antiqua" w:hAnsi="Book Antiqua"/>
        </w:rPr>
        <w:lastRenderedPageBreak/>
        <w:t>PSC-UC</w:t>
      </w:r>
      <w:r w:rsidR="00B21445" w:rsidRPr="001D0D37">
        <w:rPr>
          <w:rFonts w:ascii="Book Antiqua" w:hAnsi="Book Antiqua"/>
        </w:rPr>
        <w:t xml:space="preserve"> </w:t>
      </w:r>
      <w:r w:rsidR="00D52233" w:rsidRPr="001D0D37">
        <w:rPr>
          <w:rFonts w:ascii="Book Antiqua" w:hAnsi="Book Antiqua"/>
        </w:rPr>
        <w:t>represent</w:t>
      </w:r>
      <w:r w:rsidR="00D047EC" w:rsidRPr="001D0D37">
        <w:rPr>
          <w:rFonts w:ascii="Book Antiqua" w:hAnsi="Book Antiqua"/>
        </w:rPr>
        <w:t>s</w:t>
      </w:r>
      <w:r w:rsidR="00D52233" w:rsidRPr="001D0D37">
        <w:rPr>
          <w:rFonts w:ascii="Book Antiqua" w:hAnsi="Book Antiqua"/>
        </w:rPr>
        <w:t xml:space="preserve"> </w:t>
      </w:r>
      <w:r w:rsidR="00166512" w:rsidRPr="001D0D37">
        <w:rPr>
          <w:rFonts w:ascii="Book Antiqua" w:hAnsi="Book Antiqua"/>
        </w:rPr>
        <w:t xml:space="preserve">a </w:t>
      </w:r>
      <w:r w:rsidR="00D52233" w:rsidRPr="001D0D37">
        <w:rPr>
          <w:rFonts w:ascii="Book Antiqua" w:hAnsi="Book Antiqua"/>
        </w:rPr>
        <w:t>distinct form of IBD</w:t>
      </w:r>
      <w:r w:rsidR="00AD3AC8" w:rsidRPr="001D0D37">
        <w:rPr>
          <w:rFonts w:ascii="Book Antiqua" w:hAnsi="Book Antiqua"/>
        </w:rPr>
        <w:t>.</w:t>
      </w:r>
      <w:r w:rsidR="00BB0E27" w:rsidRPr="001D0D37">
        <w:rPr>
          <w:rFonts w:ascii="Book Antiqua" w:hAnsi="Book Antiqua"/>
        </w:rPr>
        <w:t xml:space="preserve"> </w:t>
      </w:r>
      <w:r w:rsidR="00DF2EA9" w:rsidRPr="001D0D37">
        <w:rPr>
          <w:rFonts w:ascii="Book Antiqua" w:hAnsi="Book Antiqua"/>
        </w:rPr>
        <w:t>The</w:t>
      </w:r>
      <w:r w:rsidR="00881F62" w:rsidRPr="001D0D37">
        <w:rPr>
          <w:rFonts w:ascii="Book Antiqua" w:hAnsi="Book Antiqua"/>
        </w:rPr>
        <w:t xml:space="preserve"> </w:t>
      </w:r>
      <w:r w:rsidR="00C77B61" w:rsidRPr="001D0D37">
        <w:rPr>
          <w:rFonts w:ascii="Book Antiqua" w:hAnsi="Book Antiqua"/>
        </w:rPr>
        <w:t xml:space="preserve">different </w:t>
      </w:r>
      <w:r w:rsidR="00381C78" w:rsidRPr="001D0D37">
        <w:rPr>
          <w:rFonts w:ascii="Book Antiqua" w:hAnsi="Book Antiqua"/>
        </w:rPr>
        <w:t>disease phenotype</w:t>
      </w:r>
      <w:r w:rsidR="00CA50FB" w:rsidRPr="001D0D37">
        <w:rPr>
          <w:rFonts w:ascii="Book Antiqua" w:hAnsi="Book Antiqua"/>
        </w:rPr>
        <w:t xml:space="preserve"> </w:t>
      </w:r>
      <w:r w:rsidR="00A05A4F" w:rsidRPr="001D0D37">
        <w:rPr>
          <w:rFonts w:ascii="Book Antiqua" w:hAnsi="Book Antiqua"/>
        </w:rPr>
        <w:t xml:space="preserve">in </w:t>
      </w:r>
      <w:r w:rsidR="00381C78" w:rsidRPr="001D0D37">
        <w:rPr>
          <w:rFonts w:ascii="Book Antiqua" w:hAnsi="Book Antiqua"/>
        </w:rPr>
        <w:t xml:space="preserve">PSC-IBD </w:t>
      </w:r>
      <w:r w:rsidR="007F4523" w:rsidRPr="001D0D37">
        <w:rPr>
          <w:rFonts w:ascii="Book Antiqua" w:hAnsi="Book Antiqua"/>
        </w:rPr>
        <w:t>patients</w:t>
      </w:r>
      <w:r w:rsidR="00381C78" w:rsidRPr="001D0D37">
        <w:rPr>
          <w:rFonts w:ascii="Book Antiqua" w:hAnsi="Book Antiqua"/>
        </w:rPr>
        <w:t xml:space="preserve"> with </w:t>
      </w:r>
      <w:r w:rsidR="00A05A4F" w:rsidRPr="001D0D37">
        <w:rPr>
          <w:rFonts w:ascii="Book Antiqua" w:hAnsi="Book Antiqua"/>
        </w:rPr>
        <w:t xml:space="preserve">OLT </w:t>
      </w:r>
      <w:r w:rsidR="00AD3AC8" w:rsidRPr="001D0D37">
        <w:rPr>
          <w:rFonts w:ascii="Book Antiqua" w:hAnsi="Book Antiqua"/>
        </w:rPr>
        <w:t xml:space="preserve">may support liver-gut axis </w:t>
      </w:r>
      <w:r w:rsidR="00BF7020" w:rsidRPr="001D0D37">
        <w:rPr>
          <w:rFonts w:ascii="Book Antiqua" w:hAnsi="Book Antiqua"/>
        </w:rPr>
        <w:t>interaction</w:t>
      </w:r>
      <w:r w:rsidR="006831A9" w:rsidRPr="001D0D37">
        <w:rPr>
          <w:rFonts w:ascii="Book Antiqua" w:hAnsi="Book Antiqua"/>
        </w:rPr>
        <w:t>,</w:t>
      </w:r>
      <w:r w:rsidR="00BF7020" w:rsidRPr="001D0D37">
        <w:rPr>
          <w:rFonts w:ascii="Book Antiqua" w:hAnsi="Book Antiqua"/>
        </w:rPr>
        <w:t xml:space="preserve"> however</w:t>
      </w:r>
      <w:r w:rsidR="005F5269" w:rsidRPr="001D0D37">
        <w:rPr>
          <w:rFonts w:ascii="Book Antiqua" w:hAnsi="Book Antiqua"/>
        </w:rPr>
        <w:t xml:space="preserve"> </w:t>
      </w:r>
      <w:r w:rsidR="00C80DF6" w:rsidRPr="001D0D37">
        <w:rPr>
          <w:rFonts w:ascii="Book Antiqua" w:hAnsi="Book Antiqua"/>
        </w:rPr>
        <w:t>warrant</w:t>
      </w:r>
      <w:r w:rsidR="006831A9" w:rsidRPr="001D0D37">
        <w:rPr>
          <w:rFonts w:ascii="Book Antiqua" w:hAnsi="Book Antiqua"/>
        </w:rPr>
        <w:t>s</w:t>
      </w:r>
      <w:r w:rsidR="00C80DF6" w:rsidRPr="001D0D37">
        <w:rPr>
          <w:rFonts w:ascii="Book Antiqua" w:hAnsi="Book Antiqua"/>
        </w:rPr>
        <w:t xml:space="preserve"> </w:t>
      </w:r>
      <w:r w:rsidR="005F5269" w:rsidRPr="001D0D37">
        <w:rPr>
          <w:rFonts w:ascii="Book Antiqua" w:hAnsi="Book Antiqua"/>
        </w:rPr>
        <w:t xml:space="preserve">clinical </w:t>
      </w:r>
      <w:r w:rsidR="00B4677F" w:rsidRPr="001D0D37">
        <w:rPr>
          <w:rFonts w:ascii="Book Antiqua" w:hAnsi="Book Antiqua"/>
        </w:rPr>
        <w:t>attention</w:t>
      </w:r>
      <w:r w:rsidR="009813AF" w:rsidRPr="001D0D37">
        <w:rPr>
          <w:rFonts w:ascii="Book Antiqua" w:hAnsi="Book Antiqua"/>
        </w:rPr>
        <w:t xml:space="preserve"> and </w:t>
      </w:r>
      <w:r w:rsidR="00185CB7" w:rsidRPr="001D0D37">
        <w:rPr>
          <w:rFonts w:ascii="Book Antiqua" w:hAnsi="Book Antiqua"/>
        </w:rPr>
        <w:t>further research</w:t>
      </w:r>
      <w:r w:rsidR="00AD6B21" w:rsidRPr="001D0D37">
        <w:rPr>
          <w:rFonts w:ascii="Book Antiqua" w:hAnsi="Book Antiqua"/>
        </w:rPr>
        <w:t xml:space="preserve">. </w:t>
      </w:r>
    </w:p>
    <w:p w14:paraId="1FB49634" w14:textId="77777777" w:rsidR="00132FB3" w:rsidRPr="001D0D37" w:rsidRDefault="00132FB3" w:rsidP="00107620">
      <w:pPr>
        <w:adjustRightInd w:val="0"/>
        <w:snapToGrid w:val="0"/>
        <w:spacing w:line="360" w:lineRule="auto"/>
        <w:jc w:val="both"/>
        <w:rPr>
          <w:rFonts w:ascii="Book Antiqua" w:hAnsi="Book Antiqua"/>
        </w:rPr>
      </w:pPr>
    </w:p>
    <w:p w14:paraId="71040F6E" w14:textId="47D26344" w:rsidR="00D46971" w:rsidRPr="001D0D37" w:rsidRDefault="003B225E" w:rsidP="001D0D37">
      <w:pPr>
        <w:adjustRightInd w:val="0"/>
        <w:snapToGrid w:val="0"/>
        <w:spacing w:line="360" w:lineRule="auto"/>
        <w:jc w:val="both"/>
        <w:rPr>
          <w:rFonts w:ascii="Book Antiqua" w:hAnsi="Book Antiqua"/>
          <w:bCs/>
        </w:rPr>
      </w:pPr>
      <w:r w:rsidRPr="001D0D37">
        <w:rPr>
          <w:rFonts w:ascii="Book Antiqua" w:hAnsi="Book Antiqua"/>
          <w:b/>
        </w:rPr>
        <w:t xml:space="preserve">Key words: </w:t>
      </w:r>
      <w:r w:rsidRPr="001D0D37">
        <w:rPr>
          <w:rFonts w:ascii="Book Antiqua" w:hAnsi="Book Antiqua"/>
          <w:bCs/>
        </w:rPr>
        <w:t>Primary sclerosing cholangitis</w:t>
      </w:r>
      <w:r w:rsidR="00E0232B" w:rsidRPr="001D0D37">
        <w:rPr>
          <w:rFonts w:ascii="Book Antiqua" w:hAnsi="Book Antiqua"/>
          <w:bCs/>
        </w:rPr>
        <w:t>;</w:t>
      </w:r>
      <w:r w:rsidRPr="001D0D37">
        <w:rPr>
          <w:rFonts w:ascii="Book Antiqua" w:hAnsi="Book Antiqua"/>
          <w:bCs/>
        </w:rPr>
        <w:t xml:space="preserve"> </w:t>
      </w:r>
      <w:r w:rsidR="00E0232B" w:rsidRPr="001D0D37">
        <w:rPr>
          <w:rFonts w:ascii="Book Antiqua" w:hAnsi="Book Antiqua"/>
          <w:bCs/>
        </w:rPr>
        <w:t>I</w:t>
      </w:r>
      <w:r w:rsidRPr="001D0D37">
        <w:rPr>
          <w:rFonts w:ascii="Book Antiqua" w:hAnsi="Book Antiqua"/>
          <w:bCs/>
        </w:rPr>
        <w:t>nflammatory bowel disease</w:t>
      </w:r>
      <w:r w:rsidR="00E0232B" w:rsidRPr="001D0D37">
        <w:rPr>
          <w:rFonts w:ascii="Book Antiqua" w:hAnsi="Book Antiqua"/>
          <w:bCs/>
        </w:rPr>
        <w:t>;</w:t>
      </w:r>
      <w:r w:rsidRPr="001D0D37">
        <w:rPr>
          <w:rFonts w:ascii="Book Antiqua" w:hAnsi="Book Antiqua"/>
          <w:bCs/>
        </w:rPr>
        <w:t xml:space="preserve"> </w:t>
      </w:r>
      <w:r w:rsidR="00E0232B" w:rsidRPr="001D0D37">
        <w:rPr>
          <w:rFonts w:ascii="Book Antiqua" w:hAnsi="Book Antiqua"/>
          <w:bCs/>
        </w:rPr>
        <w:t>L</w:t>
      </w:r>
      <w:r w:rsidRPr="001D0D37">
        <w:rPr>
          <w:rFonts w:ascii="Book Antiqua" w:hAnsi="Book Antiqua"/>
          <w:bCs/>
        </w:rPr>
        <w:t>iver transplantation</w:t>
      </w:r>
      <w:r w:rsidR="00E0232B" w:rsidRPr="001D0D37">
        <w:rPr>
          <w:rFonts w:ascii="Book Antiqua" w:hAnsi="Book Antiqua"/>
          <w:bCs/>
        </w:rPr>
        <w:t>;</w:t>
      </w:r>
      <w:r w:rsidR="00AB3DD2" w:rsidRPr="001D0D37">
        <w:rPr>
          <w:rFonts w:ascii="Book Antiqua" w:hAnsi="Book Antiqua"/>
          <w:bCs/>
        </w:rPr>
        <w:t xml:space="preserve"> </w:t>
      </w:r>
      <w:r w:rsidR="00E0232B" w:rsidRPr="001D0D37">
        <w:rPr>
          <w:rFonts w:ascii="Book Antiqua" w:hAnsi="Book Antiqua"/>
          <w:bCs/>
        </w:rPr>
        <w:t>I</w:t>
      </w:r>
      <w:r w:rsidR="00AB3DD2" w:rsidRPr="001D0D37">
        <w:rPr>
          <w:rFonts w:ascii="Book Antiqua" w:hAnsi="Book Antiqua"/>
          <w:bCs/>
        </w:rPr>
        <w:t>nflammation</w:t>
      </w:r>
      <w:r w:rsidR="00E0232B" w:rsidRPr="001D0D37">
        <w:rPr>
          <w:rFonts w:ascii="Book Antiqua" w:hAnsi="Book Antiqua"/>
          <w:bCs/>
        </w:rPr>
        <w:t>;</w:t>
      </w:r>
      <w:r w:rsidR="00AB3DD2" w:rsidRPr="001D0D37">
        <w:rPr>
          <w:rFonts w:ascii="Book Antiqua" w:hAnsi="Book Antiqua"/>
          <w:bCs/>
        </w:rPr>
        <w:t xml:space="preserve"> </w:t>
      </w:r>
      <w:r w:rsidR="00E0232B" w:rsidRPr="001D0D37">
        <w:rPr>
          <w:rFonts w:ascii="Book Antiqua" w:hAnsi="Book Antiqua"/>
          <w:bCs/>
        </w:rPr>
        <w:t>P</w:t>
      </w:r>
      <w:r w:rsidR="00AB3DD2" w:rsidRPr="001D0D37">
        <w:rPr>
          <w:rFonts w:ascii="Book Antiqua" w:hAnsi="Book Antiqua"/>
          <w:bCs/>
        </w:rPr>
        <w:t>athologic features</w:t>
      </w:r>
      <w:r w:rsidR="00E0232B" w:rsidRPr="001D0D37">
        <w:rPr>
          <w:rFonts w:ascii="Book Antiqua" w:hAnsi="Book Antiqua"/>
          <w:bCs/>
        </w:rPr>
        <w:t>;</w:t>
      </w:r>
      <w:r w:rsidR="00AB3DD2" w:rsidRPr="001D0D37">
        <w:rPr>
          <w:rFonts w:ascii="Book Antiqua" w:hAnsi="Book Antiqua"/>
          <w:bCs/>
        </w:rPr>
        <w:t xml:space="preserve"> </w:t>
      </w:r>
      <w:r w:rsidR="00E0232B" w:rsidRPr="001D0D37">
        <w:rPr>
          <w:rFonts w:ascii="Book Antiqua" w:hAnsi="Book Antiqua"/>
          <w:bCs/>
        </w:rPr>
        <w:t>C</w:t>
      </w:r>
      <w:r w:rsidR="00AB3DD2" w:rsidRPr="001D0D37">
        <w:rPr>
          <w:rFonts w:ascii="Book Antiqua" w:hAnsi="Book Antiqua"/>
          <w:bCs/>
        </w:rPr>
        <w:t>linical associations</w:t>
      </w:r>
    </w:p>
    <w:p w14:paraId="01BB54BA" w14:textId="34B112A0" w:rsidR="00DA0224" w:rsidRPr="001D0D37" w:rsidRDefault="00DA0224" w:rsidP="001D0D37">
      <w:pPr>
        <w:adjustRightInd w:val="0"/>
        <w:snapToGrid w:val="0"/>
        <w:spacing w:line="360" w:lineRule="auto"/>
        <w:ind w:firstLineChars="200" w:firstLine="480"/>
        <w:jc w:val="both"/>
        <w:rPr>
          <w:rFonts w:ascii="Book Antiqua" w:hAnsi="Book Antiqua"/>
          <w:bCs/>
        </w:rPr>
      </w:pPr>
    </w:p>
    <w:p w14:paraId="08244B89" w14:textId="3C7EA785" w:rsidR="00DA0224" w:rsidRPr="001D0D37" w:rsidRDefault="00132FB3" w:rsidP="001D0D37">
      <w:pPr>
        <w:adjustRightInd w:val="0"/>
        <w:snapToGrid w:val="0"/>
        <w:spacing w:line="360" w:lineRule="auto"/>
        <w:jc w:val="both"/>
        <w:rPr>
          <w:rFonts w:ascii="Book Antiqua" w:hAnsi="Book Antiqua"/>
          <w:bCs/>
          <w:color w:val="000000" w:themeColor="text1"/>
        </w:rPr>
      </w:pPr>
      <w:bookmarkStart w:id="11" w:name="_Hlk44920263"/>
      <w:proofErr w:type="spellStart"/>
      <w:r w:rsidRPr="001D0D37">
        <w:rPr>
          <w:rFonts w:ascii="Book Antiqua" w:hAnsi="Book Antiqua"/>
          <w:color w:val="000000" w:themeColor="text1"/>
        </w:rPr>
        <w:t>Aranake-Chrisinger</w:t>
      </w:r>
      <w:proofErr w:type="spellEnd"/>
      <w:r w:rsidR="000968A5">
        <w:rPr>
          <w:rFonts w:ascii="Book Antiqua" w:hAnsi="Book Antiqua"/>
          <w:color w:val="000000" w:themeColor="text1"/>
        </w:rPr>
        <w:t xml:space="preserve"> J</w:t>
      </w:r>
      <w:r w:rsidRPr="001D0D37">
        <w:rPr>
          <w:rFonts w:ascii="Book Antiqua" w:hAnsi="Book Antiqua"/>
          <w:color w:val="000000" w:themeColor="text1"/>
        </w:rPr>
        <w:t xml:space="preserve">, </w:t>
      </w:r>
      <w:proofErr w:type="spellStart"/>
      <w:r w:rsidRPr="001D0D37">
        <w:rPr>
          <w:rFonts w:ascii="Book Antiqua" w:hAnsi="Book Antiqua"/>
          <w:color w:val="000000" w:themeColor="text1"/>
        </w:rPr>
        <w:t>Dassopoulos</w:t>
      </w:r>
      <w:proofErr w:type="spellEnd"/>
      <w:r w:rsidRPr="001D0D37">
        <w:rPr>
          <w:rFonts w:ascii="Book Antiqua" w:hAnsi="Book Antiqua"/>
          <w:color w:val="000000" w:themeColor="text1"/>
        </w:rPr>
        <w:t xml:space="preserve"> T, Yan Y, </w:t>
      </w:r>
      <w:proofErr w:type="spellStart"/>
      <w:r w:rsidRPr="001D0D37">
        <w:rPr>
          <w:rFonts w:ascii="Book Antiqua" w:hAnsi="Book Antiqua"/>
          <w:color w:val="000000" w:themeColor="text1"/>
        </w:rPr>
        <w:t>Nalbantoglu</w:t>
      </w:r>
      <w:proofErr w:type="spellEnd"/>
      <w:r w:rsidRPr="001D0D37">
        <w:rPr>
          <w:rFonts w:ascii="Book Antiqua" w:hAnsi="Book Antiqua"/>
          <w:color w:val="000000" w:themeColor="text1"/>
        </w:rPr>
        <w:t xml:space="preserve"> I.</w:t>
      </w:r>
      <w:r w:rsidR="00BB0E27" w:rsidRPr="001D0D37">
        <w:rPr>
          <w:rFonts w:ascii="Book Antiqua" w:hAnsi="Book Antiqua"/>
          <w:color w:val="000000" w:themeColor="text1"/>
        </w:rPr>
        <w:t xml:space="preserve"> </w:t>
      </w:r>
      <w:r w:rsidRPr="001D0D37">
        <w:rPr>
          <w:rFonts w:ascii="Book Antiqua" w:hAnsi="Book Antiqua"/>
          <w:color w:val="000000" w:themeColor="text1"/>
        </w:rPr>
        <w:t xml:space="preserve">Primary sclerosing cholangitis associated colitis: Characterization of clinical, histologic features, and their associations with liver transplantation. </w:t>
      </w:r>
      <w:r w:rsidRPr="001D0D37">
        <w:rPr>
          <w:rFonts w:ascii="Book Antiqua" w:hAnsi="Book Antiqua"/>
          <w:i/>
          <w:iCs/>
          <w:color w:val="000000" w:themeColor="text1"/>
        </w:rPr>
        <w:t xml:space="preserve">World J Gastroenterol </w:t>
      </w:r>
      <w:r w:rsidRPr="001D0D37">
        <w:rPr>
          <w:rFonts w:ascii="Book Antiqua" w:hAnsi="Book Antiqua"/>
          <w:color w:val="000000" w:themeColor="text1"/>
        </w:rPr>
        <w:t>2020; In press</w:t>
      </w:r>
    </w:p>
    <w:bookmarkEnd w:id="11"/>
    <w:p w14:paraId="3C7AA792" w14:textId="77777777" w:rsidR="00B751F4" w:rsidRPr="001D0D37" w:rsidRDefault="00B751F4" w:rsidP="00107620">
      <w:pPr>
        <w:adjustRightInd w:val="0"/>
        <w:snapToGrid w:val="0"/>
        <w:spacing w:line="360" w:lineRule="auto"/>
        <w:jc w:val="both"/>
        <w:rPr>
          <w:rFonts w:ascii="Book Antiqua" w:hAnsi="Book Antiqua"/>
        </w:rPr>
      </w:pPr>
    </w:p>
    <w:p w14:paraId="487B53AC" w14:textId="04A0B685" w:rsidR="00B751F4" w:rsidRPr="001D0D37" w:rsidRDefault="003B225E" w:rsidP="001D0D37">
      <w:pPr>
        <w:adjustRightInd w:val="0"/>
        <w:snapToGrid w:val="0"/>
        <w:spacing w:line="360" w:lineRule="auto"/>
        <w:jc w:val="both"/>
        <w:rPr>
          <w:rFonts w:ascii="Book Antiqua" w:hAnsi="Book Antiqua"/>
        </w:rPr>
      </w:pPr>
      <w:r w:rsidRPr="001D0D37">
        <w:rPr>
          <w:rFonts w:ascii="Book Antiqua" w:hAnsi="Book Antiqua"/>
          <w:b/>
          <w:bCs/>
        </w:rPr>
        <w:t>Core tip:</w:t>
      </w:r>
      <w:r w:rsidRPr="001D0D37">
        <w:rPr>
          <w:rFonts w:ascii="Book Antiqua" w:hAnsi="Book Antiqua"/>
        </w:rPr>
        <w:t xml:space="preserve"> This is a retrospective study evaluating </w:t>
      </w:r>
      <w:r w:rsidR="004B6341" w:rsidRPr="001D0D37">
        <w:rPr>
          <w:rFonts w:ascii="Book Antiqua" w:hAnsi="Book Antiqua"/>
        </w:rPr>
        <w:t xml:space="preserve">biopsies and clinical features of </w:t>
      </w:r>
      <w:r w:rsidR="00E0232B" w:rsidRPr="001D0D37">
        <w:rPr>
          <w:rFonts w:ascii="Book Antiqua" w:hAnsi="Book Antiqua"/>
        </w:rPr>
        <w:t>primary sclerosing cholangitis (PSC)</w:t>
      </w:r>
      <w:r w:rsidR="004B6341" w:rsidRPr="001D0D37">
        <w:rPr>
          <w:rFonts w:ascii="Book Antiqua" w:hAnsi="Book Antiqua"/>
        </w:rPr>
        <w:t xml:space="preserve"> patients with and without</w:t>
      </w:r>
      <w:r w:rsidR="00E0232B" w:rsidRPr="001D0D37">
        <w:rPr>
          <w:rFonts w:ascii="Book Antiqua" w:hAnsi="Book Antiqua"/>
        </w:rPr>
        <w:t xml:space="preserve"> inflammatory bowel disease (IBD)</w:t>
      </w:r>
      <w:r w:rsidR="004B6341" w:rsidRPr="001D0D37">
        <w:rPr>
          <w:rFonts w:ascii="Book Antiqua" w:hAnsi="Book Antiqua"/>
        </w:rPr>
        <w:t xml:space="preserve"> in comparison to subjects with </w:t>
      </w:r>
      <w:r w:rsidR="00E0232B" w:rsidRPr="001D0D37">
        <w:rPr>
          <w:rFonts w:ascii="Book Antiqua" w:hAnsi="Book Antiqua"/>
        </w:rPr>
        <w:t>ulcerative colitis (UC) or Crohn disease (CD)</w:t>
      </w:r>
      <w:r w:rsidR="004B6341" w:rsidRPr="001D0D37">
        <w:rPr>
          <w:rFonts w:ascii="Book Antiqua" w:hAnsi="Book Antiqua"/>
        </w:rPr>
        <w:t>. Patients with PSC-UC ha</w:t>
      </w:r>
      <w:r w:rsidR="00180106" w:rsidRPr="001D0D37">
        <w:rPr>
          <w:rFonts w:ascii="Book Antiqua" w:hAnsi="Book Antiqua"/>
        </w:rPr>
        <w:t>d</w:t>
      </w:r>
      <w:r w:rsidR="004B6341" w:rsidRPr="001D0D37">
        <w:rPr>
          <w:rFonts w:ascii="Book Antiqua" w:hAnsi="Book Antiqua"/>
        </w:rPr>
        <w:t xml:space="preserve"> </w:t>
      </w:r>
      <w:r w:rsidR="00180106" w:rsidRPr="001D0D37">
        <w:rPr>
          <w:rFonts w:ascii="Book Antiqua" w:hAnsi="Book Antiqua"/>
        </w:rPr>
        <w:t xml:space="preserve">a </w:t>
      </w:r>
      <w:r w:rsidR="004B6341" w:rsidRPr="001D0D37">
        <w:rPr>
          <w:rFonts w:ascii="Book Antiqua" w:hAnsi="Book Antiqua"/>
        </w:rPr>
        <w:t xml:space="preserve">different disease distribution </w:t>
      </w:r>
      <w:r w:rsidR="00DF653C" w:rsidRPr="001D0D37">
        <w:rPr>
          <w:rFonts w:ascii="Book Antiqua" w:hAnsi="Book Antiqua"/>
        </w:rPr>
        <w:t xml:space="preserve">characterized by </w:t>
      </w:r>
      <w:r w:rsidR="004B6341" w:rsidRPr="001D0D37">
        <w:rPr>
          <w:rFonts w:ascii="Book Antiqua" w:hAnsi="Book Antiqua"/>
        </w:rPr>
        <w:t xml:space="preserve">right sided colitis, a milder disease course with lower activity scores in biopsies, less need for colectomy, and steroids compared to UC. PSC-CD patients </w:t>
      </w:r>
      <w:r w:rsidR="001E6472" w:rsidRPr="001D0D37">
        <w:rPr>
          <w:rFonts w:ascii="Book Antiqua" w:hAnsi="Book Antiqua"/>
        </w:rPr>
        <w:t>were</w:t>
      </w:r>
      <w:r w:rsidR="004B6341" w:rsidRPr="001D0D37">
        <w:rPr>
          <w:rFonts w:ascii="Book Antiqua" w:hAnsi="Book Antiqua"/>
        </w:rPr>
        <w:t xml:space="preserve"> rare but ha</w:t>
      </w:r>
      <w:r w:rsidR="001E6472" w:rsidRPr="001D0D37">
        <w:rPr>
          <w:rFonts w:ascii="Book Antiqua" w:hAnsi="Book Antiqua"/>
        </w:rPr>
        <w:t>d</w:t>
      </w:r>
      <w:r w:rsidR="004B6341" w:rsidRPr="001D0D37">
        <w:rPr>
          <w:rFonts w:ascii="Book Antiqua" w:hAnsi="Book Antiqua"/>
        </w:rPr>
        <w:t xml:space="preserve"> more ileal inflammation compared to PSC-UC. </w:t>
      </w:r>
      <w:r w:rsidR="00D74B92" w:rsidRPr="001D0D37">
        <w:rPr>
          <w:rFonts w:ascii="Book Antiqua" w:hAnsi="Book Antiqua"/>
        </w:rPr>
        <w:t xml:space="preserve">PSC-No IBD patients showed similar characteristics to PSC patients in general and only one patient received </w:t>
      </w:r>
      <w:r w:rsidR="00E0232B" w:rsidRPr="001D0D37">
        <w:rPr>
          <w:rFonts w:ascii="Book Antiqua" w:hAnsi="Book Antiqua"/>
        </w:rPr>
        <w:t>orthotopic liver transplantation (OLT)</w:t>
      </w:r>
      <w:r w:rsidR="00D74B92" w:rsidRPr="001D0D37">
        <w:rPr>
          <w:rFonts w:ascii="Book Antiqua" w:hAnsi="Book Antiqua"/>
        </w:rPr>
        <w:t xml:space="preserve"> in this group. Ten </w:t>
      </w:r>
      <w:r w:rsidR="004B6341" w:rsidRPr="001D0D37">
        <w:rPr>
          <w:rFonts w:ascii="Book Antiqua" w:hAnsi="Book Antiqua"/>
        </w:rPr>
        <w:t xml:space="preserve">PSC-UC patients received OLT in contrast to no patients with PSC-CD. The need for OLT in PSC-IBD (PSC-UC and PSC-CD) correlated with rectal involvement and higher activity scores in the left colon </w:t>
      </w:r>
      <w:r w:rsidR="00E66282" w:rsidRPr="001D0D37">
        <w:rPr>
          <w:rFonts w:ascii="Book Antiqua" w:hAnsi="Book Antiqua"/>
        </w:rPr>
        <w:t xml:space="preserve">biopsies </w:t>
      </w:r>
      <w:r w:rsidR="004B6341" w:rsidRPr="001D0D37">
        <w:rPr>
          <w:rFonts w:ascii="Book Antiqua" w:hAnsi="Book Antiqua"/>
        </w:rPr>
        <w:t>in comparison to patients without OLT. This may require clinical attention since the both the intestinal and liver disease seem to be</w:t>
      </w:r>
      <w:r w:rsidR="00C2625B" w:rsidRPr="001D0D37">
        <w:rPr>
          <w:rFonts w:ascii="Book Antiqua" w:hAnsi="Book Antiqua"/>
        </w:rPr>
        <w:t xml:space="preserve"> “severe”</w:t>
      </w:r>
      <w:r w:rsidR="004B6341" w:rsidRPr="001D0D37">
        <w:rPr>
          <w:rFonts w:ascii="Book Antiqua" w:hAnsi="Book Antiqua"/>
        </w:rPr>
        <w:t xml:space="preserve"> in this group further supporting the importance of gut-liver interaction in these patients. </w:t>
      </w:r>
    </w:p>
    <w:p w14:paraId="12F88FFC" w14:textId="587EE70C" w:rsidR="00F43804" w:rsidRDefault="00F43804">
      <w:pPr>
        <w:spacing w:after="200" w:line="276" w:lineRule="auto"/>
        <w:rPr>
          <w:rFonts w:ascii="Book Antiqua" w:hAnsi="Book Antiqua"/>
        </w:rPr>
      </w:pPr>
      <w:r>
        <w:rPr>
          <w:rFonts w:ascii="Book Antiqua" w:hAnsi="Book Antiqua"/>
        </w:rPr>
        <w:br w:type="page"/>
      </w:r>
    </w:p>
    <w:p w14:paraId="4C1F4CFC" w14:textId="1A210063" w:rsidR="000A2861" w:rsidRPr="001D0D37" w:rsidRDefault="00D74B92" w:rsidP="001D0D37">
      <w:pPr>
        <w:adjustRightInd w:val="0"/>
        <w:snapToGrid w:val="0"/>
        <w:spacing w:line="360" w:lineRule="auto"/>
        <w:jc w:val="both"/>
        <w:rPr>
          <w:rFonts w:ascii="Book Antiqua" w:hAnsi="Book Antiqua"/>
          <w:b/>
          <w:bCs/>
          <w:u w:val="single"/>
        </w:rPr>
      </w:pPr>
      <w:r w:rsidRPr="001D0D37">
        <w:rPr>
          <w:rFonts w:ascii="Book Antiqua" w:hAnsi="Book Antiqua"/>
          <w:b/>
          <w:bCs/>
          <w:u w:val="single"/>
        </w:rPr>
        <w:lastRenderedPageBreak/>
        <w:t>INTRODUCTION</w:t>
      </w:r>
    </w:p>
    <w:p w14:paraId="5669CEE5" w14:textId="565936B2" w:rsidR="009467BE" w:rsidRPr="001D0D37" w:rsidRDefault="00C506FE" w:rsidP="001D0D37">
      <w:pPr>
        <w:adjustRightInd w:val="0"/>
        <w:snapToGrid w:val="0"/>
        <w:spacing w:line="360" w:lineRule="auto"/>
        <w:jc w:val="both"/>
        <w:rPr>
          <w:rFonts w:ascii="Book Antiqua" w:hAnsi="Book Antiqua"/>
        </w:rPr>
      </w:pPr>
      <w:r w:rsidRPr="001D0D37">
        <w:rPr>
          <w:rFonts w:ascii="Book Antiqua" w:hAnsi="Book Antiqua"/>
        </w:rPr>
        <w:t xml:space="preserve">Primary sclerosing cholangitis (PSC) is a </w:t>
      </w:r>
      <w:r w:rsidR="00F0678B" w:rsidRPr="001D0D37">
        <w:rPr>
          <w:rFonts w:ascii="Book Antiqua" w:hAnsi="Book Antiqua"/>
        </w:rPr>
        <w:t xml:space="preserve">progressive </w:t>
      </w:r>
      <w:r w:rsidRPr="001D0D37">
        <w:rPr>
          <w:rFonts w:ascii="Book Antiqua" w:hAnsi="Book Antiqua"/>
        </w:rPr>
        <w:t xml:space="preserve">chronic cholestatic disease of the </w:t>
      </w:r>
      <w:r w:rsidR="00715659" w:rsidRPr="001D0D37">
        <w:rPr>
          <w:rFonts w:ascii="Book Antiqua" w:hAnsi="Book Antiqua"/>
        </w:rPr>
        <w:t xml:space="preserve">intrahepatic and extrahepatic </w:t>
      </w:r>
      <w:r w:rsidRPr="001D0D37">
        <w:rPr>
          <w:rFonts w:ascii="Book Antiqua" w:hAnsi="Book Antiqua"/>
        </w:rPr>
        <w:t>biliary tree</w:t>
      </w:r>
      <w:r w:rsidR="004D47D5" w:rsidRPr="001D0D37">
        <w:rPr>
          <w:rFonts w:ascii="Book Antiqua" w:hAnsi="Book Antiqua"/>
        </w:rPr>
        <w:t>.</w:t>
      </w:r>
      <w:r w:rsidR="00BB0E27" w:rsidRPr="001D0D37">
        <w:rPr>
          <w:rFonts w:ascii="Book Antiqua" w:hAnsi="Book Antiqua"/>
        </w:rPr>
        <w:t xml:space="preserve"> </w:t>
      </w:r>
      <w:r w:rsidR="004D47D5" w:rsidRPr="001D0D37">
        <w:rPr>
          <w:rFonts w:ascii="Book Antiqua" w:hAnsi="Book Antiqua"/>
        </w:rPr>
        <w:t>M</w:t>
      </w:r>
      <w:r w:rsidR="00F0678B" w:rsidRPr="001D0D37">
        <w:rPr>
          <w:rFonts w:ascii="Book Antiqua" w:hAnsi="Book Antiqua"/>
        </w:rPr>
        <w:t xml:space="preserve">ost patients will require </w:t>
      </w:r>
      <w:r w:rsidR="007E18DE" w:rsidRPr="001D0D37">
        <w:rPr>
          <w:rFonts w:ascii="Book Antiqua" w:hAnsi="Book Antiqua"/>
        </w:rPr>
        <w:t>orthotopic</w:t>
      </w:r>
      <w:r w:rsidR="00F16932" w:rsidRPr="001D0D37">
        <w:rPr>
          <w:rFonts w:ascii="Book Antiqua" w:hAnsi="Book Antiqua"/>
        </w:rPr>
        <w:t xml:space="preserve"> liver transplant (</w:t>
      </w:r>
      <w:r w:rsidR="00EC0536" w:rsidRPr="001D0D37">
        <w:rPr>
          <w:rFonts w:ascii="Book Antiqua" w:hAnsi="Book Antiqua"/>
        </w:rPr>
        <w:t>OLT</w:t>
      </w:r>
      <w:r w:rsidR="00F16932" w:rsidRPr="001D0D37">
        <w:rPr>
          <w:rFonts w:ascii="Book Antiqua" w:hAnsi="Book Antiqua"/>
        </w:rPr>
        <w:t>)</w:t>
      </w:r>
      <w:r w:rsidR="00EC0536" w:rsidRPr="001D0D37">
        <w:rPr>
          <w:rFonts w:ascii="Book Antiqua" w:hAnsi="Book Antiqua"/>
        </w:rPr>
        <w:t xml:space="preserve"> </w:t>
      </w:r>
      <w:r w:rsidR="00F0678B" w:rsidRPr="001D0D37">
        <w:rPr>
          <w:rFonts w:ascii="Book Antiqua" w:hAnsi="Book Antiqua"/>
        </w:rPr>
        <w:t>within 8 years</w:t>
      </w:r>
      <w:r w:rsidR="00B63C18" w:rsidRPr="001D0D37">
        <w:rPr>
          <w:rFonts w:ascii="Book Antiqua" w:hAnsi="Book Antiqua"/>
        </w:rPr>
        <w:fldChar w:fldCharType="begin"/>
      </w:r>
      <w:r w:rsidR="00D67B3F" w:rsidRPr="001D0D37">
        <w:rPr>
          <w:rFonts w:ascii="Book Antiqua" w:hAnsi="Book Antiqua"/>
        </w:rPr>
        <w:instrText xml:space="preserve"> ADDIN ZOTERO_ITEM CSL_CITATION {"citationID":"1t289itku6","properties":{"formattedCitation":"\\super [1]\\nosupersub{}","plainCitation":"[1]","noteIndex":0},"citationItems":[{"id":87,"uris":["http://zotero.org/users/3241734/items/JJE3WGDB"],"uri":["http://zotero.org/users/3241734/items/JJE3WGDB"],"itemData":{"id":87,"type":"chapter","collection-title":"Pattern Recognition Series","container-title":"Practical Hepatic Pathology: A Diagnostic Approach","event-place":"Philadelphia, PA","page":"383-392","publisher":"Elsevier Saunders","publisher-place":"Philadelphia, PA","title":"Primary Sclerosing Cholangitis","author":[{"family":"Quaglia","given":"Alberto"}],"editor":[{"family":"Saxena","given":"Romil"}],"collection-editor":[{"family":"Leslie","given":"O. Kevin"},{"family":"Wick","given":"R. Mark"}],"issued":{"date-parts":[["2011"]]}}}],"schema":"https://github.com/citation-style-language/schema/raw/master/csl-citation.json"} </w:instrText>
      </w:r>
      <w:r w:rsidR="00B63C18" w:rsidRPr="001D0D37">
        <w:rPr>
          <w:rFonts w:ascii="Book Antiqua" w:hAnsi="Book Antiqua"/>
        </w:rPr>
        <w:fldChar w:fldCharType="separate"/>
      </w:r>
      <w:r w:rsidR="00D67B3F" w:rsidRPr="001D0D37">
        <w:rPr>
          <w:rFonts w:ascii="Book Antiqua" w:hAnsi="Book Antiqua"/>
          <w:vertAlign w:val="superscript"/>
        </w:rPr>
        <w:t>[1]</w:t>
      </w:r>
      <w:r w:rsidR="00B63C18" w:rsidRPr="001D0D37">
        <w:rPr>
          <w:rFonts w:ascii="Book Antiqua" w:hAnsi="Book Antiqua"/>
        </w:rPr>
        <w:fldChar w:fldCharType="end"/>
      </w:r>
      <w:r w:rsidR="00593AF5" w:rsidRPr="001D0D37">
        <w:rPr>
          <w:rFonts w:ascii="Book Antiqua" w:hAnsi="Book Antiqua"/>
        </w:rPr>
        <w:t>. PSC</w:t>
      </w:r>
      <w:r w:rsidR="00F0678B" w:rsidRPr="001D0D37">
        <w:rPr>
          <w:rFonts w:ascii="Book Antiqua" w:hAnsi="Book Antiqua"/>
        </w:rPr>
        <w:t xml:space="preserve"> is </w:t>
      </w:r>
      <w:r w:rsidRPr="001D0D37">
        <w:rPr>
          <w:rFonts w:ascii="Book Antiqua" w:hAnsi="Book Antiqua"/>
        </w:rPr>
        <w:t xml:space="preserve">associated with </w:t>
      </w:r>
      <w:r w:rsidR="00F16932" w:rsidRPr="001D0D37">
        <w:rPr>
          <w:rFonts w:ascii="Book Antiqua" w:hAnsi="Book Antiqua"/>
        </w:rPr>
        <w:t>inflammatory bowel disease (</w:t>
      </w:r>
      <w:r w:rsidRPr="001D0D37">
        <w:rPr>
          <w:rFonts w:ascii="Book Antiqua" w:hAnsi="Book Antiqua"/>
        </w:rPr>
        <w:t>IBD</w:t>
      </w:r>
      <w:r w:rsidR="00F16932" w:rsidRPr="001D0D37">
        <w:rPr>
          <w:rFonts w:ascii="Book Antiqua" w:hAnsi="Book Antiqua"/>
        </w:rPr>
        <w:t>)</w:t>
      </w:r>
      <w:r w:rsidR="00044AF7" w:rsidRPr="001D0D37">
        <w:rPr>
          <w:rFonts w:ascii="Book Antiqua" w:hAnsi="Book Antiqua"/>
        </w:rPr>
        <w:t xml:space="preserve"> </w:t>
      </w:r>
      <w:r w:rsidRPr="001D0D37">
        <w:rPr>
          <w:rFonts w:ascii="Book Antiqua" w:hAnsi="Book Antiqua"/>
        </w:rPr>
        <w:t>in 70</w:t>
      </w:r>
      <w:r w:rsidR="00E0232B" w:rsidRPr="001D0D37">
        <w:rPr>
          <w:rFonts w:ascii="Book Antiqua" w:hAnsi="Book Antiqua"/>
        </w:rPr>
        <w:t>%</w:t>
      </w:r>
      <w:r w:rsidRPr="001D0D37">
        <w:rPr>
          <w:rFonts w:ascii="Book Antiqua" w:hAnsi="Book Antiqua"/>
        </w:rPr>
        <w:t>-80% of patients</w:t>
      </w:r>
      <w:r w:rsidR="00B63C18" w:rsidRPr="001D0D37">
        <w:rPr>
          <w:rFonts w:ascii="Book Antiqua" w:hAnsi="Book Antiqua"/>
        </w:rPr>
        <w:fldChar w:fldCharType="begin"/>
      </w:r>
      <w:r w:rsidR="00D67B3F" w:rsidRPr="001D0D37">
        <w:rPr>
          <w:rFonts w:ascii="Book Antiqua" w:hAnsi="Book Antiqua"/>
        </w:rPr>
        <w:instrText xml:space="preserve"> ADDIN ZOTERO_ITEM CSL_CITATION {"citationID":"2p3j6ld0tp","properties":{"formattedCitation":"\\super [1]\\nosupersub{}","plainCitation":"[1]","noteIndex":0},"citationItems":[{"id":87,"uris":["http://zotero.org/users/3241734/items/JJE3WGDB"],"uri":["http://zotero.org/users/3241734/items/JJE3WGDB"],"itemData":{"id":87,"type":"chapter","collection-title":"Pattern Recognition Series","container-title":"Practical Hepatic Pathology: A Diagnostic Approach","event-place":"Philadelphia, PA","page":"383-392","publisher":"Elsevier Saunders","publisher-place":"Philadelphia, PA","title":"Primary Sclerosing Cholangitis","author":[{"family":"Quaglia","given":"Alberto"}],"editor":[{"family":"Saxena","given":"Romil"}],"collection-editor":[{"family":"Leslie","given":"O. Kevin"},{"family":"Wick","given":"R. Mark"}],"issued":{"date-parts":[["2011"]]}}}],"schema":"https://github.com/citation-style-language/schema/raw/master/csl-citation.json"} </w:instrText>
      </w:r>
      <w:r w:rsidR="00B63C18" w:rsidRPr="001D0D37">
        <w:rPr>
          <w:rFonts w:ascii="Book Antiqua" w:hAnsi="Book Antiqua"/>
        </w:rPr>
        <w:fldChar w:fldCharType="separate"/>
      </w:r>
      <w:r w:rsidR="00D67B3F" w:rsidRPr="001D0D37">
        <w:rPr>
          <w:rFonts w:ascii="Book Antiqua" w:hAnsi="Book Antiqua"/>
          <w:vertAlign w:val="superscript"/>
        </w:rPr>
        <w:t>[1]</w:t>
      </w:r>
      <w:r w:rsidR="00B63C18" w:rsidRPr="001D0D37">
        <w:rPr>
          <w:rFonts w:ascii="Book Antiqua" w:hAnsi="Book Antiqua"/>
        </w:rPr>
        <w:fldChar w:fldCharType="end"/>
      </w:r>
      <w:r w:rsidRPr="001D0D37">
        <w:rPr>
          <w:rFonts w:ascii="Book Antiqua" w:hAnsi="Book Antiqua"/>
        </w:rPr>
        <w:t xml:space="preserve">. </w:t>
      </w:r>
      <w:r w:rsidR="007D4373" w:rsidRPr="001D0D37">
        <w:rPr>
          <w:rFonts w:ascii="Book Antiqua" w:hAnsi="Book Antiqua"/>
        </w:rPr>
        <w:t xml:space="preserve">Although </w:t>
      </w:r>
      <w:r w:rsidR="00BB0E27" w:rsidRPr="001D0D37">
        <w:rPr>
          <w:rFonts w:ascii="Book Antiqua" w:hAnsi="Book Antiqua"/>
        </w:rPr>
        <w:t>ulcerative colitis (UC)</w:t>
      </w:r>
      <w:r w:rsidRPr="001D0D37">
        <w:rPr>
          <w:rFonts w:ascii="Book Antiqua" w:hAnsi="Book Antiqua"/>
        </w:rPr>
        <w:t xml:space="preserve"> is most often associated with PSC</w:t>
      </w:r>
      <w:r w:rsidR="00B63C18" w:rsidRPr="001D0D37">
        <w:rPr>
          <w:rFonts w:ascii="Book Antiqua" w:hAnsi="Book Antiqua"/>
        </w:rPr>
        <w:fldChar w:fldCharType="begin"/>
      </w:r>
      <w:r w:rsidR="00D67B3F" w:rsidRPr="001D0D37">
        <w:rPr>
          <w:rFonts w:ascii="Book Antiqua" w:hAnsi="Book Antiqua"/>
        </w:rPr>
        <w:instrText xml:space="preserve"> ADDIN ZOTERO_ITEM CSL_CITATION {"citationID":"m33eebq9c","properties":{"formattedCitation":"\\super [2,3]\\nosupersub{}","plainCitation":"[2,3]","noteIndex":0},"citationItems":[{"id":111,"uris":["http://zotero.org/users/3241734/items/V3SEC8AG"],"uri":["http://zotero.org/users/3241734/items/V3SEC8AG"],"itemData":{"id":111,"type":"article-journal","container-title":"American Journal of Surgery","ISSN":"0002-9610","journalAbbreviation":"Am. J. Surg.","language":"ENG","note":"PMID: 14313190","page":"239-246","source":"PubMed","title":"SCLEROSING CHOLANGITIS; REVIEW OF RECENT CASE REPORTS AND ASSOCIATED DISEASES AND FOUR NEW CASES","volume":"110","author":[{"family":"Smith","given":"M. P."},{"family":"Loe","given":"R. H."}],"issued":{"date-parts":[["1965",8]]}}},{"id":110,"uris":["http://zotero.org/users/3241734/items/CM5GE9MB"],"uri":["http://zotero.org/users/3241734/items/CM5GE9MB"],"itemData":{"id":110,"type":"article-journal","abstract":"Primary sclerosing cholangitis is very rare in Japan. The aim of the present study was to identify the characteristics of such patients in Japan. A questionnaire was sent to the members of the Japanese Society of Gastroenterology and responses for 192 cases were analyzed. There was male predominancy (61%), and two peaks in the age distribution at diagnosis (20-30 years and 50-70 years). Bile duct damage was mainly intra + extrahepatic (69%) versus intrahepatic (17%) or extrahepatic (14%). The incidences of eosinophilia and positivity for anti-nuclear antibody were 27% and 30%, respectively. The incidence of associated inflammatory bowel disease was 21% (38 ulcerative colitis and 2 Crohn's disease). Chronic pancreatitis, gallstones, and biliary cancers occurred in 15%, 12%, and 4%, respectively, of the 192 patients. Patients less than 40 years of age had a higher incidence than the patients 40 years old or more of damage intra + extrahepatic bile ducts (89% vs 56%) and of associated ulcerative colitis (36% vs 9%), whereas the incidence of chronic pancreatitis was lower in patients aged less than 40 years (4%). The characteristics of patients with primary sclerosing cholangitis in Japan differ from those in other countries in regard to age distribution and the incidence of complications, and at least two different groups of patients seem to exist in terms of the degree of bile duct damage and the incidence of complications.","container-title":"Journal of Gastroenterology","ISSN":"0944-1174","issue":"1","journalAbbreviation":"J. Gastroenterol.","language":"ENG","note":"PMID: 9058310","page":"134-137","source":"PubMed","title":"Primary sclerosing cholangitis in Japan--analysis of 192 cases","volume":"32","author":[{"family":"Takikawa","given":"H."},{"family":"Manabe","given":"T."}],"issued":{"date-parts":[["1997",2]]}}}],"schema":"https://github.com/citation-style-language/schema/raw/master/csl-citation.json"} </w:instrText>
      </w:r>
      <w:r w:rsidR="00B63C18" w:rsidRPr="001D0D37">
        <w:rPr>
          <w:rFonts w:ascii="Book Antiqua" w:hAnsi="Book Antiqua"/>
        </w:rPr>
        <w:fldChar w:fldCharType="separate"/>
      </w:r>
      <w:r w:rsidR="00D67B3F" w:rsidRPr="001D0D37">
        <w:rPr>
          <w:rFonts w:ascii="Book Antiqua" w:hAnsi="Book Antiqua"/>
          <w:vertAlign w:val="superscript"/>
        </w:rPr>
        <w:t>[2,3]</w:t>
      </w:r>
      <w:r w:rsidR="00B63C18" w:rsidRPr="001D0D37">
        <w:rPr>
          <w:rFonts w:ascii="Book Antiqua" w:hAnsi="Book Antiqua"/>
        </w:rPr>
        <w:fldChar w:fldCharType="end"/>
      </w:r>
      <w:r w:rsidRPr="001D0D37">
        <w:rPr>
          <w:rFonts w:ascii="Book Antiqua" w:hAnsi="Book Antiqua"/>
        </w:rPr>
        <w:t>, a minority of patients wi</w:t>
      </w:r>
      <w:r w:rsidR="00665C57" w:rsidRPr="001D0D37">
        <w:rPr>
          <w:rFonts w:ascii="Book Antiqua" w:hAnsi="Book Antiqua"/>
        </w:rPr>
        <w:t>th PSC</w:t>
      </w:r>
      <w:r w:rsidR="00937C28" w:rsidRPr="001D0D37">
        <w:rPr>
          <w:rFonts w:ascii="Book Antiqua" w:hAnsi="Book Antiqua"/>
        </w:rPr>
        <w:t xml:space="preserve"> and IBD</w:t>
      </w:r>
      <w:r w:rsidR="00665C57" w:rsidRPr="001D0D37">
        <w:rPr>
          <w:rFonts w:ascii="Book Antiqua" w:hAnsi="Book Antiqua"/>
        </w:rPr>
        <w:t xml:space="preserve"> </w:t>
      </w:r>
      <w:r w:rsidR="00FF0D05" w:rsidRPr="001D0D37">
        <w:rPr>
          <w:rFonts w:ascii="Book Antiqua" w:hAnsi="Book Antiqua"/>
        </w:rPr>
        <w:t xml:space="preserve">will </w:t>
      </w:r>
      <w:r w:rsidR="00665C57" w:rsidRPr="001D0D37">
        <w:rPr>
          <w:rFonts w:ascii="Book Antiqua" w:hAnsi="Book Antiqua"/>
        </w:rPr>
        <w:t xml:space="preserve">have </w:t>
      </w:r>
      <w:r w:rsidR="00F16932" w:rsidRPr="001D0D37">
        <w:rPr>
          <w:rFonts w:ascii="Book Antiqua" w:hAnsi="Book Antiqua"/>
        </w:rPr>
        <w:t xml:space="preserve">Crohn </w:t>
      </w:r>
      <w:r w:rsidR="007E18DE" w:rsidRPr="001D0D37">
        <w:rPr>
          <w:rFonts w:ascii="Book Antiqua" w:hAnsi="Book Antiqua"/>
        </w:rPr>
        <w:t>disease</w:t>
      </w:r>
      <w:r w:rsidR="00F16932" w:rsidRPr="001D0D37">
        <w:rPr>
          <w:rFonts w:ascii="Book Antiqua" w:hAnsi="Book Antiqua"/>
        </w:rPr>
        <w:t xml:space="preserve"> (</w:t>
      </w:r>
      <w:r w:rsidR="00665C57" w:rsidRPr="001D0D37">
        <w:rPr>
          <w:rFonts w:ascii="Book Antiqua" w:hAnsi="Book Antiqua"/>
        </w:rPr>
        <w:t>CD</w:t>
      </w:r>
      <w:r w:rsidR="00F16932" w:rsidRPr="001D0D37">
        <w:rPr>
          <w:rFonts w:ascii="Book Antiqua" w:hAnsi="Book Antiqua"/>
        </w:rPr>
        <w:t>)</w:t>
      </w:r>
      <w:r w:rsidR="00B63C18" w:rsidRPr="001D0D37">
        <w:rPr>
          <w:rFonts w:ascii="Book Antiqua" w:hAnsi="Book Antiqua"/>
        </w:rPr>
        <w:fldChar w:fldCharType="begin"/>
      </w:r>
      <w:r w:rsidR="00D67B3F" w:rsidRPr="001D0D37">
        <w:rPr>
          <w:rFonts w:ascii="Book Antiqua" w:hAnsi="Book Antiqua"/>
        </w:rPr>
        <w:instrText xml:space="preserve"> ADDIN ZOTERO_ITEM CSL_CITATION {"citationID":"nmi4h9sgp","properties":{"formattedCitation":"\\super [3,4]\\nosupersub{}","plainCitation":"[3,4]","noteIndex":0},"citationItems":[{"id":110,"uris":["http://zotero.org/users/3241734/items/CM5GE9MB"],"uri":["http://zotero.org/users/3241734/items/CM5GE9MB"],"itemData":{"id":110,"type":"article-journal","abstract":"Primary sclerosing cholangitis is very rare in Japan. The aim of the present study was to identify the characteristics of such patients in Japan. A questionnaire was sent to the members of the Japanese Society of Gastroenterology and responses for 192 cases were analyzed. There was male predominancy (61%), and two peaks in the age distribution at diagnosis (20-30 years and 50-70 years). Bile duct damage was mainly intra + extrahepatic (69%) versus intrahepatic (17%) or extrahepatic (14%). The incidences of eosinophilia and positivity for anti-nuclear antibody were 27% and 30%, respectively. The incidence of associated inflammatory bowel disease was 21% (38 ulcerative colitis and 2 Crohn's disease). Chronic pancreatitis, gallstones, and biliary cancers occurred in 15%, 12%, and 4%, respectively, of the 192 patients. Patients less than 40 years of age had a higher incidence than the patients 40 years old or more of damage intra + extrahepatic bile ducts (89% vs 56%) and of associated ulcerative colitis (36% vs 9%), whereas the incidence of chronic pancreatitis was lower in patients aged less than 40 years (4%). The characteristics of patients with primary sclerosing cholangitis in Japan differ from those in other countries in regard to age distribution and the incidence of complications, and at least two different groups of patients seem to exist in terms of the degree of bile duct damage and the incidence of complications.","container-title":"Journal of Gastroenterology","ISSN":"0944-1174","issue":"1","journalAbbreviation":"J. Gastroenterol.","language":"ENG","note":"PMID: 9058310","page":"134-137","source":"PubMed","title":"Primary sclerosing cholangitis in Japan--analysis of 192 cases","volume":"32","author":[{"family":"Takikawa","given":"H."},{"family":"Manabe","given":"T."}],"issued":{"date-parts":[["1997",2]]}}},{"id":109,"uris":["http://zotero.org/users/3241734/items/M646K4WI"],"uri":["http://zotero.org/users/3241734/items/M646K4WI"],"itemData":{"id":109,"type":"article-journal","container-title":"JAMA","ISSN":"0098-7484","journalAbbreviation":"JAMA","language":"ENG","note":"PMID: 14107248","page":"183-184","source":"PubMed","title":"SCLEROSING CHOLANGITIS. ASSOCIATION WITH REGIONAL ENTERITIS","volume":"188","author":[{"family":"Atkinson","given":"A. J."},{"family":"Carroll","given":"W. W."}],"issued":{"date-parts":[["1964",4,13]]}}}],"schema":"https://github.com/citation-style-language/schema/raw/master/csl-citation.json"} </w:instrText>
      </w:r>
      <w:r w:rsidR="00B63C18" w:rsidRPr="001D0D37">
        <w:rPr>
          <w:rFonts w:ascii="Book Antiqua" w:hAnsi="Book Antiqua"/>
        </w:rPr>
        <w:fldChar w:fldCharType="separate"/>
      </w:r>
      <w:r w:rsidR="00D67B3F" w:rsidRPr="001D0D37">
        <w:rPr>
          <w:rFonts w:ascii="Book Antiqua" w:hAnsi="Book Antiqua"/>
          <w:vertAlign w:val="superscript"/>
        </w:rPr>
        <w:t>[3,4]</w:t>
      </w:r>
      <w:r w:rsidR="00B63C18" w:rsidRPr="001D0D37">
        <w:rPr>
          <w:rFonts w:ascii="Book Antiqua" w:hAnsi="Book Antiqua"/>
        </w:rPr>
        <w:fldChar w:fldCharType="end"/>
      </w:r>
      <w:r w:rsidR="00665C57" w:rsidRPr="001D0D37">
        <w:rPr>
          <w:rFonts w:ascii="Book Antiqua" w:hAnsi="Book Antiqua"/>
        </w:rPr>
        <w:t>.</w:t>
      </w:r>
      <w:r w:rsidR="00BB0E27" w:rsidRPr="001D0D37">
        <w:rPr>
          <w:rFonts w:ascii="Book Antiqua" w:hAnsi="Book Antiqua"/>
        </w:rPr>
        <w:t xml:space="preserve"> </w:t>
      </w:r>
      <w:r w:rsidR="00B21445" w:rsidRPr="001D0D37">
        <w:rPr>
          <w:rFonts w:ascii="Book Antiqua" w:hAnsi="Book Antiqua"/>
        </w:rPr>
        <w:t>The histopathologic and endoscopic features of IBD in patients with PSC-IBD have been reported to differ from patients with IBD only.</w:t>
      </w:r>
      <w:r w:rsidR="00BB0E27" w:rsidRPr="001D0D37">
        <w:rPr>
          <w:rFonts w:ascii="Book Antiqua" w:hAnsi="Book Antiqua"/>
        </w:rPr>
        <w:t xml:space="preserve"> </w:t>
      </w:r>
      <w:r w:rsidR="00B21445" w:rsidRPr="001D0D37">
        <w:rPr>
          <w:rFonts w:ascii="Book Antiqua" w:hAnsi="Book Antiqua"/>
        </w:rPr>
        <w:t xml:space="preserve">There </w:t>
      </w:r>
      <w:r w:rsidR="008F1758" w:rsidRPr="001D0D37">
        <w:rPr>
          <w:rFonts w:ascii="Book Antiqua" w:hAnsi="Book Antiqua"/>
        </w:rPr>
        <w:t xml:space="preserve">is </w:t>
      </w:r>
      <w:r w:rsidR="00B21445" w:rsidRPr="001D0D37">
        <w:rPr>
          <w:rFonts w:ascii="Book Antiqua" w:hAnsi="Book Antiqua"/>
        </w:rPr>
        <w:t>generally less severe colitis and more pancolitis, or right-sided disease, in patients with PSC-UC compared to those with UC only</w:t>
      </w:r>
      <w:r w:rsidR="00D67B3F" w:rsidRPr="001D0D37">
        <w:rPr>
          <w:rFonts w:ascii="Book Antiqua" w:hAnsi="Book Antiqua"/>
          <w:vertAlign w:val="superscript"/>
        </w:rPr>
        <w:t>[5</w:t>
      </w:r>
      <w:r w:rsidR="00E0232B" w:rsidRPr="001D0D37">
        <w:rPr>
          <w:rFonts w:ascii="Book Antiqua" w:hAnsi="Book Antiqua"/>
          <w:vertAlign w:val="superscript"/>
        </w:rPr>
        <w:t>-</w:t>
      </w:r>
      <w:r w:rsidR="00D67B3F" w:rsidRPr="001D0D37">
        <w:rPr>
          <w:rFonts w:ascii="Book Antiqua" w:hAnsi="Book Antiqua"/>
          <w:vertAlign w:val="superscript"/>
        </w:rPr>
        <w:t>7]</w:t>
      </w:r>
      <w:r w:rsidR="00B63C18" w:rsidRPr="001D0D37">
        <w:rPr>
          <w:rFonts w:ascii="Book Antiqua" w:hAnsi="Book Antiqua"/>
        </w:rPr>
        <w:fldChar w:fldCharType="begin"/>
      </w:r>
      <w:r w:rsidR="00D67B3F" w:rsidRPr="001D0D37">
        <w:rPr>
          <w:rFonts w:ascii="Book Antiqua" w:hAnsi="Book Antiqua"/>
        </w:rPr>
        <w:instrText xml:space="preserve"> ADDIN ZOTERO_ITEM CSL_CITATION {"citationID":"a13i9esdi2f","properties":{"formattedCitation":"\\super [5\\uc0\\u8211{}7]\\nosupersub{}","plainCitation":"","noteIndex":0},"citationItems":[{"id":108,"uris":["http://zotero.org/users/3241734/items/8BT9ZJS3"],"uri":["http://zotero.org/users/3241734/items/8BT9ZJS3"],"itemData":{"id":108,"type":"article-journal","abstract":"BACKGROUND: The pathologic features of ulcerative colitis (UC) in patients with primary sclerosing cholangitis (PSC) are, essentially, unknown. One previous clinical study suggested that UC-PSC patients reveal a high rate of rectal sparing and backwash ileitis. The purpose of this study was to systematically evaluate the pathologic characteristics and distribution of colonic disease in UC-PSC patients and to compare the results with a matched control group of UC patients without PSC.\nMETHODS: Forty UC-PSC patients and 40 matched UC patients without PSC (controls) were identified from the files of 3 hospitals between the years 1989 and 2005. Clinical, endoscopic, and follow-up data (including incidence of pouchitis) were evaluated, and a detailed pathologic evaluation of biopsy and resection specimens (when available) was performed in a blinded fashion. The degree of activity and chronicity in mucosal biopsies and/or tissue from resection specimens was graded on a 5-point grading system (0 to 4), and each portion of the colon (cecum, ascending colon, transverse colon, descending colon, rectum) was assessed separately. Rectal sparing and patchiness of disease were evaluated, and scored as either absolute or relative depending on the complete absence of inflammatory disease in the former, or less inflammatory disease in the rectum compared with other parts of the colon in the latter.\nRESULTS: In this matched case-control study, UC-PSC patients presented at a significantly earlier age (24.5 y), had a higher prevalence rate of pancolitis (85%), and an overall significantly lower grade of inflammation in the colon (mean grade: 2.09+/-0.085) compared with UC controls (mean age: 33.8 y, pancolitis: 45%, inflammation grade: 2.59+/-0.92, P&lt;0.05 for all comparisons). The incidence rate of absolute and relative rectal sparing (27.5%) and of patchy inflammatory disease proximal to the rectum (5.7%) was not significantly different between the UC-PSC cases and the UC controls (25% and 7.9%, respectively). UC-PSC patients had a higher prevalence rate of ileitis (35.7%) and pouchitis (42.8%), but the values were not significantly different from controls (26.9% and 26.6%, respectively). The incidence rate of dysplasia was similar between the 2 patient groups.\nCONCLUSIONS: UC patients with PSC show a propensity for more extensive, but less active, disease but are otherwise characterized by similar pathologic findings compared with UC patients without PSC. Rectal sparing and patchy disease activity is not characteristic of UC patients with PSC.","container-title":"The American Journal of Surgical Pathology","DOI":"10.1097/PAS.0b013e318196d018","ISSN":"1532-0979","issue":"6","journalAbbreviation":"Am. J. Surg. Pathol.","language":"ENG","note":"PMID: 19295408","page":"854-862","source":"PubMed","title":"Pathologic features of ulcerative colitis in patients with primary sclerosing cholangitis: a case-control study","title-short":"Pathologic features of ulcerative colitis in patients with primary sclerosing cholangitis","volume":"33","author":[{"family":"Joo","given":"Mee"},{"family":"Abreu-e-Lima","given":"Paula"},{"family":"Farraye","given":"Francis"},{"family":"Smith","given":"Timothy"},{"family":"Swaroop","given":"Prabhakar"},{"family":"Gardner","given":"Laura"},{"family":"Lauwers","given":"Gregory Y."},{"family":"Odze","given":"Robert Daniel"}],"issued":{"date-parts":[["2009",6]]}}},{"id":107,"uris":["http://zotero.org/users/3241734/items/5TIS9UPQ"],"uri":["http://zotero.org/users/3241734/items/5TIS9UPQ"],"itemData":{"id":107,"type":"article-journal","abstract":"BACKGROUND: Primary sclerosing cholangitis (PSC) is strongly associated with inflammatory bowel disease (IBD). The aim of this study was to assess the IBD phenotype associated with PSC in a large well-phenotyped population-based PSC cohort using endoscopic and histopathologic criteria.\nMETHODS: PSC cases were identified and ascertained, fulfilling well-established criteria, in 39 hospitals in a geographically defined region of The Netherlands. IBD location was recorded according to the Montreal Classification. As this classification does not consider segmental inflammation, backwash ileitis, or rectal sparing, an additional subgroup analysis was performed in 80 cases and 80 age- and sex-matched IBD controls, reviewing all endoscopy and pathology reports filed between 2000 and 2010.\nRESULTS: In all, 380 (66%) of a total of 579 PSC patients had coexistent IBD, mainly ulcerative colitis (UC) (75%). Overall, 207 (83%) of the PSC-UC patients had a pancolitis, 32 (13%) a left-sided colitis, and 9 (4%) a proctitis only. Seventy (95%) PSC-Crohn's disease (CD) patients had an (ileo)colitis and four (5%) ileitis only. In the subgroup analysis 53 (66%) PSC-UC patients were identified, 24 (30%) PSC-CD patients, and three (4%) PSC-IBD-U patients. Fifty (94%) PSC-UC patients had a pancolitis, compared with 32 (62%) matched UC patients (P &lt; 0.001). Left-sided colitis was seen in 16 (31%) UC controls and in one PSC-UC patient (P &lt; 0.001). Backwash ileitis and rectal sparing were rare findings (&lt;10%) in the cohorts under study.\nCONCLUSIONS: IBD in PSC patients represents a distinct phenotype in that pancolitis is observed in 94% of PSC-UC and colitis in 96% of PSC-CD patients. Backwash ileitis and rectal sparing were rare findings in the PSC-UC patients.","container-title":"Inflammatory Bowel Diseases","DOI":"10.1002/ibd.22938","ISSN":"1536-4844","issue":"12","journalAbbreviation":"Inflamm. Bowel Dis.","language":"ENG","note":"PMID: 22407885","page":"2270-2276","source":"PubMed","title":"Primary sclerosing cholangitis is associated with a distinct phenotype of inflammatory bowel disease","volume":"18","author":[{"family":"Boonstra","given":"Kirsten"},{"family":"Erpecum","given":"Karel J.","non-dropping-particle":"van"},{"family":"Nieuwkerk","given":"Karin M. J.","non-dropping-particle":"van"},{"family":"Drenth","given":"Joost P. H."},{"family":"Poen","given":"Alexander C."},{"family":"Witteman","given":"Ben J. M."},{"family":"Tuynman","given":"Hans A. R. E."},{"family":"Beuers","given":"Ulrich"},{"family":"Ponsioen","given":"Cyriel Y."}],"issued":{"date-parts":[["2012",12]]}}},{"id":106,"uris":["http://zotero.org/users/3241734/items/XJXBBTVX"],"uri":["http://zotero.org/users/3241734/items/XJXBBTVX"],"itemData":{"id":106,"type":"article-journal","abstract":"PURPOSE: Only a few studies have documented the characteristics of inflammatory bowel disease (IBD) associated with primary sclerosing cholangitis (PSC). We aimed to clarify the clinical and histopathological characteristics of IBD associated with PSC (PSC-IBD).\nMETHODS: Twenty-nine patients with PSC and 60 patients with ulcerative colitis (UC) but without complicating PSC were enrolled in this study. First, the age and sex distribution, affected area, clinical course, number of recurrent attacks, and severity of UC were investigated. Then, mucosal specimens obtained from the right side (cecum and ascending colon), transverse colon, and the left side (descending colon, sigmoid colon, and rectum) during colonoscopy were studied for inflammatory cell infiltration, the presence of crypt abscesses, the degree of goblet cell disappearance, and edema.\nRESULTS: (1) The incidence of IBD in PSC patients was 68.9% (20/29). There were two peaks in the age distribution of PSC. Male PSC patients demonstrated a first peak and female patients a second peak. Male PSC-IBD patients were in their teens and 20s making the first peak. Female PSC-IBD patients were in their 50s and 60s making the second peak. The PSC-IBD patents were significantly younger than the patients without IBD (33.6 vs. 58.9 years, p &lt; 0.001). (2) PSC-IBD showed a right-sided predominance colonoscopically. (3) None of the patients had a severe clinical course, and a half of them were asymptomatic. (4) Histopathological examination demonstrated severe inflammatory cell infiltration in the cecum and ascending colon, whereas the degree was mild in the rectum/descending colon.\nCONCLUSIONS: PSC-IBD shows characteristic clinical, colonoscopic, and histopathological findings.","container-title":"Journal of Hepato-Biliary-Pancreatic Sciences","DOI":"10.1007/s00534-010-0319-8","ISSN":"1868-6982","issue":"2","journalAbbreviation":"J Hepatobiliary Pancreat Sci","language":"ENG","note":"PMID: 20740366","page":"154-161","source":"PubMed","title":"Clinical characteristics of inflammatory bowel disease associated with primary sclerosing cholangitis","volume":"18","author":[{"family":"Sano","given":"Hitoshi"},{"family":"Nakazawa","given":"Takahiro"},{"family":"Ando","given":"Tomoaki"},{"family":"Hayashi","given":"Kazuki"},{"family":"Naitoh","given":"Itaru"},{"family":"Okumura","given":"Fumihiro"},{"family":"Miyabe","given":"Katsuyuki"},{"family":"Yoshida","given":"Michihiro"},{"family":"Takahashi","given":"Satoru"},{"family":"Ohara","given":"Hirotaka"},{"family":"Joh","given":"Takashi"}],"issued":{"date-parts":[["2011",3]]}}}],"schema":"https://github.com/citation-style-language/schema/raw/master/csl-citation.json"}</w:instrText>
      </w:r>
      <w:r w:rsidR="00D5140E" w:rsidRPr="001D0D37">
        <w:rPr>
          <w:rFonts w:ascii="Book Antiqua" w:hAnsi="Book Antiqua"/>
        </w:rPr>
        <w:fldChar w:fldCharType="begin"/>
      </w:r>
      <w:r w:rsidR="00D5140E" w:rsidRPr="001D0D37">
        <w:rPr>
          <w:rFonts w:ascii="Book Antiqua" w:hAnsi="Book Antiqua"/>
        </w:rPr>
        <w:instrText xml:space="preserve"> ADDIN ZOTERO_TEMP </w:instrText>
      </w:r>
      <w:r w:rsidR="00D5140E" w:rsidRPr="001D0D37">
        <w:rPr>
          <w:rFonts w:ascii="Book Antiqua" w:hAnsi="Book Antiqua"/>
        </w:rPr>
        <w:fldChar w:fldCharType="separate"/>
      </w:r>
      <w:r w:rsidR="00D67B3F" w:rsidRPr="001D0D37">
        <w:rPr>
          <w:rFonts w:ascii="Book Antiqua" w:hAnsi="Book Antiqua"/>
          <w:noProof/>
        </w:rPr>
        <w:instrText xml:space="preserve"> </w:instrText>
      </w:r>
      <w:r w:rsidR="00D5140E" w:rsidRPr="001D0D37">
        <w:rPr>
          <w:rFonts w:ascii="Book Antiqua" w:hAnsi="Book Antiqua"/>
          <w:noProof/>
        </w:rPr>
        <w:fldChar w:fldCharType="end"/>
      </w:r>
      <w:r w:rsidR="00D67B3F" w:rsidRPr="001D0D37">
        <w:rPr>
          <w:rFonts w:ascii="Book Antiqua" w:hAnsi="Book Antiqua"/>
        </w:rPr>
        <w:instrText xml:space="preserve"> </w:instrText>
      </w:r>
      <w:r w:rsidR="00B63C18" w:rsidRPr="001D0D37">
        <w:rPr>
          <w:rFonts w:ascii="Book Antiqua" w:hAnsi="Book Antiqua"/>
        </w:rPr>
        <w:fldChar w:fldCharType="end"/>
      </w:r>
      <w:r w:rsidR="00B21445" w:rsidRPr="001D0D37">
        <w:rPr>
          <w:rFonts w:ascii="Book Antiqua" w:hAnsi="Book Antiqua"/>
        </w:rPr>
        <w:t>.</w:t>
      </w:r>
      <w:r w:rsidR="00BB0E27" w:rsidRPr="001D0D37">
        <w:rPr>
          <w:rFonts w:ascii="Book Antiqua" w:hAnsi="Book Antiqua"/>
        </w:rPr>
        <w:t xml:space="preserve"> </w:t>
      </w:r>
      <w:r w:rsidR="00B21445" w:rsidRPr="001D0D37">
        <w:rPr>
          <w:rFonts w:ascii="Book Antiqua" w:hAnsi="Book Antiqua"/>
        </w:rPr>
        <w:t xml:space="preserve">Some </w:t>
      </w:r>
      <w:r w:rsidR="00194BAF" w:rsidRPr="001D0D37">
        <w:rPr>
          <w:rFonts w:ascii="Book Antiqua" w:hAnsi="Book Antiqua"/>
        </w:rPr>
        <w:t xml:space="preserve">studies </w:t>
      </w:r>
      <w:r w:rsidR="00B21445" w:rsidRPr="001D0D37">
        <w:rPr>
          <w:rFonts w:ascii="Book Antiqua" w:hAnsi="Book Antiqua"/>
        </w:rPr>
        <w:t>have also suggested that there is increased rectal sparing and ileitis in PSC-UC</w:t>
      </w:r>
      <w:r w:rsidR="00D67B3F" w:rsidRPr="001D0D37">
        <w:rPr>
          <w:rFonts w:ascii="Book Antiqua" w:hAnsi="Book Antiqua"/>
        </w:rPr>
        <w:fldChar w:fldCharType="begin"/>
      </w:r>
      <w:r w:rsidR="00D67B3F" w:rsidRPr="001D0D37">
        <w:rPr>
          <w:rFonts w:ascii="Book Antiqua" w:hAnsi="Book Antiqua"/>
        </w:rPr>
        <w:instrText xml:space="preserve"> ADDIN ZOTERO_ITEM CSL_CITATION {"citationID":"ascbe48rim","properties":{"formattedCitation":"\\super [1]\\nosupersub{}","plainCitation":"[1]","noteIndex":0},"citationItems":[{"id":87,"uris":["http://zotero.org/users/3241734/items/JJE3WGDB"],"uri":["http://zotero.org/users/3241734/items/JJE3WGDB"],"itemData":{"id":87,"type":"chapter","collection-title":"Pattern Recognition Series","container-title":"Practical Hepatic Pathology: A Diagnostic Approach","event-place":"Philadelphia, PA","page":"383-392","publisher":"Elsevier Saunders","publisher-place":"Philadelphia, PA","title":"Primary Sclerosing Cholangitis","author":[{"family":"Quaglia","given":"Alberto"}],"editor":[{"family":"Saxena","given":"Romil"}],"collection-editor":[{"family":"Leslie","given":"O. Kevin"},{"family":"Wick","given":"R. Mark"}],"issued":{"date-parts":[["2011"]]}}}],"schema":"https://github.com/citation-style-language/schema/raw/master/csl-citation.json"} </w:instrText>
      </w:r>
      <w:r w:rsidR="00D67B3F" w:rsidRPr="001D0D37">
        <w:rPr>
          <w:rFonts w:ascii="Book Antiqua" w:hAnsi="Book Antiqua"/>
        </w:rPr>
        <w:fldChar w:fldCharType="separate"/>
      </w:r>
      <w:r w:rsidR="00D67B3F" w:rsidRPr="001D0D37">
        <w:rPr>
          <w:rFonts w:ascii="Book Antiqua" w:hAnsi="Book Antiqua"/>
          <w:vertAlign w:val="superscript"/>
        </w:rPr>
        <w:t>[1]</w:t>
      </w:r>
      <w:r w:rsidR="00D67B3F" w:rsidRPr="001D0D37">
        <w:rPr>
          <w:rFonts w:ascii="Book Antiqua" w:hAnsi="Book Antiqua"/>
        </w:rPr>
        <w:fldChar w:fldCharType="end"/>
      </w:r>
      <w:r w:rsidR="00B21445" w:rsidRPr="001D0D37">
        <w:rPr>
          <w:rFonts w:ascii="Book Antiqua" w:hAnsi="Book Antiqua"/>
        </w:rPr>
        <w:t>, however, others h</w:t>
      </w:r>
      <w:r w:rsidR="00B63C18" w:rsidRPr="001D0D37">
        <w:rPr>
          <w:rFonts w:ascii="Book Antiqua" w:hAnsi="Book Antiqua"/>
        </w:rPr>
        <w:t>ave not confirmed these findings</w:t>
      </w:r>
      <w:r w:rsidR="00B63C18" w:rsidRPr="001D0D37">
        <w:rPr>
          <w:rFonts w:ascii="Book Antiqua" w:hAnsi="Book Antiqua"/>
        </w:rPr>
        <w:fldChar w:fldCharType="begin"/>
      </w:r>
      <w:r w:rsidR="00D67B3F" w:rsidRPr="001D0D37">
        <w:rPr>
          <w:rFonts w:ascii="Book Antiqua" w:hAnsi="Book Antiqua"/>
        </w:rPr>
        <w:instrText xml:space="preserve"> ADDIN ZOTERO_ITEM CSL_CITATION {"citationID":"a336fb043","properties":{"formattedCitation":"\\super [5,6]\\nosupersub{}","plainCitation":"[5,6]","noteIndex":0},"citationItems":[{"id":108,"uris":["http://zotero.org/users/3241734/items/8BT9ZJS3"],"uri":["http://zotero.org/users/3241734/items/8BT9ZJS3"],"itemData":{"id":108,"type":"article-journal","abstract":"BACKGROUND: The pathologic features of ulcerative colitis (UC) in patients with primary sclerosing cholangitis (PSC) are, essentially, unknown. One previous clinical study suggested that UC-PSC patients reveal a high rate of rectal sparing and backwash ileitis. The purpose of this study was to systematically evaluate the pathologic characteristics and distribution of colonic disease in UC-PSC patients and to compare the results with a matched control group of UC patients without PSC.\nMETHODS: Forty UC-PSC patients and 40 matched UC patients without PSC (controls) were identified from the files of 3 hospitals between the years 1989 and 2005. Clinical, endoscopic, and follow-up data (including incidence of pouchitis) were evaluated, and a detailed pathologic evaluation of biopsy and resection specimens (when available) was performed in a blinded fashion. The degree of activity and chronicity in mucosal biopsies and/or tissue from resection specimens was graded on a 5-point grading system (0 to 4), and each portion of the colon (cecum, ascending colon, transverse colon, descending colon, rectum) was assessed separately. Rectal sparing and patchiness of disease were evaluated, and scored as either absolute or relative depending on the complete absence of inflammatory disease in the former, or less inflammatory disease in the rectum compared with other parts of the colon in the latter.\nRESULTS: In this matched case-control study, UC-PSC patients presented at a significantly earlier age (24.5 y), had a higher prevalence rate of pancolitis (85%), and an overall significantly lower grade of inflammation in the colon (mean grade: 2.09+/-0.085) compared with UC controls (mean age: 33.8 y, pancolitis: 45%, inflammation grade: 2.59+/-0.92, P&lt;0.05 for all comparisons). The incidence rate of absolute and relative rectal sparing (27.5%) and of patchy inflammatory disease proximal to the rectum (5.7%) was not significantly different between the UC-PSC cases and the UC controls (25% and 7.9%, respectively). UC-PSC patients had a higher prevalence rate of ileitis (35.7%) and pouchitis (42.8%), but the values were not significantly different from controls (26.9% and 26.6%, respectively). The incidence rate of dysplasia was similar between the 2 patient groups.\nCONCLUSIONS: UC patients with PSC show a propensity for more extensive, but less active, disease but are otherwise characterized by similar pathologic findings compared with UC patients without PSC. Rectal sparing and patchy disease activity is not characteristic of UC patients with PSC.","container-title":"The American Journal of Surgical Pathology","DOI":"10.1097/PAS.0b013e318196d018","ISSN":"1532-0979","issue":"6","journalAbbreviation":"Am. J. Surg. Pathol.","language":"ENG","note":"PMID: 19295408","page":"854-862","source":"PubMed","title":"Pathologic features of ulcerative colitis in patients with primary sclerosing cholangitis: a case-control study","title-short":"Pathologic features of ulcerative colitis in patients with primary sclerosing cholangitis","volume":"33","author":[{"family":"Joo","given":"Mee"},{"family":"Abreu-e-Lima","given":"Paula"},{"family":"Farraye","given":"Francis"},{"family":"Smith","given":"Timothy"},{"family":"Swaroop","given":"Prabhakar"},{"family":"Gardner","given":"Laura"},{"family":"Lauwers","given":"Gregory Y."},{"family":"Odze","given":"Robert Daniel"}],"issued":{"date-parts":[["2009",6]]}}},{"id":107,"uris":["http://zotero.org/users/3241734/items/5TIS9UPQ"],"uri":["http://zotero.org/users/3241734/items/5TIS9UPQ"],"itemData":{"id":107,"type":"article-journal","abstract":"BACKGROUND: Primary sclerosing cholangitis (PSC) is strongly associated with inflammatory bowel disease (IBD). The aim of this study was to assess the IBD phenotype associated with PSC in a large well-phenotyped population-based PSC cohort using endoscopic and histopathologic criteria.\nMETHODS: PSC cases were identified and ascertained, fulfilling well-established criteria, in 39 hospitals in a geographically defined region of The Netherlands. IBD location was recorded according to the Montreal Classification. As this classification does not consider segmental inflammation, backwash ileitis, or rectal sparing, an additional subgroup analysis was performed in 80 cases and 80 age- and sex-matched IBD controls, reviewing all endoscopy and pathology reports filed between 2000 and 2010.\nRESULTS: In all, 380 (66%) of a total of 579 PSC patients had coexistent IBD, mainly ulcerative colitis (UC) (75%). Overall, 207 (83%) of the PSC-UC patients had a pancolitis, 32 (13%) a left-sided colitis, and 9 (4%) a proctitis only. Seventy (95%) PSC-Crohn's disease (CD) patients had an (ileo)colitis and four (5%) ileitis only. In the subgroup analysis 53 (66%) PSC-UC patients were identified, 24 (30%) PSC-CD patients, and three (4%) PSC-IBD-U patients. Fifty (94%) PSC-UC patients had a pancolitis, compared with 32 (62%) matched UC patients (P &lt; 0.001). Left-sided colitis was seen in 16 (31%) UC controls and in one PSC-UC patient (P &lt; 0.001). Backwash ileitis and rectal sparing were rare findings (&lt;10%) in the cohorts under study.\nCONCLUSIONS: IBD in PSC patients represents a distinct phenotype in that pancolitis is observed in 94% of PSC-UC and colitis in 96% of PSC-CD patients. Backwash ileitis and rectal sparing were rare findings in the PSC-UC patients.","container-title":"Inflammatory Bowel Diseases","DOI":"10.1002/ibd.22938","ISSN":"1536-4844","issue":"12","journalAbbreviation":"Inflamm. Bowel Dis.","language":"ENG","note":"PMID: 22407885","page":"2270-2276","source":"PubMed","title":"Primary sclerosing cholangitis is associated with a distinct phenotype of inflammatory bowel disease","volume":"18","author":[{"family":"Boonstra","given":"Kirsten"},{"family":"Erpecum","given":"Karel J.","non-dropping-particle":"van"},{"family":"Nieuwkerk","given":"Karin M. J.","non-dropping-particle":"van"},{"family":"Drenth","given":"Joost P. H."},{"family":"Poen","given":"Alexander C."},{"family":"Witteman","given":"Ben J. M."},{"family":"Tuynman","given":"Hans A. R. E."},{"family":"Beuers","given":"Ulrich"},{"family":"Ponsioen","given":"Cyriel Y."}],"issued":{"date-parts":[["2012",12]]}}}],"schema":"https://github.com/citation-style-language/schema/raw/master/csl-citation.json"} </w:instrText>
      </w:r>
      <w:r w:rsidR="00B63C18" w:rsidRPr="001D0D37">
        <w:rPr>
          <w:rFonts w:ascii="Book Antiqua" w:hAnsi="Book Antiqua"/>
        </w:rPr>
        <w:fldChar w:fldCharType="separate"/>
      </w:r>
      <w:r w:rsidR="00D67B3F" w:rsidRPr="001D0D37">
        <w:rPr>
          <w:rFonts w:ascii="Book Antiqua" w:hAnsi="Book Antiqua"/>
          <w:vertAlign w:val="superscript"/>
        </w:rPr>
        <w:t>[5,6]</w:t>
      </w:r>
      <w:r w:rsidR="00B63C18" w:rsidRPr="001D0D37">
        <w:rPr>
          <w:rFonts w:ascii="Book Antiqua" w:hAnsi="Book Antiqua"/>
        </w:rPr>
        <w:fldChar w:fldCharType="end"/>
      </w:r>
      <w:r w:rsidR="00B21445" w:rsidRPr="001D0D37">
        <w:rPr>
          <w:rFonts w:ascii="Book Antiqua" w:hAnsi="Book Antiqua"/>
        </w:rPr>
        <w:t>.</w:t>
      </w:r>
      <w:r w:rsidR="00BB0E27" w:rsidRPr="001D0D37">
        <w:rPr>
          <w:rFonts w:ascii="Book Antiqua" w:hAnsi="Book Antiqua"/>
        </w:rPr>
        <w:t xml:space="preserve"> </w:t>
      </w:r>
      <w:r w:rsidR="00B21445" w:rsidRPr="001D0D37">
        <w:rPr>
          <w:rFonts w:ascii="Book Antiqua" w:hAnsi="Book Antiqua"/>
        </w:rPr>
        <w:t>The histopathology of PSC-CD is not well characterized, though patients with PSC-CD are reported to have more colitis and less ileitis compa</w:t>
      </w:r>
      <w:r w:rsidR="00B63C18" w:rsidRPr="001D0D37">
        <w:rPr>
          <w:rFonts w:ascii="Book Antiqua" w:hAnsi="Book Antiqua"/>
        </w:rPr>
        <w:t>red to those with CD without PSC</w:t>
      </w:r>
      <w:r w:rsidR="00B63C18" w:rsidRPr="001D0D37">
        <w:rPr>
          <w:rFonts w:ascii="Book Antiqua" w:hAnsi="Book Antiqua"/>
        </w:rPr>
        <w:fldChar w:fldCharType="begin"/>
      </w:r>
      <w:r w:rsidR="00D67B3F" w:rsidRPr="001D0D37">
        <w:rPr>
          <w:rFonts w:ascii="Book Antiqua" w:hAnsi="Book Antiqua"/>
        </w:rPr>
        <w:instrText xml:space="preserve"> ADDIN ZOTERO_ITEM CSL_CITATION {"citationID":"WjSDCAnJ","properties":{"formattedCitation":"\\super [6,8]\\nosupersub{}","plainCitation":"[6,8]","noteIndex":0},"citationItems":[{"id":107,"uris":["http://zotero.org/users/3241734/items/5TIS9UPQ"],"uri":["http://zotero.org/users/3241734/items/5TIS9UPQ"],"itemData":{"id":107,"type":"article-journal","abstract":"BACKGROUND: Primary sclerosing cholangitis (PSC) is strongly associated with inflammatory bowel disease (IBD). The aim of this study was to assess the IBD phenotype associated with PSC in a large well-phenotyped population-based PSC cohort using endoscopic and histopathologic criteria.\nMETHODS: PSC cases were identified and ascertained, fulfilling well-established criteria, in 39 hospitals in a geographically defined region of The Netherlands. IBD location was recorded according to the Montreal Classification. As this classification does not consider segmental inflammation, backwash ileitis, or rectal sparing, an additional subgroup analysis was performed in 80 cases and 80 age- and sex-matched IBD controls, reviewing all endoscopy and pathology reports filed between 2000 and 2010.\nRESULTS: In all, 380 (66%) of a total of 579 PSC patients had coexistent IBD, mainly ulcerative colitis (UC) (75%). Overall, 207 (83%) of the PSC-UC patients had a pancolitis, 32 (13%) a left-sided colitis, and 9 (4%) a proctitis only. Seventy (95%) PSC-Crohn's disease (CD) patients had an (ileo)colitis and four (5%) ileitis only. In the subgroup analysis 53 (66%) PSC-UC patients were identified, 24 (30%) PSC-CD patients, and three (4%) PSC-IBD-U patients. Fifty (94%) PSC-UC patients had a pancolitis, compared with 32 (62%) matched UC patients (P &lt; 0.001). Left-sided colitis was seen in 16 (31%) UC controls and in one PSC-UC patient (P &lt; 0.001). Backwash ileitis and rectal sparing were rare findings (&lt;10%) in the cohorts under study.\nCONCLUSIONS: IBD in PSC patients represents a distinct phenotype in that pancolitis is observed in 94% of PSC-UC and colitis in 96% of PSC-CD patients. Backwash ileitis and rectal sparing were rare findings in the PSC-UC patients.","container-title":"Inflammatory Bowel Diseases","DOI":"10.1002/ibd.22938","ISSN":"1536-4844","issue":"12","journalAbbreviation":"Inflamm. Bowel Dis.","language":"ENG","note":"PMID: 22407885","page":"2270-2276","source":"PubMed","title":"Primary sclerosing cholangitis is associated with a distinct phenotype of inflammatory bowel disease","volume":"18","author":[{"family":"Boonstra","given":"Kirsten"},{"family":"Erpecum","given":"Karel J.","non-dropping-particle":"van"},{"family":"Nieuwkerk","given":"Karin M. J.","non-dropping-particle":"van"},{"family":"Drenth","given":"Joost P. H."},{"family":"Poen","given":"Alexander C."},{"family":"Witteman","given":"Ben J. M."},{"family":"Tuynman","given":"Hans A. R. E."},{"family":"Beuers","given":"Ulrich"},{"family":"Ponsioen","given":"Cyriel Y."}],"issued":{"date-parts":[["2012",12]]}}},{"id":86,"uris":["http://zotero.org/users/3241734/items/SPZFNX6H"],"uri":["http://zotero.org/users/3241734/items/SPZFNX6H"],"itemData":{"id":86,"type":"article-journal","abstract":"BACKGROUND: Inflammatory bowel disease associated with primary sclerosing cholangitis (PSC-IBD) may have a high prevalence of rectal sparing, backwash ileitis, and colorectal neoplasia.\nAIMS: To describe the clinical features and outcomes of PSC-IBD and compare these to a group of chronic ulcerative colitis (CUC) patients.\nMETHODS: The medical records of all patients with PSC-IBD evaluated at the Mayo Clinic Rochester between 1987 and 1992 were abstracted for information on endoscopic and histological features, colorectal neoplasia, surgery, and other clinical outcomes. Patients referred for colorectal neoplasia and those who did not undergo colonoscopy with biopsies were excluded. A control group of CUC patients matched for sex, duration of IBD at first clinic visit, and calendar year of first clinic visit was identified, and similar information was abstracted.\nRESULTS: Seventy one PSC-IBD patients and 142 CUC patients without PSC were identified. Rectal sparing and backwash ileitis were more common in the PSC-IBD group (52% and 51%, respectively) than in controls (6% and 7%, respectively). Overall, colorectal neoplasia developed in 18 cases and 15 controls, including 11 cancers (seven cases and four controls). An increased risk of colorectal neoplasia or death was not detected in a matched analysis. Although the cumulative incidence of colorectal neoplasia was higher in cases (33%) than in controls (13%) at five years, this was of borderline statistical significance (p=0.054, unmatched log rank test). Overall survival from first clinic visit was significantly worse among cases (79% v 97%) at five years (p&lt;0.001, unmatched log rank test).\nCONCLUSION: PSC-IBD is frequently characterised by rectal sparing and backwash ileitis. Colorectal neoplasia develops in a substantial fraction and overall survival is worse. PSC-IBD may represent a distinct IBD phenotype.","container-title":"Gut","DOI":"10.1136/gut.2004.046615","ISSN":"0017-5749","issue":"1","journalAbbreviation":"Gut","language":"ENG","note":"PMID: 15591511\nPMCID: PMC1774346","page":"91-96","source":"PubMed","title":"PSC-IBD: a unique form of inflammatory bowel disease associated with primary sclerosing cholangitis","title-short":"PSC-IBD","volume":"54","author":[{"family":"Loftus","given":"E. V."},{"family":"Harewood","given":"G. C."},{"family":"Loftus","given":"C. G."},{"family":"Tremaine","given":"W. J."},{"family":"Harmsen","given":"W. S."},{"family":"Zinsmeister","given":"A. R."},{"family":"Jewell","given":"D. A."},{"family":"Sandborn","given":"W. J."}],"issued":{"date-parts":[["2005",1]]}}}],"schema":"https://github.com/citation-style-language/schema/raw/master/csl-citation.json"} </w:instrText>
      </w:r>
      <w:r w:rsidR="00B63C18" w:rsidRPr="001D0D37">
        <w:rPr>
          <w:rFonts w:ascii="Book Antiqua" w:hAnsi="Book Antiqua"/>
        </w:rPr>
        <w:fldChar w:fldCharType="separate"/>
      </w:r>
      <w:r w:rsidR="00D67B3F" w:rsidRPr="001D0D37">
        <w:rPr>
          <w:rFonts w:ascii="Book Antiqua" w:hAnsi="Book Antiqua"/>
          <w:vertAlign w:val="superscript"/>
        </w:rPr>
        <w:t>[6,8]</w:t>
      </w:r>
      <w:r w:rsidR="00B63C18" w:rsidRPr="001D0D37">
        <w:rPr>
          <w:rFonts w:ascii="Book Antiqua" w:hAnsi="Book Antiqua"/>
        </w:rPr>
        <w:fldChar w:fldCharType="end"/>
      </w:r>
      <w:r w:rsidR="00B21445" w:rsidRPr="001D0D37">
        <w:rPr>
          <w:rFonts w:ascii="Book Antiqua" w:hAnsi="Book Antiqua"/>
        </w:rPr>
        <w:t>.</w:t>
      </w:r>
      <w:r w:rsidR="00BB0E27" w:rsidRPr="001D0D37">
        <w:rPr>
          <w:rFonts w:ascii="Book Antiqua" w:hAnsi="Book Antiqua"/>
        </w:rPr>
        <w:t xml:space="preserve"> </w:t>
      </w:r>
      <w:r w:rsidR="00334515" w:rsidRPr="001D0D37">
        <w:rPr>
          <w:rFonts w:ascii="Book Antiqua" w:hAnsi="Book Antiqua"/>
        </w:rPr>
        <w:t>Further, i</w:t>
      </w:r>
      <w:r w:rsidR="00B21445" w:rsidRPr="001D0D37">
        <w:rPr>
          <w:rFonts w:ascii="Book Antiqua" w:hAnsi="Book Antiqua"/>
        </w:rPr>
        <w:t xml:space="preserve">ncreased </w:t>
      </w:r>
      <w:r w:rsidR="00F0678B" w:rsidRPr="001D0D37">
        <w:rPr>
          <w:rFonts w:ascii="Book Antiqua" w:hAnsi="Book Antiqua"/>
        </w:rPr>
        <w:t xml:space="preserve">numbers of </w:t>
      </w:r>
      <w:r w:rsidR="00B21445" w:rsidRPr="001D0D37">
        <w:rPr>
          <w:rFonts w:ascii="Book Antiqua" w:hAnsi="Book Antiqua"/>
        </w:rPr>
        <w:t xml:space="preserve">lamina propria IgG4 positive plasma cells in active and inactive PSC-UC compared to active and inactive CD and inactive UC </w:t>
      </w:r>
      <w:r w:rsidR="00334515" w:rsidRPr="001D0D37">
        <w:rPr>
          <w:rFonts w:ascii="Book Antiqua" w:hAnsi="Book Antiqua"/>
        </w:rPr>
        <w:t xml:space="preserve">have been reported </w:t>
      </w:r>
      <w:r w:rsidR="00F0678B" w:rsidRPr="001D0D37">
        <w:rPr>
          <w:rFonts w:ascii="Book Antiqua" w:hAnsi="Book Antiqua"/>
        </w:rPr>
        <w:t>suggesting immunophenotypic difference</w:t>
      </w:r>
      <w:r w:rsidR="00334515" w:rsidRPr="001D0D37">
        <w:rPr>
          <w:rFonts w:ascii="Book Antiqua" w:hAnsi="Book Antiqua"/>
        </w:rPr>
        <w:t>s</w:t>
      </w:r>
      <w:r w:rsidR="00B63C18" w:rsidRPr="001D0D37">
        <w:rPr>
          <w:rFonts w:ascii="Book Antiqua" w:hAnsi="Book Antiqua"/>
        </w:rPr>
        <w:fldChar w:fldCharType="begin"/>
      </w:r>
      <w:r w:rsidR="00D67B3F" w:rsidRPr="001D0D37">
        <w:rPr>
          <w:rFonts w:ascii="Book Antiqua" w:hAnsi="Book Antiqua"/>
        </w:rPr>
        <w:instrText xml:space="preserve"> ADDIN ZOTERO_ITEM CSL_CITATION {"citationID":"3lcfuootv","properties":{"formattedCitation":"\\super [9]\\nosupersub{}","plainCitation":"[9]","noteIndex":0},"citationItems":[{"id":6,"uris":["http://zotero.org/users/3241734/items/RS34VTGH"],"uri":["http://zotero.org/users/3241734/items/RS34VTGH"],"itemData":{"id":6,"type":"article-journal","abstract":"BACKGROUND: The distribution of IgG4 plasma cells in colonic mucosa, its significance, and relation to disease activity in patients with inflammatory bowel disease (IBD) is unclear. We systematically evaluated IgG4 cell distribution in colonic mucosal biopsies of patients with IBD and correlated histological findings with disease pattern and mucosal inflammation. METHODS: We  reviewed clinical records and pathology specimens of 54 randomly selected patients with IBD (13 Crohn's colitis: 7 active, 6 inactive; 18 ulcerative colitis [UC]: 10 active, 8 inactive; 23 UC with primary sclerosing cholangitis: 11 active colitis, 12 inactive colitis), and 11 controls (3 nonspecific diarrhea, 8 collagenous/lymphocytic colitis) who had colonoscopy and biopsies performed at  our institution from April 2003 to July 2010. Immunostains for IgG4 were performed on archived rectal biopsies. Presence of &gt;10 IgG4 cells per high-power  field (x40 field) on microscopic evaluation was considered significant. RESULTS:  Overall, significant IgG4 plasma cell infiltration was seen in 24% of patients compared with none of the controls (P = 0.05). Within IBD groups, significant infiltration was limited to patients with UC with active colitis (30%), primary sclerosing cholangitis with inactive (25%) and active (64%) colitis. In contrast, patients with Crohn's colitis, UC with inactive colitis, and controls had rare IgG4 plasma cells. No correlation was observed between the number of IgG4 cells and degree of active inflammation. In 4 patients with UC and primary sclerosing cholangitis who had more than 1 colonoscopy and biopsies, the number of IgG4 cells fluctuated without correlation with colonic disease activity. CONCLUSIONS:  IgG4 plasma cells are significantly increased in a subset of patients with IBD suggesting the possibility of a B-cell-mediated mechanism in these patients.","container-title":"Inflammatory bowel diseases","DOI":"10.1097/MIB.0b013e318281344d","ISSN":"1536-4844 1078-0998","issue":"6","journalAbbreviation":"Inflamm Bowel Dis","language":"ENG","note":"PMID: 23619716","page":"1232-1237","title":"Mucosal IgG4 cell infiltration in ulcerative colitis is linked to disease activity and primary sclerosing cholangitis.","volume":"19","author":[{"family":"Raina","given":"Amit"},{"family":"Yadav","given":"Dhiraj"},{"family":"Regueiro","given":"Miguel"},{"family":"Krasinskas","given":"Alyssa M."},{"family":"Saul","given":"Melissa I."},{"family":"Sapienza","given":"Dee Ann M."},{"family":"Binion","given":"David G."},{"family":"Hartman","given":"Douglas J."}],"issued":{"date-parts":[["2013",5]]}}}],"schema":"https://github.com/citation-style-language/schema/raw/master/csl-citation.json"} </w:instrText>
      </w:r>
      <w:r w:rsidR="00B63C18" w:rsidRPr="001D0D37">
        <w:rPr>
          <w:rFonts w:ascii="Book Antiqua" w:hAnsi="Book Antiqua"/>
        </w:rPr>
        <w:fldChar w:fldCharType="separate"/>
      </w:r>
      <w:r w:rsidR="00D67B3F" w:rsidRPr="001D0D37">
        <w:rPr>
          <w:rFonts w:ascii="Book Antiqua" w:hAnsi="Book Antiqua"/>
          <w:vertAlign w:val="superscript"/>
        </w:rPr>
        <w:t>[9]</w:t>
      </w:r>
      <w:r w:rsidR="00B63C18" w:rsidRPr="001D0D37">
        <w:rPr>
          <w:rFonts w:ascii="Book Antiqua" w:hAnsi="Book Antiqua"/>
        </w:rPr>
        <w:fldChar w:fldCharType="end"/>
      </w:r>
      <w:r w:rsidR="00B21445" w:rsidRPr="001D0D37">
        <w:rPr>
          <w:rFonts w:ascii="Book Antiqua" w:hAnsi="Book Antiqua"/>
        </w:rPr>
        <w:t>.</w:t>
      </w:r>
      <w:r w:rsidR="00BB0E27" w:rsidRPr="001D0D37">
        <w:rPr>
          <w:rFonts w:ascii="Book Antiqua" w:hAnsi="Book Antiqua"/>
        </w:rPr>
        <w:t xml:space="preserve"> </w:t>
      </w:r>
    </w:p>
    <w:p w14:paraId="38B1C585" w14:textId="342DED0D" w:rsidR="00F0678B" w:rsidRPr="001D0D37" w:rsidRDefault="00B86E78" w:rsidP="001D0D37">
      <w:pPr>
        <w:adjustRightInd w:val="0"/>
        <w:snapToGrid w:val="0"/>
        <w:spacing w:line="360" w:lineRule="auto"/>
        <w:ind w:firstLineChars="200" w:firstLine="480"/>
        <w:jc w:val="both"/>
        <w:rPr>
          <w:rFonts w:ascii="Book Antiqua" w:hAnsi="Book Antiqua"/>
        </w:rPr>
      </w:pPr>
      <w:r w:rsidRPr="001D0D37">
        <w:rPr>
          <w:rFonts w:ascii="Book Antiqua" w:hAnsi="Book Antiqua"/>
        </w:rPr>
        <w:t>PSC-IBD may also have a distinct pathogenesis.</w:t>
      </w:r>
      <w:r w:rsidR="00BB0E27" w:rsidRPr="001D0D37">
        <w:rPr>
          <w:rFonts w:ascii="Book Antiqua" w:hAnsi="Book Antiqua"/>
        </w:rPr>
        <w:t xml:space="preserve"> </w:t>
      </w:r>
      <w:r w:rsidR="00570F75" w:rsidRPr="001D0D37">
        <w:rPr>
          <w:rFonts w:ascii="Book Antiqua" w:hAnsi="Book Antiqua"/>
        </w:rPr>
        <w:t>Genetic studies have shown that HLA class II alleles associated with UC are different from those found in patients with PSC and patients with PSC-UC</w:t>
      </w:r>
      <w:r w:rsidR="00DA2BF6" w:rsidRPr="001D0D37">
        <w:rPr>
          <w:rFonts w:ascii="Book Antiqua" w:hAnsi="Book Antiqua"/>
        </w:rPr>
        <w:fldChar w:fldCharType="begin"/>
      </w:r>
      <w:r w:rsidR="00D67B3F" w:rsidRPr="001D0D37">
        <w:rPr>
          <w:rFonts w:ascii="Book Antiqua" w:hAnsi="Book Antiqua"/>
        </w:rPr>
        <w:instrText xml:space="preserve"> ADDIN ZOTERO_ITEM CSL_CITATION {"citationID":"1dmjvl8154","properties":{"formattedCitation":"\\super [10]\\nosupersub{}","plainCitation":"[10]","noteIndex":0},"citationItems":[{"id":104,"uris":["http://zotero.org/users/3241734/items/MU3GND2W"],"uri":["http://zotero.org/users/3241734/items/MU3GND2W"],"itemData":{"id":104,"type":"article-journal","abstract":"OBJECTIVES: Approximately 80% of patients with primary sclerosing cholangitis (PSC) of Northern European origin have concurrent inflammatory bowel disease (IBD). The majority have ulcerative colitis, but there is also an association with Crohn's colitis. The pathogenetic link between PSC and IBD is unknown. We aimed to assess whether genetic risk factors in PSC can be identified on the basis of known IBD susceptibility genes and the shared PSC-IBD phenotype.\nMETHODS: IBD-associated polymorphisms in the CARD15, TLR-4, CARD4, SLC22A4, SLC22A5, DLG5, and MDR1 genes were genotyped in a large cohort of 365 Scandinavian PSC patients and 368 healthy controls using TaqMan technology.\nRESULTS: No significant association between any of the investigated genetic IBD risk variants and overall susceptibility to PSC was observed. Apart from a tendency toward an increased carrier frequency of the mutant CARD15 alleles in PSC patients with concurrent Crohn's disease as compared with healthy controls (15.6%vs 9.0%, P = 0.22), no association with any of the polymorphisms investigated was evident even when considering only PSC patients with concurrent IBD.\nCONCLUSION: It seems unlikely that IBD-associated polymorphisms in the CARD15, TLR-4, CARD4, SLC22A4, SLC22A5, DLG5, and MDR1 genes confer susceptibility to PSC. The current knowledge of genetic risk factors in IBD may not contribute to our understanding of molecular mechanisms involved in the pathogenesis of PSC or the IBD phenotype in PSC.","container-title":"The American Journal of Gastroenterology","DOI":"10.1111/j.1572-0241.2006.00928.x","ISSN":"0002-9270","issue":"1","journalAbbreviation":"Am. J. Gastroenterol.","language":"ENG","note":"PMID: 17100974","page":"115-121","source":"PubMed","title":"Genetic polymorphisms associated with inflammatory bowel disease do not confer risk for primary sclerosing cholangitis","volume":"102","author":[{"family":"Karlsen","given":"Tom H."},{"family":"Hampe","given":"Jochen"},{"family":"Wiencke","given":"Kristine"},{"family":"Schrumpf","given":"Erik"},{"family":"Thorsby","given":"Erik"},{"family":"Lie","given":"Benedicte A."},{"family":"Broomé","given":"Ulrika"},{"family":"Schreiber","given":"Stefan"},{"family":"Boberg","given":"Kirsten Muri"}],"issued":{"date-parts":[["2007",1]]}}}],"schema":"https://github.com/citation-style-language/schema/raw/master/csl-citation.json"} </w:instrText>
      </w:r>
      <w:r w:rsidR="00DA2BF6" w:rsidRPr="001D0D37">
        <w:rPr>
          <w:rFonts w:ascii="Book Antiqua" w:hAnsi="Book Antiqua"/>
        </w:rPr>
        <w:fldChar w:fldCharType="separate"/>
      </w:r>
      <w:r w:rsidR="00D67B3F" w:rsidRPr="001D0D37">
        <w:rPr>
          <w:rFonts w:ascii="Book Antiqua" w:hAnsi="Book Antiqua"/>
          <w:vertAlign w:val="superscript"/>
        </w:rPr>
        <w:t>[10]</w:t>
      </w:r>
      <w:r w:rsidR="00DA2BF6" w:rsidRPr="001D0D37">
        <w:rPr>
          <w:rFonts w:ascii="Book Antiqua" w:hAnsi="Book Antiqua"/>
        </w:rPr>
        <w:fldChar w:fldCharType="end"/>
      </w:r>
      <w:r w:rsidR="00570F75" w:rsidRPr="001D0D37">
        <w:rPr>
          <w:rFonts w:ascii="Book Antiqua" w:hAnsi="Book Antiqua"/>
        </w:rPr>
        <w:t>.</w:t>
      </w:r>
      <w:r w:rsidR="00BB0E27" w:rsidRPr="001D0D37">
        <w:rPr>
          <w:rFonts w:ascii="Book Antiqua" w:hAnsi="Book Antiqua"/>
        </w:rPr>
        <w:t xml:space="preserve"> </w:t>
      </w:r>
      <w:r w:rsidR="00570F75" w:rsidRPr="001D0D37">
        <w:rPr>
          <w:rFonts w:ascii="Book Antiqua" w:hAnsi="Book Antiqua"/>
        </w:rPr>
        <w:t xml:space="preserve">Further, known IBD-associated polymorphisms </w:t>
      </w:r>
      <w:r w:rsidR="00F0678B" w:rsidRPr="001D0D37">
        <w:rPr>
          <w:rFonts w:ascii="Book Antiqua" w:hAnsi="Book Antiqua"/>
        </w:rPr>
        <w:t xml:space="preserve">such as </w:t>
      </w:r>
      <w:r w:rsidR="00570F75" w:rsidRPr="001D0D37">
        <w:rPr>
          <w:rFonts w:ascii="Book Antiqua" w:hAnsi="Book Antiqua"/>
          <w:i/>
          <w:iCs/>
        </w:rPr>
        <w:t>TLR-4, CARD15, CARD4, SLC22A4, SLC22A5, DLG5</w:t>
      </w:r>
      <w:r w:rsidR="00570F75" w:rsidRPr="001D0D37">
        <w:rPr>
          <w:rFonts w:ascii="Book Antiqua" w:hAnsi="Book Antiqua"/>
        </w:rPr>
        <w:t xml:space="preserve">, and </w:t>
      </w:r>
      <w:r w:rsidR="00570F75" w:rsidRPr="001D0D37">
        <w:rPr>
          <w:rFonts w:ascii="Book Antiqua" w:hAnsi="Book Antiqua"/>
          <w:i/>
          <w:iCs/>
        </w:rPr>
        <w:t>MDR1</w:t>
      </w:r>
      <w:r w:rsidR="00570F75" w:rsidRPr="001D0D37">
        <w:rPr>
          <w:rFonts w:ascii="Book Antiqua" w:hAnsi="Book Antiqua"/>
        </w:rPr>
        <w:t xml:space="preserve"> are not found at increased frequency in patients with PSC, PSC-UC, or PSC-CD</w:t>
      </w:r>
      <w:r w:rsidR="002C3CE2" w:rsidRPr="001D0D37">
        <w:rPr>
          <w:rFonts w:ascii="Book Antiqua" w:hAnsi="Book Antiqua"/>
        </w:rPr>
        <w:fldChar w:fldCharType="begin"/>
      </w:r>
      <w:r w:rsidR="00D67B3F" w:rsidRPr="001D0D37">
        <w:rPr>
          <w:rFonts w:ascii="Book Antiqua" w:hAnsi="Book Antiqua"/>
        </w:rPr>
        <w:instrText xml:space="preserve"> ADDIN ZOTERO_ITEM CSL_CITATION {"citationID":"asi9b492j","properties":{"formattedCitation":"\\super [10]\\nosupersub{}","plainCitation":"[10]","noteIndex":0},"citationItems":[{"id":104,"uris":["http://zotero.org/users/3241734/items/MU3GND2W"],"uri":["http://zotero.org/users/3241734/items/MU3GND2W"],"itemData":{"id":104,"type":"article-journal","abstract":"OBJECTIVES: Approximately 80% of patients with primary sclerosing cholangitis (PSC) of Northern European origin have concurrent inflammatory bowel disease (IBD). The majority have ulcerative colitis, but there is also an association with Crohn's colitis. The pathogenetic link between PSC and IBD is unknown. We aimed to assess whether genetic risk factors in PSC can be identified on the basis of known IBD susceptibility genes and the shared PSC-IBD phenotype.\nMETHODS: IBD-associated polymorphisms in the CARD15, TLR-4, CARD4, SLC22A4, SLC22A5, DLG5, and MDR1 genes were genotyped in a large cohort of 365 Scandinavian PSC patients and 368 healthy controls using TaqMan technology.\nRESULTS: No significant association between any of the investigated genetic IBD risk variants and overall susceptibility to PSC was observed. Apart from a tendency toward an increased carrier frequency of the mutant CARD15 alleles in PSC patients with concurrent Crohn's disease as compared with healthy controls (15.6%vs 9.0%, P = 0.22), no association with any of the polymorphisms investigated was evident even when considering only PSC patients with concurrent IBD.\nCONCLUSION: It seems unlikely that IBD-associated polymorphisms in the CARD15, TLR-4, CARD4, SLC22A4, SLC22A5, DLG5, and MDR1 genes confer susceptibility to PSC. The current knowledge of genetic risk factors in IBD may not contribute to our understanding of molecular mechanisms involved in the pathogenesis of PSC or the IBD phenotype in PSC.","container-title":"The American Journal of Gastroenterology","DOI":"10.1111/j.1572-0241.2006.00928.x","ISSN":"0002-9270","issue":"1","journalAbbreviation":"Am. J. Gastroenterol.","language":"ENG","note":"PMID: 17100974","page":"115-121","source":"PubMed","title":"Genetic polymorphisms associated with inflammatory bowel disease do not confer risk for primary sclerosing cholangitis","volume":"102","author":[{"family":"Karlsen","given":"Tom H."},{"family":"Hampe","given":"Jochen"},{"family":"Wiencke","given":"Kristine"},{"family":"Schrumpf","given":"Erik"},{"family":"Thorsby","given":"Erik"},{"family":"Lie","given":"Benedicte A."},{"family":"Broomé","given":"Ulrika"},{"family":"Schreiber","given":"Stefan"},{"family":"Boberg","given":"Kirsten Muri"}],"issued":{"date-parts":[["2007",1]]}}}],"schema":"https://github.com/citation-style-language/schema/raw/master/csl-citation.json"} </w:instrText>
      </w:r>
      <w:r w:rsidR="002C3CE2" w:rsidRPr="001D0D37">
        <w:rPr>
          <w:rFonts w:ascii="Book Antiqua" w:hAnsi="Book Antiqua"/>
        </w:rPr>
        <w:fldChar w:fldCharType="separate"/>
      </w:r>
      <w:r w:rsidR="00D67B3F" w:rsidRPr="001D0D37">
        <w:rPr>
          <w:rFonts w:ascii="Book Antiqua" w:hAnsi="Book Antiqua"/>
          <w:vertAlign w:val="superscript"/>
        </w:rPr>
        <w:t>[10]</w:t>
      </w:r>
      <w:r w:rsidR="002C3CE2" w:rsidRPr="001D0D37">
        <w:rPr>
          <w:rFonts w:ascii="Book Antiqua" w:hAnsi="Book Antiqua"/>
        </w:rPr>
        <w:fldChar w:fldCharType="end"/>
      </w:r>
      <w:r w:rsidR="00570F75" w:rsidRPr="001D0D37">
        <w:rPr>
          <w:rFonts w:ascii="Book Antiqua" w:hAnsi="Book Antiqua"/>
        </w:rPr>
        <w:t>.</w:t>
      </w:r>
      <w:r w:rsidR="00BB0E27" w:rsidRPr="001D0D37">
        <w:rPr>
          <w:rFonts w:ascii="Book Antiqua" w:hAnsi="Book Antiqua"/>
        </w:rPr>
        <w:t xml:space="preserve"> </w:t>
      </w:r>
      <w:r w:rsidR="00334515" w:rsidRPr="001D0D37">
        <w:rPr>
          <w:rFonts w:ascii="Book Antiqua" w:hAnsi="Book Antiqua"/>
        </w:rPr>
        <w:t>In addition p</w:t>
      </w:r>
      <w:r w:rsidR="00986001" w:rsidRPr="001D0D37">
        <w:rPr>
          <w:rFonts w:ascii="Book Antiqua" w:hAnsi="Book Antiqua"/>
        </w:rPr>
        <w:t xml:space="preserve">atients with PSC and PSC-IBD have </w:t>
      </w:r>
      <w:r w:rsidR="005328EE" w:rsidRPr="001D0D37">
        <w:rPr>
          <w:rFonts w:ascii="Book Antiqua" w:hAnsi="Book Antiqua"/>
        </w:rPr>
        <w:t xml:space="preserve">a </w:t>
      </w:r>
      <w:r w:rsidR="00986001" w:rsidRPr="001D0D37">
        <w:rPr>
          <w:rFonts w:ascii="Book Antiqua" w:hAnsi="Book Antiqua"/>
        </w:rPr>
        <w:t>similar</w:t>
      </w:r>
      <w:r w:rsidR="007736E8" w:rsidRPr="001D0D37">
        <w:rPr>
          <w:rFonts w:ascii="Book Antiqua" w:hAnsi="Book Antiqua"/>
        </w:rPr>
        <w:t xml:space="preserve"> </w:t>
      </w:r>
      <w:r w:rsidR="0092268C" w:rsidRPr="001D0D37">
        <w:rPr>
          <w:rFonts w:ascii="Book Antiqua" w:hAnsi="Book Antiqua"/>
        </w:rPr>
        <w:t>gut microbial profile</w:t>
      </w:r>
      <w:r w:rsidR="00986001" w:rsidRPr="001D0D37">
        <w:rPr>
          <w:rFonts w:ascii="Book Antiqua" w:hAnsi="Book Antiqua"/>
        </w:rPr>
        <w:t xml:space="preserve">, </w:t>
      </w:r>
      <w:r w:rsidR="00F0678B" w:rsidRPr="001D0D37">
        <w:rPr>
          <w:rFonts w:ascii="Book Antiqua" w:hAnsi="Book Antiqua"/>
        </w:rPr>
        <w:t xml:space="preserve">which </w:t>
      </w:r>
      <w:r w:rsidR="005328EE" w:rsidRPr="001D0D37">
        <w:rPr>
          <w:rFonts w:ascii="Book Antiqua" w:hAnsi="Book Antiqua"/>
        </w:rPr>
        <w:t>is</w:t>
      </w:r>
      <w:r w:rsidR="007736E8" w:rsidRPr="001D0D37">
        <w:rPr>
          <w:rFonts w:ascii="Book Antiqua" w:hAnsi="Book Antiqua"/>
        </w:rPr>
        <w:t xml:space="preserve"> different from patients with UC only </w:t>
      </w:r>
      <w:r w:rsidR="005328EE" w:rsidRPr="001D0D37">
        <w:rPr>
          <w:rFonts w:ascii="Book Antiqua" w:hAnsi="Book Antiqua"/>
        </w:rPr>
        <w:t>and</w:t>
      </w:r>
      <w:r w:rsidR="007736E8" w:rsidRPr="001D0D37">
        <w:rPr>
          <w:rFonts w:ascii="Book Antiqua" w:hAnsi="Book Antiqua"/>
        </w:rPr>
        <w:t xml:space="preserve"> healthy controls</w:t>
      </w:r>
      <w:r w:rsidR="0092268C" w:rsidRPr="001D0D37">
        <w:rPr>
          <w:rFonts w:ascii="Book Antiqua" w:hAnsi="Book Antiqua"/>
        </w:rPr>
        <w:t>, suggesting a microbiome connection</w:t>
      </w:r>
      <w:r w:rsidR="00DA2BF6" w:rsidRPr="001D0D37">
        <w:rPr>
          <w:rFonts w:ascii="Book Antiqua" w:hAnsi="Book Antiqua"/>
        </w:rPr>
        <w:fldChar w:fldCharType="begin"/>
      </w:r>
      <w:r w:rsidR="00D67B3F" w:rsidRPr="001D0D37">
        <w:rPr>
          <w:rFonts w:ascii="Book Antiqua" w:hAnsi="Book Antiqua"/>
        </w:rPr>
        <w:instrText xml:space="preserve"> ADDIN ZOTERO_ITEM CSL_CITATION {"citationID":"a2501gst1v0","properties":{"formattedCitation":"\\super [11,12]\\nosupersub{}","plainCitation":"[11,12]","noteIndex":0},"citationItems":[{"id":103,"uris":["http://zotero.org/users/3241734/items/IU5VMGWM"],"uri":["http://zotero.org/users/3241734/items/IU5VMGWM"],"itemData":{"id":103,"type":"article-journal","abstract":"OBJECTIVE: Gut microbiota could influence gut, as well as hepatic and biliary immune responses. We therefore thoroughly characterised the gut microbiota in primary sclerosing cholangitis (PSC) compared with healthy controls (HC) and patients with ulcerative colitis without liver disease.\nDESIGN: We prospectively collected 543 stool samples. After a stringent exclusion process, bacterial DNA was submitted for 16S rRNA gene sequencing. PSC and HC were randomised to an exploration panel or a validation panel, and only significant results (p&lt;0.05, QFDR&lt;0.20) in both panels were reported, followed by a combined comparison of all samples against UC.\nRESULTS: Patients with PSC (N=85) had markedly reduced bacterial diversity compared with HC (N=263, p&lt;0.0001), and a different global microbial composition compared with both HC (p&lt;0.001) and UC (N=36, p&lt;0.01). The microbiota of patients with PSC with and without IBD was similar. Twelve genera separated PSC and HC, out of which 11 were reduced in PSC. However, the Veillonella genus showed a marked increase in PSC compared with both HC (p&lt;0.0001) and UC (p&lt;0.02). Using receiver operating characteristic analysis, Veillonella abundance yielded an area under the curve (AUC) of 0.64 to discriminate PSC from HC, while a combination of PSC-associated genera yielded an AUC of 0.78.\nCONCLUSIONS: Patients with PSC exhibited a gut microbial signature distinct from both HC and UC without liver disease, but similar in PSC with and without IBD. The Veillonella genus, which is also associated with other chronic inflammatory and fibrotic conditions, was enriched in PSC.","container-title":"Gut","DOI":"10.1136/gutjnl-2015-310500","ISSN":"1468-3288","journalAbbreviation":"Gut","language":"ENG","note":"PMID: 26887816","source":"PubMed","title":"The gut microbial profile in patients with primary sclerosing cholangitis is distinct from patients with ulcerative colitis without biliary disease and healthy controls","author":[{"family":"Kummen","given":"Martin"},{"family":"Holm","given":"Kristian"},{"family":"Anmarkrud","given":"Jarl Andreas"},{"family":"Nygård","given":"Ståle"},{"family":"Vesterhus","given":"Mette"},{"family":"Høivik","given":"Marte L."},{"family":"Trøseid","given":"Marius"},{"family":"Marschall","given":"Hanns-Ulrich"},{"family":"Schrumpf","given":"Erik"},{"family":"Moum","given":"Bjørn"},{"family":"Røsjø","given":"Helge"},{"family":"Aukrust","given":"Pål"},{"family":"Karlsen","given":"Tom H."},{"family":"Hov","given":"Johannes R."}],"issued":{"date-parts":[["2016",2,17]]}}},{"id":484,"uris":["http://zotero.org/users/3241734/items/WPZ6MZ4Z"],"uri":["http://zotero.org/users/3241734/items/WPZ6MZ4Z"],"itemData":{"id":484,"type":"article-journal","abstract":"BACKGROUND: Although majority of patients with PSC have colitis (PSC-IBD) this is phenotypically different from UC. We sought to define further the pathophysiologic differences in PSC-IBD and UC, by applying a comparative and integrative approach in this pilot study.\nMETHODS: Colonic biopsies were collected from patients with PSC-IBD (n=10), UC (n=10) and healthy controls (HC; n=10). Shotgun RNA-sequencing for differentially expressed colonic mucosal genes (DEGs), 16S rRNA analysis for microbial profiling and immunophenotyping were performed followed by multi-omic integration.\nRESULTS: The colonic transcriptome differed significantly between groups (P=0.01). Colonic transcriptomes from HC were different from both UC (1343 DEGs) and PSC-IBD (4312 DEGs). Of these genes, only 939 had shared differential gene expression in both UC and PSC-IBD compared to HC. Imputed pathways were predominantly associated with upregulation of immune response and microbial defence in both disease cohorts compared to HC. There were 1692 DEGs between PSC-IBD and UC. Bile acid signalling pathways were upregulated in PSC-IBD compared to UC (P=0.02). Microbiota profiles were different between the three groups (P=0.01); with inferred function in PSC-IBD also being consistent with dysregulation of bile acid metabolism. Th17 cells and IL17 producing CD4 cells were increased in both PSC-IBD and UC when compared to HC (P&lt;0.05). Multi-omic integration revealed networks involved in bile acid homeostasis and cancer regulation in PSC-IBD.\nCONCLUSIONS: Colonic transcriptomic and microbiota analysis in PSC-IBD points toward dysregulation of colonic bile acid homeostasis compared to UC. This highlights important mechanisms and suggests the possibility of novel approaches in treating PSC-IBD.","container-title":"Journal of Crohn's &amp; Colitis","DOI":"10.1093/ecco-jcc/jjaa021","ISSN":"1876-4479","journalAbbreviation":"J Crohns Colitis","language":"eng","note":"PMID: 32016358","source":"PubMed","title":"A pilot integrative analysis of colonic gene expression, gut microbiota and immune infiltration in primary sclerosing cholangitis-inflammatory bowel disease: association of disease with bile acid pathways","title-short":"A pilot integrative analysis of colonic gene expression, gut microbiota and immune infiltration in primary sclerosing cholangitis-inflammatory bowel disease","author":[{"family":"Quraishi","given":"Mohammed Nabil"},{"family":"Acharjee","given":"Animesh"},{"family":"Beggs","given":"Andrew D."},{"family":"Horniblow","given":"Richard"},{"family":"Tselepis","given":"Chris"},{"family":"Gkoutus","given":"Georgios"},{"family":"Ghosh","given":"Subrata"},{"family":"Rossiter","given":"Amanda"},{"family":"Loman","given":"Nicholas"},{"family":"Schaik","given":"Willem","non-dropping-particle":"van"},{"family":"Withers","given":"David"},{"family":"Walters","given":"Julian R. F."},{"family":"Hirschfield","given":"Gideon M."},{"family":"Iqbal","given":"Tariq H."}],"issued":{"date-parts":[["2020",2,4]]}}}],"schema":"https://github.com/citation-style-language/schema/raw/master/csl-citation.json"} </w:instrText>
      </w:r>
      <w:r w:rsidR="00DA2BF6" w:rsidRPr="001D0D37">
        <w:rPr>
          <w:rFonts w:ascii="Book Antiqua" w:hAnsi="Book Antiqua"/>
        </w:rPr>
        <w:fldChar w:fldCharType="separate"/>
      </w:r>
      <w:r w:rsidR="00D67B3F" w:rsidRPr="001D0D37">
        <w:rPr>
          <w:rFonts w:ascii="Book Antiqua" w:hAnsi="Book Antiqua"/>
          <w:vertAlign w:val="superscript"/>
        </w:rPr>
        <w:t>[11,12]</w:t>
      </w:r>
      <w:r w:rsidR="00DA2BF6" w:rsidRPr="001D0D37">
        <w:rPr>
          <w:rFonts w:ascii="Book Antiqua" w:hAnsi="Book Antiqua"/>
        </w:rPr>
        <w:fldChar w:fldCharType="end"/>
      </w:r>
      <w:r w:rsidR="0092268C" w:rsidRPr="001D0D37">
        <w:rPr>
          <w:rFonts w:ascii="Book Antiqua" w:hAnsi="Book Antiqua"/>
        </w:rPr>
        <w:t>.</w:t>
      </w:r>
      <w:r w:rsidR="00BB0E27" w:rsidRPr="001D0D37">
        <w:rPr>
          <w:rFonts w:ascii="Book Antiqua" w:hAnsi="Book Antiqua"/>
        </w:rPr>
        <w:t xml:space="preserve"> </w:t>
      </w:r>
    </w:p>
    <w:p w14:paraId="33A87856" w14:textId="7709CB9F" w:rsidR="00616DC1" w:rsidRPr="001D0D37" w:rsidRDefault="00C506FE" w:rsidP="001D0D37">
      <w:pPr>
        <w:adjustRightInd w:val="0"/>
        <w:snapToGrid w:val="0"/>
        <w:spacing w:line="360" w:lineRule="auto"/>
        <w:ind w:firstLineChars="200" w:firstLine="480"/>
        <w:jc w:val="both"/>
        <w:rPr>
          <w:rFonts w:ascii="Book Antiqua" w:hAnsi="Book Antiqua"/>
        </w:rPr>
      </w:pPr>
      <w:r w:rsidRPr="001D0D37">
        <w:rPr>
          <w:rFonts w:ascii="Book Antiqua" w:hAnsi="Book Antiqua"/>
        </w:rPr>
        <w:t xml:space="preserve">There is </w:t>
      </w:r>
      <w:r w:rsidR="00570F75" w:rsidRPr="001D0D37">
        <w:rPr>
          <w:rFonts w:ascii="Book Antiqua" w:hAnsi="Book Antiqua"/>
        </w:rPr>
        <w:t xml:space="preserve">also </w:t>
      </w:r>
      <w:r w:rsidRPr="001D0D37">
        <w:rPr>
          <w:rFonts w:ascii="Book Antiqua" w:hAnsi="Book Antiqua"/>
        </w:rPr>
        <w:t>evidence that gut-liver cross</w:t>
      </w:r>
      <w:r w:rsidR="00E95041" w:rsidRPr="001D0D37">
        <w:rPr>
          <w:rFonts w:ascii="Book Antiqua" w:hAnsi="Book Antiqua"/>
        </w:rPr>
        <w:t xml:space="preserve"> </w:t>
      </w:r>
      <w:r w:rsidRPr="001D0D37">
        <w:rPr>
          <w:rFonts w:ascii="Book Antiqua" w:hAnsi="Book Antiqua"/>
        </w:rPr>
        <w:t>talk may contribute to the pathogenesis of PSC-IBD</w:t>
      </w:r>
      <w:r w:rsidR="00B038F0" w:rsidRPr="001D0D37">
        <w:rPr>
          <w:rFonts w:ascii="Book Antiqua" w:hAnsi="Book Antiqua"/>
        </w:rPr>
        <w:t xml:space="preserve"> both in human studies and animal models</w:t>
      </w:r>
      <w:r w:rsidR="00DA2BF6" w:rsidRPr="001D0D37">
        <w:rPr>
          <w:rFonts w:ascii="Book Antiqua" w:hAnsi="Book Antiqua"/>
        </w:rPr>
        <w:fldChar w:fldCharType="begin"/>
      </w:r>
      <w:r w:rsidR="00D67B3F" w:rsidRPr="001D0D37">
        <w:rPr>
          <w:rFonts w:ascii="Book Antiqua" w:hAnsi="Book Antiqua"/>
        </w:rPr>
        <w:instrText xml:space="preserve"> ADDIN ZOTERO_ITEM CSL_CITATION {"citationID":"ahgjpubjb1","properties":{"formattedCitation":"\\super [13,14]\\nosupersub{}","plainCitation":"[13,14]","noteIndex":0},"citationItems":[{"id":102,"uris":["http://zotero.org/users/3241734/items/6W8UDE9P"],"uri":["http://zotero.org/users/3241734/items/6W8UDE9P"],"itemData":{"id":102,"type":"article-journal","abstract":"Dysregulation of the key genetic, immunologic, and microbiome compounds of the gut-liver axis is the basis for inflammatory bowel disease (IBD) and primary sclerosing cholangitis (PSC). This creates opportunities to accelerate therapies that have been traditionally developed for IBD to be used in PSC to the benefit of both diseases. Shared genetic susceptibility loci has yielded important clues into the pathogenesis of PSC-IBD. Understanding of the critical links between PSC and IBD are essential in designing clinical care pathways for these complex patients.","container-title":"Clinics in Liver Disease","DOI":"10.1016/j.cld.2015.08.012","ISSN":"1557-8224","issue":"1","journalAbbreviation":"Clin Liver Dis","language":"ENG","note":"PMID: 26593287","page":"1-14","source":"PubMed","title":"The Gut-Liver Axis in Primary Sclerosing Cholangitis","volume":"20","author":[{"family":"Eksteen","given":"Bertus"}],"issued":{"date-parts":[["2016",2]]}}},{"id":481,"uris":["http://zotero.org/users/3241734/items/FFJ8EQGX"],"uri":["http://zotero.org/users/3241734/items/FFJ8EQGX"],"itemData":{"id":481,"type":"article-journal","abstract":"Inflammatory bowel disease is associated with extraintestinal diseases such as primary sclerosing cholangitis in the liver. Interestingly, it is known that an imbalance between Foxp3+ regulatory T cells (Treg) and Th17 cells is involved in inflammatory bowel disease and also in primary sclerosing cholangitis. To explain these associations, one hypothesis is that intestinal inflammation and barrier defects promote liver disease because of the influx of bacteria and inflammatory cells to the liver. However, whether and how this is linked to the Treg and Th17 cell imbalance is unclear. To address this, we used dextran sodium sulfate (DSS) and T cell transfer colitis mouse models. We analyzed the pathological conditions of the intestine and liver on histological, cellular, and molecular levels. We observed bacterial translocation and an influx of inflammatory cells, in particular Th17 cells, to the liver during colitis. In the DSS colitis model, in which Treg were concomitantly increased in the liver, we did not observe an overt pathological condition of the liver. In contrast, the T cell-mediated colitis model, in which Treg are not abundant, was associated with marked liver inflammation and a pathological condition. Of note, upon depletion of Treg in DEREG mice, DSS colitis promotes accumulation of Th17 cells and a pathological condition of the liver. Finally, we studied immune cell migration using KAEDE mice and found that some of these cells had migrated directly from the inflamed intestine into the liver. Overall, these data indicate that colitis can promote a pathological condition of the liver and highlight an important role of Treg in controlling colitis-associated liver inflammation.","container-title":"Journal of Immunology (Baltimore, Md.: 1950)","DOI":"10.4049/jimmunol.1800711","ISSN":"1550-6606","issue":"12","journalAbbreviation":"J. Immunol.","language":"eng","note":"PMID: 30446566","page":"3558-3568","source":"PubMed","title":"Colitis Promotes a Pathological Condition of the Liver in the Absence of Foxp3+ Regulatory T Cells","volume":"201","author":[{"family":"Mathies","given":"Franziska"},{"family":"Steffens","given":"Niklas"},{"family":"Kleinschmidt","given":"Doerte"},{"family":"Stuhlmann","given":"Friederike"},{"family":"Huber","given":"Francis J."},{"family":"Roy","given":"Urmi"},{"family":"Meyer","given":"Thomas"},{"family":"Luetgehetmann","given":"Marc"},{"family":"Petersdorff","given":"Mareike","non-dropping-particle":"von"},{"family":"Seiz","given":"Oliver"},{"family":"Herkel","given":"Johannes"},{"family":"Schramm","given":"Christoph"},{"family":"Flavell","given":"Richard A."},{"family":"Gagliani","given":"Nicola"},{"family":"Krebs","given":"Christian"},{"family":"Panzer","given":"Ulf"},{"family":"Abdullah","given":"Zeinab"},{"family":"Strowig","given":"Till"},{"family":"Bedke","given":"Tanja"},{"family":"Huber","given":"Samuel"}],"issued":{"date-parts":[["2018"]],"season":"15"}}}],"schema":"https://github.com/citation-style-language/schema/raw/master/csl-citation.json"} </w:instrText>
      </w:r>
      <w:r w:rsidR="00DA2BF6" w:rsidRPr="001D0D37">
        <w:rPr>
          <w:rFonts w:ascii="Book Antiqua" w:hAnsi="Book Antiqua"/>
        </w:rPr>
        <w:fldChar w:fldCharType="separate"/>
      </w:r>
      <w:r w:rsidR="00D67B3F" w:rsidRPr="001D0D37">
        <w:rPr>
          <w:rFonts w:ascii="Book Antiqua" w:hAnsi="Book Antiqua"/>
          <w:vertAlign w:val="superscript"/>
        </w:rPr>
        <w:t>[13,14]</w:t>
      </w:r>
      <w:r w:rsidR="00DA2BF6" w:rsidRPr="001D0D37">
        <w:rPr>
          <w:rFonts w:ascii="Book Antiqua" w:hAnsi="Book Antiqua"/>
        </w:rPr>
        <w:fldChar w:fldCharType="end"/>
      </w:r>
      <w:r w:rsidR="001A4E7A" w:rsidRPr="001D0D37">
        <w:rPr>
          <w:rFonts w:ascii="Book Antiqua" w:hAnsi="Book Antiqua"/>
        </w:rPr>
        <w:t>.</w:t>
      </w:r>
      <w:r w:rsidR="00BB0E27" w:rsidRPr="001D0D37">
        <w:rPr>
          <w:rFonts w:ascii="Book Antiqua" w:hAnsi="Book Antiqua"/>
        </w:rPr>
        <w:t xml:space="preserve"> </w:t>
      </w:r>
      <w:r w:rsidR="001A4E7A" w:rsidRPr="001D0D37">
        <w:rPr>
          <w:rFonts w:ascii="Book Antiqua" w:hAnsi="Book Antiqua"/>
        </w:rPr>
        <w:t xml:space="preserve">Hepatic disease </w:t>
      </w:r>
      <w:r w:rsidR="008D5792" w:rsidRPr="001D0D37">
        <w:rPr>
          <w:rFonts w:ascii="Book Antiqua" w:hAnsi="Book Antiqua"/>
        </w:rPr>
        <w:t>sever</w:t>
      </w:r>
      <w:r w:rsidR="00334515" w:rsidRPr="001D0D37">
        <w:rPr>
          <w:rFonts w:ascii="Book Antiqua" w:hAnsi="Book Antiqua"/>
        </w:rPr>
        <w:t>ity in</w:t>
      </w:r>
      <w:r w:rsidR="008D5792" w:rsidRPr="001D0D37">
        <w:rPr>
          <w:rFonts w:ascii="Book Antiqua" w:hAnsi="Book Antiqua"/>
        </w:rPr>
        <w:t xml:space="preserve"> PSC is </w:t>
      </w:r>
      <w:r w:rsidR="001A4E7A" w:rsidRPr="001D0D37">
        <w:rPr>
          <w:rFonts w:ascii="Book Antiqua" w:hAnsi="Book Antiqua"/>
        </w:rPr>
        <w:t>inversely</w:t>
      </w:r>
      <w:r w:rsidR="008D5792" w:rsidRPr="001D0D37">
        <w:rPr>
          <w:rFonts w:ascii="Book Antiqua" w:hAnsi="Book Antiqua"/>
        </w:rPr>
        <w:t xml:space="preserve"> associated with colitis in PSC-UC patients.</w:t>
      </w:r>
      <w:r w:rsidR="00BB0E27" w:rsidRPr="001D0D37">
        <w:rPr>
          <w:rFonts w:ascii="Book Antiqua" w:hAnsi="Book Antiqua"/>
        </w:rPr>
        <w:t xml:space="preserve"> </w:t>
      </w:r>
      <w:r w:rsidR="008D5792" w:rsidRPr="001D0D37">
        <w:rPr>
          <w:rFonts w:ascii="Book Antiqua" w:hAnsi="Book Antiqua"/>
        </w:rPr>
        <w:t>PSC-UC patients who require OLT have</w:t>
      </w:r>
      <w:r w:rsidR="00334515" w:rsidRPr="001D0D37">
        <w:rPr>
          <w:rFonts w:ascii="Book Antiqua" w:hAnsi="Book Antiqua"/>
        </w:rPr>
        <w:t xml:space="preserve"> been reported to have </w:t>
      </w:r>
      <w:r w:rsidR="008D5792" w:rsidRPr="001D0D37">
        <w:rPr>
          <w:rFonts w:ascii="Book Antiqua" w:hAnsi="Book Antiqua"/>
        </w:rPr>
        <w:t>less severe colitis than those patients who do not</w:t>
      </w:r>
      <w:r w:rsidR="00DA2BF6" w:rsidRPr="001D0D37">
        <w:rPr>
          <w:rFonts w:ascii="Book Antiqua" w:hAnsi="Book Antiqua"/>
        </w:rPr>
        <w:fldChar w:fldCharType="begin"/>
      </w:r>
      <w:r w:rsidR="00D67B3F" w:rsidRPr="001D0D37">
        <w:rPr>
          <w:rFonts w:ascii="Book Antiqua" w:hAnsi="Book Antiqua"/>
        </w:rPr>
        <w:instrText xml:space="preserve"> ADDIN ZOTERO_ITEM CSL_CITATION {"citationID":"j0uVGto9","properties":{"formattedCitation":"\\super [15\\uc0\\u8211{}17]\\nosupersub{}","plainCitation":"","noteIndex":0},"citationItems":[{"id":101,"uris":["http://zotero.org/users/3241734/items/NCZD7WE4"],"uri":["http://zotero.org/users/3241734/items/NCZD7WE4"],"itemData":{"id":101,"type":"article-journal","abstract":"BACKGROUND: Inflammatory bowel disease (IBD) in patients with primary sclerosing cholangitis (PSC) seems to differ from IBD without PSC, but a systematic, prospective study of IBD in PSC has until now not been reported. We aimed to describe the clinical, endoscopic, and histopathologic features of PSC-IBD in liver-transplanted and nontransplanted patients.\nMETHODS: PSC patients (n = 184) were included and underwent ileocolonoscopy with assessment of segmental histopathology.\nRESULTS: A total of 155 (84%) patients had IBD, of whom 39 (25%) had undergone colectomy. The patients with an intact colon and complete tissue samples (n = 110) were further investigated. Forty-two (38%) patients had undergone liver transplantation. The median IBD duration was 11 (range, 0-50) years. The majority (65%) had no or sparse IBD symptoms. Inflammatory findings were more frequent by histology than by endoscopy (89% versus 47%, P &lt; 0.001). Histopathological signs of inflammation involved the right colon in 86% of patients and were purely right-sided in 23%. The findings of inflammation were higher in the right compared to the left colon (P &lt; 0.001), but the general inflammatory activity was low. Backwash ileitis was demonstrated in 20% (17/87) of patients and rectal sparing in 65% (70/107). The liver-transplanted patients had lower clinical (P = 0.035) and histological (P = 0.013) IBD activity than the nontransplanted group.\nCONCLUSIONS: PSC-IBD may represent a distinct entity of colitis in which low endoscopic activity may mask an active histologic inflammation that possibly contributes to an increased risk of malignancy. Circumstances related to liver transplantation seem to act favorably on colonic inflammation in PSC.","container-title":"Inflammatory Bowel Diseases","DOI":"10.1002/ibd.21699","ISSN":"1536-4844","issue":"3","journalAbbreviation":"Inflamm. Bowel Dis.","language":"ENG","note":"PMID: 21456044","page":"536-545","source":"PubMed","title":"Inflammatory bowel disease in patients with primary sclerosing cholangitis: clinical characterization in liver transplanted and nontransplanted patients","title-short":"Inflammatory bowel disease in patients with primary sclerosing cholangitis","volume":"18","author":[{"family":"Jørgensen","given":"Kristin Kaasen"},{"family":"Grzyb","given":"Krzysztof"},{"family":"Lundin","given":"Knut E. A."},{"family":"Clausen","given":"Ole Petter F."},{"family":"Aamodt","given":"Geir"},{"family":"Schrumpf","given":"Erik"},{"family":"Vatn","given":"Morten H."},{"family":"Boberg","given":"Kirsten Muri"}],"issued":{"date-parts":[["2012",3]]}}},{"id":100,"uris":["http://zotero.org/users/3241734/items/2R66WHJ6"],"uri":["http://zotero.org/users/3241734/items/2R66WHJ6"],"itemData":{"id":100,"type":"article-journal","abstract":"BACKGROUND &amp; AIMS: We investigated the association between the severity of primary sclerosing cholangitis (PSC) and clinical outcomes of patients with ulcerative colitis (UC) on the basis of need for colectomy.\nMETHODS: We analyzed data from 167 patients with PSC and UC who were followed from 1985 to 2011. Patients with PSC and UC were divided into groups that received orthotopic liver transplantation (OLT) (n = 86) or did not (non-OLT, n = 81). Clinical and demographic variables were obtained, and patients were followed until they received OLT or the date of their last clinical visit.\nRESULTS: The OLT group had significantly more subjects with less severe symptoms of UC (59, 68.6%) than the non-OLT group (12, 14.8%; P &lt; .001). The subjects in the OLT group had a median of 0 UC flares compared with 3 in the non-OLT group (P &lt; .001); fewer subjects in the OLT group required use of azathioprine or mercaptopurine (1, 1.2%), compared with the non-OLT group (14, 17.3%; P = .006). More subjects in the non-OLT group required colectomies (61, 75.3%) than in the OLT group (23, 26.7%; P &lt; .001). On the basis of Cox regression analysis, OLT for PSC independently reduces the need for colectomy (hazard ratio [HR], 0.43; 95% confidence interval [CI], 0.25-0.75; P = .003), as does a high Mayo risk score at diagnosis (HR, 0.52; 95% CI, 0.37-0.72; P &lt; .001). Development of colon neoplasia increased the risk for colectomy (HR, 2.47; 95% CI, 1.63-3.75; P &lt; .001).\nCONCLUSIONS: Severe progressive PSC that requires liver transplantation appears to reduce the disease activity of UC and the need for colectomy.","container-title":"Clinical Gastroenterology and Hepatology: The Official Clinical Practice Journal of the American Gastroenterological Association","DOI":"10.1016/j.cgh.2012.01.006","ISSN":"1542-7714","issue":"5","journalAbbreviation":"Clin. Gastroenterol. Hepatol.","language":"ENG","note":"PMID: 22245961","page":"540-546","source":"PubMed","title":"Progressive primary sclerosing cholangitis requiring liver transplantation is associated with reduced need for colectomy in patients with ulcerative colitis","volume":"10","author":[{"family":"Navaneethan","given":"Udayakumar"},{"family":"Venkatesh","given":"Preethi G. K."},{"family":"Mukewar","given":"Saurabh"},{"family":"Lashner","given":"Bret A."},{"family":"Remzi","given":"Feza H."},{"family":"McCullough","given":"Arthur J."},{"family":"Kiran","given":"Ravi P."},{"family":"Shen","given":"Bo"},{"family":"Fung","given":"John J."}],"issued":{"date-parts":[["2012",5]]}}},{"id":99,"uris":["http://zotero.org/users/3241734/items/JTAV3X93"],"uri":["http://zotero.org/users/3241734/items/JTAV3X93"],"itemData":{"id":99,"type":"article-journal","abstract":"BACKGROUND AND AIMS: Ulcerative colitis (UC) associated with primary sclerosing cholangitis (PSC) is usually clinically mild. The aim of the study was to assess whether there is an association between severity of PSC and activity of UC, comparing the course of UC in patients with PSC not needing liver transplantation (LT) and those eventually transplanted.\nMETHODS: Between 1990 and 2009, 96 consecutive patients with PSC/UC were seen in the authors' institution. Data were evaluated from a database regarding UC activity (median follow-up 144 months). Follow-up was censored at time of LT or last clinical review.\nRESULTS: Patients with PSC/UC were divided into two groups: 46 did not need LT (no-LT) and 50 were transplanted (LT). There were no significant differences concerning duration of UC or PSC and extent of UC. The LT group had significantly (p=0.002) more clinically quiescent UC compared with the no-LT group. The LT group had fewer UC flare-ups (p=0.04) and required fewer steroid courses (p=0.025) with shorter duration (p=0.022) and less use of azathioprine (p=0.003). There was an increased need for surgery in the no-LT group (p=0.006). Colon carcinoma and high grade dysplasia were more frequent in the no-LT group (p=0.004). The no-LT group had increased inflammation in the colonic mucosa at histology (p=0.011), but without visual difference at colonoscopy.\nCONCLUSIONS: Clinically progressive PSC requiring LT is associated with a milder course of UC (reduced disease activity and less use of steroids, azathioprine and surgery). This is paralleled by less histological activity and reduced incidence of dysplasia and colon carcinoma.","container-title":"Gut","DOI":"10.1136/gut.2010.235408","ISSN":"1468-3288","issue":"9","journalAbbreviation":"Gut","language":"ENG","note":"PMID: 21402617","page":"1224-1228","source":"PubMed","title":"Does the severity of primary sclerosing cholangitis influence the clinical course of associated ulcerative colitis?","volume":"60","author":[{"family":"Marelli","given":"Laura"},{"family":"Xirouchakis","given":"Elias"},{"family":"Kalambokis","given":"Georgios"},{"family":"Cholongitas","given":"Evangelos"},{"family":"Hamilton","given":"Mark I."},{"family":"Burroughs","given":"Andrew K."}],"issued":{"date-parts":[["2011",9]]}}}],"schema":"https://github.com/citation-style-language/schema/raw/master/csl-citation.json"} </w:instrText>
      </w:r>
      <w:r w:rsidR="00DA2BF6" w:rsidRPr="001D0D37">
        <w:rPr>
          <w:rFonts w:ascii="Book Antiqua" w:hAnsi="Book Antiqua"/>
        </w:rPr>
        <w:fldChar w:fldCharType="end"/>
      </w:r>
      <w:r w:rsidR="00D67B3F" w:rsidRPr="001D0D37">
        <w:rPr>
          <w:rFonts w:ascii="Book Antiqua" w:hAnsi="Book Antiqua"/>
        </w:rPr>
        <w:fldChar w:fldCharType="begin"/>
      </w:r>
      <w:r w:rsidR="00D67B3F" w:rsidRPr="001D0D37">
        <w:rPr>
          <w:rFonts w:ascii="Book Antiqua" w:hAnsi="Book Antiqua"/>
        </w:rPr>
        <w:instrText xml:space="preserve"> ADDIN ZOTERO_ITEM CSL_CITATION {"citationID":"a1jehmimelm","properties":{"formattedCitation":"\\uldash{\\super [1\\uc0\\u8211{}3]\\nosupersub{}}","plainCitation":"[1–3]","dontUpdate":true,"noteIndex":0},"citationItems":[{"id":101,"uris":["http://zotero.org/users/3241734/items/NCZD7WE4"],"uri":["http://zotero.org/users/3241734/items/NCZD7WE4"],"itemData":{"id":101,"type":"article-journal","abstract":"BACKGROUND: Inflammatory bowel disease (IBD) in patients with primary sclerosing cholangitis (PSC) seems to differ from IBD without PSC, but a systematic, prospective study of IBD in PSC has until now not been reported. We aimed to describe the clinical, endoscopic, and histopathologic features of PSC-IBD in liver-transplanted and nontransplanted patients.\nMETHODS: PSC patients (n = 184) were included and underwent ileocolonoscopy with assessment of segmental histopathology.\nRESULTS: A total of 155 (84%) patients had IBD, of whom 39 (25%) had undergone colectomy. The patients with an intact colon and complete tissue samples (n = 110) were further investigated. Forty-two (38%) patients had undergone liver transplantation. The median IBD duration was 11 (range, 0-50) years. The majority (65%) had no or sparse IBD symptoms. Inflammatory findings were more frequent by histology than by endoscopy (89% versus 47%, P &lt; 0.001). Histopathological signs of inflammation involved the right colon in 86% of patients and were purely right-sided in 23%. The findings of inflammation were higher in the right compared to the left colon (P &lt; 0.001), but the general inflammatory activity was low. Backwash ileitis was demonstrated in 20% (17/87) of patients and rectal sparing in 65% (70/107). The liver-transplanted patients had lower clinical (P = 0.035) and histological (P = 0.013) IBD activity than the nontransplanted group.\nCONCLUSIONS: PSC-IBD may represent a distinct entity of colitis in which low endoscopic activity may mask an active histologic inflammation that possibly contributes to an increased risk of malignancy. Circumstances related to liver transplantation seem to act favorably on colonic inflammation in PSC.","container-title":"Inflammatory Bowel Diseases","DOI":"10.1002/ibd.21699","ISSN":"1536-4844","issue":"3","journalAbbreviation":"Inflamm. Bowel Dis.","language":"ENG","note":"PMID: 21456044","page":"536-545","source":"PubMed","title":"Inflammatory bowel disease in patients with primary sclerosing cholangitis: clinical characterization in liver transplanted and nontransplanted patients","title-short":"Inflammatory bowel disease in patients with primary sclerosing cholangitis","volume":"18","author":[{"family":"Jørgensen","given":"Kristin Kaasen"},{"family":"Grzyb","given":"Krzysztof"},{"family":"Lundin","given":"Knut E. A."},{"family":"Clausen","given":"Ole Petter F."},{"family":"Aamodt","given":"Geir"},{"family":"Schrumpf","given":"Erik"},{"family":"Vatn","given":"Morten H."},{"family":"Boberg","given":"Kirsten Muri"}],"issued":{"date-parts":[["2012",3]]}}},{"id":100,"uris":["http://zotero.org/users/3241734/items/2R66WHJ6"],"uri":["http://zotero.org/users/3241734/items/2R66WHJ6"],"itemData":{"id":100,"type":"article-journal","abstract":"BACKGROUND &amp; AIMS: We investigated the association between the severity of primary sclerosing cholangitis (PSC) and clinical outcomes of patients with ulcerative colitis (UC) on the basis of need for colectomy.\nMETHODS: We analyzed data from 167 patients with PSC and UC who were followed from 1985 to 2011. Patients with PSC and UC were divided into groups that received orthotopic liver transplantation (OLT) (n = 86) or did not (non-OLT, n = 81). Clinical and demographic variables were obtained, and patients were followed until they received OLT or the date of their last clinical visit.\nRESULTS: The OLT group had significantly more subjects with less severe symptoms of UC (59, 68.6%) than the non-OLT group (12, 14.8%; P &lt; .001). The subjects in the OLT group had a median of 0 UC flares compared with 3 in the non-OLT group (P &lt; .001); fewer subjects in the OLT group required use of azathioprine or mercaptopurine (1, 1.2%), compared with the non-OLT group (14, 17.3%; P = .006). More subjects in the non-OLT group required colectomies (61, 75.3%) than in the OLT group (23, 26.7%; P &lt; .001). On the basis of Cox regression analysis, OLT for PSC independently reduces the need for colectomy (hazard ratio [HR], 0.43; 95% confidence interval [CI], 0.25-0.75; P = .003), as does a high Mayo risk score at diagnosis (HR, 0.52; 95% CI, 0.37-0.72; P &lt; .001). Development of colon neoplasia increased the risk for colectomy (HR, 2.47; 95% CI, 1.63-3.75; P &lt; .001).\nCONCLUSIONS: Severe progressive PSC that requires liver transplantation appears to reduce the disease activity of UC and the need for colectomy.","container-title":"Clinical Gastroenterology and Hepatology: The Official Clinical Practice Journal of the American Gastroenterological Association","DOI":"10.1016/j.cgh.2012.01.006","ISSN":"1542-7714","issue":"5","journalAbbreviation":"Clin. Gastroenterol. Hepatol.","language":"ENG","note":"PMID: 22245961","page":"540-546","source":"PubMed","title":"Progressive primary sclerosing cholangitis requiring liver transplantation is associated with reduced need for colectomy in patients with ulcerative colitis","volume":"10","author":[{"family":"Navaneethan","given":"Udayakumar"},{"family":"Venkatesh","given":"Preethi G. K."},{"family":"Mukewar","given":"Saurabh"},{"family":"Lashner","given":"Bret A."},{"family":"Remzi","given":"Feza H."},{"family":"McCullough","given":"Arthur J."},{"family":"Kiran","given":"Ravi P."},{"family":"Shen","given":"Bo"},{"family":"Fung","given":"John J."}],"issued":{"date-parts":[["2012",5]]}}},{"id":99,"uris":["http://zotero.org/users/3241734/items/JTAV3X93"],"uri":["http://zotero.org/users/3241734/items/JTAV3X93"],"itemData":{"id":99,"type":"article-journal","abstract":"BACKGROUND AND AIMS: Ulcerative colitis (UC) associated with primary sclerosing cholangitis (PSC) is usually clinically mild. The aim of the study was to assess whether there is an association between severity of PSC and activity of UC, comparing the course of UC in patients with PSC not needing liver transplantation (LT) and those eventually transplanted.\nMETHODS: Between 1990 and 2009, 96 consecutive patients with PSC/UC were seen in the authors' institution. Data were evaluated from a database regarding UC activity (median follow-up 144 months). Follow-up was censored at time of LT or last clinical review.\nRESULTS: Patients with PSC/UC were divided into two groups: 46 did not need LT (no-LT) and 50 were transplanted (LT). There were no significant differences concerning duration of UC or PSC and extent of UC. The LT group had significantly (p=0.002) more clinically quiescent UC compared with the no-LT group. The LT group had fewer UC flare-ups (p=0.04) and required fewer steroid courses (p=0.025) with shorter duration (p=0.022) and less use of azathioprine (p=0.003). There was an increased need for surgery in the no-LT group (p=0.006). Colon carcinoma and high grade dysplasia were more frequent in the no-LT group (p=0.004). The no-LT group had increased inflammation in the colonic mucosa at histology (p=0.011), but without visual difference at colonoscopy.\nCONCLUSIONS: Clinically progressive PSC requiring LT is associated with a milder course of UC (reduced disease activity and less use of steroids, azathioprine and surgery). This is paralleled by less histological activity and reduced incidence of dysplasia and colon carcinoma.","container-title":"Gut","DOI":"10.1136/gut.2010.235408","ISSN":"1468-3288","issue":"9","journalAbbreviation":"Gut","language":"ENG","note":"PMID: 21402617","page":"1224-1228","source":"PubMed","title":"Does the severity of primary sclerosing cholangitis influence the clinical course of associated ulcerative colitis?","volume":"60","author":[{"family":"Marelli","given":"Laura"},{"family":"Xirouchakis","given":"Elias"},{"family":"Kalambokis","given":"Georgios"},{"family":"Cholongitas","given":"Evangelos"},{"family":"Hamilton","given":"Mark I."},{"family":"Burroughs","given":"Andrew K."}],"issued":{"date-parts":[["2011",9]]}}}],"schema":"https://github.com/citation-style-language/schema/raw/master/csl-citation.json"} </w:instrText>
      </w:r>
      <w:r w:rsidR="00D67B3F" w:rsidRPr="001D0D37">
        <w:rPr>
          <w:rFonts w:ascii="Book Antiqua" w:hAnsi="Book Antiqua"/>
        </w:rPr>
        <w:fldChar w:fldCharType="separate"/>
      </w:r>
      <w:r w:rsidR="00D67B3F" w:rsidRPr="001D0D37">
        <w:rPr>
          <w:rFonts w:ascii="Book Antiqua" w:hAnsi="Book Antiqua"/>
          <w:vertAlign w:val="superscript"/>
        </w:rPr>
        <w:t>[13</w:t>
      </w:r>
      <w:r w:rsidR="00E0232B" w:rsidRPr="001D0D37">
        <w:rPr>
          <w:rFonts w:ascii="Book Antiqua" w:hAnsi="Book Antiqua"/>
          <w:vertAlign w:val="superscript"/>
        </w:rPr>
        <w:t>-</w:t>
      </w:r>
      <w:r w:rsidR="00D67B3F" w:rsidRPr="001D0D37">
        <w:rPr>
          <w:rFonts w:ascii="Book Antiqua" w:hAnsi="Book Antiqua"/>
          <w:vertAlign w:val="superscript"/>
        </w:rPr>
        <w:t>15]</w:t>
      </w:r>
      <w:r w:rsidR="00D67B3F" w:rsidRPr="001D0D37">
        <w:rPr>
          <w:rFonts w:ascii="Book Antiqua" w:hAnsi="Book Antiqua"/>
        </w:rPr>
        <w:fldChar w:fldCharType="end"/>
      </w:r>
      <w:r w:rsidR="008D5792" w:rsidRPr="001D0D37">
        <w:rPr>
          <w:rFonts w:ascii="Book Antiqua" w:hAnsi="Book Antiqua"/>
        </w:rPr>
        <w:t>.</w:t>
      </w:r>
      <w:r w:rsidR="00BB0E27" w:rsidRPr="001D0D37">
        <w:rPr>
          <w:rFonts w:ascii="Book Antiqua" w:hAnsi="Book Antiqua"/>
        </w:rPr>
        <w:t xml:space="preserve"> </w:t>
      </w:r>
      <w:r w:rsidR="008D5792" w:rsidRPr="001D0D37">
        <w:rPr>
          <w:rFonts w:ascii="Book Antiqua" w:hAnsi="Book Antiqua"/>
        </w:rPr>
        <w:t>Studies have also shown that severe IBD pre</w:t>
      </w:r>
      <w:r w:rsidR="00B038F0" w:rsidRPr="001D0D37">
        <w:rPr>
          <w:rFonts w:ascii="Book Antiqua" w:hAnsi="Book Antiqua"/>
        </w:rPr>
        <w:t xml:space="preserve"> and post</w:t>
      </w:r>
      <w:r w:rsidR="008D5792" w:rsidRPr="001D0D37">
        <w:rPr>
          <w:rFonts w:ascii="Book Antiqua" w:hAnsi="Book Antiqua"/>
        </w:rPr>
        <w:t xml:space="preserve"> OLT is associated with recurrent disease in the allograft</w:t>
      </w:r>
      <w:r w:rsidR="00DA2BF6" w:rsidRPr="001D0D37">
        <w:rPr>
          <w:rFonts w:ascii="Book Antiqua" w:hAnsi="Book Antiqua"/>
        </w:rPr>
        <w:fldChar w:fldCharType="begin"/>
      </w:r>
      <w:r w:rsidR="00D67B3F" w:rsidRPr="001D0D37">
        <w:rPr>
          <w:rFonts w:ascii="Book Antiqua" w:hAnsi="Book Antiqua"/>
        </w:rPr>
        <w:instrText xml:space="preserve"> ADDIN ZOTERO_ITEM CSL_CITATION {"citationID":"abgknl9j3v","properties":{"formattedCitation":"\\super [18\\uc0\\u8211{}20]\\nosupersub{}","plainCitation":"[18–20]","noteIndex":0},"citationItems":[{"id":98,"uris":["http://zotero.org/users/3241734/items/MF333ZJT"],"uri":["http://zotero.org/users/3241734/items/MF333ZJT"],"itemData":{"id":98,"type":"article-journal","abstract":"BACKGROUND: An association between primary sclerosing cholangitis (PSC) and inflammatory bowel disease (IBD) is well recognized. However, the disease course of IBD following liver transplantation (LT) for PSC remains ill-defined.\nAIMS AND METHODS: We aimed to assess the impact of IBD in patients that had undergone LT for PSC to help identify risk factors for flare and to assess the impact of IBD on graft survival.\nRESULTS: 110 patients underwent LT for PSC (Oct 1990-Aug 2009) at King's College Hospital. 74 (67%) patients had concurrent IBD and 36 had PSC alone prior to transplant. 39 patients developed IBD (flare of IBD and de-novo) post transplant. Cumulative risk for IBD at 1-, 2-, 5- and 10-years was 16%, 24%, 38% and 72% respectively. Flare of IBD occurred in 33 patients with a mean time to flare of 30 ± 28 months. De-novo IBD occurred in 6 patients (all UC). Mean time to diagnosis was 29 ± 25 months. Multivariate cox-regression analysis identified active IBD at time of LT as a significant predictor of graft failure post LT (HR 10, CI 3-39, P = 0.001) and smoking at time of transplantation and subsequent cessation predictive of recurrent IBD post transplantation (HR 17, 2-180, P = 0.02).\nCONCLUSION: In conclusion, smoking at time of LT was predictive of flare of IBD and active IBD at time of transplantation had a significant effect on graft survival. Medical therapy needs to be maximised in the pre-LT period. Patients with poorly controlled IBD refractory to medical therapy should be considered for colectomy at time of transplantation.","container-title":"Liver International: Official Journal of the International Association for the Study of the Liver","DOI":"10.1111/j.1478-3231.2011.02677.x","ISSN":"1478-3231","issue":"1","journalAbbreviation":"Liver Int.","language":"ENG","note":"PMID: 22103794","page":"53-61","source":"PubMed","title":"The impact of inflammatory bowel disease post-liver transplantation for primary sclerosing cholangitis","volume":"33","author":[{"family":"Joshi","given":"Deepak"},{"family":"Bjarnason","given":"Ingvar"},{"family":"Belgaumkar","given":"Ajay"},{"family":"O'Grady","given":"John"},{"family":"Suddle","given":"Abid"},{"family":"Heneghan","given":"Michael A."},{"family":"Aluvihare","given":"Varuna"},{"family":"Rela","given":"Mohammed"},{"family":"Heaton","given":"Nigel"},{"family":"Agarwal","given":"Kosh"}],"issued":{"date-parts":[["2013",1]]}}},{"id":489,"uris":["http://zotero.org/users/3241734/items/7JFEHBMK"],"uri":["http://zotero.org/users/3241734/items/7JFEHBMK"],"itemData":{"id":489,"type":"article-journal","abstract":"BACKGROUND: The impact of inflammatory bowel disease (IBD) activity on long-term outcomes after liver transplantation (LT) for primary sclerosing cholangitis (PSC) is unknown. We examined the impact of post-LT IBD activity on clinically significant outcomes.\nMETHODS: One hundred twelve patients undergoing LT for PSC from 2 centers were studied for a median of 7 years. Patients were divided into 3 groups according to their IBD activity after LT: no IBD, mild IBD, and moderate to severe IBD. Patients were classified as having moderate to severe IBD if they met at least 1 of 3 criteria: (i) Mayo 2 or 3 colitis or Simple Endoscopic Score-Crohn's Disease ≥7 on endoscopy; (ii) acute flare of IBD necessitating steroid rescue therapy; or (iii) post-LT colectomy for medically refractory IBD.\nRESULTS: Moderate to severe IBD at any time post-transplant was associated with a higher risk of Clostridium difficile infection (27% vs 8% mild IBD vs 8% no IBD; P = 0.02), colorectal cancer/high-grade dysplasia (21% vs 3% both groups; P = 0.004), post-LT colectomy (33% vs 3% vs 0%) and rPSC (64% vs 18% vs 20%; P &lt; 0.001). Multivariate analysis revealed that moderate to severe IBD increased the risk of both rPSC (relative risk [RR], 8.80; 95% confidence interval [CI], 2.81-27.59; P &lt; 0.001) and colorectal cancer/high-grade dysplasia (RR, 10.45; 95% CI, 3.55-22.74; P &lt; 0.001).\nCONCLUSIONS: Moderate to severe IBD at any time post-LT is associated with a higher risk of rPSC and colorectal neoplasia compared with mild IBD and no IBD. Patients with no IBD and mild IBD have similar post-LT outcomes. Future prospective studies are needed to determine if more intensive treatment of moderate to severe IBD improves long-term outcomes in patients undergoing LT for PSC.","container-title":"Inflammatory Bowel Diseases","DOI":"10.1093/ibd/izz325","ISSN":"1536-4844","journalAbbreviation":"Inflamm. Bowel Dis.","language":"eng","note":"PMID: 31944235","source":"PubMed","title":"Activity of Inflammatory Bowel Disease After Liver Transplantation for Primary Sclerosing Cholangitis Predicts Poorer Clinical Outcomes","author":[{"family":"Peverelle","given":"Matthew"},{"family":"Paleri","given":"Sarang"},{"family":"Hughes","given":"Jed"},{"family":"De Cruz","given":"Peter"},{"family":"Gow","given":"Paul J."}],"issued":{"date-parts":[["2020",1,16]]}}},{"id":478,"uris":["http://zotero.org/users/3241734/items/ZIDA8WVK"],"uri":["http://zotero.org/users/3241734/items/ZIDA8WVK"],"itemData":{"id":478,"type":"article-journal","abstract":"AIM: To study the published evidence on the impact of colectomy in preventing recurrent primary sclerosing cholangitis (rPSC).\nMETHODS: An unrestricted systematic literature search in PubMed, EMBASE, Medline OvidSP, ISI Web of Science, Lista (EBSCO) and the Cochrane library was performed on clinical studies investigating colectomy in liver transplantation (LT) recipients with and without rPSC in the liver allograft. Study quality was evaluated according to a modification of the methodological index for non-randomized studies (MINORS) criteria. Primary endpoints were the impact of presence, timing and type of colectomy on rPSC. Overall presence of inflammatory bowel disease (IBD), time of IBD diagnosis, posttransplant IBD and immunosuppressive regimen were investigated as secondary outcome.\nRESULTS: The literature search yielded a total of 180 publications. No randomized controlled trial was identified. Six retrospective studies met the inclusion criteria of which 5 studies were graded as high quality articles. Reporting of IBD was heterogenous but in four publications, either inflammatory bowel disease, ulcerative colitis or in particular active colitis post-LT significantly increased the risk of rPSC. The presence of an intact (i.e., retained) colon at LT was identified as risk factor for rPSC in two of the high quality studies while four studies found no effect. Type of colectomy was not associated with rPSC but this endpoint was underreported (only in 33% of included studies). Neither tacrolimus nor cyclosporine A yielded a significant benefit in disease recurrence of primary sclerosing cholangitis (PSC).\nCONCLUSION: The data favours a protective role of pre-/peri-LT colectomy in rPSC but the current evidence is not strong enough to recommend routine colectomy for rPSC prevention.","container-title":"World Journal of Gastroenterology","DOI":"10.3748/wjg.v24.i28.3171","ISSN":"2219-2840","issue":"28","journalAbbreviation":"World J. Gastroenterol.","language":"eng","note":"PMID: 30065563\nPMCID: PMC6064960","page":"3171-3180","source":"PubMed","title":"Role of colectomy in preventing recurrent primary sclerosing cholangitis in liver transplant recipients","volume":"24","author":[{"family":"Buchholz","given":"Bettina M."},{"family":"Lykoudis","given":"Panagis M."},{"family":"Ravikumar","given":"Reena"},{"family":"Pollok","given":"Joerg M."},{"family":"Fusai","given":"Giuseppe K."}],"issued":{"date-parts":[["2018",7,28]]}}}],"schema":"https://github.com/citation-style-language/schema/raw/master/csl-citation.json"} </w:instrText>
      </w:r>
      <w:r w:rsidR="00DA2BF6" w:rsidRPr="001D0D37">
        <w:rPr>
          <w:rFonts w:ascii="Book Antiqua" w:hAnsi="Book Antiqua"/>
        </w:rPr>
        <w:fldChar w:fldCharType="separate"/>
      </w:r>
      <w:r w:rsidR="00D67B3F" w:rsidRPr="001D0D37">
        <w:rPr>
          <w:rFonts w:ascii="Book Antiqua" w:hAnsi="Book Antiqua"/>
          <w:vertAlign w:val="superscript"/>
        </w:rPr>
        <w:t>[18</w:t>
      </w:r>
      <w:r w:rsidR="00E0232B" w:rsidRPr="001D0D37">
        <w:rPr>
          <w:rFonts w:ascii="Book Antiqua" w:hAnsi="Book Antiqua"/>
          <w:vertAlign w:val="superscript"/>
        </w:rPr>
        <w:t>-</w:t>
      </w:r>
      <w:r w:rsidR="00D67B3F" w:rsidRPr="001D0D37">
        <w:rPr>
          <w:rFonts w:ascii="Book Antiqua" w:hAnsi="Book Antiqua"/>
          <w:vertAlign w:val="superscript"/>
        </w:rPr>
        <w:t>20]</w:t>
      </w:r>
      <w:r w:rsidR="00DA2BF6" w:rsidRPr="001D0D37">
        <w:rPr>
          <w:rFonts w:ascii="Book Antiqua" w:hAnsi="Book Antiqua"/>
        </w:rPr>
        <w:fldChar w:fldCharType="end"/>
      </w:r>
      <w:r w:rsidR="008D5792" w:rsidRPr="001D0D37">
        <w:rPr>
          <w:rFonts w:ascii="Book Antiqua" w:hAnsi="Book Antiqua"/>
        </w:rPr>
        <w:t>.</w:t>
      </w:r>
      <w:r w:rsidR="00BB0E27" w:rsidRPr="001D0D37">
        <w:rPr>
          <w:rFonts w:ascii="Book Antiqua" w:hAnsi="Book Antiqua"/>
        </w:rPr>
        <w:t xml:space="preserve"> </w:t>
      </w:r>
      <w:r w:rsidR="00906F1A" w:rsidRPr="001D0D37">
        <w:rPr>
          <w:rFonts w:ascii="Book Antiqua" w:hAnsi="Book Antiqua"/>
        </w:rPr>
        <w:t>In</w:t>
      </w:r>
      <w:r w:rsidR="00624FBD" w:rsidRPr="001D0D37">
        <w:rPr>
          <w:rFonts w:ascii="Book Antiqua" w:hAnsi="Book Antiqua"/>
        </w:rPr>
        <w:t xml:space="preserve"> </w:t>
      </w:r>
      <w:r w:rsidR="00AA23F4" w:rsidRPr="001D0D37">
        <w:rPr>
          <w:rFonts w:ascii="Book Antiqua" w:hAnsi="Book Antiqua"/>
        </w:rPr>
        <w:t>patients with PSC-IBD</w:t>
      </w:r>
      <w:r w:rsidR="00AA259E" w:rsidRPr="001D0D37">
        <w:rPr>
          <w:rFonts w:ascii="Book Antiqua" w:hAnsi="Book Antiqua"/>
        </w:rPr>
        <w:t>,</w:t>
      </w:r>
      <w:r w:rsidR="00906F1A" w:rsidRPr="001D0D37">
        <w:rPr>
          <w:rFonts w:ascii="Book Antiqua" w:hAnsi="Book Antiqua"/>
        </w:rPr>
        <w:t xml:space="preserve"> </w:t>
      </w:r>
      <w:r w:rsidR="00BF29E9" w:rsidRPr="001D0D37">
        <w:rPr>
          <w:rFonts w:ascii="Book Antiqua" w:hAnsi="Book Antiqua"/>
        </w:rPr>
        <w:t xml:space="preserve">aberrant expression of gut-specific </w:t>
      </w:r>
      <w:r w:rsidR="00BF29E9" w:rsidRPr="001D0D37">
        <w:rPr>
          <w:rFonts w:ascii="Book Antiqua" w:hAnsi="Book Antiqua"/>
        </w:rPr>
        <w:lastRenderedPageBreak/>
        <w:t xml:space="preserve">molecules in liver and liver-restricted molecules in gut </w:t>
      </w:r>
      <w:r w:rsidR="00AA23F4" w:rsidRPr="001D0D37">
        <w:rPr>
          <w:rFonts w:ascii="Book Antiqua" w:hAnsi="Book Antiqua"/>
        </w:rPr>
        <w:t xml:space="preserve">likely </w:t>
      </w:r>
      <w:r w:rsidR="00BF29E9" w:rsidRPr="001D0D37">
        <w:rPr>
          <w:rFonts w:ascii="Book Antiqua" w:hAnsi="Book Antiqua"/>
        </w:rPr>
        <w:t>provide a mechanism for T and B cell trafficking between the gut and the liver</w:t>
      </w:r>
      <w:r w:rsidR="00AF5EDB" w:rsidRPr="001D0D37">
        <w:rPr>
          <w:rFonts w:ascii="Book Antiqua" w:hAnsi="Book Antiqua"/>
        </w:rPr>
        <w:t xml:space="preserve">, </w:t>
      </w:r>
      <w:r w:rsidR="00BF29E9" w:rsidRPr="001D0D37">
        <w:rPr>
          <w:rFonts w:ascii="Book Antiqua" w:hAnsi="Book Antiqua"/>
        </w:rPr>
        <w:t xml:space="preserve">and suggest </w:t>
      </w:r>
      <w:r w:rsidR="008D5792" w:rsidRPr="001D0D37">
        <w:rPr>
          <w:rFonts w:ascii="Book Antiqua" w:hAnsi="Book Antiqua"/>
        </w:rPr>
        <w:t>the presence of several mechanisms for liver-gut cross talk</w:t>
      </w:r>
      <w:r w:rsidR="00DA2BF6" w:rsidRPr="001D0D37">
        <w:rPr>
          <w:rFonts w:ascii="Book Antiqua" w:hAnsi="Book Antiqua"/>
        </w:rPr>
        <w:fldChar w:fldCharType="begin"/>
      </w:r>
      <w:r w:rsidR="00D67B3F" w:rsidRPr="001D0D37">
        <w:rPr>
          <w:rFonts w:ascii="Book Antiqua" w:hAnsi="Book Antiqua"/>
        </w:rPr>
        <w:instrText xml:space="preserve"> ADDIN ZOTERO_ITEM CSL_CITATION {"citationID":"1btth1bhn8","properties":{"formattedCitation":"\\super [13]\\nosupersub{}","plainCitation":"[13]","noteIndex":0},"citationItems":[{"id":102,"uris":["http://zotero.org/users/3241734/items/6W8UDE9P"],"uri":["http://zotero.org/users/3241734/items/6W8UDE9P"],"itemData":{"id":102,"type":"article-journal","abstract":"Dysregulation of the key genetic, immunologic, and microbiome compounds of the gut-liver axis is the basis for inflammatory bowel disease (IBD) and primary sclerosing cholangitis (PSC). This creates opportunities to accelerate therapies that have been traditionally developed for IBD to be used in PSC to the benefit of both diseases. Shared genetic susceptibility loci has yielded important clues into the pathogenesis of PSC-IBD. Understanding of the critical links between PSC and IBD are essential in designing clinical care pathways for these complex patients.","container-title":"Clinics in Liver Disease","DOI":"10.1016/j.cld.2015.08.012","ISSN":"1557-8224","issue":"1","journalAbbreviation":"Clin Liver Dis","language":"ENG","note":"PMID: 26593287","page":"1-14","source":"PubMed","title":"The Gut-Liver Axis in Primary Sclerosing Cholangitis","volume":"20","author":[{"family":"Eksteen","given":"Bertus"}],"issued":{"date-parts":[["2016",2]]}}}],"schema":"https://github.com/citation-style-language/schema/raw/master/csl-citation.json"} </w:instrText>
      </w:r>
      <w:r w:rsidR="00DA2BF6" w:rsidRPr="001D0D37">
        <w:rPr>
          <w:rFonts w:ascii="Book Antiqua" w:hAnsi="Book Antiqua"/>
        </w:rPr>
        <w:fldChar w:fldCharType="separate"/>
      </w:r>
      <w:r w:rsidR="00D67B3F" w:rsidRPr="001D0D37">
        <w:rPr>
          <w:rFonts w:ascii="Book Antiqua" w:hAnsi="Book Antiqua"/>
          <w:vertAlign w:val="superscript"/>
        </w:rPr>
        <w:t>[13]</w:t>
      </w:r>
      <w:r w:rsidR="00DA2BF6" w:rsidRPr="001D0D37">
        <w:rPr>
          <w:rFonts w:ascii="Book Antiqua" w:hAnsi="Book Antiqua"/>
        </w:rPr>
        <w:fldChar w:fldCharType="end"/>
      </w:r>
      <w:r w:rsidR="008D5792" w:rsidRPr="001D0D37">
        <w:rPr>
          <w:rFonts w:ascii="Book Antiqua" w:hAnsi="Book Antiqua"/>
        </w:rPr>
        <w:t>.</w:t>
      </w:r>
      <w:r w:rsidR="00BB0E27" w:rsidRPr="001D0D37">
        <w:rPr>
          <w:rFonts w:ascii="Book Antiqua" w:hAnsi="Book Antiqua"/>
        </w:rPr>
        <w:t xml:space="preserve"> </w:t>
      </w:r>
    </w:p>
    <w:p w14:paraId="31342551" w14:textId="54AD478C" w:rsidR="008D5792" w:rsidRPr="001D0D37" w:rsidRDefault="00334515" w:rsidP="001D0D37">
      <w:pPr>
        <w:adjustRightInd w:val="0"/>
        <w:snapToGrid w:val="0"/>
        <w:spacing w:line="360" w:lineRule="auto"/>
        <w:ind w:firstLineChars="200" w:firstLine="480"/>
        <w:jc w:val="both"/>
        <w:rPr>
          <w:rFonts w:ascii="Book Antiqua" w:hAnsi="Book Antiqua"/>
        </w:rPr>
      </w:pPr>
      <w:r w:rsidRPr="001D0D37">
        <w:rPr>
          <w:rFonts w:ascii="Book Antiqua" w:hAnsi="Book Antiqua"/>
        </w:rPr>
        <w:t xml:space="preserve">Based on observed differences in distribution of colonic involvement, severity of inflammation, rate of colorectal neoplasia and clinical outcomes, </w:t>
      </w:r>
      <w:r w:rsidR="008D5792" w:rsidRPr="001D0D37">
        <w:rPr>
          <w:rFonts w:ascii="Book Antiqua" w:hAnsi="Book Antiqua"/>
        </w:rPr>
        <w:t>PSC-IBD represent</w:t>
      </w:r>
      <w:r w:rsidR="009B4DBC" w:rsidRPr="001D0D37">
        <w:rPr>
          <w:rFonts w:ascii="Book Antiqua" w:hAnsi="Book Antiqua"/>
        </w:rPr>
        <w:t>s</w:t>
      </w:r>
      <w:r w:rsidR="008D5792" w:rsidRPr="001D0D37">
        <w:rPr>
          <w:rFonts w:ascii="Book Antiqua" w:hAnsi="Book Antiqua"/>
        </w:rPr>
        <w:t xml:space="preserve"> a unique form of IBD, di</w:t>
      </w:r>
      <w:r w:rsidR="00DA2BF6" w:rsidRPr="001D0D37">
        <w:rPr>
          <w:rFonts w:ascii="Book Antiqua" w:hAnsi="Book Antiqua"/>
        </w:rPr>
        <w:t>stinct from UC or CD without PSC</w:t>
      </w:r>
      <w:r w:rsidR="00DA2BF6" w:rsidRPr="001D0D37">
        <w:rPr>
          <w:rFonts w:ascii="Book Antiqua" w:hAnsi="Book Antiqua"/>
        </w:rPr>
        <w:fldChar w:fldCharType="begin"/>
      </w:r>
      <w:r w:rsidR="00D67B3F" w:rsidRPr="001D0D37">
        <w:rPr>
          <w:rFonts w:ascii="Book Antiqua" w:hAnsi="Book Antiqua"/>
        </w:rPr>
        <w:instrText xml:space="preserve"> ADDIN ZOTERO_ITEM CSL_CITATION {"citationID":"7fgbe3rr1","properties":{"formattedCitation":"\\super [6,8,21]\\nosupersub{}","plainCitation":"[6,8,21]","noteIndex":0},"citationItems":[{"id":107,"uris":["http://zotero.org/users/3241734/items/5TIS9UPQ"],"uri":["http://zotero.org/users/3241734/items/5TIS9UPQ"],"itemData":{"id":107,"type":"article-journal","abstract":"BACKGROUND: Primary sclerosing cholangitis (PSC) is strongly associated with inflammatory bowel disease (IBD). The aim of this study was to assess the IBD phenotype associated with PSC in a large well-phenotyped population-based PSC cohort using endoscopic and histopathologic criteria.\nMETHODS: PSC cases were identified and ascertained, fulfilling well-established criteria, in 39 hospitals in a geographically defined region of The Netherlands. IBD location was recorded according to the Montreal Classification. As this classification does not consider segmental inflammation, backwash ileitis, or rectal sparing, an additional subgroup analysis was performed in 80 cases and 80 age- and sex-matched IBD controls, reviewing all endoscopy and pathology reports filed between 2000 and 2010.\nRESULTS: In all, 380 (66%) of a total of 579 PSC patients had coexistent IBD, mainly ulcerative colitis (UC) (75%). Overall, 207 (83%) of the PSC-UC patients had a pancolitis, 32 (13%) a left-sided colitis, and 9 (4%) a proctitis only. Seventy (95%) PSC-Crohn's disease (CD) patients had an (ileo)colitis and four (5%) ileitis only. In the subgroup analysis 53 (66%) PSC-UC patients were identified, 24 (30%) PSC-CD patients, and three (4%) PSC-IBD-U patients. Fifty (94%) PSC-UC patients had a pancolitis, compared with 32 (62%) matched UC patients (P &lt; 0.001). Left-sided colitis was seen in 16 (31%) UC controls and in one PSC-UC patient (P &lt; 0.001). Backwash ileitis and rectal sparing were rare findings (&lt;10%) in the cohorts under study.\nCONCLUSIONS: IBD in PSC patients represents a distinct phenotype in that pancolitis is observed in 94% of PSC-UC and colitis in 96% of PSC-CD patients. Backwash ileitis and rectal sparing were rare findings in the PSC-UC patients.","container-title":"Inflammatory Bowel Diseases","DOI":"10.1002/ibd.22938","ISSN":"1536-4844","issue":"12","journalAbbreviation":"Inflamm. Bowel Dis.","language":"ENG","note":"PMID: 22407885","page":"2270-2276","source":"PubMed","title":"Primary sclerosing cholangitis is associated with a distinct phenotype of inflammatory bowel disease","volume":"18","author":[{"family":"Boonstra","given":"Kirsten"},{"family":"Erpecum","given":"Karel J.","non-dropping-particle":"van"},{"family":"Nieuwkerk","given":"Karin M. J.","non-dropping-particle":"van"},{"family":"Drenth","given":"Joost P. H."},{"family":"Poen","given":"Alexander C."},{"family":"Witteman","given":"Ben J. M."},{"family":"Tuynman","given":"Hans A. R. E."},{"family":"Beuers","given":"Ulrich"},{"family":"Ponsioen","given":"Cyriel Y."}],"issued":{"date-parts":[["2012",12]]}}},{"id":86,"uris":["http://zotero.org/users/3241734/items/SPZFNX6H"],"uri":["http://zotero.org/users/3241734/items/SPZFNX6H"],"itemData":{"id":86,"type":"article-journal","abstract":"BACKGROUND: Inflammatory bowel disease associated with primary sclerosing cholangitis (PSC-IBD) may have a high prevalence of rectal sparing, backwash ileitis, and colorectal neoplasia.\nAIMS: To describe the clinical features and outcomes of PSC-IBD and compare these to a group of chronic ulcerative colitis (CUC) patients.\nMETHODS: The medical records of all patients with PSC-IBD evaluated at the Mayo Clinic Rochester between 1987 and 1992 were abstracted for information on endoscopic and histological features, colorectal neoplasia, surgery, and other clinical outcomes. Patients referred for colorectal neoplasia and those who did not undergo colonoscopy with biopsies were excluded. A control group of CUC patients matched for sex, duration of IBD at first clinic visit, and calendar year of first clinic visit was identified, and similar information was abstracted.\nRESULTS: Seventy one PSC-IBD patients and 142 CUC patients without PSC were identified. Rectal sparing and backwash ileitis were more common in the PSC-IBD group (52% and 51%, respectively) than in controls (6% and 7%, respectively). Overall, colorectal neoplasia developed in 18 cases and 15 controls, including 11 cancers (seven cases and four controls). An increased risk of colorectal neoplasia or death was not detected in a matched analysis. Although the cumulative incidence of colorectal neoplasia was higher in cases (33%) than in controls (13%) at five years, this was of borderline statistical significance (p=0.054, unmatched log rank test). Overall survival from first clinic visit was significantly worse among cases (79% v 97%) at five years (p&lt;0.001, unmatched log rank test).\nCONCLUSION: PSC-IBD is frequently characterised by rectal sparing and backwash ileitis. Colorectal neoplasia develops in a substantial fraction and overall survival is worse. PSC-IBD may represent a distinct IBD phenotype.","container-title":"Gut","DOI":"10.1136/gut.2004.046615","ISSN":"0017-5749","issue":"1","journalAbbreviation":"Gut","language":"ENG","note":"PMID: 15591511\nPMCID: PMC1774346","page":"91-96","source":"PubMed","title":"PSC-IBD: a unique form of inflammatory bowel disease associated with primary sclerosing cholangitis","title-short":"PSC-IBD","volume":"54","author":[{"family":"Loftus","given":"E. V."},{"family":"Harewood","given":"G. C."},{"family":"Loftus","given":"C. G."},{"family":"Tremaine","given":"W. J."},{"family":"Harmsen","given":"W. S."},{"family":"Zinsmeister","given":"A. R."},{"family":"Jewell","given":"D. A."},{"family":"Sandborn","given":"W. J."}],"issued":{"date-parts":[["2005",1]]}}},{"id":97,"uris":["http://zotero.org/users/3241734/items/9UAVDRDJ"],"uri":["http://zotero.org/users/3241734/items/9UAVDRDJ"],"itemData":{"id":97,"type":"article-journal","abstract":"The prevalence of inflammatory bowel disease (IBD) in patients with PSC differs in various part of the world. Ulcerative colitis (UC) is most common, but 1 to 14% of all primary sclerosing cholangitis (PSC) patients have Crohn disease with colonic involvement. Many PSC patients without clinical symptoms of IBD have colonoscopic and histological findings compatible with IBD, and the subclinical phase may last several years before onset of symptoms of active colitis. The characteristics of UC in patients with PSC are different from those in UC patients without PSC. The colitis is usually substantial, the clinical course of the colitis is quiescent, and rectal sparing is common. Moreover, PSC patients with UC have a higher risk of developing colorectal dysplasia/carcinoma than UC patients without PSC. In patients having an ileal pelvic pouch with ileal anal anastomosis, PSC is a risk factor for development of pouchitis. It is important that all PSC patients with UC are included in colonoscopic surveillance programs.","container-title":"Seminars in Liver Disease","DOI":"10.1055/s-2006-933561","ISSN":"0272-8087","issue":"1","journalAbbreviation":"Semin. Liver Dis.","language":"ENG","note":"PMID: 16496231","page":"31-41","source":"PubMed","title":"Primary sclerosing cholangitis, inflammatory bowel disease, and colon cancer","volume":"26","author":[{"family":"Broomé","given":"Ulrika"},{"family":"Bergquist","given":"Annika"}],"issued":{"date-parts":[["2006",2]]}}}],"schema":"https://github.com/citation-style-language/schema/raw/master/csl-citation.json"} </w:instrText>
      </w:r>
      <w:r w:rsidR="00DA2BF6" w:rsidRPr="001D0D37">
        <w:rPr>
          <w:rFonts w:ascii="Book Antiqua" w:hAnsi="Book Antiqua"/>
        </w:rPr>
        <w:fldChar w:fldCharType="separate"/>
      </w:r>
      <w:r w:rsidR="00D67B3F" w:rsidRPr="001D0D37">
        <w:rPr>
          <w:rFonts w:ascii="Book Antiqua" w:hAnsi="Book Antiqua"/>
          <w:vertAlign w:val="superscript"/>
        </w:rPr>
        <w:t>[6,8,21]</w:t>
      </w:r>
      <w:r w:rsidR="00DA2BF6" w:rsidRPr="001D0D37">
        <w:rPr>
          <w:rFonts w:ascii="Book Antiqua" w:hAnsi="Book Antiqua"/>
        </w:rPr>
        <w:fldChar w:fldCharType="end"/>
      </w:r>
      <w:r w:rsidR="008D5792" w:rsidRPr="001D0D37">
        <w:rPr>
          <w:rFonts w:ascii="Book Antiqua" w:hAnsi="Book Antiqua"/>
        </w:rPr>
        <w:t>.</w:t>
      </w:r>
      <w:r w:rsidR="00BB0E27" w:rsidRPr="001D0D37">
        <w:rPr>
          <w:rFonts w:ascii="Book Antiqua" w:hAnsi="Book Antiqua"/>
        </w:rPr>
        <w:t xml:space="preserve"> </w:t>
      </w:r>
    </w:p>
    <w:p w14:paraId="3BAC6B71" w14:textId="0FD9CF8B" w:rsidR="005703AE" w:rsidRPr="001D0D37" w:rsidRDefault="00540B82" w:rsidP="001D0D37">
      <w:pPr>
        <w:adjustRightInd w:val="0"/>
        <w:snapToGrid w:val="0"/>
        <w:spacing w:line="360" w:lineRule="auto"/>
        <w:ind w:firstLineChars="200" w:firstLine="480"/>
        <w:jc w:val="both"/>
        <w:rPr>
          <w:rFonts w:ascii="Book Antiqua" w:hAnsi="Book Antiqua"/>
        </w:rPr>
      </w:pPr>
      <w:r w:rsidRPr="001D0D37">
        <w:rPr>
          <w:rFonts w:ascii="Book Antiqua" w:hAnsi="Book Antiqua"/>
        </w:rPr>
        <w:t>In light of the current literature findings, we studied PSC patients with and without IBD, who were referred to our center.</w:t>
      </w:r>
      <w:r w:rsidR="00BB0E27" w:rsidRPr="001D0D37">
        <w:rPr>
          <w:rFonts w:ascii="Book Antiqua" w:hAnsi="Book Antiqua"/>
        </w:rPr>
        <w:t xml:space="preserve"> </w:t>
      </w:r>
      <w:r w:rsidR="005703AE" w:rsidRPr="001D0D37">
        <w:rPr>
          <w:rFonts w:ascii="Book Antiqua" w:hAnsi="Book Antiqua"/>
        </w:rPr>
        <w:t xml:space="preserve">Our study had </w:t>
      </w:r>
      <w:r w:rsidR="00FB25A4" w:rsidRPr="001D0D37">
        <w:rPr>
          <w:rFonts w:ascii="Book Antiqua" w:hAnsi="Book Antiqua"/>
        </w:rPr>
        <w:t>t</w:t>
      </w:r>
      <w:r w:rsidR="00B1789E" w:rsidRPr="001D0D37">
        <w:rPr>
          <w:rFonts w:ascii="Book Antiqua" w:hAnsi="Book Antiqua"/>
        </w:rPr>
        <w:t>wo</w:t>
      </w:r>
      <w:r w:rsidR="005703AE" w:rsidRPr="001D0D37">
        <w:rPr>
          <w:rFonts w:ascii="Book Antiqua" w:hAnsi="Book Antiqua"/>
        </w:rPr>
        <w:t xml:space="preserve"> aims</w:t>
      </w:r>
      <w:r w:rsidR="009D572D" w:rsidRPr="001D0D37">
        <w:rPr>
          <w:rFonts w:ascii="Book Antiqua" w:hAnsi="Book Antiqua"/>
        </w:rPr>
        <w:t xml:space="preserve">: </w:t>
      </w:r>
      <w:r w:rsidR="00E0232B" w:rsidRPr="001D0D37">
        <w:rPr>
          <w:rFonts w:ascii="Book Antiqua" w:hAnsi="Book Antiqua"/>
        </w:rPr>
        <w:t>(</w:t>
      </w:r>
      <w:r w:rsidR="009D572D" w:rsidRPr="001D0D37">
        <w:rPr>
          <w:rFonts w:ascii="Book Antiqua" w:hAnsi="Book Antiqua"/>
        </w:rPr>
        <w:t xml:space="preserve">1) </w:t>
      </w:r>
      <w:r w:rsidR="003D68C0" w:rsidRPr="001D0D37">
        <w:rPr>
          <w:rFonts w:ascii="Book Antiqua" w:hAnsi="Book Antiqua"/>
        </w:rPr>
        <w:t>T</w:t>
      </w:r>
      <w:r w:rsidR="005703AE" w:rsidRPr="001D0D37">
        <w:rPr>
          <w:rFonts w:ascii="Book Antiqua" w:hAnsi="Book Antiqua"/>
        </w:rPr>
        <w:t>o d</w:t>
      </w:r>
      <w:r w:rsidR="00892807" w:rsidRPr="001D0D37">
        <w:rPr>
          <w:rFonts w:ascii="Book Antiqua" w:hAnsi="Book Antiqua"/>
        </w:rPr>
        <w:t>escribe</w:t>
      </w:r>
      <w:r w:rsidR="005703AE" w:rsidRPr="001D0D37">
        <w:rPr>
          <w:rFonts w:ascii="Book Antiqua" w:hAnsi="Book Antiqua"/>
        </w:rPr>
        <w:t xml:space="preserve"> </w:t>
      </w:r>
      <w:r w:rsidR="00C506FE" w:rsidRPr="001D0D37">
        <w:rPr>
          <w:rFonts w:ascii="Book Antiqua" w:hAnsi="Book Antiqua"/>
        </w:rPr>
        <w:t xml:space="preserve">the histopathologic features of PSC-UC </w:t>
      </w:r>
      <w:r w:rsidR="007D4373" w:rsidRPr="001D0D37">
        <w:rPr>
          <w:rFonts w:ascii="Book Antiqua" w:hAnsi="Book Antiqua"/>
        </w:rPr>
        <w:t>and PSC-CD</w:t>
      </w:r>
      <w:r w:rsidR="00334515" w:rsidRPr="001D0D37">
        <w:rPr>
          <w:rFonts w:ascii="Book Antiqua" w:hAnsi="Book Antiqua"/>
        </w:rPr>
        <w:t xml:space="preserve"> in </w:t>
      </w:r>
      <w:r w:rsidR="00992FDB" w:rsidRPr="001D0D37">
        <w:rPr>
          <w:rFonts w:ascii="Book Antiqua" w:hAnsi="Book Antiqua"/>
        </w:rPr>
        <w:t>compar</w:t>
      </w:r>
      <w:r w:rsidR="00334515" w:rsidRPr="001D0D37">
        <w:rPr>
          <w:rFonts w:ascii="Book Antiqua" w:hAnsi="Book Antiqua"/>
        </w:rPr>
        <w:t>ison</w:t>
      </w:r>
      <w:r w:rsidR="00992FDB" w:rsidRPr="001D0D37">
        <w:rPr>
          <w:rFonts w:ascii="Book Antiqua" w:hAnsi="Book Antiqua"/>
        </w:rPr>
        <w:t xml:space="preserve"> </w:t>
      </w:r>
      <w:r w:rsidR="009D572D" w:rsidRPr="001D0D37">
        <w:rPr>
          <w:rFonts w:ascii="Book Antiqua" w:hAnsi="Book Antiqua"/>
        </w:rPr>
        <w:t xml:space="preserve">to </w:t>
      </w:r>
      <w:r w:rsidR="005703AE" w:rsidRPr="001D0D37">
        <w:rPr>
          <w:rFonts w:ascii="Book Antiqua" w:hAnsi="Book Antiqua"/>
        </w:rPr>
        <w:t>UC</w:t>
      </w:r>
      <w:r w:rsidR="003D68C0" w:rsidRPr="001D0D37">
        <w:rPr>
          <w:rFonts w:ascii="Book Antiqua" w:hAnsi="Book Antiqua"/>
        </w:rPr>
        <w:t xml:space="preserve"> </w:t>
      </w:r>
      <w:r w:rsidR="007D4373" w:rsidRPr="001D0D37">
        <w:rPr>
          <w:rFonts w:ascii="Book Antiqua" w:hAnsi="Book Antiqua"/>
        </w:rPr>
        <w:t xml:space="preserve">and CD </w:t>
      </w:r>
      <w:r w:rsidR="003D68C0" w:rsidRPr="001D0D37">
        <w:rPr>
          <w:rFonts w:ascii="Book Antiqua" w:hAnsi="Book Antiqua"/>
        </w:rPr>
        <w:t>in the absence of PSC</w:t>
      </w:r>
      <w:r w:rsidR="009D572D" w:rsidRPr="001D0D37">
        <w:rPr>
          <w:rFonts w:ascii="Book Antiqua" w:hAnsi="Book Antiqua"/>
        </w:rPr>
        <w:t xml:space="preserve">; </w:t>
      </w:r>
      <w:r w:rsidR="00714F82" w:rsidRPr="001D0D37">
        <w:rPr>
          <w:rFonts w:ascii="Book Antiqua" w:hAnsi="Book Antiqua"/>
        </w:rPr>
        <w:t xml:space="preserve">and </w:t>
      </w:r>
      <w:r w:rsidR="00E0232B" w:rsidRPr="001D0D37">
        <w:rPr>
          <w:rFonts w:ascii="Book Antiqua" w:hAnsi="Book Antiqua"/>
        </w:rPr>
        <w:t>(</w:t>
      </w:r>
      <w:r w:rsidR="00B1789E" w:rsidRPr="001D0D37">
        <w:rPr>
          <w:rFonts w:ascii="Book Antiqua" w:hAnsi="Book Antiqua"/>
        </w:rPr>
        <w:t>2</w:t>
      </w:r>
      <w:r w:rsidR="00624FBD" w:rsidRPr="001D0D37">
        <w:rPr>
          <w:rFonts w:ascii="Book Antiqua" w:hAnsi="Book Antiqua"/>
        </w:rPr>
        <w:t>) To study</w:t>
      </w:r>
      <w:r w:rsidR="00F82F72" w:rsidRPr="001D0D37">
        <w:rPr>
          <w:rFonts w:ascii="Book Antiqua" w:hAnsi="Book Antiqua"/>
        </w:rPr>
        <w:t xml:space="preserve"> the associations between</w:t>
      </w:r>
      <w:r w:rsidR="00157B21" w:rsidRPr="001D0D37">
        <w:rPr>
          <w:rFonts w:ascii="Book Antiqua" w:hAnsi="Book Antiqua"/>
        </w:rPr>
        <w:t xml:space="preserve"> </w:t>
      </w:r>
      <w:r w:rsidR="00B1789E" w:rsidRPr="001D0D37">
        <w:rPr>
          <w:rFonts w:ascii="Book Antiqua" w:hAnsi="Book Antiqua"/>
        </w:rPr>
        <w:t xml:space="preserve">clinical and </w:t>
      </w:r>
      <w:r w:rsidR="00EC5EDD" w:rsidRPr="001D0D37">
        <w:rPr>
          <w:rFonts w:ascii="Book Antiqua" w:hAnsi="Book Antiqua"/>
        </w:rPr>
        <w:t>histopathologic</w:t>
      </w:r>
      <w:r w:rsidR="00D01830" w:rsidRPr="001D0D37">
        <w:rPr>
          <w:rFonts w:ascii="Book Antiqua" w:hAnsi="Book Antiqua"/>
        </w:rPr>
        <w:t xml:space="preserve"> </w:t>
      </w:r>
      <w:r w:rsidR="005C677D" w:rsidRPr="001D0D37">
        <w:rPr>
          <w:rFonts w:ascii="Book Antiqua" w:hAnsi="Book Antiqua"/>
        </w:rPr>
        <w:t>features of PSC-IBD with</w:t>
      </w:r>
      <w:r w:rsidR="008D57D9" w:rsidRPr="001D0D37">
        <w:rPr>
          <w:rFonts w:ascii="Book Antiqua" w:hAnsi="Book Antiqua"/>
        </w:rPr>
        <w:t xml:space="preserve"> </w:t>
      </w:r>
      <w:r w:rsidR="00EC5EDD" w:rsidRPr="001D0D37">
        <w:rPr>
          <w:rFonts w:ascii="Book Antiqua" w:hAnsi="Book Antiqua"/>
        </w:rPr>
        <w:t>OLT</w:t>
      </w:r>
      <w:r w:rsidR="003E693B" w:rsidRPr="001D0D37">
        <w:rPr>
          <w:rFonts w:ascii="Book Antiqua" w:hAnsi="Book Antiqua"/>
        </w:rPr>
        <w:t>.</w:t>
      </w:r>
    </w:p>
    <w:p w14:paraId="74E75963" w14:textId="77777777" w:rsidR="00BB0E27" w:rsidRPr="001D0D37" w:rsidRDefault="00BB0E27" w:rsidP="001D0D37">
      <w:pPr>
        <w:adjustRightInd w:val="0"/>
        <w:snapToGrid w:val="0"/>
        <w:spacing w:line="360" w:lineRule="auto"/>
        <w:ind w:firstLineChars="200" w:firstLine="482"/>
        <w:jc w:val="both"/>
        <w:rPr>
          <w:rFonts w:ascii="Book Antiqua" w:hAnsi="Book Antiqua"/>
          <w:b/>
        </w:rPr>
      </w:pPr>
    </w:p>
    <w:p w14:paraId="60A2A38B" w14:textId="6C11DF9E" w:rsidR="00C506FE" w:rsidRPr="001D0D37" w:rsidRDefault="00D74B92" w:rsidP="001D0D37">
      <w:pPr>
        <w:pStyle w:val="1"/>
        <w:adjustRightInd w:val="0"/>
        <w:snapToGrid w:val="0"/>
        <w:spacing w:before="0" w:line="360" w:lineRule="auto"/>
        <w:jc w:val="both"/>
        <w:rPr>
          <w:rFonts w:ascii="Book Antiqua" w:hAnsi="Book Antiqua" w:cs="Times New Roman"/>
          <w:color w:val="auto"/>
          <w:sz w:val="24"/>
          <w:szCs w:val="24"/>
          <w:u w:val="single"/>
        </w:rPr>
      </w:pPr>
      <w:r w:rsidRPr="001D0D37">
        <w:rPr>
          <w:rFonts w:ascii="Book Antiqua" w:hAnsi="Book Antiqua" w:cs="Times New Roman"/>
          <w:color w:val="auto"/>
          <w:sz w:val="24"/>
          <w:szCs w:val="24"/>
          <w:u w:val="single"/>
        </w:rPr>
        <w:t>MATERIALS AND METHODS</w:t>
      </w:r>
    </w:p>
    <w:p w14:paraId="5A68EF00" w14:textId="77777777" w:rsidR="005D1D81" w:rsidRPr="001D0D37" w:rsidRDefault="00302C77" w:rsidP="001D0D37">
      <w:pPr>
        <w:adjustRightInd w:val="0"/>
        <w:snapToGrid w:val="0"/>
        <w:spacing w:line="360" w:lineRule="auto"/>
        <w:jc w:val="both"/>
        <w:rPr>
          <w:rFonts w:ascii="Book Antiqua" w:hAnsi="Book Antiqua"/>
          <w:b/>
          <w:i/>
          <w:iCs/>
        </w:rPr>
      </w:pPr>
      <w:r w:rsidRPr="001D0D37">
        <w:rPr>
          <w:rFonts w:ascii="Book Antiqua" w:hAnsi="Book Antiqua"/>
          <w:b/>
          <w:i/>
          <w:iCs/>
        </w:rPr>
        <w:t>Study population</w:t>
      </w:r>
    </w:p>
    <w:p w14:paraId="30A9D4D4" w14:textId="178528D8" w:rsidR="00E31997" w:rsidRPr="001D0D37" w:rsidRDefault="00EC0536" w:rsidP="001D0D37">
      <w:pPr>
        <w:adjustRightInd w:val="0"/>
        <w:snapToGrid w:val="0"/>
        <w:spacing w:line="360" w:lineRule="auto"/>
        <w:jc w:val="both"/>
        <w:rPr>
          <w:rFonts w:ascii="Book Antiqua" w:hAnsi="Book Antiqua"/>
        </w:rPr>
      </w:pPr>
      <w:r w:rsidRPr="001D0D37">
        <w:rPr>
          <w:rFonts w:ascii="Book Antiqua" w:hAnsi="Book Antiqua"/>
        </w:rPr>
        <w:t>This study was approved by the institutional review board.</w:t>
      </w:r>
      <w:r w:rsidR="00BB0E27" w:rsidRPr="001D0D37">
        <w:rPr>
          <w:rFonts w:ascii="Book Antiqua" w:hAnsi="Book Antiqua"/>
        </w:rPr>
        <w:t xml:space="preserve"> </w:t>
      </w:r>
      <w:r w:rsidR="006831A9" w:rsidRPr="001D0D37">
        <w:rPr>
          <w:rFonts w:ascii="Book Antiqua" w:hAnsi="Book Antiqua"/>
        </w:rPr>
        <w:t xml:space="preserve">This study was exempt from patient consent since the data was </w:t>
      </w:r>
      <w:r w:rsidR="00DD23D6" w:rsidRPr="001D0D37">
        <w:rPr>
          <w:rFonts w:ascii="Book Antiqua" w:hAnsi="Book Antiqua"/>
        </w:rPr>
        <w:t xml:space="preserve">analyzed </w:t>
      </w:r>
      <w:r w:rsidR="006831A9" w:rsidRPr="001D0D37">
        <w:rPr>
          <w:rFonts w:ascii="Book Antiqua" w:hAnsi="Book Antiqua"/>
        </w:rPr>
        <w:t xml:space="preserve">in an </w:t>
      </w:r>
      <w:r w:rsidR="00751825" w:rsidRPr="001D0D37">
        <w:rPr>
          <w:rFonts w:ascii="Book Antiqua" w:hAnsi="Book Antiqua"/>
        </w:rPr>
        <w:t>anonymous</w:t>
      </w:r>
      <w:r w:rsidR="006831A9" w:rsidRPr="001D0D37">
        <w:rPr>
          <w:rFonts w:ascii="Book Antiqua" w:hAnsi="Book Antiqua"/>
        </w:rPr>
        <w:t xml:space="preserve"> fashion.</w:t>
      </w:r>
      <w:r w:rsidR="00BB0E27" w:rsidRPr="001D0D37">
        <w:rPr>
          <w:rFonts w:ascii="Book Antiqua" w:hAnsi="Book Antiqua"/>
        </w:rPr>
        <w:t xml:space="preserve"> </w:t>
      </w:r>
      <w:r w:rsidR="005D1D81" w:rsidRPr="001D0D37">
        <w:rPr>
          <w:rFonts w:ascii="Book Antiqua" w:hAnsi="Book Antiqua"/>
        </w:rPr>
        <w:t>The archive</w:t>
      </w:r>
      <w:r w:rsidR="00717E6B" w:rsidRPr="001D0D37">
        <w:rPr>
          <w:rFonts w:ascii="Book Antiqua" w:hAnsi="Book Antiqua"/>
        </w:rPr>
        <w:t>s</w:t>
      </w:r>
      <w:r w:rsidR="00D9660F" w:rsidRPr="001D0D37">
        <w:rPr>
          <w:rFonts w:ascii="Book Antiqua" w:hAnsi="Book Antiqua"/>
        </w:rPr>
        <w:t xml:space="preserve"> of the </w:t>
      </w:r>
      <w:r w:rsidR="00D9660F" w:rsidRPr="001D0D37">
        <w:rPr>
          <w:rFonts w:ascii="Book Antiqua" w:hAnsi="Book Antiqua"/>
          <w:color w:val="000000"/>
          <w:shd w:val="clear" w:color="auto" w:fill="FFFFFF"/>
        </w:rPr>
        <w:t>Lauren V</w:t>
      </w:r>
      <w:r w:rsidR="00E0232B" w:rsidRPr="001D0D37">
        <w:rPr>
          <w:rFonts w:ascii="Book Antiqua" w:hAnsi="Book Antiqua"/>
          <w:color w:val="000000"/>
          <w:shd w:val="clear" w:color="auto" w:fill="FFFFFF"/>
        </w:rPr>
        <w:t>.</w:t>
      </w:r>
      <w:r w:rsidR="00D9660F" w:rsidRPr="001D0D37">
        <w:rPr>
          <w:rFonts w:ascii="Book Antiqua" w:hAnsi="Book Antiqua"/>
          <w:color w:val="000000"/>
          <w:shd w:val="clear" w:color="auto" w:fill="FFFFFF"/>
        </w:rPr>
        <w:t xml:space="preserve"> Ackerman</w:t>
      </w:r>
      <w:r w:rsidR="00D9660F" w:rsidRPr="001D0D37">
        <w:rPr>
          <w:rFonts w:ascii="Book Antiqua" w:hAnsi="Book Antiqua"/>
        </w:rPr>
        <w:t xml:space="preserve"> Laboratory </w:t>
      </w:r>
      <w:r w:rsidR="00E31997" w:rsidRPr="001D0D37">
        <w:rPr>
          <w:rFonts w:ascii="Book Antiqua" w:hAnsi="Book Antiqua"/>
        </w:rPr>
        <w:t>at Barnes-</w:t>
      </w:r>
      <w:r w:rsidR="009D572D" w:rsidRPr="001D0D37">
        <w:rPr>
          <w:rFonts w:ascii="Book Antiqua" w:hAnsi="Book Antiqua"/>
        </w:rPr>
        <w:t xml:space="preserve">Jewish Hospital </w:t>
      </w:r>
      <w:r w:rsidR="00280881" w:rsidRPr="001D0D37">
        <w:rPr>
          <w:rFonts w:ascii="Book Antiqua" w:hAnsi="Book Antiqua"/>
        </w:rPr>
        <w:t>were</w:t>
      </w:r>
      <w:r w:rsidR="005D1D81" w:rsidRPr="001D0D37">
        <w:rPr>
          <w:rFonts w:ascii="Book Antiqua" w:hAnsi="Book Antiqua"/>
        </w:rPr>
        <w:t xml:space="preserve"> searched for ileal and colonic biopsies and resections from patients with </w:t>
      </w:r>
      <w:r w:rsidR="00672050" w:rsidRPr="001D0D37">
        <w:rPr>
          <w:rFonts w:ascii="Book Antiqua" w:hAnsi="Book Antiqua"/>
        </w:rPr>
        <w:t>UC</w:t>
      </w:r>
      <w:r w:rsidR="005D1D81" w:rsidRPr="001D0D37">
        <w:rPr>
          <w:rFonts w:ascii="Book Antiqua" w:hAnsi="Book Antiqua"/>
        </w:rPr>
        <w:t xml:space="preserve"> only, </w:t>
      </w:r>
      <w:r w:rsidR="00672050" w:rsidRPr="001D0D37">
        <w:rPr>
          <w:rFonts w:ascii="Book Antiqua" w:hAnsi="Book Antiqua"/>
        </w:rPr>
        <w:t>CD</w:t>
      </w:r>
      <w:r w:rsidR="005D1D81" w:rsidRPr="001D0D37">
        <w:rPr>
          <w:rFonts w:ascii="Book Antiqua" w:hAnsi="Book Antiqua"/>
        </w:rPr>
        <w:t xml:space="preserve"> </w:t>
      </w:r>
      <w:r w:rsidR="00B702AB" w:rsidRPr="001D0D37">
        <w:rPr>
          <w:rFonts w:ascii="Book Antiqua" w:hAnsi="Book Antiqua"/>
        </w:rPr>
        <w:t>only</w:t>
      </w:r>
      <w:r w:rsidR="005D1D81" w:rsidRPr="001D0D37">
        <w:rPr>
          <w:rFonts w:ascii="Book Antiqua" w:hAnsi="Book Antiqua"/>
        </w:rPr>
        <w:t xml:space="preserve">, </w:t>
      </w:r>
      <w:r w:rsidR="00672050" w:rsidRPr="001D0D37">
        <w:rPr>
          <w:rFonts w:ascii="Book Antiqua" w:hAnsi="Book Antiqua"/>
        </w:rPr>
        <w:t>PSC-UC</w:t>
      </w:r>
      <w:r w:rsidR="005D1D81" w:rsidRPr="001D0D37">
        <w:rPr>
          <w:rFonts w:ascii="Book Antiqua" w:hAnsi="Book Antiqua"/>
        </w:rPr>
        <w:t xml:space="preserve">, </w:t>
      </w:r>
      <w:r w:rsidR="00672050" w:rsidRPr="001D0D37">
        <w:rPr>
          <w:rFonts w:ascii="Book Antiqua" w:hAnsi="Book Antiqua"/>
        </w:rPr>
        <w:t>PSC-CD</w:t>
      </w:r>
      <w:r w:rsidR="005D1D81" w:rsidRPr="001D0D37">
        <w:rPr>
          <w:rFonts w:ascii="Book Antiqua" w:hAnsi="Book Antiqua"/>
        </w:rPr>
        <w:t xml:space="preserve">, as well as patients with </w:t>
      </w:r>
      <w:r w:rsidR="00435604" w:rsidRPr="001D0D37">
        <w:rPr>
          <w:rFonts w:ascii="Book Antiqua" w:hAnsi="Book Antiqua"/>
        </w:rPr>
        <w:t xml:space="preserve">PSC </w:t>
      </w:r>
      <w:r w:rsidR="005D1D81" w:rsidRPr="001D0D37">
        <w:rPr>
          <w:rFonts w:ascii="Book Antiqua" w:hAnsi="Book Antiqua"/>
        </w:rPr>
        <w:t>with</w:t>
      </w:r>
      <w:r w:rsidR="0013252A" w:rsidRPr="001D0D37">
        <w:rPr>
          <w:rFonts w:ascii="Book Antiqua" w:hAnsi="Book Antiqua"/>
        </w:rPr>
        <w:t>out</w:t>
      </w:r>
      <w:r w:rsidRPr="001D0D37">
        <w:rPr>
          <w:rFonts w:ascii="Book Antiqua" w:hAnsi="Book Antiqua"/>
        </w:rPr>
        <w:t xml:space="preserve"> IBD.</w:t>
      </w:r>
      <w:r w:rsidR="00BB0E27" w:rsidRPr="001D0D37">
        <w:rPr>
          <w:rFonts w:ascii="Book Antiqua" w:hAnsi="Book Antiqua"/>
        </w:rPr>
        <w:t xml:space="preserve"> </w:t>
      </w:r>
      <w:r w:rsidR="005D1D81" w:rsidRPr="001D0D37">
        <w:rPr>
          <w:rFonts w:ascii="Book Antiqua" w:hAnsi="Book Antiqua"/>
        </w:rPr>
        <w:t>Colonic and ileal biopsies an</w:t>
      </w:r>
      <w:r w:rsidR="0013252A" w:rsidRPr="001D0D37">
        <w:rPr>
          <w:rFonts w:ascii="Book Antiqua" w:hAnsi="Book Antiqua"/>
        </w:rPr>
        <w:t>d resection specimens from well-</w:t>
      </w:r>
      <w:r w:rsidR="005D1D81" w:rsidRPr="001D0D37">
        <w:rPr>
          <w:rFonts w:ascii="Book Antiqua" w:hAnsi="Book Antiqua"/>
        </w:rPr>
        <w:t xml:space="preserve">characterized </w:t>
      </w:r>
      <w:r w:rsidR="00435604" w:rsidRPr="001D0D37">
        <w:rPr>
          <w:rFonts w:ascii="Book Antiqua" w:hAnsi="Book Antiqua"/>
        </w:rPr>
        <w:t>patients</w:t>
      </w:r>
      <w:r w:rsidR="009E1C9F" w:rsidRPr="001D0D37">
        <w:rPr>
          <w:rFonts w:ascii="Book Antiqua" w:hAnsi="Book Antiqua"/>
        </w:rPr>
        <w:t xml:space="preserve"> 18 years old and older</w:t>
      </w:r>
      <w:r w:rsidR="007A7CDF" w:rsidRPr="001D0D37">
        <w:rPr>
          <w:rFonts w:ascii="Book Antiqua" w:hAnsi="Book Antiqua"/>
        </w:rPr>
        <w:t xml:space="preserve"> </w:t>
      </w:r>
      <w:r w:rsidR="005D1D81" w:rsidRPr="001D0D37">
        <w:rPr>
          <w:rFonts w:ascii="Book Antiqua" w:hAnsi="Book Antiqua"/>
        </w:rPr>
        <w:t>between 1999 and 2013 were identified.</w:t>
      </w:r>
      <w:r w:rsidR="00BB0E27" w:rsidRPr="001D0D37">
        <w:rPr>
          <w:rFonts w:ascii="Book Antiqua" w:hAnsi="Book Antiqua"/>
        </w:rPr>
        <w:t xml:space="preserve"> </w:t>
      </w:r>
      <w:r w:rsidR="00D9660F" w:rsidRPr="001D0D37">
        <w:rPr>
          <w:rFonts w:ascii="Book Antiqua" w:hAnsi="Book Antiqua"/>
        </w:rPr>
        <w:t>In all cases of IBD</w:t>
      </w:r>
      <w:r w:rsidR="002F73F0" w:rsidRPr="001D0D37">
        <w:rPr>
          <w:rFonts w:ascii="Book Antiqua" w:hAnsi="Book Antiqua"/>
        </w:rPr>
        <w:t>,</w:t>
      </w:r>
      <w:r w:rsidR="00D9660F" w:rsidRPr="001D0D37">
        <w:rPr>
          <w:rFonts w:ascii="Book Antiqua" w:hAnsi="Book Antiqua"/>
        </w:rPr>
        <w:t xml:space="preserve"> </w:t>
      </w:r>
      <w:r w:rsidR="005C677D" w:rsidRPr="001D0D37">
        <w:rPr>
          <w:rFonts w:ascii="Book Antiqua" w:hAnsi="Book Antiqua"/>
        </w:rPr>
        <w:t xml:space="preserve">the diagnosis was </w:t>
      </w:r>
      <w:r w:rsidR="001A4E7A" w:rsidRPr="001D0D37">
        <w:rPr>
          <w:rFonts w:ascii="Book Antiqua" w:hAnsi="Book Antiqua"/>
        </w:rPr>
        <w:t>confirmed</w:t>
      </w:r>
      <w:r w:rsidR="005C677D" w:rsidRPr="001D0D37">
        <w:rPr>
          <w:rFonts w:ascii="Book Antiqua" w:hAnsi="Book Antiqua"/>
        </w:rPr>
        <w:t xml:space="preserve"> by the treating gastroenterologist following established </w:t>
      </w:r>
      <w:r w:rsidR="001A4E7A" w:rsidRPr="001D0D37">
        <w:rPr>
          <w:rFonts w:ascii="Book Antiqua" w:hAnsi="Book Antiqua"/>
        </w:rPr>
        <w:t>guidelines</w:t>
      </w:r>
      <w:r w:rsidR="002C3CE2" w:rsidRPr="001D0D37">
        <w:rPr>
          <w:rFonts w:ascii="Book Antiqua" w:hAnsi="Book Antiqua"/>
        </w:rPr>
        <w:fldChar w:fldCharType="begin"/>
      </w:r>
      <w:r w:rsidR="00D67B3F" w:rsidRPr="001D0D37">
        <w:rPr>
          <w:rFonts w:ascii="Book Antiqua" w:hAnsi="Book Antiqua"/>
        </w:rPr>
        <w:instrText xml:space="preserve"> ADDIN ZOTERO_ITEM CSL_CITATION {"citationID":"2i5k65d9ce","properties":{"formattedCitation":"\\super [22]\\nosupersub{}","plainCitation":"[22]","noteIndex":0},"citationItems":[{"id":96,"uris":["http://zotero.org/users/3241734/items/P83C26N3"],"uri":["http://zotero.org/users/3241734/items/P83C26N3"],"itemData":{"id":96,"type":"article-journal","abstract":"The discovery of a series of genetic and serological markers associated with disease susceptibility and phenotype in inflammatory bowel disease has led to the prospect of an integrated classification system involving clinical, serological and genetic parameters. The Working Party has reviewed current clinical classification systems in Crohn's disease, ulcerative colitis and indeterminate colitis, and provided recommendations for clinical classification in practice. Progress with respect to integrating serological and genetic markers has been examined in detail, and the implications are discussed. While an integrated system is not proposed for clinical use at present, the introduction of a widely acceptable clinical subclassification is strongly advocated, which would allow detailed correlations among serotype, genotype and clinical phenotype to be examined and confirmed in independent cohorts of patients and, thereby, provide a vital foundation for future work.","container-title":"Canadian Journal of Gastroenterology = Journal Canadien De Gastroenterologie","ISSN":"1916-7237","journalAbbreviation":"Can. J. Gastroenterol.","language":"ENG","note":"PMID: 16151544","page":"5A-36A","source":"PubMed","title":"Toward an integrated clinical, molecular and serological classification of inflammatory bowel disease: report of a Working Party of the 2005 Montreal World Congress of Gastroenterology","title-short":"Toward an integrated clinical, molecular and serological classification of inflammatory bowel disease","volume":"19 Suppl A","author":[{"family":"Silverberg","given":"Mark S."},{"family":"Satsangi","given":"Jack"},{"family":"Ahmad","given":"Tariq"},{"family":"Arnott","given":"Ian D. R."},{"family":"Bernstein","given":"Charles N."},{"family":"Brant","given":"Steven R."},{"family":"Caprilli","given":"Renzo"},{"family":"Colombel","given":"Jean-Frédéric"},{"family":"Gasche","given":"Christoph"},{"family":"Geboes","given":"Karel"},{"family":"Jewell","given":"Derek P."},{"family":"Karban","given":"Amir"},{"family":"Loftus","given":"Edward V."},{"family":"Peña","given":"A. Salvador"},{"family":"Riddell","given":"Robert H."},{"family":"Sachar","given":"David B."},{"family":"Schreiber","given":"Stefan"},{"family":"Steinhart","given":"A. Hillary"},{"family":"Targan","given":"Stephan R."},{"family":"Vermeire","given":"Severine"},{"family":"Warren","given":"B. F."}],"issued":{"date-parts":[["2005",9]]}}}],"schema":"https://github.com/citation-style-language/schema/raw/master/csl-citation.json"} </w:instrText>
      </w:r>
      <w:r w:rsidR="002C3CE2" w:rsidRPr="001D0D37">
        <w:rPr>
          <w:rFonts w:ascii="Book Antiqua" w:hAnsi="Book Antiqua"/>
        </w:rPr>
        <w:fldChar w:fldCharType="separate"/>
      </w:r>
      <w:r w:rsidR="00D67B3F" w:rsidRPr="001D0D37">
        <w:rPr>
          <w:rFonts w:ascii="Book Antiqua" w:hAnsi="Book Antiqua"/>
          <w:vertAlign w:val="superscript"/>
        </w:rPr>
        <w:t>[22]</w:t>
      </w:r>
      <w:r w:rsidR="002C3CE2" w:rsidRPr="001D0D37">
        <w:rPr>
          <w:rFonts w:ascii="Book Antiqua" w:hAnsi="Book Antiqua"/>
        </w:rPr>
        <w:fldChar w:fldCharType="end"/>
      </w:r>
      <w:r w:rsidR="008B2455" w:rsidRPr="001D0D37">
        <w:rPr>
          <w:rFonts w:ascii="Book Antiqua" w:hAnsi="Book Antiqua"/>
        </w:rPr>
        <w:t>.</w:t>
      </w:r>
      <w:r w:rsidR="00BB0E27" w:rsidRPr="001D0D37">
        <w:rPr>
          <w:rFonts w:ascii="Book Antiqua" w:hAnsi="Book Antiqua"/>
        </w:rPr>
        <w:t xml:space="preserve"> </w:t>
      </w:r>
      <w:r w:rsidR="00D9660F" w:rsidRPr="001D0D37">
        <w:rPr>
          <w:rFonts w:ascii="Book Antiqua" w:hAnsi="Book Antiqua"/>
        </w:rPr>
        <w:t xml:space="preserve">In all cases of PSC, the diagnosis was based on </w:t>
      </w:r>
      <w:r w:rsidR="00937C28" w:rsidRPr="001D0D37">
        <w:rPr>
          <w:rFonts w:ascii="Book Antiqua" w:hAnsi="Book Antiqua"/>
        </w:rPr>
        <w:t xml:space="preserve">the presence of characteristic </w:t>
      </w:r>
      <w:r w:rsidR="00D9660F" w:rsidRPr="001D0D37">
        <w:rPr>
          <w:rFonts w:ascii="Book Antiqua" w:hAnsi="Book Antiqua"/>
        </w:rPr>
        <w:t>clinical and radiographic findings.</w:t>
      </w:r>
      <w:r w:rsidR="00BB0E27" w:rsidRPr="001D0D37">
        <w:rPr>
          <w:rFonts w:ascii="Book Antiqua" w:hAnsi="Book Antiqua"/>
        </w:rPr>
        <w:t xml:space="preserve"> </w:t>
      </w:r>
      <w:r w:rsidR="00D9660F" w:rsidRPr="001D0D37">
        <w:rPr>
          <w:rFonts w:ascii="Book Antiqua" w:hAnsi="Book Antiqua"/>
        </w:rPr>
        <w:t>In cases of PSC with normal colonic biopsies, the medical record was reviewed for subsequent development of inflammatory bowel disease.</w:t>
      </w:r>
      <w:r w:rsidR="00BB0E27" w:rsidRPr="001D0D37">
        <w:rPr>
          <w:rFonts w:ascii="Book Antiqua" w:hAnsi="Book Antiqua"/>
        </w:rPr>
        <w:t xml:space="preserve"> </w:t>
      </w:r>
      <w:r w:rsidR="00D9660F" w:rsidRPr="001D0D37">
        <w:rPr>
          <w:rFonts w:ascii="Book Antiqua" w:hAnsi="Book Antiqua"/>
        </w:rPr>
        <w:t xml:space="preserve">If IBD </w:t>
      </w:r>
      <w:r w:rsidR="00B3442E" w:rsidRPr="001D0D37">
        <w:rPr>
          <w:rFonts w:ascii="Book Antiqua" w:hAnsi="Book Antiqua"/>
        </w:rPr>
        <w:t>was later diagnosed</w:t>
      </w:r>
      <w:r w:rsidR="00D9660F" w:rsidRPr="001D0D37">
        <w:rPr>
          <w:rFonts w:ascii="Book Antiqua" w:hAnsi="Book Antiqua"/>
        </w:rPr>
        <w:t xml:space="preserve">, the </w:t>
      </w:r>
      <w:r w:rsidR="00D64921" w:rsidRPr="001D0D37">
        <w:rPr>
          <w:rFonts w:ascii="Book Antiqua" w:hAnsi="Book Antiqua"/>
        </w:rPr>
        <w:t>cases</w:t>
      </w:r>
      <w:r w:rsidR="00FA536A" w:rsidRPr="001D0D37">
        <w:rPr>
          <w:rFonts w:ascii="Book Antiqua" w:hAnsi="Book Antiqua"/>
        </w:rPr>
        <w:t xml:space="preserve"> w</w:t>
      </w:r>
      <w:r w:rsidR="00D9660F" w:rsidRPr="001D0D37">
        <w:rPr>
          <w:rFonts w:ascii="Book Antiqua" w:hAnsi="Book Antiqua"/>
        </w:rPr>
        <w:t>e</w:t>
      </w:r>
      <w:r w:rsidR="00FA536A" w:rsidRPr="001D0D37">
        <w:rPr>
          <w:rFonts w:ascii="Book Antiqua" w:hAnsi="Book Antiqua"/>
        </w:rPr>
        <w:t>re excluded.</w:t>
      </w:r>
      <w:r w:rsidR="00BB0E27" w:rsidRPr="001D0D37">
        <w:rPr>
          <w:rFonts w:ascii="Book Antiqua" w:hAnsi="Book Antiqua"/>
        </w:rPr>
        <w:t xml:space="preserve"> </w:t>
      </w:r>
      <w:r w:rsidR="00735D9C" w:rsidRPr="001D0D37">
        <w:rPr>
          <w:rFonts w:ascii="Book Antiqua" w:hAnsi="Book Antiqua"/>
        </w:rPr>
        <w:t>PSC-UC and UC</w:t>
      </w:r>
      <w:r w:rsidR="007A7CDF" w:rsidRPr="001D0D37">
        <w:rPr>
          <w:rFonts w:ascii="Book Antiqua" w:hAnsi="Book Antiqua"/>
        </w:rPr>
        <w:t xml:space="preserve"> patients</w:t>
      </w:r>
      <w:r w:rsidR="00E31997" w:rsidRPr="001D0D37">
        <w:rPr>
          <w:rFonts w:ascii="Book Antiqua" w:hAnsi="Book Antiqua"/>
        </w:rPr>
        <w:t>, and PSC-CD and CD patients, w</w:t>
      </w:r>
      <w:r w:rsidR="00735D9C" w:rsidRPr="001D0D37">
        <w:rPr>
          <w:rFonts w:ascii="Book Antiqua" w:hAnsi="Book Antiqua"/>
        </w:rPr>
        <w:t>ere matched for age and IBD duration</w:t>
      </w:r>
      <w:r w:rsidR="001C4A20" w:rsidRPr="001D0D37">
        <w:rPr>
          <w:rFonts w:ascii="Book Antiqua" w:hAnsi="Book Antiqua"/>
        </w:rPr>
        <w:t>.</w:t>
      </w:r>
      <w:r w:rsidR="00BB0E27" w:rsidRPr="001D0D37">
        <w:rPr>
          <w:rFonts w:ascii="Book Antiqua" w:hAnsi="Book Antiqua"/>
        </w:rPr>
        <w:t xml:space="preserve"> </w:t>
      </w:r>
      <w:r w:rsidR="001C4A20" w:rsidRPr="001D0D37">
        <w:rPr>
          <w:rFonts w:ascii="Book Antiqua" w:hAnsi="Book Antiqua"/>
        </w:rPr>
        <w:t xml:space="preserve">Clinical data including </w:t>
      </w:r>
      <w:r w:rsidR="008B7390" w:rsidRPr="001D0D37">
        <w:rPr>
          <w:rFonts w:ascii="Book Antiqua" w:hAnsi="Book Antiqua"/>
        </w:rPr>
        <w:t xml:space="preserve">gender, </w:t>
      </w:r>
      <w:r w:rsidR="001C4A20" w:rsidRPr="001D0D37">
        <w:rPr>
          <w:rFonts w:ascii="Book Antiqua" w:hAnsi="Book Antiqua"/>
        </w:rPr>
        <w:t xml:space="preserve">age, </w:t>
      </w:r>
      <w:r w:rsidR="008B7390" w:rsidRPr="001D0D37">
        <w:rPr>
          <w:rFonts w:ascii="Book Antiqua" w:hAnsi="Book Antiqua"/>
        </w:rPr>
        <w:t xml:space="preserve">age at IBD diagnosis, age at PSC diagnosis, </w:t>
      </w:r>
      <w:r w:rsidR="00937C28" w:rsidRPr="001D0D37">
        <w:rPr>
          <w:rFonts w:ascii="Book Antiqua" w:hAnsi="Book Antiqua"/>
        </w:rPr>
        <w:t>IBD duration</w:t>
      </w:r>
      <w:r w:rsidR="001C4A20" w:rsidRPr="001D0D37">
        <w:rPr>
          <w:rFonts w:ascii="Book Antiqua" w:hAnsi="Book Antiqua"/>
        </w:rPr>
        <w:t xml:space="preserve">, medical treatment, colectomy, </w:t>
      </w:r>
      <w:r w:rsidR="003D68C0" w:rsidRPr="001D0D37">
        <w:rPr>
          <w:rFonts w:ascii="Book Antiqua" w:hAnsi="Book Antiqua"/>
        </w:rPr>
        <w:t>OLT</w:t>
      </w:r>
      <w:r w:rsidR="008B7390" w:rsidRPr="001D0D37">
        <w:rPr>
          <w:rFonts w:ascii="Book Antiqua" w:hAnsi="Book Antiqua"/>
        </w:rPr>
        <w:t xml:space="preserve">, </w:t>
      </w:r>
      <w:r w:rsidR="00CC5608" w:rsidRPr="001D0D37">
        <w:rPr>
          <w:rFonts w:ascii="Book Antiqua" w:hAnsi="Book Antiqua"/>
        </w:rPr>
        <w:t>development</w:t>
      </w:r>
      <w:r w:rsidR="008B7390" w:rsidRPr="001D0D37">
        <w:rPr>
          <w:rFonts w:ascii="Book Antiqua" w:hAnsi="Book Antiqua"/>
        </w:rPr>
        <w:t xml:space="preserve"> of dysplasia, </w:t>
      </w:r>
      <w:r w:rsidR="003651EA" w:rsidRPr="001D0D37">
        <w:rPr>
          <w:rFonts w:ascii="Book Antiqua" w:hAnsi="Book Antiqua"/>
        </w:rPr>
        <w:lastRenderedPageBreak/>
        <w:t xml:space="preserve">and follow-up duration </w:t>
      </w:r>
      <w:r w:rsidR="00683C5E" w:rsidRPr="001D0D37">
        <w:rPr>
          <w:rFonts w:ascii="Book Antiqua" w:hAnsi="Book Antiqua"/>
        </w:rPr>
        <w:t>were</w:t>
      </w:r>
      <w:r w:rsidR="008B7390" w:rsidRPr="001D0D37">
        <w:rPr>
          <w:rFonts w:ascii="Book Antiqua" w:hAnsi="Book Antiqua"/>
        </w:rPr>
        <w:t xml:space="preserve"> collected from the electronic medical record</w:t>
      </w:r>
      <w:r w:rsidR="001C4A20" w:rsidRPr="001D0D37">
        <w:rPr>
          <w:rFonts w:ascii="Book Antiqua" w:hAnsi="Book Antiqua"/>
        </w:rPr>
        <w:t>.</w:t>
      </w:r>
      <w:r w:rsidR="00BB0E27" w:rsidRPr="001D0D37">
        <w:rPr>
          <w:rFonts w:ascii="Book Antiqua" w:hAnsi="Book Antiqua"/>
        </w:rPr>
        <w:t xml:space="preserve"> </w:t>
      </w:r>
      <w:r w:rsidR="00E66176" w:rsidRPr="001D0D37">
        <w:rPr>
          <w:rFonts w:ascii="Book Antiqua" w:hAnsi="Book Antiqua"/>
        </w:rPr>
        <w:t xml:space="preserve">In addition, </w:t>
      </w:r>
      <w:proofErr w:type="spellStart"/>
      <w:r w:rsidR="00E66176" w:rsidRPr="001D0D37">
        <w:rPr>
          <w:rFonts w:ascii="Book Antiqua" w:hAnsi="Book Antiqua"/>
        </w:rPr>
        <w:t>colonoscop</w:t>
      </w:r>
      <w:r w:rsidR="003A7BF2" w:rsidRPr="001D0D37">
        <w:rPr>
          <w:rFonts w:ascii="Book Antiqua" w:hAnsi="Book Antiqua"/>
        </w:rPr>
        <w:t>ic</w:t>
      </w:r>
      <w:proofErr w:type="spellEnd"/>
      <w:r w:rsidR="00E66176" w:rsidRPr="001D0D37">
        <w:rPr>
          <w:rFonts w:ascii="Book Antiqua" w:hAnsi="Book Antiqua"/>
        </w:rPr>
        <w:t xml:space="preserve"> findings </w:t>
      </w:r>
      <w:r w:rsidR="003A7BF2" w:rsidRPr="001D0D37">
        <w:rPr>
          <w:rFonts w:ascii="Book Antiqua" w:hAnsi="Book Antiqua"/>
        </w:rPr>
        <w:t xml:space="preserve">in PSC-UC and PSC-CD patients </w:t>
      </w:r>
      <w:r w:rsidR="00E66176" w:rsidRPr="001D0D37">
        <w:rPr>
          <w:rFonts w:ascii="Book Antiqua" w:hAnsi="Book Antiqua"/>
        </w:rPr>
        <w:t>were also recorded.</w:t>
      </w:r>
      <w:r w:rsidR="00BB0E27" w:rsidRPr="001D0D37">
        <w:rPr>
          <w:rFonts w:ascii="Book Antiqua" w:hAnsi="Book Antiqua"/>
        </w:rPr>
        <w:t xml:space="preserve"> </w:t>
      </w:r>
    </w:p>
    <w:p w14:paraId="125F4D08" w14:textId="77777777" w:rsidR="00BB0E27" w:rsidRPr="001D0D37" w:rsidRDefault="00BB0E27" w:rsidP="001D0D37">
      <w:pPr>
        <w:adjustRightInd w:val="0"/>
        <w:snapToGrid w:val="0"/>
        <w:spacing w:line="360" w:lineRule="auto"/>
        <w:ind w:firstLineChars="200" w:firstLine="480"/>
        <w:jc w:val="both"/>
        <w:rPr>
          <w:rFonts w:ascii="Book Antiqua" w:hAnsi="Book Antiqua"/>
        </w:rPr>
      </w:pPr>
    </w:p>
    <w:p w14:paraId="1E26774C" w14:textId="7E568E78" w:rsidR="00B971D3" w:rsidRPr="001D0D37" w:rsidRDefault="00B971D3" w:rsidP="001D0D37">
      <w:pPr>
        <w:adjustRightInd w:val="0"/>
        <w:snapToGrid w:val="0"/>
        <w:spacing w:line="360" w:lineRule="auto"/>
        <w:jc w:val="both"/>
        <w:rPr>
          <w:rFonts w:ascii="Book Antiqua" w:hAnsi="Book Antiqua"/>
          <w:b/>
          <w:i/>
          <w:iCs/>
        </w:rPr>
      </w:pPr>
      <w:r w:rsidRPr="001D0D37">
        <w:rPr>
          <w:rFonts w:ascii="Book Antiqua" w:hAnsi="Book Antiqua"/>
          <w:b/>
          <w:i/>
          <w:iCs/>
        </w:rPr>
        <w:t>Histologic analysis</w:t>
      </w:r>
    </w:p>
    <w:p w14:paraId="1D4372A6" w14:textId="5E2AB4B1" w:rsidR="008F1758" w:rsidRPr="001D0D37" w:rsidRDefault="006F4884" w:rsidP="001D0D37">
      <w:pPr>
        <w:adjustRightInd w:val="0"/>
        <w:snapToGrid w:val="0"/>
        <w:spacing w:line="360" w:lineRule="auto"/>
        <w:jc w:val="both"/>
        <w:rPr>
          <w:rFonts w:ascii="Book Antiqua" w:hAnsi="Book Antiqua"/>
        </w:rPr>
      </w:pPr>
      <w:r w:rsidRPr="001D0D37">
        <w:rPr>
          <w:rFonts w:ascii="Book Antiqua" w:hAnsi="Book Antiqua"/>
        </w:rPr>
        <w:t>For each patient</w:t>
      </w:r>
      <w:r w:rsidR="00DC1EBB" w:rsidRPr="001D0D37">
        <w:rPr>
          <w:rFonts w:ascii="Book Antiqua" w:hAnsi="Book Antiqua"/>
        </w:rPr>
        <w:t xml:space="preserve"> with IBD</w:t>
      </w:r>
      <w:r w:rsidRPr="001D0D37">
        <w:rPr>
          <w:rFonts w:ascii="Book Antiqua" w:hAnsi="Book Antiqua"/>
        </w:rPr>
        <w:t xml:space="preserve">, </w:t>
      </w:r>
      <w:r w:rsidR="008F1758" w:rsidRPr="001D0D37">
        <w:rPr>
          <w:rFonts w:ascii="Book Antiqua" w:hAnsi="Book Antiqua"/>
        </w:rPr>
        <w:t xml:space="preserve">all available biopsy reports were screened, </w:t>
      </w:r>
      <w:r w:rsidRPr="001D0D37">
        <w:rPr>
          <w:rFonts w:ascii="Book Antiqua" w:hAnsi="Book Antiqua"/>
        </w:rPr>
        <w:t xml:space="preserve">the most inflamed </w:t>
      </w:r>
      <w:r w:rsidR="00FB25A4" w:rsidRPr="001D0D37">
        <w:rPr>
          <w:rFonts w:ascii="Book Antiqua" w:hAnsi="Book Antiqua"/>
        </w:rPr>
        <w:t xml:space="preserve">biopsy </w:t>
      </w:r>
      <w:r w:rsidR="008F1758" w:rsidRPr="001D0D37">
        <w:rPr>
          <w:rFonts w:ascii="Book Antiqua" w:hAnsi="Book Antiqua"/>
        </w:rPr>
        <w:t xml:space="preserve">set </w:t>
      </w:r>
      <w:r w:rsidR="00517D2A" w:rsidRPr="001D0D37">
        <w:rPr>
          <w:rFonts w:ascii="Book Antiqua" w:hAnsi="Book Antiqua"/>
        </w:rPr>
        <w:t>with sufficient tissue</w:t>
      </w:r>
      <w:r w:rsidR="00F16932" w:rsidRPr="001D0D37">
        <w:rPr>
          <w:rFonts w:ascii="Book Antiqua" w:hAnsi="Book Antiqua"/>
        </w:rPr>
        <w:t xml:space="preserve">, </w:t>
      </w:r>
      <w:r w:rsidR="00DC1EBB" w:rsidRPr="001D0D37">
        <w:rPr>
          <w:rFonts w:ascii="Book Antiqua" w:hAnsi="Book Antiqua"/>
        </w:rPr>
        <w:t>available in our files</w:t>
      </w:r>
      <w:r w:rsidRPr="001D0D37">
        <w:rPr>
          <w:rFonts w:ascii="Book Antiqua" w:hAnsi="Book Antiqua"/>
        </w:rPr>
        <w:t xml:space="preserve"> was selected for histologic and </w:t>
      </w:r>
      <w:r w:rsidR="00B3105C" w:rsidRPr="001D0D37">
        <w:rPr>
          <w:rFonts w:ascii="Book Antiqua" w:hAnsi="Book Antiqua"/>
        </w:rPr>
        <w:t>Immunohistochemistry</w:t>
      </w:r>
      <w:r w:rsidRPr="001D0D37">
        <w:rPr>
          <w:rFonts w:ascii="Book Antiqua" w:hAnsi="Book Antiqua"/>
        </w:rPr>
        <w:t xml:space="preserve"> analysis.</w:t>
      </w:r>
      <w:r w:rsidR="00BB0E27" w:rsidRPr="001D0D37">
        <w:rPr>
          <w:rFonts w:ascii="Book Antiqua" w:hAnsi="Book Antiqua"/>
        </w:rPr>
        <w:t xml:space="preserve"> </w:t>
      </w:r>
      <w:r w:rsidR="00DC1EBB" w:rsidRPr="001D0D37">
        <w:rPr>
          <w:rFonts w:ascii="Book Antiqua" w:hAnsi="Book Antiqua"/>
        </w:rPr>
        <w:t>For patients with PSC-no IBD, the earliest biopsy was selected.</w:t>
      </w:r>
      <w:r w:rsidR="00BB0E27" w:rsidRPr="001D0D37">
        <w:rPr>
          <w:rFonts w:ascii="Book Antiqua" w:hAnsi="Book Antiqua"/>
        </w:rPr>
        <w:t xml:space="preserve"> </w:t>
      </w:r>
      <w:r w:rsidR="008F1758" w:rsidRPr="001D0D37">
        <w:rPr>
          <w:rFonts w:ascii="Book Antiqua" w:hAnsi="Book Antiqua"/>
        </w:rPr>
        <w:t xml:space="preserve">Of note, the </w:t>
      </w:r>
      <w:r w:rsidR="00B9101F" w:rsidRPr="001D0D37">
        <w:rPr>
          <w:rFonts w:ascii="Book Antiqua" w:hAnsi="Book Antiqua"/>
        </w:rPr>
        <w:t>site of biopsies was</w:t>
      </w:r>
      <w:r w:rsidR="008F1758" w:rsidRPr="001D0D37">
        <w:rPr>
          <w:rFonts w:ascii="Book Antiqua" w:hAnsi="Book Antiqua"/>
        </w:rPr>
        <w:t xml:space="preserve"> obtained from endoscopy reports as designated by the submitting gastroenterologist. </w:t>
      </w:r>
    </w:p>
    <w:p w14:paraId="0F8A48B2" w14:textId="76F9CB8B" w:rsidR="00765013" w:rsidRPr="001D0D37" w:rsidRDefault="00302C77" w:rsidP="001D0D37">
      <w:pPr>
        <w:adjustRightInd w:val="0"/>
        <w:snapToGrid w:val="0"/>
        <w:spacing w:line="360" w:lineRule="auto"/>
        <w:ind w:firstLineChars="200" w:firstLine="480"/>
        <w:jc w:val="both"/>
        <w:rPr>
          <w:rFonts w:ascii="Book Antiqua" w:hAnsi="Book Antiqua"/>
        </w:rPr>
      </w:pPr>
      <w:r w:rsidRPr="001D0D37">
        <w:rPr>
          <w:rFonts w:ascii="Book Antiqua" w:hAnsi="Book Antiqua"/>
        </w:rPr>
        <w:t>The hematoxylin and eosin stained slides generated for routine clinical diagnosis were re</w:t>
      </w:r>
      <w:r w:rsidR="00D21680" w:rsidRPr="001D0D37">
        <w:rPr>
          <w:rFonts w:ascii="Book Antiqua" w:hAnsi="Book Antiqua"/>
        </w:rPr>
        <w:t>viewed by two of the authors (</w:t>
      </w:r>
      <w:proofErr w:type="spellStart"/>
      <w:r w:rsidR="00BB0E27" w:rsidRPr="001D0D37">
        <w:rPr>
          <w:rFonts w:ascii="Book Antiqua" w:hAnsi="Book Antiqua"/>
        </w:rPr>
        <w:t>Nalbantoglu</w:t>
      </w:r>
      <w:proofErr w:type="spellEnd"/>
      <w:r w:rsidR="00BB0E27" w:rsidRPr="001D0D37">
        <w:rPr>
          <w:rFonts w:ascii="Book Antiqua" w:hAnsi="Book Antiqua"/>
        </w:rPr>
        <w:t xml:space="preserve"> I</w:t>
      </w:r>
      <w:r w:rsidR="00D21680" w:rsidRPr="001D0D37">
        <w:rPr>
          <w:rFonts w:ascii="Book Antiqua" w:hAnsi="Book Antiqua"/>
        </w:rPr>
        <w:t xml:space="preserve"> and JAC)</w:t>
      </w:r>
      <w:r w:rsidR="007E1F90" w:rsidRPr="001D0D37">
        <w:rPr>
          <w:rFonts w:ascii="Book Antiqua" w:hAnsi="Book Antiqua"/>
        </w:rPr>
        <w:t>.</w:t>
      </w:r>
      <w:r w:rsidR="00BB0E27" w:rsidRPr="001D0D37">
        <w:rPr>
          <w:rFonts w:ascii="Book Antiqua" w:hAnsi="Book Antiqua"/>
        </w:rPr>
        <w:t xml:space="preserve"> </w:t>
      </w:r>
      <w:r w:rsidR="007E1F90" w:rsidRPr="001D0D37">
        <w:rPr>
          <w:rFonts w:ascii="Book Antiqua" w:hAnsi="Book Antiqua"/>
        </w:rPr>
        <w:t>Histologic review was blinded to the clinical diagnosis</w:t>
      </w:r>
      <w:r w:rsidR="002C3CDB" w:rsidRPr="001D0D37">
        <w:rPr>
          <w:rFonts w:ascii="Book Antiqua" w:hAnsi="Book Antiqua"/>
        </w:rPr>
        <w:t>,</w:t>
      </w:r>
      <w:r w:rsidR="007E1F90" w:rsidRPr="001D0D37">
        <w:rPr>
          <w:rFonts w:ascii="Book Antiqua" w:hAnsi="Book Antiqua"/>
        </w:rPr>
        <w:t xml:space="preserve"> and disagreement </w:t>
      </w:r>
      <w:r w:rsidR="00672050" w:rsidRPr="001D0D37">
        <w:rPr>
          <w:rFonts w:ascii="Book Antiqua" w:hAnsi="Book Antiqua"/>
        </w:rPr>
        <w:t xml:space="preserve">as to interpretation of histologic features </w:t>
      </w:r>
      <w:r w:rsidR="007E1F90" w:rsidRPr="001D0D37">
        <w:rPr>
          <w:rFonts w:ascii="Book Antiqua" w:hAnsi="Book Antiqua"/>
        </w:rPr>
        <w:t>was resolved by consensus</w:t>
      </w:r>
      <w:r w:rsidR="006F4884" w:rsidRPr="001D0D37">
        <w:rPr>
          <w:rFonts w:ascii="Book Antiqua" w:hAnsi="Book Antiqua"/>
        </w:rPr>
        <w:t>.</w:t>
      </w:r>
      <w:r w:rsidR="00BB0E27" w:rsidRPr="001D0D37">
        <w:rPr>
          <w:rFonts w:ascii="Book Antiqua" w:hAnsi="Book Antiqua"/>
        </w:rPr>
        <w:t xml:space="preserve"> </w:t>
      </w:r>
    </w:p>
    <w:p w14:paraId="073F4CE0" w14:textId="6405AB17" w:rsidR="00934F32" w:rsidRPr="001D0D37" w:rsidRDefault="006F4884" w:rsidP="001D0D37">
      <w:pPr>
        <w:adjustRightInd w:val="0"/>
        <w:snapToGrid w:val="0"/>
        <w:spacing w:line="360" w:lineRule="auto"/>
        <w:ind w:firstLineChars="200" w:firstLine="480"/>
        <w:jc w:val="both"/>
        <w:rPr>
          <w:rFonts w:ascii="Book Antiqua" w:hAnsi="Book Antiqua"/>
        </w:rPr>
      </w:pPr>
      <w:r w:rsidRPr="001D0D37">
        <w:rPr>
          <w:rFonts w:ascii="Book Antiqua" w:hAnsi="Book Antiqua"/>
        </w:rPr>
        <w:t>For each case the following features w</w:t>
      </w:r>
      <w:r w:rsidR="00765013" w:rsidRPr="001D0D37">
        <w:rPr>
          <w:rFonts w:ascii="Book Antiqua" w:hAnsi="Book Antiqua"/>
        </w:rPr>
        <w:t>ere</w:t>
      </w:r>
      <w:r w:rsidRPr="001D0D37">
        <w:rPr>
          <w:rFonts w:ascii="Book Antiqua" w:hAnsi="Book Antiqua"/>
        </w:rPr>
        <w:t xml:space="preserve"> noted</w:t>
      </w:r>
      <w:r w:rsidR="00765013" w:rsidRPr="001D0D37">
        <w:rPr>
          <w:rFonts w:ascii="Book Antiqua" w:hAnsi="Book Antiqua"/>
        </w:rPr>
        <w:t xml:space="preserve"> at sites that were sampled</w:t>
      </w:r>
      <w:r w:rsidRPr="001D0D37">
        <w:rPr>
          <w:rFonts w:ascii="Book Antiqua" w:hAnsi="Book Antiqua"/>
        </w:rPr>
        <w:t xml:space="preserve">: </w:t>
      </w:r>
      <w:r w:rsidR="006C0F43" w:rsidRPr="001D0D37">
        <w:rPr>
          <w:rFonts w:ascii="Book Antiqua" w:hAnsi="Book Antiqua"/>
        </w:rPr>
        <w:t>D</w:t>
      </w:r>
      <w:r w:rsidRPr="001D0D37">
        <w:rPr>
          <w:rFonts w:ascii="Book Antiqua" w:hAnsi="Book Antiqua"/>
        </w:rPr>
        <w:t xml:space="preserve">istribution and presence of active inflammation, architectural </w:t>
      </w:r>
      <w:r w:rsidR="0084668F" w:rsidRPr="001D0D37">
        <w:rPr>
          <w:rFonts w:ascii="Book Antiqua" w:hAnsi="Book Antiqua"/>
        </w:rPr>
        <w:t>distortion</w:t>
      </w:r>
      <w:r w:rsidRPr="001D0D37">
        <w:rPr>
          <w:rFonts w:ascii="Book Antiqua" w:hAnsi="Book Antiqua"/>
        </w:rPr>
        <w:t xml:space="preserve">, basal plasmacytosis, </w:t>
      </w:r>
      <w:r w:rsidR="00A17079" w:rsidRPr="001D0D37">
        <w:rPr>
          <w:rFonts w:ascii="Book Antiqua" w:hAnsi="Book Antiqua"/>
        </w:rPr>
        <w:t>Paneth</w:t>
      </w:r>
      <w:r w:rsidRPr="001D0D37">
        <w:rPr>
          <w:rFonts w:ascii="Book Antiqua" w:hAnsi="Book Antiqua"/>
        </w:rPr>
        <w:t xml:space="preserve"> cell metaplasia (left colon and rectum), </w:t>
      </w:r>
      <w:r w:rsidR="00D269EB" w:rsidRPr="001D0D37">
        <w:rPr>
          <w:rFonts w:ascii="Book Antiqua" w:hAnsi="Book Antiqua"/>
        </w:rPr>
        <w:t xml:space="preserve">and </w:t>
      </w:r>
      <w:r w:rsidRPr="001D0D37">
        <w:rPr>
          <w:rFonts w:ascii="Book Antiqua" w:hAnsi="Book Antiqua"/>
        </w:rPr>
        <w:t>pyloric gland metaplasia.</w:t>
      </w:r>
      <w:r w:rsidR="00BB0E27" w:rsidRPr="001D0D37">
        <w:rPr>
          <w:rFonts w:ascii="Book Antiqua" w:hAnsi="Book Antiqua"/>
        </w:rPr>
        <w:t xml:space="preserve"> </w:t>
      </w:r>
      <w:r w:rsidR="00DC2C28" w:rsidRPr="001D0D37">
        <w:rPr>
          <w:rFonts w:ascii="Book Antiqua" w:hAnsi="Book Antiqua"/>
        </w:rPr>
        <w:t>Pancolitis was defined as both right and left colon</w:t>
      </w:r>
      <w:r w:rsidR="0084668F" w:rsidRPr="001D0D37">
        <w:rPr>
          <w:rFonts w:ascii="Book Antiqua" w:hAnsi="Book Antiqua"/>
        </w:rPr>
        <w:t>ic</w:t>
      </w:r>
      <w:r w:rsidR="00DC2C28" w:rsidRPr="001D0D37">
        <w:rPr>
          <w:rFonts w:ascii="Book Antiqua" w:hAnsi="Book Antiqua"/>
        </w:rPr>
        <w:t xml:space="preserve"> disease, irrespective of rectal involvement.</w:t>
      </w:r>
      <w:r w:rsidR="00BB0E27" w:rsidRPr="001D0D37">
        <w:rPr>
          <w:rFonts w:ascii="Book Antiqua" w:hAnsi="Book Antiqua"/>
        </w:rPr>
        <w:t xml:space="preserve"> </w:t>
      </w:r>
      <w:r w:rsidR="001D01F2" w:rsidRPr="001D0D37">
        <w:rPr>
          <w:rFonts w:ascii="Book Antiqua" w:hAnsi="Book Antiqua"/>
        </w:rPr>
        <w:t>The presence of ileitis</w:t>
      </w:r>
      <w:r w:rsidR="0087311C" w:rsidRPr="001D0D37">
        <w:rPr>
          <w:rFonts w:ascii="Book Antiqua" w:hAnsi="Book Antiqua"/>
        </w:rPr>
        <w:t xml:space="preserve"> and </w:t>
      </w:r>
      <w:r w:rsidR="001D01F2" w:rsidRPr="001D0D37">
        <w:rPr>
          <w:rFonts w:ascii="Book Antiqua" w:hAnsi="Book Antiqua"/>
        </w:rPr>
        <w:t xml:space="preserve">granulomas </w:t>
      </w:r>
      <w:r w:rsidR="003714DD" w:rsidRPr="001D0D37">
        <w:rPr>
          <w:rFonts w:ascii="Book Antiqua" w:hAnsi="Book Antiqua"/>
        </w:rPr>
        <w:t>was</w:t>
      </w:r>
      <w:r w:rsidR="001D01F2" w:rsidRPr="001D0D37">
        <w:rPr>
          <w:rFonts w:ascii="Book Antiqua" w:hAnsi="Book Antiqua"/>
        </w:rPr>
        <w:t xml:space="preserve"> also noted.</w:t>
      </w:r>
      <w:r w:rsidR="00BB0E27" w:rsidRPr="001D0D37">
        <w:rPr>
          <w:rFonts w:ascii="Book Antiqua" w:hAnsi="Book Antiqua"/>
        </w:rPr>
        <w:t xml:space="preserve"> </w:t>
      </w:r>
      <w:r w:rsidR="0087311C" w:rsidRPr="001D0D37">
        <w:rPr>
          <w:rFonts w:ascii="Book Antiqua" w:hAnsi="Book Antiqua"/>
        </w:rPr>
        <w:t xml:space="preserve">The </w:t>
      </w:r>
      <w:r w:rsidR="001D01F2" w:rsidRPr="001D0D37">
        <w:rPr>
          <w:rFonts w:ascii="Book Antiqua" w:hAnsi="Book Antiqua"/>
        </w:rPr>
        <w:t>degree</w:t>
      </w:r>
      <w:r w:rsidR="003651EA" w:rsidRPr="001D0D37">
        <w:rPr>
          <w:rFonts w:ascii="Book Antiqua" w:hAnsi="Book Antiqua"/>
        </w:rPr>
        <w:t xml:space="preserve"> (</w:t>
      </w:r>
      <w:r w:rsidR="00571AFA" w:rsidRPr="001D0D37">
        <w:rPr>
          <w:rFonts w:ascii="Book Antiqua" w:hAnsi="Book Antiqua"/>
        </w:rPr>
        <w:t>severity</w:t>
      </w:r>
      <w:r w:rsidR="003651EA" w:rsidRPr="001D0D37">
        <w:rPr>
          <w:rFonts w:ascii="Book Antiqua" w:hAnsi="Book Antiqua"/>
        </w:rPr>
        <w:t>)</w:t>
      </w:r>
      <w:r w:rsidR="001D01F2" w:rsidRPr="001D0D37">
        <w:rPr>
          <w:rFonts w:ascii="Book Antiqua" w:hAnsi="Book Antiqua"/>
        </w:rPr>
        <w:t xml:space="preserve"> of active inflammation at each site was also </w:t>
      </w:r>
      <w:r w:rsidR="0087311C" w:rsidRPr="001D0D37">
        <w:rPr>
          <w:rFonts w:ascii="Book Antiqua" w:hAnsi="Book Antiqua"/>
        </w:rPr>
        <w:t xml:space="preserve">graded semi-quantitatively, and an </w:t>
      </w:r>
      <w:r w:rsidR="00E56934" w:rsidRPr="001D0D37">
        <w:rPr>
          <w:rFonts w:ascii="Book Antiqua" w:hAnsi="Book Antiqua"/>
        </w:rPr>
        <w:t>activity sc</w:t>
      </w:r>
      <w:r w:rsidR="0087311C" w:rsidRPr="001D0D37">
        <w:rPr>
          <w:rFonts w:ascii="Book Antiqua" w:hAnsi="Book Antiqua"/>
        </w:rPr>
        <w:t>ore was assigned to each biopsy</w:t>
      </w:r>
      <w:r w:rsidR="00E56934" w:rsidRPr="001D0D37">
        <w:rPr>
          <w:rFonts w:ascii="Book Antiqua" w:hAnsi="Book Antiqua"/>
        </w:rPr>
        <w:t xml:space="preserve"> </w:t>
      </w:r>
      <w:r w:rsidR="00FF3E64" w:rsidRPr="001D0D37">
        <w:rPr>
          <w:rFonts w:ascii="Book Antiqua" w:hAnsi="Book Antiqua"/>
        </w:rPr>
        <w:t>as described</w:t>
      </w:r>
      <w:r w:rsidR="002C3CDB" w:rsidRPr="001D0D37">
        <w:rPr>
          <w:rFonts w:ascii="Book Antiqua" w:hAnsi="Book Antiqua"/>
        </w:rPr>
        <w:t xml:space="preserve"> by </w:t>
      </w:r>
      <w:proofErr w:type="spellStart"/>
      <w:r w:rsidR="002C3CDB" w:rsidRPr="001D0D37">
        <w:rPr>
          <w:rFonts w:ascii="Book Antiqua" w:hAnsi="Book Antiqua"/>
        </w:rPr>
        <w:t>Joo</w:t>
      </w:r>
      <w:proofErr w:type="spellEnd"/>
      <w:r w:rsidR="002C3CDB" w:rsidRPr="001D0D37">
        <w:rPr>
          <w:rFonts w:ascii="Book Antiqua" w:hAnsi="Book Antiqua"/>
        </w:rPr>
        <w:t xml:space="preserve"> </w:t>
      </w:r>
      <w:r w:rsidR="004F4978" w:rsidRPr="001D0D37">
        <w:rPr>
          <w:rFonts w:ascii="Book Antiqua" w:hAnsi="Book Antiqua"/>
          <w:i/>
          <w:iCs/>
        </w:rPr>
        <w:t>et al</w:t>
      </w:r>
      <w:r w:rsidR="00DF145A" w:rsidRPr="001D0D37">
        <w:rPr>
          <w:rFonts w:ascii="Book Antiqua" w:hAnsi="Book Antiqua"/>
        </w:rPr>
        <w:fldChar w:fldCharType="begin"/>
      </w:r>
      <w:r w:rsidR="00D67B3F" w:rsidRPr="001D0D37">
        <w:rPr>
          <w:rFonts w:ascii="Book Antiqua" w:hAnsi="Book Antiqua"/>
        </w:rPr>
        <w:instrText xml:space="preserve"> ADDIN ZOTERO_ITEM CSL_CITATION {"citationID":"273jo4f5mn","properties":{"formattedCitation":"\\super [5]\\nosupersub{}","plainCitation":"[5]","noteIndex":0},"citationItems":[{"id":108,"uris":["http://zotero.org/users/3241734/items/8BT9ZJS3"],"uri":["http://zotero.org/users/3241734/items/8BT9ZJS3"],"itemData":{"id":108,"type":"article-journal","abstract":"BACKGROUND: The pathologic features of ulcerative colitis (UC) in patients with primary sclerosing cholangitis (PSC) are, essentially, unknown. One previous clinical study suggested that UC-PSC patients reveal a high rate of rectal sparing and backwash ileitis. The purpose of this study was to systematically evaluate the pathologic characteristics and distribution of colonic disease in UC-PSC patients and to compare the results with a matched control group of UC patients without PSC.\nMETHODS: Forty UC-PSC patients and 40 matched UC patients without PSC (controls) were identified from the files of 3 hospitals between the years 1989 and 2005. Clinical, endoscopic, and follow-up data (including incidence of pouchitis) were evaluated, and a detailed pathologic evaluation of biopsy and resection specimens (when available) was performed in a blinded fashion. The degree of activity and chronicity in mucosal biopsies and/or tissue from resection specimens was graded on a 5-point grading system (0 to 4), and each portion of the colon (cecum, ascending colon, transverse colon, descending colon, rectum) was assessed separately. Rectal sparing and patchiness of disease were evaluated, and scored as either absolute or relative depending on the complete absence of inflammatory disease in the former, or less inflammatory disease in the rectum compared with other parts of the colon in the latter.\nRESULTS: In this matched case-control study, UC-PSC patients presented at a significantly earlier age (24.5 y), had a higher prevalence rate of pancolitis (85%), and an overall significantly lower grade of inflammation in the colon (mean grade: 2.09+/-0.085) compared with UC controls (mean age: 33.8 y, pancolitis: 45%, inflammation grade: 2.59+/-0.92, P&lt;0.05 for all comparisons). The incidence rate of absolute and relative rectal sparing (27.5%) and of patchy inflammatory disease proximal to the rectum (5.7%) was not significantly different between the UC-PSC cases and the UC controls (25% and 7.9%, respectively). UC-PSC patients had a higher prevalence rate of ileitis (35.7%) and pouchitis (42.8%), but the values were not significantly different from controls (26.9% and 26.6%, respectively). The incidence rate of dysplasia was similar between the 2 patient groups.\nCONCLUSIONS: UC patients with PSC show a propensity for more extensive, but less active, disease but are otherwise characterized by similar pathologic findings compared with UC patients without PSC. Rectal sparing and patchy disease activity is not characteristic of UC patients with PSC.","container-title":"The American Journal of Surgical Pathology","DOI":"10.1097/PAS.0b013e318196d018","ISSN":"1532-0979","issue":"6","journalAbbreviation":"Am. J. Surg. Pathol.","language":"ENG","note":"PMID: 19295408","page":"854-862","source":"PubMed","title":"Pathologic features of ulcerative colitis in patients with primary sclerosing cholangitis: a case-control study","title-short":"Pathologic features of ulcerative colitis in patients with primary sclerosing cholangitis","volume":"33","author":[{"family":"Joo","given":"Mee"},{"family":"Abreu-e-Lima","given":"Paula"},{"family":"Farraye","given":"Francis"},{"family":"Smith","given":"Timothy"},{"family":"Swaroop","given":"Prabhakar"},{"family":"Gardner","given":"Laura"},{"family":"Lauwers","given":"Gregory Y."},{"family":"Odze","given":"Robert Daniel"}],"issued":{"date-parts":[["2009",6]]}}}],"schema":"https://github.com/citation-style-language/schema/raw/master/csl-citation.json"} </w:instrText>
      </w:r>
      <w:r w:rsidR="00DF145A" w:rsidRPr="001D0D37">
        <w:rPr>
          <w:rFonts w:ascii="Book Antiqua" w:hAnsi="Book Antiqua"/>
        </w:rPr>
        <w:fldChar w:fldCharType="separate"/>
      </w:r>
      <w:r w:rsidR="00D67B3F" w:rsidRPr="001D0D37">
        <w:rPr>
          <w:rFonts w:ascii="Book Antiqua" w:hAnsi="Book Antiqua"/>
          <w:vertAlign w:val="superscript"/>
        </w:rPr>
        <w:t>[5]</w:t>
      </w:r>
      <w:r w:rsidR="00DF145A" w:rsidRPr="001D0D37">
        <w:rPr>
          <w:rFonts w:ascii="Book Antiqua" w:hAnsi="Book Antiqua"/>
        </w:rPr>
        <w:fldChar w:fldCharType="end"/>
      </w:r>
      <w:r w:rsidR="004C2C39" w:rsidRPr="001D0D37">
        <w:rPr>
          <w:rFonts w:ascii="Book Antiqua" w:hAnsi="Book Antiqua"/>
        </w:rPr>
        <w:t>.</w:t>
      </w:r>
      <w:r w:rsidR="00BB0E27" w:rsidRPr="001D0D37">
        <w:rPr>
          <w:rFonts w:ascii="Book Antiqua" w:hAnsi="Book Antiqua"/>
        </w:rPr>
        <w:t xml:space="preserve"> </w:t>
      </w:r>
      <w:r w:rsidR="001D01F2" w:rsidRPr="001D0D37">
        <w:rPr>
          <w:rFonts w:ascii="Book Antiqua" w:hAnsi="Book Antiqua"/>
        </w:rPr>
        <w:t xml:space="preserve">A score of 0 was assigned if there was no </w:t>
      </w:r>
      <w:r w:rsidR="0087311C" w:rsidRPr="001D0D37">
        <w:rPr>
          <w:rFonts w:ascii="Book Antiqua" w:hAnsi="Book Antiqua"/>
        </w:rPr>
        <w:t xml:space="preserve">active inflammation, </w:t>
      </w:r>
      <w:r w:rsidR="006C0F43" w:rsidRPr="001D0D37">
        <w:rPr>
          <w:rFonts w:ascii="Book Antiqua" w:hAnsi="Book Antiqua"/>
        </w:rPr>
        <w:t>(</w:t>
      </w:r>
      <w:r w:rsidR="001D01F2" w:rsidRPr="001D0D37">
        <w:rPr>
          <w:rFonts w:ascii="Book Antiqua" w:hAnsi="Book Antiqua"/>
        </w:rPr>
        <w:t>1</w:t>
      </w:r>
      <w:r w:rsidR="006C0F43" w:rsidRPr="001D0D37">
        <w:rPr>
          <w:rFonts w:ascii="Book Antiqua" w:hAnsi="Book Antiqua"/>
        </w:rPr>
        <w:t>)</w:t>
      </w:r>
      <w:r w:rsidR="001D01F2" w:rsidRPr="001D0D37">
        <w:rPr>
          <w:rFonts w:ascii="Book Antiqua" w:hAnsi="Book Antiqua"/>
        </w:rPr>
        <w:t xml:space="preserve"> </w:t>
      </w:r>
      <w:r w:rsidR="006C0F43" w:rsidRPr="001D0D37">
        <w:rPr>
          <w:rFonts w:ascii="Book Antiqua" w:hAnsi="Book Antiqua"/>
        </w:rPr>
        <w:t>I</w:t>
      </w:r>
      <w:r w:rsidR="001D01F2" w:rsidRPr="001D0D37">
        <w:rPr>
          <w:rFonts w:ascii="Book Antiqua" w:hAnsi="Book Antiqua"/>
        </w:rPr>
        <w:t>f less than 50% of crypts showed neutrophilic cryptitis and</w:t>
      </w:r>
      <w:r w:rsidR="0087311C" w:rsidRPr="001D0D37">
        <w:rPr>
          <w:rFonts w:ascii="Book Antiqua" w:hAnsi="Book Antiqua"/>
        </w:rPr>
        <w:t>/or crypt abscesses</w:t>
      </w:r>
      <w:r w:rsidR="006C0F43" w:rsidRPr="001D0D37">
        <w:rPr>
          <w:rFonts w:ascii="Book Antiqua" w:hAnsi="Book Antiqua"/>
        </w:rPr>
        <w:t>;</w:t>
      </w:r>
      <w:r w:rsidR="0087311C" w:rsidRPr="001D0D37">
        <w:rPr>
          <w:rFonts w:ascii="Book Antiqua" w:hAnsi="Book Antiqua"/>
        </w:rPr>
        <w:t xml:space="preserve"> </w:t>
      </w:r>
      <w:r w:rsidR="006C0F43" w:rsidRPr="001D0D37">
        <w:rPr>
          <w:rFonts w:ascii="Book Antiqua" w:hAnsi="Book Antiqua"/>
        </w:rPr>
        <w:t>(</w:t>
      </w:r>
      <w:r w:rsidR="001D01F2" w:rsidRPr="001D0D37">
        <w:rPr>
          <w:rFonts w:ascii="Book Antiqua" w:hAnsi="Book Antiqua"/>
        </w:rPr>
        <w:t>2</w:t>
      </w:r>
      <w:r w:rsidR="006C0F43" w:rsidRPr="001D0D37">
        <w:rPr>
          <w:rFonts w:ascii="Book Antiqua" w:hAnsi="Book Antiqua"/>
        </w:rPr>
        <w:t>)</w:t>
      </w:r>
      <w:r w:rsidR="001D01F2" w:rsidRPr="001D0D37">
        <w:rPr>
          <w:rFonts w:ascii="Book Antiqua" w:hAnsi="Book Antiqua"/>
        </w:rPr>
        <w:t xml:space="preserve"> </w:t>
      </w:r>
      <w:r w:rsidR="006C0F43" w:rsidRPr="001D0D37">
        <w:rPr>
          <w:rFonts w:ascii="Book Antiqua" w:hAnsi="Book Antiqua"/>
        </w:rPr>
        <w:t>I</w:t>
      </w:r>
      <w:r w:rsidR="001D01F2" w:rsidRPr="001D0D37">
        <w:rPr>
          <w:rFonts w:ascii="Book Antiqua" w:hAnsi="Book Antiqua"/>
        </w:rPr>
        <w:t xml:space="preserve">f greater than 50% showed neutrophilic cryptitis and/or </w:t>
      </w:r>
      <w:r w:rsidR="0087311C" w:rsidRPr="001D0D37">
        <w:rPr>
          <w:rFonts w:ascii="Book Antiqua" w:hAnsi="Book Antiqua"/>
        </w:rPr>
        <w:t>crypt abscesses</w:t>
      </w:r>
      <w:r w:rsidR="006C0F43" w:rsidRPr="001D0D37">
        <w:rPr>
          <w:rFonts w:ascii="Book Antiqua" w:hAnsi="Book Antiqua"/>
        </w:rPr>
        <w:t>;</w:t>
      </w:r>
      <w:r w:rsidR="0087311C" w:rsidRPr="001D0D37">
        <w:rPr>
          <w:rFonts w:ascii="Book Antiqua" w:hAnsi="Book Antiqua"/>
        </w:rPr>
        <w:t xml:space="preserve"> and </w:t>
      </w:r>
      <w:r w:rsidR="006C0F43" w:rsidRPr="001D0D37">
        <w:rPr>
          <w:rFonts w:ascii="Book Antiqua" w:hAnsi="Book Antiqua"/>
        </w:rPr>
        <w:t>(</w:t>
      </w:r>
      <w:r w:rsidR="001D01F2" w:rsidRPr="001D0D37">
        <w:rPr>
          <w:rFonts w:ascii="Book Antiqua" w:hAnsi="Book Antiqua"/>
        </w:rPr>
        <w:t>3</w:t>
      </w:r>
      <w:r w:rsidR="006C0F43" w:rsidRPr="001D0D37">
        <w:rPr>
          <w:rFonts w:ascii="Book Antiqua" w:hAnsi="Book Antiqua"/>
        </w:rPr>
        <w:t>)</w:t>
      </w:r>
      <w:r w:rsidR="001D01F2" w:rsidRPr="001D0D37">
        <w:rPr>
          <w:rFonts w:ascii="Book Antiqua" w:hAnsi="Book Antiqua"/>
        </w:rPr>
        <w:t xml:space="preserve"> </w:t>
      </w:r>
      <w:r w:rsidR="006C0F43" w:rsidRPr="001D0D37">
        <w:rPr>
          <w:rFonts w:ascii="Book Antiqua" w:hAnsi="Book Antiqua"/>
        </w:rPr>
        <w:t>If</w:t>
      </w:r>
      <w:r w:rsidR="001D01F2" w:rsidRPr="001D0D37">
        <w:rPr>
          <w:rFonts w:ascii="Book Antiqua" w:hAnsi="Book Antiqua"/>
        </w:rPr>
        <w:t xml:space="preserve"> there was</w:t>
      </w:r>
      <w:r w:rsidR="003E693B" w:rsidRPr="001D0D37">
        <w:rPr>
          <w:rFonts w:ascii="Book Antiqua" w:hAnsi="Book Antiqua"/>
        </w:rPr>
        <w:t xml:space="preserve"> surface erosion or ulceration</w:t>
      </w:r>
      <w:r w:rsidR="00DF145A" w:rsidRPr="001D0D37">
        <w:rPr>
          <w:rFonts w:ascii="Book Antiqua" w:hAnsi="Book Antiqua"/>
        </w:rPr>
        <w:fldChar w:fldCharType="begin"/>
      </w:r>
      <w:r w:rsidR="00D67B3F" w:rsidRPr="001D0D37">
        <w:rPr>
          <w:rFonts w:ascii="Book Antiqua" w:hAnsi="Book Antiqua"/>
        </w:rPr>
        <w:instrText xml:space="preserve"> ADDIN ZOTERO_ITEM CSL_CITATION {"citationID":"15gu4m6eo5","properties":{"formattedCitation":"\\super [5]\\nosupersub{}","plainCitation":"[5]","noteIndex":0},"citationItems":[{"id":108,"uris":["http://zotero.org/users/3241734/items/8BT9ZJS3"],"uri":["http://zotero.org/users/3241734/items/8BT9ZJS3"],"itemData":{"id":108,"type":"article-journal","abstract":"BACKGROUND: The pathologic features of ulcerative colitis (UC) in patients with primary sclerosing cholangitis (PSC) are, essentially, unknown. One previous clinical study suggested that UC-PSC patients reveal a high rate of rectal sparing and backwash ileitis. The purpose of this study was to systematically evaluate the pathologic characteristics and distribution of colonic disease in UC-PSC patients and to compare the results with a matched control group of UC patients without PSC.\nMETHODS: Forty UC-PSC patients and 40 matched UC patients without PSC (controls) were identified from the files of 3 hospitals between the years 1989 and 2005. Clinical, endoscopic, and follow-up data (including incidence of pouchitis) were evaluated, and a detailed pathologic evaluation of biopsy and resection specimens (when available) was performed in a blinded fashion. The degree of activity and chronicity in mucosal biopsies and/or tissue from resection specimens was graded on a 5-point grading system (0 to 4), and each portion of the colon (cecum, ascending colon, transverse colon, descending colon, rectum) was assessed separately. Rectal sparing and patchiness of disease were evaluated, and scored as either absolute or relative depending on the complete absence of inflammatory disease in the former, or less inflammatory disease in the rectum compared with other parts of the colon in the latter.\nRESULTS: In this matched case-control study, UC-PSC patients presented at a significantly earlier age (24.5 y), had a higher prevalence rate of pancolitis (85%), and an overall significantly lower grade of inflammation in the colon (mean grade: 2.09+/-0.085) compared with UC controls (mean age: 33.8 y, pancolitis: 45%, inflammation grade: 2.59+/-0.92, P&lt;0.05 for all comparisons). The incidence rate of absolute and relative rectal sparing (27.5%) and of patchy inflammatory disease proximal to the rectum (5.7%) was not significantly different between the UC-PSC cases and the UC controls (25% and 7.9%, respectively). UC-PSC patients had a higher prevalence rate of ileitis (35.7%) and pouchitis (42.8%), but the values were not significantly different from controls (26.9% and 26.6%, respectively). The incidence rate of dysplasia was similar between the 2 patient groups.\nCONCLUSIONS: UC patients with PSC show a propensity for more extensive, but less active, disease but are otherwise characterized by similar pathologic findings compared with UC patients without PSC. Rectal sparing and patchy disease activity is not characteristic of UC patients with PSC.","container-title":"The American Journal of Surgical Pathology","DOI":"10.1097/PAS.0b013e318196d018","ISSN":"1532-0979","issue":"6","journalAbbreviation":"Am. J. Surg. Pathol.","language":"ENG","note":"PMID: 19295408","page":"854-862","source":"PubMed","title":"Pathologic features of ulcerative colitis in patients with primary sclerosing cholangitis: a case-control study","title-short":"Pathologic features of ulcerative colitis in patients with primary sclerosing cholangitis","volume":"33","author":[{"family":"Joo","given":"Mee"},{"family":"Abreu-e-Lima","given":"Paula"},{"family":"Farraye","given":"Francis"},{"family":"Smith","given":"Timothy"},{"family":"Swaroop","given":"Prabhakar"},{"family":"Gardner","given":"Laura"},{"family":"Lauwers","given":"Gregory Y."},{"family":"Odze","given":"Robert Daniel"}],"issued":{"date-parts":[["2009",6]]}}}],"schema":"https://github.com/citation-style-language/schema/raw/master/csl-citation.json"} </w:instrText>
      </w:r>
      <w:r w:rsidR="00DF145A" w:rsidRPr="001D0D37">
        <w:rPr>
          <w:rFonts w:ascii="Book Antiqua" w:hAnsi="Book Antiqua"/>
        </w:rPr>
        <w:fldChar w:fldCharType="separate"/>
      </w:r>
      <w:r w:rsidR="00D67B3F" w:rsidRPr="001D0D37">
        <w:rPr>
          <w:rFonts w:ascii="Book Antiqua" w:hAnsi="Book Antiqua"/>
          <w:vertAlign w:val="superscript"/>
        </w:rPr>
        <w:t>[5]</w:t>
      </w:r>
      <w:r w:rsidR="00DF145A" w:rsidRPr="001D0D37">
        <w:rPr>
          <w:rFonts w:ascii="Book Antiqua" w:hAnsi="Book Antiqua"/>
        </w:rPr>
        <w:fldChar w:fldCharType="end"/>
      </w:r>
      <w:r w:rsidR="000352D3" w:rsidRPr="001D0D37">
        <w:rPr>
          <w:rFonts w:ascii="Book Antiqua" w:hAnsi="Book Antiqua"/>
        </w:rPr>
        <w:t xml:space="preserve"> (Fig</w:t>
      </w:r>
      <w:r w:rsidR="00B206EA" w:rsidRPr="001D0D37">
        <w:rPr>
          <w:rFonts w:ascii="Book Antiqua" w:hAnsi="Book Antiqua"/>
        </w:rPr>
        <w:t>ure</w:t>
      </w:r>
      <w:r w:rsidR="000352D3" w:rsidRPr="001D0D37">
        <w:rPr>
          <w:rFonts w:ascii="Book Antiqua" w:hAnsi="Book Antiqua"/>
        </w:rPr>
        <w:t xml:space="preserve"> 1)</w:t>
      </w:r>
      <w:r w:rsidR="00B34A4B" w:rsidRPr="001D0D37">
        <w:rPr>
          <w:rFonts w:ascii="Book Antiqua" w:hAnsi="Book Antiqua"/>
        </w:rPr>
        <w:t xml:space="preserve">. </w:t>
      </w:r>
    </w:p>
    <w:p w14:paraId="00BFAA22" w14:textId="77777777" w:rsidR="00BB0E27" w:rsidRPr="001D0D37" w:rsidRDefault="00BB0E27" w:rsidP="001D0D37">
      <w:pPr>
        <w:adjustRightInd w:val="0"/>
        <w:snapToGrid w:val="0"/>
        <w:spacing w:line="360" w:lineRule="auto"/>
        <w:ind w:firstLineChars="200" w:firstLine="480"/>
        <w:jc w:val="both"/>
        <w:rPr>
          <w:rFonts w:ascii="Book Antiqua" w:hAnsi="Book Antiqua"/>
        </w:rPr>
      </w:pPr>
    </w:p>
    <w:p w14:paraId="6D8A2191" w14:textId="77777777" w:rsidR="007E1A5F" w:rsidRPr="001D0D37" w:rsidRDefault="007E1A5F" w:rsidP="001D0D37">
      <w:pPr>
        <w:adjustRightInd w:val="0"/>
        <w:snapToGrid w:val="0"/>
        <w:spacing w:line="360" w:lineRule="auto"/>
        <w:jc w:val="both"/>
        <w:rPr>
          <w:rFonts w:ascii="Book Antiqua" w:hAnsi="Book Antiqua"/>
          <w:b/>
          <w:i/>
          <w:iCs/>
        </w:rPr>
      </w:pPr>
      <w:r w:rsidRPr="001D0D37">
        <w:rPr>
          <w:rFonts w:ascii="Book Antiqua" w:hAnsi="Book Antiqua"/>
          <w:b/>
          <w:i/>
          <w:iCs/>
        </w:rPr>
        <w:t xml:space="preserve">Statistics </w:t>
      </w:r>
    </w:p>
    <w:p w14:paraId="48109110" w14:textId="61574989" w:rsidR="008517E9" w:rsidRPr="001D0D37" w:rsidRDefault="003E3C2A" w:rsidP="001D0D37">
      <w:pPr>
        <w:adjustRightInd w:val="0"/>
        <w:snapToGrid w:val="0"/>
        <w:spacing w:line="360" w:lineRule="auto"/>
        <w:jc w:val="both"/>
        <w:rPr>
          <w:rFonts w:ascii="Book Antiqua" w:hAnsi="Book Antiqua"/>
          <w:color w:val="000000"/>
        </w:rPr>
      </w:pPr>
      <w:r w:rsidRPr="001D0D37">
        <w:rPr>
          <w:rFonts w:ascii="Book Antiqua" w:hAnsi="Book Antiqua"/>
          <w:color w:val="000000"/>
        </w:rPr>
        <w:t>The statistica</w:t>
      </w:r>
      <w:r w:rsidR="006A6892" w:rsidRPr="001D0D37">
        <w:rPr>
          <w:rFonts w:ascii="Book Antiqua" w:hAnsi="Book Antiqua"/>
          <w:color w:val="000000"/>
        </w:rPr>
        <w:t>l methods for this work include</w:t>
      </w:r>
      <w:r w:rsidRPr="001D0D37">
        <w:rPr>
          <w:rFonts w:ascii="Book Antiqua" w:hAnsi="Book Antiqua"/>
          <w:color w:val="000000"/>
        </w:rPr>
        <w:t xml:space="preserve"> summary descriptive statistics for continuous outcomes and categorical outcomes</w:t>
      </w:r>
      <w:r w:rsidR="0056696A" w:rsidRPr="001D0D37">
        <w:rPr>
          <w:rFonts w:ascii="Book Antiqua" w:hAnsi="Book Antiqua"/>
          <w:color w:val="000000"/>
        </w:rPr>
        <w:t xml:space="preserve"> and performed by a certified biostatistician (YY)</w:t>
      </w:r>
      <w:r w:rsidRPr="001D0D37">
        <w:rPr>
          <w:rFonts w:ascii="Book Antiqua" w:hAnsi="Book Antiqua"/>
          <w:color w:val="000000"/>
        </w:rPr>
        <w:t>.</w:t>
      </w:r>
      <w:r w:rsidR="00BB0E27" w:rsidRPr="001D0D37">
        <w:rPr>
          <w:rFonts w:ascii="Book Antiqua" w:hAnsi="Book Antiqua"/>
          <w:color w:val="000000"/>
        </w:rPr>
        <w:t xml:space="preserve"> </w:t>
      </w:r>
      <w:r w:rsidRPr="001D0D37">
        <w:rPr>
          <w:rFonts w:ascii="Book Antiqua" w:hAnsi="Book Antiqua"/>
          <w:color w:val="000000"/>
        </w:rPr>
        <w:t xml:space="preserve">For continuous outcomes, the descriptive statistics include minimum, </w:t>
      </w:r>
      <w:r w:rsidRPr="001D0D37">
        <w:rPr>
          <w:rFonts w:ascii="Book Antiqua" w:hAnsi="Book Antiqua"/>
          <w:color w:val="000000"/>
        </w:rPr>
        <w:lastRenderedPageBreak/>
        <w:t>maximum, mean, standard deviation, and median.</w:t>
      </w:r>
      <w:r w:rsidR="00BB0E27" w:rsidRPr="001D0D37">
        <w:rPr>
          <w:rFonts w:ascii="Book Antiqua" w:hAnsi="Book Antiqua"/>
          <w:color w:val="000000"/>
        </w:rPr>
        <w:t xml:space="preserve"> </w:t>
      </w:r>
      <w:r w:rsidRPr="001D0D37">
        <w:rPr>
          <w:rFonts w:ascii="Book Antiqua" w:hAnsi="Book Antiqua"/>
          <w:color w:val="000000"/>
        </w:rPr>
        <w:t>For categorical outcomes, the proportions in each category are produced.</w:t>
      </w:r>
      <w:r w:rsidR="00BB0E27" w:rsidRPr="001D0D37">
        <w:rPr>
          <w:rFonts w:ascii="Book Antiqua" w:hAnsi="Book Antiqua"/>
          <w:color w:val="000000"/>
        </w:rPr>
        <w:t xml:space="preserve"> </w:t>
      </w:r>
      <w:r w:rsidRPr="001D0D37">
        <w:rPr>
          <w:rFonts w:ascii="Book Antiqua" w:hAnsi="Book Antiqua"/>
          <w:color w:val="000000"/>
        </w:rPr>
        <w:t>These descriptive statistics are produced for entire patient sample and for subgroups of patients.</w:t>
      </w:r>
      <w:r w:rsidR="00BB0E27" w:rsidRPr="001D0D37">
        <w:rPr>
          <w:rFonts w:ascii="Book Antiqua" w:hAnsi="Book Antiqua"/>
          <w:color w:val="000000"/>
        </w:rPr>
        <w:t xml:space="preserve"> </w:t>
      </w:r>
      <w:r w:rsidRPr="001D0D37">
        <w:rPr>
          <w:rFonts w:ascii="Book Antiqua" w:hAnsi="Book Antiqua"/>
          <w:color w:val="000000"/>
        </w:rPr>
        <w:t xml:space="preserve">Two-sample </w:t>
      </w:r>
      <w:r w:rsidRPr="001D0D37">
        <w:rPr>
          <w:rFonts w:ascii="Book Antiqua" w:hAnsi="Book Antiqua"/>
          <w:i/>
          <w:iCs/>
          <w:color w:val="000000"/>
        </w:rPr>
        <w:t xml:space="preserve">t </w:t>
      </w:r>
      <w:r w:rsidRPr="001D0D37">
        <w:rPr>
          <w:rFonts w:ascii="Book Antiqua" w:hAnsi="Book Antiqua"/>
          <w:color w:val="000000"/>
        </w:rPr>
        <w:t>test or Wilcoxon test is used to compare a continuous outcome between two groups</w:t>
      </w:r>
      <w:r w:rsidR="00243502" w:rsidRPr="001D0D37">
        <w:rPr>
          <w:rFonts w:ascii="Book Antiqua" w:hAnsi="Book Antiqua"/>
          <w:color w:val="000000"/>
        </w:rPr>
        <w:t xml:space="preserve"> </w:t>
      </w:r>
      <w:r w:rsidRPr="001D0D37">
        <w:rPr>
          <w:rFonts w:ascii="Book Antiqua" w:hAnsi="Book Antiqua"/>
          <w:color w:val="000000"/>
        </w:rPr>
        <w:t>and AVONA is used to compare a continuous outcome among three or more groups.</w:t>
      </w:r>
      <w:r w:rsidR="00BB0E27" w:rsidRPr="001D0D37">
        <w:rPr>
          <w:rFonts w:ascii="Book Antiqua" w:hAnsi="Book Antiqua"/>
          <w:color w:val="000000"/>
        </w:rPr>
        <w:t xml:space="preserve"> </w:t>
      </w:r>
      <w:r w:rsidR="00765013" w:rsidRPr="001D0D37">
        <w:rPr>
          <w:rFonts w:ascii="Book Antiqua" w:hAnsi="Book Antiqua"/>
          <w:color w:val="000000"/>
        </w:rPr>
        <w:t>For a binary outcome, we used Chi-square</w:t>
      </w:r>
      <w:r w:rsidR="00107620">
        <w:rPr>
          <w:rFonts w:ascii="Book Antiqua" w:hAnsi="Book Antiqua"/>
          <w:color w:val="000000"/>
        </w:rPr>
        <w:t xml:space="preserve"> </w:t>
      </w:r>
      <w:r w:rsidR="00FF2B69" w:rsidRPr="001D0D37">
        <w:rPr>
          <w:rFonts w:ascii="Book Antiqua" w:hAnsi="Book Antiqua"/>
          <w:color w:val="000000"/>
        </w:rPr>
        <w:t>(</w:t>
      </w:r>
      <w:r w:rsidR="007F4523" w:rsidRPr="00107620">
        <w:rPr>
          <w:rFonts w:ascii="Book Antiqua" w:hAnsi="Book Antiqua"/>
          <w:i/>
          <w:color w:val="000000" w:themeColor="text1"/>
        </w:rPr>
        <w:t>χ</w:t>
      </w:r>
      <w:r w:rsidR="007F4523" w:rsidRPr="00107620">
        <w:rPr>
          <w:rFonts w:ascii="Book Antiqua" w:hAnsi="Book Antiqua"/>
          <w:i/>
          <w:color w:val="000000" w:themeColor="text1"/>
          <w:vertAlign w:val="superscript"/>
        </w:rPr>
        <w:t>2</w:t>
      </w:r>
      <w:r w:rsidR="00FF2B69" w:rsidRPr="001D0D37">
        <w:rPr>
          <w:rFonts w:ascii="Book Antiqua" w:hAnsi="Book Antiqua"/>
          <w:color w:val="000000"/>
        </w:rPr>
        <w:t>)</w:t>
      </w:r>
      <w:r w:rsidR="00765013" w:rsidRPr="001D0D37">
        <w:rPr>
          <w:rFonts w:ascii="Book Antiqua" w:hAnsi="Book Antiqua"/>
          <w:color w:val="000000"/>
        </w:rPr>
        <w:t xml:space="preserve"> test</w:t>
      </w:r>
      <w:r w:rsidR="00FF2B69" w:rsidRPr="001D0D37">
        <w:rPr>
          <w:rFonts w:ascii="Book Antiqua" w:hAnsi="Book Antiqua"/>
          <w:color w:val="000000"/>
        </w:rPr>
        <w:t xml:space="preserve"> </w:t>
      </w:r>
      <w:r w:rsidR="00765013" w:rsidRPr="001D0D37">
        <w:rPr>
          <w:rFonts w:ascii="Book Antiqua" w:hAnsi="Book Antiqua"/>
          <w:color w:val="000000"/>
        </w:rPr>
        <w:t>or F</w:t>
      </w:r>
      <w:r w:rsidRPr="001D0D37">
        <w:rPr>
          <w:rFonts w:ascii="Book Antiqua" w:hAnsi="Book Antiqua"/>
          <w:color w:val="000000"/>
        </w:rPr>
        <w:t>isher</w:t>
      </w:r>
      <w:r w:rsidR="00765013" w:rsidRPr="001D0D37">
        <w:rPr>
          <w:rFonts w:ascii="Book Antiqua" w:hAnsi="Book Antiqua"/>
          <w:color w:val="000000"/>
        </w:rPr>
        <w:t>'s</w:t>
      </w:r>
      <w:r w:rsidRPr="001D0D37">
        <w:rPr>
          <w:rFonts w:ascii="Book Antiqua" w:hAnsi="Book Antiqua"/>
          <w:color w:val="000000"/>
        </w:rPr>
        <w:t xml:space="preserve"> exact test to compare the proportion between two groups, and logistic regression model to compare the proportions among three or more groups.</w:t>
      </w:r>
      <w:r w:rsidR="00BB0E27" w:rsidRPr="001D0D37">
        <w:rPr>
          <w:rFonts w:ascii="Book Antiqua" w:hAnsi="Book Antiqua"/>
          <w:color w:val="000000"/>
        </w:rPr>
        <w:t xml:space="preserve"> </w:t>
      </w:r>
      <w:r w:rsidRPr="001D0D37">
        <w:rPr>
          <w:rFonts w:ascii="Book Antiqua" w:hAnsi="Book Antiqua"/>
          <w:color w:val="000000"/>
        </w:rPr>
        <w:t xml:space="preserve">The </w:t>
      </w:r>
      <w:r w:rsidR="00D212FF" w:rsidRPr="001D0D37">
        <w:rPr>
          <w:rFonts w:ascii="Book Antiqua" w:hAnsi="Book Antiqua"/>
          <w:i/>
          <w:iCs/>
          <w:color w:val="000000"/>
        </w:rPr>
        <w:t>P</w:t>
      </w:r>
      <w:r w:rsidRPr="001D0D37">
        <w:rPr>
          <w:rFonts w:ascii="Book Antiqua" w:hAnsi="Book Antiqua"/>
          <w:color w:val="000000"/>
        </w:rPr>
        <w:t xml:space="preserve">-values are not adjusted for multiple comparisons since the study is exploratory in nature. </w:t>
      </w:r>
    </w:p>
    <w:p w14:paraId="6BE81155" w14:textId="0F7D8F60" w:rsidR="00220868" w:rsidRPr="001D0D37" w:rsidRDefault="003E3C2A" w:rsidP="001D0D37">
      <w:pPr>
        <w:adjustRightInd w:val="0"/>
        <w:snapToGrid w:val="0"/>
        <w:spacing w:line="360" w:lineRule="auto"/>
        <w:ind w:firstLineChars="200" w:firstLine="480"/>
        <w:jc w:val="both"/>
        <w:rPr>
          <w:rFonts w:ascii="Book Antiqua" w:hAnsi="Book Antiqua"/>
          <w:color w:val="000000"/>
        </w:rPr>
      </w:pPr>
      <w:r w:rsidRPr="001D0D37">
        <w:rPr>
          <w:rFonts w:ascii="Book Antiqua" w:hAnsi="Book Antiqua"/>
          <w:color w:val="000000"/>
        </w:rPr>
        <w:t>In addition, multivariable logistic regression is used to explore the relationship among liver transplantation (outcome variable) and a set of variables (independent variables) including disease distribution and severity, colectomy, and medical treatment in UC</w:t>
      </w:r>
      <w:r w:rsidR="00F33CD9" w:rsidRPr="001D0D37">
        <w:rPr>
          <w:rFonts w:ascii="Book Antiqua" w:hAnsi="Book Antiqua"/>
          <w:color w:val="000000"/>
        </w:rPr>
        <w:t>, CD,</w:t>
      </w:r>
      <w:r w:rsidRPr="001D0D37">
        <w:rPr>
          <w:rFonts w:ascii="Book Antiqua" w:hAnsi="Book Antiqua"/>
          <w:color w:val="000000"/>
        </w:rPr>
        <w:t xml:space="preserve"> PSC</w:t>
      </w:r>
      <w:r w:rsidR="00F33CD9" w:rsidRPr="001D0D37">
        <w:rPr>
          <w:rFonts w:ascii="Book Antiqua" w:hAnsi="Book Antiqua"/>
          <w:color w:val="000000"/>
        </w:rPr>
        <w:t>-</w:t>
      </w:r>
      <w:r w:rsidRPr="001D0D37">
        <w:rPr>
          <w:rFonts w:ascii="Book Antiqua" w:hAnsi="Book Antiqua"/>
          <w:color w:val="000000"/>
        </w:rPr>
        <w:t>UC</w:t>
      </w:r>
      <w:r w:rsidR="00F33CD9" w:rsidRPr="001D0D37">
        <w:rPr>
          <w:rFonts w:ascii="Book Antiqua" w:hAnsi="Book Antiqua"/>
          <w:color w:val="000000"/>
        </w:rPr>
        <w:t>,</w:t>
      </w:r>
      <w:r w:rsidRPr="001D0D37">
        <w:rPr>
          <w:rFonts w:ascii="Book Antiqua" w:hAnsi="Book Antiqua"/>
          <w:color w:val="000000"/>
        </w:rPr>
        <w:t xml:space="preserve"> and PSC-C</w:t>
      </w:r>
      <w:r w:rsidR="00F33CD9" w:rsidRPr="001D0D37">
        <w:rPr>
          <w:rFonts w:ascii="Book Antiqua" w:hAnsi="Book Antiqua"/>
          <w:color w:val="000000"/>
        </w:rPr>
        <w:t xml:space="preserve">D </w:t>
      </w:r>
      <w:r w:rsidRPr="001D0D37">
        <w:rPr>
          <w:rFonts w:ascii="Book Antiqua" w:hAnsi="Book Antiqua"/>
          <w:color w:val="000000"/>
        </w:rPr>
        <w:t>groups.</w:t>
      </w:r>
      <w:r w:rsidR="00BB0E27" w:rsidRPr="001D0D37">
        <w:rPr>
          <w:rFonts w:ascii="Book Antiqua" w:hAnsi="Book Antiqua"/>
          <w:color w:val="000000"/>
        </w:rPr>
        <w:t xml:space="preserve"> </w:t>
      </w:r>
      <w:r w:rsidRPr="001D0D37">
        <w:rPr>
          <w:rFonts w:ascii="Book Antiqua" w:hAnsi="Book Antiqua"/>
          <w:color w:val="000000"/>
        </w:rPr>
        <w:t>Forward step-wise selection procedure was used for variable selection.</w:t>
      </w:r>
      <w:r w:rsidR="00BB0E27" w:rsidRPr="001D0D37">
        <w:rPr>
          <w:rFonts w:ascii="Book Antiqua" w:hAnsi="Book Antiqua"/>
          <w:color w:val="000000"/>
        </w:rPr>
        <w:t xml:space="preserve"> </w:t>
      </w:r>
      <w:r w:rsidRPr="001D0D37">
        <w:rPr>
          <w:rFonts w:ascii="Book Antiqua" w:hAnsi="Book Antiqua"/>
          <w:color w:val="000000"/>
        </w:rPr>
        <w:t>The entry level of forward selection was set at 0.2 and 0.05 to compare the results.</w:t>
      </w:r>
      <w:r w:rsidR="00BB0E27" w:rsidRPr="001D0D37">
        <w:rPr>
          <w:rFonts w:ascii="Book Antiqua" w:hAnsi="Book Antiqua"/>
          <w:color w:val="000000"/>
        </w:rPr>
        <w:t xml:space="preserve"> </w:t>
      </w:r>
      <w:r w:rsidR="00AA3F4E" w:rsidRPr="001D0D37">
        <w:rPr>
          <w:rFonts w:ascii="Book Antiqua" w:hAnsi="Book Antiqua"/>
          <w:color w:val="000000"/>
        </w:rPr>
        <w:t xml:space="preserve">Calculations were performed using </w:t>
      </w:r>
      <w:r w:rsidR="00AA3F4E" w:rsidRPr="00E80867">
        <w:rPr>
          <w:rFonts w:ascii="Book Antiqua" w:hAnsi="Book Antiqua"/>
          <w:iCs/>
          <w:color w:val="000000"/>
        </w:rPr>
        <w:t>SAS® 9.4</w:t>
      </w:r>
      <w:r w:rsidR="00AA3F4E" w:rsidRPr="00E80867">
        <w:rPr>
          <w:rFonts w:ascii="Book Antiqua" w:hAnsi="Book Antiqua"/>
          <w:color w:val="000000"/>
        </w:rPr>
        <w:t xml:space="preserve"> </w:t>
      </w:r>
      <w:r w:rsidR="00AA3F4E" w:rsidRPr="001D0D37">
        <w:rPr>
          <w:rFonts w:ascii="Book Antiqua" w:hAnsi="Book Antiqua"/>
          <w:color w:val="000000"/>
        </w:rPr>
        <w:t>software.</w:t>
      </w:r>
      <w:r w:rsidR="00BB0E27" w:rsidRPr="001D0D37">
        <w:rPr>
          <w:rFonts w:ascii="Book Antiqua" w:hAnsi="Book Antiqua"/>
          <w:color w:val="000000"/>
        </w:rPr>
        <w:t xml:space="preserve"> </w:t>
      </w:r>
      <w:r w:rsidR="00B66845" w:rsidRPr="001D0D37">
        <w:rPr>
          <w:rFonts w:ascii="Book Antiqua" w:hAnsi="Book Antiqua"/>
          <w:i/>
          <w:iCs/>
          <w:color w:val="000000"/>
        </w:rPr>
        <w:t>P</w:t>
      </w:r>
      <w:r w:rsidR="000F62EB" w:rsidRPr="001D0D37">
        <w:rPr>
          <w:rFonts w:ascii="Book Antiqua" w:hAnsi="Book Antiqua"/>
          <w:color w:val="000000"/>
        </w:rPr>
        <w:t xml:space="preserve"> value</w:t>
      </w:r>
      <w:r w:rsidR="001D0D37" w:rsidRPr="001D0D37">
        <w:rPr>
          <w:rFonts w:ascii="Book Antiqua" w:hAnsi="Book Antiqua"/>
          <w:color w:val="000000"/>
        </w:rPr>
        <w:t xml:space="preserve"> </w:t>
      </w:r>
      <w:r w:rsidR="000F62EB" w:rsidRPr="001D0D37">
        <w:rPr>
          <w:rFonts w:ascii="Book Antiqua" w:hAnsi="Book Antiqua"/>
          <w:color w:val="000000"/>
        </w:rPr>
        <w:t>≤</w:t>
      </w:r>
      <w:r w:rsidR="00CC2856" w:rsidRPr="001D0D37">
        <w:rPr>
          <w:rFonts w:ascii="Book Antiqua" w:hAnsi="Book Antiqua"/>
          <w:color w:val="000000"/>
        </w:rPr>
        <w:t xml:space="preserve"> </w:t>
      </w:r>
      <w:r w:rsidR="000F62EB" w:rsidRPr="001D0D37">
        <w:rPr>
          <w:rFonts w:ascii="Book Antiqua" w:hAnsi="Book Antiqua"/>
          <w:color w:val="000000"/>
        </w:rPr>
        <w:t xml:space="preserve">0.05 was considered statistically significant. </w:t>
      </w:r>
    </w:p>
    <w:p w14:paraId="00E6C8A4" w14:textId="77777777" w:rsidR="00220868" w:rsidRPr="001D0D37" w:rsidRDefault="00220868" w:rsidP="00E80867">
      <w:pPr>
        <w:pStyle w:val="1"/>
        <w:adjustRightInd w:val="0"/>
        <w:snapToGrid w:val="0"/>
        <w:spacing w:before="0" w:line="360" w:lineRule="auto"/>
        <w:jc w:val="both"/>
        <w:rPr>
          <w:rFonts w:ascii="Book Antiqua" w:hAnsi="Book Antiqua" w:cs="Times New Roman"/>
          <w:color w:val="auto"/>
          <w:sz w:val="24"/>
          <w:szCs w:val="24"/>
        </w:rPr>
      </w:pPr>
    </w:p>
    <w:p w14:paraId="380773E7" w14:textId="77777777" w:rsidR="00D74B92" w:rsidRPr="00E80867" w:rsidRDefault="00D74B92" w:rsidP="001D0D37">
      <w:pPr>
        <w:adjustRightInd w:val="0"/>
        <w:snapToGrid w:val="0"/>
        <w:spacing w:line="360" w:lineRule="auto"/>
        <w:jc w:val="both"/>
        <w:rPr>
          <w:rFonts w:ascii="Book Antiqua" w:hAnsi="Book Antiqua"/>
          <w:b/>
          <w:bCs/>
          <w:u w:val="single"/>
        </w:rPr>
      </w:pPr>
      <w:r w:rsidRPr="00E80867">
        <w:rPr>
          <w:rFonts w:ascii="Book Antiqua" w:hAnsi="Book Antiqua"/>
          <w:b/>
          <w:bCs/>
          <w:u w:val="single"/>
        </w:rPr>
        <w:t>RESULTS</w:t>
      </w:r>
    </w:p>
    <w:p w14:paraId="579040CB" w14:textId="10F64714" w:rsidR="00BF6EE6" w:rsidRPr="001D0D37" w:rsidRDefault="00BF6EE6" w:rsidP="001D0D37">
      <w:pPr>
        <w:adjustRightInd w:val="0"/>
        <w:snapToGrid w:val="0"/>
        <w:spacing w:line="360" w:lineRule="auto"/>
        <w:jc w:val="both"/>
        <w:rPr>
          <w:rFonts w:ascii="Book Antiqua" w:hAnsi="Book Antiqua"/>
          <w:b/>
          <w:i/>
          <w:iCs/>
        </w:rPr>
      </w:pPr>
      <w:r w:rsidRPr="001D0D37">
        <w:rPr>
          <w:rFonts w:ascii="Book Antiqua" w:hAnsi="Book Antiqua"/>
          <w:b/>
          <w:i/>
          <w:iCs/>
        </w:rPr>
        <w:t>Study population</w:t>
      </w:r>
      <w:r w:rsidR="00604950" w:rsidRPr="001D0D37">
        <w:rPr>
          <w:rFonts w:ascii="Book Antiqua" w:hAnsi="Book Antiqua"/>
          <w:b/>
          <w:i/>
          <w:iCs/>
        </w:rPr>
        <w:t xml:space="preserve">, </w:t>
      </w:r>
      <w:r w:rsidRPr="001D0D37">
        <w:rPr>
          <w:rFonts w:ascii="Book Antiqua" w:hAnsi="Book Antiqua"/>
          <w:b/>
          <w:i/>
          <w:iCs/>
        </w:rPr>
        <w:t xml:space="preserve">clinical </w:t>
      </w:r>
      <w:r w:rsidR="00604950" w:rsidRPr="001D0D37">
        <w:rPr>
          <w:rFonts w:ascii="Book Antiqua" w:hAnsi="Book Antiqua"/>
          <w:b/>
          <w:i/>
          <w:iCs/>
        </w:rPr>
        <w:t xml:space="preserve">and histologic </w:t>
      </w:r>
      <w:r w:rsidRPr="001D0D37">
        <w:rPr>
          <w:rFonts w:ascii="Book Antiqua" w:hAnsi="Book Antiqua"/>
          <w:b/>
          <w:i/>
          <w:iCs/>
        </w:rPr>
        <w:t xml:space="preserve">features </w:t>
      </w:r>
    </w:p>
    <w:p w14:paraId="00C74481" w14:textId="05F6EB6C" w:rsidR="004E32C4" w:rsidRPr="001D0D37" w:rsidRDefault="00B57625" w:rsidP="001D0D37">
      <w:pPr>
        <w:adjustRightInd w:val="0"/>
        <w:snapToGrid w:val="0"/>
        <w:spacing w:line="360" w:lineRule="auto"/>
        <w:jc w:val="both"/>
        <w:rPr>
          <w:rFonts w:ascii="Book Antiqua" w:hAnsi="Book Antiqua"/>
          <w:b/>
        </w:rPr>
      </w:pPr>
      <w:r w:rsidRPr="001D0D37">
        <w:rPr>
          <w:rFonts w:ascii="Book Antiqua" w:hAnsi="Book Antiqua"/>
          <w:b/>
        </w:rPr>
        <w:t>PSC-UC patients</w:t>
      </w:r>
      <w:r w:rsidR="00CC2856" w:rsidRPr="001D0D37">
        <w:rPr>
          <w:rFonts w:ascii="Book Antiqua" w:hAnsi="Book Antiqua"/>
          <w:b/>
        </w:rPr>
        <w:t>:</w:t>
      </w:r>
      <w:r w:rsidR="00CC2856" w:rsidRPr="001D0D37">
        <w:rPr>
          <w:rFonts w:ascii="Book Antiqua" w:eastAsia="宋体" w:hAnsi="Book Antiqua"/>
          <w:b/>
          <w:lang w:eastAsia="zh-CN"/>
        </w:rPr>
        <w:t xml:space="preserve"> </w:t>
      </w:r>
      <w:r w:rsidR="00BF6EE6" w:rsidRPr="001D0D37">
        <w:rPr>
          <w:rFonts w:ascii="Book Antiqua" w:hAnsi="Book Antiqua"/>
        </w:rPr>
        <w:t>Twenty-six PSC-UC patients</w:t>
      </w:r>
      <w:r w:rsidR="00DF1A56" w:rsidRPr="001D0D37">
        <w:rPr>
          <w:rFonts w:ascii="Book Antiqua" w:hAnsi="Book Antiqua"/>
        </w:rPr>
        <w:t xml:space="preserve"> </w:t>
      </w:r>
      <w:r w:rsidR="00242047" w:rsidRPr="001D0D37">
        <w:rPr>
          <w:rFonts w:ascii="Book Antiqua" w:hAnsi="Book Antiqua"/>
        </w:rPr>
        <w:t xml:space="preserve">and 28 age and IBD disease duration matched UC controls </w:t>
      </w:r>
      <w:r w:rsidR="00DD125B" w:rsidRPr="001D0D37">
        <w:rPr>
          <w:rFonts w:ascii="Book Antiqua" w:hAnsi="Book Antiqua"/>
        </w:rPr>
        <w:t>were identified</w:t>
      </w:r>
      <w:r w:rsidRPr="001D0D37">
        <w:rPr>
          <w:rFonts w:ascii="Book Antiqua" w:hAnsi="Book Antiqua"/>
        </w:rPr>
        <w:t xml:space="preserve"> (Table 1)</w:t>
      </w:r>
      <w:r w:rsidR="00DD125B" w:rsidRPr="001D0D37">
        <w:rPr>
          <w:rFonts w:ascii="Book Antiqua" w:hAnsi="Book Antiqua"/>
        </w:rPr>
        <w:t>.</w:t>
      </w:r>
      <w:r w:rsidR="00BB0E27" w:rsidRPr="001D0D37">
        <w:rPr>
          <w:rFonts w:ascii="Book Antiqua" w:hAnsi="Book Antiqua"/>
        </w:rPr>
        <w:t xml:space="preserve"> </w:t>
      </w:r>
      <w:r w:rsidR="00DA044F" w:rsidRPr="001D0D37">
        <w:rPr>
          <w:rFonts w:ascii="Book Antiqua" w:hAnsi="Book Antiqua"/>
        </w:rPr>
        <w:t xml:space="preserve">Seventeen (65%) </w:t>
      </w:r>
      <w:r w:rsidR="00242047" w:rsidRPr="001D0D37">
        <w:rPr>
          <w:rFonts w:ascii="Book Antiqua" w:hAnsi="Book Antiqua"/>
        </w:rPr>
        <w:t xml:space="preserve">PSC-UC patients </w:t>
      </w:r>
      <w:r w:rsidR="002B42E5" w:rsidRPr="001D0D37">
        <w:rPr>
          <w:rFonts w:ascii="Book Antiqua" w:hAnsi="Book Antiqua"/>
        </w:rPr>
        <w:t>were male and an</w:t>
      </w:r>
      <w:r w:rsidR="002A1A0A" w:rsidRPr="001D0D37">
        <w:rPr>
          <w:rFonts w:ascii="Book Antiqua" w:hAnsi="Book Antiqua"/>
        </w:rPr>
        <w:t xml:space="preserve"> average age of 37 years</w:t>
      </w:r>
      <w:r w:rsidR="00DD125B" w:rsidRPr="001D0D37">
        <w:rPr>
          <w:rFonts w:ascii="Book Antiqua" w:hAnsi="Book Antiqua"/>
        </w:rPr>
        <w:t>.</w:t>
      </w:r>
      <w:r w:rsidR="00BB0E27" w:rsidRPr="001D0D37">
        <w:rPr>
          <w:rFonts w:ascii="Book Antiqua" w:hAnsi="Book Antiqua"/>
        </w:rPr>
        <w:t xml:space="preserve"> </w:t>
      </w:r>
      <w:r w:rsidR="00FC171D" w:rsidRPr="001D0D37">
        <w:rPr>
          <w:rFonts w:ascii="Book Antiqua" w:hAnsi="Book Antiqua"/>
        </w:rPr>
        <w:t>The</w:t>
      </w:r>
      <w:r w:rsidR="002A1A0A" w:rsidRPr="001D0D37">
        <w:rPr>
          <w:rFonts w:ascii="Book Antiqua" w:hAnsi="Book Antiqua"/>
        </w:rPr>
        <w:t xml:space="preserve"> </w:t>
      </w:r>
      <w:r w:rsidR="00BF6EE6" w:rsidRPr="001D0D37">
        <w:rPr>
          <w:rFonts w:ascii="Book Antiqua" w:hAnsi="Book Antiqua"/>
        </w:rPr>
        <w:t xml:space="preserve">average age </w:t>
      </w:r>
      <w:r w:rsidR="002A1A0A" w:rsidRPr="001D0D37">
        <w:rPr>
          <w:rFonts w:ascii="Book Antiqua" w:hAnsi="Book Antiqua"/>
        </w:rPr>
        <w:t>at</w:t>
      </w:r>
      <w:r w:rsidR="00BF6EE6" w:rsidRPr="001D0D37">
        <w:rPr>
          <w:rFonts w:ascii="Book Antiqua" w:hAnsi="Book Antiqua"/>
        </w:rPr>
        <w:t xml:space="preserve"> IBD diagnosis </w:t>
      </w:r>
      <w:r w:rsidR="00DA044F" w:rsidRPr="001D0D37">
        <w:rPr>
          <w:rFonts w:ascii="Book Antiqua" w:hAnsi="Book Antiqua"/>
        </w:rPr>
        <w:t>was</w:t>
      </w:r>
      <w:r w:rsidR="00BF6EE6" w:rsidRPr="001D0D37">
        <w:rPr>
          <w:rFonts w:ascii="Book Antiqua" w:hAnsi="Book Antiqua"/>
        </w:rPr>
        <w:t xml:space="preserve"> </w:t>
      </w:r>
      <w:r w:rsidR="003D5AFE" w:rsidRPr="001D0D37">
        <w:rPr>
          <w:rFonts w:ascii="Book Antiqua" w:hAnsi="Book Antiqua"/>
        </w:rPr>
        <w:t>27</w:t>
      </w:r>
      <w:r w:rsidR="00315DD2" w:rsidRPr="001D0D37">
        <w:rPr>
          <w:rFonts w:ascii="Book Antiqua" w:hAnsi="Book Antiqua"/>
        </w:rPr>
        <w:t xml:space="preserve"> </w:t>
      </w:r>
      <w:r w:rsidR="00BF6EE6" w:rsidRPr="001D0D37">
        <w:rPr>
          <w:rFonts w:ascii="Book Antiqua" w:hAnsi="Book Antiqua"/>
        </w:rPr>
        <w:t xml:space="preserve">years, </w:t>
      </w:r>
      <w:r w:rsidR="00DA044F" w:rsidRPr="001D0D37">
        <w:rPr>
          <w:rFonts w:ascii="Book Antiqua" w:hAnsi="Book Antiqua"/>
        </w:rPr>
        <w:t>and the</w:t>
      </w:r>
      <w:r w:rsidR="002A1A0A" w:rsidRPr="001D0D37">
        <w:rPr>
          <w:rFonts w:ascii="Book Antiqua" w:hAnsi="Book Antiqua"/>
        </w:rPr>
        <w:t xml:space="preserve"> </w:t>
      </w:r>
      <w:r w:rsidR="00BF6EE6" w:rsidRPr="001D0D37">
        <w:rPr>
          <w:rFonts w:ascii="Book Antiqua" w:hAnsi="Book Antiqua"/>
        </w:rPr>
        <w:t xml:space="preserve">average age </w:t>
      </w:r>
      <w:r w:rsidR="00FC171D" w:rsidRPr="001D0D37">
        <w:rPr>
          <w:rFonts w:ascii="Book Antiqua" w:hAnsi="Book Antiqua"/>
        </w:rPr>
        <w:t>at</w:t>
      </w:r>
      <w:r w:rsidR="00D1098C" w:rsidRPr="001D0D37">
        <w:rPr>
          <w:rFonts w:ascii="Book Antiqua" w:hAnsi="Book Antiqua"/>
        </w:rPr>
        <w:t xml:space="preserve"> PSC diagnosis </w:t>
      </w:r>
      <w:r w:rsidR="00DA044F" w:rsidRPr="001D0D37">
        <w:rPr>
          <w:rFonts w:ascii="Book Antiqua" w:hAnsi="Book Antiqua"/>
        </w:rPr>
        <w:t>was</w:t>
      </w:r>
      <w:r w:rsidR="00D1098C" w:rsidRPr="001D0D37">
        <w:rPr>
          <w:rFonts w:ascii="Book Antiqua" w:hAnsi="Book Antiqua"/>
        </w:rPr>
        <w:t xml:space="preserve"> 32</w:t>
      </w:r>
      <w:r w:rsidR="00315DD2" w:rsidRPr="001D0D37">
        <w:rPr>
          <w:rFonts w:ascii="Book Antiqua" w:hAnsi="Book Antiqua"/>
        </w:rPr>
        <w:t xml:space="preserve"> </w:t>
      </w:r>
      <w:r w:rsidR="00D1098C" w:rsidRPr="001D0D37">
        <w:rPr>
          <w:rFonts w:ascii="Book Antiqua" w:hAnsi="Book Antiqua"/>
        </w:rPr>
        <w:t>years</w:t>
      </w:r>
      <w:r w:rsidR="00DD125B" w:rsidRPr="001D0D37">
        <w:rPr>
          <w:rFonts w:ascii="Book Antiqua" w:hAnsi="Book Antiqua"/>
        </w:rPr>
        <w:t>.</w:t>
      </w:r>
      <w:r w:rsidR="00BB0E27" w:rsidRPr="001D0D37">
        <w:rPr>
          <w:rFonts w:ascii="Book Antiqua" w:hAnsi="Book Antiqua"/>
        </w:rPr>
        <w:t xml:space="preserve"> </w:t>
      </w:r>
      <w:r w:rsidR="00694FDD" w:rsidRPr="001D0D37">
        <w:rPr>
          <w:rFonts w:ascii="Book Antiqua" w:hAnsi="Book Antiqua"/>
        </w:rPr>
        <w:t>UC preceded PSC</w:t>
      </w:r>
      <w:r w:rsidR="00CB46D6" w:rsidRPr="001D0D37">
        <w:rPr>
          <w:rFonts w:ascii="Book Antiqua" w:hAnsi="Book Antiqua"/>
        </w:rPr>
        <w:t xml:space="preserve"> </w:t>
      </w:r>
      <w:r w:rsidR="0049029F" w:rsidRPr="001D0D37">
        <w:rPr>
          <w:rFonts w:ascii="Book Antiqua" w:hAnsi="Book Antiqua"/>
        </w:rPr>
        <w:t xml:space="preserve">in </w:t>
      </w:r>
      <w:r w:rsidR="00CB46D6" w:rsidRPr="001D0D37">
        <w:rPr>
          <w:rFonts w:ascii="Book Antiqua" w:hAnsi="Book Antiqua"/>
        </w:rPr>
        <w:t>12 patients</w:t>
      </w:r>
      <w:r w:rsidR="00D1067F" w:rsidRPr="001D0D37">
        <w:rPr>
          <w:rFonts w:ascii="Book Antiqua" w:hAnsi="Book Antiqua"/>
        </w:rPr>
        <w:t xml:space="preserve"> </w:t>
      </w:r>
      <w:r w:rsidR="00694FDD" w:rsidRPr="001D0D37">
        <w:rPr>
          <w:rFonts w:ascii="Book Antiqua" w:hAnsi="Book Antiqua"/>
        </w:rPr>
        <w:t>(4</w:t>
      </w:r>
      <w:r w:rsidR="00CB46D6" w:rsidRPr="001D0D37">
        <w:rPr>
          <w:rFonts w:ascii="Book Antiqua" w:hAnsi="Book Antiqua"/>
        </w:rPr>
        <w:t>6</w:t>
      </w:r>
      <w:r w:rsidR="002B42E5" w:rsidRPr="001D0D37">
        <w:rPr>
          <w:rFonts w:ascii="Book Antiqua" w:hAnsi="Book Antiqua"/>
        </w:rPr>
        <w:t xml:space="preserve">%), </w:t>
      </w:r>
      <w:r w:rsidR="00694FDD" w:rsidRPr="001D0D37">
        <w:rPr>
          <w:rFonts w:ascii="Book Antiqua" w:hAnsi="Book Antiqua"/>
        </w:rPr>
        <w:t>PSC preceded UC</w:t>
      </w:r>
      <w:r w:rsidR="00CB46D6" w:rsidRPr="001D0D37">
        <w:rPr>
          <w:rFonts w:ascii="Book Antiqua" w:hAnsi="Book Antiqua"/>
        </w:rPr>
        <w:t xml:space="preserve"> in 8 patients</w:t>
      </w:r>
      <w:r w:rsidR="00694FDD" w:rsidRPr="001D0D37">
        <w:rPr>
          <w:rFonts w:ascii="Book Antiqua" w:hAnsi="Book Antiqua"/>
        </w:rPr>
        <w:t xml:space="preserve"> (3</w:t>
      </w:r>
      <w:r w:rsidR="00CB46D6" w:rsidRPr="001D0D37">
        <w:rPr>
          <w:rFonts w:ascii="Book Antiqua" w:hAnsi="Book Antiqua"/>
        </w:rPr>
        <w:t>1</w:t>
      </w:r>
      <w:r w:rsidR="002B42E5" w:rsidRPr="001D0D37">
        <w:rPr>
          <w:rFonts w:ascii="Book Antiqua" w:hAnsi="Book Antiqua"/>
        </w:rPr>
        <w:t xml:space="preserve">%), and in 5 patients (19%) </w:t>
      </w:r>
      <w:r w:rsidR="00CB46D6" w:rsidRPr="001D0D37">
        <w:rPr>
          <w:rFonts w:ascii="Book Antiqua" w:hAnsi="Book Antiqua"/>
        </w:rPr>
        <w:t xml:space="preserve">the </w:t>
      </w:r>
      <w:r w:rsidR="00694FDD" w:rsidRPr="001D0D37">
        <w:rPr>
          <w:rFonts w:ascii="Book Antiqua" w:hAnsi="Book Antiqua"/>
        </w:rPr>
        <w:t>diagnoses were reached simultaneously</w:t>
      </w:r>
      <w:r w:rsidR="002B42E5" w:rsidRPr="001D0D37">
        <w:rPr>
          <w:rFonts w:ascii="Book Antiqua" w:hAnsi="Book Antiqua"/>
        </w:rPr>
        <w:t>.</w:t>
      </w:r>
      <w:r w:rsidR="00BB0E27" w:rsidRPr="001D0D37">
        <w:rPr>
          <w:rFonts w:ascii="Book Antiqua" w:hAnsi="Book Antiqua"/>
        </w:rPr>
        <w:t xml:space="preserve"> </w:t>
      </w:r>
      <w:r w:rsidR="002B42E5" w:rsidRPr="001D0D37">
        <w:rPr>
          <w:rFonts w:ascii="Book Antiqua" w:hAnsi="Book Antiqua"/>
        </w:rPr>
        <w:t>For o</w:t>
      </w:r>
      <w:r w:rsidR="00CB46D6" w:rsidRPr="001D0D37">
        <w:rPr>
          <w:rFonts w:ascii="Book Antiqua" w:hAnsi="Book Antiqua"/>
        </w:rPr>
        <w:t>ne patient</w:t>
      </w:r>
      <w:r w:rsidR="002B42E5" w:rsidRPr="001D0D37">
        <w:rPr>
          <w:rFonts w:ascii="Book Antiqua" w:hAnsi="Book Antiqua"/>
        </w:rPr>
        <w:t>,</w:t>
      </w:r>
      <w:r w:rsidR="00CB46D6" w:rsidRPr="001D0D37">
        <w:rPr>
          <w:rFonts w:ascii="Book Antiqua" w:hAnsi="Book Antiqua"/>
        </w:rPr>
        <w:t xml:space="preserve"> </w:t>
      </w:r>
      <w:r w:rsidR="002B42E5" w:rsidRPr="001D0D37">
        <w:rPr>
          <w:rFonts w:ascii="Book Antiqua" w:hAnsi="Book Antiqua"/>
        </w:rPr>
        <w:t xml:space="preserve">the </w:t>
      </w:r>
      <w:r w:rsidR="00CB46D6" w:rsidRPr="001D0D37">
        <w:rPr>
          <w:rFonts w:ascii="Book Antiqua" w:hAnsi="Book Antiqua"/>
        </w:rPr>
        <w:t>temporal relationship was not known (4%)</w:t>
      </w:r>
      <w:r w:rsidR="00694FDD" w:rsidRPr="001D0D37">
        <w:rPr>
          <w:rFonts w:ascii="Book Antiqua" w:hAnsi="Book Antiqua"/>
        </w:rPr>
        <w:t>.</w:t>
      </w:r>
      <w:r w:rsidR="00BB0E27" w:rsidRPr="001D0D37">
        <w:rPr>
          <w:rFonts w:ascii="Book Antiqua" w:hAnsi="Book Antiqua"/>
          <w:b/>
        </w:rPr>
        <w:t xml:space="preserve"> </w:t>
      </w:r>
      <w:r w:rsidR="00760A96" w:rsidRPr="001D0D37">
        <w:rPr>
          <w:rFonts w:ascii="Book Antiqua" w:hAnsi="Book Antiqua"/>
        </w:rPr>
        <w:t>The</w:t>
      </w:r>
      <w:r w:rsidR="00BF7517" w:rsidRPr="001D0D37">
        <w:rPr>
          <w:rFonts w:ascii="Book Antiqua" w:hAnsi="Book Antiqua"/>
        </w:rPr>
        <w:t xml:space="preserve"> </w:t>
      </w:r>
      <w:r w:rsidR="00BF6EE6" w:rsidRPr="001D0D37">
        <w:rPr>
          <w:rFonts w:ascii="Book Antiqua" w:hAnsi="Book Antiqua"/>
        </w:rPr>
        <w:t xml:space="preserve">average </w:t>
      </w:r>
      <w:r w:rsidR="00760A96" w:rsidRPr="001D0D37">
        <w:rPr>
          <w:rFonts w:ascii="Book Antiqua" w:hAnsi="Book Antiqua"/>
        </w:rPr>
        <w:t xml:space="preserve">duration of </w:t>
      </w:r>
      <w:r w:rsidR="00BF6EE6" w:rsidRPr="001D0D37">
        <w:rPr>
          <w:rFonts w:ascii="Book Antiqua" w:hAnsi="Book Antiqua"/>
        </w:rPr>
        <w:t xml:space="preserve">IBD </w:t>
      </w:r>
      <w:r w:rsidR="00760A96" w:rsidRPr="001D0D37">
        <w:rPr>
          <w:rFonts w:ascii="Book Antiqua" w:hAnsi="Book Antiqua"/>
        </w:rPr>
        <w:t xml:space="preserve">was </w:t>
      </w:r>
      <w:r w:rsidR="00BF6EE6" w:rsidRPr="001D0D37">
        <w:rPr>
          <w:rFonts w:ascii="Book Antiqua" w:hAnsi="Book Antiqua"/>
        </w:rPr>
        <w:t>10.8 years</w:t>
      </w:r>
      <w:r w:rsidR="003D5AFE" w:rsidRPr="001D0D37">
        <w:rPr>
          <w:rFonts w:ascii="Book Antiqua" w:hAnsi="Book Antiqua"/>
        </w:rPr>
        <w:t>.</w:t>
      </w:r>
      <w:r w:rsidR="00BB0E27" w:rsidRPr="001D0D37">
        <w:rPr>
          <w:rFonts w:ascii="Book Antiqua" w:hAnsi="Book Antiqua"/>
        </w:rPr>
        <w:t xml:space="preserve"> </w:t>
      </w:r>
      <w:r w:rsidR="000A726A" w:rsidRPr="001D0D37">
        <w:rPr>
          <w:rFonts w:ascii="Book Antiqua" w:hAnsi="Book Antiqua"/>
        </w:rPr>
        <w:t>Ten (38%) patients required OLT.</w:t>
      </w:r>
      <w:r w:rsidR="00BB0E27" w:rsidRPr="001D0D37">
        <w:rPr>
          <w:rFonts w:ascii="Book Antiqua" w:hAnsi="Book Antiqua"/>
        </w:rPr>
        <w:t xml:space="preserve"> </w:t>
      </w:r>
      <w:r w:rsidR="00EC0536" w:rsidRPr="001D0D37">
        <w:rPr>
          <w:rFonts w:ascii="Book Antiqua" w:hAnsi="Book Antiqua"/>
        </w:rPr>
        <w:t>Of these</w:t>
      </w:r>
      <w:r w:rsidR="000F5C3D" w:rsidRPr="001D0D37">
        <w:rPr>
          <w:rFonts w:ascii="Book Antiqua" w:hAnsi="Book Antiqua"/>
        </w:rPr>
        <w:t xml:space="preserve">, UC </w:t>
      </w:r>
      <w:r w:rsidR="0019240F" w:rsidRPr="001D0D37">
        <w:rPr>
          <w:rFonts w:ascii="Book Antiqua" w:hAnsi="Book Antiqua"/>
        </w:rPr>
        <w:t>preceded PSC</w:t>
      </w:r>
      <w:r w:rsidR="00243502" w:rsidRPr="001D0D37">
        <w:rPr>
          <w:rFonts w:ascii="Book Antiqua" w:hAnsi="Book Antiqua"/>
        </w:rPr>
        <w:t xml:space="preserve"> in 6 patients</w:t>
      </w:r>
      <w:r w:rsidR="000F5C3D" w:rsidRPr="001D0D37">
        <w:rPr>
          <w:rFonts w:ascii="Book Antiqua" w:hAnsi="Book Antiqua"/>
        </w:rPr>
        <w:t>, PSC</w:t>
      </w:r>
      <w:r w:rsidR="00243502" w:rsidRPr="001D0D37">
        <w:rPr>
          <w:rFonts w:ascii="Book Antiqua" w:hAnsi="Book Antiqua"/>
        </w:rPr>
        <w:t xml:space="preserve"> proceeded UC in 2 patients</w:t>
      </w:r>
      <w:r w:rsidR="000F5C3D" w:rsidRPr="001D0D37">
        <w:rPr>
          <w:rFonts w:ascii="Book Antiqua" w:hAnsi="Book Antiqua"/>
        </w:rPr>
        <w:t xml:space="preserve">, </w:t>
      </w:r>
      <w:r w:rsidR="002B42E5" w:rsidRPr="001D0D37">
        <w:rPr>
          <w:rFonts w:ascii="Book Antiqua" w:hAnsi="Book Antiqua"/>
        </w:rPr>
        <w:t xml:space="preserve">and </w:t>
      </w:r>
      <w:r w:rsidR="000F5C3D" w:rsidRPr="001D0D37">
        <w:rPr>
          <w:rFonts w:ascii="Book Antiqua" w:hAnsi="Book Antiqua"/>
        </w:rPr>
        <w:t>2 patients had t</w:t>
      </w:r>
      <w:r w:rsidR="002B42E5" w:rsidRPr="001D0D37">
        <w:rPr>
          <w:rFonts w:ascii="Book Antiqua" w:hAnsi="Book Antiqua"/>
        </w:rPr>
        <w:t>he diagnoses made concurrently.</w:t>
      </w:r>
      <w:r w:rsidR="00BB0E27" w:rsidRPr="001D0D37">
        <w:rPr>
          <w:rFonts w:ascii="Book Antiqua" w:hAnsi="Book Antiqua"/>
        </w:rPr>
        <w:t xml:space="preserve"> </w:t>
      </w:r>
      <w:r w:rsidR="003D5AFE" w:rsidRPr="001D0D37">
        <w:rPr>
          <w:rFonts w:ascii="Book Antiqua" w:hAnsi="Book Antiqua"/>
        </w:rPr>
        <w:t>The average duration of follow-up was 8.2 years</w:t>
      </w:r>
      <w:r w:rsidR="00CA54B9" w:rsidRPr="001D0D37">
        <w:rPr>
          <w:rFonts w:ascii="Book Antiqua" w:hAnsi="Book Antiqua"/>
        </w:rPr>
        <w:t>;</w:t>
      </w:r>
      <w:r w:rsidR="003D5AFE" w:rsidRPr="001D0D37">
        <w:rPr>
          <w:rFonts w:ascii="Book Antiqua" w:hAnsi="Book Antiqua"/>
        </w:rPr>
        <w:t xml:space="preserve"> and only 4 patients (15%) developed </w:t>
      </w:r>
      <w:r w:rsidR="008F1758" w:rsidRPr="001D0D37">
        <w:rPr>
          <w:rFonts w:ascii="Book Antiqua" w:hAnsi="Book Antiqua"/>
        </w:rPr>
        <w:t xml:space="preserve">low grade </w:t>
      </w:r>
      <w:r w:rsidR="003D5AFE" w:rsidRPr="001D0D37">
        <w:rPr>
          <w:rFonts w:ascii="Book Antiqua" w:hAnsi="Book Antiqua"/>
        </w:rPr>
        <w:t>dysplasia during this time.</w:t>
      </w:r>
      <w:r w:rsidR="00BB0E27" w:rsidRPr="001D0D37">
        <w:rPr>
          <w:rFonts w:ascii="Book Antiqua" w:hAnsi="Book Antiqua"/>
        </w:rPr>
        <w:t xml:space="preserve"> </w:t>
      </w:r>
      <w:r w:rsidR="008F1758" w:rsidRPr="001D0D37">
        <w:rPr>
          <w:rFonts w:ascii="Book Antiqua" w:hAnsi="Book Antiqua"/>
        </w:rPr>
        <w:t xml:space="preserve">No </w:t>
      </w:r>
      <w:r w:rsidR="00B038F0" w:rsidRPr="001D0D37">
        <w:rPr>
          <w:rFonts w:ascii="Book Antiqua" w:hAnsi="Book Antiqua"/>
        </w:rPr>
        <w:t>high-grade</w:t>
      </w:r>
      <w:r w:rsidR="00D22CD7" w:rsidRPr="001D0D37">
        <w:rPr>
          <w:rFonts w:ascii="Book Antiqua" w:hAnsi="Book Antiqua"/>
        </w:rPr>
        <w:t xml:space="preserve"> </w:t>
      </w:r>
      <w:r w:rsidR="00D22CD7" w:rsidRPr="001D0D37">
        <w:rPr>
          <w:rFonts w:ascii="Book Antiqua" w:hAnsi="Book Antiqua"/>
        </w:rPr>
        <w:lastRenderedPageBreak/>
        <w:t>dysplasia or cancer were noted in PSC-UC group, whereas 1 patient devel</w:t>
      </w:r>
      <w:r w:rsidR="004B4B3E" w:rsidRPr="001D0D37">
        <w:rPr>
          <w:rFonts w:ascii="Book Antiqua" w:hAnsi="Book Antiqua"/>
        </w:rPr>
        <w:t xml:space="preserve">oped cancer in UC controls and </w:t>
      </w:r>
      <w:r w:rsidR="00D22CD7" w:rsidRPr="001D0D37">
        <w:rPr>
          <w:rFonts w:ascii="Book Antiqua" w:hAnsi="Book Antiqua"/>
        </w:rPr>
        <w:t>4 patients were noted to have low grade dysplasia.</w:t>
      </w:r>
      <w:r w:rsidR="00BB0E27" w:rsidRPr="001D0D37">
        <w:rPr>
          <w:rFonts w:ascii="Book Antiqua" w:hAnsi="Book Antiqua"/>
        </w:rPr>
        <w:t xml:space="preserve"> </w:t>
      </w:r>
      <w:r w:rsidR="002D11D7" w:rsidRPr="001D0D37">
        <w:rPr>
          <w:rFonts w:ascii="Book Antiqua" w:hAnsi="Book Antiqua"/>
        </w:rPr>
        <w:t xml:space="preserve">Except one patient who died of sepsis, all </w:t>
      </w:r>
      <w:r w:rsidR="001825B1" w:rsidRPr="001D0D37">
        <w:rPr>
          <w:rFonts w:ascii="Book Antiqua" w:hAnsi="Book Antiqua"/>
        </w:rPr>
        <w:t xml:space="preserve">PSC-UC </w:t>
      </w:r>
      <w:r w:rsidR="002D11D7" w:rsidRPr="001D0D37">
        <w:rPr>
          <w:rFonts w:ascii="Book Antiqua" w:hAnsi="Book Antiqua"/>
        </w:rPr>
        <w:t xml:space="preserve">patients were alive at the time of data collection. </w:t>
      </w:r>
    </w:p>
    <w:p w14:paraId="3D6F74A2" w14:textId="4339874E" w:rsidR="00BF6EE6" w:rsidRPr="001D0D37" w:rsidRDefault="007455FA" w:rsidP="001D0D37">
      <w:pPr>
        <w:adjustRightInd w:val="0"/>
        <w:snapToGrid w:val="0"/>
        <w:spacing w:line="360" w:lineRule="auto"/>
        <w:ind w:firstLineChars="200" w:firstLine="480"/>
        <w:jc w:val="both"/>
        <w:rPr>
          <w:rFonts w:ascii="Book Antiqua" w:hAnsi="Book Antiqua"/>
        </w:rPr>
      </w:pPr>
      <w:r w:rsidRPr="001D0D37">
        <w:rPr>
          <w:rFonts w:ascii="Book Antiqua" w:hAnsi="Book Antiqua"/>
        </w:rPr>
        <w:t>Between the PSC-UC and the UC group, there was no significant difference in gender (</w:t>
      </w:r>
      <w:r w:rsidR="00656C8A" w:rsidRPr="001D0D37">
        <w:rPr>
          <w:rFonts w:ascii="Book Antiqua" w:hAnsi="Book Antiqua"/>
          <w:i/>
          <w:iCs/>
        </w:rPr>
        <w:t>P</w:t>
      </w:r>
      <w:r w:rsidR="00CC2856" w:rsidRPr="001D0D37">
        <w:rPr>
          <w:rFonts w:ascii="Book Antiqua" w:hAnsi="Book Antiqua"/>
          <w:i/>
          <w:iCs/>
        </w:rPr>
        <w:t xml:space="preserve"> </w:t>
      </w:r>
      <w:r w:rsidRPr="001D0D37">
        <w:rPr>
          <w:rFonts w:ascii="Book Antiqua" w:hAnsi="Book Antiqua"/>
        </w:rPr>
        <w:t>=</w:t>
      </w:r>
      <w:r w:rsidR="00CC2856" w:rsidRPr="001D0D37">
        <w:rPr>
          <w:rFonts w:ascii="Book Antiqua" w:hAnsi="Book Antiqua"/>
        </w:rPr>
        <w:t xml:space="preserve"> </w:t>
      </w:r>
      <w:r w:rsidRPr="001D0D37">
        <w:rPr>
          <w:rFonts w:ascii="Book Antiqua" w:hAnsi="Book Antiqua"/>
        </w:rPr>
        <w:t xml:space="preserve">0.9), age at </w:t>
      </w:r>
      <w:r w:rsidR="00BF6EE6" w:rsidRPr="001D0D37">
        <w:rPr>
          <w:rFonts w:ascii="Book Antiqua" w:hAnsi="Book Antiqua"/>
        </w:rPr>
        <w:t>IBD diagnosis (</w:t>
      </w:r>
      <w:r w:rsidR="00656C8A" w:rsidRPr="001D0D37">
        <w:rPr>
          <w:rFonts w:ascii="Book Antiqua" w:hAnsi="Book Antiqua"/>
          <w:i/>
          <w:iCs/>
        </w:rPr>
        <w:t>P</w:t>
      </w:r>
      <w:r w:rsidR="00CC2856" w:rsidRPr="001D0D37">
        <w:rPr>
          <w:rFonts w:ascii="Book Antiqua" w:hAnsi="Book Antiqua"/>
          <w:i/>
          <w:iCs/>
        </w:rPr>
        <w:t xml:space="preserve"> </w:t>
      </w:r>
      <w:r w:rsidR="00BF6EE6" w:rsidRPr="001D0D37">
        <w:rPr>
          <w:rFonts w:ascii="Book Antiqua" w:hAnsi="Book Antiqua"/>
        </w:rPr>
        <w:t>=</w:t>
      </w:r>
      <w:r w:rsidR="00CC2856" w:rsidRPr="001D0D37">
        <w:rPr>
          <w:rFonts w:ascii="Book Antiqua" w:hAnsi="Book Antiqua"/>
        </w:rPr>
        <w:t xml:space="preserve"> </w:t>
      </w:r>
      <w:r w:rsidR="00CA3FAF" w:rsidRPr="001D0D37">
        <w:rPr>
          <w:rFonts w:ascii="Book Antiqua" w:hAnsi="Book Antiqua"/>
        </w:rPr>
        <w:t>0.3</w:t>
      </w:r>
      <w:r w:rsidR="00BF6EE6" w:rsidRPr="001D0D37">
        <w:rPr>
          <w:rFonts w:ascii="Book Antiqua" w:hAnsi="Book Antiqua"/>
        </w:rPr>
        <w:t>),</w:t>
      </w:r>
      <w:r w:rsidR="00CA3FAF" w:rsidRPr="001D0D37">
        <w:rPr>
          <w:rFonts w:ascii="Book Antiqua" w:hAnsi="Book Antiqua"/>
        </w:rPr>
        <w:t xml:space="preserve"> duration of IBD (</w:t>
      </w:r>
      <w:r w:rsidR="00656C8A" w:rsidRPr="001D0D37">
        <w:rPr>
          <w:rFonts w:ascii="Book Antiqua" w:hAnsi="Book Antiqua"/>
          <w:i/>
          <w:iCs/>
        </w:rPr>
        <w:t>P</w:t>
      </w:r>
      <w:r w:rsidR="00CC2856" w:rsidRPr="001D0D37">
        <w:rPr>
          <w:rFonts w:ascii="Book Antiqua" w:hAnsi="Book Antiqua"/>
          <w:i/>
          <w:iCs/>
        </w:rPr>
        <w:t xml:space="preserve"> </w:t>
      </w:r>
      <w:r w:rsidR="00CA3FAF" w:rsidRPr="001D0D37">
        <w:rPr>
          <w:rFonts w:ascii="Book Antiqua" w:hAnsi="Book Antiqua"/>
        </w:rPr>
        <w:t>=</w:t>
      </w:r>
      <w:r w:rsidR="00CC2856" w:rsidRPr="001D0D37">
        <w:rPr>
          <w:rFonts w:ascii="Book Antiqua" w:hAnsi="Book Antiqua"/>
        </w:rPr>
        <w:t xml:space="preserve"> </w:t>
      </w:r>
      <w:r w:rsidR="00CA3FAF" w:rsidRPr="001D0D37">
        <w:rPr>
          <w:rFonts w:ascii="Book Antiqua" w:hAnsi="Book Antiqua"/>
        </w:rPr>
        <w:t>0.</w:t>
      </w:r>
      <w:r w:rsidR="00020BF8" w:rsidRPr="001D0D37">
        <w:rPr>
          <w:rFonts w:ascii="Book Antiqua" w:hAnsi="Book Antiqua"/>
        </w:rPr>
        <w:t>5</w:t>
      </w:r>
      <w:r w:rsidR="00CA3FAF" w:rsidRPr="001D0D37">
        <w:rPr>
          <w:rFonts w:ascii="Book Antiqua" w:hAnsi="Book Antiqua"/>
        </w:rPr>
        <w:t>)</w:t>
      </w:r>
      <w:r w:rsidR="001646F1" w:rsidRPr="001D0D37">
        <w:rPr>
          <w:rFonts w:ascii="Book Antiqua" w:hAnsi="Book Antiqua"/>
        </w:rPr>
        <w:t>,</w:t>
      </w:r>
      <w:r w:rsidR="00BF6EE6" w:rsidRPr="001D0D37">
        <w:rPr>
          <w:rFonts w:ascii="Book Antiqua" w:hAnsi="Book Antiqua"/>
        </w:rPr>
        <w:t xml:space="preserve"> duration of </w:t>
      </w:r>
      <w:r w:rsidR="00CC5608" w:rsidRPr="001D0D37">
        <w:rPr>
          <w:rFonts w:ascii="Book Antiqua" w:hAnsi="Book Antiqua"/>
        </w:rPr>
        <w:t>follow-up</w:t>
      </w:r>
      <w:r w:rsidR="00BF6EE6" w:rsidRPr="001D0D37">
        <w:rPr>
          <w:rFonts w:ascii="Book Antiqua" w:hAnsi="Book Antiqua"/>
        </w:rPr>
        <w:t xml:space="preserve"> (</w:t>
      </w:r>
      <w:r w:rsidR="00656C8A" w:rsidRPr="001D0D37">
        <w:rPr>
          <w:rFonts w:ascii="Book Antiqua" w:hAnsi="Book Antiqua"/>
          <w:i/>
          <w:iCs/>
        </w:rPr>
        <w:t>P</w:t>
      </w:r>
      <w:r w:rsidR="00CC2856" w:rsidRPr="001D0D37">
        <w:rPr>
          <w:rFonts w:ascii="Book Antiqua" w:hAnsi="Book Antiqua"/>
          <w:i/>
          <w:iCs/>
        </w:rPr>
        <w:t xml:space="preserve"> </w:t>
      </w:r>
      <w:r w:rsidR="00BF6EE6" w:rsidRPr="001D0D37">
        <w:rPr>
          <w:rFonts w:ascii="Book Antiqua" w:hAnsi="Book Antiqua"/>
        </w:rPr>
        <w:t>=</w:t>
      </w:r>
      <w:r w:rsidR="00CC2856" w:rsidRPr="001D0D37">
        <w:rPr>
          <w:rFonts w:ascii="Book Antiqua" w:hAnsi="Book Antiqua"/>
        </w:rPr>
        <w:t xml:space="preserve"> </w:t>
      </w:r>
      <w:r w:rsidR="00CA3FAF" w:rsidRPr="001D0D37">
        <w:rPr>
          <w:rFonts w:ascii="Book Antiqua" w:hAnsi="Book Antiqua"/>
        </w:rPr>
        <w:t>0.9</w:t>
      </w:r>
      <w:r w:rsidR="00BF6EE6" w:rsidRPr="001D0D37">
        <w:rPr>
          <w:rFonts w:ascii="Book Antiqua" w:hAnsi="Book Antiqua"/>
        </w:rPr>
        <w:t>), or development of dysplasia (</w:t>
      </w:r>
      <w:r w:rsidR="00656C8A" w:rsidRPr="001D0D37">
        <w:rPr>
          <w:rFonts w:ascii="Book Antiqua" w:hAnsi="Book Antiqua"/>
          <w:i/>
          <w:iCs/>
        </w:rPr>
        <w:t>P</w:t>
      </w:r>
      <w:r w:rsidR="00CC2856" w:rsidRPr="001D0D37">
        <w:rPr>
          <w:rFonts w:ascii="Book Antiqua" w:hAnsi="Book Antiqua"/>
          <w:i/>
          <w:iCs/>
        </w:rPr>
        <w:t xml:space="preserve"> </w:t>
      </w:r>
      <w:r w:rsidR="00BF6EE6" w:rsidRPr="001D0D37">
        <w:rPr>
          <w:rFonts w:ascii="Book Antiqua" w:hAnsi="Book Antiqua"/>
        </w:rPr>
        <w:t>=</w:t>
      </w:r>
      <w:r w:rsidR="00CC2856" w:rsidRPr="001D0D37">
        <w:rPr>
          <w:rFonts w:ascii="Book Antiqua" w:hAnsi="Book Antiqua"/>
        </w:rPr>
        <w:t xml:space="preserve"> </w:t>
      </w:r>
      <w:r w:rsidR="00CA3FAF" w:rsidRPr="001D0D37">
        <w:rPr>
          <w:rFonts w:ascii="Book Antiqua" w:hAnsi="Book Antiqua"/>
        </w:rPr>
        <w:t>0.8</w:t>
      </w:r>
      <w:r w:rsidR="002A1A0A" w:rsidRPr="001D0D37">
        <w:rPr>
          <w:rFonts w:ascii="Book Antiqua" w:hAnsi="Book Antiqua"/>
        </w:rPr>
        <w:t>).</w:t>
      </w:r>
      <w:r w:rsidR="00BB0E27" w:rsidRPr="001D0D37">
        <w:rPr>
          <w:rFonts w:ascii="Book Antiqua" w:hAnsi="Book Antiqua"/>
        </w:rPr>
        <w:t xml:space="preserve"> </w:t>
      </w:r>
      <w:r w:rsidR="002A1A0A" w:rsidRPr="001D0D37">
        <w:rPr>
          <w:rFonts w:ascii="Book Antiqua" w:hAnsi="Book Antiqua"/>
        </w:rPr>
        <w:t xml:space="preserve">PSC-UC patients </w:t>
      </w:r>
      <w:r w:rsidR="00BF6EE6" w:rsidRPr="001D0D37">
        <w:rPr>
          <w:rFonts w:ascii="Book Antiqua" w:hAnsi="Book Antiqua"/>
        </w:rPr>
        <w:t>were less frequently treated with steroids (31%) compared to 68% of UC patients (</w:t>
      </w:r>
      <w:r w:rsidR="00656C8A" w:rsidRPr="001D0D37">
        <w:rPr>
          <w:rFonts w:ascii="Book Antiqua" w:hAnsi="Book Antiqua"/>
          <w:i/>
          <w:iCs/>
        </w:rPr>
        <w:t>P</w:t>
      </w:r>
      <w:r w:rsidR="00CC2856" w:rsidRPr="001D0D37">
        <w:rPr>
          <w:rFonts w:ascii="Book Antiqua" w:hAnsi="Book Antiqua"/>
          <w:i/>
          <w:iCs/>
        </w:rPr>
        <w:t xml:space="preserve"> </w:t>
      </w:r>
      <w:r w:rsidR="00BF6EE6" w:rsidRPr="001D0D37">
        <w:rPr>
          <w:rFonts w:ascii="Book Antiqua" w:hAnsi="Book Antiqua"/>
        </w:rPr>
        <w:t>=</w:t>
      </w:r>
      <w:r w:rsidR="00CC2856" w:rsidRPr="001D0D37">
        <w:rPr>
          <w:rFonts w:ascii="Book Antiqua" w:hAnsi="Book Antiqua"/>
        </w:rPr>
        <w:t xml:space="preserve"> </w:t>
      </w:r>
      <w:r w:rsidR="00BF6EE6" w:rsidRPr="001D0D37">
        <w:rPr>
          <w:rFonts w:ascii="Book Antiqua" w:hAnsi="Book Antiqua"/>
        </w:rPr>
        <w:t xml:space="preserve">0.01), and patients with PSC-UC (38%) </w:t>
      </w:r>
      <w:r w:rsidR="0049029F" w:rsidRPr="001D0D37">
        <w:rPr>
          <w:rFonts w:ascii="Book Antiqua" w:hAnsi="Book Antiqua"/>
        </w:rPr>
        <w:t xml:space="preserve">underwent </w:t>
      </w:r>
      <w:r w:rsidR="00BF6EE6" w:rsidRPr="001D0D37">
        <w:rPr>
          <w:rFonts w:ascii="Book Antiqua" w:hAnsi="Book Antiqua"/>
        </w:rPr>
        <w:t>colectom</w:t>
      </w:r>
      <w:r w:rsidR="0049029F" w:rsidRPr="001D0D37">
        <w:rPr>
          <w:rFonts w:ascii="Book Antiqua" w:hAnsi="Book Antiqua"/>
        </w:rPr>
        <w:t xml:space="preserve">y less frequently </w:t>
      </w:r>
      <w:r w:rsidR="00BF6EE6" w:rsidRPr="001D0D37">
        <w:rPr>
          <w:rFonts w:ascii="Book Antiqua" w:hAnsi="Book Antiqua"/>
        </w:rPr>
        <w:t>than</w:t>
      </w:r>
      <w:r w:rsidR="00745E69" w:rsidRPr="001D0D37">
        <w:rPr>
          <w:rFonts w:ascii="Book Antiqua" w:hAnsi="Book Antiqua"/>
        </w:rPr>
        <w:t xml:space="preserve"> UC patients (68%) (</w:t>
      </w:r>
      <w:r w:rsidR="00656C8A" w:rsidRPr="001D0D37">
        <w:rPr>
          <w:rFonts w:ascii="Book Antiqua" w:hAnsi="Book Antiqua"/>
          <w:i/>
          <w:iCs/>
        </w:rPr>
        <w:t>P</w:t>
      </w:r>
      <w:r w:rsidR="00CC2856" w:rsidRPr="001D0D37">
        <w:rPr>
          <w:rFonts w:ascii="Book Antiqua" w:hAnsi="Book Antiqua"/>
          <w:i/>
          <w:iCs/>
        </w:rPr>
        <w:t xml:space="preserve"> </w:t>
      </w:r>
      <w:r w:rsidR="003124C8" w:rsidRPr="001D0D37">
        <w:rPr>
          <w:rFonts w:ascii="Book Antiqua" w:hAnsi="Book Antiqua"/>
        </w:rPr>
        <w:t>=</w:t>
      </w:r>
      <w:r w:rsidR="00CC2856" w:rsidRPr="001D0D37">
        <w:rPr>
          <w:rFonts w:ascii="Book Antiqua" w:hAnsi="Book Antiqua"/>
        </w:rPr>
        <w:t xml:space="preserve"> </w:t>
      </w:r>
      <w:r w:rsidR="003124C8" w:rsidRPr="001D0D37">
        <w:rPr>
          <w:rFonts w:ascii="Book Antiqua" w:hAnsi="Book Antiqua"/>
        </w:rPr>
        <w:t>0.03).</w:t>
      </w:r>
      <w:r w:rsidR="00BB0E27" w:rsidRPr="001D0D37">
        <w:rPr>
          <w:rFonts w:ascii="Book Antiqua" w:hAnsi="Book Antiqua"/>
        </w:rPr>
        <w:t xml:space="preserve"> </w:t>
      </w:r>
    </w:p>
    <w:p w14:paraId="61B38B71" w14:textId="0BF3EE5A" w:rsidR="00D92246" w:rsidRPr="001D0D37" w:rsidRDefault="00D92246" w:rsidP="001D0D37">
      <w:pPr>
        <w:adjustRightInd w:val="0"/>
        <w:snapToGrid w:val="0"/>
        <w:spacing w:line="360" w:lineRule="auto"/>
        <w:ind w:firstLineChars="200" w:firstLine="480"/>
        <w:jc w:val="both"/>
        <w:rPr>
          <w:rFonts w:ascii="Book Antiqua" w:hAnsi="Book Antiqua"/>
        </w:rPr>
      </w:pPr>
      <w:r w:rsidRPr="001D0D37">
        <w:rPr>
          <w:rFonts w:ascii="Book Antiqua" w:hAnsi="Book Antiqua"/>
        </w:rPr>
        <w:t>Colonoscopy reports</w:t>
      </w:r>
      <w:r w:rsidR="0039112F" w:rsidRPr="001D0D37">
        <w:rPr>
          <w:rFonts w:ascii="Book Antiqua" w:hAnsi="Book Antiqua"/>
        </w:rPr>
        <w:t xml:space="preserve"> (not shown </w:t>
      </w:r>
      <w:r w:rsidR="00FF3E25" w:rsidRPr="001D0D37">
        <w:rPr>
          <w:rFonts w:ascii="Book Antiqua" w:hAnsi="Book Antiqua"/>
        </w:rPr>
        <w:t>i</w:t>
      </w:r>
      <w:r w:rsidR="0039112F" w:rsidRPr="001D0D37">
        <w:rPr>
          <w:rFonts w:ascii="Book Antiqua" w:hAnsi="Book Antiqua"/>
        </w:rPr>
        <w:t>n tables)</w:t>
      </w:r>
      <w:r w:rsidRPr="001D0D37">
        <w:rPr>
          <w:rFonts w:ascii="Book Antiqua" w:hAnsi="Book Antiqua"/>
        </w:rPr>
        <w:t xml:space="preserve"> were available in 21 PSC-UC patients (1 flexible sigmoidoscopy).</w:t>
      </w:r>
      <w:r w:rsidR="00BB0E27" w:rsidRPr="001D0D37">
        <w:rPr>
          <w:rFonts w:ascii="Book Antiqua" w:hAnsi="Book Antiqua"/>
        </w:rPr>
        <w:t xml:space="preserve"> </w:t>
      </w:r>
      <w:r w:rsidRPr="001D0D37">
        <w:rPr>
          <w:rFonts w:ascii="Book Antiqua" w:hAnsi="Book Antiqua"/>
        </w:rPr>
        <w:t xml:space="preserve">The five remaining </w:t>
      </w:r>
      <w:r w:rsidR="00846EBF" w:rsidRPr="001D0D37">
        <w:rPr>
          <w:rFonts w:ascii="Book Antiqua" w:hAnsi="Book Antiqua"/>
        </w:rPr>
        <w:t>patients, who did not have colonoscopy,</w:t>
      </w:r>
      <w:r w:rsidRPr="001D0D37">
        <w:rPr>
          <w:rFonts w:ascii="Book Antiqua" w:hAnsi="Book Antiqua"/>
        </w:rPr>
        <w:t xml:space="preserve"> had colectomy and the gross findings were noted.</w:t>
      </w:r>
      <w:r w:rsidR="00BB0E27" w:rsidRPr="001D0D37">
        <w:rPr>
          <w:rFonts w:ascii="Book Antiqua" w:hAnsi="Book Antiqua"/>
        </w:rPr>
        <w:t xml:space="preserve"> </w:t>
      </w:r>
      <w:r w:rsidRPr="001D0D37">
        <w:rPr>
          <w:rFonts w:ascii="Book Antiqua" w:hAnsi="Book Antiqua"/>
        </w:rPr>
        <w:t>The colonoscopy was normal in three patients.</w:t>
      </w:r>
      <w:r w:rsidR="00BB0E27" w:rsidRPr="001D0D37">
        <w:rPr>
          <w:rFonts w:ascii="Book Antiqua" w:hAnsi="Book Antiqua"/>
        </w:rPr>
        <w:t xml:space="preserve"> </w:t>
      </w:r>
      <w:r w:rsidRPr="001D0D37">
        <w:rPr>
          <w:rFonts w:ascii="Book Antiqua" w:hAnsi="Book Antiqua"/>
        </w:rPr>
        <w:t>Terminal ileum was noted to be normal in 57% of the cases (15 patients), whereas it was noted to be involved in 7% (2 patients), and data was not available in the rest.</w:t>
      </w:r>
      <w:r w:rsidR="00BB0E27" w:rsidRPr="001D0D37">
        <w:rPr>
          <w:rFonts w:ascii="Book Antiqua" w:hAnsi="Book Antiqua"/>
        </w:rPr>
        <w:t xml:space="preserve"> </w:t>
      </w:r>
      <w:r w:rsidRPr="001D0D37">
        <w:rPr>
          <w:rFonts w:ascii="Book Antiqua" w:hAnsi="Book Antiqua"/>
        </w:rPr>
        <w:t>Pancolitis was the most commonly noted finding in 65% of all cases (17 patients).</w:t>
      </w:r>
      <w:r w:rsidR="00BB0E27" w:rsidRPr="001D0D37">
        <w:rPr>
          <w:rFonts w:ascii="Book Antiqua" w:hAnsi="Book Antiqua"/>
        </w:rPr>
        <w:t xml:space="preserve"> </w:t>
      </w:r>
      <w:r w:rsidRPr="001D0D37">
        <w:rPr>
          <w:rFonts w:ascii="Book Antiqua" w:hAnsi="Book Antiqua"/>
        </w:rPr>
        <w:t>Isolated right-sided involvement was seen in only one patient (3%), and right side predominant disease was seen in four (15%).</w:t>
      </w:r>
      <w:r w:rsidR="00BB0E27" w:rsidRPr="001D0D37">
        <w:rPr>
          <w:rFonts w:ascii="Book Antiqua" w:hAnsi="Book Antiqua"/>
        </w:rPr>
        <w:t xml:space="preserve"> </w:t>
      </w:r>
      <w:r w:rsidRPr="001D0D37">
        <w:rPr>
          <w:rFonts w:ascii="Book Antiqua" w:hAnsi="Book Antiqua"/>
        </w:rPr>
        <w:t xml:space="preserve">Rectal involvement and sparing </w:t>
      </w:r>
      <w:r w:rsidR="00CC2856" w:rsidRPr="001D0D37">
        <w:rPr>
          <w:rFonts w:ascii="Book Antiqua" w:hAnsi="Book Antiqua"/>
        </w:rPr>
        <w:t>were</w:t>
      </w:r>
      <w:r w:rsidRPr="001D0D37">
        <w:rPr>
          <w:rFonts w:ascii="Book Antiqua" w:hAnsi="Book Antiqua"/>
        </w:rPr>
        <w:t xml:space="preserve"> noted in four patients each (15%).</w:t>
      </w:r>
      <w:r w:rsidR="00BB0E27" w:rsidRPr="001D0D37">
        <w:rPr>
          <w:rFonts w:ascii="Book Antiqua" w:hAnsi="Book Antiqua"/>
        </w:rPr>
        <w:t xml:space="preserve"> </w:t>
      </w:r>
      <w:proofErr w:type="spellStart"/>
      <w:r w:rsidRPr="001D0D37">
        <w:rPr>
          <w:rFonts w:ascii="Book Antiqua" w:hAnsi="Book Antiqua"/>
        </w:rPr>
        <w:t>Colonoscopic</w:t>
      </w:r>
      <w:proofErr w:type="spellEnd"/>
      <w:r w:rsidRPr="001D0D37">
        <w:rPr>
          <w:rFonts w:ascii="Book Antiqua" w:hAnsi="Book Antiqua"/>
        </w:rPr>
        <w:t xml:space="preserve"> and gross examination correlated with the histologic findings in 50% of the patients.</w:t>
      </w:r>
    </w:p>
    <w:p w14:paraId="6D0B6015" w14:textId="492977BB" w:rsidR="00906FB1" w:rsidRPr="001D0D37" w:rsidRDefault="00FF7925" w:rsidP="001D0D37">
      <w:pPr>
        <w:adjustRightInd w:val="0"/>
        <w:snapToGrid w:val="0"/>
        <w:spacing w:line="360" w:lineRule="auto"/>
        <w:ind w:firstLineChars="200" w:firstLine="480"/>
        <w:jc w:val="both"/>
        <w:rPr>
          <w:rFonts w:ascii="Book Antiqua" w:hAnsi="Book Antiqua"/>
        </w:rPr>
      </w:pPr>
      <w:r w:rsidRPr="001D0D37">
        <w:rPr>
          <w:rFonts w:ascii="Book Antiqua" w:hAnsi="Book Antiqua"/>
        </w:rPr>
        <w:t xml:space="preserve">A total of 181 biopsies and 15 resections </w:t>
      </w:r>
      <w:r w:rsidR="00C669EE" w:rsidRPr="001D0D37">
        <w:rPr>
          <w:rFonts w:ascii="Book Antiqua" w:hAnsi="Book Antiqua"/>
        </w:rPr>
        <w:t xml:space="preserve">from all patients </w:t>
      </w:r>
      <w:r w:rsidRPr="001D0D37">
        <w:rPr>
          <w:rFonts w:ascii="Book Antiqua" w:hAnsi="Book Antiqua"/>
        </w:rPr>
        <w:t>were examined</w:t>
      </w:r>
      <w:r w:rsidR="00B57625" w:rsidRPr="001D0D37">
        <w:rPr>
          <w:rFonts w:ascii="Book Antiqua" w:hAnsi="Book Antiqua"/>
        </w:rPr>
        <w:t xml:space="preserve"> (</w:t>
      </w:r>
      <w:r w:rsidR="00D54427" w:rsidRPr="001D0D37">
        <w:rPr>
          <w:rFonts w:ascii="Book Antiqua" w:hAnsi="Book Antiqua"/>
        </w:rPr>
        <w:t>T</w:t>
      </w:r>
      <w:r w:rsidR="00B57625" w:rsidRPr="001D0D37">
        <w:rPr>
          <w:rFonts w:ascii="Book Antiqua" w:hAnsi="Book Antiqua"/>
        </w:rPr>
        <w:t>able 2)</w:t>
      </w:r>
      <w:r w:rsidRPr="001D0D37">
        <w:rPr>
          <w:rFonts w:ascii="Book Antiqua" w:hAnsi="Book Antiqua"/>
        </w:rPr>
        <w:t>.</w:t>
      </w:r>
      <w:r w:rsidR="00BB0E27" w:rsidRPr="001D0D37">
        <w:rPr>
          <w:rFonts w:ascii="Book Antiqua" w:hAnsi="Book Antiqua"/>
        </w:rPr>
        <w:t xml:space="preserve"> </w:t>
      </w:r>
      <w:r w:rsidR="004361B0" w:rsidRPr="001D0D37">
        <w:rPr>
          <w:rFonts w:ascii="Book Antiqua" w:hAnsi="Book Antiqua"/>
        </w:rPr>
        <w:t>The PSC-UC group</w:t>
      </w:r>
      <w:r w:rsidR="00E86B12" w:rsidRPr="001D0D37">
        <w:rPr>
          <w:rFonts w:ascii="Book Antiqua" w:hAnsi="Book Antiqua"/>
        </w:rPr>
        <w:t xml:space="preserve"> </w:t>
      </w:r>
      <w:r w:rsidR="004361B0" w:rsidRPr="001D0D37">
        <w:rPr>
          <w:rFonts w:ascii="Book Antiqua" w:hAnsi="Book Antiqua"/>
        </w:rPr>
        <w:t xml:space="preserve">had more </w:t>
      </w:r>
      <w:r w:rsidR="006D420E" w:rsidRPr="001D0D37">
        <w:rPr>
          <w:rFonts w:ascii="Book Antiqua" w:hAnsi="Book Antiqua"/>
        </w:rPr>
        <w:t xml:space="preserve">patients with disease </w:t>
      </w:r>
      <w:r w:rsidR="00AF2565" w:rsidRPr="001D0D37">
        <w:rPr>
          <w:rFonts w:ascii="Book Antiqua" w:hAnsi="Book Antiqua"/>
        </w:rPr>
        <w:t>confined to o</w:t>
      </w:r>
      <w:r w:rsidR="006D420E" w:rsidRPr="001D0D37">
        <w:rPr>
          <w:rFonts w:ascii="Book Antiqua" w:hAnsi="Book Antiqua"/>
        </w:rPr>
        <w:t xml:space="preserve">nly </w:t>
      </w:r>
      <w:r w:rsidR="00AF2565" w:rsidRPr="001D0D37">
        <w:rPr>
          <w:rFonts w:ascii="Book Antiqua" w:hAnsi="Book Antiqua"/>
        </w:rPr>
        <w:t xml:space="preserve">the </w:t>
      </w:r>
      <w:r w:rsidR="006D420E" w:rsidRPr="001D0D37">
        <w:rPr>
          <w:rFonts w:ascii="Book Antiqua" w:hAnsi="Book Antiqua"/>
        </w:rPr>
        <w:t xml:space="preserve">right side of colon </w:t>
      </w:r>
      <w:r w:rsidR="004361B0" w:rsidRPr="001D0D37">
        <w:rPr>
          <w:rFonts w:ascii="Book Antiqua" w:hAnsi="Book Antiqua"/>
        </w:rPr>
        <w:t>compared to the UC group</w:t>
      </w:r>
      <w:r w:rsidR="00DC6932" w:rsidRPr="001D0D37">
        <w:rPr>
          <w:rFonts w:ascii="Book Antiqua" w:hAnsi="Book Antiqua"/>
        </w:rPr>
        <w:t xml:space="preserve"> </w:t>
      </w:r>
      <w:r w:rsidR="004361B0" w:rsidRPr="001D0D37">
        <w:rPr>
          <w:rFonts w:ascii="Book Antiqua" w:hAnsi="Book Antiqua"/>
        </w:rPr>
        <w:t>(</w:t>
      </w:r>
      <w:r w:rsidR="00BB05F1" w:rsidRPr="001D0D37">
        <w:rPr>
          <w:rFonts w:ascii="Book Antiqua" w:hAnsi="Book Antiqua"/>
        </w:rPr>
        <w:t xml:space="preserve">29% </w:t>
      </w:r>
      <w:r w:rsidR="00DE519C" w:rsidRPr="001D0D37">
        <w:rPr>
          <w:rFonts w:ascii="Book Antiqua" w:hAnsi="Book Antiqua"/>
          <w:i/>
          <w:iCs/>
        </w:rPr>
        <w:t>vs</w:t>
      </w:r>
      <w:r w:rsidR="00BB05F1" w:rsidRPr="001D0D37">
        <w:rPr>
          <w:rFonts w:ascii="Book Antiqua" w:hAnsi="Book Antiqua"/>
        </w:rPr>
        <w:t xml:space="preserve"> 4%, </w:t>
      </w:r>
      <w:r w:rsidR="007F1768" w:rsidRPr="001D0D37">
        <w:rPr>
          <w:rFonts w:ascii="Book Antiqua" w:hAnsi="Book Antiqua"/>
          <w:i/>
          <w:iCs/>
        </w:rPr>
        <w:t>P</w:t>
      </w:r>
      <w:r w:rsidR="00CC2856" w:rsidRPr="001D0D37">
        <w:rPr>
          <w:rFonts w:ascii="Book Antiqua" w:hAnsi="Book Antiqua"/>
          <w:i/>
          <w:iCs/>
        </w:rPr>
        <w:t xml:space="preserve"> </w:t>
      </w:r>
      <w:r w:rsidR="00BB05F1" w:rsidRPr="001D0D37">
        <w:rPr>
          <w:rFonts w:ascii="Book Antiqua" w:hAnsi="Book Antiqua"/>
        </w:rPr>
        <w:t>=</w:t>
      </w:r>
      <w:r w:rsidR="00CC2856" w:rsidRPr="001D0D37">
        <w:rPr>
          <w:rFonts w:ascii="Book Antiqua" w:hAnsi="Book Antiqua"/>
        </w:rPr>
        <w:t xml:space="preserve"> </w:t>
      </w:r>
      <w:r w:rsidR="00BB05F1" w:rsidRPr="001D0D37">
        <w:rPr>
          <w:rFonts w:ascii="Book Antiqua" w:hAnsi="Book Antiqua"/>
        </w:rPr>
        <w:t>0.03)</w:t>
      </w:r>
      <w:r w:rsidR="00745A21" w:rsidRPr="001D0D37">
        <w:rPr>
          <w:rFonts w:ascii="Book Antiqua" w:hAnsi="Book Antiqua"/>
        </w:rPr>
        <w:t>.</w:t>
      </w:r>
      <w:r w:rsidR="00BB0E27" w:rsidRPr="001D0D37">
        <w:rPr>
          <w:rFonts w:ascii="Book Antiqua" w:hAnsi="Book Antiqua"/>
        </w:rPr>
        <w:t xml:space="preserve"> </w:t>
      </w:r>
      <w:r w:rsidR="00745A21" w:rsidRPr="001D0D37">
        <w:rPr>
          <w:rFonts w:ascii="Book Antiqua" w:hAnsi="Book Antiqua"/>
        </w:rPr>
        <w:t>In contrast</w:t>
      </w:r>
      <w:r w:rsidR="00712734" w:rsidRPr="001D0D37">
        <w:rPr>
          <w:rFonts w:ascii="Book Antiqua" w:hAnsi="Book Antiqua"/>
        </w:rPr>
        <w:t>,</w:t>
      </w:r>
      <w:r w:rsidR="00745A21" w:rsidRPr="001D0D37">
        <w:rPr>
          <w:rFonts w:ascii="Book Antiqua" w:hAnsi="Book Antiqua"/>
        </w:rPr>
        <w:t xml:space="preserve"> isolated left sided disease was more commonly noted in UC patients (26% </w:t>
      </w:r>
      <w:r w:rsidR="00745A21" w:rsidRPr="001D0D37">
        <w:rPr>
          <w:rFonts w:ascii="Book Antiqua" w:hAnsi="Book Antiqua"/>
          <w:i/>
          <w:iCs/>
        </w:rPr>
        <w:t>vs</w:t>
      </w:r>
      <w:r w:rsidR="00745A21" w:rsidRPr="001D0D37">
        <w:rPr>
          <w:rFonts w:ascii="Book Antiqua" w:hAnsi="Book Antiqua"/>
        </w:rPr>
        <w:t xml:space="preserve"> 4%, </w:t>
      </w:r>
      <w:r w:rsidR="007F1768" w:rsidRPr="001D0D37">
        <w:rPr>
          <w:rFonts w:ascii="Book Antiqua" w:hAnsi="Book Antiqua"/>
          <w:i/>
          <w:iCs/>
        </w:rPr>
        <w:t>P</w:t>
      </w:r>
      <w:r w:rsidR="00CC2856" w:rsidRPr="001D0D37">
        <w:rPr>
          <w:rFonts w:ascii="Book Antiqua" w:hAnsi="Book Antiqua"/>
          <w:i/>
          <w:iCs/>
        </w:rPr>
        <w:t xml:space="preserve"> </w:t>
      </w:r>
      <w:r w:rsidR="00745A21" w:rsidRPr="001D0D37">
        <w:rPr>
          <w:rFonts w:ascii="Book Antiqua" w:hAnsi="Book Antiqua"/>
        </w:rPr>
        <w:t>=</w:t>
      </w:r>
      <w:r w:rsidR="00CC2856" w:rsidRPr="001D0D37">
        <w:rPr>
          <w:rFonts w:ascii="Book Antiqua" w:hAnsi="Book Antiqua"/>
        </w:rPr>
        <w:t xml:space="preserve"> </w:t>
      </w:r>
      <w:r w:rsidR="00745A21" w:rsidRPr="001D0D37">
        <w:rPr>
          <w:rFonts w:ascii="Book Antiqua" w:hAnsi="Book Antiqua"/>
        </w:rPr>
        <w:t>0.06).</w:t>
      </w:r>
      <w:r w:rsidR="00BB0E27" w:rsidRPr="001D0D37">
        <w:rPr>
          <w:rFonts w:ascii="Book Antiqua" w:hAnsi="Book Antiqua"/>
        </w:rPr>
        <w:t xml:space="preserve"> </w:t>
      </w:r>
      <w:r w:rsidR="00745A21" w:rsidRPr="001D0D37">
        <w:rPr>
          <w:rFonts w:ascii="Book Antiqua" w:hAnsi="Book Antiqua"/>
        </w:rPr>
        <w:t>Rect</w:t>
      </w:r>
      <w:r w:rsidR="00712734" w:rsidRPr="001D0D37">
        <w:rPr>
          <w:rFonts w:ascii="Book Antiqua" w:hAnsi="Book Antiqua"/>
        </w:rPr>
        <w:t>al</w:t>
      </w:r>
      <w:r w:rsidR="00745A21" w:rsidRPr="001D0D37">
        <w:rPr>
          <w:rFonts w:ascii="Book Antiqua" w:hAnsi="Book Antiqua"/>
        </w:rPr>
        <w:t xml:space="preserve"> involvement between the two groups was similar.</w:t>
      </w:r>
      <w:r w:rsidR="00BB0E27" w:rsidRPr="001D0D37">
        <w:rPr>
          <w:rFonts w:ascii="Book Antiqua" w:hAnsi="Book Antiqua"/>
        </w:rPr>
        <w:t xml:space="preserve"> </w:t>
      </w:r>
      <w:r w:rsidR="00DF1A56" w:rsidRPr="001D0D37">
        <w:rPr>
          <w:rFonts w:ascii="Book Antiqua" w:hAnsi="Book Antiqua"/>
        </w:rPr>
        <w:t xml:space="preserve">No significant difference in pancolitis was observed between the two groups (67% </w:t>
      </w:r>
      <w:r w:rsidR="00DF1A56" w:rsidRPr="001D0D37">
        <w:rPr>
          <w:rFonts w:ascii="Book Antiqua" w:hAnsi="Book Antiqua"/>
          <w:i/>
          <w:iCs/>
        </w:rPr>
        <w:t>vs</w:t>
      </w:r>
      <w:r w:rsidR="00DF1A56" w:rsidRPr="001D0D37">
        <w:rPr>
          <w:rFonts w:ascii="Book Antiqua" w:hAnsi="Book Antiqua"/>
        </w:rPr>
        <w:t xml:space="preserve"> 63%,</w:t>
      </w:r>
      <w:r w:rsidR="00DF1A56" w:rsidRPr="001D0D37">
        <w:rPr>
          <w:rFonts w:ascii="Book Antiqua" w:hAnsi="Book Antiqua"/>
          <w:i/>
          <w:iCs/>
        </w:rPr>
        <w:t xml:space="preserve"> </w:t>
      </w:r>
      <w:r w:rsidR="007F1768" w:rsidRPr="001D0D37">
        <w:rPr>
          <w:rFonts w:ascii="Book Antiqua" w:hAnsi="Book Antiqua"/>
          <w:i/>
          <w:iCs/>
        </w:rPr>
        <w:t>P</w:t>
      </w:r>
      <w:r w:rsidR="00CC2856" w:rsidRPr="001D0D37">
        <w:rPr>
          <w:rFonts w:ascii="Book Antiqua" w:hAnsi="Book Antiqua"/>
          <w:i/>
          <w:iCs/>
        </w:rPr>
        <w:t xml:space="preserve"> </w:t>
      </w:r>
      <w:r w:rsidR="00DF1A56" w:rsidRPr="001D0D37">
        <w:rPr>
          <w:rFonts w:ascii="Book Antiqua" w:hAnsi="Book Antiqua"/>
        </w:rPr>
        <w:t>=</w:t>
      </w:r>
      <w:r w:rsidR="00CC2856" w:rsidRPr="001D0D37">
        <w:rPr>
          <w:rFonts w:ascii="Book Antiqua" w:hAnsi="Book Antiqua"/>
        </w:rPr>
        <w:t xml:space="preserve"> </w:t>
      </w:r>
      <w:r w:rsidR="00DF1A56" w:rsidRPr="001D0D37">
        <w:rPr>
          <w:rFonts w:ascii="Book Antiqua" w:hAnsi="Book Antiqua"/>
        </w:rPr>
        <w:t>0.</w:t>
      </w:r>
      <w:r w:rsidR="00734187" w:rsidRPr="001D0D37">
        <w:rPr>
          <w:rFonts w:ascii="Book Antiqua" w:hAnsi="Book Antiqua"/>
        </w:rPr>
        <w:t>8</w:t>
      </w:r>
      <w:r w:rsidR="00DF1A56" w:rsidRPr="001D0D37">
        <w:rPr>
          <w:rFonts w:ascii="Book Antiqua" w:hAnsi="Book Antiqua"/>
        </w:rPr>
        <w:t>).</w:t>
      </w:r>
    </w:p>
    <w:p w14:paraId="1D608FBD" w14:textId="1311042A" w:rsidR="00745A21" w:rsidRPr="001D0D37" w:rsidRDefault="00712734" w:rsidP="001D0D37">
      <w:pPr>
        <w:adjustRightInd w:val="0"/>
        <w:snapToGrid w:val="0"/>
        <w:spacing w:line="360" w:lineRule="auto"/>
        <w:ind w:firstLineChars="200" w:firstLine="480"/>
        <w:jc w:val="both"/>
        <w:rPr>
          <w:rFonts w:ascii="Book Antiqua" w:hAnsi="Book Antiqua"/>
        </w:rPr>
      </w:pPr>
      <w:r w:rsidRPr="001D0D37">
        <w:rPr>
          <w:rFonts w:ascii="Book Antiqua" w:hAnsi="Book Antiqua"/>
        </w:rPr>
        <w:t>T</w:t>
      </w:r>
      <w:r w:rsidR="00745A21" w:rsidRPr="001D0D37">
        <w:rPr>
          <w:rFonts w:ascii="Book Antiqua" w:hAnsi="Book Antiqua"/>
        </w:rPr>
        <w:t xml:space="preserve">he average activity score in right colon was higher in the PSC-UC group compared to UC (1.25 </w:t>
      </w:r>
      <w:r w:rsidR="00745A21" w:rsidRPr="001D0D37">
        <w:rPr>
          <w:rFonts w:ascii="Book Antiqua" w:hAnsi="Book Antiqua"/>
          <w:i/>
          <w:iCs/>
        </w:rPr>
        <w:t>vs</w:t>
      </w:r>
      <w:r w:rsidR="00745A21" w:rsidRPr="001D0D37">
        <w:rPr>
          <w:rFonts w:ascii="Book Antiqua" w:hAnsi="Book Antiqua"/>
        </w:rPr>
        <w:t xml:space="preserve"> 0.96), however this did not reac</w:t>
      </w:r>
      <w:r w:rsidR="00DE519C" w:rsidRPr="001D0D37">
        <w:rPr>
          <w:rFonts w:ascii="Book Antiqua" w:hAnsi="Book Antiqua"/>
        </w:rPr>
        <w:t>h</w:t>
      </w:r>
      <w:r w:rsidR="00745A21" w:rsidRPr="001D0D37">
        <w:rPr>
          <w:rFonts w:ascii="Book Antiqua" w:hAnsi="Book Antiqua"/>
        </w:rPr>
        <w:t xml:space="preserve"> statistical significance (</w:t>
      </w:r>
      <w:r w:rsidR="009A0DD9" w:rsidRPr="001D0D37">
        <w:rPr>
          <w:rFonts w:ascii="Book Antiqua" w:hAnsi="Book Antiqua"/>
          <w:i/>
          <w:iCs/>
        </w:rPr>
        <w:t>P</w:t>
      </w:r>
      <w:r w:rsidR="00CC2856" w:rsidRPr="001D0D37">
        <w:rPr>
          <w:rFonts w:ascii="Book Antiqua" w:hAnsi="Book Antiqua"/>
          <w:i/>
          <w:iCs/>
        </w:rPr>
        <w:t xml:space="preserve"> </w:t>
      </w:r>
      <w:r w:rsidR="00745A21" w:rsidRPr="001D0D37">
        <w:rPr>
          <w:rFonts w:ascii="Book Antiqua" w:hAnsi="Book Antiqua"/>
        </w:rPr>
        <w:t>=</w:t>
      </w:r>
      <w:r w:rsidR="00CC2856" w:rsidRPr="001D0D37">
        <w:rPr>
          <w:rFonts w:ascii="Book Antiqua" w:hAnsi="Book Antiqua"/>
        </w:rPr>
        <w:t xml:space="preserve"> </w:t>
      </w:r>
      <w:r w:rsidR="00745A21" w:rsidRPr="001D0D37">
        <w:rPr>
          <w:rFonts w:ascii="Book Antiqua" w:hAnsi="Book Antiqua"/>
        </w:rPr>
        <w:t>0.2).</w:t>
      </w:r>
      <w:r w:rsidR="00BB0E27" w:rsidRPr="001D0D37">
        <w:rPr>
          <w:rFonts w:ascii="Book Antiqua" w:hAnsi="Book Antiqua"/>
        </w:rPr>
        <w:t xml:space="preserve"> </w:t>
      </w:r>
      <w:r w:rsidR="00846EBF" w:rsidRPr="001D0D37">
        <w:rPr>
          <w:rFonts w:ascii="Book Antiqua" w:hAnsi="Book Antiqua"/>
        </w:rPr>
        <w:t xml:space="preserve">Left colon and rectum were less inflamed (lower activity scores) in </w:t>
      </w:r>
      <w:r w:rsidR="00A405F0" w:rsidRPr="001D0D37">
        <w:rPr>
          <w:rFonts w:ascii="Book Antiqua" w:hAnsi="Book Antiqua"/>
        </w:rPr>
        <w:t>t</w:t>
      </w:r>
      <w:r w:rsidR="0089580D" w:rsidRPr="001D0D37">
        <w:rPr>
          <w:rFonts w:ascii="Book Antiqua" w:hAnsi="Book Antiqua"/>
        </w:rPr>
        <w:t>he PSC-UC group</w:t>
      </w:r>
      <w:r w:rsidR="00745A21" w:rsidRPr="001D0D37">
        <w:rPr>
          <w:rFonts w:ascii="Book Antiqua" w:hAnsi="Book Antiqua"/>
        </w:rPr>
        <w:t xml:space="preserve"> </w:t>
      </w:r>
      <w:r w:rsidR="00A17079" w:rsidRPr="001D0D37">
        <w:rPr>
          <w:rFonts w:ascii="Book Antiqua" w:hAnsi="Book Antiqua"/>
        </w:rPr>
        <w:t>(</w:t>
      </w:r>
      <w:r w:rsidR="007F1768" w:rsidRPr="001D0D37">
        <w:rPr>
          <w:rFonts w:ascii="Book Antiqua" w:hAnsi="Book Antiqua"/>
          <w:i/>
          <w:iCs/>
        </w:rPr>
        <w:t>P</w:t>
      </w:r>
      <w:r w:rsidR="00CC2856" w:rsidRPr="001D0D37">
        <w:rPr>
          <w:rFonts w:ascii="Book Antiqua" w:hAnsi="Book Antiqua"/>
          <w:i/>
          <w:iCs/>
        </w:rPr>
        <w:t xml:space="preserve"> </w:t>
      </w:r>
      <w:r w:rsidR="00A17079" w:rsidRPr="001D0D37">
        <w:rPr>
          <w:rFonts w:ascii="Book Antiqua" w:hAnsi="Book Antiqua"/>
        </w:rPr>
        <w:t>=</w:t>
      </w:r>
      <w:r w:rsidR="00CC2856" w:rsidRPr="001D0D37">
        <w:rPr>
          <w:rFonts w:ascii="Book Antiqua" w:hAnsi="Book Antiqua"/>
        </w:rPr>
        <w:t xml:space="preserve"> </w:t>
      </w:r>
      <w:r w:rsidR="00A17079" w:rsidRPr="001D0D37">
        <w:rPr>
          <w:rFonts w:ascii="Book Antiqua" w:hAnsi="Book Antiqua"/>
        </w:rPr>
        <w:t xml:space="preserve">0.03 and </w:t>
      </w:r>
      <w:r w:rsidR="007F1768" w:rsidRPr="001D0D37">
        <w:rPr>
          <w:rFonts w:ascii="Book Antiqua" w:hAnsi="Book Antiqua"/>
          <w:i/>
          <w:iCs/>
        </w:rPr>
        <w:t>P</w:t>
      </w:r>
      <w:r w:rsidR="00CC2856" w:rsidRPr="001D0D37">
        <w:rPr>
          <w:rFonts w:ascii="Book Antiqua" w:hAnsi="Book Antiqua"/>
          <w:i/>
          <w:iCs/>
        </w:rPr>
        <w:t xml:space="preserve"> </w:t>
      </w:r>
      <w:r w:rsidR="0089580D" w:rsidRPr="001D0D37">
        <w:rPr>
          <w:rFonts w:ascii="Book Antiqua" w:hAnsi="Book Antiqua"/>
        </w:rPr>
        <w:t>=</w:t>
      </w:r>
      <w:r w:rsidR="00CC2856" w:rsidRPr="001D0D37">
        <w:rPr>
          <w:rFonts w:ascii="Book Antiqua" w:hAnsi="Book Antiqua"/>
        </w:rPr>
        <w:t xml:space="preserve"> </w:t>
      </w:r>
      <w:r w:rsidR="0089580D" w:rsidRPr="001D0D37">
        <w:rPr>
          <w:rFonts w:ascii="Book Antiqua" w:hAnsi="Book Antiqua"/>
        </w:rPr>
        <w:t>0.0006</w:t>
      </w:r>
      <w:r w:rsidR="00A17079" w:rsidRPr="001D0D37">
        <w:rPr>
          <w:rFonts w:ascii="Book Antiqua" w:hAnsi="Book Antiqua"/>
        </w:rPr>
        <w:t>).</w:t>
      </w:r>
      <w:r w:rsidR="00BB0E27" w:rsidRPr="001D0D37">
        <w:rPr>
          <w:rFonts w:ascii="Book Antiqua" w:hAnsi="Book Antiqua"/>
        </w:rPr>
        <w:t xml:space="preserve"> </w:t>
      </w:r>
      <w:r w:rsidR="00781A28" w:rsidRPr="001D0D37">
        <w:rPr>
          <w:rFonts w:ascii="Book Antiqua" w:hAnsi="Book Antiqua"/>
        </w:rPr>
        <w:t>PSC-UC patients</w:t>
      </w:r>
      <w:r w:rsidR="00A17079" w:rsidRPr="001D0D37">
        <w:rPr>
          <w:rFonts w:ascii="Book Antiqua" w:hAnsi="Book Antiqua"/>
        </w:rPr>
        <w:t xml:space="preserve"> also</w:t>
      </w:r>
      <w:r w:rsidR="00BB05F1" w:rsidRPr="001D0D37">
        <w:rPr>
          <w:rFonts w:ascii="Book Antiqua" w:hAnsi="Book Antiqua"/>
        </w:rPr>
        <w:t xml:space="preserve"> had</w:t>
      </w:r>
      <w:r w:rsidR="00781A28" w:rsidRPr="001D0D37">
        <w:rPr>
          <w:rFonts w:ascii="Book Antiqua" w:hAnsi="Book Antiqua"/>
        </w:rPr>
        <w:t xml:space="preserve"> less </w:t>
      </w:r>
      <w:r w:rsidR="001E531A" w:rsidRPr="001D0D37">
        <w:rPr>
          <w:rFonts w:ascii="Book Antiqua" w:hAnsi="Book Antiqua"/>
        </w:rPr>
        <w:t xml:space="preserve">active </w:t>
      </w:r>
      <w:r w:rsidR="0089580D" w:rsidRPr="001D0D37">
        <w:rPr>
          <w:rFonts w:ascii="Book Antiqua" w:hAnsi="Book Antiqua"/>
        </w:rPr>
        <w:t>inflammation</w:t>
      </w:r>
      <w:r w:rsidR="00E56934" w:rsidRPr="001D0D37">
        <w:rPr>
          <w:rFonts w:ascii="Book Antiqua" w:hAnsi="Book Antiqua"/>
        </w:rPr>
        <w:t xml:space="preserve"> </w:t>
      </w:r>
      <w:r w:rsidR="00BB05F1" w:rsidRPr="001D0D37">
        <w:rPr>
          <w:rFonts w:ascii="Book Antiqua" w:hAnsi="Book Antiqua"/>
        </w:rPr>
        <w:t xml:space="preserve">as an average of all sites examined compared to </w:t>
      </w:r>
      <w:r w:rsidR="0089580D" w:rsidRPr="001D0D37">
        <w:rPr>
          <w:rFonts w:ascii="Book Antiqua" w:hAnsi="Book Antiqua"/>
        </w:rPr>
        <w:t>the UC group (</w:t>
      </w:r>
      <w:r w:rsidR="007F1768" w:rsidRPr="001D0D37">
        <w:rPr>
          <w:rFonts w:ascii="Book Antiqua" w:hAnsi="Book Antiqua"/>
          <w:i/>
          <w:iCs/>
        </w:rPr>
        <w:t>P</w:t>
      </w:r>
      <w:r w:rsidR="00CC2856" w:rsidRPr="001D0D37">
        <w:rPr>
          <w:rFonts w:ascii="Book Antiqua" w:hAnsi="Book Antiqua"/>
          <w:i/>
          <w:iCs/>
        </w:rPr>
        <w:t xml:space="preserve"> </w:t>
      </w:r>
      <w:r w:rsidR="00781A28" w:rsidRPr="001D0D37">
        <w:rPr>
          <w:rFonts w:ascii="Book Antiqua" w:hAnsi="Book Antiqua"/>
        </w:rPr>
        <w:t>=</w:t>
      </w:r>
      <w:r w:rsidR="00CC2856" w:rsidRPr="001D0D37">
        <w:rPr>
          <w:rFonts w:ascii="Book Antiqua" w:hAnsi="Book Antiqua"/>
        </w:rPr>
        <w:t xml:space="preserve"> </w:t>
      </w:r>
      <w:r w:rsidR="00781A28" w:rsidRPr="001D0D37">
        <w:rPr>
          <w:rFonts w:ascii="Book Antiqua" w:hAnsi="Book Antiqua"/>
        </w:rPr>
        <w:t>0.0005).</w:t>
      </w:r>
      <w:r w:rsidR="00BB0E27" w:rsidRPr="001D0D37">
        <w:rPr>
          <w:rFonts w:ascii="Book Antiqua" w:hAnsi="Book Antiqua"/>
        </w:rPr>
        <w:t xml:space="preserve"> </w:t>
      </w:r>
      <w:r w:rsidR="00A17079" w:rsidRPr="001D0D37">
        <w:rPr>
          <w:rFonts w:ascii="Book Antiqua" w:hAnsi="Book Antiqua"/>
        </w:rPr>
        <w:t xml:space="preserve">Further, the PSC-UC </w:t>
      </w:r>
      <w:r w:rsidR="008F5123" w:rsidRPr="001D0D37">
        <w:rPr>
          <w:rFonts w:ascii="Book Antiqua" w:hAnsi="Book Antiqua"/>
        </w:rPr>
        <w:t xml:space="preserve">patients </w:t>
      </w:r>
      <w:r w:rsidR="004361B0" w:rsidRPr="001D0D37">
        <w:rPr>
          <w:rFonts w:ascii="Book Antiqua" w:hAnsi="Book Antiqua"/>
        </w:rPr>
        <w:t xml:space="preserve">showed </w:t>
      </w:r>
      <w:r w:rsidR="004361B0" w:rsidRPr="001D0D37">
        <w:rPr>
          <w:rFonts w:ascii="Book Antiqua" w:hAnsi="Book Antiqua"/>
        </w:rPr>
        <w:lastRenderedPageBreak/>
        <w:t>less basal p</w:t>
      </w:r>
      <w:r w:rsidR="00103C1E" w:rsidRPr="001D0D37">
        <w:rPr>
          <w:rFonts w:ascii="Book Antiqua" w:hAnsi="Book Antiqua"/>
        </w:rPr>
        <w:t xml:space="preserve">lasmacytosis in the left colon </w:t>
      </w:r>
      <w:r w:rsidR="00E02FA0" w:rsidRPr="001D0D37">
        <w:rPr>
          <w:rFonts w:ascii="Book Antiqua" w:hAnsi="Book Antiqua"/>
        </w:rPr>
        <w:t xml:space="preserve">and rectum </w:t>
      </w:r>
      <w:r w:rsidR="004361B0" w:rsidRPr="001D0D37">
        <w:rPr>
          <w:rFonts w:ascii="Book Antiqua" w:hAnsi="Book Antiqua"/>
        </w:rPr>
        <w:t>compared to the UC grou</w:t>
      </w:r>
      <w:r w:rsidR="00E02FA0" w:rsidRPr="001D0D37">
        <w:rPr>
          <w:rFonts w:ascii="Book Antiqua" w:hAnsi="Book Antiqua"/>
        </w:rPr>
        <w:t>p (</w:t>
      </w:r>
      <w:r w:rsidR="007F1768" w:rsidRPr="001D0D37">
        <w:rPr>
          <w:rFonts w:ascii="Book Antiqua" w:hAnsi="Book Antiqua"/>
          <w:i/>
          <w:iCs/>
        </w:rPr>
        <w:t>P</w:t>
      </w:r>
      <w:r w:rsidR="00CC2856" w:rsidRPr="001D0D37">
        <w:rPr>
          <w:rFonts w:ascii="Book Antiqua" w:hAnsi="Book Antiqua"/>
          <w:i/>
          <w:iCs/>
        </w:rPr>
        <w:t xml:space="preserve"> </w:t>
      </w:r>
      <w:r w:rsidR="00E02FA0" w:rsidRPr="001D0D37">
        <w:rPr>
          <w:rFonts w:ascii="Book Antiqua" w:hAnsi="Book Antiqua"/>
        </w:rPr>
        <w:t>=</w:t>
      </w:r>
      <w:r w:rsidR="00CC2856" w:rsidRPr="001D0D37">
        <w:rPr>
          <w:rFonts w:ascii="Book Antiqua" w:hAnsi="Book Antiqua"/>
        </w:rPr>
        <w:t xml:space="preserve"> </w:t>
      </w:r>
      <w:r w:rsidR="00E02FA0" w:rsidRPr="001D0D37">
        <w:rPr>
          <w:rFonts w:ascii="Book Antiqua" w:hAnsi="Book Antiqua"/>
        </w:rPr>
        <w:t xml:space="preserve">0.01 and </w:t>
      </w:r>
      <w:r w:rsidR="007F1768" w:rsidRPr="001D0D37">
        <w:rPr>
          <w:rFonts w:ascii="Book Antiqua" w:hAnsi="Book Antiqua"/>
          <w:i/>
          <w:iCs/>
        </w:rPr>
        <w:t>P</w:t>
      </w:r>
      <w:r w:rsidR="00CC2856" w:rsidRPr="001D0D37">
        <w:rPr>
          <w:rFonts w:ascii="Book Antiqua" w:hAnsi="Book Antiqua"/>
          <w:i/>
          <w:iCs/>
        </w:rPr>
        <w:t xml:space="preserve"> </w:t>
      </w:r>
      <w:r w:rsidR="00E02FA0" w:rsidRPr="001D0D37">
        <w:rPr>
          <w:rFonts w:ascii="Book Antiqua" w:hAnsi="Book Antiqua"/>
        </w:rPr>
        <w:t>=</w:t>
      </w:r>
      <w:r w:rsidR="00CC2856" w:rsidRPr="001D0D37">
        <w:rPr>
          <w:rFonts w:ascii="Book Antiqua" w:hAnsi="Book Antiqua"/>
        </w:rPr>
        <w:t xml:space="preserve"> </w:t>
      </w:r>
      <w:r w:rsidR="00E02FA0" w:rsidRPr="001D0D37">
        <w:rPr>
          <w:rFonts w:ascii="Book Antiqua" w:hAnsi="Book Antiqua"/>
        </w:rPr>
        <w:t>0.0004</w:t>
      </w:r>
      <w:r w:rsidR="004361B0" w:rsidRPr="001D0D37">
        <w:rPr>
          <w:rFonts w:ascii="Book Antiqua" w:hAnsi="Book Antiqua"/>
        </w:rPr>
        <w:t>, respectively</w:t>
      </w:r>
      <w:r w:rsidR="00E02FA0" w:rsidRPr="001D0D37">
        <w:rPr>
          <w:rFonts w:ascii="Book Antiqua" w:hAnsi="Book Antiqua"/>
        </w:rPr>
        <w:t xml:space="preserve">), and similar frequencies of basal plasmacytosis in </w:t>
      </w:r>
      <w:r w:rsidR="00416C5D" w:rsidRPr="001D0D37">
        <w:rPr>
          <w:rFonts w:ascii="Book Antiqua" w:hAnsi="Book Antiqua"/>
        </w:rPr>
        <w:t>the right colon (</w:t>
      </w:r>
      <w:r w:rsidR="007F1768" w:rsidRPr="001D0D37">
        <w:rPr>
          <w:rFonts w:ascii="Book Antiqua" w:hAnsi="Book Antiqua"/>
          <w:i/>
          <w:iCs/>
        </w:rPr>
        <w:t>P</w:t>
      </w:r>
      <w:r w:rsidR="00CC2856" w:rsidRPr="001D0D37">
        <w:rPr>
          <w:rFonts w:ascii="Book Antiqua" w:hAnsi="Book Antiqua"/>
          <w:i/>
          <w:iCs/>
        </w:rPr>
        <w:t xml:space="preserve"> </w:t>
      </w:r>
      <w:r w:rsidR="00416C5D" w:rsidRPr="001D0D37">
        <w:rPr>
          <w:rFonts w:ascii="Book Antiqua" w:hAnsi="Book Antiqua"/>
        </w:rPr>
        <w:t>=</w:t>
      </w:r>
      <w:r w:rsidR="00CC2856" w:rsidRPr="001D0D37">
        <w:rPr>
          <w:rFonts w:ascii="Book Antiqua" w:hAnsi="Book Antiqua"/>
        </w:rPr>
        <w:t xml:space="preserve"> </w:t>
      </w:r>
      <w:r w:rsidR="00416C5D" w:rsidRPr="001D0D37">
        <w:rPr>
          <w:rFonts w:ascii="Book Antiqua" w:hAnsi="Book Antiqua"/>
        </w:rPr>
        <w:t>0.</w:t>
      </w:r>
      <w:r w:rsidR="00BE4499" w:rsidRPr="001D0D37">
        <w:rPr>
          <w:rFonts w:ascii="Book Antiqua" w:hAnsi="Book Antiqua"/>
        </w:rPr>
        <w:t>5</w:t>
      </w:r>
      <w:r w:rsidR="00416C5D" w:rsidRPr="001D0D37">
        <w:rPr>
          <w:rFonts w:ascii="Book Antiqua" w:hAnsi="Book Antiqua"/>
        </w:rPr>
        <w:t>).</w:t>
      </w:r>
      <w:r w:rsidR="00BB0E27" w:rsidRPr="001D0D37">
        <w:rPr>
          <w:rFonts w:ascii="Book Antiqua" w:hAnsi="Book Antiqua"/>
        </w:rPr>
        <w:t xml:space="preserve"> </w:t>
      </w:r>
      <w:r w:rsidR="00B82E9C" w:rsidRPr="001D0D37">
        <w:rPr>
          <w:rFonts w:ascii="Book Antiqua" w:hAnsi="Book Antiqua"/>
        </w:rPr>
        <w:t>N</w:t>
      </w:r>
      <w:r w:rsidR="00CB655E" w:rsidRPr="001D0D37">
        <w:rPr>
          <w:rFonts w:ascii="Book Antiqua" w:hAnsi="Book Antiqua"/>
        </w:rPr>
        <w:t>o difference was noted between th</w:t>
      </w:r>
      <w:r w:rsidR="00C506FE" w:rsidRPr="001D0D37">
        <w:rPr>
          <w:rFonts w:ascii="Book Antiqua" w:hAnsi="Book Antiqua"/>
        </w:rPr>
        <w:t>e PSC-UC group and the UC group</w:t>
      </w:r>
      <w:r w:rsidR="00167DCB" w:rsidRPr="001D0D37">
        <w:rPr>
          <w:rFonts w:ascii="Book Antiqua" w:hAnsi="Book Antiqua"/>
        </w:rPr>
        <w:t xml:space="preserve"> in distribution of architectural </w:t>
      </w:r>
      <w:r w:rsidR="0084668F" w:rsidRPr="001D0D37">
        <w:rPr>
          <w:rFonts w:ascii="Book Antiqua" w:hAnsi="Book Antiqua"/>
        </w:rPr>
        <w:t>distortion</w:t>
      </w:r>
      <w:r w:rsidR="00167DCB" w:rsidRPr="001D0D37">
        <w:rPr>
          <w:rFonts w:ascii="Book Antiqua" w:hAnsi="Book Antiqua"/>
        </w:rPr>
        <w:t xml:space="preserve">, </w:t>
      </w:r>
      <w:r w:rsidR="006B3B82" w:rsidRPr="001D0D37">
        <w:rPr>
          <w:rFonts w:ascii="Book Antiqua" w:hAnsi="Book Antiqua"/>
        </w:rPr>
        <w:t xml:space="preserve">or </w:t>
      </w:r>
      <w:r w:rsidR="00A17079" w:rsidRPr="001D0D37">
        <w:rPr>
          <w:rFonts w:ascii="Book Antiqua" w:hAnsi="Book Antiqua"/>
        </w:rPr>
        <w:t>Paneth</w:t>
      </w:r>
      <w:r w:rsidR="00167DCB" w:rsidRPr="001D0D37">
        <w:rPr>
          <w:rFonts w:ascii="Book Antiqua" w:hAnsi="Book Antiqua"/>
        </w:rPr>
        <w:t xml:space="preserve"> cell or pyloric gland metaplasia.</w:t>
      </w:r>
      <w:r w:rsidR="00BB0E27" w:rsidRPr="001D0D37">
        <w:rPr>
          <w:rFonts w:ascii="Book Antiqua" w:hAnsi="Book Antiqua"/>
        </w:rPr>
        <w:t xml:space="preserve"> </w:t>
      </w:r>
    </w:p>
    <w:p w14:paraId="0ED96C71" w14:textId="77777777" w:rsidR="00CC2856" w:rsidRPr="001D0D37" w:rsidRDefault="00CC2856" w:rsidP="001D0D37">
      <w:pPr>
        <w:adjustRightInd w:val="0"/>
        <w:snapToGrid w:val="0"/>
        <w:spacing w:line="360" w:lineRule="auto"/>
        <w:jc w:val="both"/>
        <w:rPr>
          <w:rFonts w:ascii="Book Antiqua" w:hAnsi="Book Antiqua"/>
        </w:rPr>
      </w:pPr>
    </w:p>
    <w:p w14:paraId="58F41D61" w14:textId="6BF56B38" w:rsidR="00B97B8B" w:rsidRPr="001D0D37" w:rsidRDefault="0070064E" w:rsidP="001D0D37">
      <w:pPr>
        <w:adjustRightInd w:val="0"/>
        <w:snapToGrid w:val="0"/>
        <w:spacing w:line="360" w:lineRule="auto"/>
        <w:jc w:val="both"/>
        <w:rPr>
          <w:rFonts w:ascii="Book Antiqua" w:hAnsi="Book Antiqua"/>
          <w:b/>
          <w:i/>
          <w:iCs/>
        </w:rPr>
      </w:pPr>
      <w:r w:rsidRPr="00AF0F07">
        <w:rPr>
          <w:rFonts w:ascii="Book Antiqua" w:hAnsi="Book Antiqua"/>
          <w:b/>
          <w:iCs/>
        </w:rPr>
        <w:t xml:space="preserve">PSC-CD </w:t>
      </w:r>
      <w:r w:rsidR="00DA7355" w:rsidRPr="00AF0F07">
        <w:rPr>
          <w:rFonts w:ascii="Book Antiqua" w:hAnsi="Book Antiqua"/>
          <w:b/>
          <w:iCs/>
        </w:rPr>
        <w:t>patients</w:t>
      </w:r>
      <w:r w:rsidR="00CC2856" w:rsidRPr="00AF0F07">
        <w:rPr>
          <w:rFonts w:ascii="Book Antiqua" w:eastAsia="宋体" w:hAnsi="Book Antiqua"/>
          <w:b/>
          <w:iCs/>
          <w:lang w:eastAsia="zh-CN"/>
        </w:rPr>
        <w:t>:</w:t>
      </w:r>
      <w:r w:rsidR="00CC2856" w:rsidRPr="001D0D37">
        <w:rPr>
          <w:rFonts w:ascii="Book Antiqua" w:eastAsia="宋体" w:hAnsi="Book Antiqua"/>
          <w:b/>
          <w:i/>
          <w:iCs/>
          <w:lang w:eastAsia="zh-CN"/>
        </w:rPr>
        <w:t xml:space="preserve"> </w:t>
      </w:r>
      <w:r w:rsidRPr="001D0D37">
        <w:rPr>
          <w:rFonts w:ascii="Book Antiqua" w:hAnsi="Book Antiqua"/>
        </w:rPr>
        <w:t xml:space="preserve">Six patients with PSC-CD </w:t>
      </w:r>
      <w:r w:rsidR="00242047" w:rsidRPr="001D0D37">
        <w:rPr>
          <w:rFonts w:ascii="Book Antiqua" w:hAnsi="Book Antiqua"/>
        </w:rPr>
        <w:t xml:space="preserve">and 10 age and IBD disease duration matched CD controls </w:t>
      </w:r>
      <w:r w:rsidRPr="001D0D37">
        <w:rPr>
          <w:rFonts w:ascii="Book Antiqua" w:hAnsi="Book Antiqua"/>
        </w:rPr>
        <w:t>were identified</w:t>
      </w:r>
      <w:r w:rsidR="00B57625" w:rsidRPr="001D0D37">
        <w:rPr>
          <w:rFonts w:ascii="Book Antiqua" w:hAnsi="Book Antiqua"/>
        </w:rPr>
        <w:t xml:space="preserve"> (Table 1)</w:t>
      </w:r>
      <w:r w:rsidR="00FD3DA3" w:rsidRPr="001D0D37">
        <w:rPr>
          <w:rFonts w:ascii="Book Antiqua" w:hAnsi="Book Antiqua"/>
        </w:rPr>
        <w:t>.</w:t>
      </w:r>
      <w:r w:rsidR="00BB0E27" w:rsidRPr="001D0D37">
        <w:rPr>
          <w:rFonts w:ascii="Book Antiqua" w:hAnsi="Book Antiqua"/>
        </w:rPr>
        <w:t xml:space="preserve"> </w:t>
      </w:r>
      <w:r w:rsidR="00C55153" w:rsidRPr="001D0D37">
        <w:rPr>
          <w:rFonts w:ascii="Book Antiqua" w:hAnsi="Book Antiqua"/>
        </w:rPr>
        <w:t xml:space="preserve">Five of </w:t>
      </w:r>
      <w:r w:rsidRPr="001D0D37">
        <w:rPr>
          <w:rFonts w:ascii="Book Antiqua" w:hAnsi="Book Antiqua"/>
        </w:rPr>
        <w:t>PSC-CD patients were male</w:t>
      </w:r>
      <w:r w:rsidR="00C50B3C" w:rsidRPr="001D0D37">
        <w:rPr>
          <w:rFonts w:ascii="Book Antiqua" w:hAnsi="Book Antiqua"/>
        </w:rPr>
        <w:t xml:space="preserve"> (83%)</w:t>
      </w:r>
      <w:r w:rsidR="00BB3C92" w:rsidRPr="001D0D37">
        <w:rPr>
          <w:rFonts w:ascii="Book Antiqua" w:hAnsi="Book Antiqua"/>
        </w:rPr>
        <w:t xml:space="preserve"> </w:t>
      </w:r>
      <w:r w:rsidRPr="001D0D37">
        <w:rPr>
          <w:rFonts w:ascii="Book Antiqua" w:hAnsi="Book Antiqua"/>
        </w:rPr>
        <w:t xml:space="preserve">and they had an average age of 38 years, average age of IBD diagnosis of 33 years, </w:t>
      </w:r>
      <w:r w:rsidR="00416C5D" w:rsidRPr="001D0D37">
        <w:rPr>
          <w:rFonts w:ascii="Book Antiqua" w:hAnsi="Book Antiqua"/>
        </w:rPr>
        <w:t xml:space="preserve">and </w:t>
      </w:r>
      <w:r w:rsidRPr="001D0D37">
        <w:rPr>
          <w:rFonts w:ascii="Book Antiqua" w:hAnsi="Book Antiqua"/>
        </w:rPr>
        <w:t>average age of PSC diagnosis of 3</w:t>
      </w:r>
      <w:r w:rsidR="004B6766" w:rsidRPr="001D0D37">
        <w:rPr>
          <w:rFonts w:ascii="Book Antiqua" w:hAnsi="Book Antiqua"/>
        </w:rPr>
        <w:t>1</w:t>
      </w:r>
      <w:r w:rsidRPr="001D0D37">
        <w:rPr>
          <w:rFonts w:ascii="Book Antiqua" w:hAnsi="Book Antiqua"/>
        </w:rPr>
        <w:t xml:space="preserve"> years</w:t>
      </w:r>
      <w:r w:rsidR="00760A96" w:rsidRPr="001D0D37">
        <w:rPr>
          <w:rFonts w:ascii="Book Antiqua" w:hAnsi="Book Antiqua"/>
        </w:rPr>
        <w:t>.</w:t>
      </w:r>
      <w:r w:rsidR="00BB0E27" w:rsidRPr="001D0D37">
        <w:rPr>
          <w:rFonts w:ascii="Book Antiqua" w:hAnsi="Book Antiqua"/>
        </w:rPr>
        <w:t xml:space="preserve"> </w:t>
      </w:r>
      <w:r w:rsidR="00760A96" w:rsidRPr="001D0D37">
        <w:rPr>
          <w:rFonts w:ascii="Book Antiqua" w:hAnsi="Book Antiqua"/>
        </w:rPr>
        <w:t>The</w:t>
      </w:r>
      <w:r w:rsidRPr="001D0D37">
        <w:rPr>
          <w:rFonts w:ascii="Book Antiqua" w:hAnsi="Book Antiqua"/>
        </w:rPr>
        <w:t xml:space="preserve"> average duration of </w:t>
      </w:r>
      <w:r w:rsidR="00760A96" w:rsidRPr="001D0D37">
        <w:rPr>
          <w:rFonts w:ascii="Book Antiqua" w:hAnsi="Book Antiqua"/>
        </w:rPr>
        <w:t xml:space="preserve">IBD was </w:t>
      </w:r>
      <w:r w:rsidRPr="001D0D37">
        <w:rPr>
          <w:rFonts w:ascii="Book Antiqua" w:hAnsi="Book Antiqua"/>
        </w:rPr>
        <w:t xml:space="preserve">7 years, and </w:t>
      </w:r>
      <w:r w:rsidR="00760A96" w:rsidRPr="001D0D37">
        <w:rPr>
          <w:rFonts w:ascii="Book Antiqua" w:hAnsi="Book Antiqua"/>
        </w:rPr>
        <w:t xml:space="preserve">the </w:t>
      </w:r>
      <w:r w:rsidRPr="001D0D37">
        <w:rPr>
          <w:rFonts w:ascii="Book Antiqua" w:hAnsi="Book Antiqua"/>
        </w:rPr>
        <w:t xml:space="preserve">average duration of follow-up </w:t>
      </w:r>
      <w:r w:rsidR="00760A96" w:rsidRPr="001D0D37">
        <w:rPr>
          <w:rFonts w:ascii="Book Antiqua" w:hAnsi="Book Antiqua"/>
        </w:rPr>
        <w:t xml:space="preserve">was </w:t>
      </w:r>
      <w:r w:rsidRPr="001D0D37">
        <w:rPr>
          <w:rFonts w:ascii="Book Antiqua" w:hAnsi="Book Antiqua"/>
        </w:rPr>
        <w:t>4.8 years</w:t>
      </w:r>
      <w:r w:rsidR="00C55153" w:rsidRPr="001D0D37">
        <w:rPr>
          <w:rFonts w:ascii="Book Antiqua" w:hAnsi="Book Antiqua"/>
        </w:rPr>
        <w:t>.</w:t>
      </w:r>
      <w:r w:rsidR="00BB0E27" w:rsidRPr="001D0D37">
        <w:rPr>
          <w:rFonts w:ascii="Book Antiqua" w:hAnsi="Book Antiqua"/>
        </w:rPr>
        <w:t xml:space="preserve"> </w:t>
      </w:r>
      <w:r w:rsidR="00C55153" w:rsidRPr="001D0D37">
        <w:rPr>
          <w:rFonts w:ascii="Book Antiqua" w:hAnsi="Book Antiqua"/>
        </w:rPr>
        <w:t>None required OLT.</w:t>
      </w:r>
      <w:r w:rsidR="00BB0E27" w:rsidRPr="001D0D37">
        <w:rPr>
          <w:rFonts w:ascii="Book Antiqua" w:hAnsi="Book Antiqua"/>
        </w:rPr>
        <w:t xml:space="preserve"> </w:t>
      </w:r>
      <w:r w:rsidR="0074374E" w:rsidRPr="001D0D37">
        <w:rPr>
          <w:rFonts w:ascii="Book Antiqua" w:hAnsi="Book Antiqua"/>
        </w:rPr>
        <w:t>In one patient</w:t>
      </w:r>
      <w:r w:rsidR="00416C5D" w:rsidRPr="001D0D37">
        <w:rPr>
          <w:rFonts w:ascii="Book Antiqua" w:hAnsi="Book Antiqua"/>
        </w:rPr>
        <w:t xml:space="preserve"> </w:t>
      </w:r>
      <w:r w:rsidR="0074374E" w:rsidRPr="001D0D37">
        <w:rPr>
          <w:rFonts w:ascii="Book Antiqua" w:hAnsi="Book Antiqua"/>
        </w:rPr>
        <w:t>the diagnosis of CD preceded PSC (17%), in two patients the diagnosis of PSC preceded CD (33%), in two patien</w:t>
      </w:r>
      <w:r w:rsidR="00BB3C92" w:rsidRPr="001D0D37">
        <w:rPr>
          <w:rFonts w:ascii="Book Antiqua" w:hAnsi="Book Antiqua"/>
        </w:rPr>
        <w:t>ts the conditions were diagnosed</w:t>
      </w:r>
      <w:r w:rsidR="0074374E" w:rsidRPr="001D0D37">
        <w:rPr>
          <w:rFonts w:ascii="Book Antiqua" w:hAnsi="Book Antiqua"/>
        </w:rPr>
        <w:t xml:space="preserve"> simultaneously</w:t>
      </w:r>
      <w:r w:rsidR="00BB3C92" w:rsidRPr="001D0D37">
        <w:rPr>
          <w:rFonts w:ascii="Book Antiqua" w:hAnsi="Book Antiqua"/>
        </w:rPr>
        <w:t xml:space="preserve"> (33%), </w:t>
      </w:r>
      <w:r w:rsidR="006B7678" w:rsidRPr="001D0D37">
        <w:rPr>
          <w:rFonts w:ascii="Book Antiqua" w:hAnsi="Book Antiqua"/>
        </w:rPr>
        <w:t>and in one patient the temporal relationship was unknown (17%).</w:t>
      </w:r>
      <w:r w:rsidR="00BB0E27" w:rsidRPr="001D0D37">
        <w:rPr>
          <w:rFonts w:ascii="Book Antiqua" w:hAnsi="Book Antiqua"/>
        </w:rPr>
        <w:t xml:space="preserve"> </w:t>
      </w:r>
      <w:r w:rsidR="00DF1A56" w:rsidRPr="001D0D37">
        <w:rPr>
          <w:rFonts w:ascii="Book Antiqua" w:hAnsi="Book Antiqua"/>
        </w:rPr>
        <w:t>None of the patients within study or control groups developed dysplasia during follow-up.</w:t>
      </w:r>
      <w:r w:rsidR="00BB0E27" w:rsidRPr="001D0D37">
        <w:rPr>
          <w:rFonts w:ascii="Book Antiqua" w:hAnsi="Book Antiqua"/>
        </w:rPr>
        <w:t xml:space="preserve"> </w:t>
      </w:r>
      <w:r w:rsidR="001825B1" w:rsidRPr="001D0D37">
        <w:rPr>
          <w:rFonts w:ascii="Book Antiqua" w:hAnsi="Book Antiqua"/>
        </w:rPr>
        <w:t xml:space="preserve">All PSC-CD patients were alive at the time of data collection. </w:t>
      </w:r>
    </w:p>
    <w:p w14:paraId="381D8498" w14:textId="088CFDF1" w:rsidR="0070064E" w:rsidRPr="001D0D37" w:rsidRDefault="00D80292" w:rsidP="001D0D37">
      <w:pPr>
        <w:adjustRightInd w:val="0"/>
        <w:snapToGrid w:val="0"/>
        <w:spacing w:line="360" w:lineRule="auto"/>
        <w:ind w:firstLineChars="200" w:firstLine="480"/>
        <w:jc w:val="both"/>
        <w:rPr>
          <w:rFonts w:ascii="Book Antiqua" w:hAnsi="Book Antiqua"/>
        </w:rPr>
      </w:pPr>
      <w:r w:rsidRPr="001D0D37">
        <w:rPr>
          <w:rFonts w:ascii="Book Antiqua" w:hAnsi="Book Antiqua"/>
        </w:rPr>
        <w:t>The PSC-CD group had a male predominance compared to the CD group (</w:t>
      </w:r>
      <w:r w:rsidR="007F1768" w:rsidRPr="001D0D37">
        <w:rPr>
          <w:rFonts w:ascii="Book Antiqua" w:hAnsi="Book Antiqua"/>
          <w:i/>
          <w:iCs/>
        </w:rPr>
        <w:t>P</w:t>
      </w:r>
      <w:r w:rsidR="00CC2856" w:rsidRPr="001D0D37">
        <w:rPr>
          <w:rFonts w:ascii="Book Antiqua" w:hAnsi="Book Antiqua"/>
          <w:i/>
          <w:iCs/>
        </w:rPr>
        <w:t xml:space="preserve"> </w:t>
      </w:r>
      <w:r w:rsidRPr="001D0D37">
        <w:rPr>
          <w:rFonts w:ascii="Book Antiqua" w:hAnsi="Book Antiqua"/>
        </w:rPr>
        <w:t>=</w:t>
      </w:r>
      <w:r w:rsidR="00CC2856" w:rsidRPr="001D0D37">
        <w:rPr>
          <w:rFonts w:ascii="Book Antiqua" w:hAnsi="Book Antiqua"/>
        </w:rPr>
        <w:t xml:space="preserve"> </w:t>
      </w:r>
      <w:r w:rsidRPr="001D0D37">
        <w:rPr>
          <w:rFonts w:ascii="Book Antiqua" w:hAnsi="Book Antiqua"/>
        </w:rPr>
        <w:t>0.03</w:t>
      </w:r>
      <w:r w:rsidR="00DE2D55" w:rsidRPr="001D0D37">
        <w:rPr>
          <w:rFonts w:ascii="Book Antiqua" w:hAnsi="Book Antiqua"/>
        </w:rPr>
        <w:t>).</w:t>
      </w:r>
      <w:r w:rsidR="00BB0E27" w:rsidRPr="001D0D37">
        <w:rPr>
          <w:rFonts w:ascii="Book Antiqua" w:hAnsi="Book Antiqua"/>
        </w:rPr>
        <w:t xml:space="preserve"> </w:t>
      </w:r>
      <w:r w:rsidR="00DE2D55" w:rsidRPr="001D0D37">
        <w:rPr>
          <w:rFonts w:ascii="Book Antiqua" w:hAnsi="Book Antiqua"/>
        </w:rPr>
        <w:t>T</w:t>
      </w:r>
      <w:r w:rsidR="0070064E" w:rsidRPr="001D0D37">
        <w:rPr>
          <w:rFonts w:ascii="Book Antiqua" w:hAnsi="Book Antiqua"/>
        </w:rPr>
        <w:t xml:space="preserve">he PSC-CD and CD groups there </w:t>
      </w:r>
      <w:r w:rsidR="00DE2D55" w:rsidRPr="001D0D37">
        <w:rPr>
          <w:rFonts w:ascii="Book Antiqua" w:hAnsi="Book Antiqua"/>
        </w:rPr>
        <w:t>were similar in terms of</w:t>
      </w:r>
      <w:r w:rsidR="004731CF" w:rsidRPr="001D0D37">
        <w:rPr>
          <w:rFonts w:ascii="Book Antiqua" w:hAnsi="Book Antiqua"/>
        </w:rPr>
        <w:t xml:space="preserve"> age at IBD diagnosis (</w:t>
      </w:r>
      <w:r w:rsidR="007F1768" w:rsidRPr="001D0D37">
        <w:rPr>
          <w:rFonts w:ascii="Book Antiqua" w:hAnsi="Book Antiqua"/>
          <w:i/>
          <w:iCs/>
        </w:rPr>
        <w:t>P</w:t>
      </w:r>
      <w:r w:rsidR="00CC2856" w:rsidRPr="001D0D37">
        <w:rPr>
          <w:rFonts w:ascii="Book Antiqua" w:hAnsi="Book Antiqua"/>
          <w:i/>
          <w:iCs/>
        </w:rPr>
        <w:t xml:space="preserve"> </w:t>
      </w:r>
      <w:r w:rsidR="004731CF" w:rsidRPr="001D0D37">
        <w:rPr>
          <w:rFonts w:ascii="Book Antiqua" w:hAnsi="Book Antiqua"/>
        </w:rPr>
        <w:t>=</w:t>
      </w:r>
      <w:r w:rsidR="00CC2856" w:rsidRPr="001D0D37">
        <w:rPr>
          <w:rFonts w:ascii="Book Antiqua" w:hAnsi="Book Antiqua"/>
        </w:rPr>
        <w:t xml:space="preserve"> </w:t>
      </w:r>
      <w:r w:rsidR="004731CF" w:rsidRPr="001D0D37">
        <w:rPr>
          <w:rFonts w:ascii="Book Antiqua" w:hAnsi="Book Antiqua"/>
        </w:rPr>
        <w:t>0.0</w:t>
      </w:r>
      <w:r w:rsidR="00085FB1" w:rsidRPr="001D0D37">
        <w:rPr>
          <w:rFonts w:ascii="Book Antiqua" w:hAnsi="Book Antiqua"/>
        </w:rPr>
        <w:t>9</w:t>
      </w:r>
      <w:r w:rsidR="0070064E" w:rsidRPr="001D0D37">
        <w:rPr>
          <w:rFonts w:ascii="Book Antiqua" w:hAnsi="Book Antiqua"/>
        </w:rPr>
        <w:t xml:space="preserve">), </w:t>
      </w:r>
      <w:r w:rsidR="00C50B3C" w:rsidRPr="001D0D37">
        <w:rPr>
          <w:rFonts w:ascii="Book Antiqua" w:hAnsi="Book Antiqua"/>
        </w:rPr>
        <w:t>IBD duration (</w:t>
      </w:r>
      <w:r w:rsidR="007F1768" w:rsidRPr="001D0D37">
        <w:rPr>
          <w:rFonts w:ascii="Book Antiqua" w:hAnsi="Book Antiqua"/>
          <w:i/>
          <w:iCs/>
        </w:rPr>
        <w:t>P</w:t>
      </w:r>
      <w:r w:rsidR="00CC2856" w:rsidRPr="001D0D37">
        <w:rPr>
          <w:rFonts w:ascii="Book Antiqua" w:hAnsi="Book Antiqua"/>
          <w:i/>
          <w:iCs/>
        </w:rPr>
        <w:t xml:space="preserve"> </w:t>
      </w:r>
      <w:r w:rsidR="00C50B3C" w:rsidRPr="001D0D37">
        <w:rPr>
          <w:rFonts w:ascii="Book Antiqua" w:hAnsi="Book Antiqua"/>
        </w:rPr>
        <w:t>=</w:t>
      </w:r>
      <w:r w:rsidR="00CC2856" w:rsidRPr="001D0D37">
        <w:rPr>
          <w:rFonts w:ascii="Book Antiqua" w:hAnsi="Book Antiqua"/>
        </w:rPr>
        <w:t xml:space="preserve"> </w:t>
      </w:r>
      <w:r w:rsidR="0039112F" w:rsidRPr="001D0D37">
        <w:rPr>
          <w:rFonts w:ascii="Book Antiqua" w:hAnsi="Book Antiqua"/>
        </w:rPr>
        <w:t>0.5</w:t>
      </w:r>
      <w:r w:rsidR="00C50B3C" w:rsidRPr="001D0D37">
        <w:rPr>
          <w:rFonts w:ascii="Book Antiqua" w:hAnsi="Book Antiqua"/>
        </w:rPr>
        <w:t xml:space="preserve">), </w:t>
      </w:r>
      <w:r w:rsidR="0070064E" w:rsidRPr="001D0D37">
        <w:rPr>
          <w:rFonts w:ascii="Book Antiqua" w:hAnsi="Book Antiqua"/>
        </w:rPr>
        <w:t>need for colectomy (</w:t>
      </w:r>
      <w:r w:rsidR="007F1768" w:rsidRPr="001D0D37">
        <w:rPr>
          <w:rFonts w:ascii="Book Antiqua" w:hAnsi="Book Antiqua"/>
          <w:i/>
          <w:iCs/>
        </w:rPr>
        <w:t>P</w:t>
      </w:r>
      <w:r w:rsidR="00CC2856" w:rsidRPr="001D0D37">
        <w:rPr>
          <w:rFonts w:ascii="Book Antiqua" w:hAnsi="Book Antiqua"/>
          <w:i/>
          <w:iCs/>
        </w:rPr>
        <w:t xml:space="preserve"> </w:t>
      </w:r>
      <w:r w:rsidR="0070064E" w:rsidRPr="001D0D37">
        <w:rPr>
          <w:rFonts w:ascii="Book Antiqua" w:hAnsi="Book Antiqua"/>
        </w:rPr>
        <w:t>=</w:t>
      </w:r>
      <w:r w:rsidR="00CC2856" w:rsidRPr="001D0D37">
        <w:rPr>
          <w:rFonts w:ascii="Book Antiqua" w:hAnsi="Book Antiqua"/>
        </w:rPr>
        <w:t xml:space="preserve"> </w:t>
      </w:r>
      <w:r w:rsidR="0070064E" w:rsidRPr="001D0D37">
        <w:rPr>
          <w:rFonts w:ascii="Book Antiqua" w:hAnsi="Book Antiqua"/>
        </w:rPr>
        <w:t xml:space="preserve">0.9), </w:t>
      </w:r>
      <w:r w:rsidR="00343E82" w:rsidRPr="001D0D37">
        <w:rPr>
          <w:rFonts w:ascii="Book Antiqua" w:hAnsi="Book Antiqua"/>
        </w:rPr>
        <w:t>duration of follow-up (</w:t>
      </w:r>
      <w:r w:rsidR="007F1768" w:rsidRPr="001D0D37">
        <w:rPr>
          <w:rFonts w:ascii="Book Antiqua" w:hAnsi="Book Antiqua"/>
          <w:i/>
          <w:iCs/>
        </w:rPr>
        <w:t>P</w:t>
      </w:r>
      <w:r w:rsidR="00CC2856" w:rsidRPr="001D0D37">
        <w:rPr>
          <w:rFonts w:ascii="Book Antiqua" w:hAnsi="Book Antiqua"/>
          <w:i/>
          <w:iCs/>
        </w:rPr>
        <w:t xml:space="preserve"> </w:t>
      </w:r>
      <w:r w:rsidR="00343E82" w:rsidRPr="001D0D37">
        <w:rPr>
          <w:rFonts w:ascii="Book Antiqua" w:hAnsi="Book Antiqua"/>
        </w:rPr>
        <w:t>=</w:t>
      </w:r>
      <w:r w:rsidR="00CC2856" w:rsidRPr="001D0D37">
        <w:rPr>
          <w:rFonts w:ascii="Book Antiqua" w:hAnsi="Book Antiqua"/>
        </w:rPr>
        <w:t xml:space="preserve"> </w:t>
      </w:r>
      <w:r w:rsidR="00343E82" w:rsidRPr="001D0D37">
        <w:rPr>
          <w:rFonts w:ascii="Book Antiqua" w:hAnsi="Book Antiqua"/>
        </w:rPr>
        <w:t>0.</w:t>
      </w:r>
      <w:r w:rsidR="00085FB1" w:rsidRPr="001D0D37">
        <w:rPr>
          <w:rFonts w:ascii="Book Antiqua" w:hAnsi="Book Antiqua"/>
        </w:rPr>
        <w:t>7</w:t>
      </w:r>
      <w:r w:rsidR="0070064E" w:rsidRPr="001D0D37">
        <w:rPr>
          <w:rFonts w:ascii="Book Antiqua" w:hAnsi="Book Antiqua"/>
        </w:rPr>
        <w:t>), and dev</w:t>
      </w:r>
      <w:r w:rsidR="00DE2D55" w:rsidRPr="001D0D37">
        <w:rPr>
          <w:rFonts w:ascii="Book Antiqua" w:hAnsi="Book Antiqua"/>
        </w:rPr>
        <w:t>elopment of dysplasia (</w:t>
      </w:r>
      <w:r w:rsidR="009A0DD9" w:rsidRPr="001D0D37">
        <w:rPr>
          <w:rFonts w:ascii="Book Antiqua" w:hAnsi="Book Antiqua"/>
          <w:i/>
          <w:iCs/>
        </w:rPr>
        <w:t>P</w:t>
      </w:r>
      <w:r w:rsidR="00CC2856" w:rsidRPr="001D0D37">
        <w:rPr>
          <w:rFonts w:ascii="Book Antiqua" w:hAnsi="Book Antiqua"/>
          <w:i/>
          <w:iCs/>
        </w:rPr>
        <w:t xml:space="preserve"> </w:t>
      </w:r>
      <w:r w:rsidR="00DE2D55" w:rsidRPr="001D0D37">
        <w:rPr>
          <w:rFonts w:ascii="Book Antiqua" w:hAnsi="Book Antiqua"/>
        </w:rPr>
        <w:t>=</w:t>
      </w:r>
      <w:r w:rsidR="00CC2856" w:rsidRPr="001D0D37">
        <w:rPr>
          <w:rFonts w:ascii="Book Antiqua" w:hAnsi="Book Antiqua"/>
        </w:rPr>
        <w:t xml:space="preserve"> </w:t>
      </w:r>
      <w:r w:rsidR="00DE2D55" w:rsidRPr="001D0D37">
        <w:rPr>
          <w:rFonts w:ascii="Book Antiqua" w:hAnsi="Book Antiqua"/>
        </w:rPr>
        <w:t>1.0).</w:t>
      </w:r>
      <w:r w:rsidR="00BB0E27" w:rsidRPr="001D0D37">
        <w:rPr>
          <w:rFonts w:ascii="Book Antiqua" w:hAnsi="Book Antiqua"/>
        </w:rPr>
        <w:t xml:space="preserve"> </w:t>
      </w:r>
      <w:r w:rsidR="00416C5D" w:rsidRPr="001D0D37">
        <w:rPr>
          <w:rFonts w:ascii="Book Antiqua" w:hAnsi="Book Antiqua"/>
        </w:rPr>
        <w:t xml:space="preserve">The </w:t>
      </w:r>
      <w:r w:rsidR="0070064E" w:rsidRPr="001D0D37">
        <w:rPr>
          <w:rFonts w:ascii="Book Antiqua" w:hAnsi="Book Antiqua"/>
        </w:rPr>
        <w:t xml:space="preserve">CD </w:t>
      </w:r>
      <w:r w:rsidR="00EE41D9" w:rsidRPr="001D0D37">
        <w:rPr>
          <w:rFonts w:ascii="Book Antiqua" w:hAnsi="Book Antiqua"/>
        </w:rPr>
        <w:t>controls</w:t>
      </w:r>
      <w:r w:rsidR="00906FB1" w:rsidRPr="001D0D37">
        <w:rPr>
          <w:rFonts w:ascii="Book Antiqua" w:hAnsi="Book Antiqua"/>
        </w:rPr>
        <w:t xml:space="preserve"> </w:t>
      </w:r>
      <w:r w:rsidR="0070064E" w:rsidRPr="001D0D37">
        <w:rPr>
          <w:rFonts w:ascii="Book Antiqua" w:hAnsi="Book Antiqua"/>
        </w:rPr>
        <w:t xml:space="preserve">received more </w:t>
      </w:r>
      <w:r w:rsidR="002F0AAB" w:rsidRPr="001D0D37">
        <w:rPr>
          <w:rFonts w:ascii="Book Antiqua" w:hAnsi="Book Antiqua"/>
        </w:rPr>
        <w:t>anti-tumor necrosis factor (</w:t>
      </w:r>
      <w:r w:rsidR="0070064E" w:rsidRPr="001D0D37">
        <w:rPr>
          <w:rFonts w:ascii="Book Antiqua" w:hAnsi="Book Antiqua"/>
        </w:rPr>
        <w:t>TNF</w:t>
      </w:r>
      <w:r w:rsidR="002F0AAB" w:rsidRPr="001D0D37">
        <w:rPr>
          <w:rFonts w:ascii="Book Antiqua" w:hAnsi="Book Antiqua"/>
        </w:rPr>
        <w:t>)</w:t>
      </w:r>
      <w:r w:rsidR="0070064E" w:rsidRPr="001D0D37">
        <w:rPr>
          <w:rFonts w:ascii="Book Antiqua" w:hAnsi="Book Antiqua"/>
        </w:rPr>
        <w:t xml:space="preserve"> than the PSC-CD group (</w:t>
      </w:r>
      <w:r w:rsidR="00DF1A56" w:rsidRPr="001D0D37">
        <w:rPr>
          <w:rFonts w:ascii="Book Antiqua" w:hAnsi="Book Antiqua"/>
        </w:rPr>
        <w:t xml:space="preserve">78% </w:t>
      </w:r>
      <w:r w:rsidR="00DF1A56" w:rsidRPr="001D0D37">
        <w:rPr>
          <w:rFonts w:ascii="Book Antiqua" w:hAnsi="Book Antiqua"/>
          <w:i/>
          <w:iCs/>
        </w:rPr>
        <w:t xml:space="preserve">vs </w:t>
      </w:r>
      <w:r w:rsidR="00DF1A56" w:rsidRPr="001D0D37">
        <w:rPr>
          <w:rFonts w:ascii="Book Antiqua" w:hAnsi="Book Antiqua"/>
        </w:rPr>
        <w:t xml:space="preserve">17%, </w:t>
      </w:r>
      <w:r w:rsidR="007F1768" w:rsidRPr="001D0D37">
        <w:rPr>
          <w:rFonts w:ascii="Book Antiqua" w:hAnsi="Book Antiqua"/>
          <w:i/>
          <w:iCs/>
        </w:rPr>
        <w:t>P</w:t>
      </w:r>
      <w:r w:rsidR="00CC2856" w:rsidRPr="001D0D37">
        <w:rPr>
          <w:rFonts w:ascii="Book Antiqua" w:hAnsi="Book Antiqua"/>
          <w:i/>
          <w:iCs/>
        </w:rPr>
        <w:t xml:space="preserve"> </w:t>
      </w:r>
      <w:r w:rsidR="0070064E" w:rsidRPr="001D0D37">
        <w:rPr>
          <w:rFonts w:ascii="Book Antiqua" w:hAnsi="Book Antiqua"/>
        </w:rPr>
        <w:t>=</w:t>
      </w:r>
      <w:r w:rsidR="00CC2856" w:rsidRPr="001D0D37">
        <w:rPr>
          <w:rFonts w:ascii="Book Antiqua" w:hAnsi="Book Antiqua"/>
        </w:rPr>
        <w:t xml:space="preserve"> </w:t>
      </w:r>
      <w:r w:rsidR="0070064E" w:rsidRPr="001D0D37">
        <w:rPr>
          <w:rFonts w:ascii="Book Antiqua" w:hAnsi="Book Antiqua"/>
        </w:rPr>
        <w:t>0.04)</w:t>
      </w:r>
      <w:r w:rsidR="00DE2D55" w:rsidRPr="001D0D37">
        <w:rPr>
          <w:rFonts w:ascii="Book Antiqua" w:hAnsi="Book Antiqua"/>
        </w:rPr>
        <w:t xml:space="preserve">, but otherwise the treatment </w:t>
      </w:r>
      <w:r w:rsidR="00DF1A56" w:rsidRPr="001D0D37">
        <w:rPr>
          <w:rFonts w:ascii="Book Antiqua" w:hAnsi="Book Antiqua"/>
        </w:rPr>
        <w:t xml:space="preserve">regimens </w:t>
      </w:r>
      <w:r w:rsidR="00DE2D55" w:rsidRPr="001D0D37">
        <w:rPr>
          <w:rFonts w:ascii="Book Antiqua" w:hAnsi="Book Antiqua"/>
        </w:rPr>
        <w:t>w</w:t>
      </w:r>
      <w:r w:rsidR="00DF1A56" w:rsidRPr="001D0D37">
        <w:rPr>
          <w:rFonts w:ascii="Book Antiqua" w:hAnsi="Book Antiqua"/>
        </w:rPr>
        <w:t>ere</w:t>
      </w:r>
      <w:r w:rsidR="00DE2D55" w:rsidRPr="001D0D37">
        <w:rPr>
          <w:rFonts w:ascii="Book Antiqua" w:hAnsi="Book Antiqua"/>
        </w:rPr>
        <w:t xml:space="preserve"> similar</w:t>
      </w:r>
      <w:r w:rsidR="0070064E" w:rsidRPr="001D0D37">
        <w:rPr>
          <w:rFonts w:ascii="Book Antiqua" w:hAnsi="Book Antiqua"/>
        </w:rPr>
        <w:t>.</w:t>
      </w:r>
      <w:r w:rsidR="00BB0E27" w:rsidRPr="001D0D37">
        <w:rPr>
          <w:rFonts w:ascii="Book Antiqua" w:hAnsi="Book Antiqua"/>
        </w:rPr>
        <w:t xml:space="preserve"> </w:t>
      </w:r>
    </w:p>
    <w:p w14:paraId="5F74A025" w14:textId="562D609E" w:rsidR="0070064E" w:rsidRPr="001D0D37" w:rsidRDefault="00B57625" w:rsidP="001D0D37">
      <w:pPr>
        <w:adjustRightInd w:val="0"/>
        <w:snapToGrid w:val="0"/>
        <w:spacing w:line="360" w:lineRule="auto"/>
        <w:ind w:firstLineChars="200" w:firstLine="480"/>
        <w:jc w:val="both"/>
        <w:rPr>
          <w:rFonts w:ascii="Book Antiqua" w:hAnsi="Book Antiqua"/>
        </w:rPr>
      </w:pPr>
      <w:r w:rsidRPr="001D0D37">
        <w:rPr>
          <w:rFonts w:ascii="Book Antiqua" w:hAnsi="Book Antiqua"/>
        </w:rPr>
        <w:t>Endoscopic data was available</w:t>
      </w:r>
      <w:r w:rsidR="00315DD2" w:rsidRPr="001D0D37">
        <w:rPr>
          <w:rFonts w:ascii="Book Antiqua" w:hAnsi="Book Antiqua"/>
        </w:rPr>
        <w:t xml:space="preserve"> (not shown in tables)</w:t>
      </w:r>
      <w:r w:rsidRPr="001D0D37">
        <w:rPr>
          <w:rFonts w:ascii="Book Antiqua" w:hAnsi="Book Antiqua"/>
        </w:rPr>
        <w:t xml:space="preserve"> in all PSC-CD patients.</w:t>
      </w:r>
      <w:r w:rsidR="00BB0E27" w:rsidRPr="001D0D37">
        <w:rPr>
          <w:rFonts w:ascii="Book Antiqua" w:hAnsi="Book Antiqua"/>
        </w:rPr>
        <w:t xml:space="preserve"> </w:t>
      </w:r>
      <w:r w:rsidR="007751FF" w:rsidRPr="001D0D37">
        <w:rPr>
          <w:rFonts w:ascii="Book Antiqua" w:hAnsi="Book Antiqua"/>
        </w:rPr>
        <w:t>I</w:t>
      </w:r>
      <w:r w:rsidR="00D4500A" w:rsidRPr="001D0D37">
        <w:rPr>
          <w:rFonts w:ascii="Book Antiqua" w:hAnsi="Book Antiqua"/>
        </w:rPr>
        <w:t>nflammation</w:t>
      </w:r>
      <w:r w:rsidRPr="001D0D37">
        <w:rPr>
          <w:rFonts w:ascii="Book Antiqua" w:hAnsi="Book Antiqua"/>
        </w:rPr>
        <w:t xml:space="preserve"> </w:t>
      </w:r>
      <w:r w:rsidR="00A27910" w:rsidRPr="001D0D37">
        <w:rPr>
          <w:rFonts w:ascii="Book Antiqua" w:hAnsi="Book Antiqua"/>
        </w:rPr>
        <w:t>or</w:t>
      </w:r>
      <w:r w:rsidRPr="001D0D37">
        <w:rPr>
          <w:rFonts w:ascii="Book Antiqua" w:hAnsi="Book Antiqua"/>
        </w:rPr>
        <w:t xml:space="preserve"> focal strictures </w:t>
      </w:r>
      <w:r w:rsidR="007751FF" w:rsidRPr="001D0D37">
        <w:rPr>
          <w:rFonts w:ascii="Book Antiqua" w:hAnsi="Book Antiqua"/>
        </w:rPr>
        <w:t xml:space="preserve">within terminal ileum </w:t>
      </w:r>
      <w:r w:rsidRPr="001D0D37">
        <w:rPr>
          <w:rFonts w:ascii="Book Antiqua" w:hAnsi="Book Antiqua"/>
        </w:rPr>
        <w:t>were noted in 50% of the patients.</w:t>
      </w:r>
      <w:r w:rsidR="00BB0E27" w:rsidRPr="001D0D37">
        <w:rPr>
          <w:rFonts w:ascii="Book Antiqua" w:hAnsi="Book Antiqua"/>
        </w:rPr>
        <w:t xml:space="preserve"> </w:t>
      </w:r>
      <w:r w:rsidRPr="001D0D37">
        <w:rPr>
          <w:rFonts w:ascii="Book Antiqua" w:hAnsi="Book Antiqua"/>
        </w:rPr>
        <w:t>Isolated right-sided colitis was noted in one patient (16%), pancolitis in two (33%) and normal/inactive disease was noted in the remaining three (50%).</w:t>
      </w:r>
      <w:r w:rsidR="00BB0E27" w:rsidRPr="001D0D37">
        <w:rPr>
          <w:rFonts w:ascii="Book Antiqua" w:hAnsi="Book Antiqua"/>
        </w:rPr>
        <w:t xml:space="preserve"> </w:t>
      </w:r>
      <w:r w:rsidRPr="001D0D37">
        <w:rPr>
          <w:rFonts w:ascii="Book Antiqua" w:hAnsi="Book Antiqua"/>
        </w:rPr>
        <w:t xml:space="preserve">Colonoscopy reports correlated with the histologic findings in four patients (66.6%). </w:t>
      </w:r>
    </w:p>
    <w:p w14:paraId="4B80C67A" w14:textId="2362B3D8" w:rsidR="00B57625" w:rsidRPr="001D0D37" w:rsidRDefault="00DA7355" w:rsidP="001D0D37">
      <w:pPr>
        <w:adjustRightInd w:val="0"/>
        <w:snapToGrid w:val="0"/>
        <w:spacing w:line="360" w:lineRule="auto"/>
        <w:ind w:firstLineChars="200" w:firstLine="480"/>
        <w:jc w:val="both"/>
        <w:rPr>
          <w:rFonts w:ascii="Book Antiqua" w:hAnsi="Book Antiqua"/>
        </w:rPr>
      </w:pPr>
      <w:r w:rsidRPr="001D0D37">
        <w:rPr>
          <w:rFonts w:ascii="Book Antiqua" w:hAnsi="Book Antiqua"/>
        </w:rPr>
        <w:t>A total of 68 biopsies and 3 resections were examined</w:t>
      </w:r>
      <w:r w:rsidR="00B57625" w:rsidRPr="001D0D37">
        <w:rPr>
          <w:rFonts w:ascii="Book Antiqua" w:hAnsi="Book Antiqua"/>
        </w:rPr>
        <w:t xml:space="preserve"> (Table 2)</w:t>
      </w:r>
      <w:r w:rsidRPr="001D0D37">
        <w:rPr>
          <w:rFonts w:ascii="Book Antiqua" w:hAnsi="Book Antiqua"/>
        </w:rPr>
        <w:t>.</w:t>
      </w:r>
      <w:r w:rsidR="00BB0E27" w:rsidRPr="001D0D37">
        <w:rPr>
          <w:rFonts w:ascii="Book Antiqua" w:hAnsi="Book Antiqua"/>
        </w:rPr>
        <w:t xml:space="preserve"> </w:t>
      </w:r>
      <w:r w:rsidR="008100AA" w:rsidRPr="001D0D37">
        <w:rPr>
          <w:rFonts w:ascii="Book Antiqua" w:hAnsi="Book Antiqua"/>
        </w:rPr>
        <w:t>Ileal involvement was noted in all PSC-CD patients</w:t>
      </w:r>
      <w:r w:rsidR="009256C0" w:rsidRPr="001D0D37">
        <w:rPr>
          <w:rFonts w:ascii="Book Antiqua" w:hAnsi="Book Antiqua"/>
        </w:rPr>
        <w:t xml:space="preserve"> (sampled in five out of six)</w:t>
      </w:r>
      <w:r w:rsidR="008100AA" w:rsidRPr="001D0D37">
        <w:rPr>
          <w:rFonts w:ascii="Book Antiqua" w:hAnsi="Book Antiqua"/>
        </w:rPr>
        <w:t xml:space="preserve"> and in 67% of the CD group.</w:t>
      </w:r>
      <w:r w:rsidR="00BB0E27" w:rsidRPr="001D0D37">
        <w:rPr>
          <w:rFonts w:ascii="Book Antiqua" w:hAnsi="Book Antiqua"/>
        </w:rPr>
        <w:t xml:space="preserve"> </w:t>
      </w:r>
      <w:r w:rsidR="008100AA" w:rsidRPr="001D0D37">
        <w:rPr>
          <w:rFonts w:ascii="Book Antiqua" w:hAnsi="Book Antiqua"/>
        </w:rPr>
        <w:t xml:space="preserve">Although PSC-CD patients had higher activity scores in right colon (1.5 </w:t>
      </w:r>
      <w:r w:rsidR="008100AA" w:rsidRPr="001D0D37">
        <w:rPr>
          <w:rFonts w:ascii="Book Antiqua" w:hAnsi="Book Antiqua"/>
          <w:i/>
          <w:iCs/>
        </w:rPr>
        <w:t>vs</w:t>
      </w:r>
      <w:r w:rsidR="008100AA" w:rsidRPr="001D0D37">
        <w:rPr>
          <w:rFonts w:ascii="Book Antiqua" w:hAnsi="Book Antiqua"/>
        </w:rPr>
        <w:t xml:space="preserve"> 1), </w:t>
      </w:r>
      <w:r w:rsidR="00315DD2" w:rsidRPr="001D0D37">
        <w:rPr>
          <w:rFonts w:ascii="Book Antiqua" w:hAnsi="Book Antiqua"/>
        </w:rPr>
        <w:t xml:space="preserve">this </w:t>
      </w:r>
      <w:r w:rsidR="00057A8A" w:rsidRPr="001D0D37">
        <w:rPr>
          <w:rFonts w:ascii="Book Antiqua" w:hAnsi="Book Antiqua"/>
        </w:rPr>
        <w:t xml:space="preserve">did not </w:t>
      </w:r>
      <w:r w:rsidR="00057A8A" w:rsidRPr="001D0D37">
        <w:rPr>
          <w:rFonts w:ascii="Book Antiqua" w:hAnsi="Book Antiqua"/>
        </w:rPr>
        <w:lastRenderedPageBreak/>
        <w:t xml:space="preserve">reach </w:t>
      </w:r>
      <w:r w:rsidR="003123E9" w:rsidRPr="001D0D37">
        <w:rPr>
          <w:rFonts w:ascii="Book Antiqua" w:hAnsi="Book Antiqua"/>
        </w:rPr>
        <w:t>statistical significance (</w:t>
      </w:r>
      <w:r w:rsidR="007F1768" w:rsidRPr="001D0D37">
        <w:rPr>
          <w:rFonts w:ascii="Book Antiqua" w:hAnsi="Book Antiqua"/>
          <w:i/>
          <w:iCs/>
        </w:rPr>
        <w:t>P</w:t>
      </w:r>
      <w:r w:rsidR="00CC2856" w:rsidRPr="001D0D37">
        <w:rPr>
          <w:rFonts w:ascii="Book Antiqua" w:hAnsi="Book Antiqua"/>
          <w:i/>
          <w:iCs/>
        </w:rPr>
        <w:t xml:space="preserve"> </w:t>
      </w:r>
      <w:r w:rsidR="003123E9" w:rsidRPr="001D0D37">
        <w:rPr>
          <w:rFonts w:ascii="Book Antiqua" w:hAnsi="Book Antiqua"/>
        </w:rPr>
        <w:t>=</w:t>
      </w:r>
      <w:r w:rsidR="00CC2856" w:rsidRPr="001D0D37">
        <w:rPr>
          <w:rFonts w:ascii="Book Antiqua" w:hAnsi="Book Antiqua"/>
        </w:rPr>
        <w:t xml:space="preserve"> </w:t>
      </w:r>
      <w:r w:rsidR="003123E9" w:rsidRPr="001D0D37">
        <w:rPr>
          <w:rFonts w:ascii="Book Antiqua" w:hAnsi="Book Antiqua"/>
        </w:rPr>
        <w:t>0.</w:t>
      </w:r>
      <w:r w:rsidR="000A5D01" w:rsidRPr="001D0D37">
        <w:rPr>
          <w:rFonts w:ascii="Book Antiqua" w:hAnsi="Book Antiqua"/>
        </w:rPr>
        <w:t>3</w:t>
      </w:r>
      <w:r w:rsidR="00057A8A" w:rsidRPr="001D0D37">
        <w:rPr>
          <w:rFonts w:ascii="Book Antiqua" w:hAnsi="Book Antiqua"/>
        </w:rPr>
        <w:t>)</w:t>
      </w:r>
      <w:r w:rsidR="003D5A9A" w:rsidRPr="001D0D37">
        <w:rPr>
          <w:rFonts w:ascii="Book Antiqua" w:hAnsi="Book Antiqua"/>
        </w:rPr>
        <w:t>.</w:t>
      </w:r>
      <w:r w:rsidR="00BB0E27" w:rsidRPr="001D0D37">
        <w:rPr>
          <w:rFonts w:ascii="Book Antiqua" w:hAnsi="Book Antiqua"/>
        </w:rPr>
        <w:t xml:space="preserve"> </w:t>
      </w:r>
      <w:r w:rsidR="00315DD2" w:rsidRPr="001D0D37">
        <w:rPr>
          <w:rFonts w:ascii="Book Antiqua" w:hAnsi="Book Antiqua"/>
        </w:rPr>
        <w:t xml:space="preserve">Rectum was mostly spared in </w:t>
      </w:r>
      <w:r w:rsidR="00057A8A" w:rsidRPr="001D0D37">
        <w:rPr>
          <w:rFonts w:ascii="Book Antiqua" w:hAnsi="Book Antiqua"/>
        </w:rPr>
        <w:t xml:space="preserve">PSC- CD (20% </w:t>
      </w:r>
      <w:r w:rsidR="00057A8A" w:rsidRPr="001D0D37">
        <w:rPr>
          <w:rFonts w:ascii="Book Antiqua" w:hAnsi="Book Antiqua"/>
          <w:i/>
          <w:iCs/>
        </w:rPr>
        <w:t>vs</w:t>
      </w:r>
      <w:r w:rsidR="00057A8A" w:rsidRPr="001D0D37">
        <w:rPr>
          <w:rFonts w:ascii="Book Antiqua" w:hAnsi="Book Antiqua"/>
        </w:rPr>
        <w:t xml:space="preserve"> 83%</w:t>
      </w:r>
      <w:r w:rsidR="002139C0" w:rsidRPr="001D0D37">
        <w:rPr>
          <w:rFonts w:ascii="Book Antiqua" w:hAnsi="Book Antiqua"/>
        </w:rPr>
        <w:t xml:space="preserve"> involvement</w:t>
      </w:r>
      <w:r w:rsidR="00057A8A" w:rsidRPr="001D0D37">
        <w:rPr>
          <w:rFonts w:ascii="Book Antiqua" w:hAnsi="Book Antiqua"/>
        </w:rPr>
        <w:t xml:space="preserve">) compared to CD </w:t>
      </w:r>
      <w:r w:rsidR="003D5A9A" w:rsidRPr="001D0D37">
        <w:rPr>
          <w:rFonts w:ascii="Book Antiqua" w:hAnsi="Book Antiqua"/>
        </w:rPr>
        <w:t>(</w:t>
      </w:r>
      <w:r w:rsidR="007F1768" w:rsidRPr="001D0D37">
        <w:rPr>
          <w:rFonts w:ascii="Book Antiqua" w:hAnsi="Book Antiqua"/>
          <w:i/>
          <w:iCs/>
        </w:rPr>
        <w:t>P</w:t>
      </w:r>
      <w:r w:rsidR="00CC2856" w:rsidRPr="001D0D37">
        <w:rPr>
          <w:rFonts w:ascii="Book Antiqua" w:hAnsi="Book Antiqua"/>
          <w:i/>
          <w:iCs/>
        </w:rPr>
        <w:t xml:space="preserve"> </w:t>
      </w:r>
      <w:r w:rsidR="00057A8A" w:rsidRPr="001D0D37">
        <w:rPr>
          <w:rFonts w:ascii="Book Antiqua" w:hAnsi="Book Antiqua"/>
        </w:rPr>
        <w:t>=</w:t>
      </w:r>
      <w:r w:rsidR="00CC2856" w:rsidRPr="001D0D37">
        <w:rPr>
          <w:rFonts w:ascii="Book Antiqua" w:hAnsi="Book Antiqua"/>
        </w:rPr>
        <w:t xml:space="preserve"> </w:t>
      </w:r>
      <w:r w:rsidR="00057A8A" w:rsidRPr="001D0D37">
        <w:rPr>
          <w:rFonts w:ascii="Book Antiqua" w:hAnsi="Book Antiqua"/>
        </w:rPr>
        <w:t>0.055</w:t>
      </w:r>
      <w:r w:rsidR="003D5A9A" w:rsidRPr="001D0D37">
        <w:rPr>
          <w:rFonts w:ascii="Book Antiqua" w:hAnsi="Book Antiqua"/>
        </w:rPr>
        <w:t>)</w:t>
      </w:r>
      <w:r w:rsidR="008100AA" w:rsidRPr="001D0D37">
        <w:rPr>
          <w:rFonts w:ascii="Book Antiqua" w:hAnsi="Book Antiqua"/>
        </w:rPr>
        <w:t>.</w:t>
      </w:r>
      <w:r w:rsidR="00BB0E27" w:rsidRPr="001D0D37">
        <w:rPr>
          <w:rFonts w:ascii="Book Antiqua" w:hAnsi="Book Antiqua"/>
        </w:rPr>
        <w:t xml:space="preserve"> </w:t>
      </w:r>
      <w:r w:rsidR="00C97181" w:rsidRPr="001D0D37">
        <w:rPr>
          <w:rFonts w:ascii="Book Antiqua" w:hAnsi="Book Antiqua"/>
        </w:rPr>
        <w:t xml:space="preserve">Six </w:t>
      </w:r>
      <w:r w:rsidR="008100AA" w:rsidRPr="001D0D37">
        <w:rPr>
          <w:rFonts w:ascii="Book Antiqua" w:hAnsi="Book Antiqua"/>
        </w:rPr>
        <w:t>of the CD patients were noted to have granulomas, whereas this was noted in only one PSC-CD patient (</w:t>
      </w:r>
      <w:r w:rsidR="00712734" w:rsidRPr="001D0D37">
        <w:rPr>
          <w:rFonts w:ascii="Book Antiqua" w:hAnsi="Book Antiqua"/>
        </w:rPr>
        <w:t xml:space="preserve">67% </w:t>
      </w:r>
      <w:r w:rsidR="00712734" w:rsidRPr="001D0D37">
        <w:rPr>
          <w:rFonts w:ascii="Book Antiqua" w:hAnsi="Book Antiqua"/>
          <w:i/>
          <w:iCs/>
        </w:rPr>
        <w:t>vs</w:t>
      </w:r>
      <w:r w:rsidR="00712734" w:rsidRPr="001D0D37">
        <w:rPr>
          <w:rFonts w:ascii="Book Antiqua" w:hAnsi="Book Antiqua"/>
        </w:rPr>
        <w:t xml:space="preserve"> 17%, </w:t>
      </w:r>
      <w:r w:rsidR="007F1768" w:rsidRPr="001D0D37">
        <w:rPr>
          <w:rFonts w:ascii="Book Antiqua" w:hAnsi="Book Antiqua"/>
          <w:i/>
          <w:iCs/>
        </w:rPr>
        <w:t>P</w:t>
      </w:r>
      <w:r w:rsidR="00CC2856" w:rsidRPr="001D0D37">
        <w:rPr>
          <w:rFonts w:ascii="Book Antiqua" w:hAnsi="Book Antiqua"/>
          <w:i/>
          <w:iCs/>
        </w:rPr>
        <w:t xml:space="preserve"> </w:t>
      </w:r>
      <w:r w:rsidR="008100AA" w:rsidRPr="001D0D37">
        <w:rPr>
          <w:rFonts w:ascii="Book Antiqua" w:hAnsi="Book Antiqua"/>
        </w:rPr>
        <w:t>=</w:t>
      </w:r>
      <w:r w:rsidR="00CC2856" w:rsidRPr="001D0D37">
        <w:rPr>
          <w:rFonts w:ascii="Book Antiqua" w:hAnsi="Book Antiqua"/>
        </w:rPr>
        <w:t xml:space="preserve"> </w:t>
      </w:r>
      <w:r w:rsidR="008100AA" w:rsidRPr="001D0D37">
        <w:rPr>
          <w:rFonts w:ascii="Book Antiqua" w:hAnsi="Book Antiqua"/>
        </w:rPr>
        <w:t>0.0</w:t>
      </w:r>
      <w:r w:rsidR="009B6454" w:rsidRPr="001D0D37">
        <w:rPr>
          <w:rFonts w:ascii="Book Antiqua" w:hAnsi="Book Antiqua"/>
        </w:rPr>
        <w:t>8</w:t>
      </w:r>
      <w:r w:rsidR="008100AA" w:rsidRPr="001D0D37">
        <w:rPr>
          <w:rFonts w:ascii="Book Antiqua" w:hAnsi="Book Antiqua"/>
        </w:rPr>
        <w:t>).</w:t>
      </w:r>
      <w:r w:rsidR="00BB0E27" w:rsidRPr="001D0D37">
        <w:rPr>
          <w:rFonts w:ascii="Book Antiqua" w:hAnsi="Book Antiqua"/>
        </w:rPr>
        <w:t xml:space="preserve"> </w:t>
      </w:r>
      <w:r w:rsidR="00315DD2" w:rsidRPr="001D0D37">
        <w:rPr>
          <w:rFonts w:ascii="Book Antiqua" w:hAnsi="Book Antiqua"/>
        </w:rPr>
        <w:t xml:space="preserve">Other histologic parameters were similar between the two groups. </w:t>
      </w:r>
    </w:p>
    <w:p w14:paraId="1C9A2BC1" w14:textId="77777777" w:rsidR="00CC2856" w:rsidRPr="001D0D37" w:rsidRDefault="00CC2856" w:rsidP="001D0D37">
      <w:pPr>
        <w:adjustRightInd w:val="0"/>
        <w:snapToGrid w:val="0"/>
        <w:spacing w:line="360" w:lineRule="auto"/>
        <w:ind w:firstLineChars="200" w:firstLine="480"/>
        <w:jc w:val="both"/>
        <w:rPr>
          <w:rFonts w:ascii="Book Antiqua" w:hAnsi="Book Antiqua"/>
        </w:rPr>
      </w:pPr>
    </w:p>
    <w:p w14:paraId="21B428EB" w14:textId="6733A3A2" w:rsidR="005727D6" w:rsidRPr="001D0D37" w:rsidRDefault="00881DF8" w:rsidP="001D0D37">
      <w:pPr>
        <w:adjustRightInd w:val="0"/>
        <w:snapToGrid w:val="0"/>
        <w:spacing w:line="360" w:lineRule="auto"/>
        <w:jc w:val="both"/>
        <w:rPr>
          <w:rFonts w:ascii="Book Antiqua" w:hAnsi="Book Antiqua"/>
          <w:b/>
        </w:rPr>
      </w:pPr>
      <w:r w:rsidRPr="001D0D37">
        <w:rPr>
          <w:rFonts w:ascii="Book Antiqua" w:hAnsi="Book Antiqua"/>
          <w:b/>
        </w:rPr>
        <w:t xml:space="preserve">PSC-UC </w:t>
      </w:r>
      <w:r w:rsidR="00DA7355" w:rsidRPr="001D0D37">
        <w:rPr>
          <w:rFonts w:ascii="Book Antiqua" w:hAnsi="Book Antiqua"/>
          <w:b/>
        </w:rPr>
        <w:t xml:space="preserve">patients </w:t>
      </w:r>
      <w:r w:rsidRPr="001D0D37">
        <w:rPr>
          <w:rFonts w:ascii="Book Antiqua" w:hAnsi="Book Antiqua"/>
          <w:b/>
        </w:rPr>
        <w:t>compared to PSC-CD</w:t>
      </w:r>
      <w:r w:rsidR="00CC2856" w:rsidRPr="001D0D37">
        <w:rPr>
          <w:rFonts w:ascii="Book Antiqua" w:eastAsia="宋体" w:hAnsi="Book Antiqua"/>
          <w:b/>
          <w:lang w:eastAsia="zh-CN"/>
        </w:rPr>
        <w:t xml:space="preserve">: </w:t>
      </w:r>
      <w:r w:rsidR="00B82D1C" w:rsidRPr="001D0D37">
        <w:rPr>
          <w:rFonts w:ascii="Book Antiqua" w:hAnsi="Book Antiqua"/>
        </w:rPr>
        <w:t xml:space="preserve">The </w:t>
      </w:r>
      <w:r w:rsidR="00CC0300" w:rsidRPr="001D0D37">
        <w:rPr>
          <w:rFonts w:ascii="Book Antiqua" w:hAnsi="Book Antiqua"/>
        </w:rPr>
        <w:t xml:space="preserve">PSC-UC and the PSC-CD groups </w:t>
      </w:r>
      <w:r w:rsidR="00A04D61" w:rsidRPr="001D0D37">
        <w:rPr>
          <w:rFonts w:ascii="Book Antiqua" w:hAnsi="Book Antiqua"/>
        </w:rPr>
        <w:t>showed similar characteristic</w:t>
      </w:r>
      <w:r w:rsidR="00702A35" w:rsidRPr="001D0D37">
        <w:rPr>
          <w:rFonts w:ascii="Book Antiqua" w:hAnsi="Book Antiqua"/>
        </w:rPr>
        <w:t>s</w:t>
      </w:r>
      <w:r w:rsidR="00A04D61" w:rsidRPr="001D0D37">
        <w:rPr>
          <w:rFonts w:ascii="Book Antiqua" w:hAnsi="Book Antiqua"/>
        </w:rPr>
        <w:t xml:space="preserve"> </w:t>
      </w:r>
      <w:r w:rsidR="00CC0300" w:rsidRPr="001D0D37">
        <w:rPr>
          <w:rFonts w:ascii="Book Antiqua" w:hAnsi="Book Antiqua"/>
        </w:rPr>
        <w:t xml:space="preserve">in </w:t>
      </w:r>
      <w:r w:rsidR="005063B9" w:rsidRPr="001D0D37">
        <w:rPr>
          <w:rFonts w:ascii="Book Antiqua" w:hAnsi="Book Antiqua"/>
        </w:rPr>
        <w:t xml:space="preserve">terms of </w:t>
      </w:r>
      <w:r w:rsidR="00CC0300" w:rsidRPr="001D0D37">
        <w:rPr>
          <w:rFonts w:ascii="Book Antiqua" w:hAnsi="Book Antiqua"/>
        </w:rPr>
        <w:t xml:space="preserve">gender, age at biopsy, age at IBD diagnosis, </w:t>
      </w:r>
      <w:r w:rsidR="00975069" w:rsidRPr="001D0D37">
        <w:rPr>
          <w:rFonts w:ascii="Book Antiqua" w:hAnsi="Book Antiqua"/>
        </w:rPr>
        <w:t>disease durat</w:t>
      </w:r>
      <w:r w:rsidR="00DF1A56" w:rsidRPr="001D0D37">
        <w:rPr>
          <w:rFonts w:ascii="Book Antiqua" w:hAnsi="Book Antiqua"/>
        </w:rPr>
        <w:t xml:space="preserve">ion of </w:t>
      </w:r>
      <w:r w:rsidR="00CC0300" w:rsidRPr="001D0D37">
        <w:rPr>
          <w:rFonts w:ascii="Book Antiqua" w:hAnsi="Book Antiqua"/>
        </w:rPr>
        <w:t xml:space="preserve">IBD </w:t>
      </w:r>
      <w:r w:rsidR="00DF1A56" w:rsidRPr="001D0D37">
        <w:rPr>
          <w:rFonts w:ascii="Book Antiqua" w:hAnsi="Book Antiqua"/>
        </w:rPr>
        <w:t xml:space="preserve">and </w:t>
      </w:r>
      <w:r w:rsidR="00676A02" w:rsidRPr="001D0D37">
        <w:rPr>
          <w:rFonts w:ascii="Book Antiqua" w:hAnsi="Book Antiqua"/>
        </w:rPr>
        <w:t>PSC,</w:t>
      </w:r>
      <w:r w:rsidR="00CC0300" w:rsidRPr="001D0D37">
        <w:rPr>
          <w:rFonts w:ascii="Book Antiqua" w:hAnsi="Book Antiqua"/>
        </w:rPr>
        <w:t xml:space="preserve"> type of medical treatment</w:t>
      </w:r>
      <w:r w:rsidR="00702A35" w:rsidRPr="001D0D37">
        <w:rPr>
          <w:rFonts w:ascii="Book Antiqua" w:hAnsi="Book Antiqua"/>
        </w:rPr>
        <w:t xml:space="preserve">, </w:t>
      </w:r>
      <w:r w:rsidR="00CC0300" w:rsidRPr="001D0D37">
        <w:rPr>
          <w:rFonts w:ascii="Book Antiqua" w:hAnsi="Book Antiqua"/>
        </w:rPr>
        <w:t>follow-up duration, and development of dysplasia</w:t>
      </w:r>
      <w:r w:rsidR="00672E61" w:rsidRPr="001D0D37">
        <w:rPr>
          <w:rFonts w:ascii="Book Antiqua" w:hAnsi="Book Antiqua"/>
        </w:rPr>
        <w:t xml:space="preserve"> (Tables 1</w:t>
      </w:r>
      <w:r w:rsidR="002F0AAB" w:rsidRPr="001D0D37">
        <w:rPr>
          <w:rFonts w:ascii="Book Antiqua" w:hAnsi="Book Antiqua"/>
        </w:rPr>
        <w:t xml:space="preserve"> and </w:t>
      </w:r>
      <w:r w:rsidR="00672E61" w:rsidRPr="001D0D37">
        <w:rPr>
          <w:rFonts w:ascii="Book Antiqua" w:hAnsi="Book Antiqua"/>
        </w:rPr>
        <w:t>2)</w:t>
      </w:r>
      <w:r w:rsidR="00CC0300" w:rsidRPr="001D0D37">
        <w:rPr>
          <w:rFonts w:ascii="Book Antiqua" w:hAnsi="Book Antiqua"/>
        </w:rPr>
        <w:t>.</w:t>
      </w:r>
      <w:r w:rsidR="00BB0E27" w:rsidRPr="001D0D37">
        <w:rPr>
          <w:rFonts w:ascii="Book Antiqua" w:hAnsi="Book Antiqua"/>
        </w:rPr>
        <w:t xml:space="preserve"> </w:t>
      </w:r>
      <w:r w:rsidR="00CC0300" w:rsidRPr="001D0D37">
        <w:rPr>
          <w:rFonts w:ascii="Book Antiqua" w:hAnsi="Book Antiqua"/>
        </w:rPr>
        <w:t>Further, there was no significant difference between the two groups in age at PSC diagnosis</w:t>
      </w:r>
      <w:r w:rsidR="005063B9" w:rsidRPr="001D0D37">
        <w:rPr>
          <w:rFonts w:ascii="Book Antiqua" w:hAnsi="Book Antiqua"/>
        </w:rPr>
        <w:t xml:space="preserve"> and</w:t>
      </w:r>
      <w:r w:rsidR="00CC0300" w:rsidRPr="001D0D37">
        <w:rPr>
          <w:rFonts w:ascii="Book Antiqua" w:hAnsi="Book Antiqua"/>
        </w:rPr>
        <w:t xml:space="preserve"> interval between PSC and IBD diagnosis</w:t>
      </w:r>
      <w:r w:rsidR="00FB25A4" w:rsidRPr="001D0D37">
        <w:rPr>
          <w:rFonts w:ascii="Book Antiqua" w:hAnsi="Book Antiqua"/>
        </w:rPr>
        <w:t>.</w:t>
      </w:r>
      <w:r w:rsidR="00BB0E27" w:rsidRPr="001D0D37">
        <w:rPr>
          <w:rFonts w:ascii="Book Antiqua" w:hAnsi="Book Antiqua"/>
        </w:rPr>
        <w:t xml:space="preserve"> </w:t>
      </w:r>
      <w:r w:rsidR="005727D6" w:rsidRPr="001D0D37">
        <w:rPr>
          <w:rFonts w:ascii="Book Antiqua" w:hAnsi="Book Antiqua"/>
        </w:rPr>
        <w:t>It is noteworthy that no PSC-CD patients required OLT in comparison to 10 of 26 patients (38%) with PSC-UC, however this difference did not reach statistical significance (</w:t>
      </w:r>
      <w:r w:rsidR="007F1768" w:rsidRPr="001D0D37">
        <w:rPr>
          <w:rFonts w:ascii="Book Antiqua" w:hAnsi="Book Antiqua"/>
          <w:i/>
          <w:iCs/>
        </w:rPr>
        <w:t>P</w:t>
      </w:r>
      <w:r w:rsidR="00CC2856" w:rsidRPr="001D0D37">
        <w:rPr>
          <w:rFonts w:ascii="Book Antiqua" w:hAnsi="Book Antiqua"/>
          <w:i/>
          <w:iCs/>
        </w:rPr>
        <w:t xml:space="preserve"> </w:t>
      </w:r>
      <w:r w:rsidR="005727D6" w:rsidRPr="001D0D37">
        <w:rPr>
          <w:rFonts w:ascii="Book Antiqua" w:hAnsi="Book Antiqua"/>
        </w:rPr>
        <w:t>=</w:t>
      </w:r>
      <w:r w:rsidR="00CC2856" w:rsidRPr="001D0D37">
        <w:rPr>
          <w:rFonts w:ascii="Book Antiqua" w:hAnsi="Book Antiqua"/>
        </w:rPr>
        <w:t xml:space="preserve"> </w:t>
      </w:r>
      <w:r w:rsidR="005727D6" w:rsidRPr="001D0D37">
        <w:rPr>
          <w:rFonts w:ascii="Book Antiqua" w:hAnsi="Book Antiqua"/>
        </w:rPr>
        <w:t xml:space="preserve">0.1). </w:t>
      </w:r>
    </w:p>
    <w:p w14:paraId="4C4DDC8D" w14:textId="35073F24" w:rsidR="000A2FB1" w:rsidRPr="001D0D37" w:rsidRDefault="00EB27EE" w:rsidP="001D0D37">
      <w:pPr>
        <w:adjustRightInd w:val="0"/>
        <w:snapToGrid w:val="0"/>
        <w:spacing w:line="360" w:lineRule="auto"/>
        <w:ind w:firstLineChars="200" w:firstLine="480"/>
        <w:jc w:val="both"/>
        <w:rPr>
          <w:rFonts w:ascii="Book Antiqua" w:hAnsi="Book Antiqua"/>
        </w:rPr>
      </w:pPr>
      <w:r w:rsidRPr="001D0D37">
        <w:rPr>
          <w:rFonts w:ascii="Book Antiqua" w:hAnsi="Book Antiqua"/>
        </w:rPr>
        <w:t>Histologically, i</w:t>
      </w:r>
      <w:r w:rsidR="00D4500A" w:rsidRPr="001D0D37">
        <w:rPr>
          <w:rFonts w:ascii="Book Antiqua" w:hAnsi="Book Antiqua"/>
        </w:rPr>
        <w:t>leal involvement was more common in PSC-CD compared to PSC-UC (100%</w:t>
      </w:r>
      <w:r w:rsidR="007B6473" w:rsidRPr="001D0D37">
        <w:rPr>
          <w:rFonts w:ascii="Book Antiqua" w:hAnsi="Book Antiqua"/>
        </w:rPr>
        <w:t xml:space="preserve"> </w:t>
      </w:r>
      <w:r w:rsidR="007B6473" w:rsidRPr="001D0D37">
        <w:rPr>
          <w:rFonts w:ascii="Book Antiqua" w:hAnsi="Book Antiqua"/>
          <w:i/>
          <w:iCs/>
        </w:rPr>
        <w:t>vs</w:t>
      </w:r>
      <w:r w:rsidR="007B6473" w:rsidRPr="001D0D37">
        <w:rPr>
          <w:rFonts w:ascii="Book Antiqua" w:hAnsi="Book Antiqua"/>
        </w:rPr>
        <w:t xml:space="preserve"> 31%</w:t>
      </w:r>
      <w:r w:rsidR="00D4500A" w:rsidRPr="001D0D37">
        <w:rPr>
          <w:rFonts w:ascii="Book Antiqua" w:hAnsi="Book Antiqua"/>
        </w:rPr>
        <w:t xml:space="preserve">, </w:t>
      </w:r>
      <w:r w:rsidR="007F1768" w:rsidRPr="001D0D37">
        <w:rPr>
          <w:rFonts w:ascii="Book Antiqua" w:hAnsi="Book Antiqua"/>
          <w:i/>
          <w:iCs/>
        </w:rPr>
        <w:t>P</w:t>
      </w:r>
      <w:r w:rsidR="00CC2856" w:rsidRPr="001D0D37">
        <w:rPr>
          <w:rFonts w:ascii="Book Antiqua" w:hAnsi="Book Antiqua"/>
          <w:i/>
          <w:iCs/>
        </w:rPr>
        <w:t xml:space="preserve"> </w:t>
      </w:r>
      <w:r w:rsidR="00D4500A" w:rsidRPr="001D0D37">
        <w:rPr>
          <w:rFonts w:ascii="Book Antiqua" w:hAnsi="Book Antiqua"/>
        </w:rPr>
        <w:t>=</w:t>
      </w:r>
      <w:r w:rsidR="00CC2856" w:rsidRPr="001D0D37">
        <w:rPr>
          <w:rFonts w:ascii="Book Antiqua" w:hAnsi="Book Antiqua"/>
        </w:rPr>
        <w:t xml:space="preserve"> </w:t>
      </w:r>
      <w:r w:rsidR="00D4500A" w:rsidRPr="001D0D37">
        <w:rPr>
          <w:rFonts w:ascii="Book Antiqua" w:hAnsi="Book Antiqua"/>
        </w:rPr>
        <w:t>0.9), however this did not reach statistical significance.</w:t>
      </w:r>
      <w:r w:rsidR="00BB0E27" w:rsidRPr="001D0D37">
        <w:rPr>
          <w:rFonts w:ascii="Book Antiqua" w:hAnsi="Book Antiqua"/>
        </w:rPr>
        <w:t xml:space="preserve"> </w:t>
      </w:r>
      <w:r w:rsidR="00D4500A" w:rsidRPr="001D0D37">
        <w:rPr>
          <w:rFonts w:ascii="Book Antiqua" w:hAnsi="Book Antiqua"/>
        </w:rPr>
        <w:t>In addition, t</w:t>
      </w:r>
      <w:r w:rsidR="00B82D1C" w:rsidRPr="001D0D37">
        <w:rPr>
          <w:rFonts w:ascii="Book Antiqua" w:hAnsi="Book Antiqua"/>
        </w:rPr>
        <w:t xml:space="preserve">he </w:t>
      </w:r>
      <w:r w:rsidR="00AF2565" w:rsidRPr="001D0D37">
        <w:rPr>
          <w:rFonts w:ascii="Book Antiqua" w:hAnsi="Book Antiqua"/>
        </w:rPr>
        <w:t xml:space="preserve">activity score </w:t>
      </w:r>
      <w:r w:rsidR="00FB25A4" w:rsidRPr="001D0D37">
        <w:rPr>
          <w:rFonts w:ascii="Book Antiqua" w:hAnsi="Book Antiqua"/>
        </w:rPr>
        <w:t xml:space="preserve">in terminal ileum in the </w:t>
      </w:r>
      <w:r w:rsidR="00907930" w:rsidRPr="001D0D37">
        <w:rPr>
          <w:rFonts w:ascii="Book Antiqua" w:hAnsi="Book Antiqua"/>
        </w:rPr>
        <w:t>PSC-CD group</w:t>
      </w:r>
      <w:r w:rsidR="009A1C23" w:rsidRPr="001D0D37">
        <w:rPr>
          <w:rFonts w:ascii="Book Antiqua" w:hAnsi="Book Antiqua"/>
        </w:rPr>
        <w:t xml:space="preserve"> </w:t>
      </w:r>
      <w:r w:rsidR="00AF2565" w:rsidRPr="001D0D37">
        <w:rPr>
          <w:rFonts w:ascii="Book Antiqua" w:hAnsi="Book Antiqua"/>
        </w:rPr>
        <w:t xml:space="preserve">was higher </w:t>
      </w:r>
      <w:r w:rsidR="00FB25A4" w:rsidRPr="001D0D37">
        <w:rPr>
          <w:rFonts w:ascii="Book Antiqua" w:hAnsi="Book Antiqua"/>
        </w:rPr>
        <w:t xml:space="preserve">compared to PSC-UC </w:t>
      </w:r>
      <w:r w:rsidR="009A1C23" w:rsidRPr="001D0D37">
        <w:rPr>
          <w:rFonts w:ascii="Book Antiqua" w:hAnsi="Book Antiqua"/>
        </w:rPr>
        <w:t>(</w:t>
      </w:r>
      <w:r w:rsidR="006B7678" w:rsidRPr="001D0D37">
        <w:rPr>
          <w:rFonts w:ascii="Book Antiqua" w:hAnsi="Book Antiqua"/>
        </w:rPr>
        <w:t>1.0</w:t>
      </w:r>
      <w:r w:rsidR="00B82D1C" w:rsidRPr="001D0D37">
        <w:rPr>
          <w:rFonts w:ascii="Book Antiqua" w:hAnsi="Book Antiqua"/>
        </w:rPr>
        <w:t xml:space="preserve"> </w:t>
      </w:r>
      <w:r w:rsidR="00B82D1C" w:rsidRPr="001D0D37">
        <w:rPr>
          <w:rFonts w:ascii="Book Antiqua" w:hAnsi="Book Antiqua"/>
          <w:i/>
          <w:iCs/>
        </w:rPr>
        <w:t>vs</w:t>
      </w:r>
      <w:r w:rsidR="00B82D1C" w:rsidRPr="001D0D37">
        <w:rPr>
          <w:rFonts w:ascii="Book Antiqua" w:hAnsi="Book Antiqua"/>
        </w:rPr>
        <w:t xml:space="preserve"> 0.31</w:t>
      </w:r>
      <w:r w:rsidR="006B7678" w:rsidRPr="001D0D37">
        <w:rPr>
          <w:rFonts w:ascii="Book Antiqua" w:hAnsi="Book Antiqua"/>
        </w:rPr>
        <w:t xml:space="preserve">, </w:t>
      </w:r>
      <w:r w:rsidR="007F1768" w:rsidRPr="001D0D37">
        <w:rPr>
          <w:rFonts w:ascii="Book Antiqua" w:hAnsi="Book Antiqua"/>
          <w:i/>
          <w:iCs/>
        </w:rPr>
        <w:t>P</w:t>
      </w:r>
      <w:r w:rsidR="00CC2856" w:rsidRPr="001D0D37">
        <w:rPr>
          <w:rFonts w:ascii="Book Antiqua" w:hAnsi="Book Antiqua"/>
          <w:i/>
          <w:iCs/>
        </w:rPr>
        <w:t xml:space="preserve"> </w:t>
      </w:r>
      <w:r w:rsidR="009A1C23" w:rsidRPr="001D0D37">
        <w:rPr>
          <w:rFonts w:ascii="Book Antiqua" w:hAnsi="Book Antiqua"/>
        </w:rPr>
        <w:t>=</w:t>
      </w:r>
      <w:r w:rsidR="00CC2856" w:rsidRPr="001D0D37">
        <w:rPr>
          <w:rFonts w:ascii="Book Antiqua" w:hAnsi="Book Antiqua"/>
        </w:rPr>
        <w:t xml:space="preserve"> </w:t>
      </w:r>
      <w:r w:rsidR="009A1C23" w:rsidRPr="001D0D37">
        <w:rPr>
          <w:rFonts w:ascii="Book Antiqua" w:hAnsi="Book Antiqua"/>
        </w:rPr>
        <w:t>0.01)</w:t>
      </w:r>
      <w:r w:rsidR="005A42EE" w:rsidRPr="001D0D37">
        <w:rPr>
          <w:rFonts w:ascii="Book Antiqua" w:hAnsi="Book Antiqua"/>
        </w:rPr>
        <w:t>.</w:t>
      </w:r>
      <w:r w:rsidR="00BB0E27" w:rsidRPr="001D0D37">
        <w:rPr>
          <w:rFonts w:ascii="Book Antiqua" w:hAnsi="Book Antiqua"/>
        </w:rPr>
        <w:t xml:space="preserve"> </w:t>
      </w:r>
      <w:r w:rsidR="00057A8A" w:rsidRPr="001D0D37">
        <w:rPr>
          <w:rFonts w:ascii="Book Antiqua" w:hAnsi="Book Antiqua"/>
        </w:rPr>
        <w:t xml:space="preserve">PSC-UC patients had more rectal involvement compared to PSC-CD (68% </w:t>
      </w:r>
      <w:r w:rsidR="00057A8A" w:rsidRPr="001D0D37">
        <w:rPr>
          <w:rFonts w:ascii="Book Antiqua" w:hAnsi="Book Antiqua"/>
          <w:i/>
          <w:iCs/>
        </w:rPr>
        <w:t>vs</w:t>
      </w:r>
      <w:r w:rsidR="00057A8A" w:rsidRPr="001D0D37">
        <w:rPr>
          <w:rFonts w:ascii="Book Antiqua" w:hAnsi="Book Antiqua"/>
        </w:rPr>
        <w:t xml:space="preserve"> 20%, </w:t>
      </w:r>
      <w:r w:rsidR="007F1768" w:rsidRPr="001D0D37">
        <w:rPr>
          <w:rFonts w:ascii="Book Antiqua" w:hAnsi="Book Antiqua"/>
          <w:i/>
          <w:iCs/>
        </w:rPr>
        <w:t>P</w:t>
      </w:r>
      <w:r w:rsidR="00CC2856" w:rsidRPr="001D0D37">
        <w:rPr>
          <w:rFonts w:ascii="Book Antiqua" w:hAnsi="Book Antiqua"/>
          <w:i/>
          <w:iCs/>
        </w:rPr>
        <w:t xml:space="preserve"> </w:t>
      </w:r>
      <w:r w:rsidR="003123E9" w:rsidRPr="001D0D37">
        <w:rPr>
          <w:rFonts w:ascii="Book Antiqua" w:hAnsi="Book Antiqua"/>
        </w:rPr>
        <w:t>=</w:t>
      </w:r>
      <w:r w:rsidR="00CC2856" w:rsidRPr="001D0D37">
        <w:rPr>
          <w:rFonts w:ascii="Book Antiqua" w:hAnsi="Book Antiqua"/>
        </w:rPr>
        <w:t xml:space="preserve"> </w:t>
      </w:r>
      <w:r w:rsidR="003123E9" w:rsidRPr="001D0D37">
        <w:rPr>
          <w:rFonts w:ascii="Book Antiqua" w:hAnsi="Book Antiqua"/>
        </w:rPr>
        <w:t>0.07), whereas right-</w:t>
      </w:r>
      <w:r w:rsidR="00057A8A" w:rsidRPr="001D0D37">
        <w:rPr>
          <w:rFonts w:ascii="Book Antiqua" w:hAnsi="Book Antiqua"/>
        </w:rPr>
        <w:t>sided coliti</w:t>
      </w:r>
      <w:r w:rsidR="003123E9" w:rsidRPr="001D0D37">
        <w:rPr>
          <w:rFonts w:ascii="Book Antiqua" w:hAnsi="Book Antiqua"/>
        </w:rPr>
        <w:t>s was more common in the PSC-CD</w:t>
      </w:r>
      <w:r w:rsidR="00057A8A" w:rsidRPr="001D0D37">
        <w:rPr>
          <w:rFonts w:ascii="Book Antiqua" w:hAnsi="Book Antiqua"/>
        </w:rPr>
        <w:t xml:space="preserve"> group (50% </w:t>
      </w:r>
      <w:r w:rsidR="00057A8A" w:rsidRPr="001D0D37">
        <w:rPr>
          <w:rFonts w:ascii="Book Antiqua" w:hAnsi="Book Antiqua"/>
          <w:i/>
          <w:iCs/>
        </w:rPr>
        <w:t>vs</w:t>
      </w:r>
      <w:r w:rsidR="00057A8A" w:rsidRPr="001D0D37">
        <w:rPr>
          <w:rFonts w:ascii="Book Antiqua" w:hAnsi="Book Antiqua"/>
        </w:rPr>
        <w:t xml:space="preserve"> 29%, </w:t>
      </w:r>
      <w:r w:rsidR="007F1768" w:rsidRPr="001D0D37">
        <w:rPr>
          <w:rFonts w:ascii="Book Antiqua" w:hAnsi="Book Antiqua"/>
          <w:i/>
          <w:iCs/>
        </w:rPr>
        <w:t>P</w:t>
      </w:r>
      <w:r w:rsidR="00CC2856" w:rsidRPr="001D0D37">
        <w:rPr>
          <w:rFonts w:ascii="Book Antiqua" w:hAnsi="Book Antiqua"/>
          <w:i/>
          <w:iCs/>
        </w:rPr>
        <w:t xml:space="preserve"> </w:t>
      </w:r>
      <w:r w:rsidR="00057A8A" w:rsidRPr="001D0D37">
        <w:rPr>
          <w:rFonts w:ascii="Book Antiqua" w:hAnsi="Book Antiqua"/>
        </w:rPr>
        <w:t>=</w:t>
      </w:r>
      <w:r w:rsidR="00CC2856" w:rsidRPr="001D0D37">
        <w:rPr>
          <w:rFonts w:ascii="Book Antiqua" w:hAnsi="Book Antiqua"/>
        </w:rPr>
        <w:t xml:space="preserve"> </w:t>
      </w:r>
      <w:r w:rsidR="00057A8A" w:rsidRPr="001D0D37">
        <w:rPr>
          <w:rFonts w:ascii="Book Antiqua" w:hAnsi="Book Antiqua"/>
        </w:rPr>
        <w:t>0.</w:t>
      </w:r>
      <w:r w:rsidR="00714C7C" w:rsidRPr="001D0D37">
        <w:rPr>
          <w:rFonts w:ascii="Book Antiqua" w:hAnsi="Book Antiqua"/>
        </w:rPr>
        <w:t>3</w:t>
      </w:r>
      <w:r w:rsidR="00057A8A" w:rsidRPr="001D0D37">
        <w:rPr>
          <w:rFonts w:ascii="Book Antiqua" w:hAnsi="Book Antiqua"/>
        </w:rPr>
        <w:t>).</w:t>
      </w:r>
      <w:r w:rsidR="00BB0E27" w:rsidRPr="001D0D37">
        <w:rPr>
          <w:rFonts w:ascii="Book Antiqua" w:hAnsi="Book Antiqua"/>
        </w:rPr>
        <w:t xml:space="preserve"> </w:t>
      </w:r>
      <w:r w:rsidR="005A42EE" w:rsidRPr="001D0D37">
        <w:rPr>
          <w:rFonts w:ascii="Book Antiqua" w:hAnsi="Book Antiqua"/>
        </w:rPr>
        <w:t>A</w:t>
      </w:r>
      <w:r w:rsidR="00881DF8" w:rsidRPr="001D0D37">
        <w:rPr>
          <w:rFonts w:ascii="Book Antiqua" w:hAnsi="Book Antiqua"/>
        </w:rPr>
        <w:t>ll oth</w:t>
      </w:r>
      <w:r w:rsidR="00907930" w:rsidRPr="001D0D37">
        <w:rPr>
          <w:rFonts w:ascii="Book Antiqua" w:hAnsi="Book Antiqua"/>
        </w:rPr>
        <w:t>er histologic c</w:t>
      </w:r>
      <w:r w:rsidR="00E94B73" w:rsidRPr="001D0D37">
        <w:rPr>
          <w:rFonts w:ascii="Book Antiqua" w:hAnsi="Book Antiqua"/>
        </w:rPr>
        <w:t>haracteristics were similar</w:t>
      </w:r>
      <w:r w:rsidR="00907930" w:rsidRPr="001D0D37">
        <w:rPr>
          <w:rFonts w:ascii="Book Antiqua" w:hAnsi="Book Antiqua"/>
        </w:rPr>
        <w:t>.</w:t>
      </w:r>
      <w:r w:rsidR="00BB0E27" w:rsidRPr="001D0D37">
        <w:rPr>
          <w:rFonts w:ascii="Book Antiqua" w:hAnsi="Book Antiqua"/>
        </w:rPr>
        <w:t xml:space="preserve"> </w:t>
      </w:r>
    </w:p>
    <w:p w14:paraId="2B5A0673" w14:textId="77777777" w:rsidR="00CC2856" w:rsidRPr="001D0D37" w:rsidRDefault="00CC2856" w:rsidP="001D0D37">
      <w:pPr>
        <w:adjustRightInd w:val="0"/>
        <w:snapToGrid w:val="0"/>
        <w:spacing w:line="360" w:lineRule="auto"/>
        <w:ind w:firstLineChars="200" w:firstLine="480"/>
        <w:jc w:val="both"/>
        <w:rPr>
          <w:rFonts w:ascii="Book Antiqua" w:hAnsi="Book Antiqua"/>
        </w:rPr>
      </w:pPr>
    </w:p>
    <w:p w14:paraId="46F6B29F" w14:textId="2D9CDAA0" w:rsidR="00064F57" w:rsidRPr="001D0D37" w:rsidRDefault="00881DF8" w:rsidP="001D0D37">
      <w:pPr>
        <w:adjustRightInd w:val="0"/>
        <w:snapToGrid w:val="0"/>
        <w:spacing w:line="360" w:lineRule="auto"/>
        <w:jc w:val="both"/>
        <w:rPr>
          <w:rFonts w:ascii="Book Antiqua" w:hAnsi="Book Antiqua"/>
          <w:color w:val="000000"/>
        </w:rPr>
      </w:pPr>
      <w:r w:rsidRPr="001D0D37">
        <w:rPr>
          <w:rFonts w:ascii="Book Antiqua" w:hAnsi="Book Antiqua"/>
          <w:b/>
        </w:rPr>
        <w:t xml:space="preserve">PSC-no IBD </w:t>
      </w:r>
      <w:r w:rsidR="00DA7355" w:rsidRPr="001D0D37">
        <w:rPr>
          <w:rFonts w:ascii="Book Antiqua" w:hAnsi="Book Antiqua"/>
          <w:b/>
        </w:rPr>
        <w:t xml:space="preserve">patients </w:t>
      </w:r>
      <w:r w:rsidRPr="001D0D37">
        <w:rPr>
          <w:rFonts w:ascii="Book Antiqua" w:hAnsi="Book Antiqua"/>
          <w:b/>
        </w:rPr>
        <w:t>compared to PSC-UC and PSC-CD</w:t>
      </w:r>
      <w:r w:rsidR="00CC2856" w:rsidRPr="001D0D37">
        <w:rPr>
          <w:rFonts w:ascii="Book Antiqua" w:eastAsia="宋体" w:hAnsi="Book Antiqua"/>
          <w:b/>
          <w:lang w:eastAsia="zh-CN"/>
        </w:rPr>
        <w:t>:</w:t>
      </w:r>
      <w:r w:rsidR="00064F57" w:rsidRPr="001D0D37">
        <w:rPr>
          <w:rFonts w:ascii="Book Antiqua" w:eastAsia="宋体" w:hAnsi="Book Antiqua"/>
          <w:b/>
          <w:lang w:eastAsia="zh-CN"/>
        </w:rPr>
        <w:t xml:space="preserve"> </w:t>
      </w:r>
      <w:r w:rsidR="00B23246" w:rsidRPr="001D0D37">
        <w:rPr>
          <w:rFonts w:ascii="Book Antiqua" w:hAnsi="Book Antiqua"/>
        </w:rPr>
        <w:t xml:space="preserve">Four patients with PSC-no </w:t>
      </w:r>
      <w:r w:rsidR="00207A66" w:rsidRPr="001D0D37">
        <w:rPr>
          <w:rFonts w:ascii="Book Antiqua" w:hAnsi="Book Antiqua"/>
        </w:rPr>
        <w:t>IBD were identified</w:t>
      </w:r>
      <w:r w:rsidR="00F85B1D" w:rsidRPr="001D0D37">
        <w:rPr>
          <w:rFonts w:ascii="Book Antiqua" w:hAnsi="Book Antiqua"/>
        </w:rPr>
        <w:t xml:space="preserve"> (not shown in tables).</w:t>
      </w:r>
      <w:r w:rsidR="00BB0E27" w:rsidRPr="001D0D37">
        <w:rPr>
          <w:rFonts w:ascii="Book Antiqua" w:hAnsi="Book Antiqua"/>
        </w:rPr>
        <w:t xml:space="preserve"> </w:t>
      </w:r>
      <w:r w:rsidR="00B23246" w:rsidRPr="001D0D37">
        <w:rPr>
          <w:rFonts w:ascii="Book Antiqua" w:hAnsi="Book Antiqua"/>
        </w:rPr>
        <w:t xml:space="preserve">One patient was male, and the average age was 53 years, which was </w:t>
      </w:r>
      <w:r w:rsidR="00D64E66" w:rsidRPr="001D0D37">
        <w:rPr>
          <w:rFonts w:ascii="Book Antiqua" w:hAnsi="Book Antiqua"/>
        </w:rPr>
        <w:t xml:space="preserve">older than those in the PSC-UC and PSC-CD groups, but </w:t>
      </w:r>
      <w:r w:rsidR="00D10043" w:rsidRPr="001D0D37">
        <w:rPr>
          <w:rFonts w:ascii="Book Antiqua" w:hAnsi="Book Antiqua"/>
        </w:rPr>
        <w:t>the difference did not reach statistical</w:t>
      </w:r>
      <w:r w:rsidR="00D64E66" w:rsidRPr="001D0D37">
        <w:rPr>
          <w:rFonts w:ascii="Book Antiqua" w:hAnsi="Book Antiqua"/>
        </w:rPr>
        <w:t xml:space="preserve"> </w:t>
      </w:r>
      <w:r w:rsidR="00D10043" w:rsidRPr="001D0D37">
        <w:rPr>
          <w:rFonts w:ascii="Book Antiqua" w:hAnsi="Book Antiqua"/>
        </w:rPr>
        <w:t>significance</w:t>
      </w:r>
      <w:r w:rsidR="00B23246" w:rsidRPr="001D0D37">
        <w:rPr>
          <w:rFonts w:ascii="Book Antiqua" w:hAnsi="Book Antiqua"/>
        </w:rPr>
        <w:t xml:space="preserve"> (</w:t>
      </w:r>
      <w:r w:rsidR="007F1768" w:rsidRPr="001D0D37">
        <w:rPr>
          <w:rFonts w:ascii="Book Antiqua" w:hAnsi="Book Antiqua"/>
          <w:i/>
          <w:iCs/>
        </w:rPr>
        <w:t>P</w:t>
      </w:r>
      <w:r w:rsidR="00064F57" w:rsidRPr="001D0D37">
        <w:rPr>
          <w:rFonts w:ascii="Book Antiqua" w:hAnsi="Book Antiqua"/>
          <w:i/>
          <w:iCs/>
        </w:rPr>
        <w:t xml:space="preserve"> </w:t>
      </w:r>
      <w:r w:rsidR="00B23246" w:rsidRPr="001D0D37">
        <w:rPr>
          <w:rFonts w:ascii="Book Antiqua" w:hAnsi="Book Antiqua"/>
        </w:rPr>
        <w:t>=</w:t>
      </w:r>
      <w:r w:rsidR="00064F57" w:rsidRPr="001D0D37">
        <w:rPr>
          <w:rFonts w:ascii="Book Antiqua" w:hAnsi="Book Antiqua"/>
        </w:rPr>
        <w:t xml:space="preserve"> </w:t>
      </w:r>
      <w:r w:rsidR="00D64E66" w:rsidRPr="001D0D37">
        <w:rPr>
          <w:rFonts w:ascii="Book Antiqua" w:hAnsi="Book Antiqua"/>
        </w:rPr>
        <w:t xml:space="preserve">0.1 and </w:t>
      </w:r>
      <w:r w:rsidR="007F1768" w:rsidRPr="001D0D37">
        <w:rPr>
          <w:rFonts w:ascii="Book Antiqua" w:hAnsi="Book Antiqua"/>
          <w:i/>
          <w:iCs/>
        </w:rPr>
        <w:t>P</w:t>
      </w:r>
      <w:r w:rsidR="00064F57" w:rsidRPr="001D0D37">
        <w:rPr>
          <w:rFonts w:ascii="Book Antiqua" w:hAnsi="Book Antiqua"/>
          <w:i/>
          <w:iCs/>
        </w:rPr>
        <w:t xml:space="preserve"> </w:t>
      </w:r>
      <w:r w:rsidR="00D64E66" w:rsidRPr="001D0D37">
        <w:rPr>
          <w:rFonts w:ascii="Book Antiqua" w:hAnsi="Book Antiqua"/>
        </w:rPr>
        <w:t>=</w:t>
      </w:r>
      <w:r w:rsidR="00064F57" w:rsidRPr="001D0D37">
        <w:rPr>
          <w:rFonts w:ascii="Book Antiqua" w:hAnsi="Book Antiqua"/>
        </w:rPr>
        <w:t xml:space="preserve"> </w:t>
      </w:r>
      <w:r w:rsidR="00D64E66" w:rsidRPr="001D0D37">
        <w:rPr>
          <w:rFonts w:ascii="Book Antiqua" w:hAnsi="Book Antiqua"/>
        </w:rPr>
        <w:t>0.</w:t>
      </w:r>
      <w:r w:rsidR="00714C7C" w:rsidRPr="001D0D37">
        <w:rPr>
          <w:rFonts w:ascii="Book Antiqua" w:hAnsi="Book Antiqua"/>
        </w:rPr>
        <w:t>2</w:t>
      </w:r>
      <w:r w:rsidR="00D64E66" w:rsidRPr="001D0D37">
        <w:rPr>
          <w:rFonts w:ascii="Book Antiqua" w:hAnsi="Book Antiqua"/>
        </w:rPr>
        <w:t>).</w:t>
      </w:r>
      <w:r w:rsidR="00BB0E27" w:rsidRPr="001D0D37">
        <w:rPr>
          <w:rFonts w:ascii="Book Antiqua" w:hAnsi="Book Antiqua"/>
        </w:rPr>
        <w:t xml:space="preserve"> </w:t>
      </w:r>
      <w:r w:rsidR="00B23246" w:rsidRPr="001D0D37">
        <w:rPr>
          <w:rFonts w:ascii="Book Antiqua" w:hAnsi="Book Antiqua"/>
        </w:rPr>
        <w:t xml:space="preserve">The average age at PSC diagnosis in the PSC-no IBD group was 51.8 years, </w:t>
      </w:r>
      <w:r w:rsidR="00E95F5D" w:rsidRPr="001D0D37">
        <w:rPr>
          <w:rFonts w:ascii="Book Antiqua" w:hAnsi="Book Antiqua"/>
        </w:rPr>
        <w:t>which was</w:t>
      </w:r>
      <w:r w:rsidR="00B23246" w:rsidRPr="001D0D37">
        <w:rPr>
          <w:rFonts w:ascii="Book Antiqua" w:hAnsi="Book Antiqua"/>
        </w:rPr>
        <w:t xml:space="preserve"> </w:t>
      </w:r>
      <w:r w:rsidR="00EE41D9" w:rsidRPr="001D0D37">
        <w:rPr>
          <w:rFonts w:ascii="Book Antiqua" w:hAnsi="Book Antiqua"/>
        </w:rPr>
        <w:t xml:space="preserve">older compared </w:t>
      </w:r>
      <w:r w:rsidR="00B23246" w:rsidRPr="001D0D37">
        <w:rPr>
          <w:rFonts w:ascii="Book Antiqua" w:hAnsi="Book Antiqua"/>
        </w:rPr>
        <w:t>PSC-UC or PSC-CD groups (</w:t>
      </w:r>
      <w:r w:rsidR="007F1768" w:rsidRPr="001D0D37">
        <w:rPr>
          <w:rFonts w:ascii="Book Antiqua" w:hAnsi="Book Antiqua"/>
          <w:i/>
          <w:iCs/>
        </w:rPr>
        <w:t>P</w:t>
      </w:r>
      <w:r w:rsidR="00064F57" w:rsidRPr="001D0D37">
        <w:rPr>
          <w:rFonts w:ascii="Book Antiqua" w:hAnsi="Book Antiqua"/>
          <w:i/>
          <w:iCs/>
        </w:rPr>
        <w:t xml:space="preserve"> </w:t>
      </w:r>
      <w:r w:rsidR="00B23246" w:rsidRPr="001D0D37">
        <w:rPr>
          <w:rFonts w:ascii="Book Antiqua" w:hAnsi="Book Antiqua"/>
        </w:rPr>
        <w:t>=</w:t>
      </w:r>
      <w:r w:rsidR="00064F57" w:rsidRPr="001D0D37">
        <w:rPr>
          <w:rFonts w:ascii="Book Antiqua" w:hAnsi="Book Antiqua"/>
        </w:rPr>
        <w:t xml:space="preserve"> </w:t>
      </w:r>
      <w:r w:rsidR="00B23246" w:rsidRPr="001D0D37">
        <w:rPr>
          <w:rFonts w:ascii="Book Antiqua" w:hAnsi="Book Antiqua"/>
        </w:rPr>
        <w:t>0.05</w:t>
      </w:r>
      <w:r w:rsidR="00714C7C" w:rsidRPr="001D0D37">
        <w:rPr>
          <w:rFonts w:ascii="Book Antiqua" w:hAnsi="Book Antiqua"/>
        </w:rPr>
        <w:t>3</w:t>
      </w:r>
      <w:r w:rsidR="00B23246" w:rsidRPr="001D0D37">
        <w:rPr>
          <w:rFonts w:ascii="Book Antiqua" w:hAnsi="Book Antiqua"/>
        </w:rPr>
        <w:t xml:space="preserve"> and </w:t>
      </w:r>
      <w:r w:rsidR="007F1768" w:rsidRPr="001D0D37">
        <w:rPr>
          <w:rFonts w:ascii="Book Antiqua" w:hAnsi="Book Antiqua"/>
          <w:i/>
          <w:iCs/>
        </w:rPr>
        <w:t>P</w:t>
      </w:r>
      <w:r w:rsidR="00064F57" w:rsidRPr="001D0D37">
        <w:rPr>
          <w:rFonts w:ascii="Book Antiqua" w:hAnsi="Book Antiqua"/>
          <w:i/>
          <w:iCs/>
        </w:rPr>
        <w:t xml:space="preserve"> </w:t>
      </w:r>
      <w:r w:rsidR="00B23246" w:rsidRPr="001D0D37">
        <w:rPr>
          <w:rFonts w:ascii="Book Antiqua" w:hAnsi="Book Antiqua"/>
        </w:rPr>
        <w:t>=</w:t>
      </w:r>
      <w:r w:rsidR="00064F57" w:rsidRPr="001D0D37">
        <w:rPr>
          <w:rFonts w:ascii="Book Antiqua" w:hAnsi="Book Antiqua"/>
        </w:rPr>
        <w:t xml:space="preserve"> </w:t>
      </w:r>
      <w:r w:rsidR="00B23246" w:rsidRPr="001D0D37">
        <w:rPr>
          <w:rFonts w:ascii="Book Antiqua" w:hAnsi="Book Antiqua"/>
        </w:rPr>
        <w:t>0.0</w:t>
      </w:r>
      <w:r w:rsidR="00714C7C" w:rsidRPr="001D0D37">
        <w:rPr>
          <w:rFonts w:ascii="Book Antiqua" w:hAnsi="Book Antiqua"/>
        </w:rPr>
        <w:t>9</w:t>
      </w:r>
      <w:r w:rsidR="00B23246" w:rsidRPr="001D0D37">
        <w:rPr>
          <w:rFonts w:ascii="Book Antiqua" w:hAnsi="Book Antiqua"/>
        </w:rPr>
        <w:t>).</w:t>
      </w:r>
      <w:r w:rsidR="00BB0E27" w:rsidRPr="001D0D37">
        <w:rPr>
          <w:rFonts w:ascii="Book Antiqua" w:hAnsi="Book Antiqua"/>
        </w:rPr>
        <w:t xml:space="preserve"> </w:t>
      </w:r>
      <w:r w:rsidR="00E95F5D" w:rsidRPr="001D0D37">
        <w:rPr>
          <w:rFonts w:ascii="Book Antiqua" w:hAnsi="Book Antiqua"/>
        </w:rPr>
        <w:t>The average PSC duration was 1.25 years</w:t>
      </w:r>
      <w:r w:rsidR="00810F2E" w:rsidRPr="001D0D37">
        <w:rPr>
          <w:rFonts w:ascii="Book Antiqua" w:hAnsi="Book Antiqua"/>
        </w:rPr>
        <w:t>,</w:t>
      </w:r>
      <w:r w:rsidR="00E95F5D" w:rsidRPr="001D0D37">
        <w:rPr>
          <w:rFonts w:ascii="Book Antiqua" w:hAnsi="Book Antiqua"/>
        </w:rPr>
        <w:t xml:space="preserve"> which was shorter than the duration observed in the PSC-UC and PSC-CD groups, but the difference did not reach statistical significance (</w:t>
      </w:r>
      <w:r w:rsidR="007F1768" w:rsidRPr="001D0D37">
        <w:rPr>
          <w:rFonts w:ascii="Book Antiqua" w:hAnsi="Book Antiqua"/>
          <w:i/>
          <w:iCs/>
        </w:rPr>
        <w:t>P</w:t>
      </w:r>
      <w:r w:rsidR="00064F57" w:rsidRPr="001D0D37">
        <w:rPr>
          <w:rFonts w:ascii="Book Antiqua" w:hAnsi="Book Antiqua"/>
          <w:i/>
          <w:iCs/>
        </w:rPr>
        <w:t xml:space="preserve"> </w:t>
      </w:r>
      <w:r w:rsidR="00E95F5D" w:rsidRPr="001D0D37">
        <w:rPr>
          <w:rFonts w:ascii="Book Antiqua" w:hAnsi="Book Antiqua"/>
        </w:rPr>
        <w:t>=</w:t>
      </w:r>
      <w:r w:rsidR="00064F57" w:rsidRPr="001D0D37">
        <w:rPr>
          <w:rFonts w:ascii="Book Antiqua" w:hAnsi="Book Antiqua"/>
        </w:rPr>
        <w:t xml:space="preserve"> </w:t>
      </w:r>
      <w:r w:rsidR="00E95F5D" w:rsidRPr="001D0D37">
        <w:rPr>
          <w:rFonts w:ascii="Book Antiqua" w:hAnsi="Book Antiqua"/>
        </w:rPr>
        <w:t>0.</w:t>
      </w:r>
      <w:r w:rsidR="00714C7C" w:rsidRPr="001D0D37">
        <w:rPr>
          <w:rFonts w:ascii="Book Antiqua" w:hAnsi="Book Antiqua"/>
        </w:rPr>
        <w:t>1</w:t>
      </w:r>
      <w:r w:rsidR="00E95F5D" w:rsidRPr="001D0D37">
        <w:rPr>
          <w:rFonts w:ascii="Book Antiqua" w:hAnsi="Book Antiqua"/>
        </w:rPr>
        <w:t xml:space="preserve"> and </w:t>
      </w:r>
      <w:r w:rsidR="007F1768" w:rsidRPr="001D0D37">
        <w:rPr>
          <w:rFonts w:ascii="Book Antiqua" w:hAnsi="Book Antiqua"/>
          <w:i/>
          <w:iCs/>
        </w:rPr>
        <w:t>P</w:t>
      </w:r>
      <w:r w:rsidR="00064F57" w:rsidRPr="001D0D37">
        <w:rPr>
          <w:rFonts w:ascii="Book Antiqua" w:hAnsi="Book Antiqua"/>
          <w:i/>
          <w:iCs/>
        </w:rPr>
        <w:t xml:space="preserve"> </w:t>
      </w:r>
      <w:r w:rsidR="00E95F5D" w:rsidRPr="001D0D37">
        <w:rPr>
          <w:rFonts w:ascii="Book Antiqua" w:hAnsi="Book Antiqua"/>
        </w:rPr>
        <w:t>=</w:t>
      </w:r>
      <w:r w:rsidR="00064F57" w:rsidRPr="001D0D37">
        <w:rPr>
          <w:rFonts w:ascii="Book Antiqua" w:hAnsi="Book Antiqua"/>
        </w:rPr>
        <w:t xml:space="preserve"> </w:t>
      </w:r>
      <w:r w:rsidR="00E95F5D" w:rsidRPr="001D0D37">
        <w:rPr>
          <w:rFonts w:ascii="Book Antiqua" w:hAnsi="Book Antiqua"/>
        </w:rPr>
        <w:t>0.2).</w:t>
      </w:r>
      <w:r w:rsidR="00BB0E27" w:rsidRPr="001D0D37">
        <w:rPr>
          <w:rFonts w:ascii="Book Antiqua" w:hAnsi="Book Antiqua"/>
        </w:rPr>
        <w:t xml:space="preserve"> </w:t>
      </w:r>
      <w:r w:rsidR="00A33D12" w:rsidRPr="001D0D37">
        <w:rPr>
          <w:rFonts w:ascii="Book Antiqua" w:hAnsi="Book Antiqua"/>
        </w:rPr>
        <w:t>The mean follow-up duration for the PSC-no IBD group was 7 years.</w:t>
      </w:r>
      <w:r w:rsidR="00BB0E27" w:rsidRPr="001D0D37">
        <w:rPr>
          <w:rFonts w:ascii="Book Antiqua" w:hAnsi="Book Antiqua"/>
        </w:rPr>
        <w:t xml:space="preserve"> </w:t>
      </w:r>
      <w:r w:rsidR="004F6DB0" w:rsidRPr="001D0D37">
        <w:rPr>
          <w:rFonts w:ascii="Book Antiqua" w:hAnsi="Book Antiqua"/>
        </w:rPr>
        <w:t xml:space="preserve">Only </w:t>
      </w:r>
      <w:r w:rsidR="00BE19C3" w:rsidRPr="001D0D37">
        <w:rPr>
          <w:rFonts w:ascii="Book Antiqua" w:hAnsi="Book Antiqua"/>
        </w:rPr>
        <w:t>o</w:t>
      </w:r>
      <w:r w:rsidR="00207A66" w:rsidRPr="001D0D37">
        <w:rPr>
          <w:rFonts w:ascii="Book Antiqua" w:hAnsi="Book Antiqua"/>
        </w:rPr>
        <w:t xml:space="preserve">ne of the four patients in the </w:t>
      </w:r>
      <w:r w:rsidR="00207A66" w:rsidRPr="001D0D37">
        <w:rPr>
          <w:rFonts w:ascii="Book Antiqua" w:hAnsi="Book Antiqua"/>
        </w:rPr>
        <w:lastRenderedPageBreak/>
        <w:t xml:space="preserve">PSC-no IBD group required </w:t>
      </w:r>
      <w:r w:rsidR="00C5646B" w:rsidRPr="001D0D37">
        <w:rPr>
          <w:rFonts w:ascii="Book Antiqua" w:hAnsi="Book Antiqua"/>
        </w:rPr>
        <w:t>OLT</w:t>
      </w:r>
      <w:r w:rsidR="00207A66" w:rsidRPr="001D0D37">
        <w:rPr>
          <w:rFonts w:ascii="Book Antiqua" w:hAnsi="Book Antiqua"/>
        </w:rPr>
        <w:t>.</w:t>
      </w:r>
      <w:r w:rsidR="00BB0E27" w:rsidRPr="001D0D37">
        <w:rPr>
          <w:rFonts w:ascii="Book Antiqua" w:hAnsi="Book Antiqua"/>
        </w:rPr>
        <w:t xml:space="preserve"> </w:t>
      </w:r>
      <w:r w:rsidR="00207A66" w:rsidRPr="001D0D37">
        <w:rPr>
          <w:rFonts w:ascii="Book Antiqua" w:hAnsi="Book Antiqua"/>
        </w:rPr>
        <w:t>This was not significantly different than the rate of transplantation observed in the PSC-UC or PSC-CD groups (</w:t>
      </w:r>
      <w:r w:rsidR="007F1768" w:rsidRPr="001D0D37">
        <w:rPr>
          <w:rFonts w:ascii="Book Antiqua" w:hAnsi="Book Antiqua"/>
          <w:i/>
          <w:iCs/>
        </w:rPr>
        <w:t>P</w:t>
      </w:r>
      <w:r w:rsidR="00064F57" w:rsidRPr="001D0D37">
        <w:rPr>
          <w:rFonts w:ascii="Book Antiqua" w:hAnsi="Book Antiqua"/>
          <w:i/>
          <w:iCs/>
        </w:rPr>
        <w:t xml:space="preserve"> </w:t>
      </w:r>
      <w:r w:rsidR="00207A66" w:rsidRPr="001D0D37">
        <w:rPr>
          <w:rFonts w:ascii="Book Antiqua" w:hAnsi="Book Antiqua"/>
        </w:rPr>
        <w:t>=</w:t>
      </w:r>
      <w:r w:rsidR="00064F57" w:rsidRPr="001D0D37">
        <w:rPr>
          <w:rFonts w:ascii="Book Antiqua" w:hAnsi="Book Antiqua"/>
        </w:rPr>
        <w:t xml:space="preserve"> </w:t>
      </w:r>
      <w:r w:rsidR="00207A66" w:rsidRPr="001D0D37">
        <w:rPr>
          <w:rFonts w:ascii="Book Antiqua" w:hAnsi="Book Antiqua"/>
          <w:color w:val="000000"/>
        </w:rPr>
        <w:t xml:space="preserve">0.6 and </w:t>
      </w:r>
      <w:r w:rsidR="007F1768" w:rsidRPr="001D0D37">
        <w:rPr>
          <w:rFonts w:ascii="Book Antiqua" w:hAnsi="Book Antiqua"/>
          <w:i/>
          <w:iCs/>
          <w:color w:val="000000"/>
        </w:rPr>
        <w:t>P</w:t>
      </w:r>
      <w:r w:rsidR="00064F57" w:rsidRPr="001D0D37">
        <w:rPr>
          <w:rFonts w:ascii="Book Antiqua" w:hAnsi="Book Antiqua"/>
          <w:i/>
          <w:iCs/>
          <w:color w:val="000000"/>
        </w:rPr>
        <w:t xml:space="preserve"> </w:t>
      </w:r>
      <w:r w:rsidR="00207A66" w:rsidRPr="001D0D37">
        <w:rPr>
          <w:rFonts w:ascii="Book Antiqua" w:hAnsi="Book Antiqua"/>
          <w:color w:val="000000"/>
        </w:rPr>
        <w:t>=</w:t>
      </w:r>
      <w:r w:rsidR="00064F57" w:rsidRPr="001D0D37">
        <w:rPr>
          <w:rFonts w:ascii="Book Antiqua" w:hAnsi="Book Antiqua"/>
          <w:color w:val="000000"/>
        </w:rPr>
        <w:t xml:space="preserve"> </w:t>
      </w:r>
      <w:r w:rsidR="00207A66" w:rsidRPr="001D0D37">
        <w:rPr>
          <w:rFonts w:ascii="Book Antiqua" w:hAnsi="Book Antiqua"/>
          <w:color w:val="000000"/>
        </w:rPr>
        <w:t>0.9).</w:t>
      </w:r>
      <w:r w:rsidR="00BB0E27" w:rsidRPr="001D0D37">
        <w:rPr>
          <w:rFonts w:ascii="Book Antiqua" w:hAnsi="Book Antiqua"/>
          <w:color w:val="000000"/>
        </w:rPr>
        <w:t xml:space="preserve"> </w:t>
      </w:r>
      <w:r w:rsidR="00F85B1D" w:rsidRPr="001D0D37">
        <w:rPr>
          <w:rFonts w:ascii="Book Antiqua" w:hAnsi="Book Antiqua"/>
          <w:color w:val="000000"/>
        </w:rPr>
        <w:t>All PSC-no IBD biopsies were histologically normal</w:t>
      </w:r>
      <w:r w:rsidR="00EE41D9" w:rsidRPr="001D0D37">
        <w:rPr>
          <w:rFonts w:ascii="Book Antiqua" w:hAnsi="Book Antiqua"/>
          <w:color w:val="000000"/>
        </w:rPr>
        <w:t>.</w:t>
      </w:r>
      <w:r w:rsidR="00BB0E27" w:rsidRPr="001D0D37">
        <w:rPr>
          <w:rFonts w:ascii="Book Antiqua" w:hAnsi="Book Antiqua"/>
          <w:color w:val="000000"/>
        </w:rPr>
        <w:t xml:space="preserve"> </w:t>
      </w:r>
      <w:r w:rsidR="001825B1" w:rsidRPr="001D0D37">
        <w:rPr>
          <w:rFonts w:ascii="Book Antiqua" w:hAnsi="Book Antiqua"/>
          <w:color w:val="000000"/>
        </w:rPr>
        <w:t>All PSC-no IBD patients were alive at the time of data collection</w:t>
      </w:r>
      <w:r w:rsidR="00B038F0" w:rsidRPr="001D0D37">
        <w:rPr>
          <w:rFonts w:ascii="Book Antiqua" w:hAnsi="Book Antiqua"/>
          <w:color w:val="000000"/>
        </w:rPr>
        <w:t xml:space="preserve"> (2016)</w:t>
      </w:r>
      <w:r w:rsidR="001825B1" w:rsidRPr="001D0D37">
        <w:rPr>
          <w:rFonts w:ascii="Book Antiqua" w:hAnsi="Book Antiqua"/>
          <w:color w:val="000000"/>
        </w:rPr>
        <w:t>.</w:t>
      </w:r>
    </w:p>
    <w:p w14:paraId="757C00E7" w14:textId="77777777" w:rsidR="00064F57" w:rsidRPr="001D0D37" w:rsidRDefault="00064F57" w:rsidP="001D0D37">
      <w:pPr>
        <w:adjustRightInd w:val="0"/>
        <w:snapToGrid w:val="0"/>
        <w:spacing w:line="360" w:lineRule="auto"/>
        <w:ind w:firstLineChars="200" w:firstLine="480"/>
        <w:jc w:val="both"/>
        <w:rPr>
          <w:rFonts w:ascii="Book Antiqua" w:hAnsi="Book Antiqua"/>
          <w:color w:val="000000"/>
        </w:rPr>
      </w:pPr>
    </w:p>
    <w:p w14:paraId="5DB51989" w14:textId="5754AB4D" w:rsidR="003324FF" w:rsidRPr="001D0D37" w:rsidRDefault="00600E76" w:rsidP="001D0D37">
      <w:pPr>
        <w:adjustRightInd w:val="0"/>
        <w:snapToGrid w:val="0"/>
        <w:spacing w:line="360" w:lineRule="auto"/>
        <w:jc w:val="both"/>
        <w:rPr>
          <w:rFonts w:ascii="Book Antiqua" w:hAnsi="Book Antiqua"/>
          <w:b/>
        </w:rPr>
      </w:pPr>
      <w:r w:rsidRPr="001D0D37">
        <w:rPr>
          <w:rFonts w:ascii="Book Antiqua" w:hAnsi="Book Antiqua"/>
          <w:b/>
        </w:rPr>
        <w:t>P</w:t>
      </w:r>
      <w:r w:rsidR="007E1C38" w:rsidRPr="001D0D37">
        <w:rPr>
          <w:rFonts w:ascii="Book Antiqua" w:hAnsi="Book Antiqua"/>
          <w:b/>
        </w:rPr>
        <w:t>atien</w:t>
      </w:r>
      <w:r w:rsidRPr="001D0D37">
        <w:rPr>
          <w:rFonts w:ascii="Book Antiqua" w:hAnsi="Book Antiqua"/>
          <w:b/>
        </w:rPr>
        <w:t>ts</w:t>
      </w:r>
      <w:r w:rsidR="00003308" w:rsidRPr="001D0D37">
        <w:rPr>
          <w:rFonts w:ascii="Book Antiqua" w:hAnsi="Book Antiqua"/>
          <w:b/>
        </w:rPr>
        <w:t xml:space="preserve"> with OLT</w:t>
      </w:r>
      <w:r w:rsidR="00064F57" w:rsidRPr="001D0D37">
        <w:rPr>
          <w:rFonts w:ascii="Book Antiqua" w:eastAsia="宋体" w:hAnsi="Book Antiqua"/>
          <w:b/>
          <w:lang w:eastAsia="zh-CN"/>
        </w:rPr>
        <w:t xml:space="preserve">: </w:t>
      </w:r>
      <w:r w:rsidR="00992891" w:rsidRPr="001D0D37">
        <w:rPr>
          <w:rFonts w:ascii="Book Antiqua" w:hAnsi="Book Antiqua"/>
        </w:rPr>
        <w:t>A t</w:t>
      </w:r>
      <w:r w:rsidR="00FE5104" w:rsidRPr="001D0D37">
        <w:rPr>
          <w:rFonts w:ascii="Book Antiqua" w:hAnsi="Book Antiqua"/>
        </w:rPr>
        <w:t>otal of 11 patients received OLT</w:t>
      </w:r>
      <w:r w:rsidR="00595549" w:rsidRPr="001D0D37">
        <w:rPr>
          <w:rFonts w:ascii="Book Antiqua" w:hAnsi="Book Antiqua"/>
        </w:rPr>
        <w:t xml:space="preserve"> (</w:t>
      </w:r>
      <w:r w:rsidR="009A0DD9" w:rsidRPr="001D0D37">
        <w:rPr>
          <w:rFonts w:ascii="Book Antiqua" w:hAnsi="Book Antiqua"/>
        </w:rPr>
        <w:t>T</w:t>
      </w:r>
      <w:r w:rsidR="00595549" w:rsidRPr="001D0D37">
        <w:rPr>
          <w:rFonts w:ascii="Book Antiqua" w:hAnsi="Book Antiqua"/>
        </w:rPr>
        <w:t>able 3</w:t>
      </w:r>
      <w:r w:rsidR="009F1633" w:rsidRPr="001D0D37">
        <w:rPr>
          <w:rFonts w:ascii="Book Antiqua" w:hAnsi="Book Antiqua"/>
        </w:rPr>
        <w:t>)</w:t>
      </w:r>
      <w:r w:rsidR="00FE5104" w:rsidRPr="001D0D37">
        <w:rPr>
          <w:rFonts w:ascii="Book Antiqua" w:hAnsi="Book Antiqua"/>
        </w:rPr>
        <w:t xml:space="preserve">. </w:t>
      </w:r>
      <w:r w:rsidR="004F5BA1" w:rsidRPr="001D0D37">
        <w:rPr>
          <w:rFonts w:ascii="Book Antiqua" w:hAnsi="Book Antiqua"/>
        </w:rPr>
        <w:t>Nine</w:t>
      </w:r>
      <w:r w:rsidR="00E1686D" w:rsidRPr="001D0D37">
        <w:rPr>
          <w:rFonts w:ascii="Book Antiqua" w:hAnsi="Book Antiqua"/>
        </w:rPr>
        <w:t xml:space="preserve"> were men</w:t>
      </w:r>
      <w:r w:rsidR="00014834" w:rsidRPr="001D0D37">
        <w:rPr>
          <w:rFonts w:ascii="Book Antiqua" w:hAnsi="Book Antiqua"/>
        </w:rPr>
        <w:t xml:space="preserve"> (</w:t>
      </w:r>
      <w:r w:rsidR="004F5BA1" w:rsidRPr="001D0D37">
        <w:rPr>
          <w:rFonts w:ascii="Book Antiqua" w:hAnsi="Book Antiqua"/>
        </w:rPr>
        <w:t>89</w:t>
      </w:r>
      <w:r w:rsidR="00014834" w:rsidRPr="001D0D37">
        <w:rPr>
          <w:rFonts w:ascii="Book Antiqua" w:hAnsi="Book Antiqua"/>
        </w:rPr>
        <w:t>%)</w:t>
      </w:r>
      <w:r w:rsidR="00E1686D" w:rsidRPr="001D0D37">
        <w:rPr>
          <w:rFonts w:ascii="Book Antiqua" w:hAnsi="Book Antiqua"/>
        </w:rPr>
        <w:t xml:space="preserve"> and </w:t>
      </w:r>
      <w:r w:rsidR="004F5BA1" w:rsidRPr="001D0D37">
        <w:rPr>
          <w:rFonts w:ascii="Book Antiqua" w:hAnsi="Book Antiqua"/>
        </w:rPr>
        <w:t>2</w:t>
      </w:r>
      <w:r w:rsidR="00E1686D" w:rsidRPr="001D0D37">
        <w:rPr>
          <w:rFonts w:ascii="Book Antiqua" w:hAnsi="Book Antiqua"/>
        </w:rPr>
        <w:t xml:space="preserve"> were women</w:t>
      </w:r>
      <w:r w:rsidR="00014834" w:rsidRPr="001D0D37">
        <w:rPr>
          <w:rFonts w:ascii="Book Antiqua" w:hAnsi="Book Antiqua"/>
        </w:rPr>
        <w:t xml:space="preserve"> (</w:t>
      </w:r>
      <w:r w:rsidR="004F5BA1" w:rsidRPr="001D0D37">
        <w:rPr>
          <w:rFonts w:ascii="Book Antiqua" w:hAnsi="Book Antiqua"/>
        </w:rPr>
        <w:t>19</w:t>
      </w:r>
      <w:r w:rsidR="00014834" w:rsidRPr="001D0D37">
        <w:rPr>
          <w:rFonts w:ascii="Book Antiqua" w:hAnsi="Book Antiqua"/>
        </w:rPr>
        <w:t>%)</w:t>
      </w:r>
      <w:r w:rsidR="00E1686D" w:rsidRPr="001D0D37">
        <w:rPr>
          <w:rFonts w:ascii="Book Antiqua" w:hAnsi="Book Antiqua"/>
        </w:rPr>
        <w:t>.</w:t>
      </w:r>
      <w:r w:rsidR="00BB0E27" w:rsidRPr="001D0D37">
        <w:rPr>
          <w:rFonts w:ascii="Book Antiqua" w:hAnsi="Book Antiqua"/>
        </w:rPr>
        <w:t xml:space="preserve"> </w:t>
      </w:r>
      <w:r w:rsidR="008F5123" w:rsidRPr="001D0D37">
        <w:rPr>
          <w:rFonts w:ascii="Book Antiqua" w:hAnsi="Book Antiqua"/>
        </w:rPr>
        <w:t xml:space="preserve">Ten </w:t>
      </w:r>
      <w:r w:rsidR="00FE5104" w:rsidRPr="001D0D37">
        <w:rPr>
          <w:rFonts w:ascii="Book Antiqua" w:hAnsi="Book Antiqua"/>
        </w:rPr>
        <w:t>of these patients had PSC</w:t>
      </w:r>
      <w:r w:rsidR="00992891" w:rsidRPr="001D0D37">
        <w:rPr>
          <w:rFonts w:ascii="Book Antiqua" w:hAnsi="Book Antiqua"/>
        </w:rPr>
        <w:t>-UC, and one had PSC-</w:t>
      </w:r>
      <w:r w:rsidR="00801EE3" w:rsidRPr="001D0D37">
        <w:rPr>
          <w:rFonts w:ascii="Book Antiqua" w:hAnsi="Book Antiqua"/>
        </w:rPr>
        <w:t>no IBD</w:t>
      </w:r>
      <w:r w:rsidR="00591721" w:rsidRPr="001D0D37">
        <w:rPr>
          <w:rFonts w:ascii="Book Antiqua" w:hAnsi="Book Antiqua"/>
        </w:rPr>
        <w:t>.</w:t>
      </w:r>
      <w:r w:rsidR="00BB0E27" w:rsidRPr="001D0D37">
        <w:rPr>
          <w:rFonts w:ascii="Book Antiqua" w:hAnsi="Book Antiqua"/>
        </w:rPr>
        <w:t xml:space="preserve"> </w:t>
      </w:r>
      <w:r w:rsidR="00801EE3" w:rsidRPr="001D0D37">
        <w:rPr>
          <w:rFonts w:ascii="Book Antiqua" w:hAnsi="Book Antiqua"/>
        </w:rPr>
        <w:t>Of note, none of the pa</w:t>
      </w:r>
      <w:r w:rsidR="00992891" w:rsidRPr="001D0D37">
        <w:rPr>
          <w:rFonts w:ascii="Book Antiqua" w:hAnsi="Book Antiqua"/>
        </w:rPr>
        <w:t>tients with PSC-CD required OLT.</w:t>
      </w:r>
      <w:r w:rsidR="00BB0E27" w:rsidRPr="001D0D37">
        <w:rPr>
          <w:rFonts w:ascii="Book Antiqua" w:hAnsi="Book Antiqua"/>
        </w:rPr>
        <w:t xml:space="preserve"> </w:t>
      </w:r>
      <w:r w:rsidR="00992891" w:rsidRPr="001D0D37">
        <w:rPr>
          <w:rFonts w:ascii="Book Antiqua" w:hAnsi="Book Antiqua"/>
        </w:rPr>
        <w:t xml:space="preserve">However, compared to PSC-UC, the difference </w:t>
      </w:r>
      <w:r w:rsidR="00801EE3" w:rsidRPr="001D0D37">
        <w:rPr>
          <w:rFonts w:ascii="Book Antiqua" w:hAnsi="Book Antiqua"/>
        </w:rPr>
        <w:t>did not reach statistical significance</w:t>
      </w:r>
      <w:r w:rsidR="00014834" w:rsidRPr="001D0D37">
        <w:rPr>
          <w:rFonts w:ascii="Book Antiqua" w:hAnsi="Book Antiqua"/>
        </w:rPr>
        <w:t xml:space="preserve"> (</w:t>
      </w:r>
      <w:r w:rsidR="007F1768" w:rsidRPr="001D0D37">
        <w:rPr>
          <w:rFonts w:ascii="Book Antiqua" w:hAnsi="Book Antiqua"/>
          <w:i/>
          <w:iCs/>
        </w:rPr>
        <w:t>P</w:t>
      </w:r>
      <w:r w:rsidR="00064F57" w:rsidRPr="001D0D37">
        <w:rPr>
          <w:rFonts w:ascii="Book Antiqua" w:hAnsi="Book Antiqua"/>
          <w:i/>
          <w:iCs/>
        </w:rPr>
        <w:t xml:space="preserve"> </w:t>
      </w:r>
      <w:r w:rsidR="00014834" w:rsidRPr="001D0D37">
        <w:rPr>
          <w:rFonts w:ascii="Book Antiqua" w:hAnsi="Book Antiqua"/>
        </w:rPr>
        <w:t>=</w:t>
      </w:r>
      <w:r w:rsidR="00064F57" w:rsidRPr="001D0D37">
        <w:rPr>
          <w:rFonts w:ascii="Book Antiqua" w:hAnsi="Book Antiqua"/>
        </w:rPr>
        <w:t xml:space="preserve"> </w:t>
      </w:r>
      <w:r w:rsidR="00014834" w:rsidRPr="001D0D37">
        <w:rPr>
          <w:rFonts w:ascii="Book Antiqua" w:hAnsi="Book Antiqua"/>
        </w:rPr>
        <w:t>0.1)</w:t>
      </w:r>
      <w:r w:rsidR="00801EE3" w:rsidRPr="001D0D37">
        <w:rPr>
          <w:rFonts w:ascii="Book Antiqua" w:hAnsi="Book Antiqua"/>
        </w:rPr>
        <w:t>.</w:t>
      </w:r>
      <w:r w:rsidR="00BB0E27" w:rsidRPr="001D0D37">
        <w:rPr>
          <w:rFonts w:ascii="Book Antiqua" w:hAnsi="Book Antiqua"/>
        </w:rPr>
        <w:t xml:space="preserve"> </w:t>
      </w:r>
      <w:r w:rsidR="0079698C" w:rsidRPr="001D0D37">
        <w:rPr>
          <w:rFonts w:ascii="Book Antiqua" w:hAnsi="Book Antiqua"/>
        </w:rPr>
        <w:t>The demographic, clinical</w:t>
      </w:r>
      <w:r w:rsidR="00F53A24" w:rsidRPr="001D0D37">
        <w:rPr>
          <w:rFonts w:ascii="Book Antiqua" w:hAnsi="Book Antiqua"/>
        </w:rPr>
        <w:t>,</w:t>
      </w:r>
      <w:r w:rsidR="0079698C" w:rsidRPr="001D0D37">
        <w:rPr>
          <w:rFonts w:ascii="Book Antiqua" w:hAnsi="Book Antiqua"/>
        </w:rPr>
        <w:t xml:space="preserve"> and treatment modalities of patients with OLT did not differ from patients who did not require OLT (not shown in tables).</w:t>
      </w:r>
      <w:r w:rsidR="003324FF" w:rsidRPr="001D0D37">
        <w:rPr>
          <w:rFonts w:ascii="Book Antiqua" w:hAnsi="Book Antiqua"/>
        </w:rPr>
        <w:t xml:space="preserve"> </w:t>
      </w:r>
    </w:p>
    <w:p w14:paraId="4D137AA0" w14:textId="7CDD47A9" w:rsidR="00E1686D" w:rsidRPr="001D0D37" w:rsidRDefault="004F5BA1" w:rsidP="001D0D37">
      <w:pPr>
        <w:adjustRightInd w:val="0"/>
        <w:snapToGrid w:val="0"/>
        <w:spacing w:line="360" w:lineRule="auto"/>
        <w:ind w:firstLineChars="200" w:firstLine="480"/>
        <w:jc w:val="both"/>
        <w:rPr>
          <w:rFonts w:ascii="Book Antiqua" w:hAnsi="Book Antiqua"/>
        </w:rPr>
      </w:pPr>
      <w:r w:rsidRPr="001D0D37">
        <w:rPr>
          <w:rFonts w:ascii="Book Antiqua" w:hAnsi="Book Antiqua"/>
        </w:rPr>
        <w:t xml:space="preserve">Five </w:t>
      </w:r>
      <w:r w:rsidR="00591721" w:rsidRPr="001D0D37">
        <w:rPr>
          <w:rFonts w:ascii="Book Antiqua" w:hAnsi="Book Antiqua"/>
        </w:rPr>
        <w:t>of eleven biopsies</w:t>
      </w:r>
      <w:r w:rsidR="00E1686D" w:rsidRPr="001D0D37">
        <w:rPr>
          <w:rFonts w:ascii="Book Antiqua" w:hAnsi="Book Antiqua"/>
        </w:rPr>
        <w:t xml:space="preserve"> (</w:t>
      </w:r>
      <w:r w:rsidRPr="001D0D37">
        <w:rPr>
          <w:rFonts w:ascii="Book Antiqua" w:hAnsi="Book Antiqua"/>
        </w:rPr>
        <w:t>45</w:t>
      </w:r>
      <w:r w:rsidR="00E1686D" w:rsidRPr="001D0D37">
        <w:rPr>
          <w:rFonts w:ascii="Book Antiqua" w:hAnsi="Book Antiqua"/>
        </w:rPr>
        <w:t xml:space="preserve">%) </w:t>
      </w:r>
      <w:r w:rsidR="00FE5104" w:rsidRPr="001D0D37">
        <w:rPr>
          <w:rFonts w:ascii="Book Antiqua" w:hAnsi="Book Antiqua"/>
        </w:rPr>
        <w:t>were obtained in the post-transplant period</w:t>
      </w:r>
      <w:r w:rsidR="000C50E6" w:rsidRPr="001D0D37">
        <w:rPr>
          <w:rFonts w:ascii="Book Antiqua" w:hAnsi="Book Antiqua"/>
        </w:rPr>
        <w:t>.</w:t>
      </w:r>
      <w:r w:rsidR="00BB0E27" w:rsidRPr="001D0D37">
        <w:rPr>
          <w:rFonts w:ascii="Book Antiqua" w:hAnsi="Book Antiqua"/>
        </w:rPr>
        <w:t xml:space="preserve"> </w:t>
      </w:r>
      <w:r w:rsidR="002E2100" w:rsidRPr="001D0D37">
        <w:rPr>
          <w:rFonts w:ascii="Book Antiqua" w:hAnsi="Book Antiqua"/>
        </w:rPr>
        <w:t xml:space="preserve">Of these, three patients did not have material prior </w:t>
      </w:r>
      <w:r w:rsidR="008D57D9" w:rsidRPr="001D0D37">
        <w:rPr>
          <w:rFonts w:ascii="Book Antiqua" w:hAnsi="Book Antiqua"/>
        </w:rPr>
        <w:t xml:space="preserve">to OLT, </w:t>
      </w:r>
      <w:r w:rsidR="005063B9" w:rsidRPr="001D0D37">
        <w:rPr>
          <w:rFonts w:ascii="Book Antiqua" w:hAnsi="Book Antiqua"/>
        </w:rPr>
        <w:t xml:space="preserve">and </w:t>
      </w:r>
      <w:r w:rsidR="002E2100" w:rsidRPr="001D0D37">
        <w:rPr>
          <w:rFonts w:ascii="Book Antiqua" w:hAnsi="Book Antiqua"/>
        </w:rPr>
        <w:t>one developed IBD following OLT</w:t>
      </w:r>
      <w:r w:rsidR="00851AB6" w:rsidRPr="001D0D37">
        <w:rPr>
          <w:rFonts w:ascii="Book Antiqua" w:hAnsi="Book Antiqua"/>
        </w:rPr>
        <w:t>.</w:t>
      </w:r>
      <w:r w:rsidR="00BB0E27" w:rsidRPr="001D0D37">
        <w:rPr>
          <w:rFonts w:ascii="Book Antiqua" w:hAnsi="Book Antiqua"/>
        </w:rPr>
        <w:t xml:space="preserve"> </w:t>
      </w:r>
      <w:r w:rsidRPr="001D0D37">
        <w:rPr>
          <w:rFonts w:ascii="Book Antiqua" w:hAnsi="Book Antiqua"/>
        </w:rPr>
        <w:t>The single patient who had a biopsy prior to OLT showed similar disease distribution</w:t>
      </w:r>
      <w:r w:rsidR="002D11D7" w:rsidRPr="001D0D37">
        <w:rPr>
          <w:rFonts w:ascii="Book Antiqua" w:hAnsi="Book Antiqua"/>
        </w:rPr>
        <w:t xml:space="preserve"> compared to the biopsy that was included in the study</w:t>
      </w:r>
      <w:r w:rsidR="008F5123" w:rsidRPr="001D0D37">
        <w:rPr>
          <w:rFonts w:ascii="Book Antiqua" w:hAnsi="Book Antiqua"/>
        </w:rPr>
        <w:t>.</w:t>
      </w:r>
    </w:p>
    <w:p w14:paraId="053FA54E" w14:textId="55BD4EC8" w:rsidR="00C75564" w:rsidRPr="001D0D37" w:rsidRDefault="004F5BA1" w:rsidP="001D0D37">
      <w:pPr>
        <w:adjustRightInd w:val="0"/>
        <w:snapToGrid w:val="0"/>
        <w:spacing w:line="360" w:lineRule="auto"/>
        <w:ind w:firstLineChars="200" w:firstLine="480"/>
        <w:jc w:val="both"/>
        <w:rPr>
          <w:rFonts w:ascii="Book Antiqua" w:hAnsi="Book Antiqua"/>
        </w:rPr>
      </w:pPr>
      <w:r w:rsidRPr="001D0D37">
        <w:rPr>
          <w:rFonts w:ascii="Book Antiqua" w:hAnsi="Book Antiqua"/>
        </w:rPr>
        <w:t xml:space="preserve">Six </w:t>
      </w:r>
      <w:r w:rsidR="00FF3E25" w:rsidRPr="001D0D37">
        <w:rPr>
          <w:rFonts w:ascii="Book Antiqua" w:hAnsi="Book Antiqua"/>
        </w:rPr>
        <w:t>biopsies were obtained pre-</w:t>
      </w:r>
      <w:r w:rsidR="002E2100" w:rsidRPr="001D0D37">
        <w:rPr>
          <w:rFonts w:ascii="Book Antiqua" w:hAnsi="Book Antiqua"/>
        </w:rPr>
        <w:t>OLT</w:t>
      </w:r>
      <w:r w:rsidR="00FF3E25" w:rsidRPr="001D0D37">
        <w:rPr>
          <w:rFonts w:ascii="Book Antiqua" w:hAnsi="Book Antiqua"/>
        </w:rPr>
        <w:t>.</w:t>
      </w:r>
      <w:r w:rsidR="00BB0E27" w:rsidRPr="001D0D37">
        <w:rPr>
          <w:rFonts w:ascii="Book Antiqua" w:hAnsi="Book Antiqua"/>
        </w:rPr>
        <w:t xml:space="preserve"> </w:t>
      </w:r>
      <w:r w:rsidR="00FF3E25" w:rsidRPr="001D0D37">
        <w:rPr>
          <w:rFonts w:ascii="Book Antiqua" w:hAnsi="Book Antiqua"/>
        </w:rPr>
        <w:t xml:space="preserve">Four patients </w:t>
      </w:r>
      <w:r w:rsidR="00FE5104" w:rsidRPr="001D0D37">
        <w:rPr>
          <w:rFonts w:ascii="Book Antiqua" w:hAnsi="Book Antiqua"/>
        </w:rPr>
        <w:t xml:space="preserve">did not have material available for examination </w:t>
      </w:r>
      <w:r w:rsidR="008F6A7B" w:rsidRPr="001D0D37">
        <w:rPr>
          <w:rFonts w:ascii="Book Antiqua" w:hAnsi="Book Antiqua"/>
        </w:rPr>
        <w:t>in the post</w:t>
      </w:r>
      <w:r w:rsidR="001B64BF" w:rsidRPr="001D0D37">
        <w:rPr>
          <w:rFonts w:ascii="Book Antiqua" w:hAnsi="Book Antiqua"/>
        </w:rPr>
        <w:t>-</w:t>
      </w:r>
      <w:r w:rsidR="008F6A7B" w:rsidRPr="001D0D37">
        <w:rPr>
          <w:rFonts w:ascii="Book Antiqua" w:hAnsi="Book Antiqua"/>
        </w:rPr>
        <w:t>OLT period</w:t>
      </w:r>
      <w:r w:rsidR="00A97EFA" w:rsidRPr="001D0D37">
        <w:rPr>
          <w:rFonts w:ascii="Book Antiqua" w:hAnsi="Book Antiqua"/>
        </w:rPr>
        <w:t xml:space="preserve"> (</w:t>
      </w:r>
      <w:r w:rsidR="00DA0801" w:rsidRPr="001D0D37">
        <w:rPr>
          <w:rFonts w:ascii="Book Antiqua" w:hAnsi="Book Antiqua"/>
        </w:rPr>
        <w:t>Notably</w:t>
      </w:r>
      <w:r w:rsidRPr="001D0D37">
        <w:rPr>
          <w:rFonts w:ascii="Book Antiqua" w:hAnsi="Book Antiqua"/>
        </w:rPr>
        <w:t xml:space="preserve">, one of these </w:t>
      </w:r>
      <w:r w:rsidR="00A97EFA" w:rsidRPr="001D0D37">
        <w:rPr>
          <w:rFonts w:ascii="Book Antiqua" w:hAnsi="Book Antiqua"/>
        </w:rPr>
        <w:t xml:space="preserve">four </w:t>
      </w:r>
      <w:r w:rsidRPr="001D0D37">
        <w:rPr>
          <w:rFonts w:ascii="Book Antiqua" w:hAnsi="Book Antiqua"/>
        </w:rPr>
        <w:t>patients had a recent biopsy, which showed normal colon throughout</w:t>
      </w:r>
      <w:r w:rsidR="00A97EFA" w:rsidRPr="001D0D37">
        <w:rPr>
          <w:rFonts w:ascii="Book Antiqua" w:hAnsi="Book Antiqua"/>
        </w:rPr>
        <w:t>)</w:t>
      </w:r>
      <w:r w:rsidRPr="001D0D37">
        <w:rPr>
          <w:rFonts w:ascii="Book Antiqua" w:hAnsi="Book Antiqua"/>
        </w:rPr>
        <w:t>.</w:t>
      </w:r>
      <w:r w:rsidR="00BB0E27" w:rsidRPr="001D0D37">
        <w:rPr>
          <w:rFonts w:ascii="Book Antiqua" w:hAnsi="Book Antiqua"/>
        </w:rPr>
        <w:t xml:space="preserve"> </w:t>
      </w:r>
      <w:r w:rsidRPr="001D0D37">
        <w:rPr>
          <w:rFonts w:ascii="Book Antiqua" w:hAnsi="Book Antiqua"/>
        </w:rPr>
        <w:t xml:space="preserve">Of the remaining two, one showed similar disease distribution, and the other one showed isolated right colon involvement (the biopsy included for analysis shows rectal involvement). </w:t>
      </w:r>
    </w:p>
    <w:p w14:paraId="04A94870" w14:textId="395C63C8" w:rsidR="00DC5C8E" w:rsidRPr="001D0D37" w:rsidRDefault="00CA2142" w:rsidP="001D0D37">
      <w:pPr>
        <w:adjustRightInd w:val="0"/>
        <w:snapToGrid w:val="0"/>
        <w:spacing w:line="360" w:lineRule="auto"/>
        <w:ind w:firstLineChars="200" w:firstLine="480"/>
        <w:jc w:val="both"/>
        <w:rPr>
          <w:rFonts w:ascii="Book Antiqua" w:hAnsi="Book Antiqua"/>
        </w:rPr>
      </w:pPr>
      <w:r w:rsidRPr="001D0D37">
        <w:rPr>
          <w:rFonts w:ascii="Book Antiqua" w:hAnsi="Book Antiqua"/>
        </w:rPr>
        <w:t xml:space="preserve">PSC-UC </w:t>
      </w:r>
      <w:r w:rsidR="00600E76" w:rsidRPr="001D0D37">
        <w:rPr>
          <w:rFonts w:ascii="Book Antiqua" w:hAnsi="Book Antiqua"/>
        </w:rPr>
        <w:t>patients with</w:t>
      </w:r>
      <w:r w:rsidR="00003308" w:rsidRPr="001D0D37">
        <w:rPr>
          <w:rFonts w:ascii="Book Antiqua" w:hAnsi="Book Antiqua"/>
        </w:rPr>
        <w:t xml:space="preserve"> </w:t>
      </w:r>
      <w:r w:rsidR="008F5123" w:rsidRPr="001D0D37">
        <w:rPr>
          <w:rFonts w:ascii="Book Antiqua" w:hAnsi="Book Antiqua"/>
        </w:rPr>
        <w:t xml:space="preserve">OLT </w:t>
      </w:r>
      <w:r w:rsidR="00003308" w:rsidRPr="001D0D37">
        <w:rPr>
          <w:rFonts w:ascii="Book Antiqua" w:hAnsi="Book Antiqua"/>
        </w:rPr>
        <w:t>had more severe inflammation</w:t>
      </w:r>
      <w:r w:rsidR="00571AFA" w:rsidRPr="001D0D37">
        <w:rPr>
          <w:rFonts w:ascii="Book Antiqua" w:hAnsi="Book Antiqua"/>
        </w:rPr>
        <w:t xml:space="preserve"> (higher </w:t>
      </w:r>
      <w:r w:rsidR="00B936CF" w:rsidRPr="001D0D37">
        <w:rPr>
          <w:rFonts w:ascii="Book Antiqua" w:hAnsi="Book Antiqua"/>
        </w:rPr>
        <w:t>activity scores)</w:t>
      </w:r>
      <w:r w:rsidR="00003308" w:rsidRPr="001D0D37">
        <w:rPr>
          <w:rFonts w:ascii="Book Antiqua" w:hAnsi="Book Antiqua"/>
        </w:rPr>
        <w:t xml:space="preserve"> in the left colon compared with patients not requiring OLT (mean activity score of 1.7 </w:t>
      </w:r>
      <w:r w:rsidR="00003308" w:rsidRPr="001D0D37">
        <w:rPr>
          <w:rFonts w:ascii="Book Antiqua" w:hAnsi="Book Antiqua"/>
          <w:i/>
          <w:iCs/>
        </w:rPr>
        <w:t>vs</w:t>
      </w:r>
      <w:r w:rsidR="00003308" w:rsidRPr="001D0D37">
        <w:rPr>
          <w:rFonts w:ascii="Book Antiqua" w:hAnsi="Book Antiqua"/>
        </w:rPr>
        <w:t xml:space="preserve"> 0.86)</w:t>
      </w:r>
      <w:r w:rsidRPr="001D0D37">
        <w:rPr>
          <w:rFonts w:ascii="Book Antiqua" w:hAnsi="Book Antiqua"/>
        </w:rPr>
        <w:t xml:space="preserve"> and a trend was observed</w:t>
      </w:r>
      <w:r w:rsidR="00003308" w:rsidRPr="001D0D37">
        <w:rPr>
          <w:rFonts w:ascii="Book Antiqua" w:hAnsi="Book Antiqua"/>
        </w:rPr>
        <w:t xml:space="preserve"> </w:t>
      </w:r>
      <w:r w:rsidR="00217DDA" w:rsidRPr="001D0D37">
        <w:rPr>
          <w:rFonts w:ascii="Book Antiqua" w:hAnsi="Book Antiqua"/>
        </w:rPr>
        <w:t>(</w:t>
      </w:r>
      <w:r w:rsidR="007F1768" w:rsidRPr="001D0D37">
        <w:rPr>
          <w:rFonts w:ascii="Book Antiqua" w:hAnsi="Book Antiqua"/>
          <w:i/>
          <w:iCs/>
        </w:rPr>
        <w:t>P</w:t>
      </w:r>
      <w:r w:rsidR="00064F57" w:rsidRPr="001D0D37">
        <w:rPr>
          <w:rFonts w:ascii="Book Antiqua" w:hAnsi="Book Antiqua"/>
          <w:i/>
          <w:iCs/>
        </w:rPr>
        <w:t xml:space="preserve"> </w:t>
      </w:r>
      <w:r w:rsidR="00217DDA" w:rsidRPr="001D0D37">
        <w:rPr>
          <w:rFonts w:ascii="Book Antiqua" w:hAnsi="Book Antiqua"/>
        </w:rPr>
        <w:t>=</w:t>
      </w:r>
      <w:r w:rsidR="00064F57" w:rsidRPr="001D0D37">
        <w:rPr>
          <w:rFonts w:ascii="Book Antiqua" w:hAnsi="Book Antiqua"/>
        </w:rPr>
        <w:t xml:space="preserve"> </w:t>
      </w:r>
      <w:r w:rsidR="00217DDA" w:rsidRPr="001D0D37">
        <w:rPr>
          <w:rFonts w:ascii="Book Antiqua" w:hAnsi="Book Antiqua"/>
        </w:rPr>
        <w:t>0.0</w:t>
      </w:r>
      <w:r w:rsidR="009F1633" w:rsidRPr="001D0D37">
        <w:rPr>
          <w:rFonts w:ascii="Book Antiqua" w:hAnsi="Book Antiqua"/>
        </w:rPr>
        <w:t>6</w:t>
      </w:r>
      <w:r w:rsidR="001825B1" w:rsidRPr="001D0D37">
        <w:rPr>
          <w:rFonts w:ascii="Book Antiqua" w:hAnsi="Book Antiqua"/>
        </w:rPr>
        <w:t xml:space="preserve">, </w:t>
      </w:r>
      <w:r w:rsidR="002B1D56" w:rsidRPr="001D0D37">
        <w:rPr>
          <w:rFonts w:ascii="Book Antiqua" w:hAnsi="Book Antiqua"/>
        </w:rPr>
        <w:t>not shown on tables</w:t>
      </w:r>
      <w:r w:rsidR="001825B1" w:rsidRPr="001D0D37">
        <w:rPr>
          <w:rFonts w:ascii="Book Antiqua" w:hAnsi="Book Antiqua"/>
        </w:rPr>
        <w:t>)</w:t>
      </w:r>
      <w:r w:rsidR="00003308" w:rsidRPr="001D0D37">
        <w:rPr>
          <w:rFonts w:ascii="Book Antiqua" w:hAnsi="Book Antiqua"/>
        </w:rPr>
        <w:t>.</w:t>
      </w:r>
      <w:r w:rsidR="00BB0E27" w:rsidRPr="001D0D37">
        <w:rPr>
          <w:rFonts w:ascii="Book Antiqua" w:hAnsi="Book Antiqua"/>
        </w:rPr>
        <w:t xml:space="preserve"> </w:t>
      </w:r>
    </w:p>
    <w:p w14:paraId="39CD30F6" w14:textId="05729B44" w:rsidR="00801EE3" w:rsidRPr="001D0D37" w:rsidRDefault="00003308" w:rsidP="001D0D37">
      <w:pPr>
        <w:adjustRightInd w:val="0"/>
        <w:snapToGrid w:val="0"/>
        <w:spacing w:line="360" w:lineRule="auto"/>
        <w:ind w:firstLineChars="200" w:firstLine="480"/>
        <w:jc w:val="both"/>
        <w:rPr>
          <w:rFonts w:ascii="Book Antiqua" w:hAnsi="Book Antiqua"/>
        </w:rPr>
      </w:pPr>
      <w:r w:rsidRPr="001D0D37">
        <w:rPr>
          <w:rFonts w:ascii="Book Antiqua" w:hAnsi="Book Antiqua"/>
        </w:rPr>
        <w:t xml:space="preserve">Since none of the PSC-CD patients required OLT, analysis of histologic and </w:t>
      </w:r>
      <w:r w:rsidR="00E72301" w:rsidRPr="001D0D37">
        <w:rPr>
          <w:rFonts w:ascii="Book Antiqua" w:hAnsi="Book Antiqua"/>
        </w:rPr>
        <w:t xml:space="preserve">clinical </w:t>
      </w:r>
      <w:r w:rsidRPr="001D0D37">
        <w:rPr>
          <w:rFonts w:ascii="Book Antiqua" w:hAnsi="Book Antiqua"/>
        </w:rPr>
        <w:t>features in relation to OLT was not possible.</w:t>
      </w:r>
      <w:r w:rsidR="00BB0E27" w:rsidRPr="001D0D37">
        <w:rPr>
          <w:rFonts w:ascii="Book Antiqua" w:hAnsi="Book Antiqua"/>
        </w:rPr>
        <w:t xml:space="preserve"> </w:t>
      </w:r>
      <w:r w:rsidR="00DA0801" w:rsidRPr="001D0D37">
        <w:rPr>
          <w:rFonts w:ascii="Book Antiqua" w:hAnsi="Book Antiqua"/>
        </w:rPr>
        <w:t>I</w:t>
      </w:r>
      <w:r w:rsidR="004C2C39" w:rsidRPr="001D0D37">
        <w:rPr>
          <w:rFonts w:ascii="Book Antiqua" w:hAnsi="Book Antiqua"/>
        </w:rPr>
        <w:t>solated right-</w:t>
      </w:r>
      <w:r w:rsidR="00E41626" w:rsidRPr="001D0D37">
        <w:rPr>
          <w:rFonts w:ascii="Book Antiqua" w:hAnsi="Book Antiqua"/>
        </w:rPr>
        <w:t>sided disease and involvement of both right and left colon was noted in 3 p</w:t>
      </w:r>
      <w:r w:rsidR="00F2593F" w:rsidRPr="001D0D37">
        <w:rPr>
          <w:rFonts w:ascii="Book Antiqua" w:hAnsi="Book Antiqua"/>
        </w:rPr>
        <w:t>atients</w:t>
      </w:r>
      <w:r w:rsidR="00E41626" w:rsidRPr="001D0D37">
        <w:rPr>
          <w:rFonts w:ascii="Book Antiqua" w:hAnsi="Book Antiqua"/>
        </w:rPr>
        <w:t xml:space="preserve"> each, whereas rectal inv</w:t>
      </w:r>
      <w:r w:rsidR="00466A61" w:rsidRPr="001D0D37">
        <w:rPr>
          <w:rFonts w:ascii="Book Antiqua" w:hAnsi="Book Antiqua"/>
        </w:rPr>
        <w:t>olvement was seen in only one</w:t>
      </w:r>
      <w:r w:rsidR="00E41626" w:rsidRPr="001D0D37">
        <w:rPr>
          <w:rFonts w:ascii="Book Antiqua" w:hAnsi="Book Antiqua"/>
        </w:rPr>
        <w:t xml:space="preserve">. </w:t>
      </w:r>
    </w:p>
    <w:p w14:paraId="7C82FE55" w14:textId="04BFA5FE" w:rsidR="00D74B92" w:rsidRPr="001D0D37" w:rsidRDefault="00F328D6" w:rsidP="001D0D37">
      <w:pPr>
        <w:adjustRightInd w:val="0"/>
        <w:snapToGrid w:val="0"/>
        <w:spacing w:line="360" w:lineRule="auto"/>
        <w:ind w:firstLineChars="200" w:firstLine="480"/>
        <w:jc w:val="both"/>
        <w:rPr>
          <w:rFonts w:ascii="Book Antiqua" w:hAnsi="Book Antiqua"/>
        </w:rPr>
      </w:pPr>
      <w:r w:rsidRPr="001D0D37">
        <w:rPr>
          <w:rFonts w:ascii="Book Antiqua" w:hAnsi="Book Antiqua"/>
        </w:rPr>
        <w:t>When PSC-UC and PSC-CD were combined as PSC-</w:t>
      </w:r>
      <w:r w:rsidR="007F1768" w:rsidRPr="001D0D37">
        <w:rPr>
          <w:rFonts w:ascii="Book Antiqua" w:hAnsi="Book Antiqua"/>
        </w:rPr>
        <w:t>I</w:t>
      </w:r>
      <w:r w:rsidRPr="001D0D37">
        <w:rPr>
          <w:rFonts w:ascii="Book Antiqua" w:hAnsi="Book Antiqua"/>
        </w:rPr>
        <w:t xml:space="preserve">BD, </w:t>
      </w:r>
      <w:r w:rsidR="00600E76" w:rsidRPr="001D0D37">
        <w:rPr>
          <w:rFonts w:ascii="Book Antiqua" w:hAnsi="Book Antiqua"/>
        </w:rPr>
        <w:t>patients with</w:t>
      </w:r>
      <w:r w:rsidR="00CC0EBA" w:rsidRPr="001D0D37">
        <w:rPr>
          <w:rFonts w:ascii="Book Antiqua" w:hAnsi="Book Antiqua"/>
        </w:rPr>
        <w:t xml:space="preserve"> PSC-</w:t>
      </w:r>
      <w:r w:rsidR="004F56A1" w:rsidRPr="001D0D37">
        <w:rPr>
          <w:rFonts w:ascii="Book Antiqua" w:hAnsi="Book Antiqua"/>
        </w:rPr>
        <w:t xml:space="preserve">IBD </w:t>
      </w:r>
      <w:r w:rsidR="003E3C2A" w:rsidRPr="001D0D37">
        <w:rPr>
          <w:rFonts w:ascii="Book Antiqua" w:hAnsi="Book Antiqua"/>
        </w:rPr>
        <w:t>who ha</w:t>
      </w:r>
      <w:r w:rsidR="004756E8" w:rsidRPr="001D0D37">
        <w:rPr>
          <w:rFonts w:ascii="Book Antiqua" w:hAnsi="Book Antiqua"/>
        </w:rPr>
        <w:t xml:space="preserve">d </w:t>
      </w:r>
      <w:r w:rsidR="00600E76" w:rsidRPr="001D0D37">
        <w:rPr>
          <w:rFonts w:ascii="Book Antiqua" w:hAnsi="Book Antiqua"/>
        </w:rPr>
        <w:t xml:space="preserve">OLT showed a different phenotype characterized by having more </w:t>
      </w:r>
      <w:r w:rsidR="008F5123" w:rsidRPr="001D0D37">
        <w:rPr>
          <w:rFonts w:ascii="Book Antiqua" w:hAnsi="Book Antiqua"/>
        </w:rPr>
        <w:t xml:space="preserve">rectal </w:t>
      </w:r>
      <w:r w:rsidR="00717488" w:rsidRPr="001D0D37">
        <w:rPr>
          <w:rFonts w:ascii="Book Antiqua" w:hAnsi="Book Antiqua"/>
        </w:rPr>
        <w:t xml:space="preserve">involvement </w:t>
      </w:r>
      <w:r w:rsidR="00197326" w:rsidRPr="001D0D37">
        <w:rPr>
          <w:rFonts w:ascii="Book Antiqua" w:hAnsi="Book Antiqua"/>
        </w:rPr>
        <w:lastRenderedPageBreak/>
        <w:t>(</w:t>
      </w:r>
      <w:r w:rsidR="007F1768" w:rsidRPr="001D0D37">
        <w:rPr>
          <w:rFonts w:ascii="Book Antiqua" w:hAnsi="Book Antiqua"/>
          <w:i/>
          <w:iCs/>
        </w:rPr>
        <w:t>P</w:t>
      </w:r>
      <w:r w:rsidR="00064F57" w:rsidRPr="001D0D37">
        <w:rPr>
          <w:rFonts w:ascii="Book Antiqua" w:hAnsi="Book Antiqua"/>
          <w:i/>
          <w:iCs/>
        </w:rPr>
        <w:t xml:space="preserve"> </w:t>
      </w:r>
      <w:r w:rsidR="00197326" w:rsidRPr="001D0D37">
        <w:rPr>
          <w:rFonts w:ascii="Book Antiqua" w:hAnsi="Book Antiqua"/>
        </w:rPr>
        <w:t>=</w:t>
      </w:r>
      <w:r w:rsidR="00064F57" w:rsidRPr="001D0D37">
        <w:rPr>
          <w:rFonts w:ascii="Book Antiqua" w:hAnsi="Book Antiqua"/>
        </w:rPr>
        <w:t xml:space="preserve"> </w:t>
      </w:r>
      <w:r w:rsidR="00197326" w:rsidRPr="001D0D37">
        <w:rPr>
          <w:rFonts w:ascii="Book Antiqua" w:hAnsi="Book Antiqua"/>
        </w:rPr>
        <w:t xml:space="preserve">0.04, </w:t>
      </w:r>
      <w:r w:rsidR="007512C3" w:rsidRPr="001D0D37">
        <w:rPr>
          <w:rFonts w:ascii="Book Antiqua" w:hAnsi="Book Antiqua"/>
        </w:rPr>
        <w:t>T</w:t>
      </w:r>
      <w:r w:rsidR="00197326" w:rsidRPr="001D0D37">
        <w:rPr>
          <w:rFonts w:ascii="Book Antiqua" w:hAnsi="Book Antiqua"/>
        </w:rPr>
        <w:t>able 4</w:t>
      </w:r>
      <w:r w:rsidR="002618AE" w:rsidRPr="001D0D37">
        <w:rPr>
          <w:rFonts w:ascii="Book Antiqua" w:hAnsi="Book Antiqua"/>
        </w:rPr>
        <w:t>).</w:t>
      </w:r>
      <w:r w:rsidR="00BB0E27" w:rsidRPr="001D0D37">
        <w:rPr>
          <w:rFonts w:ascii="Book Antiqua" w:hAnsi="Book Antiqua"/>
        </w:rPr>
        <w:t xml:space="preserve"> </w:t>
      </w:r>
      <w:r w:rsidR="002618AE" w:rsidRPr="001D0D37">
        <w:rPr>
          <w:rFonts w:ascii="Book Antiqua" w:hAnsi="Book Antiqua"/>
        </w:rPr>
        <w:t>In a</w:t>
      </w:r>
      <w:r w:rsidR="00E114BF" w:rsidRPr="001D0D37">
        <w:rPr>
          <w:rFonts w:ascii="Book Antiqua" w:hAnsi="Book Antiqua"/>
        </w:rPr>
        <w:t xml:space="preserve">ddition, left colon and rectum </w:t>
      </w:r>
      <w:r w:rsidR="002618AE" w:rsidRPr="001D0D37">
        <w:rPr>
          <w:rFonts w:ascii="Book Antiqua" w:hAnsi="Book Antiqua"/>
        </w:rPr>
        <w:t>were more inflamed</w:t>
      </w:r>
      <w:r w:rsidR="00E114BF" w:rsidRPr="001D0D37">
        <w:rPr>
          <w:rFonts w:ascii="Book Antiqua" w:hAnsi="Book Antiqua"/>
        </w:rPr>
        <w:t xml:space="preserve"> </w:t>
      </w:r>
      <w:r w:rsidR="00003308" w:rsidRPr="001D0D37">
        <w:rPr>
          <w:rFonts w:ascii="Book Antiqua" w:hAnsi="Book Antiqua"/>
        </w:rPr>
        <w:t>(</w:t>
      </w:r>
      <w:r w:rsidR="007F1768" w:rsidRPr="001D0D37">
        <w:rPr>
          <w:rFonts w:ascii="Book Antiqua" w:hAnsi="Book Antiqua"/>
          <w:i/>
          <w:iCs/>
        </w:rPr>
        <w:t>P</w:t>
      </w:r>
      <w:r w:rsidR="00064F57" w:rsidRPr="001D0D37">
        <w:rPr>
          <w:rFonts w:ascii="Book Antiqua" w:hAnsi="Book Antiqua"/>
          <w:i/>
          <w:iCs/>
        </w:rPr>
        <w:t xml:space="preserve"> </w:t>
      </w:r>
      <w:r w:rsidR="00003308" w:rsidRPr="001D0D37">
        <w:rPr>
          <w:rFonts w:ascii="Book Antiqua" w:hAnsi="Book Antiqua"/>
        </w:rPr>
        <w:t>=</w:t>
      </w:r>
      <w:r w:rsidR="00064F57" w:rsidRPr="001D0D37">
        <w:rPr>
          <w:rFonts w:ascii="Book Antiqua" w:hAnsi="Book Antiqua"/>
        </w:rPr>
        <w:t xml:space="preserve"> </w:t>
      </w:r>
      <w:r w:rsidR="00003308" w:rsidRPr="001D0D37">
        <w:rPr>
          <w:rFonts w:ascii="Book Antiqua" w:hAnsi="Book Antiqua"/>
        </w:rPr>
        <w:t>0.04</w:t>
      </w:r>
      <w:r w:rsidR="00E114BF" w:rsidRPr="001D0D37">
        <w:rPr>
          <w:rFonts w:ascii="Book Antiqua" w:hAnsi="Book Antiqua"/>
        </w:rPr>
        <w:t xml:space="preserve"> </w:t>
      </w:r>
      <w:r w:rsidR="002E7423" w:rsidRPr="001D0D37">
        <w:rPr>
          <w:rFonts w:ascii="Book Antiqua" w:hAnsi="Book Antiqua"/>
        </w:rPr>
        <w:t>for each respectively</w:t>
      </w:r>
      <w:r w:rsidR="00595549" w:rsidRPr="001D0D37">
        <w:rPr>
          <w:rFonts w:ascii="Book Antiqua" w:hAnsi="Book Antiqua"/>
        </w:rPr>
        <w:t xml:space="preserve">, </w:t>
      </w:r>
      <w:r w:rsidR="007512C3" w:rsidRPr="001D0D37">
        <w:rPr>
          <w:rFonts w:ascii="Book Antiqua" w:hAnsi="Book Antiqua"/>
        </w:rPr>
        <w:t>T</w:t>
      </w:r>
      <w:r w:rsidR="00595549" w:rsidRPr="001D0D37">
        <w:rPr>
          <w:rFonts w:ascii="Book Antiqua" w:hAnsi="Book Antiqua"/>
        </w:rPr>
        <w:t>able 4</w:t>
      </w:r>
      <w:r w:rsidR="002618AE" w:rsidRPr="001D0D37">
        <w:rPr>
          <w:rFonts w:ascii="Book Antiqua" w:hAnsi="Book Antiqua"/>
        </w:rPr>
        <w:t>)</w:t>
      </w:r>
      <w:r w:rsidR="00003308" w:rsidRPr="001D0D37">
        <w:rPr>
          <w:rFonts w:ascii="Book Antiqua" w:hAnsi="Book Antiqua"/>
        </w:rPr>
        <w:t>.</w:t>
      </w:r>
      <w:r w:rsidR="00BB0E27" w:rsidRPr="001D0D37">
        <w:rPr>
          <w:rFonts w:ascii="Book Antiqua" w:hAnsi="Book Antiqua"/>
        </w:rPr>
        <w:t xml:space="preserve"> </w:t>
      </w:r>
      <w:r w:rsidR="003E3C2A" w:rsidRPr="001D0D37">
        <w:rPr>
          <w:rFonts w:ascii="Book Antiqua" w:hAnsi="Book Antiqua"/>
        </w:rPr>
        <w:t xml:space="preserve">Multivariate analysis </w:t>
      </w:r>
      <w:r w:rsidR="00087A51" w:rsidRPr="001D0D37">
        <w:rPr>
          <w:rFonts w:ascii="Book Antiqua" w:hAnsi="Book Antiqua"/>
        </w:rPr>
        <w:t xml:space="preserve">also </w:t>
      </w:r>
      <w:r w:rsidR="00DA0801" w:rsidRPr="001D0D37">
        <w:rPr>
          <w:rFonts w:ascii="Book Antiqua" w:hAnsi="Book Antiqua"/>
        </w:rPr>
        <w:t xml:space="preserve">confirmed </w:t>
      </w:r>
      <w:r w:rsidR="003E3C2A" w:rsidRPr="001D0D37">
        <w:rPr>
          <w:rFonts w:ascii="Book Antiqua" w:hAnsi="Book Antiqua"/>
        </w:rPr>
        <w:t>that patients with OLT had severe colitis in their left colon (</w:t>
      </w:r>
      <w:r w:rsidR="007F1768" w:rsidRPr="001D0D37">
        <w:rPr>
          <w:rFonts w:ascii="Book Antiqua" w:hAnsi="Book Antiqua"/>
          <w:i/>
          <w:iCs/>
        </w:rPr>
        <w:t>P</w:t>
      </w:r>
      <w:r w:rsidR="00064F57" w:rsidRPr="001D0D37">
        <w:rPr>
          <w:rFonts w:ascii="Book Antiqua" w:hAnsi="Book Antiqua"/>
          <w:i/>
          <w:iCs/>
        </w:rPr>
        <w:t xml:space="preserve"> </w:t>
      </w:r>
      <w:r w:rsidR="003E3C2A" w:rsidRPr="001D0D37">
        <w:rPr>
          <w:rFonts w:ascii="Book Antiqua" w:hAnsi="Book Antiqua"/>
        </w:rPr>
        <w:t>=</w:t>
      </w:r>
      <w:r w:rsidR="00064F57" w:rsidRPr="001D0D37">
        <w:rPr>
          <w:rFonts w:ascii="Book Antiqua" w:hAnsi="Book Antiqua"/>
        </w:rPr>
        <w:t xml:space="preserve"> </w:t>
      </w:r>
      <w:r w:rsidR="003E3C2A" w:rsidRPr="001D0D37">
        <w:rPr>
          <w:rFonts w:ascii="Book Antiqua" w:hAnsi="Book Antiqua"/>
        </w:rPr>
        <w:t>0.0</w:t>
      </w:r>
      <w:r w:rsidR="009F1633" w:rsidRPr="001D0D37">
        <w:rPr>
          <w:rFonts w:ascii="Book Antiqua" w:hAnsi="Book Antiqua"/>
        </w:rPr>
        <w:t>4</w:t>
      </w:r>
      <w:r w:rsidR="003E3C2A" w:rsidRPr="001D0D37">
        <w:rPr>
          <w:rFonts w:ascii="Book Antiqua" w:hAnsi="Book Antiqua"/>
        </w:rPr>
        <w:t>)</w:t>
      </w:r>
      <w:r w:rsidR="00FF3E25" w:rsidRPr="001D0D37">
        <w:rPr>
          <w:rFonts w:ascii="Book Antiqua" w:hAnsi="Book Antiqua"/>
        </w:rPr>
        <w:t>.</w:t>
      </w:r>
      <w:r w:rsidR="001D0D37" w:rsidRPr="001D0D37">
        <w:rPr>
          <w:rFonts w:ascii="Book Antiqua" w:hAnsi="Book Antiqua"/>
        </w:rPr>
        <w:t xml:space="preserve"> </w:t>
      </w:r>
    </w:p>
    <w:p w14:paraId="093EE8DD" w14:textId="77777777" w:rsidR="00064F57" w:rsidRPr="001D0D37" w:rsidRDefault="00064F57" w:rsidP="00AF0F07">
      <w:pPr>
        <w:adjustRightInd w:val="0"/>
        <w:snapToGrid w:val="0"/>
        <w:spacing w:line="360" w:lineRule="auto"/>
        <w:jc w:val="both"/>
        <w:rPr>
          <w:rStyle w:val="10"/>
          <w:rFonts w:ascii="Book Antiqua" w:eastAsiaTheme="minorHAnsi" w:hAnsi="Book Antiqua" w:cs="Times New Roman"/>
          <w:b w:val="0"/>
          <w:bCs w:val="0"/>
          <w:color w:val="000000"/>
          <w:sz w:val="24"/>
          <w:szCs w:val="24"/>
        </w:rPr>
      </w:pPr>
    </w:p>
    <w:p w14:paraId="5944839A" w14:textId="7734A9F1" w:rsidR="004F385F" w:rsidRPr="001D0D37" w:rsidRDefault="00D74B92" w:rsidP="001D0D37">
      <w:pPr>
        <w:pStyle w:val="1"/>
        <w:adjustRightInd w:val="0"/>
        <w:snapToGrid w:val="0"/>
        <w:spacing w:before="0" w:line="360" w:lineRule="auto"/>
        <w:jc w:val="both"/>
        <w:rPr>
          <w:rFonts w:ascii="Book Antiqua" w:hAnsi="Book Antiqua" w:cs="Times New Roman"/>
          <w:b w:val="0"/>
          <w:color w:val="auto"/>
          <w:sz w:val="24"/>
          <w:szCs w:val="24"/>
          <w:u w:val="single"/>
        </w:rPr>
      </w:pPr>
      <w:r w:rsidRPr="001D0D37">
        <w:rPr>
          <w:rStyle w:val="10"/>
          <w:rFonts w:ascii="Book Antiqua" w:hAnsi="Book Antiqua" w:cs="Times New Roman"/>
          <w:b/>
          <w:color w:val="auto"/>
          <w:sz w:val="24"/>
          <w:szCs w:val="24"/>
          <w:u w:val="single"/>
        </w:rPr>
        <w:t xml:space="preserve">DISCUSSION </w:t>
      </w:r>
    </w:p>
    <w:p w14:paraId="4F5BDEC7" w14:textId="6A531244" w:rsidR="00823BB0" w:rsidRPr="001D0D37" w:rsidRDefault="00037E3A" w:rsidP="001D0D37">
      <w:pPr>
        <w:adjustRightInd w:val="0"/>
        <w:snapToGrid w:val="0"/>
        <w:spacing w:line="360" w:lineRule="auto"/>
        <w:jc w:val="both"/>
        <w:rPr>
          <w:rFonts w:ascii="Book Antiqua" w:hAnsi="Book Antiqua"/>
        </w:rPr>
      </w:pPr>
      <w:r w:rsidRPr="001D0D37">
        <w:rPr>
          <w:rFonts w:ascii="Book Antiqua" w:hAnsi="Book Antiqua"/>
        </w:rPr>
        <w:t xml:space="preserve">The clinical </w:t>
      </w:r>
      <w:r w:rsidR="003D6A6F" w:rsidRPr="001D0D37">
        <w:rPr>
          <w:rFonts w:ascii="Book Antiqua" w:hAnsi="Book Antiqua"/>
        </w:rPr>
        <w:t>characterist</w:t>
      </w:r>
      <w:r w:rsidR="00D97617" w:rsidRPr="001D0D37">
        <w:rPr>
          <w:rFonts w:ascii="Book Antiqua" w:hAnsi="Book Antiqua"/>
        </w:rPr>
        <w:t>ics of PSC-UC compared to UC have</w:t>
      </w:r>
      <w:r w:rsidR="003D6A6F" w:rsidRPr="001D0D37">
        <w:rPr>
          <w:rFonts w:ascii="Book Antiqua" w:hAnsi="Book Antiqua"/>
        </w:rPr>
        <w:t xml:space="preserve"> be</w:t>
      </w:r>
      <w:r w:rsidR="00EE60A2" w:rsidRPr="001D0D37">
        <w:rPr>
          <w:rFonts w:ascii="Book Antiqua" w:hAnsi="Book Antiqua"/>
        </w:rPr>
        <w:t xml:space="preserve">en the topic of </w:t>
      </w:r>
      <w:r w:rsidR="00375F09" w:rsidRPr="001D0D37">
        <w:rPr>
          <w:rFonts w:ascii="Book Antiqua" w:hAnsi="Book Antiqua"/>
        </w:rPr>
        <w:t>a number of</w:t>
      </w:r>
      <w:r w:rsidR="00EE60A2" w:rsidRPr="001D0D37">
        <w:rPr>
          <w:rFonts w:ascii="Book Antiqua" w:hAnsi="Book Antiqua"/>
        </w:rPr>
        <w:t xml:space="preserve"> studies.</w:t>
      </w:r>
      <w:r w:rsidR="00BB0E27" w:rsidRPr="001D0D37">
        <w:rPr>
          <w:rFonts w:ascii="Book Antiqua" w:hAnsi="Book Antiqua"/>
        </w:rPr>
        <w:t xml:space="preserve"> </w:t>
      </w:r>
      <w:r w:rsidR="00DF1A56" w:rsidRPr="001D0D37">
        <w:rPr>
          <w:rFonts w:ascii="Book Antiqua" w:hAnsi="Book Antiqua"/>
        </w:rPr>
        <w:t>The majority</w:t>
      </w:r>
      <w:r w:rsidR="00823BB0" w:rsidRPr="001D0D37">
        <w:rPr>
          <w:rFonts w:ascii="Book Antiqua" w:hAnsi="Book Antiqua"/>
        </w:rPr>
        <w:t xml:space="preserve"> of these describe this entity predominantly based on</w:t>
      </w:r>
      <w:r w:rsidR="00DF1A56" w:rsidRPr="001D0D37">
        <w:rPr>
          <w:rFonts w:ascii="Book Antiqua" w:hAnsi="Book Antiqua"/>
        </w:rPr>
        <w:t xml:space="preserve"> endoscopic, and clinical findings with little to </w:t>
      </w:r>
      <w:r w:rsidR="00FF3E25" w:rsidRPr="001D0D37">
        <w:rPr>
          <w:rFonts w:ascii="Book Antiqua" w:hAnsi="Book Antiqua"/>
        </w:rPr>
        <w:t xml:space="preserve">no </w:t>
      </w:r>
      <w:r w:rsidR="00DF1A56" w:rsidRPr="001D0D37">
        <w:rPr>
          <w:rFonts w:ascii="Book Antiqua" w:hAnsi="Book Antiqua"/>
        </w:rPr>
        <w:t>details into pathologic features</w:t>
      </w:r>
      <w:r w:rsidR="002C3CE2" w:rsidRPr="001D0D37">
        <w:rPr>
          <w:rFonts w:ascii="Book Antiqua" w:hAnsi="Book Antiqua"/>
        </w:rPr>
        <w:fldChar w:fldCharType="begin"/>
      </w:r>
      <w:r w:rsidR="00D67B3F" w:rsidRPr="001D0D37">
        <w:rPr>
          <w:rFonts w:ascii="Book Antiqua" w:hAnsi="Book Antiqua"/>
        </w:rPr>
        <w:instrText xml:space="preserve"> ADDIN ZOTERO_ITEM CSL_CITATION {"citationID":"2k8fcjbp79","properties":{"formattedCitation":"\\super [8,23]\\nosupersub{}","plainCitation":"[8,23]","noteIndex":0},"citationItems":[{"id":86,"uris":["http://zotero.org/users/3241734/items/SPZFNX6H"],"uri":["http://zotero.org/users/3241734/items/SPZFNX6H"],"itemData":{"id":86,"type":"article-journal","abstract":"BACKGROUND: Inflammatory bowel disease associated with primary sclerosing cholangitis (PSC-IBD) may have a high prevalence of rectal sparing, backwash ileitis, and colorectal neoplasia.\nAIMS: To describe the clinical features and outcomes of PSC-IBD and compare these to a group of chronic ulcerative colitis (CUC) patients.\nMETHODS: The medical records of all patients with PSC-IBD evaluated at the Mayo Clinic Rochester between 1987 and 1992 were abstracted for information on endoscopic and histological features, colorectal neoplasia, surgery, and other clinical outcomes. Patients referred for colorectal neoplasia and those who did not undergo colonoscopy with biopsies were excluded. A control group of CUC patients matched for sex, duration of IBD at first clinic visit, and calendar year of first clinic visit was identified, and similar information was abstracted.\nRESULTS: Seventy one PSC-IBD patients and 142 CUC patients without PSC were identified. Rectal sparing and backwash ileitis were more common in the PSC-IBD group (52% and 51%, respectively) than in controls (6% and 7%, respectively). Overall, colorectal neoplasia developed in 18 cases and 15 controls, including 11 cancers (seven cases and four controls). An increased risk of colorectal neoplasia or death was not detected in a matched analysis. Although the cumulative incidence of colorectal neoplasia was higher in cases (33%) than in controls (13%) at five years, this was of borderline statistical significance (p=0.054, unmatched log rank test). Overall survival from first clinic visit was significantly worse among cases (79% v 97%) at five years (p&lt;0.001, unmatched log rank test).\nCONCLUSION: PSC-IBD is frequently characterised by rectal sparing and backwash ileitis. Colorectal neoplasia develops in a substantial fraction and overall survival is worse. PSC-IBD may represent a distinct IBD phenotype.","container-title":"Gut","DOI":"10.1136/gut.2004.046615","ISSN":"0017-5749","issue":"1","journalAbbreviation":"Gut","language":"ENG","note":"PMID: 15591511\nPMCID: PMC1774346","page":"91-96","source":"PubMed","title":"PSC-IBD: a unique form of inflammatory bowel disease associated with primary sclerosing cholangitis","title-short":"PSC-IBD","volume":"54","author":[{"family":"Loftus","given":"E. V."},{"family":"Harewood","given":"G. C."},{"family":"Loftus","given":"C. G."},{"family":"Tremaine","given":"W. J."},{"family":"Harmsen","given":"W. S."},{"family":"Zinsmeister","given":"A. R."},{"family":"Jewell","given":"D. A."},{"family":"Sandborn","given":"W. J."}],"issued":{"date-parts":[["2005",1]]}}},{"id":95,"uris":["http://zotero.org/users/3241734/items/J2Z3X5FS"],"uri":["http://zotero.org/users/3241734/items/J2Z3X5FS"],"itemData":{"id":95,"type":"article-journal","abstract":"PURPOSE: A small group of patients with ulcerative colitis (UC) also suffer from primary sclerosing cholangitis (PSC). Genetic and immunologic differences exist between UC patients with and without concomitant PSC. Furthermore, UC patients with PSC are more prone to developing colonic dysplasia/aneuploidy compared with patients with UC only. Because colonic disease activity and treatment with sulfasalazine have been found to be of independent importance for development of colonic carcinoma in UC, this study aims to determine if differences exist concerning colonic disease activity in UC patients with and without PSC.\nMETHODS: Twenty-nine PSC patients with total colitis were matched to two UC patients with total colitis but without liver disease. Case records and questionnaires were used to gain information on pharmacologic treatment and disease activity.\nRESULTS: Observation time was 20 (PSC group) and 23 years (UC only). Number of patients taking prophylactic treatment did not differ between groups. Patients with UC only had received treatment with systemic and local corticosteroids significantly more often than UC patients with PSC (P &lt; 0.05 and P &lt; 0.02). Patients with UC only were hospitalized because of colonic activity significantly more often (P &lt; 0.02). Number of patients undergoing colectomy because of disease activity or number of patients with chronic continuous symptoms did not differ between the two groups.\nCONCLUSION: UC in patients with PSC runs a milder course than UC in patients without this complication, although the number of patients taking prophylactic treatment was the same. If lower disease activity reflects differences in pathogenesis of UC in patients with PSC or if it can explain increased risk to develop colonic malignancy in patients with both PSC and UC needs further elucidation.","container-title":"Diseases of the Colon and Rectum","ISSN":"0012-3706","issue":"4","journalAbbreviation":"Dis. Colon Rectum","language":"ENG","note":"PMID: 9106695","page":"451-456","source":"PubMed","title":"Differences in colonic disease activity in patients with ulcerative colitis with and without primary sclerosing cholangitis: a case control study","title-short":"Differences in colonic disease activity in patients with ulcerative colitis with and without primary sclerosing cholangitis","volume":"40","author":[{"family":"Lundqvist","given":"K."},{"family":"Broomé","given":"U."}],"issued":{"date-parts":[["1997",4]]}}}],"schema":"https://github.com/citation-style-language/schema/raw/master/csl-citation.json"} </w:instrText>
      </w:r>
      <w:r w:rsidR="002C3CE2" w:rsidRPr="001D0D37">
        <w:rPr>
          <w:rFonts w:ascii="Book Antiqua" w:hAnsi="Book Antiqua"/>
        </w:rPr>
        <w:fldChar w:fldCharType="separate"/>
      </w:r>
      <w:r w:rsidR="00D67B3F" w:rsidRPr="001D0D37">
        <w:rPr>
          <w:rFonts w:ascii="Book Antiqua" w:hAnsi="Book Antiqua"/>
          <w:vertAlign w:val="superscript"/>
        </w:rPr>
        <w:t>[8,23]</w:t>
      </w:r>
      <w:r w:rsidR="002C3CE2" w:rsidRPr="001D0D37">
        <w:rPr>
          <w:rFonts w:ascii="Book Antiqua" w:hAnsi="Book Antiqua"/>
        </w:rPr>
        <w:fldChar w:fldCharType="end"/>
      </w:r>
      <w:r w:rsidR="00AC4465" w:rsidRPr="001D0D37">
        <w:rPr>
          <w:rFonts w:ascii="Book Antiqua" w:hAnsi="Book Antiqua"/>
        </w:rPr>
        <w:t>.</w:t>
      </w:r>
      <w:r w:rsidR="00BB0E27" w:rsidRPr="001D0D37">
        <w:rPr>
          <w:rFonts w:ascii="Book Antiqua" w:hAnsi="Book Antiqua"/>
        </w:rPr>
        <w:t xml:space="preserve"> </w:t>
      </w:r>
      <w:r w:rsidR="00DF1A56" w:rsidRPr="001D0D37">
        <w:rPr>
          <w:rFonts w:ascii="Book Antiqua" w:hAnsi="Book Antiqua"/>
        </w:rPr>
        <w:t xml:space="preserve">However </w:t>
      </w:r>
      <w:r w:rsidR="0079698C" w:rsidRPr="001D0D37">
        <w:rPr>
          <w:rFonts w:ascii="Book Antiqua" w:hAnsi="Book Antiqua"/>
        </w:rPr>
        <w:t xml:space="preserve">only </w:t>
      </w:r>
      <w:r w:rsidR="00DF1A56" w:rsidRPr="001D0D37">
        <w:rPr>
          <w:rFonts w:ascii="Book Antiqua" w:hAnsi="Book Antiqua"/>
        </w:rPr>
        <w:t xml:space="preserve">a handful of investigators </w:t>
      </w:r>
      <w:r w:rsidR="002C3CE2" w:rsidRPr="001D0D37">
        <w:rPr>
          <w:rFonts w:ascii="Book Antiqua" w:hAnsi="Book Antiqua"/>
        </w:rPr>
        <w:t>report some histologic features</w:t>
      </w:r>
      <w:r w:rsidR="002C3CE2" w:rsidRPr="001D0D37">
        <w:rPr>
          <w:rFonts w:ascii="Book Antiqua" w:hAnsi="Book Antiqua"/>
        </w:rPr>
        <w:fldChar w:fldCharType="begin"/>
      </w:r>
      <w:r w:rsidR="00D67B3F" w:rsidRPr="001D0D37">
        <w:rPr>
          <w:rFonts w:ascii="Book Antiqua" w:hAnsi="Book Antiqua"/>
        </w:rPr>
        <w:instrText xml:space="preserve"> ADDIN ZOTERO_ITEM CSL_CITATION {"citationID":"GaTKQztn","properties":{"formattedCitation":"\\super [5,15]\\nosupersub{}","plainCitation":"[5,15]","noteIndex":0},"citationItems":[{"id":101,"uris":["http://zotero.org/users/3241734/items/NCZD7WE4"],"uri":["http://zotero.org/users/3241734/items/NCZD7WE4"],"itemData":{"id":101,"type":"article-journal","abstract":"BACKGROUND: Inflammatory bowel disease (IBD) in patients with primary sclerosing cholangitis (PSC) seems to differ from IBD without PSC, but a systematic, prospective study of IBD in PSC has until now not been reported. We aimed to describe the clinical, endoscopic, and histopathologic features of PSC-IBD in liver-transplanted and nontransplanted patients.\nMETHODS: PSC patients (n = 184) were included and underwent ileocolonoscopy with assessment of segmental histopathology.\nRESULTS: A total of 155 (84%) patients had IBD, of whom 39 (25%) had undergone colectomy. The patients with an intact colon and complete tissue samples (n = 110) were further investigated. Forty-two (38%) patients had undergone liver transplantation. The median IBD duration was 11 (range, 0-50) years. The majority (65%) had no or sparse IBD symptoms. Inflammatory findings were more frequent by histology than by endoscopy (89% versus 47%, P &lt; 0.001). Histopathological signs of inflammation involved the right colon in 86% of patients and were purely right-sided in 23%. The findings of inflammation were higher in the right compared to the left colon (P &lt; 0.001), but the general inflammatory activity was low. Backwash ileitis was demonstrated in 20% (17/87) of patients and rectal sparing in 65% (70/107). The liver-transplanted patients had lower clinical (P = 0.035) and histological (P = 0.013) IBD activity than the nontransplanted group.\nCONCLUSIONS: PSC-IBD may represent a distinct entity of colitis in which low endoscopic activity may mask an active histologic inflammation that possibly contributes to an increased risk of malignancy. Circumstances related to liver transplantation seem to act favorably on colonic inflammation in PSC.","container-title":"Inflammatory Bowel Diseases","DOI":"10.1002/ibd.21699","ISSN":"1536-4844","issue":"3","journalAbbreviation":"Inflamm. Bowel Dis.","language":"ENG","note":"PMID: 21456044","page":"536-545","source":"PubMed","title":"Inflammatory bowel disease in patients with primary sclerosing cholangitis: clinical characterization in liver transplanted and nontransplanted patients","title-short":"Inflammatory bowel disease in patients with primary sclerosing cholangitis","volume":"18","author":[{"family":"Jørgensen","given":"Kristin Kaasen"},{"family":"Grzyb","given":"Krzysztof"},{"family":"Lundin","given":"Knut E. A."},{"family":"Clausen","given":"Ole Petter F."},{"family":"Aamodt","given":"Geir"},{"family":"Schrumpf","given":"Erik"},{"family":"Vatn","given":"Morten H."},{"family":"Boberg","given":"Kirsten Muri"}],"issued":{"date-parts":[["2012",3]]}}},{"id":108,"uris":["http://zotero.org/users/3241734/items/8BT9ZJS3"],"uri":["http://zotero.org/users/3241734/items/8BT9ZJS3"],"itemData":{"id":108,"type":"article-journal","abstract":"BACKGROUND: The pathologic features of ulcerative colitis (UC) in patients with primary sclerosing cholangitis (PSC) are, essentially, unknown. One previous clinical study suggested that UC-PSC patients reveal a high rate of rectal sparing and backwash ileitis. The purpose of this study was to systematically evaluate the pathologic characteristics and distribution of colonic disease in UC-PSC patients and to compare the results with a matched control group of UC patients without PSC.\nMETHODS: Forty UC-PSC patients and 40 matched UC patients without PSC (controls) were identified from the files of 3 hospitals between the years 1989 and 2005. Clinical, endoscopic, and follow-up data (including incidence of pouchitis) were evaluated, and a detailed pathologic evaluation of biopsy and resection specimens (when available) was performed in a blinded fashion. The degree of activity and chronicity in mucosal biopsies and/or tissue from resection specimens was graded on a 5-point grading system (0 to 4), and each portion of the colon (cecum, ascending colon, transverse colon, descending colon, rectum) was assessed separately. Rectal sparing and patchiness of disease were evaluated, and scored as either absolute or relative depending on the complete absence of inflammatory disease in the former, or less inflammatory disease in the rectum compared with other parts of the colon in the latter.\nRESULTS: In this matched case-control study, UC-PSC patients presented at a significantly earlier age (24.5 y), had a higher prevalence rate of pancolitis (85%), and an overall significantly lower grade of inflammation in the colon (mean grade: 2.09+/-0.085) compared with UC controls (mean age: 33.8 y, pancolitis: 45%, inflammation grade: 2.59+/-0.92, P&lt;0.05 for all comparisons). The incidence rate of absolute and relative rectal sparing (27.5%) and of patchy inflammatory disease proximal to the rectum (5.7%) was not significantly different between the UC-PSC cases and the UC controls (25% and 7.9%, respectively). UC-PSC patients had a higher prevalence rate of ileitis (35.7%) and pouchitis (42.8%), but the values were not significantly different from controls (26.9% and 26.6%, respectively). The incidence rate of dysplasia was similar between the 2 patient groups.\nCONCLUSIONS: UC patients with PSC show a propensity for more extensive, but less active, disease but are otherwise characterized by similar pathologic findings compared with UC patients without PSC. Rectal sparing and patchy disease activity is not characteristic of UC patients with PSC.","container-title":"The American Journal of Surgical Pathology","DOI":"10.1097/PAS.0b013e318196d018","ISSN":"1532-0979","issue":"6","journalAbbreviation":"Am. J. Surg. Pathol.","language":"ENG","note":"PMID: 19295408","page":"854-862","source":"PubMed","title":"Pathologic features of ulcerative colitis in patients with primary sclerosing cholangitis: a case-control study","title-short":"Pathologic features of ulcerative colitis in patients with primary sclerosing cholangitis","volume":"33","author":[{"family":"Joo","given":"Mee"},{"family":"Abreu-e-Lima","given":"Paula"},{"family":"Farraye","given":"Francis"},{"family":"Smith","given":"Timothy"},{"family":"Swaroop","given":"Prabhakar"},{"family":"Gardner","given":"Laura"},{"family":"Lauwers","given":"Gregory Y."},{"family":"Odze","given":"Robert Daniel"}],"issued":{"date-parts":[["2009",6]]}}}],"schema":"https://github.com/citation-style-language/schema/raw/master/csl-citation.json"} </w:instrText>
      </w:r>
      <w:r w:rsidR="002C3CE2" w:rsidRPr="001D0D37">
        <w:rPr>
          <w:rFonts w:ascii="Book Antiqua" w:hAnsi="Book Antiqua"/>
        </w:rPr>
        <w:fldChar w:fldCharType="separate"/>
      </w:r>
      <w:r w:rsidR="00D67B3F" w:rsidRPr="001D0D37">
        <w:rPr>
          <w:rFonts w:ascii="Book Antiqua" w:hAnsi="Book Antiqua"/>
          <w:vertAlign w:val="superscript"/>
        </w:rPr>
        <w:t>[5,15]</w:t>
      </w:r>
      <w:r w:rsidR="002C3CE2" w:rsidRPr="001D0D37">
        <w:rPr>
          <w:rFonts w:ascii="Book Antiqua" w:hAnsi="Book Antiqua"/>
        </w:rPr>
        <w:fldChar w:fldCharType="end"/>
      </w:r>
      <w:r w:rsidR="002C3CE2" w:rsidRPr="001D0D37">
        <w:rPr>
          <w:rFonts w:ascii="Book Antiqua" w:hAnsi="Book Antiqua"/>
        </w:rPr>
        <w:t>.</w:t>
      </w:r>
      <w:r w:rsidR="00BB0E27" w:rsidRPr="001D0D37">
        <w:rPr>
          <w:rFonts w:ascii="Book Antiqua" w:hAnsi="Book Antiqua"/>
        </w:rPr>
        <w:t xml:space="preserve"> </w:t>
      </w:r>
      <w:r w:rsidR="00823BB0" w:rsidRPr="001D0D37">
        <w:rPr>
          <w:rFonts w:ascii="Book Antiqua" w:hAnsi="Book Antiqua"/>
        </w:rPr>
        <w:t xml:space="preserve">In our opinion, the first and most detailed histologic description of PSC-UC is provided by </w:t>
      </w:r>
      <w:proofErr w:type="spellStart"/>
      <w:r w:rsidR="00823BB0" w:rsidRPr="001D0D37">
        <w:rPr>
          <w:rFonts w:ascii="Book Antiqua" w:hAnsi="Book Antiqua"/>
        </w:rPr>
        <w:t>Joo</w:t>
      </w:r>
      <w:proofErr w:type="spellEnd"/>
      <w:r w:rsidR="00823BB0" w:rsidRPr="001D0D37">
        <w:rPr>
          <w:rFonts w:ascii="Book Antiqua" w:hAnsi="Book Antiqua"/>
        </w:rPr>
        <w:t xml:space="preserve"> </w:t>
      </w:r>
      <w:r w:rsidR="00823BB0" w:rsidRPr="001D0D37">
        <w:rPr>
          <w:rFonts w:ascii="Book Antiqua" w:hAnsi="Book Antiqua"/>
          <w:i/>
          <w:iCs/>
        </w:rPr>
        <w:t>et al</w:t>
      </w:r>
      <w:r w:rsidR="002C3CE2" w:rsidRPr="001D0D37">
        <w:rPr>
          <w:rFonts w:ascii="Book Antiqua" w:hAnsi="Book Antiqua"/>
        </w:rPr>
        <w:fldChar w:fldCharType="begin"/>
      </w:r>
      <w:r w:rsidR="00D67B3F" w:rsidRPr="001D0D37">
        <w:rPr>
          <w:rFonts w:ascii="Book Antiqua" w:hAnsi="Book Antiqua"/>
        </w:rPr>
        <w:instrText xml:space="preserve"> ADDIN ZOTERO_ITEM CSL_CITATION {"citationID":"28lo81ela","properties":{"formattedCitation":"\\super [5]\\nosupersub{}","plainCitation":"[5]","noteIndex":0},"citationItems":[{"id":108,"uris":["http://zotero.org/users/3241734/items/8BT9ZJS3"],"uri":["http://zotero.org/users/3241734/items/8BT9ZJS3"],"itemData":{"id":108,"type":"article-journal","abstract":"BACKGROUND: The pathologic features of ulcerative colitis (UC) in patients with primary sclerosing cholangitis (PSC) are, essentially, unknown. One previous clinical study suggested that UC-PSC patients reveal a high rate of rectal sparing and backwash ileitis. The purpose of this study was to systematically evaluate the pathologic characteristics and distribution of colonic disease in UC-PSC patients and to compare the results with a matched control group of UC patients without PSC.\nMETHODS: Forty UC-PSC patients and 40 matched UC patients without PSC (controls) were identified from the files of 3 hospitals between the years 1989 and 2005. Clinical, endoscopic, and follow-up data (including incidence of pouchitis) were evaluated, and a detailed pathologic evaluation of biopsy and resection specimens (when available) was performed in a blinded fashion. The degree of activity and chronicity in mucosal biopsies and/or tissue from resection specimens was graded on a 5-point grading system (0 to 4), and each portion of the colon (cecum, ascending colon, transverse colon, descending colon, rectum) was assessed separately. Rectal sparing and patchiness of disease were evaluated, and scored as either absolute or relative depending on the complete absence of inflammatory disease in the former, or less inflammatory disease in the rectum compared with other parts of the colon in the latter.\nRESULTS: In this matched case-control study, UC-PSC patients presented at a significantly earlier age (24.5 y), had a higher prevalence rate of pancolitis (85%), and an overall significantly lower grade of inflammation in the colon (mean grade: 2.09+/-0.085) compared with UC controls (mean age: 33.8 y, pancolitis: 45%, inflammation grade: 2.59+/-0.92, P&lt;0.05 for all comparisons). The incidence rate of absolute and relative rectal sparing (27.5%) and of patchy inflammatory disease proximal to the rectum (5.7%) was not significantly different between the UC-PSC cases and the UC controls (25% and 7.9%, respectively). UC-PSC patients had a higher prevalence rate of ileitis (35.7%) and pouchitis (42.8%), but the values were not significantly different from controls (26.9% and 26.6%, respectively). The incidence rate of dysplasia was similar between the 2 patient groups.\nCONCLUSIONS: UC patients with PSC show a propensity for more extensive, but less active, disease but are otherwise characterized by similar pathologic findings compared with UC patients without PSC. Rectal sparing and patchy disease activity is not characteristic of UC patients with PSC.","container-title":"The American Journal of Surgical Pathology","DOI":"10.1097/PAS.0b013e318196d018","ISSN":"1532-0979","issue":"6","journalAbbreviation":"Am. J. Surg. Pathol.","language":"ENG","note":"PMID: 19295408","page":"854-862","source":"PubMed","title":"Pathologic features of ulcerative colitis in patients with primary sclerosing cholangitis: a case-control study","title-short":"Pathologic features of ulcerative colitis in patients with primary sclerosing cholangitis","volume":"33","author":[{"family":"Joo","given":"Mee"},{"family":"Abreu-e-Lima","given":"Paula"},{"family":"Farraye","given":"Francis"},{"family":"Smith","given":"Timothy"},{"family":"Swaroop","given":"Prabhakar"},{"family":"Gardner","given":"Laura"},{"family":"Lauwers","given":"Gregory Y."},{"family":"Odze","given":"Robert Daniel"}],"issued":{"date-parts":[["2009",6]]}}}],"schema":"https://github.com/citation-style-language/schema/raw/master/csl-citation.json"} </w:instrText>
      </w:r>
      <w:r w:rsidR="002C3CE2" w:rsidRPr="001D0D37">
        <w:rPr>
          <w:rFonts w:ascii="Book Antiqua" w:hAnsi="Book Antiqua"/>
        </w:rPr>
        <w:fldChar w:fldCharType="separate"/>
      </w:r>
      <w:r w:rsidR="00D67B3F" w:rsidRPr="001D0D37">
        <w:rPr>
          <w:rFonts w:ascii="Book Antiqua" w:hAnsi="Book Antiqua"/>
          <w:vertAlign w:val="superscript"/>
        </w:rPr>
        <w:t>[5]</w:t>
      </w:r>
      <w:r w:rsidR="002C3CE2" w:rsidRPr="001D0D37">
        <w:rPr>
          <w:rFonts w:ascii="Book Antiqua" w:hAnsi="Book Antiqua"/>
        </w:rPr>
        <w:fldChar w:fldCharType="end"/>
      </w:r>
      <w:r w:rsidR="001B64BF" w:rsidRPr="001D0D37">
        <w:rPr>
          <w:rFonts w:ascii="Book Antiqua" w:hAnsi="Book Antiqua"/>
        </w:rPr>
        <w:t>.</w:t>
      </w:r>
      <w:r w:rsidR="00BB0E27" w:rsidRPr="001D0D37">
        <w:rPr>
          <w:rFonts w:ascii="Book Antiqua" w:hAnsi="Book Antiqua"/>
        </w:rPr>
        <w:t xml:space="preserve"> </w:t>
      </w:r>
      <w:r w:rsidR="00823BB0" w:rsidRPr="001D0D37">
        <w:rPr>
          <w:rFonts w:ascii="Book Antiqua" w:hAnsi="Book Antiqua"/>
        </w:rPr>
        <w:t>Our group further extends some of their observations not only</w:t>
      </w:r>
      <w:r w:rsidR="00CB2675" w:rsidRPr="001D0D37">
        <w:rPr>
          <w:rFonts w:ascii="Book Antiqua" w:hAnsi="Book Antiqua"/>
        </w:rPr>
        <w:t xml:space="preserve"> to</w:t>
      </w:r>
      <w:r w:rsidR="00823BB0" w:rsidRPr="001D0D37">
        <w:rPr>
          <w:rFonts w:ascii="Book Antiqua" w:hAnsi="Book Antiqua"/>
        </w:rPr>
        <w:t xml:space="preserve"> PSC-UC patients but also to PSC-CD and PSC-no IBD groups with </w:t>
      </w:r>
      <w:r w:rsidR="00197326" w:rsidRPr="001D0D37">
        <w:rPr>
          <w:rFonts w:ascii="Book Antiqua" w:hAnsi="Book Antiqua"/>
        </w:rPr>
        <w:t xml:space="preserve">histologic </w:t>
      </w:r>
      <w:r w:rsidR="00CB2675" w:rsidRPr="001D0D37">
        <w:rPr>
          <w:rFonts w:ascii="Book Antiqua" w:hAnsi="Book Antiqua"/>
        </w:rPr>
        <w:t>characterization</w:t>
      </w:r>
      <w:r w:rsidR="00343E82" w:rsidRPr="001D0D37">
        <w:rPr>
          <w:rFonts w:ascii="Book Antiqua" w:hAnsi="Book Antiqua"/>
        </w:rPr>
        <w:t xml:space="preserve"> </w:t>
      </w:r>
      <w:r w:rsidR="00823BB0" w:rsidRPr="001D0D37">
        <w:rPr>
          <w:rFonts w:ascii="Book Antiqua" w:hAnsi="Book Antiqua"/>
        </w:rPr>
        <w:t xml:space="preserve">and </w:t>
      </w:r>
      <w:r w:rsidR="00CB2675" w:rsidRPr="001D0D37">
        <w:rPr>
          <w:rFonts w:ascii="Book Antiqua" w:hAnsi="Book Antiqua"/>
        </w:rPr>
        <w:t>studie</w:t>
      </w:r>
      <w:r w:rsidR="00FF3E25" w:rsidRPr="001D0D37">
        <w:rPr>
          <w:rFonts w:ascii="Book Antiqua" w:hAnsi="Book Antiqua"/>
        </w:rPr>
        <w:t>d</w:t>
      </w:r>
      <w:r w:rsidR="00CB2675" w:rsidRPr="001D0D37">
        <w:rPr>
          <w:rFonts w:ascii="Book Antiqua" w:hAnsi="Book Antiqua"/>
        </w:rPr>
        <w:t xml:space="preserve"> </w:t>
      </w:r>
      <w:r w:rsidR="00823BB0" w:rsidRPr="001D0D37">
        <w:rPr>
          <w:rFonts w:ascii="Book Antiqua" w:hAnsi="Book Antiqua"/>
        </w:rPr>
        <w:t>their correlat</w:t>
      </w:r>
      <w:r w:rsidR="00CB2675" w:rsidRPr="001D0D37">
        <w:rPr>
          <w:rFonts w:ascii="Book Antiqua" w:hAnsi="Book Antiqua"/>
        </w:rPr>
        <w:t>ion</w:t>
      </w:r>
      <w:r w:rsidR="00823BB0" w:rsidRPr="001D0D37">
        <w:rPr>
          <w:rFonts w:ascii="Book Antiqua" w:hAnsi="Book Antiqua"/>
        </w:rPr>
        <w:t xml:space="preserve"> with clinical outcomes and OLT. </w:t>
      </w:r>
    </w:p>
    <w:p w14:paraId="0FA5BEF2" w14:textId="08F2FBA2" w:rsidR="004200A1" w:rsidRPr="001D0D37" w:rsidRDefault="00CB2675" w:rsidP="001D0D37">
      <w:pPr>
        <w:adjustRightInd w:val="0"/>
        <w:snapToGrid w:val="0"/>
        <w:spacing w:line="360" w:lineRule="auto"/>
        <w:ind w:firstLineChars="200" w:firstLine="480"/>
        <w:jc w:val="both"/>
        <w:rPr>
          <w:rFonts w:ascii="Book Antiqua" w:hAnsi="Book Antiqua"/>
        </w:rPr>
      </w:pPr>
      <w:r w:rsidRPr="001D0D37">
        <w:rPr>
          <w:rFonts w:ascii="Book Antiqua" w:hAnsi="Book Antiqua"/>
        </w:rPr>
        <w:t>Although considered as a different phenotype of IBD, some controversy remains as to the precise characterization of the histologic and endoscopic features of PSC-UC.</w:t>
      </w:r>
      <w:r w:rsidR="00BB0E27" w:rsidRPr="001D0D37">
        <w:rPr>
          <w:rFonts w:ascii="Book Antiqua" w:hAnsi="Book Antiqua"/>
        </w:rPr>
        <w:t xml:space="preserve"> </w:t>
      </w:r>
      <w:r w:rsidRPr="001D0D37">
        <w:rPr>
          <w:rFonts w:ascii="Book Antiqua" w:hAnsi="Book Antiqua"/>
        </w:rPr>
        <w:t>Some authors have observed increased pancolitis i</w:t>
      </w:r>
      <w:r w:rsidR="002D5F73" w:rsidRPr="001D0D37">
        <w:rPr>
          <w:rFonts w:ascii="Book Antiqua" w:hAnsi="Book Antiqua"/>
        </w:rPr>
        <w:t>n</w:t>
      </w:r>
      <w:r w:rsidRPr="001D0D37">
        <w:rPr>
          <w:rFonts w:ascii="Book Antiqua" w:hAnsi="Book Antiqua"/>
        </w:rPr>
        <w:t xml:space="preserve"> PSC-UC compared to UC</w:t>
      </w:r>
      <w:r w:rsidR="002C3CE2" w:rsidRPr="001D0D37">
        <w:rPr>
          <w:rFonts w:ascii="Book Antiqua" w:hAnsi="Book Antiqua"/>
        </w:rPr>
        <w:fldChar w:fldCharType="begin"/>
      </w:r>
      <w:r w:rsidR="00D67B3F" w:rsidRPr="001D0D37">
        <w:rPr>
          <w:rFonts w:ascii="Book Antiqua" w:hAnsi="Book Antiqua"/>
        </w:rPr>
        <w:instrText xml:space="preserve"> ADDIN ZOTERO_ITEM CSL_CITATION {"citationID":"1hcgnuam2d","properties":{"formattedCitation":"\\super [5,6]\\nosupersub{}","plainCitation":"[5,6]","noteIndex":0},"citationItems":[{"id":108,"uris":["http://zotero.org/users/3241734/items/8BT9ZJS3"],"uri":["http://zotero.org/users/3241734/items/8BT9ZJS3"],"itemData":{"id":108,"type":"article-journal","abstract":"BACKGROUND: The pathologic features of ulcerative colitis (UC) in patients with primary sclerosing cholangitis (PSC) are, essentially, unknown. One previous clinical study suggested that UC-PSC patients reveal a high rate of rectal sparing and backwash ileitis. The purpose of this study was to systematically evaluate the pathologic characteristics and distribution of colonic disease in UC-PSC patients and to compare the results with a matched control group of UC patients without PSC.\nMETHODS: Forty UC-PSC patients and 40 matched UC patients without PSC (controls) were identified from the files of 3 hospitals between the years 1989 and 2005. Clinical, endoscopic, and follow-up data (including incidence of pouchitis) were evaluated, and a detailed pathologic evaluation of biopsy and resection specimens (when available) was performed in a blinded fashion. The degree of activity and chronicity in mucosal biopsies and/or tissue from resection specimens was graded on a 5-point grading system (0 to 4), and each portion of the colon (cecum, ascending colon, transverse colon, descending colon, rectum) was assessed separately. Rectal sparing and patchiness of disease were evaluated, and scored as either absolute or relative depending on the complete absence of inflammatory disease in the former, or less inflammatory disease in the rectum compared with other parts of the colon in the latter.\nRESULTS: In this matched case-control study, UC-PSC patients presented at a significantly earlier age (24.5 y), had a higher prevalence rate of pancolitis (85%), and an overall significantly lower grade of inflammation in the colon (mean grade: 2.09+/-0.085) compared with UC controls (mean age: 33.8 y, pancolitis: 45%, inflammation grade: 2.59+/-0.92, P&lt;0.05 for all comparisons). The incidence rate of absolute and relative rectal sparing (27.5%) and of patchy inflammatory disease proximal to the rectum (5.7%) was not significantly different between the UC-PSC cases and the UC controls (25% and 7.9%, respectively). UC-PSC patients had a higher prevalence rate of ileitis (35.7%) and pouchitis (42.8%), but the values were not significantly different from controls (26.9% and 26.6%, respectively). The incidence rate of dysplasia was similar between the 2 patient groups.\nCONCLUSIONS: UC patients with PSC show a propensity for more extensive, but less active, disease but are otherwise characterized by similar pathologic findings compared with UC patients without PSC. Rectal sparing and patchy disease activity is not characteristic of UC patients with PSC.","container-title":"The American Journal of Surgical Pathology","DOI":"10.1097/PAS.0b013e318196d018","ISSN":"1532-0979","issue":"6","journalAbbreviation":"Am. J. Surg. Pathol.","language":"ENG","note":"PMID: 19295408","page":"854-862","source":"PubMed","title":"Pathologic features of ulcerative colitis in patients with primary sclerosing cholangitis: a case-control study","title-short":"Pathologic features of ulcerative colitis in patients with primary sclerosing cholangitis","volume":"33","author":[{"family":"Joo","given":"Mee"},{"family":"Abreu-e-Lima","given":"Paula"},{"family":"Farraye","given":"Francis"},{"family":"Smith","given":"Timothy"},{"family":"Swaroop","given":"Prabhakar"},{"family":"Gardner","given":"Laura"},{"family":"Lauwers","given":"Gregory Y."},{"family":"Odze","given":"Robert Daniel"}],"issued":{"date-parts":[["2009",6]]}}},{"id":107,"uris":["http://zotero.org/users/3241734/items/5TIS9UPQ"],"uri":["http://zotero.org/users/3241734/items/5TIS9UPQ"],"itemData":{"id":107,"type":"article-journal","abstract":"BACKGROUND: Primary sclerosing cholangitis (PSC) is strongly associated with inflammatory bowel disease (IBD). The aim of this study was to assess the IBD phenotype associated with PSC in a large well-phenotyped population-based PSC cohort using endoscopic and histopathologic criteria.\nMETHODS: PSC cases were identified and ascertained, fulfilling well-established criteria, in 39 hospitals in a geographically defined region of The Netherlands. IBD location was recorded according to the Montreal Classification. As this classification does not consider segmental inflammation, backwash ileitis, or rectal sparing, an additional subgroup analysis was performed in 80 cases and 80 age- and sex-matched IBD controls, reviewing all endoscopy and pathology reports filed between 2000 and 2010.\nRESULTS: In all, 380 (66%) of a total of 579 PSC patients had coexistent IBD, mainly ulcerative colitis (UC) (75%). Overall, 207 (83%) of the PSC-UC patients had a pancolitis, 32 (13%) a left-sided colitis, and 9 (4%) a proctitis only. Seventy (95%) PSC-Crohn's disease (CD) patients had an (ileo)colitis and four (5%) ileitis only. In the subgroup analysis 53 (66%) PSC-UC patients were identified, 24 (30%) PSC-CD patients, and three (4%) PSC-IBD-U patients. Fifty (94%) PSC-UC patients had a pancolitis, compared with 32 (62%) matched UC patients (P &lt; 0.001). Left-sided colitis was seen in 16 (31%) UC controls and in one PSC-UC patient (P &lt; 0.001). Backwash ileitis and rectal sparing were rare findings (&lt;10%) in the cohorts under study.\nCONCLUSIONS: IBD in PSC patients represents a distinct phenotype in that pancolitis is observed in 94% of PSC-UC and colitis in 96% of PSC-CD patients. Backwash ileitis and rectal sparing were rare findings in the PSC-UC patients.","container-title":"Inflammatory Bowel Diseases","DOI":"10.1002/ibd.22938","ISSN":"1536-4844","issue":"12","journalAbbreviation":"Inflamm. Bowel Dis.","language":"ENG","note":"PMID: 22407885","page":"2270-2276","source":"PubMed","title":"Primary sclerosing cholangitis is associated with a distinct phenotype of inflammatory bowel disease","volume":"18","author":[{"family":"Boonstra","given":"Kirsten"},{"family":"Erpecum","given":"Karel J.","non-dropping-particle":"van"},{"family":"Nieuwkerk","given":"Karin M. J.","non-dropping-particle":"van"},{"family":"Drenth","given":"Joost P. H."},{"family":"Poen","given":"Alexander C."},{"family":"Witteman","given":"Ben J. M."},{"family":"Tuynman","given":"Hans A. R. E."},{"family":"Beuers","given":"Ulrich"},{"family":"Ponsioen","given":"Cyriel Y."}],"issued":{"date-parts":[["2012",12]]}}}],"schema":"https://github.com/citation-style-language/schema/raw/master/csl-citation.json"} </w:instrText>
      </w:r>
      <w:r w:rsidR="002C3CE2" w:rsidRPr="001D0D37">
        <w:rPr>
          <w:rFonts w:ascii="Book Antiqua" w:hAnsi="Book Antiqua"/>
        </w:rPr>
        <w:fldChar w:fldCharType="separate"/>
      </w:r>
      <w:r w:rsidR="00D67B3F" w:rsidRPr="001D0D37">
        <w:rPr>
          <w:rFonts w:ascii="Book Antiqua" w:hAnsi="Book Antiqua"/>
          <w:vertAlign w:val="superscript"/>
        </w:rPr>
        <w:t>[5,6]</w:t>
      </w:r>
      <w:r w:rsidR="002C3CE2" w:rsidRPr="001D0D37">
        <w:rPr>
          <w:rFonts w:ascii="Book Antiqua" w:hAnsi="Book Antiqua"/>
        </w:rPr>
        <w:fldChar w:fldCharType="end"/>
      </w:r>
      <w:r w:rsidR="00F35A45" w:rsidRPr="001D0D37">
        <w:rPr>
          <w:rFonts w:ascii="Book Antiqua" w:hAnsi="Book Antiqua"/>
        </w:rPr>
        <w:t xml:space="preserve">, </w:t>
      </w:r>
      <w:r w:rsidRPr="001D0D37">
        <w:rPr>
          <w:rFonts w:ascii="Book Antiqua" w:hAnsi="Book Antiqua"/>
        </w:rPr>
        <w:t>whereas others have noted an increased right-sided distribution in PSC-UC patients</w:t>
      </w:r>
      <w:r w:rsidR="002C3CE2" w:rsidRPr="001D0D37">
        <w:rPr>
          <w:rFonts w:ascii="Book Antiqua" w:hAnsi="Book Antiqua"/>
        </w:rPr>
        <w:fldChar w:fldCharType="begin"/>
      </w:r>
      <w:r w:rsidR="00D67B3F" w:rsidRPr="001D0D37">
        <w:rPr>
          <w:rFonts w:ascii="Book Antiqua" w:hAnsi="Book Antiqua"/>
        </w:rPr>
        <w:instrText xml:space="preserve"> ADDIN ZOTERO_ITEM CSL_CITATION {"citationID":"1hn31eca07","properties":{"formattedCitation":"\\super [7]\\nosupersub{}","plainCitation":"[7]","noteIndex":0},"citationItems":[{"id":106,"uris":["http://zotero.org/users/3241734/items/XJXBBTVX"],"uri":["http://zotero.org/users/3241734/items/XJXBBTVX"],"itemData":{"id":106,"type":"article-journal","abstract":"PURPOSE: Only a few studies have documented the characteristics of inflammatory bowel disease (IBD) associated with primary sclerosing cholangitis (PSC). We aimed to clarify the clinical and histopathological characteristics of IBD associated with PSC (PSC-IBD).\nMETHODS: Twenty-nine patients with PSC and 60 patients with ulcerative colitis (UC) but without complicating PSC were enrolled in this study. First, the age and sex distribution, affected area, clinical course, number of recurrent attacks, and severity of UC were investigated. Then, mucosal specimens obtained from the right side (cecum and ascending colon), transverse colon, and the left side (descending colon, sigmoid colon, and rectum) during colonoscopy were studied for inflammatory cell infiltration, the presence of crypt abscesses, the degree of goblet cell disappearance, and edema.\nRESULTS: (1) The incidence of IBD in PSC patients was 68.9% (20/29). There were two peaks in the age distribution of PSC. Male PSC patients demonstrated a first peak and female patients a second peak. Male PSC-IBD patients were in their teens and 20s making the first peak. Female PSC-IBD patients were in their 50s and 60s making the second peak. The PSC-IBD patents were significantly younger than the patients without IBD (33.6 vs. 58.9 years, p &lt; 0.001). (2) PSC-IBD showed a right-sided predominance colonoscopically. (3) None of the patients had a severe clinical course, and a half of them were asymptomatic. (4) Histopathological examination demonstrated severe inflammatory cell infiltration in the cecum and ascending colon, whereas the degree was mild in the rectum/descending colon.\nCONCLUSIONS: PSC-IBD shows characteristic clinical, colonoscopic, and histopathological findings.","container-title":"Journal of Hepato-Biliary-Pancreatic Sciences","DOI":"10.1007/s00534-010-0319-8","ISSN":"1868-6982","issue":"2","journalAbbreviation":"J Hepatobiliary Pancreat Sci","language":"ENG","note":"PMID: 20740366","page":"154-161","source":"PubMed","title":"Clinical characteristics of inflammatory bowel disease associated with primary sclerosing cholangitis","volume":"18","author":[{"family":"Sano","given":"Hitoshi"},{"family":"Nakazawa","given":"Takahiro"},{"family":"Ando","given":"Tomoaki"},{"family":"Hayashi","given":"Kazuki"},{"family":"Naitoh","given":"Itaru"},{"family":"Okumura","given":"Fumihiro"},{"family":"Miyabe","given":"Katsuyuki"},{"family":"Yoshida","given":"Michihiro"},{"family":"Takahashi","given":"Satoru"},{"family":"Ohara","given":"Hirotaka"},{"family":"Joh","given":"Takashi"}],"issued":{"date-parts":[["2011",3]]}}}],"schema":"https://github.com/citation-style-language/schema/raw/master/csl-citation.json"} </w:instrText>
      </w:r>
      <w:r w:rsidR="002C3CE2" w:rsidRPr="001D0D37">
        <w:rPr>
          <w:rFonts w:ascii="Book Antiqua" w:hAnsi="Book Antiqua"/>
        </w:rPr>
        <w:fldChar w:fldCharType="separate"/>
      </w:r>
      <w:r w:rsidR="00D67B3F" w:rsidRPr="001D0D37">
        <w:rPr>
          <w:rFonts w:ascii="Book Antiqua" w:hAnsi="Book Antiqua"/>
          <w:vertAlign w:val="superscript"/>
        </w:rPr>
        <w:t>[7]</w:t>
      </w:r>
      <w:r w:rsidR="002C3CE2" w:rsidRPr="001D0D37">
        <w:rPr>
          <w:rFonts w:ascii="Book Antiqua" w:hAnsi="Book Antiqua"/>
        </w:rPr>
        <w:fldChar w:fldCharType="end"/>
      </w:r>
      <w:r w:rsidRPr="001D0D37">
        <w:rPr>
          <w:rFonts w:ascii="Book Antiqua" w:hAnsi="Book Antiqua"/>
        </w:rPr>
        <w:t>.</w:t>
      </w:r>
      <w:r w:rsidR="00BB0E27" w:rsidRPr="001D0D37">
        <w:rPr>
          <w:rFonts w:ascii="Book Antiqua" w:hAnsi="Book Antiqua"/>
        </w:rPr>
        <w:t xml:space="preserve"> </w:t>
      </w:r>
      <w:r w:rsidRPr="001D0D37">
        <w:rPr>
          <w:rFonts w:ascii="Book Antiqua" w:hAnsi="Book Antiqua"/>
        </w:rPr>
        <w:t xml:space="preserve">Loftus </w:t>
      </w:r>
      <w:r w:rsidRPr="001D0D37">
        <w:rPr>
          <w:rFonts w:ascii="Book Antiqua" w:hAnsi="Book Antiqua"/>
          <w:i/>
          <w:iCs/>
        </w:rPr>
        <w:t>et al</w:t>
      </w:r>
      <w:r w:rsidR="00606C31" w:rsidRPr="001D0D37">
        <w:rPr>
          <w:rFonts w:ascii="Book Antiqua" w:hAnsi="Book Antiqua"/>
        </w:rPr>
        <w:fldChar w:fldCharType="begin"/>
      </w:r>
      <w:r w:rsidR="00606C31" w:rsidRPr="001D0D37">
        <w:rPr>
          <w:rFonts w:ascii="Book Antiqua" w:hAnsi="Book Antiqua"/>
        </w:rPr>
        <w:instrText xml:space="preserve"> ADDIN ZOTERO_ITEM CSL_CITATION {"citationID":"3dg2s3tjc","properties":{"formattedCitation":"\\super [8]\\nosupersub{}","plainCitation":"[8]","noteIndex":0},"citationItems":[{"id":86,"uris":["http://zotero.org/users/3241734/items/SPZFNX6H"],"uri":["http://zotero.org/users/3241734/items/SPZFNX6H"],"itemData":{"id":86,"type":"article-journal","abstract":"BACKGROUND: Inflammatory bowel disease associated with primary sclerosing cholangitis (PSC-IBD) may have a high prevalence of rectal sparing, backwash ileitis, and colorectal neoplasia.\nAIMS: To describe the clinical features and outcomes of PSC-IBD and compare these to a group of chronic ulcerative colitis (CUC) patients.\nMETHODS: The medical records of all patients with PSC-IBD evaluated at the Mayo Clinic Rochester between 1987 and 1992 were abstracted for information on endoscopic and histological features, colorectal neoplasia, surgery, and other clinical outcomes. Patients referred for colorectal neoplasia and those who did not undergo colonoscopy with biopsies were excluded. A control group of CUC patients matched for sex, duration of IBD at first clinic visit, and calendar year of first clinic visit was identified, and similar information was abstracted.\nRESULTS: Seventy one PSC-IBD patients and 142 CUC patients without PSC were identified. Rectal sparing and backwash ileitis were more common in the PSC-IBD group (52% and 51%, respectively) than in controls (6% and 7%, respectively). Overall, colorectal neoplasia developed in 18 cases and 15 controls, including 11 cancers (seven cases and four controls). An increased risk of colorectal neoplasia or death was not detected in a matched analysis. Although the cumulative incidence of colorectal neoplasia was higher in cases (33%) than in controls (13%) at five years, this was of borderline statistical significance (p=0.054, unmatched log rank test). Overall survival from first clinic visit was significantly worse among cases (79% v 97%) at five years (p&lt;0.001, unmatched log rank test).\nCONCLUSION: PSC-IBD is frequently characterised by rectal sparing and backwash ileitis. Colorectal neoplasia develops in a substantial fraction and overall survival is worse. PSC-IBD may represent a distinct IBD phenotype.","container-title":"Gut","DOI":"10.1136/gut.2004.046615","ISSN":"0017-5749","issue":"1","journalAbbreviation":"Gut","language":"ENG","note":"PMID: 15591511\nPMCID: PMC1774346","page":"91-96","source":"PubMed","title":"PSC-IBD: a unique form of inflammatory bowel disease associated with primary sclerosing cholangitis","title-short":"PSC-IBD","volume":"54","author":[{"family":"Loftus","given":"E. V."},{"family":"Harewood","given":"G. C."},{"family":"Loftus","given":"C. G."},{"family":"Tremaine","given":"W. J."},{"family":"Harmsen","given":"W. S."},{"family":"Zinsmeister","given":"A. R."},{"family":"Jewell","given":"D. A."},{"family":"Sandborn","given":"W. J."}],"issued":{"date-parts":[["2005",1]]}}}],"schema":"https://github.com/citation-style-language/schema/raw/master/csl-citation.json"} </w:instrText>
      </w:r>
      <w:r w:rsidR="00606C31" w:rsidRPr="001D0D37">
        <w:rPr>
          <w:rFonts w:ascii="Book Antiqua" w:hAnsi="Book Antiqua"/>
        </w:rPr>
        <w:fldChar w:fldCharType="separate"/>
      </w:r>
      <w:r w:rsidR="00606C31" w:rsidRPr="001D0D37">
        <w:rPr>
          <w:rFonts w:ascii="Book Antiqua" w:hAnsi="Book Antiqua"/>
          <w:vertAlign w:val="superscript"/>
        </w:rPr>
        <w:t>[8]</w:t>
      </w:r>
      <w:r w:rsidR="00606C31" w:rsidRPr="001D0D37">
        <w:rPr>
          <w:rFonts w:ascii="Book Antiqua" w:hAnsi="Book Antiqua"/>
        </w:rPr>
        <w:fldChar w:fldCharType="end"/>
      </w:r>
      <w:r w:rsidRPr="001D0D37">
        <w:rPr>
          <w:rFonts w:ascii="Book Antiqua" w:hAnsi="Book Antiqua"/>
        </w:rPr>
        <w:t xml:space="preserve"> found significantly more pancolitis in</w:t>
      </w:r>
      <w:r w:rsidR="004200A1" w:rsidRPr="001D0D37">
        <w:rPr>
          <w:rFonts w:ascii="Book Antiqua" w:hAnsi="Book Antiqua"/>
        </w:rPr>
        <w:t xml:space="preserve"> the PSC-IBD group compared to </w:t>
      </w:r>
      <w:r w:rsidR="00F35A45" w:rsidRPr="001D0D37">
        <w:rPr>
          <w:rFonts w:ascii="Book Antiqua" w:hAnsi="Book Antiqua"/>
        </w:rPr>
        <w:t>UC</w:t>
      </w:r>
      <w:r w:rsidRPr="001D0D37">
        <w:rPr>
          <w:rFonts w:ascii="Book Antiqua" w:hAnsi="Book Antiqua"/>
        </w:rPr>
        <w:t>.</w:t>
      </w:r>
      <w:r w:rsidR="00BB0E27" w:rsidRPr="001D0D37">
        <w:rPr>
          <w:rFonts w:ascii="Book Antiqua" w:hAnsi="Book Antiqua"/>
        </w:rPr>
        <w:t xml:space="preserve"> </w:t>
      </w:r>
      <w:r w:rsidRPr="001D0D37">
        <w:rPr>
          <w:rFonts w:ascii="Book Antiqua" w:hAnsi="Book Antiqua"/>
        </w:rPr>
        <w:t>However, their study group is heterogen</w:t>
      </w:r>
      <w:r w:rsidR="00E114BF" w:rsidRPr="001D0D37">
        <w:rPr>
          <w:rFonts w:ascii="Book Antiqua" w:hAnsi="Book Antiqua"/>
        </w:rPr>
        <w:t>e</w:t>
      </w:r>
      <w:r w:rsidRPr="001D0D37">
        <w:rPr>
          <w:rFonts w:ascii="Book Antiqua" w:hAnsi="Book Antiqua"/>
        </w:rPr>
        <w:t>ous</w:t>
      </w:r>
      <w:r w:rsidR="00A07500" w:rsidRPr="001D0D37">
        <w:rPr>
          <w:rFonts w:ascii="Book Antiqua" w:hAnsi="Book Antiqua"/>
        </w:rPr>
        <w:t xml:space="preserve"> and included</w:t>
      </w:r>
      <w:r w:rsidRPr="001D0D37">
        <w:rPr>
          <w:rFonts w:ascii="Book Antiqua" w:hAnsi="Book Antiqua"/>
        </w:rPr>
        <w:t xml:space="preserve"> both PSC-CD and PSC patient</w:t>
      </w:r>
      <w:r w:rsidR="004200A1" w:rsidRPr="001D0D37">
        <w:rPr>
          <w:rFonts w:ascii="Book Antiqua" w:hAnsi="Book Antiqua"/>
        </w:rPr>
        <w:t>s</w:t>
      </w:r>
      <w:r w:rsidRPr="001D0D37">
        <w:rPr>
          <w:rFonts w:ascii="Book Antiqua" w:hAnsi="Book Antiqua"/>
        </w:rPr>
        <w:t xml:space="preserve"> with indeterminate colitis.</w:t>
      </w:r>
      <w:r w:rsidR="00BB0E27" w:rsidRPr="001D0D37">
        <w:rPr>
          <w:rFonts w:ascii="Book Antiqua" w:hAnsi="Book Antiqua"/>
        </w:rPr>
        <w:t xml:space="preserve"> </w:t>
      </w:r>
      <w:r w:rsidRPr="001D0D37">
        <w:rPr>
          <w:rFonts w:ascii="Book Antiqua" w:hAnsi="Book Antiqua"/>
        </w:rPr>
        <w:t>In addition, distribution of disease was determined by review of endoscopic a</w:t>
      </w:r>
      <w:r w:rsidR="00EC4A86" w:rsidRPr="001D0D37">
        <w:rPr>
          <w:rFonts w:ascii="Book Antiqua" w:hAnsi="Book Antiqua"/>
        </w:rPr>
        <w:t xml:space="preserve">nd/or pathology reports, but </w:t>
      </w:r>
      <w:r w:rsidRPr="001D0D37">
        <w:rPr>
          <w:rFonts w:ascii="Book Antiqua" w:hAnsi="Book Antiqua"/>
        </w:rPr>
        <w:t>a secondary review of the pathology material was not performed.</w:t>
      </w:r>
      <w:r w:rsidR="00BB0E27" w:rsidRPr="001D0D37">
        <w:rPr>
          <w:rFonts w:ascii="Book Antiqua" w:hAnsi="Book Antiqua"/>
        </w:rPr>
        <w:t xml:space="preserve"> </w:t>
      </w:r>
      <w:r w:rsidR="004200A1" w:rsidRPr="001D0D37">
        <w:rPr>
          <w:rFonts w:ascii="Book Antiqua" w:hAnsi="Book Antiqua"/>
        </w:rPr>
        <w:t>Isolated right</w:t>
      </w:r>
      <w:r w:rsidR="00AF5EDB" w:rsidRPr="001D0D37">
        <w:rPr>
          <w:rFonts w:ascii="Book Antiqua" w:hAnsi="Book Antiqua"/>
        </w:rPr>
        <w:t>-</w:t>
      </w:r>
      <w:r w:rsidR="004200A1" w:rsidRPr="001D0D37">
        <w:rPr>
          <w:rFonts w:ascii="Book Antiqua" w:hAnsi="Book Antiqua"/>
        </w:rPr>
        <w:t>sided disease (1 patient) or right colon predominant disease (4 patients) was noted in a small percentage of our PSC-UC patients by endoscopy.</w:t>
      </w:r>
      <w:r w:rsidR="00BB0E27" w:rsidRPr="001D0D37">
        <w:rPr>
          <w:rFonts w:ascii="Book Antiqua" w:hAnsi="Book Antiqua"/>
        </w:rPr>
        <w:t xml:space="preserve"> </w:t>
      </w:r>
      <w:r w:rsidR="004200A1" w:rsidRPr="001D0D37">
        <w:rPr>
          <w:rFonts w:ascii="Book Antiqua" w:hAnsi="Book Antiqua"/>
        </w:rPr>
        <w:t xml:space="preserve">However, histologic examination </w:t>
      </w:r>
      <w:r w:rsidR="00FF3E25" w:rsidRPr="001D0D37">
        <w:rPr>
          <w:rFonts w:ascii="Book Antiqua" w:hAnsi="Book Antiqua"/>
        </w:rPr>
        <w:t xml:space="preserve">showed that </w:t>
      </w:r>
      <w:r w:rsidR="004200A1" w:rsidRPr="001D0D37">
        <w:rPr>
          <w:rFonts w:ascii="Book Antiqua" w:hAnsi="Book Antiqua"/>
        </w:rPr>
        <w:t>PSC-UC patients had more isolated right</w:t>
      </w:r>
      <w:r w:rsidR="00AF5EDB" w:rsidRPr="001D0D37">
        <w:rPr>
          <w:rFonts w:ascii="Book Antiqua" w:hAnsi="Book Antiqua"/>
        </w:rPr>
        <w:t>-</w:t>
      </w:r>
      <w:r w:rsidR="004200A1" w:rsidRPr="001D0D37">
        <w:rPr>
          <w:rFonts w:ascii="Book Antiqua" w:hAnsi="Book Antiqua"/>
        </w:rPr>
        <w:t xml:space="preserve">sided disease (29% </w:t>
      </w:r>
      <w:r w:rsidR="004200A1" w:rsidRPr="001D0D37">
        <w:rPr>
          <w:rFonts w:ascii="Book Antiqua" w:hAnsi="Book Antiqua"/>
          <w:i/>
          <w:iCs/>
        </w:rPr>
        <w:t>vs</w:t>
      </w:r>
      <w:r w:rsidR="004200A1" w:rsidRPr="001D0D37">
        <w:rPr>
          <w:rFonts w:ascii="Book Antiqua" w:hAnsi="Book Antiqua"/>
        </w:rPr>
        <w:t xml:space="preserve"> 4%, </w:t>
      </w:r>
      <w:r w:rsidR="007F1768" w:rsidRPr="001D0D37">
        <w:rPr>
          <w:rFonts w:ascii="Book Antiqua" w:hAnsi="Book Antiqua"/>
          <w:i/>
          <w:iCs/>
        </w:rPr>
        <w:t>P</w:t>
      </w:r>
      <w:r w:rsidR="007512C3" w:rsidRPr="001D0D37">
        <w:rPr>
          <w:rFonts w:ascii="Book Antiqua" w:hAnsi="Book Antiqua"/>
          <w:i/>
          <w:iCs/>
        </w:rPr>
        <w:t xml:space="preserve"> </w:t>
      </w:r>
      <w:r w:rsidR="004200A1" w:rsidRPr="001D0D37">
        <w:rPr>
          <w:rFonts w:ascii="Book Antiqua" w:hAnsi="Book Antiqua"/>
        </w:rPr>
        <w:t>=</w:t>
      </w:r>
      <w:r w:rsidR="007512C3" w:rsidRPr="001D0D37">
        <w:rPr>
          <w:rFonts w:ascii="Book Antiqua" w:hAnsi="Book Antiqua"/>
        </w:rPr>
        <w:t xml:space="preserve"> </w:t>
      </w:r>
      <w:r w:rsidR="004200A1" w:rsidRPr="001D0D37">
        <w:rPr>
          <w:rFonts w:ascii="Book Antiqua" w:hAnsi="Book Antiqua"/>
        </w:rPr>
        <w:t>0.03) compared to UC control patients further reiterating the value of pathologic examination.</w:t>
      </w:r>
      <w:r w:rsidR="00BB0E27" w:rsidRPr="001D0D37">
        <w:rPr>
          <w:rFonts w:ascii="Book Antiqua" w:hAnsi="Book Antiqua"/>
        </w:rPr>
        <w:t xml:space="preserve"> </w:t>
      </w:r>
      <w:r w:rsidR="00FC19EB" w:rsidRPr="001D0D37">
        <w:rPr>
          <w:rFonts w:ascii="Book Antiqua" w:hAnsi="Book Antiqua"/>
        </w:rPr>
        <w:t xml:space="preserve">Ileal involvement was </w:t>
      </w:r>
      <w:r w:rsidR="0079698C" w:rsidRPr="001D0D37">
        <w:rPr>
          <w:rFonts w:ascii="Book Antiqua" w:hAnsi="Book Antiqua"/>
        </w:rPr>
        <w:t xml:space="preserve">also </w:t>
      </w:r>
      <w:r w:rsidR="00FC19EB" w:rsidRPr="001D0D37">
        <w:rPr>
          <w:rFonts w:ascii="Book Antiqua" w:hAnsi="Book Antiqua"/>
        </w:rPr>
        <w:t xml:space="preserve">more commonly noted in PSC-UC (31% </w:t>
      </w:r>
      <w:r w:rsidR="00FC19EB" w:rsidRPr="001D0D37">
        <w:rPr>
          <w:rFonts w:ascii="Book Antiqua" w:hAnsi="Book Antiqua"/>
          <w:i/>
          <w:iCs/>
        </w:rPr>
        <w:t>vs</w:t>
      </w:r>
      <w:r w:rsidR="00FC19EB" w:rsidRPr="001D0D37">
        <w:rPr>
          <w:rFonts w:ascii="Book Antiqua" w:hAnsi="Book Antiqua"/>
        </w:rPr>
        <w:t xml:space="preserve"> 7%), although not statistically significant.</w:t>
      </w:r>
      <w:r w:rsidR="00BB0E27" w:rsidRPr="001D0D37">
        <w:rPr>
          <w:rFonts w:ascii="Book Antiqua" w:hAnsi="Book Antiqua"/>
        </w:rPr>
        <w:t xml:space="preserve"> </w:t>
      </w:r>
      <w:r w:rsidR="004200A1" w:rsidRPr="001D0D37">
        <w:rPr>
          <w:rFonts w:ascii="Book Antiqua" w:hAnsi="Book Antiqua"/>
        </w:rPr>
        <w:t>No significant difference in pancolitis wa</w:t>
      </w:r>
      <w:r w:rsidR="00CA0FA0" w:rsidRPr="001D0D37">
        <w:rPr>
          <w:rFonts w:ascii="Book Antiqua" w:hAnsi="Book Antiqua"/>
        </w:rPr>
        <w:t xml:space="preserve">s observed (67% </w:t>
      </w:r>
      <w:r w:rsidR="00CA0FA0" w:rsidRPr="001D0D37">
        <w:rPr>
          <w:rFonts w:ascii="Book Antiqua" w:hAnsi="Book Antiqua"/>
          <w:i/>
          <w:iCs/>
        </w:rPr>
        <w:t>vs</w:t>
      </w:r>
      <w:r w:rsidR="00CA0FA0" w:rsidRPr="001D0D37">
        <w:rPr>
          <w:rFonts w:ascii="Book Antiqua" w:hAnsi="Book Antiqua"/>
        </w:rPr>
        <w:t xml:space="preserve"> 63%</w:t>
      </w:r>
      <w:r w:rsidR="004200A1" w:rsidRPr="001D0D37">
        <w:rPr>
          <w:rFonts w:ascii="Book Antiqua" w:hAnsi="Book Antiqua"/>
        </w:rPr>
        <w:t>)</w:t>
      </w:r>
      <w:r w:rsidR="00FC19EB" w:rsidRPr="001D0D37">
        <w:rPr>
          <w:rFonts w:ascii="Book Antiqua" w:hAnsi="Book Antiqua"/>
        </w:rPr>
        <w:t xml:space="preserve"> between the two groups</w:t>
      </w:r>
      <w:r w:rsidR="004200A1" w:rsidRPr="001D0D37">
        <w:rPr>
          <w:rFonts w:ascii="Book Antiqua" w:hAnsi="Book Antiqua"/>
        </w:rPr>
        <w:t>.</w:t>
      </w:r>
    </w:p>
    <w:p w14:paraId="29C67923" w14:textId="18593C2C" w:rsidR="00EC00CD" w:rsidRPr="001D0D37" w:rsidRDefault="004200A1" w:rsidP="001D0D37">
      <w:pPr>
        <w:adjustRightInd w:val="0"/>
        <w:snapToGrid w:val="0"/>
        <w:spacing w:line="360" w:lineRule="auto"/>
        <w:ind w:firstLineChars="200" w:firstLine="480"/>
        <w:jc w:val="both"/>
        <w:rPr>
          <w:rFonts w:ascii="Book Antiqua" w:hAnsi="Book Antiqua"/>
        </w:rPr>
      </w:pPr>
      <w:r w:rsidRPr="001D0D37">
        <w:rPr>
          <w:rFonts w:ascii="Book Antiqua" w:hAnsi="Book Antiqua"/>
        </w:rPr>
        <w:lastRenderedPageBreak/>
        <w:t>The severity of disease also appears to be different in PSC-UC.</w:t>
      </w:r>
      <w:r w:rsidR="00BB0E27" w:rsidRPr="001D0D37">
        <w:rPr>
          <w:rFonts w:ascii="Book Antiqua" w:hAnsi="Book Antiqua"/>
        </w:rPr>
        <w:t xml:space="preserve"> </w:t>
      </w:r>
      <w:r w:rsidRPr="001D0D37">
        <w:rPr>
          <w:rFonts w:ascii="Book Antiqua" w:hAnsi="Book Antiqua"/>
        </w:rPr>
        <w:t>Most literature reports a more severe disease in right colon compared to left and less severe disease overall</w:t>
      </w:r>
      <w:r w:rsidR="00CA061E" w:rsidRPr="001D0D37">
        <w:rPr>
          <w:rFonts w:ascii="Book Antiqua" w:hAnsi="Book Antiqua"/>
        </w:rPr>
        <w:fldChar w:fldCharType="begin"/>
      </w:r>
      <w:r w:rsidR="00D67B3F" w:rsidRPr="001D0D37">
        <w:rPr>
          <w:rFonts w:ascii="Book Antiqua" w:hAnsi="Book Antiqua"/>
        </w:rPr>
        <w:instrText xml:space="preserve"> ADDIN ZOTERO_ITEM CSL_CITATION {"citationID":"jkOJG1y6","properties":{"unsorted":true,"formattedCitation":"\\super [5,7,15]\\nosupersub{}","plainCitation":"[5,7,15]","noteIndex":0},"citationItems":[{"id":108,"uris":["http://zotero.org/users/3241734/items/8BT9ZJS3"],"uri":["http://zotero.org/users/3241734/items/8BT9ZJS3"],"itemData":{"id":108,"type":"article-journal","abstract":"BACKGROUND: The pathologic features of ulcerative colitis (UC) in patients with primary sclerosing cholangitis (PSC) are, essentially, unknown. One previous clinical study suggested that UC-PSC patients reveal a high rate of rectal sparing and backwash ileitis. The purpose of this study was to systematically evaluate the pathologic characteristics and distribution of colonic disease in UC-PSC patients and to compare the results with a matched control group of UC patients without PSC.\nMETHODS: Forty UC-PSC patients and 40 matched UC patients without PSC (controls) were identified from the files of 3 hospitals between the years 1989 and 2005. Clinical, endoscopic, and follow-up data (including incidence of pouchitis) were evaluated, and a detailed pathologic evaluation of biopsy and resection specimens (when available) was performed in a blinded fashion. The degree of activity and chronicity in mucosal biopsies and/or tissue from resection specimens was graded on a 5-point grading system (0 to 4), and each portion of the colon (cecum, ascending colon, transverse colon, descending colon, rectum) was assessed separately. Rectal sparing and patchiness of disease were evaluated, and scored as either absolute or relative depending on the complete absence of inflammatory disease in the former, or less inflammatory disease in the rectum compared with other parts of the colon in the latter.\nRESULTS: In this matched case-control study, UC-PSC patients presented at a significantly earlier age (24.5 y), had a higher prevalence rate of pancolitis (85%), and an overall significantly lower grade of inflammation in the colon (mean grade: 2.09+/-0.085) compared with UC controls (mean age: 33.8 y, pancolitis: 45%, inflammation grade: 2.59+/-0.92, P&lt;0.05 for all comparisons). The incidence rate of absolute and relative rectal sparing (27.5%) and of patchy inflammatory disease proximal to the rectum (5.7%) was not significantly different between the UC-PSC cases and the UC controls (25% and 7.9%, respectively). UC-PSC patients had a higher prevalence rate of ileitis (35.7%) and pouchitis (42.8%), but the values were not significantly different from controls (26.9% and 26.6%, respectively). The incidence rate of dysplasia was similar between the 2 patient groups.\nCONCLUSIONS: UC patients with PSC show a propensity for more extensive, but less active, disease but are otherwise characterized by similar pathologic findings compared with UC patients without PSC. Rectal sparing and patchy disease activity is not characteristic of UC patients with PSC.","container-title":"The American Journal of Surgical Pathology","DOI":"10.1097/PAS.0b013e318196d018","ISSN":"1532-0979","issue":"6","journalAbbreviation":"Am. J. Surg. Pathol.","language":"ENG","note":"PMID: 19295408","page":"854-862","source":"PubMed","title":"Pathologic features of ulcerative colitis in patients with primary sclerosing cholangitis: a case-control study","title-short":"Pathologic features of ulcerative colitis in patients with primary sclerosing cholangitis","volume":"33","author":[{"family":"Joo","given":"Mee"},{"family":"Abreu-e-Lima","given":"Paula"},{"family":"Farraye","given":"Francis"},{"family":"Smith","given":"Timothy"},{"family":"Swaroop","given":"Prabhakar"},{"family":"Gardner","given":"Laura"},{"family":"Lauwers","given":"Gregory Y."},{"family":"Odze","given":"Robert Daniel"}],"issued":{"date-parts":[["2009",6]]}},"label":"page"},{"id":106,"uris":["http://zotero.org/users/3241734/items/XJXBBTVX"],"uri":["http://zotero.org/users/3241734/items/XJXBBTVX"],"itemData":{"id":106,"type":"article-journal","abstract":"PURPOSE: Only a few studies have documented the characteristics of inflammatory bowel disease (IBD) associated with primary sclerosing cholangitis (PSC). We aimed to clarify the clinical and histopathological characteristics of IBD associated with PSC (PSC-IBD).\nMETHODS: Twenty-nine patients with PSC and 60 patients with ulcerative colitis (UC) but without complicating PSC were enrolled in this study. First, the age and sex distribution, affected area, clinical course, number of recurrent attacks, and severity of UC were investigated. Then, mucosal specimens obtained from the right side (cecum and ascending colon), transverse colon, and the left side (descending colon, sigmoid colon, and rectum) during colonoscopy were studied for inflammatory cell infiltration, the presence of crypt abscesses, the degree of goblet cell disappearance, and edema.\nRESULTS: (1) The incidence of IBD in PSC patients was 68.9% (20/29). There were two peaks in the age distribution of PSC. Male PSC patients demonstrated a first peak and female patients a second peak. Male PSC-IBD patients were in their teens and 20s making the first peak. Female PSC-IBD patients were in their 50s and 60s making the second peak. The PSC-IBD patents were significantly younger than the patients without IBD (33.6 vs. 58.9 years, p &lt; 0.001). (2) PSC-IBD showed a right-sided predominance colonoscopically. (3) None of the patients had a severe clinical course, and a half of them were asymptomatic. (4) Histopathological examination demonstrated severe inflammatory cell infiltration in the cecum and ascending colon, whereas the degree was mild in the rectum/descending colon.\nCONCLUSIONS: PSC-IBD shows characteristic clinical, colonoscopic, and histopathological findings.","container-title":"Journal of Hepato-Biliary-Pancreatic Sciences","DOI":"10.1007/s00534-010-0319-8","ISSN":"1868-6982","issue":"2","journalAbbreviation":"J Hepatobiliary Pancreat Sci","language":"ENG","note":"PMID: 20740366","page":"154-161","source":"PubMed","title":"Clinical characteristics of inflammatory bowel disease associated with primary sclerosing cholangitis","volume":"18","author":[{"family":"Sano","given":"Hitoshi"},{"family":"Nakazawa","given":"Takahiro"},{"family":"Ando","given":"Tomoaki"},{"family":"Hayashi","given":"Kazuki"},{"family":"Naitoh","given":"Itaru"},{"family":"Okumura","given":"Fumihiro"},{"family":"Miyabe","given":"Katsuyuki"},{"family":"Yoshida","given":"Michihiro"},{"family":"Takahashi","given":"Satoru"},{"family":"Ohara","given":"Hirotaka"},{"family":"Joh","given":"Takashi"}],"issued":{"date-parts":[["2011",3]]}},"label":"page"},{"id":101,"uris":["http://zotero.org/users/3241734/items/NCZD7WE4"],"uri":["http://zotero.org/users/3241734/items/NCZD7WE4"],"itemData":{"id":101,"type":"article-journal","abstract":"BACKGROUND: Inflammatory bowel disease (IBD) in patients with primary sclerosing cholangitis (PSC) seems to differ from IBD without PSC, but a systematic, prospective study of IBD in PSC has until now not been reported. We aimed to describe the clinical, endoscopic, and histopathologic features of PSC-IBD in liver-transplanted and nontransplanted patients.\nMETHODS: PSC patients (n = 184) were included and underwent ileocolonoscopy with assessment of segmental histopathology.\nRESULTS: A total of 155 (84%) patients had IBD, of whom 39 (25%) had undergone colectomy. The patients with an intact colon and complete tissue samples (n = 110) were further investigated. Forty-two (38%) patients had undergone liver transplantation. The median IBD duration was 11 (range, 0-50) years. The majority (65%) had no or sparse IBD symptoms. Inflammatory findings were more frequent by histology than by endoscopy (89% versus 47%, P &lt; 0.001). Histopathological signs of inflammation involved the right colon in 86% of patients and were purely right-sided in 23%. The findings of inflammation were higher in the right compared to the left colon (P &lt; 0.001), but the general inflammatory activity was low. Backwash ileitis was demonstrated in 20% (17/87) of patients and rectal sparing in 65% (70/107). The liver-transplanted patients had lower clinical (P = 0.035) and histological (P = 0.013) IBD activity than the nontransplanted group.\nCONCLUSIONS: PSC-IBD may represent a distinct entity of colitis in which low endoscopic activity may mask an active histologic inflammation that possibly contributes to an increased risk of malignancy. Circumstances related to liver transplantation seem to act favorably on colonic inflammation in PSC.","container-title":"Inflammatory Bowel Diseases","DOI":"10.1002/ibd.21699","ISSN":"1536-4844","issue":"3","journalAbbreviation":"Inflamm. Bowel Dis.","language":"ENG","note":"PMID: 21456044","page":"536-545","source":"PubMed","title":"Inflammatory bowel disease in patients with primary sclerosing cholangitis: clinical characterization in liver transplanted and nontransplanted patients","title-short":"Inflammatory bowel disease in patients with primary sclerosing cholangitis","volume":"18","author":[{"family":"Jørgensen","given":"Kristin Kaasen"},{"family":"Grzyb","given":"Krzysztof"},{"family":"Lundin","given":"Knut E. A."},{"family":"Clausen","given":"Ole Petter F."},{"family":"Aamodt","given":"Geir"},{"family":"Schrumpf","given":"Erik"},{"family":"Vatn","given":"Morten H."},{"family":"Boberg","given":"Kirsten Muri"}],"issued":{"date-parts":[["2012",3]]}},"label":"page"}],"schema":"https://github.com/citation-style-language/schema/raw/master/csl-citation.json"} </w:instrText>
      </w:r>
      <w:r w:rsidR="00CA061E" w:rsidRPr="001D0D37">
        <w:rPr>
          <w:rFonts w:ascii="Book Antiqua" w:hAnsi="Book Antiqua"/>
        </w:rPr>
        <w:fldChar w:fldCharType="separate"/>
      </w:r>
      <w:r w:rsidR="00D67B3F" w:rsidRPr="001D0D37">
        <w:rPr>
          <w:rFonts w:ascii="Book Antiqua" w:hAnsi="Book Antiqua"/>
          <w:vertAlign w:val="superscript"/>
        </w:rPr>
        <w:t>[5,7,15]</w:t>
      </w:r>
      <w:r w:rsidR="00CA061E" w:rsidRPr="001D0D37">
        <w:rPr>
          <w:rFonts w:ascii="Book Antiqua" w:hAnsi="Book Antiqua"/>
        </w:rPr>
        <w:fldChar w:fldCharType="end"/>
      </w:r>
      <w:r w:rsidRPr="001D0D37">
        <w:rPr>
          <w:rFonts w:ascii="Book Antiqua" w:hAnsi="Book Antiqua"/>
        </w:rPr>
        <w:t>.</w:t>
      </w:r>
      <w:r w:rsidR="00BB0E27" w:rsidRPr="001D0D37">
        <w:rPr>
          <w:rFonts w:ascii="Book Antiqua" w:hAnsi="Book Antiqua"/>
        </w:rPr>
        <w:t xml:space="preserve"> </w:t>
      </w:r>
      <w:r w:rsidR="00EC00CD" w:rsidRPr="001D0D37">
        <w:rPr>
          <w:rFonts w:ascii="Book Antiqua" w:hAnsi="Book Antiqua"/>
        </w:rPr>
        <w:t>Backwash ileitis and rectal sparing in this group of patients were also more commonly reported compared to UC patients without PSC</w:t>
      </w:r>
      <w:r w:rsidR="00CA061E" w:rsidRPr="001D0D37">
        <w:rPr>
          <w:rFonts w:ascii="Book Antiqua" w:hAnsi="Book Antiqua"/>
        </w:rPr>
        <w:fldChar w:fldCharType="begin"/>
      </w:r>
      <w:r w:rsidR="00D67B3F" w:rsidRPr="001D0D37">
        <w:rPr>
          <w:rFonts w:ascii="Book Antiqua" w:hAnsi="Book Antiqua"/>
        </w:rPr>
        <w:instrText xml:space="preserve"> ADDIN ZOTERO_ITEM CSL_CITATION {"citationID":"MB5gPN19","properties":{"unsorted":true,"formattedCitation":"\\super [15,8]\\nosupersub{}","plainCitation":"[15,8]","noteIndex":0},"citationItems":[{"id":101,"uris":["http://zotero.org/users/3241734/items/NCZD7WE4"],"uri":["http://zotero.org/users/3241734/items/NCZD7WE4"],"itemData":{"id":101,"type":"article-journal","abstract":"BACKGROUND: Inflammatory bowel disease (IBD) in patients with primary sclerosing cholangitis (PSC) seems to differ from IBD without PSC, but a systematic, prospective study of IBD in PSC has until now not been reported. We aimed to describe the clinical, endoscopic, and histopathologic features of PSC-IBD in liver-transplanted and nontransplanted patients.\nMETHODS: PSC patients (n = 184) were included and underwent ileocolonoscopy with assessment of segmental histopathology.\nRESULTS: A total of 155 (84%) patients had IBD, of whom 39 (25%) had undergone colectomy. The patients with an intact colon and complete tissue samples (n = 110) were further investigated. Forty-two (38%) patients had undergone liver transplantation. The median IBD duration was 11 (range, 0-50) years. The majority (65%) had no or sparse IBD symptoms. Inflammatory findings were more frequent by histology than by endoscopy (89% versus 47%, P &lt; 0.001). Histopathological signs of inflammation involved the right colon in 86% of patients and were purely right-sided in 23%. The findings of inflammation were higher in the right compared to the left colon (P &lt; 0.001), but the general inflammatory activity was low. Backwash ileitis was demonstrated in 20% (17/87) of patients and rectal sparing in 65% (70/107). The liver-transplanted patients had lower clinical (P = 0.035) and histological (P = 0.013) IBD activity than the nontransplanted group.\nCONCLUSIONS: PSC-IBD may represent a distinct entity of colitis in which low endoscopic activity may mask an active histologic inflammation that possibly contributes to an increased risk of malignancy. Circumstances related to liver transplantation seem to act favorably on colonic inflammation in PSC.","container-title":"Inflammatory Bowel Diseases","DOI":"10.1002/ibd.21699","ISSN":"1536-4844","issue":"3","journalAbbreviation":"Inflamm. Bowel Dis.","language":"ENG","note":"PMID: 21456044","page":"536-545","source":"PubMed","title":"Inflammatory bowel disease in patients with primary sclerosing cholangitis: clinical characterization in liver transplanted and nontransplanted patients","title-short":"Inflammatory bowel disease in patients with primary sclerosing cholangitis","volume":"18","author":[{"family":"Jørgensen","given":"Kristin Kaasen"},{"family":"Grzyb","given":"Krzysztof"},{"family":"Lundin","given":"Knut E. A."},{"family":"Clausen","given":"Ole Petter F."},{"family":"Aamodt","given":"Geir"},{"family":"Schrumpf","given":"Erik"},{"family":"Vatn","given":"Morten H."},{"family":"Boberg","given":"Kirsten Muri"}],"issued":{"date-parts":[["2012",3]]}}},{"id":86,"uris":["http://zotero.org/users/3241734/items/SPZFNX6H"],"uri":["http://zotero.org/users/3241734/items/SPZFNX6H"],"itemData":{"id":86,"type":"article-journal","abstract":"BACKGROUND: Inflammatory bowel disease associated with primary sclerosing cholangitis (PSC-IBD) may have a high prevalence of rectal sparing, backwash ileitis, and colorectal neoplasia.\nAIMS: To describe the clinical features and outcomes of PSC-IBD and compare these to a group of chronic ulcerative colitis (CUC) patients.\nMETHODS: The medical records of all patients with PSC-IBD evaluated at the Mayo Clinic Rochester between 1987 and 1992 were abstracted for information on endoscopic and histological features, colorectal neoplasia, surgery, and other clinical outcomes. Patients referred for colorectal neoplasia and those who did not undergo colonoscopy with biopsies were excluded. A control group of CUC patients matched for sex, duration of IBD at first clinic visit, and calendar year of first clinic visit was identified, and similar information was abstracted.\nRESULTS: Seventy one PSC-IBD patients and 142 CUC patients without PSC were identified. Rectal sparing and backwash ileitis were more common in the PSC-IBD group (52% and 51%, respectively) than in controls (6% and 7%, respectively). Overall, colorectal neoplasia developed in 18 cases and 15 controls, including 11 cancers (seven cases and four controls). An increased risk of colorectal neoplasia or death was not detected in a matched analysis. Although the cumulative incidence of colorectal neoplasia was higher in cases (33%) than in controls (13%) at five years, this was of borderline statistical significance (p=0.054, unmatched log rank test). Overall survival from first clinic visit was significantly worse among cases (79% v 97%) at five years (p&lt;0.001, unmatched log rank test).\nCONCLUSION: PSC-IBD is frequently characterised by rectal sparing and backwash ileitis. Colorectal neoplasia develops in a substantial fraction and overall survival is worse. PSC-IBD may represent a distinct IBD phenotype.","container-title":"Gut","DOI":"10.1136/gut.2004.046615","ISSN":"0017-5749","issue":"1","journalAbbreviation":"Gut","language":"ENG","note":"PMID: 15591511\nPMCID: PMC1774346","page":"91-96","source":"PubMed","title":"PSC-IBD: a unique form of inflammatory bowel disease associated with primary sclerosing cholangitis","title-short":"PSC-IBD","volume":"54","author":[{"family":"Loftus","given":"E. V."},{"family":"Harewood","given":"G. C."},{"family":"Loftus","given":"C. G."},{"family":"Tremaine","given":"W. J."},{"family":"Harmsen","given":"W. S."},{"family":"Zinsmeister","given":"A. R."},{"family":"Jewell","given":"D. A."},{"family":"Sandborn","given":"W. J."}],"issued":{"date-parts":[["2005",1]]}}}],"schema":"https://github.com/citation-style-language/schema/raw/master/csl-citation.json"} </w:instrText>
      </w:r>
      <w:r w:rsidR="00CA061E" w:rsidRPr="001D0D37">
        <w:rPr>
          <w:rFonts w:ascii="Book Antiqua" w:hAnsi="Book Antiqua"/>
        </w:rPr>
        <w:fldChar w:fldCharType="separate"/>
      </w:r>
      <w:r w:rsidR="00D67B3F" w:rsidRPr="001D0D37">
        <w:rPr>
          <w:rFonts w:ascii="Book Antiqua" w:hAnsi="Book Antiqua"/>
          <w:vertAlign w:val="superscript"/>
        </w:rPr>
        <w:t>[15,8]</w:t>
      </w:r>
      <w:r w:rsidR="00CA061E" w:rsidRPr="001D0D37">
        <w:rPr>
          <w:rFonts w:ascii="Book Antiqua" w:hAnsi="Book Antiqua"/>
        </w:rPr>
        <w:fldChar w:fldCharType="end"/>
      </w:r>
      <w:r w:rsidR="00FC19EB" w:rsidRPr="001D0D37">
        <w:rPr>
          <w:rFonts w:ascii="Book Antiqua" w:hAnsi="Book Antiqua"/>
        </w:rPr>
        <w:t>.</w:t>
      </w:r>
      <w:r w:rsidR="00BB0E27" w:rsidRPr="001D0D37">
        <w:rPr>
          <w:rFonts w:ascii="Book Antiqua" w:hAnsi="Book Antiqua"/>
        </w:rPr>
        <w:t xml:space="preserve"> </w:t>
      </w:r>
    </w:p>
    <w:p w14:paraId="7EF2201A" w14:textId="1CDDB9F8" w:rsidR="00EC00CD" w:rsidRPr="001D0D37" w:rsidRDefault="00B212C7" w:rsidP="001D0D37">
      <w:pPr>
        <w:adjustRightInd w:val="0"/>
        <w:snapToGrid w:val="0"/>
        <w:spacing w:line="360" w:lineRule="auto"/>
        <w:ind w:firstLineChars="200" w:firstLine="480"/>
        <w:jc w:val="both"/>
        <w:rPr>
          <w:rFonts w:ascii="Book Antiqua" w:hAnsi="Book Antiqua"/>
        </w:rPr>
      </w:pPr>
      <w:r w:rsidRPr="001D0D37">
        <w:rPr>
          <w:rFonts w:ascii="Book Antiqua" w:hAnsi="Book Antiqua"/>
        </w:rPr>
        <w:t xml:space="preserve">Similar to the literature, </w:t>
      </w:r>
      <w:r w:rsidR="00EC00CD" w:rsidRPr="001D0D37">
        <w:rPr>
          <w:rFonts w:ascii="Book Antiqua" w:hAnsi="Book Antiqua"/>
        </w:rPr>
        <w:t xml:space="preserve">PSC-UC patients in our cohort also had more inflammatory activity in right colon compared to UC patients (average activity score of 1.25 </w:t>
      </w:r>
      <w:r w:rsidR="00EC00CD" w:rsidRPr="001D0D37">
        <w:rPr>
          <w:rFonts w:ascii="Book Antiqua" w:hAnsi="Book Antiqua"/>
          <w:i/>
          <w:iCs/>
        </w:rPr>
        <w:t>vs</w:t>
      </w:r>
      <w:r w:rsidR="00EC00CD" w:rsidRPr="001D0D37">
        <w:rPr>
          <w:rFonts w:ascii="Book Antiqua" w:hAnsi="Book Antiqua"/>
        </w:rPr>
        <w:t xml:space="preserve"> 0.96), although this did not reach statistical </w:t>
      </w:r>
      <w:r w:rsidR="00CA0FA0" w:rsidRPr="001D0D37">
        <w:rPr>
          <w:rFonts w:ascii="Book Antiqua" w:hAnsi="Book Antiqua"/>
        </w:rPr>
        <w:t>significance</w:t>
      </w:r>
      <w:r w:rsidR="00EC00CD" w:rsidRPr="001D0D37">
        <w:rPr>
          <w:rFonts w:ascii="Book Antiqua" w:hAnsi="Book Antiqua"/>
        </w:rPr>
        <w:t>.</w:t>
      </w:r>
      <w:r w:rsidR="00BB0E27" w:rsidRPr="001D0D37">
        <w:rPr>
          <w:rFonts w:ascii="Book Antiqua" w:hAnsi="Book Antiqua"/>
        </w:rPr>
        <w:t xml:space="preserve"> </w:t>
      </w:r>
      <w:r w:rsidR="00EC00CD" w:rsidRPr="001D0D37">
        <w:rPr>
          <w:rFonts w:ascii="Book Antiqua" w:hAnsi="Book Antiqua"/>
        </w:rPr>
        <w:t>PSC-UC patients al</w:t>
      </w:r>
      <w:r w:rsidR="00D27BE8" w:rsidRPr="001D0D37">
        <w:rPr>
          <w:rFonts w:ascii="Book Antiqua" w:hAnsi="Book Antiqua"/>
        </w:rPr>
        <w:t>so had</w:t>
      </w:r>
      <w:r w:rsidR="00EC00CD" w:rsidRPr="001D0D37">
        <w:rPr>
          <w:rFonts w:ascii="Book Antiqua" w:hAnsi="Book Antiqua"/>
        </w:rPr>
        <w:t xml:space="preserve"> </w:t>
      </w:r>
      <w:r w:rsidR="000A2C78" w:rsidRPr="001D0D37">
        <w:rPr>
          <w:rFonts w:ascii="Book Antiqua" w:hAnsi="Book Antiqua"/>
        </w:rPr>
        <w:t xml:space="preserve">milder </w:t>
      </w:r>
      <w:r w:rsidR="00EC00CD" w:rsidRPr="001D0D37">
        <w:rPr>
          <w:rFonts w:ascii="Book Antiqua" w:hAnsi="Book Antiqua"/>
        </w:rPr>
        <w:t>col</w:t>
      </w:r>
      <w:r w:rsidR="00CA0FA0" w:rsidRPr="001D0D37">
        <w:rPr>
          <w:rFonts w:ascii="Book Antiqua" w:hAnsi="Book Antiqua"/>
        </w:rPr>
        <w:t>itis of the left colon (</w:t>
      </w:r>
      <w:r w:rsidR="007F1768" w:rsidRPr="001D0D37">
        <w:rPr>
          <w:rFonts w:ascii="Book Antiqua" w:hAnsi="Book Antiqua"/>
          <w:i/>
          <w:iCs/>
        </w:rPr>
        <w:t>P</w:t>
      </w:r>
      <w:r w:rsidR="00064F57" w:rsidRPr="001D0D37">
        <w:rPr>
          <w:rFonts w:ascii="Book Antiqua" w:hAnsi="Book Antiqua"/>
          <w:i/>
          <w:iCs/>
        </w:rPr>
        <w:t xml:space="preserve"> </w:t>
      </w:r>
      <w:r w:rsidR="00CA0FA0" w:rsidRPr="001D0D37">
        <w:rPr>
          <w:rFonts w:ascii="Book Antiqua" w:hAnsi="Book Antiqua"/>
        </w:rPr>
        <w:t>=</w:t>
      </w:r>
      <w:r w:rsidR="00064F57" w:rsidRPr="001D0D37">
        <w:rPr>
          <w:rFonts w:ascii="Book Antiqua" w:hAnsi="Book Antiqua"/>
        </w:rPr>
        <w:t xml:space="preserve"> </w:t>
      </w:r>
      <w:r w:rsidR="00CA0FA0" w:rsidRPr="001D0D37">
        <w:rPr>
          <w:rFonts w:ascii="Book Antiqua" w:hAnsi="Book Antiqua"/>
        </w:rPr>
        <w:t>0.03</w:t>
      </w:r>
      <w:r w:rsidR="00EC00CD" w:rsidRPr="001D0D37">
        <w:rPr>
          <w:rFonts w:ascii="Book Antiqua" w:hAnsi="Book Antiqua"/>
        </w:rPr>
        <w:t>) and rectum (</w:t>
      </w:r>
      <w:r w:rsidR="007F1768" w:rsidRPr="001D0D37">
        <w:rPr>
          <w:rFonts w:ascii="Book Antiqua" w:hAnsi="Book Antiqua"/>
          <w:i/>
          <w:iCs/>
        </w:rPr>
        <w:t>P</w:t>
      </w:r>
      <w:r w:rsidR="00064F57" w:rsidRPr="001D0D37">
        <w:rPr>
          <w:rFonts w:ascii="Book Antiqua" w:hAnsi="Book Antiqua"/>
          <w:i/>
          <w:iCs/>
        </w:rPr>
        <w:t xml:space="preserve"> </w:t>
      </w:r>
      <w:r w:rsidR="00EC00CD" w:rsidRPr="001D0D37">
        <w:rPr>
          <w:rFonts w:ascii="Book Antiqua" w:hAnsi="Book Antiqua"/>
        </w:rPr>
        <w:t>=</w:t>
      </w:r>
      <w:r w:rsidR="00064F57" w:rsidRPr="001D0D37">
        <w:rPr>
          <w:rFonts w:ascii="Book Antiqua" w:hAnsi="Book Antiqua"/>
        </w:rPr>
        <w:t xml:space="preserve"> </w:t>
      </w:r>
      <w:r w:rsidR="00EC00CD" w:rsidRPr="001D0D37">
        <w:rPr>
          <w:rFonts w:ascii="Book Antiqua" w:hAnsi="Book Antiqua"/>
        </w:rPr>
        <w:t>0.0006), and a lower activity score overall (</w:t>
      </w:r>
      <w:r w:rsidR="007F1768" w:rsidRPr="001D0D37">
        <w:rPr>
          <w:rFonts w:ascii="Book Antiqua" w:hAnsi="Book Antiqua"/>
          <w:i/>
          <w:iCs/>
        </w:rPr>
        <w:t>P</w:t>
      </w:r>
      <w:r w:rsidR="00064F57" w:rsidRPr="001D0D37">
        <w:rPr>
          <w:rFonts w:ascii="Book Antiqua" w:hAnsi="Book Antiqua"/>
          <w:i/>
          <w:iCs/>
        </w:rPr>
        <w:t xml:space="preserve"> </w:t>
      </w:r>
      <w:r w:rsidR="00EC00CD" w:rsidRPr="001D0D37">
        <w:rPr>
          <w:rFonts w:ascii="Book Antiqua" w:hAnsi="Book Antiqua"/>
        </w:rPr>
        <w:t>=</w:t>
      </w:r>
      <w:r w:rsidR="00064F57" w:rsidRPr="001D0D37">
        <w:rPr>
          <w:rFonts w:ascii="Book Antiqua" w:hAnsi="Book Antiqua"/>
        </w:rPr>
        <w:t xml:space="preserve"> </w:t>
      </w:r>
      <w:r w:rsidR="00EC00CD" w:rsidRPr="001D0D37">
        <w:rPr>
          <w:rFonts w:ascii="Book Antiqua" w:hAnsi="Book Antiqua"/>
        </w:rPr>
        <w:t>0.0005) compared to UC patients, confirming the previously reported findings.</w:t>
      </w:r>
      <w:r w:rsidR="00BB0E27" w:rsidRPr="001D0D37">
        <w:rPr>
          <w:rFonts w:ascii="Book Antiqua" w:hAnsi="Book Antiqua"/>
        </w:rPr>
        <w:t xml:space="preserve"> </w:t>
      </w:r>
      <w:r w:rsidR="00FC19EB" w:rsidRPr="001D0D37">
        <w:rPr>
          <w:rFonts w:ascii="Book Antiqua" w:hAnsi="Book Antiqua"/>
        </w:rPr>
        <w:t xml:space="preserve">Ileal inflammation was </w:t>
      </w:r>
      <w:r w:rsidRPr="001D0D37">
        <w:rPr>
          <w:rFonts w:ascii="Book Antiqua" w:hAnsi="Book Antiqua"/>
        </w:rPr>
        <w:t xml:space="preserve">also </w:t>
      </w:r>
      <w:r w:rsidR="00FC19EB" w:rsidRPr="001D0D37">
        <w:rPr>
          <w:rFonts w:ascii="Book Antiqua" w:hAnsi="Book Antiqua"/>
        </w:rPr>
        <w:t>more severe in PSC-UC but this did not reach statistical significance.</w:t>
      </w:r>
      <w:r w:rsidR="00BB0E27" w:rsidRPr="001D0D37">
        <w:rPr>
          <w:rFonts w:ascii="Book Antiqua" w:hAnsi="Book Antiqua"/>
        </w:rPr>
        <w:t xml:space="preserve"> </w:t>
      </w:r>
      <w:r w:rsidR="005573FC" w:rsidRPr="001D0D37">
        <w:rPr>
          <w:rFonts w:ascii="Book Antiqua" w:hAnsi="Book Antiqua"/>
        </w:rPr>
        <w:t>In addition</w:t>
      </w:r>
      <w:r w:rsidR="00EC00CD" w:rsidRPr="001D0D37">
        <w:rPr>
          <w:rFonts w:ascii="Book Antiqua" w:hAnsi="Book Antiqua"/>
        </w:rPr>
        <w:t>, basal plasmacytosis was less frequently noted in the left colon and rectum of PSC-UC patients compared to UC patients (</w:t>
      </w:r>
      <w:r w:rsidR="007F1768" w:rsidRPr="001D0D37">
        <w:rPr>
          <w:rFonts w:ascii="Book Antiqua" w:hAnsi="Book Antiqua"/>
          <w:i/>
          <w:iCs/>
        </w:rPr>
        <w:t>P</w:t>
      </w:r>
      <w:r w:rsidR="00064F57" w:rsidRPr="001D0D37">
        <w:rPr>
          <w:rFonts w:ascii="Book Antiqua" w:hAnsi="Book Antiqua"/>
          <w:i/>
          <w:iCs/>
        </w:rPr>
        <w:t xml:space="preserve"> </w:t>
      </w:r>
      <w:r w:rsidR="00EC00CD" w:rsidRPr="001D0D37">
        <w:rPr>
          <w:rFonts w:ascii="Book Antiqua" w:hAnsi="Book Antiqua"/>
        </w:rPr>
        <w:t>=</w:t>
      </w:r>
      <w:r w:rsidR="00064F57" w:rsidRPr="001D0D37">
        <w:rPr>
          <w:rFonts w:ascii="Book Antiqua" w:hAnsi="Book Antiqua"/>
        </w:rPr>
        <w:t xml:space="preserve"> </w:t>
      </w:r>
      <w:r w:rsidR="00EC00CD" w:rsidRPr="001D0D37">
        <w:rPr>
          <w:rFonts w:ascii="Book Antiqua" w:hAnsi="Book Antiqua"/>
        </w:rPr>
        <w:t xml:space="preserve">0.01 and </w:t>
      </w:r>
      <w:r w:rsidR="007F1768" w:rsidRPr="001D0D37">
        <w:rPr>
          <w:rFonts w:ascii="Book Antiqua" w:hAnsi="Book Antiqua"/>
          <w:i/>
          <w:iCs/>
        </w:rPr>
        <w:t>P</w:t>
      </w:r>
      <w:r w:rsidR="00064F57" w:rsidRPr="001D0D37">
        <w:rPr>
          <w:rFonts w:ascii="Book Antiqua" w:hAnsi="Book Antiqua"/>
          <w:i/>
          <w:iCs/>
        </w:rPr>
        <w:t xml:space="preserve"> </w:t>
      </w:r>
      <w:r w:rsidR="00EC00CD" w:rsidRPr="001D0D37">
        <w:rPr>
          <w:rFonts w:ascii="Book Antiqua" w:hAnsi="Book Antiqua"/>
        </w:rPr>
        <w:t>=</w:t>
      </w:r>
      <w:r w:rsidR="00064F57" w:rsidRPr="001D0D37">
        <w:rPr>
          <w:rFonts w:ascii="Book Antiqua" w:hAnsi="Book Antiqua"/>
        </w:rPr>
        <w:t xml:space="preserve"> </w:t>
      </w:r>
      <w:r w:rsidR="00EC00CD" w:rsidRPr="001D0D37">
        <w:rPr>
          <w:rFonts w:ascii="Book Antiqua" w:hAnsi="Book Antiqua"/>
        </w:rPr>
        <w:t xml:space="preserve">0.0004), suggesting less chronic damage in the distal colon and rectum </w:t>
      </w:r>
      <w:r w:rsidR="005573FC" w:rsidRPr="001D0D37">
        <w:rPr>
          <w:rFonts w:ascii="Book Antiqua" w:hAnsi="Book Antiqua"/>
        </w:rPr>
        <w:t>in the former</w:t>
      </w:r>
      <w:r w:rsidR="000A2C78" w:rsidRPr="001D0D37">
        <w:rPr>
          <w:rFonts w:ascii="Book Antiqua" w:hAnsi="Book Antiqua"/>
        </w:rPr>
        <w:t>.</w:t>
      </w:r>
      <w:r w:rsidR="00EC00CD" w:rsidRPr="001D0D37">
        <w:rPr>
          <w:rFonts w:ascii="Book Antiqua" w:hAnsi="Book Antiqua"/>
        </w:rPr>
        <w:t xml:space="preserve"> </w:t>
      </w:r>
    </w:p>
    <w:p w14:paraId="492A36F7" w14:textId="17B20165" w:rsidR="005D4FB1" w:rsidRPr="001D0D37" w:rsidRDefault="00CB2675" w:rsidP="001D0D37">
      <w:pPr>
        <w:adjustRightInd w:val="0"/>
        <w:snapToGrid w:val="0"/>
        <w:spacing w:line="360" w:lineRule="auto"/>
        <w:ind w:firstLineChars="200" w:firstLine="480"/>
        <w:jc w:val="both"/>
        <w:rPr>
          <w:rFonts w:ascii="Book Antiqua" w:hAnsi="Book Antiqua"/>
        </w:rPr>
      </w:pPr>
      <w:r w:rsidRPr="001D0D37">
        <w:rPr>
          <w:rFonts w:ascii="Book Antiqua" w:hAnsi="Book Antiqua"/>
        </w:rPr>
        <w:t xml:space="preserve">Clinically, </w:t>
      </w:r>
      <w:r w:rsidR="00823BB0" w:rsidRPr="001D0D37">
        <w:rPr>
          <w:rFonts w:ascii="Book Antiqua" w:hAnsi="Book Antiqua"/>
        </w:rPr>
        <w:t xml:space="preserve">PSC-UC </w:t>
      </w:r>
      <w:r w:rsidR="005573FC" w:rsidRPr="001D0D37">
        <w:rPr>
          <w:rFonts w:ascii="Book Antiqua" w:hAnsi="Book Antiqua"/>
        </w:rPr>
        <w:t xml:space="preserve">also </w:t>
      </w:r>
      <w:r w:rsidR="00823BB0" w:rsidRPr="001D0D37">
        <w:rPr>
          <w:rFonts w:ascii="Book Antiqua" w:hAnsi="Book Antiqua"/>
        </w:rPr>
        <w:t xml:space="preserve">manifests itself as a </w:t>
      </w:r>
      <w:r w:rsidR="007512C3" w:rsidRPr="001D0D37">
        <w:rPr>
          <w:rFonts w:ascii="Book Antiqua" w:hAnsi="Book Antiqua"/>
        </w:rPr>
        <w:t>“</w:t>
      </w:r>
      <w:r w:rsidR="00823BB0" w:rsidRPr="001D0D37">
        <w:rPr>
          <w:rFonts w:ascii="Book Antiqua" w:hAnsi="Book Antiqua"/>
        </w:rPr>
        <w:t>milder form of colitis</w:t>
      </w:r>
      <w:r w:rsidR="007512C3" w:rsidRPr="001D0D37">
        <w:rPr>
          <w:rFonts w:ascii="Book Antiqua" w:hAnsi="Book Antiqua"/>
        </w:rPr>
        <w:t>”</w:t>
      </w:r>
      <w:r w:rsidR="00823BB0" w:rsidRPr="001D0D37">
        <w:rPr>
          <w:rFonts w:ascii="Book Antiqua" w:hAnsi="Book Antiqua"/>
        </w:rPr>
        <w:t xml:space="preserve"> compared to UC with no PSC, requiring less steroid treatments, few</w:t>
      </w:r>
      <w:r w:rsidR="00DD1BB9" w:rsidRPr="001D0D37">
        <w:rPr>
          <w:rFonts w:ascii="Book Antiqua" w:hAnsi="Book Antiqua"/>
        </w:rPr>
        <w:t>er hospitalization and even fewer</w:t>
      </w:r>
      <w:r w:rsidR="00823BB0" w:rsidRPr="001D0D37">
        <w:rPr>
          <w:rFonts w:ascii="Book Antiqua" w:hAnsi="Book Antiqua"/>
        </w:rPr>
        <w:t xml:space="preserve"> colectomies</w:t>
      </w:r>
      <w:r w:rsidR="00CA061E" w:rsidRPr="001D0D37">
        <w:rPr>
          <w:rFonts w:ascii="Book Antiqua" w:hAnsi="Book Antiqua"/>
        </w:rPr>
        <w:fldChar w:fldCharType="begin"/>
      </w:r>
      <w:r w:rsidR="00D67B3F" w:rsidRPr="001D0D37">
        <w:rPr>
          <w:rFonts w:ascii="Book Antiqua" w:hAnsi="Book Antiqua"/>
        </w:rPr>
        <w:instrText xml:space="preserve"> ADDIN ZOTERO_ITEM CSL_CITATION {"citationID":"2l29qejrd8","properties":{"formattedCitation":"\\super [23,24]\\nosupersub{}","plainCitation":"[23,24]","noteIndex":0},"citationItems":[{"id":95,"uris":["http://zotero.org/users/3241734/items/J2Z3X5FS"],"uri":["http://zotero.org/users/3241734/items/J2Z3X5FS"],"itemData":{"id":95,"type":"article-journal","abstract":"PURPOSE: A small group of patients with ulcerative colitis (UC) also suffer from primary sclerosing cholangitis (PSC). Genetic and immunologic differences exist between UC patients with and without concomitant PSC. Furthermore, UC patients with PSC are more prone to developing colonic dysplasia/aneuploidy compared with patients with UC only. Because colonic disease activity and treatment with sulfasalazine have been found to be of independent importance for development of colonic carcinoma in UC, this study aims to determine if differences exist concerning colonic disease activity in UC patients with and without PSC.\nMETHODS: Twenty-nine PSC patients with total colitis were matched to two UC patients with total colitis but without liver disease. Case records and questionnaires were used to gain information on pharmacologic treatment and disease activity.\nRESULTS: Observation time was 20 (PSC group) and 23 years (UC only). Number of patients taking prophylactic treatment did not differ between groups. Patients with UC only had received treatment with systemic and local corticosteroids significantly more often than UC patients with PSC (P &lt; 0.05 and P &lt; 0.02). Patients with UC only were hospitalized because of colonic activity significantly more often (P &lt; 0.02). Number of patients undergoing colectomy because of disease activity or number of patients with chronic continuous symptoms did not differ between the two groups.\nCONCLUSION: UC in patients with PSC runs a milder course than UC in patients without this complication, although the number of patients taking prophylactic treatment was the same. If lower disease activity reflects differences in pathogenesis of UC in patients with PSC or if it can explain increased risk to develop colonic malignancy in patients with both PSC and UC needs further elucidation.","container-title":"Diseases of the Colon and Rectum","ISSN":"0012-3706","issue":"4","journalAbbreviation":"Dis. Colon Rectum","language":"ENG","note":"PMID: 9106695","page":"451-456","source":"PubMed","title":"Differences in colonic disease activity in patients with ulcerative colitis with and without primary sclerosing cholangitis: a case control study","title-short":"Differences in colonic disease activity in patients with ulcerative colitis with and without primary sclerosing cholangitis","volume":"40","author":[{"family":"Lundqvist","given":"K."},{"family":"Broomé","given":"U."}],"issued":{"date-parts":[["1997",4]]}}},{"id":94,"uris":["http://zotero.org/users/3241734/items/52DISNGW"],"uri":["http://zotero.org/users/3241734/items/52DISNGW"],"itemData":{"id":94,"type":"article-journal","abstract":"BACKGROUND AND AIM: We noticed in our practice that patients with ulcerative colitis (UC) who have developed primary sclerosing cholangitis (PSC) experience a milder course of colonic disease. Our objective in this study was to define whether or not there is any difference between UC activity and its course in patients with and without PSC.\nMETHODS: Nineteen patients with UC and PSC (eight male, mean age 25 years) were enrolled. To every patient with UC and PSC, three patients with UC alone (total of 57 patients, 28 male, mean age 24 years) matched for age at onset, duration of the disease and extension of colonic disease were selected as the control group. We used number of hospitalizations due to activity of UC and number of short corticosteroid administrations in various years of follow-up as variables indicating course and severity of the colonic disease in this period. For comparing trends of UC activity between two groups, we used repeated measures two-way analysis of variances.\nRESULTS: Mean duration of follow up in case and control groups was 12.2 +/- 5.7 and 11.4 +/- 4.9 years, respectively. Two groups had no significant difference in use of sulfasalzine or aminosalicylates. Number of hospitalizations and courses of steroid therapy because of UC activity decreased significantly over time (P &lt; 0.000) in both groups, and it was significantly higher in controls than in cases (P = 0.045 and 0.032, respectively).\nCONCLUSIONS: Development of PSC in patients with UC might have a positive effect on colonic disease. Further investigations to evaluate the basis of this improvement are warranted.","container-title":"Journal of Gastroenterology and Hepatology","DOI":"10.1111/j.1440-1746.2005.03727.x","ISSN":"0815-9319","issue":"3","journalAbbreviation":"J. Gastroenterol. Hepatol.","language":"ENG","note":"PMID: 15740478","page":"366-370","source":"PubMed","title":"Clinical course of ulcerative colitis in patients with and without primary sclerosing cholangitis","volume":"20","author":[{"family":"Moayyeri","given":"Alireza"},{"family":"Daryani","given":"Naser Ebrahimi"},{"family":"Bahrami","given":"Hossein"},{"family":"Haghpanah","given":"Babak"},{"family":"Nayyer-Habibi","given":"Atoosa"},{"family":"Sadatsafavi","given":"Mohsen"}],"issued":{"date-parts":[["2005",3]]}}}],"schema":"https://github.com/citation-style-language/schema/raw/master/csl-citation.json"} </w:instrText>
      </w:r>
      <w:r w:rsidR="00CA061E" w:rsidRPr="001D0D37">
        <w:rPr>
          <w:rFonts w:ascii="Book Antiqua" w:hAnsi="Book Antiqua"/>
        </w:rPr>
        <w:fldChar w:fldCharType="separate"/>
      </w:r>
      <w:r w:rsidR="00D67B3F" w:rsidRPr="001D0D37">
        <w:rPr>
          <w:rFonts w:ascii="Book Antiqua" w:hAnsi="Book Antiqua"/>
          <w:vertAlign w:val="superscript"/>
        </w:rPr>
        <w:t>[23,24]</w:t>
      </w:r>
      <w:r w:rsidR="00CA061E" w:rsidRPr="001D0D37">
        <w:rPr>
          <w:rFonts w:ascii="Book Antiqua" w:hAnsi="Book Antiqua"/>
        </w:rPr>
        <w:fldChar w:fldCharType="end"/>
      </w:r>
      <w:r w:rsidR="008A4CD4" w:rsidRPr="001D0D37">
        <w:rPr>
          <w:rFonts w:ascii="Book Antiqua" w:hAnsi="Book Antiqua"/>
        </w:rPr>
        <w:t>.</w:t>
      </w:r>
      <w:r w:rsidR="00BB0E27" w:rsidRPr="001D0D37">
        <w:rPr>
          <w:rFonts w:ascii="Book Antiqua" w:hAnsi="Book Antiqua"/>
        </w:rPr>
        <w:t xml:space="preserve"> </w:t>
      </w:r>
      <w:r w:rsidR="00E114BF" w:rsidRPr="001D0D37">
        <w:rPr>
          <w:rFonts w:ascii="Book Antiqua" w:hAnsi="Book Antiqua"/>
        </w:rPr>
        <w:t>O</w:t>
      </w:r>
      <w:r w:rsidRPr="001D0D37">
        <w:rPr>
          <w:rFonts w:ascii="Book Antiqua" w:hAnsi="Book Antiqua"/>
        </w:rPr>
        <w:t>ur results are also in keeping with this.</w:t>
      </w:r>
      <w:r w:rsidR="00BB0E27" w:rsidRPr="001D0D37">
        <w:rPr>
          <w:rFonts w:ascii="Book Antiqua" w:hAnsi="Book Antiqua"/>
        </w:rPr>
        <w:t xml:space="preserve"> </w:t>
      </w:r>
      <w:r w:rsidR="00746397" w:rsidRPr="001D0D37">
        <w:rPr>
          <w:rFonts w:ascii="Book Antiqua" w:hAnsi="Book Antiqua"/>
        </w:rPr>
        <w:t>I</w:t>
      </w:r>
      <w:r w:rsidR="003D55F4" w:rsidRPr="001D0D37">
        <w:rPr>
          <w:rFonts w:ascii="Book Antiqua" w:hAnsi="Book Antiqua"/>
        </w:rPr>
        <w:t xml:space="preserve">n our study, </w:t>
      </w:r>
      <w:r w:rsidR="0017657E" w:rsidRPr="001D0D37">
        <w:rPr>
          <w:rFonts w:ascii="Book Antiqua" w:hAnsi="Book Antiqua"/>
        </w:rPr>
        <w:t xml:space="preserve">PSC-UC patients required </w:t>
      </w:r>
      <w:r w:rsidR="005063B9" w:rsidRPr="001D0D37">
        <w:rPr>
          <w:rFonts w:ascii="Book Antiqua" w:hAnsi="Book Antiqua"/>
        </w:rPr>
        <w:t xml:space="preserve">fewer </w:t>
      </w:r>
      <w:r w:rsidR="0017657E" w:rsidRPr="001D0D37">
        <w:rPr>
          <w:rFonts w:ascii="Book Antiqua" w:hAnsi="Book Antiqua"/>
        </w:rPr>
        <w:t>courses o</w:t>
      </w:r>
      <w:r w:rsidR="009934EC" w:rsidRPr="001D0D37">
        <w:rPr>
          <w:rFonts w:ascii="Book Antiqua" w:hAnsi="Book Antiqua"/>
        </w:rPr>
        <w:t xml:space="preserve">f steroids (31% </w:t>
      </w:r>
      <w:r w:rsidR="009934EC" w:rsidRPr="001D0D37">
        <w:rPr>
          <w:rFonts w:ascii="Book Antiqua" w:hAnsi="Book Antiqua"/>
          <w:i/>
          <w:iCs/>
        </w:rPr>
        <w:t>vs</w:t>
      </w:r>
      <w:r w:rsidR="009934EC" w:rsidRPr="001D0D37">
        <w:rPr>
          <w:rFonts w:ascii="Book Antiqua" w:hAnsi="Book Antiqua"/>
        </w:rPr>
        <w:t xml:space="preserve"> 68%, </w:t>
      </w:r>
      <w:r w:rsidR="007F1768" w:rsidRPr="001D0D37">
        <w:rPr>
          <w:rFonts w:ascii="Book Antiqua" w:hAnsi="Book Antiqua"/>
          <w:i/>
          <w:iCs/>
        </w:rPr>
        <w:t>P</w:t>
      </w:r>
      <w:r w:rsidR="00064F57" w:rsidRPr="001D0D37">
        <w:rPr>
          <w:rFonts w:ascii="Book Antiqua" w:hAnsi="Book Antiqua"/>
          <w:i/>
          <w:iCs/>
        </w:rPr>
        <w:t xml:space="preserve"> </w:t>
      </w:r>
      <w:r w:rsidR="009934EC" w:rsidRPr="001D0D37">
        <w:rPr>
          <w:rFonts w:ascii="Book Antiqua" w:hAnsi="Book Antiqua"/>
        </w:rPr>
        <w:t>=</w:t>
      </w:r>
      <w:r w:rsidR="00064F57" w:rsidRPr="001D0D37">
        <w:rPr>
          <w:rFonts w:ascii="Book Antiqua" w:hAnsi="Book Antiqua"/>
        </w:rPr>
        <w:t xml:space="preserve"> </w:t>
      </w:r>
      <w:r w:rsidR="009934EC" w:rsidRPr="001D0D37">
        <w:rPr>
          <w:rFonts w:ascii="Book Antiqua" w:hAnsi="Book Antiqua"/>
        </w:rPr>
        <w:t>0.01</w:t>
      </w:r>
      <w:r w:rsidR="0017657E" w:rsidRPr="001D0D37">
        <w:rPr>
          <w:rFonts w:ascii="Book Antiqua" w:hAnsi="Book Antiqua"/>
        </w:rPr>
        <w:t xml:space="preserve">) and </w:t>
      </w:r>
      <w:r w:rsidR="005063B9" w:rsidRPr="001D0D37">
        <w:rPr>
          <w:rFonts w:ascii="Book Antiqua" w:hAnsi="Book Antiqua"/>
        </w:rPr>
        <w:t xml:space="preserve">fewer </w:t>
      </w:r>
      <w:r w:rsidR="0017657E" w:rsidRPr="001D0D37">
        <w:rPr>
          <w:rFonts w:ascii="Book Antiqua" w:hAnsi="Book Antiqua"/>
        </w:rPr>
        <w:t>c</w:t>
      </w:r>
      <w:r w:rsidR="009934EC" w:rsidRPr="001D0D37">
        <w:rPr>
          <w:rFonts w:ascii="Book Antiqua" w:hAnsi="Book Antiqua"/>
        </w:rPr>
        <w:t xml:space="preserve">olectomies (38% </w:t>
      </w:r>
      <w:r w:rsidR="009934EC" w:rsidRPr="001D0D37">
        <w:rPr>
          <w:rFonts w:ascii="Book Antiqua" w:hAnsi="Book Antiqua"/>
          <w:i/>
          <w:iCs/>
        </w:rPr>
        <w:t xml:space="preserve">vs </w:t>
      </w:r>
      <w:r w:rsidR="009934EC" w:rsidRPr="001D0D37">
        <w:rPr>
          <w:rFonts w:ascii="Book Antiqua" w:hAnsi="Book Antiqua"/>
        </w:rPr>
        <w:t xml:space="preserve">68%, </w:t>
      </w:r>
      <w:r w:rsidR="007F1768" w:rsidRPr="001D0D37">
        <w:rPr>
          <w:rFonts w:ascii="Book Antiqua" w:hAnsi="Book Antiqua"/>
          <w:i/>
          <w:iCs/>
        </w:rPr>
        <w:t>P</w:t>
      </w:r>
      <w:r w:rsidR="00064F57" w:rsidRPr="001D0D37">
        <w:rPr>
          <w:rFonts w:ascii="Book Antiqua" w:hAnsi="Book Antiqua"/>
          <w:i/>
          <w:iCs/>
        </w:rPr>
        <w:t xml:space="preserve"> </w:t>
      </w:r>
      <w:r w:rsidR="009934EC" w:rsidRPr="001D0D37">
        <w:rPr>
          <w:rFonts w:ascii="Book Antiqua" w:hAnsi="Book Antiqua"/>
        </w:rPr>
        <w:t>=</w:t>
      </w:r>
      <w:r w:rsidR="00064F57" w:rsidRPr="001D0D37">
        <w:rPr>
          <w:rFonts w:ascii="Book Antiqua" w:hAnsi="Book Antiqua"/>
        </w:rPr>
        <w:t xml:space="preserve"> </w:t>
      </w:r>
      <w:r w:rsidR="009934EC" w:rsidRPr="001D0D37">
        <w:rPr>
          <w:rFonts w:ascii="Book Antiqua" w:hAnsi="Book Antiqua"/>
        </w:rPr>
        <w:t>0.03</w:t>
      </w:r>
      <w:r w:rsidR="0017657E" w:rsidRPr="001D0D37">
        <w:rPr>
          <w:rFonts w:ascii="Book Antiqua" w:hAnsi="Book Antiqua"/>
        </w:rPr>
        <w:t>) compared to</w:t>
      </w:r>
      <w:r w:rsidR="00910238" w:rsidRPr="001D0D37">
        <w:rPr>
          <w:rFonts w:ascii="Book Antiqua" w:hAnsi="Book Antiqua"/>
        </w:rPr>
        <w:t>,</w:t>
      </w:r>
      <w:r w:rsidR="0017657E" w:rsidRPr="001D0D37">
        <w:rPr>
          <w:rFonts w:ascii="Book Antiqua" w:hAnsi="Book Antiqua"/>
        </w:rPr>
        <w:t xml:space="preserve"> age</w:t>
      </w:r>
      <w:r w:rsidR="005063B9" w:rsidRPr="001D0D37">
        <w:rPr>
          <w:rFonts w:ascii="Book Antiqua" w:hAnsi="Book Antiqua"/>
        </w:rPr>
        <w:t>-</w:t>
      </w:r>
      <w:r w:rsidR="0017657E" w:rsidRPr="001D0D37">
        <w:rPr>
          <w:rFonts w:ascii="Book Antiqua" w:hAnsi="Book Antiqua"/>
        </w:rPr>
        <w:t xml:space="preserve"> and IBD duration</w:t>
      </w:r>
      <w:r w:rsidR="005063B9" w:rsidRPr="001D0D37">
        <w:rPr>
          <w:rFonts w:ascii="Book Antiqua" w:hAnsi="Book Antiqua"/>
        </w:rPr>
        <w:t>-</w:t>
      </w:r>
      <w:r w:rsidR="0017657E" w:rsidRPr="001D0D37">
        <w:rPr>
          <w:rFonts w:ascii="Book Antiqua" w:hAnsi="Book Antiqua"/>
        </w:rPr>
        <w:t>matched</w:t>
      </w:r>
      <w:r w:rsidR="00910238" w:rsidRPr="001D0D37">
        <w:rPr>
          <w:rFonts w:ascii="Book Antiqua" w:hAnsi="Book Antiqua"/>
        </w:rPr>
        <w:t>,</w:t>
      </w:r>
      <w:r w:rsidR="0017657E" w:rsidRPr="001D0D37">
        <w:rPr>
          <w:rFonts w:ascii="Book Antiqua" w:hAnsi="Book Antiqua"/>
        </w:rPr>
        <w:t xml:space="preserve"> patients with UC only</w:t>
      </w:r>
      <w:r w:rsidR="00395219" w:rsidRPr="001D0D37">
        <w:rPr>
          <w:rFonts w:ascii="Book Antiqua" w:hAnsi="Book Antiqua"/>
        </w:rPr>
        <w:t>.</w:t>
      </w:r>
      <w:r w:rsidR="00BB0E27" w:rsidRPr="001D0D37">
        <w:rPr>
          <w:rFonts w:ascii="Book Antiqua" w:hAnsi="Book Antiqua"/>
        </w:rPr>
        <w:t xml:space="preserve"> </w:t>
      </w:r>
      <w:r w:rsidR="00D345FE" w:rsidRPr="001D0D37">
        <w:rPr>
          <w:rFonts w:ascii="Book Antiqua" w:hAnsi="Book Antiqua"/>
        </w:rPr>
        <w:t>I</w:t>
      </w:r>
      <w:r w:rsidR="00985893" w:rsidRPr="001D0D37">
        <w:rPr>
          <w:rFonts w:ascii="Book Antiqua" w:hAnsi="Book Antiqua"/>
        </w:rPr>
        <w:t>t has been noted that patients with PSC-UC have higher rates of dysplasia and colorectal malignancy compared to patients with UC only</w:t>
      </w:r>
      <w:r w:rsidR="008523BE" w:rsidRPr="001D0D37">
        <w:rPr>
          <w:rFonts w:ascii="Book Antiqua" w:hAnsi="Book Antiqua"/>
        </w:rPr>
        <w:fldChar w:fldCharType="begin"/>
      </w:r>
      <w:r w:rsidR="00D67B3F" w:rsidRPr="001D0D37">
        <w:rPr>
          <w:rFonts w:ascii="Book Antiqua" w:hAnsi="Book Antiqua"/>
        </w:rPr>
        <w:instrText xml:space="preserve"> ADDIN ZOTERO_ITEM CSL_CITATION {"citationID":"22on7b0m1k","properties":{"formattedCitation":"\\super [25,26]\\nosupersub{}","plainCitation":"[25,26]","noteIndex":0},"citationItems":[{"id":93,"uris":["http://zotero.org/users/3241734/items/8U94DB4B"],"uri":["http://zotero.org/users/3241734/items/8U94DB4B"],"itemData":{"id":93,"type":"article-journal","container-title":"Gut","ISSN":"0017-5749","issue":"3","journalAbbreviation":"Gut","language":"ENG","note":"PMID: 11171838\nPMCID: PMC1760140","page":"430-434","source":"PubMed","title":"Increased colorectal neoplasia in chronic ulcerative colitis complicated by primary sclerosing cholangitis: fact or fiction?","title-short":"Increased colorectal neoplasia in chronic ulcerative colitis complicated by primary sclerosing cholangitis","volume":"48","author":[{"family":"Jayaram","given":"H."},{"family":"Satsangi","given":"J."},{"family":"Chapman","given":"R. W."}],"issued":{"date-parts":[["2001",3]]}}},{"id":92,"uris":["http://zotero.org/users/3241734/items/ENBGAUIH"],"uri":["http://zotero.org/users/3241734/items/ENBGAUIH"],"itemData":{"id":92,"type":"article-journal","abstract":"BACKGROUND: Published data on the risk of colorectal neoplasia in patients with ulcerative colitis with and without primary sclerosing cholangitis are conflicting. A meta-analysis was performed to synthesize available publications and to compare the risk of colorectal neoplasia in patients with ulcerative colitis with and without primary sclerosing cholangitis.\nMETHODS: By using MEDLINE and manual search methods, studies were identified that compared the risk of colorectal neoplasia (dysplasia and carcinoma) in patients with ulcerative colitis with and without primary sclerosing cholangitis. In addition, citations were reviewed in relevant articles and proceedings from gastroenterology meetings, and investigators were contacted when data were incomplete. The summary odds ratio (OR) was then calculated for the risk for patients with ulcerative colitis and primary sclerosing cholangitis of having colorectal neoplasia develop compared with that of patients with ulcerative colitis without primary sclerosing cholangitis.\nRESULTS: Eleven studies met all eligibility criteria for the meta-analysis. Patients with ulcerative colitis and primary sclerosing cholangitis are at increased risk of colorectal dysplasia and carcinoma compared with patients with ulcerative colitis alone; OR 4.79: 95% CI [3.58, 6.41] with the Mantel-Haenszel method, and OR 5.11: 95% CI [3.15, 8.29] with the Der Simonian and Laird method. This increased risk is present even when the risk of colorectal carcinoma alone is considered; OR 4.09: 95% CI [2.89, 5.76] and OR 4.26: 95% CI [2.80, 6.48] by using, respectively, the Mantel-Haenszel and the Der Simonian and Laird methods.\nCONCLUSIONS: Patients with ulcerative colitis and primary sclerosing cholangitis have a significantly higher risk for the development of colorectal neoplasia than patients with ulcerative colitis but not primary sclerosing cholangitis. More intensive colonoscopic surveillance should be considered for patients with ulcerative colitis and primary sclerosing cholangitis.","container-title":"Gastrointestinal Endoscopy","ISSN":"0016-5107","issue":"1","journalAbbreviation":"Gastrointest. Endosc.","language":"ENG","note":"PMID: 12085034","page":"48-54","source":"PubMed","title":"Increased risk of colorectal neoplasia in patients with primary sclerosing cholangitis and ulcerative colitis: a meta-analysis","title-short":"Increased risk of colorectal neoplasia in patients with primary sclerosing cholangitis and ulcerative colitis","volume":"56","author":[{"family":"Soetikno","given":"Roy M."},{"family":"Lin","given":"Otto S."},{"family":"Heidenreich","given":"Paul A."},{"family":"Young","given":"Harvey S."},{"family":"Blackstone","given":"Michael O."}],"issued":{"date-parts":[["2002",7]]}}}],"schema":"https://github.com/citation-style-language/schema/raw/master/csl-citation.json"} </w:instrText>
      </w:r>
      <w:r w:rsidR="008523BE" w:rsidRPr="001D0D37">
        <w:rPr>
          <w:rFonts w:ascii="Book Antiqua" w:hAnsi="Book Antiqua"/>
        </w:rPr>
        <w:fldChar w:fldCharType="separate"/>
      </w:r>
      <w:r w:rsidR="00D67B3F" w:rsidRPr="001D0D37">
        <w:rPr>
          <w:rFonts w:ascii="Book Antiqua" w:hAnsi="Book Antiqua"/>
          <w:vertAlign w:val="superscript"/>
        </w:rPr>
        <w:t>[25,26]</w:t>
      </w:r>
      <w:r w:rsidR="008523BE" w:rsidRPr="001D0D37">
        <w:rPr>
          <w:rFonts w:ascii="Book Antiqua" w:hAnsi="Book Antiqua"/>
        </w:rPr>
        <w:fldChar w:fldCharType="end"/>
      </w:r>
      <w:r w:rsidR="00985893" w:rsidRPr="001D0D37">
        <w:rPr>
          <w:rFonts w:ascii="Book Antiqua" w:hAnsi="Book Antiqua"/>
        </w:rPr>
        <w:t>.</w:t>
      </w:r>
      <w:r w:rsidR="00BB0E27" w:rsidRPr="001D0D37">
        <w:rPr>
          <w:rFonts w:ascii="Book Antiqua" w:hAnsi="Book Antiqua"/>
        </w:rPr>
        <w:t xml:space="preserve"> </w:t>
      </w:r>
      <w:r w:rsidR="0083161F" w:rsidRPr="001D0D37">
        <w:rPr>
          <w:rFonts w:ascii="Book Antiqua" w:hAnsi="Book Antiqua"/>
        </w:rPr>
        <w:t xml:space="preserve">In our </w:t>
      </w:r>
      <w:r w:rsidR="00F023AB" w:rsidRPr="001D0D37">
        <w:rPr>
          <w:rFonts w:ascii="Book Antiqua" w:hAnsi="Book Antiqua"/>
        </w:rPr>
        <w:t>cohort</w:t>
      </w:r>
      <w:r w:rsidR="0083161F" w:rsidRPr="001D0D37">
        <w:rPr>
          <w:rFonts w:ascii="Book Antiqua" w:hAnsi="Book Antiqua"/>
        </w:rPr>
        <w:t>, however, similar rates of dysplasia</w:t>
      </w:r>
      <w:r w:rsidR="00852E66" w:rsidRPr="001D0D37">
        <w:rPr>
          <w:rFonts w:ascii="Book Antiqua" w:hAnsi="Book Antiqua"/>
        </w:rPr>
        <w:t>/cancer</w:t>
      </w:r>
      <w:r w:rsidR="0083161F" w:rsidRPr="001D0D37">
        <w:rPr>
          <w:rFonts w:ascii="Book Antiqua" w:hAnsi="Book Antiqua"/>
        </w:rPr>
        <w:t xml:space="preserve"> were observed in PSC-UC patients and UC patients (15% compared to 18%, </w:t>
      </w:r>
      <w:r w:rsidR="007F1768" w:rsidRPr="001D0D37">
        <w:rPr>
          <w:rFonts w:ascii="Book Antiqua" w:hAnsi="Book Antiqua"/>
          <w:i/>
          <w:iCs/>
        </w:rPr>
        <w:t>P</w:t>
      </w:r>
      <w:r w:rsidR="00064F57" w:rsidRPr="001D0D37">
        <w:rPr>
          <w:rFonts w:ascii="Book Antiqua" w:hAnsi="Book Antiqua"/>
          <w:i/>
          <w:iCs/>
        </w:rPr>
        <w:t xml:space="preserve"> </w:t>
      </w:r>
      <w:r w:rsidR="0083161F" w:rsidRPr="001D0D37">
        <w:rPr>
          <w:rFonts w:ascii="Book Antiqua" w:hAnsi="Book Antiqua"/>
        </w:rPr>
        <w:t>=</w:t>
      </w:r>
      <w:r w:rsidR="00064F57" w:rsidRPr="001D0D37">
        <w:rPr>
          <w:rFonts w:ascii="Book Antiqua" w:hAnsi="Book Antiqua"/>
        </w:rPr>
        <w:t xml:space="preserve"> </w:t>
      </w:r>
      <w:r w:rsidR="0083161F" w:rsidRPr="001D0D37">
        <w:rPr>
          <w:rFonts w:ascii="Book Antiqua" w:hAnsi="Book Antiqua"/>
        </w:rPr>
        <w:t>0.8).</w:t>
      </w:r>
      <w:r w:rsidR="00BB0E27" w:rsidRPr="001D0D37">
        <w:rPr>
          <w:rFonts w:ascii="Book Antiqua" w:hAnsi="Book Antiqua"/>
        </w:rPr>
        <w:t xml:space="preserve"> </w:t>
      </w:r>
    </w:p>
    <w:p w14:paraId="5501E163" w14:textId="5AF2449A" w:rsidR="00891BF9" w:rsidRPr="001D0D37" w:rsidRDefault="00872B7A" w:rsidP="001D0D37">
      <w:pPr>
        <w:adjustRightInd w:val="0"/>
        <w:snapToGrid w:val="0"/>
        <w:spacing w:line="360" w:lineRule="auto"/>
        <w:ind w:firstLineChars="200" w:firstLine="480"/>
        <w:jc w:val="both"/>
        <w:rPr>
          <w:rFonts w:ascii="Book Antiqua" w:hAnsi="Book Antiqua"/>
        </w:rPr>
      </w:pPr>
      <w:r w:rsidRPr="001D0D37">
        <w:rPr>
          <w:rFonts w:ascii="Book Antiqua" w:hAnsi="Book Antiqua"/>
        </w:rPr>
        <w:t>Though PSC is much more frequently associated with UC, a minority of PSC patients will have CD.</w:t>
      </w:r>
      <w:r w:rsidR="00BB0E27" w:rsidRPr="001D0D37">
        <w:rPr>
          <w:rFonts w:ascii="Book Antiqua" w:hAnsi="Book Antiqua"/>
        </w:rPr>
        <w:t xml:space="preserve"> </w:t>
      </w:r>
      <w:r w:rsidR="00E25895" w:rsidRPr="001D0D37">
        <w:rPr>
          <w:rFonts w:ascii="Book Antiqua" w:hAnsi="Book Antiqua"/>
        </w:rPr>
        <w:t>The number of p</w:t>
      </w:r>
      <w:r w:rsidR="00B7074B" w:rsidRPr="001D0D37">
        <w:rPr>
          <w:rFonts w:ascii="Book Antiqua" w:hAnsi="Book Antiqua"/>
        </w:rPr>
        <w:t xml:space="preserve">atients with PSC-CD </w:t>
      </w:r>
      <w:r w:rsidR="000A2C78" w:rsidRPr="001D0D37">
        <w:rPr>
          <w:rFonts w:ascii="Book Antiqua" w:hAnsi="Book Antiqua"/>
        </w:rPr>
        <w:t xml:space="preserve">is </w:t>
      </w:r>
      <w:r w:rsidR="004169C0" w:rsidRPr="001D0D37">
        <w:rPr>
          <w:rFonts w:ascii="Book Antiqua" w:hAnsi="Book Antiqua"/>
        </w:rPr>
        <w:t>very limited</w:t>
      </w:r>
      <w:r w:rsidR="00E25895" w:rsidRPr="001D0D37">
        <w:rPr>
          <w:rFonts w:ascii="Book Antiqua" w:hAnsi="Book Antiqua"/>
        </w:rPr>
        <w:t xml:space="preserve"> and histopathologic features are poorly characterized.</w:t>
      </w:r>
      <w:r w:rsidR="00BB0E27" w:rsidRPr="001D0D37">
        <w:rPr>
          <w:rFonts w:ascii="Book Antiqua" w:hAnsi="Book Antiqua"/>
        </w:rPr>
        <w:t xml:space="preserve"> </w:t>
      </w:r>
      <w:r w:rsidR="00351CBB" w:rsidRPr="001D0D37">
        <w:rPr>
          <w:rFonts w:ascii="Book Antiqua" w:hAnsi="Book Antiqua"/>
        </w:rPr>
        <w:t xml:space="preserve">To best of </w:t>
      </w:r>
      <w:r w:rsidR="00627F05" w:rsidRPr="001D0D37">
        <w:rPr>
          <w:rFonts w:ascii="Book Antiqua" w:hAnsi="Book Antiqua"/>
        </w:rPr>
        <w:t xml:space="preserve">our </w:t>
      </w:r>
      <w:r w:rsidR="00351CBB" w:rsidRPr="001D0D37">
        <w:rPr>
          <w:rFonts w:ascii="Book Antiqua" w:hAnsi="Book Antiqua"/>
        </w:rPr>
        <w:t>knowledge, o</w:t>
      </w:r>
      <w:r w:rsidR="00746CEB" w:rsidRPr="001D0D37">
        <w:rPr>
          <w:rFonts w:ascii="Book Antiqua" w:hAnsi="Book Antiqua"/>
        </w:rPr>
        <w:t xml:space="preserve">ur study is the first to evaluate this difference on the basis of </w:t>
      </w:r>
      <w:r w:rsidR="007411F5" w:rsidRPr="001D0D37">
        <w:rPr>
          <w:rFonts w:ascii="Book Antiqua" w:hAnsi="Book Antiqua"/>
        </w:rPr>
        <w:t xml:space="preserve">detailed </w:t>
      </w:r>
      <w:r w:rsidR="00746CEB" w:rsidRPr="001D0D37">
        <w:rPr>
          <w:rFonts w:ascii="Book Antiqua" w:hAnsi="Book Antiqua"/>
        </w:rPr>
        <w:t>microscopic</w:t>
      </w:r>
      <w:r w:rsidR="007411F5" w:rsidRPr="001D0D37">
        <w:rPr>
          <w:rFonts w:ascii="Book Antiqua" w:hAnsi="Book Antiqua"/>
        </w:rPr>
        <w:t xml:space="preserve"> </w:t>
      </w:r>
      <w:r w:rsidR="00746CEB" w:rsidRPr="001D0D37">
        <w:rPr>
          <w:rFonts w:ascii="Book Antiqua" w:hAnsi="Book Antiqua"/>
        </w:rPr>
        <w:t>evaluation</w:t>
      </w:r>
      <w:r w:rsidR="00641C8B" w:rsidRPr="001D0D37">
        <w:rPr>
          <w:rFonts w:ascii="Book Antiqua" w:hAnsi="Book Antiqua"/>
        </w:rPr>
        <w:t>.</w:t>
      </w:r>
      <w:r w:rsidR="00BB0E27" w:rsidRPr="001D0D37">
        <w:rPr>
          <w:rFonts w:ascii="Book Antiqua" w:hAnsi="Book Antiqua"/>
        </w:rPr>
        <w:t xml:space="preserve"> </w:t>
      </w:r>
      <w:r w:rsidR="008862F6" w:rsidRPr="001D0D37">
        <w:rPr>
          <w:rFonts w:ascii="Book Antiqua" w:hAnsi="Book Antiqua"/>
        </w:rPr>
        <w:t>None of the PSC-CD patients had classic histologic features of CD</w:t>
      </w:r>
      <w:r w:rsidR="007B44C1" w:rsidRPr="001D0D37">
        <w:rPr>
          <w:rFonts w:ascii="Book Antiqua" w:hAnsi="Book Antiqua"/>
        </w:rPr>
        <w:t xml:space="preserve"> and</w:t>
      </w:r>
      <w:r w:rsidR="008862F6" w:rsidRPr="001D0D37">
        <w:rPr>
          <w:rFonts w:ascii="Book Antiqua" w:hAnsi="Book Antiqua"/>
        </w:rPr>
        <w:t xml:space="preserve">, they showed </w:t>
      </w:r>
      <w:r w:rsidR="0046506E" w:rsidRPr="001D0D37">
        <w:rPr>
          <w:rFonts w:ascii="Book Antiqua" w:hAnsi="Book Antiqua"/>
        </w:rPr>
        <w:t xml:space="preserve">some </w:t>
      </w:r>
      <w:r w:rsidR="006E3DE0" w:rsidRPr="001D0D37">
        <w:rPr>
          <w:rFonts w:ascii="Book Antiqua" w:hAnsi="Book Antiqua"/>
        </w:rPr>
        <w:t>differences compared to CD controls.</w:t>
      </w:r>
      <w:r w:rsidR="00BB0E27" w:rsidRPr="001D0D37">
        <w:rPr>
          <w:rFonts w:ascii="Book Antiqua" w:hAnsi="Book Antiqua"/>
        </w:rPr>
        <w:t xml:space="preserve"> </w:t>
      </w:r>
      <w:r w:rsidR="006E3DE0" w:rsidRPr="001D0D37">
        <w:rPr>
          <w:rFonts w:ascii="Book Antiqua" w:hAnsi="Book Antiqua"/>
        </w:rPr>
        <w:t>First</w:t>
      </w:r>
      <w:r w:rsidR="00891BF9" w:rsidRPr="001D0D37">
        <w:rPr>
          <w:rFonts w:ascii="Book Antiqua" w:hAnsi="Book Antiqua"/>
        </w:rPr>
        <w:t>,</w:t>
      </w:r>
      <w:r w:rsidR="006E3DE0" w:rsidRPr="001D0D37">
        <w:rPr>
          <w:rFonts w:ascii="Book Antiqua" w:hAnsi="Book Antiqua"/>
        </w:rPr>
        <w:t xml:space="preserve"> a male predominance was noted (83% </w:t>
      </w:r>
      <w:r w:rsidR="006E3DE0" w:rsidRPr="001D0D37">
        <w:rPr>
          <w:rFonts w:ascii="Book Antiqua" w:hAnsi="Book Antiqua"/>
          <w:i/>
          <w:iCs/>
        </w:rPr>
        <w:t xml:space="preserve">vs </w:t>
      </w:r>
      <w:r w:rsidR="006E3DE0" w:rsidRPr="001D0D37">
        <w:rPr>
          <w:rFonts w:ascii="Book Antiqua" w:hAnsi="Book Antiqua"/>
        </w:rPr>
        <w:t>22%</w:t>
      </w:r>
      <w:r w:rsidR="008E295C" w:rsidRPr="001D0D37">
        <w:rPr>
          <w:rFonts w:ascii="Book Antiqua" w:hAnsi="Book Antiqua"/>
        </w:rPr>
        <w:t xml:space="preserve">, </w:t>
      </w:r>
      <w:r w:rsidR="007F1768" w:rsidRPr="001D0D37">
        <w:rPr>
          <w:rFonts w:ascii="Book Antiqua" w:hAnsi="Book Antiqua"/>
          <w:i/>
          <w:iCs/>
        </w:rPr>
        <w:t>P</w:t>
      </w:r>
      <w:r w:rsidR="00064F57" w:rsidRPr="001D0D37">
        <w:rPr>
          <w:rFonts w:ascii="Book Antiqua" w:hAnsi="Book Antiqua"/>
          <w:i/>
          <w:iCs/>
        </w:rPr>
        <w:t xml:space="preserve"> </w:t>
      </w:r>
      <w:r w:rsidR="008E295C" w:rsidRPr="001D0D37">
        <w:rPr>
          <w:rFonts w:ascii="Book Antiqua" w:hAnsi="Book Antiqua"/>
        </w:rPr>
        <w:t>=</w:t>
      </w:r>
      <w:r w:rsidR="00064F57" w:rsidRPr="001D0D37">
        <w:rPr>
          <w:rFonts w:ascii="Book Antiqua" w:hAnsi="Book Antiqua"/>
        </w:rPr>
        <w:t xml:space="preserve"> </w:t>
      </w:r>
      <w:r w:rsidR="008862F6" w:rsidRPr="001D0D37">
        <w:rPr>
          <w:rFonts w:ascii="Book Antiqua" w:hAnsi="Book Antiqua"/>
        </w:rPr>
        <w:t>0.03</w:t>
      </w:r>
      <w:r w:rsidR="006E3DE0" w:rsidRPr="001D0D37">
        <w:rPr>
          <w:rFonts w:ascii="Book Antiqua" w:hAnsi="Book Antiqua"/>
        </w:rPr>
        <w:t>).</w:t>
      </w:r>
      <w:r w:rsidR="00BB0E27" w:rsidRPr="001D0D37">
        <w:rPr>
          <w:rFonts w:ascii="Book Antiqua" w:hAnsi="Book Antiqua"/>
        </w:rPr>
        <w:t xml:space="preserve"> </w:t>
      </w:r>
      <w:r w:rsidR="00E25895" w:rsidRPr="001D0D37">
        <w:rPr>
          <w:rFonts w:ascii="Book Antiqua" w:hAnsi="Book Antiqua"/>
        </w:rPr>
        <w:t xml:space="preserve">Histologically </w:t>
      </w:r>
      <w:r w:rsidR="006E3DE0" w:rsidRPr="001D0D37">
        <w:rPr>
          <w:rFonts w:ascii="Book Antiqua" w:hAnsi="Book Antiqua"/>
        </w:rPr>
        <w:t>involvement of ileum was more common</w:t>
      </w:r>
      <w:r w:rsidR="00891BF9" w:rsidRPr="001D0D37">
        <w:rPr>
          <w:rFonts w:ascii="Book Antiqua" w:hAnsi="Book Antiqua"/>
        </w:rPr>
        <w:t xml:space="preserve"> (100% </w:t>
      </w:r>
      <w:r w:rsidR="00891BF9" w:rsidRPr="001D0D37">
        <w:rPr>
          <w:rFonts w:ascii="Book Antiqua" w:hAnsi="Book Antiqua"/>
          <w:i/>
          <w:iCs/>
        </w:rPr>
        <w:t>vs</w:t>
      </w:r>
      <w:r w:rsidR="00891BF9" w:rsidRPr="001D0D37">
        <w:rPr>
          <w:rFonts w:ascii="Book Antiqua" w:hAnsi="Book Antiqua"/>
        </w:rPr>
        <w:t xml:space="preserve"> 67%</w:t>
      </w:r>
      <w:r w:rsidR="008862F6" w:rsidRPr="001D0D37">
        <w:rPr>
          <w:rFonts w:ascii="Book Antiqua" w:hAnsi="Book Antiqua"/>
        </w:rPr>
        <w:t xml:space="preserve">, </w:t>
      </w:r>
      <w:r w:rsidR="007F1768" w:rsidRPr="001D0D37">
        <w:rPr>
          <w:rFonts w:ascii="Book Antiqua" w:hAnsi="Book Antiqua"/>
          <w:i/>
          <w:iCs/>
        </w:rPr>
        <w:t>P</w:t>
      </w:r>
      <w:r w:rsidR="00064F57" w:rsidRPr="001D0D37">
        <w:rPr>
          <w:rFonts w:ascii="Book Antiqua" w:hAnsi="Book Antiqua"/>
          <w:i/>
          <w:iCs/>
        </w:rPr>
        <w:t xml:space="preserve"> </w:t>
      </w:r>
      <w:r w:rsidR="008862F6" w:rsidRPr="001D0D37">
        <w:rPr>
          <w:rFonts w:ascii="Book Antiqua" w:hAnsi="Book Antiqua"/>
        </w:rPr>
        <w:t>=</w:t>
      </w:r>
      <w:r w:rsidR="00064F57" w:rsidRPr="001D0D37">
        <w:rPr>
          <w:rFonts w:ascii="Book Antiqua" w:hAnsi="Book Antiqua"/>
        </w:rPr>
        <w:t xml:space="preserve"> </w:t>
      </w:r>
      <w:r w:rsidR="008862F6" w:rsidRPr="001D0D37">
        <w:rPr>
          <w:rFonts w:ascii="Book Antiqua" w:hAnsi="Book Antiqua"/>
        </w:rPr>
        <w:t>0.9</w:t>
      </w:r>
      <w:r w:rsidR="00891BF9" w:rsidRPr="001D0D37">
        <w:rPr>
          <w:rFonts w:ascii="Book Antiqua" w:hAnsi="Book Antiqua"/>
        </w:rPr>
        <w:t>)</w:t>
      </w:r>
      <w:r w:rsidR="006E3DE0" w:rsidRPr="001D0D37">
        <w:rPr>
          <w:rFonts w:ascii="Book Antiqua" w:hAnsi="Book Antiqua"/>
        </w:rPr>
        <w:t xml:space="preserve">, </w:t>
      </w:r>
      <w:r w:rsidR="000D2BAB" w:rsidRPr="001D0D37">
        <w:rPr>
          <w:rFonts w:ascii="Book Antiqua" w:hAnsi="Book Antiqua"/>
        </w:rPr>
        <w:t xml:space="preserve">and more </w:t>
      </w:r>
      <w:r w:rsidR="000D2BAB" w:rsidRPr="001D0D37">
        <w:rPr>
          <w:rFonts w:ascii="Book Antiqua" w:hAnsi="Book Antiqua"/>
        </w:rPr>
        <w:lastRenderedPageBreak/>
        <w:t xml:space="preserve">cases had </w:t>
      </w:r>
      <w:r w:rsidR="00E25895" w:rsidRPr="001D0D37">
        <w:rPr>
          <w:rFonts w:ascii="Book Antiqua" w:hAnsi="Book Antiqua"/>
        </w:rPr>
        <w:t xml:space="preserve">isolated right colon </w:t>
      </w:r>
      <w:r w:rsidR="006E3DE0" w:rsidRPr="001D0D37">
        <w:rPr>
          <w:rFonts w:ascii="Book Antiqua" w:hAnsi="Book Antiqua"/>
        </w:rPr>
        <w:t>disease</w:t>
      </w:r>
      <w:r w:rsidR="008862F6" w:rsidRPr="001D0D37">
        <w:rPr>
          <w:rFonts w:ascii="Book Antiqua" w:hAnsi="Book Antiqua"/>
        </w:rPr>
        <w:t xml:space="preserve"> (50% </w:t>
      </w:r>
      <w:r w:rsidR="008862F6" w:rsidRPr="001D0D37">
        <w:rPr>
          <w:rFonts w:ascii="Book Antiqua" w:hAnsi="Book Antiqua"/>
          <w:i/>
          <w:iCs/>
        </w:rPr>
        <w:t>vs</w:t>
      </w:r>
      <w:r w:rsidR="008862F6" w:rsidRPr="001D0D37">
        <w:rPr>
          <w:rFonts w:ascii="Book Antiqua" w:hAnsi="Book Antiqua"/>
        </w:rPr>
        <w:t xml:space="preserve"> 33%, </w:t>
      </w:r>
      <w:r w:rsidR="009A0DD9" w:rsidRPr="001D0D37">
        <w:rPr>
          <w:rFonts w:ascii="Book Antiqua" w:hAnsi="Book Antiqua"/>
          <w:i/>
          <w:iCs/>
        </w:rPr>
        <w:t>P</w:t>
      </w:r>
      <w:r w:rsidR="00064F57" w:rsidRPr="001D0D37">
        <w:rPr>
          <w:rFonts w:ascii="Book Antiqua" w:hAnsi="Book Antiqua"/>
          <w:i/>
          <w:iCs/>
        </w:rPr>
        <w:t xml:space="preserve"> </w:t>
      </w:r>
      <w:r w:rsidR="008862F6" w:rsidRPr="001D0D37">
        <w:rPr>
          <w:rFonts w:ascii="Book Antiqua" w:hAnsi="Book Antiqua"/>
        </w:rPr>
        <w:t>=</w:t>
      </w:r>
      <w:r w:rsidR="00064F57" w:rsidRPr="001D0D37">
        <w:rPr>
          <w:rFonts w:ascii="Book Antiqua" w:hAnsi="Book Antiqua"/>
        </w:rPr>
        <w:t xml:space="preserve"> </w:t>
      </w:r>
      <w:r w:rsidR="008862F6" w:rsidRPr="001D0D37">
        <w:rPr>
          <w:rFonts w:ascii="Book Antiqua" w:hAnsi="Book Antiqua"/>
        </w:rPr>
        <w:t>0.3)</w:t>
      </w:r>
      <w:r w:rsidR="006E3DE0" w:rsidRPr="001D0D37">
        <w:rPr>
          <w:rFonts w:ascii="Book Antiqua" w:hAnsi="Book Antiqua"/>
        </w:rPr>
        <w:t>.</w:t>
      </w:r>
      <w:r w:rsidR="00BB0E27" w:rsidRPr="001D0D37">
        <w:rPr>
          <w:rFonts w:ascii="Book Antiqua" w:hAnsi="Book Antiqua"/>
        </w:rPr>
        <w:t xml:space="preserve"> </w:t>
      </w:r>
      <w:r w:rsidR="000D2BAB" w:rsidRPr="001D0D37">
        <w:rPr>
          <w:rFonts w:ascii="Book Antiqua" w:hAnsi="Book Antiqua"/>
        </w:rPr>
        <w:t xml:space="preserve">Rectal </w:t>
      </w:r>
      <w:r w:rsidR="00891BF9" w:rsidRPr="001D0D37">
        <w:rPr>
          <w:rFonts w:ascii="Book Antiqua" w:hAnsi="Book Antiqua"/>
        </w:rPr>
        <w:t>disease</w:t>
      </w:r>
      <w:r w:rsidR="000D2BAB" w:rsidRPr="001D0D37">
        <w:rPr>
          <w:rFonts w:ascii="Book Antiqua" w:hAnsi="Book Antiqua"/>
        </w:rPr>
        <w:t xml:space="preserve"> on the other hand was more common in the CD group</w:t>
      </w:r>
      <w:r w:rsidR="00D2149C" w:rsidRPr="001D0D37">
        <w:rPr>
          <w:rFonts w:ascii="Book Antiqua" w:hAnsi="Book Antiqua"/>
        </w:rPr>
        <w:t xml:space="preserve"> </w:t>
      </w:r>
      <w:r w:rsidR="004950A3" w:rsidRPr="001D0D37">
        <w:rPr>
          <w:rFonts w:ascii="Book Antiqua" w:hAnsi="Book Antiqua"/>
        </w:rPr>
        <w:t xml:space="preserve">(83% </w:t>
      </w:r>
      <w:r w:rsidR="004950A3" w:rsidRPr="001D0D37">
        <w:rPr>
          <w:rFonts w:ascii="Book Antiqua" w:hAnsi="Book Antiqua"/>
          <w:i/>
          <w:iCs/>
        </w:rPr>
        <w:t>vs</w:t>
      </w:r>
      <w:r w:rsidR="004950A3" w:rsidRPr="001D0D37">
        <w:rPr>
          <w:rFonts w:ascii="Book Antiqua" w:hAnsi="Book Antiqua"/>
        </w:rPr>
        <w:t xml:space="preserve"> 20%, </w:t>
      </w:r>
      <w:r w:rsidR="007F1768" w:rsidRPr="001D0D37">
        <w:rPr>
          <w:rFonts w:ascii="Book Antiqua" w:hAnsi="Book Antiqua"/>
          <w:i/>
          <w:iCs/>
        </w:rPr>
        <w:t>P</w:t>
      </w:r>
      <w:r w:rsidR="00064F57" w:rsidRPr="001D0D37">
        <w:rPr>
          <w:rFonts w:ascii="Book Antiqua" w:hAnsi="Book Antiqua"/>
          <w:i/>
          <w:iCs/>
        </w:rPr>
        <w:t xml:space="preserve"> </w:t>
      </w:r>
      <w:r w:rsidR="004950A3" w:rsidRPr="001D0D37">
        <w:rPr>
          <w:rFonts w:ascii="Book Antiqua" w:hAnsi="Book Antiqua"/>
        </w:rPr>
        <w:t>=</w:t>
      </w:r>
      <w:r w:rsidR="00064F57" w:rsidRPr="001D0D37">
        <w:rPr>
          <w:rFonts w:ascii="Book Antiqua" w:hAnsi="Book Antiqua"/>
        </w:rPr>
        <w:t xml:space="preserve"> </w:t>
      </w:r>
      <w:r w:rsidR="004950A3" w:rsidRPr="001D0D37">
        <w:rPr>
          <w:rFonts w:ascii="Book Antiqua" w:hAnsi="Book Antiqua"/>
        </w:rPr>
        <w:t>0.055</w:t>
      </w:r>
      <w:r w:rsidR="00891BF9" w:rsidRPr="001D0D37">
        <w:rPr>
          <w:rFonts w:ascii="Book Antiqua" w:hAnsi="Book Antiqua"/>
        </w:rPr>
        <w:t>)</w:t>
      </w:r>
      <w:r w:rsidR="00583F52" w:rsidRPr="001D0D37">
        <w:rPr>
          <w:rFonts w:ascii="Book Antiqua" w:hAnsi="Book Antiqua"/>
        </w:rPr>
        <w:t>,</w:t>
      </w:r>
      <w:r w:rsidR="00891BF9" w:rsidRPr="001D0D37">
        <w:rPr>
          <w:rFonts w:ascii="Book Antiqua" w:hAnsi="Book Antiqua"/>
        </w:rPr>
        <w:t xml:space="preserve"> </w:t>
      </w:r>
      <w:r w:rsidR="00D2149C" w:rsidRPr="001D0D37">
        <w:rPr>
          <w:rFonts w:ascii="Book Antiqua" w:hAnsi="Book Antiqua"/>
        </w:rPr>
        <w:t xml:space="preserve">which </w:t>
      </w:r>
      <w:r w:rsidR="00891BF9" w:rsidRPr="001D0D37">
        <w:rPr>
          <w:rFonts w:ascii="Book Antiqua" w:hAnsi="Book Antiqua"/>
        </w:rPr>
        <w:t>was also more inflamed (1.1</w:t>
      </w:r>
      <w:r w:rsidR="005F6959" w:rsidRPr="001D0D37">
        <w:rPr>
          <w:rFonts w:ascii="Book Antiqua" w:hAnsi="Book Antiqua"/>
        </w:rPr>
        <w:t>7</w:t>
      </w:r>
      <w:r w:rsidR="00891BF9" w:rsidRPr="001D0D37">
        <w:rPr>
          <w:rFonts w:ascii="Book Antiqua" w:hAnsi="Book Antiqua"/>
        </w:rPr>
        <w:t xml:space="preserve"> </w:t>
      </w:r>
      <w:r w:rsidR="00891BF9" w:rsidRPr="001D0D37">
        <w:rPr>
          <w:rFonts w:ascii="Book Antiqua" w:hAnsi="Book Antiqua"/>
          <w:i/>
          <w:iCs/>
        </w:rPr>
        <w:t>vs</w:t>
      </w:r>
      <w:r w:rsidR="00891BF9" w:rsidRPr="001D0D37">
        <w:rPr>
          <w:rFonts w:ascii="Book Antiqua" w:hAnsi="Book Antiqua"/>
        </w:rPr>
        <w:t xml:space="preserve"> 0.2</w:t>
      </w:r>
      <w:r w:rsidR="004950A3" w:rsidRPr="001D0D37">
        <w:rPr>
          <w:rFonts w:ascii="Book Antiqua" w:hAnsi="Book Antiqua"/>
        </w:rPr>
        <w:t xml:space="preserve">, </w:t>
      </w:r>
      <w:r w:rsidR="007F1768" w:rsidRPr="001D0D37">
        <w:rPr>
          <w:rFonts w:ascii="Book Antiqua" w:hAnsi="Book Antiqua"/>
          <w:i/>
          <w:iCs/>
        </w:rPr>
        <w:t>P</w:t>
      </w:r>
      <w:r w:rsidR="00064F57" w:rsidRPr="001D0D37">
        <w:rPr>
          <w:rFonts w:ascii="Book Antiqua" w:hAnsi="Book Antiqua"/>
          <w:i/>
          <w:iCs/>
        </w:rPr>
        <w:t xml:space="preserve"> </w:t>
      </w:r>
      <w:r w:rsidR="004950A3" w:rsidRPr="001D0D37">
        <w:rPr>
          <w:rFonts w:ascii="Book Antiqua" w:hAnsi="Book Antiqua"/>
        </w:rPr>
        <w:t>=</w:t>
      </w:r>
      <w:r w:rsidR="00064F57" w:rsidRPr="001D0D37">
        <w:rPr>
          <w:rFonts w:ascii="Book Antiqua" w:hAnsi="Book Antiqua"/>
        </w:rPr>
        <w:t xml:space="preserve"> </w:t>
      </w:r>
      <w:r w:rsidR="004950A3" w:rsidRPr="001D0D37">
        <w:rPr>
          <w:rFonts w:ascii="Book Antiqua" w:hAnsi="Book Antiqua"/>
        </w:rPr>
        <w:t>0.1</w:t>
      </w:r>
      <w:r w:rsidR="00891BF9" w:rsidRPr="001D0D37">
        <w:rPr>
          <w:rFonts w:ascii="Book Antiqua" w:hAnsi="Book Antiqua"/>
        </w:rPr>
        <w:t>)</w:t>
      </w:r>
      <w:r w:rsidR="00D2149C" w:rsidRPr="001D0D37">
        <w:rPr>
          <w:rFonts w:ascii="Book Antiqua" w:hAnsi="Book Antiqua"/>
        </w:rPr>
        <w:t>.</w:t>
      </w:r>
      <w:r w:rsidR="00BB0E27" w:rsidRPr="001D0D37">
        <w:rPr>
          <w:rFonts w:ascii="Book Antiqua" w:hAnsi="Book Antiqua"/>
        </w:rPr>
        <w:t xml:space="preserve"> </w:t>
      </w:r>
      <w:r w:rsidR="00B212C7" w:rsidRPr="001D0D37">
        <w:rPr>
          <w:rFonts w:ascii="Book Antiqua" w:hAnsi="Book Antiqua"/>
        </w:rPr>
        <w:t xml:space="preserve">Less numbers of </w:t>
      </w:r>
      <w:r w:rsidR="004950A3" w:rsidRPr="001D0D37">
        <w:rPr>
          <w:rFonts w:ascii="Book Antiqua" w:hAnsi="Book Antiqua"/>
        </w:rPr>
        <w:t>g</w:t>
      </w:r>
      <w:r w:rsidR="00E25895" w:rsidRPr="001D0D37">
        <w:rPr>
          <w:rFonts w:ascii="Book Antiqua" w:hAnsi="Book Antiqua"/>
        </w:rPr>
        <w:t>ranul</w:t>
      </w:r>
      <w:r w:rsidR="0046506E" w:rsidRPr="001D0D37">
        <w:rPr>
          <w:rFonts w:ascii="Book Antiqua" w:hAnsi="Book Antiqua"/>
        </w:rPr>
        <w:t>o</w:t>
      </w:r>
      <w:r w:rsidR="00E25895" w:rsidRPr="001D0D37">
        <w:rPr>
          <w:rFonts w:ascii="Book Antiqua" w:hAnsi="Book Antiqua"/>
        </w:rPr>
        <w:t xml:space="preserve">mas </w:t>
      </w:r>
      <w:r w:rsidR="00891BF9" w:rsidRPr="001D0D37">
        <w:rPr>
          <w:rFonts w:ascii="Book Antiqua" w:hAnsi="Book Antiqua"/>
        </w:rPr>
        <w:t xml:space="preserve">were identified </w:t>
      </w:r>
      <w:r w:rsidR="000A2C78" w:rsidRPr="001D0D37">
        <w:rPr>
          <w:rFonts w:ascii="Book Antiqua" w:hAnsi="Book Antiqua"/>
        </w:rPr>
        <w:t xml:space="preserve">in PSC-CD </w:t>
      </w:r>
      <w:r w:rsidR="00B212C7" w:rsidRPr="001D0D37">
        <w:rPr>
          <w:rFonts w:ascii="Book Antiqua" w:hAnsi="Book Antiqua"/>
        </w:rPr>
        <w:t xml:space="preserve">compared to </w:t>
      </w:r>
      <w:r w:rsidR="00891BF9" w:rsidRPr="001D0D37">
        <w:rPr>
          <w:rFonts w:ascii="Book Antiqua" w:hAnsi="Book Antiqua"/>
        </w:rPr>
        <w:t xml:space="preserve">CD </w:t>
      </w:r>
      <w:r w:rsidR="00E25895" w:rsidRPr="001D0D37">
        <w:rPr>
          <w:rFonts w:ascii="Book Antiqua" w:hAnsi="Book Antiqua"/>
        </w:rPr>
        <w:t xml:space="preserve">(17% </w:t>
      </w:r>
      <w:r w:rsidR="00E25895" w:rsidRPr="001D0D37">
        <w:rPr>
          <w:rFonts w:ascii="Book Antiqua" w:hAnsi="Book Antiqua"/>
          <w:i/>
          <w:iCs/>
        </w:rPr>
        <w:t>vs</w:t>
      </w:r>
      <w:r w:rsidR="00E25895" w:rsidRPr="001D0D37">
        <w:rPr>
          <w:rFonts w:ascii="Book Antiqua" w:hAnsi="Book Antiqua"/>
        </w:rPr>
        <w:t xml:space="preserve"> 67%</w:t>
      </w:r>
      <w:r w:rsidR="004950A3" w:rsidRPr="001D0D37">
        <w:rPr>
          <w:rFonts w:ascii="Book Antiqua" w:hAnsi="Book Antiqua"/>
        </w:rPr>
        <w:t xml:space="preserve">, </w:t>
      </w:r>
      <w:r w:rsidR="007F1768" w:rsidRPr="001D0D37">
        <w:rPr>
          <w:rFonts w:ascii="Book Antiqua" w:hAnsi="Book Antiqua"/>
          <w:i/>
          <w:iCs/>
        </w:rPr>
        <w:t>P</w:t>
      </w:r>
      <w:r w:rsidR="00064F57" w:rsidRPr="001D0D37">
        <w:rPr>
          <w:rFonts w:ascii="Book Antiqua" w:hAnsi="Book Antiqua"/>
          <w:i/>
          <w:iCs/>
        </w:rPr>
        <w:t xml:space="preserve"> </w:t>
      </w:r>
      <w:r w:rsidR="004950A3" w:rsidRPr="001D0D37">
        <w:rPr>
          <w:rFonts w:ascii="Book Antiqua" w:hAnsi="Book Antiqua"/>
        </w:rPr>
        <w:t>=</w:t>
      </w:r>
      <w:r w:rsidR="00064F57" w:rsidRPr="001D0D37">
        <w:rPr>
          <w:rFonts w:ascii="Book Antiqua" w:hAnsi="Book Antiqua"/>
        </w:rPr>
        <w:t xml:space="preserve"> </w:t>
      </w:r>
      <w:r w:rsidR="004950A3" w:rsidRPr="001D0D37">
        <w:rPr>
          <w:rFonts w:ascii="Book Antiqua" w:hAnsi="Book Antiqua"/>
        </w:rPr>
        <w:t>0.0</w:t>
      </w:r>
      <w:r w:rsidR="005F6959" w:rsidRPr="001D0D37">
        <w:rPr>
          <w:rFonts w:ascii="Book Antiqua" w:hAnsi="Book Antiqua"/>
        </w:rPr>
        <w:t>8</w:t>
      </w:r>
      <w:r w:rsidR="00E25895" w:rsidRPr="001D0D37">
        <w:rPr>
          <w:rFonts w:ascii="Book Antiqua" w:hAnsi="Book Antiqua"/>
        </w:rPr>
        <w:t>)</w:t>
      </w:r>
      <w:r w:rsidR="00891BF9" w:rsidRPr="001D0D37">
        <w:rPr>
          <w:rFonts w:ascii="Book Antiqua" w:hAnsi="Book Antiqua"/>
        </w:rPr>
        <w:t>.</w:t>
      </w:r>
      <w:r w:rsidR="00BB0E27" w:rsidRPr="001D0D37">
        <w:rPr>
          <w:rFonts w:ascii="Book Antiqua" w:hAnsi="Book Antiqua"/>
        </w:rPr>
        <w:t xml:space="preserve"> </w:t>
      </w:r>
      <w:r w:rsidR="008943F5" w:rsidRPr="001D0D37">
        <w:rPr>
          <w:rFonts w:ascii="Book Antiqua" w:hAnsi="Book Antiqua"/>
        </w:rPr>
        <w:t xml:space="preserve">Although, terminal ileum strictures were noted in </w:t>
      </w:r>
      <w:r w:rsidR="005F6959" w:rsidRPr="001D0D37">
        <w:rPr>
          <w:rFonts w:ascii="Book Antiqua" w:hAnsi="Book Antiqua"/>
        </w:rPr>
        <w:t>t</w:t>
      </w:r>
      <w:r w:rsidR="00A27910" w:rsidRPr="001D0D37">
        <w:rPr>
          <w:rFonts w:ascii="Book Antiqua" w:hAnsi="Book Antiqua"/>
        </w:rPr>
        <w:t>wo</w:t>
      </w:r>
      <w:r w:rsidR="000A2C78" w:rsidRPr="001D0D37">
        <w:rPr>
          <w:rFonts w:ascii="Book Antiqua" w:hAnsi="Book Antiqua"/>
        </w:rPr>
        <w:t xml:space="preserve"> </w:t>
      </w:r>
      <w:r w:rsidR="008943F5" w:rsidRPr="001D0D37">
        <w:rPr>
          <w:rFonts w:ascii="Book Antiqua" w:hAnsi="Book Antiqua"/>
        </w:rPr>
        <w:t>PSC-CD patients</w:t>
      </w:r>
      <w:r w:rsidR="00F078B3" w:rsidRPr="001D0D37">
        <w:rPr>
          <w:rFonts w:ascii="Book Antiqua" w:hAnsi="Book Antiqua"/>
        </w:rPr>
        <w:t>, isolated small intestine</w:t>
      </w:r>
      <w:r w:rsidR="008943F5" w:rsidRPr="001D0D37">
        <w:rPr>
          <w:rFonts w:ascii="Book Antiqua" w:hAnsi="Book Antiqua"/>
        </w:rPr>
        <w:t xml:space="preserve"> dise</w:t>
      </w:r>
      <w:r w:rsidR="0045318F" w:rsidRPr="001D0D37">
        <w:rPr>
          <w:rFonts w:ascii="Book Antiqua" w:hAnsi="Book Antiqua"/>
        </w:rPr>
        <w:t>ase was not noted in any of them</w:t>
      </w:r>
      <w:r w:rsidR="008943F5" w:rsidRPr="001D0D37">
        <w:rPr>
          <w:rFonts w:ascii="Book Antiqua" w:hAnsi="Book Antiqua"/>
        </w:rPr>
        <w:t>.</w:t>
      </w:r>
      <w:r w:rsidR="00BB0E27" w:rsidRPr="001D0D37">
        <w:rPr>
          <w:rFonts w:ascii="Book Antiqua" w:hAnsi="Book Antiqua"/>
        </w:rPr>
        <w:t xml:space="preserve"> </w:t>
      </w:r>
      <w:r w:rsidR="00891BF9" w:rsidRPr="001D0D37">
        <w:rPr>
          <w:rFonts w:ascii="Book Antiqua" w:hAnsi="Book Antiqua"/>
        </w:rPr>
        <w:t>Clinically</w:t>
      </w:r>
      <w:r w:rsidR="008943F5" w:rsidRPr="001D0D37">
        <w:rPr>
          <w:rFonts w:ascii="Book Antiqua" w:hAnsi="Book Antiqua"/>
        </w:rPr>
        <w:t>,</w:t>
      </w:r>
      <w:r w:rsidR="00891BF9" w:rsidRPr="001D0D37">
        <w:rPr>
          <w:rFonts w:ascii="Book Antiqua" w:hAnsi="Book Antiqua"/>
        </w:rPr>
        <w:t xml:space="preserve"> CD patients received more anti-TNF compared to PSC-CD</w:t>
      </w:r>
      <w:r w:rsidR="004950A3" w:rsidRPr="001D0D37">
        <w:rPr>
          <w:rFonts w:ascii="Book Antiqua" w:hAnsi="Book Antiqua"/>
        </w:rPr>
        <w:t xml:space="preserve"> (78% </w:t>
      </w:r>
      <w:r w:rsidR="004950A3" w:rsidRPr="001D0D37">
        <w:rPr>
          <w:rFonts w:ascii="Book Antiqua" w:hAnsi="Book Antiqua"/>
          <w:i/>
          <w:iCs/>
        </w:rPr>
        <w:t>vs</w:t>
      </w:r>
      <w:r w:rsidR="004950A3" w:rsidRPr="001D0D37">
        <w:rPr>
          <w:rFonts w:ascii="Book Antiqua" w:hAnsi="Book Antiqua"/>
        </w:rPr>
        <w:t xml:space="preserve"> 17%, </w:t>
      </w:r>
      <w:r w:rsidR="007F1768" w:rsidRPr="001D0D37">
        <w:rPr>
          <w:rFonts w:ascii="Book Antiqua" w:hAnsi="Book Antiqua"/>
          <w:i/>
          <w:iCs/>
        </w:rPr>
        <w:t>P</w:t>
      </w:r>
      <w:r w:rsidR="00064F57" w:rsidRPr="001D0D37">
        <w:rPr>
          <w:rFonts w:ascii="Book Antiqua" w:hAnsi="Book Antiqua"/>
          <w:i/>
          <w:iCs/>
        </w:rPr>
        <w:t xml:space="preserve"> </w:t>
      </w:r>
      <w:r w:rsidR="004950A3" w:rsidRPr="001D0D37">
        <w:rPr>
          <w:rFonts w:ascii="Book Antiqua" w:hAnsi="Book Antiqua"/>
        </w:rPr>
        <w:t>=</w:t>
      </w:r>
      <w:r w:rsidR="00064F57" w:rsidRPr="001D0D37">
        <w:rPr>
          <w:rFonts w:ascii="Book Antiqua" w:hAnsi="Book Antiqua"/>
        </w:rPr>
        <w:t xml:space="preserve"> </w:t>
      </w:r>
      <w:r w:rsidR="004950A3" w:rsidRPr="001D0D37">
        <w:rPr>
          <w:rFonts w:ascii="Book Antiqua" w:hAnsi="Book Antiqua"/>
        </w:rPr>
        <w:t>0.04)</w:t>
      </w:r>
      <w:r w:rsidR="00891BF9" w:rsidRPr="001D0D37">
        <w:rPr>
          <w:rFonts w:ascii="Book Antiqua" w:hAnsi="Book Antiqua"/>
        </w:rPr>
        <w:t>.</w:t>
      </w:r>
      <w:r w:rsidR="00BB0E27" w:rsidRPr="001D0D37">
        <w:rPr>
          <w:rFonts w:ascii="Book Antiqua" w:hAnsi="Book Antiqua"/>
        </w:rPr>
        <w:t xml:space="preserve"> </w:t>
      </w:r>
      <w:r w:rsidR="00B835E8" w:rsidRPr="001D0D37">
        <w:rPr>
          <w:rFonts w:ascii="Book Antiqua" w:hAnsi="Book Antiqua"/>
        </w:rPr>
        <w:t xml:space="preserve">Loftus </w:t>
      </w:r>
      <w:r w:rsidR="00B835E8" w:rsidRPr="001D0D37">
        <w:rPr>
          <w:rFonts w:ascii="Book Antiqua" w:hAnsi="Book Antiqua"/>
          <w:i/>
          <w:iCs/>
        </w:rPr>
        <w:t xml:space="preserve">et </w:t>
      </w:r>
      <w:r w:rsidR="008E295C" w:rsidRPr="001D0D37">
        <w:rPr>
          <w:rFonts w:ascii="Book Antiqua" w:hAnsi="Book Antiqua"/>
          <w:i/>
          <w:iCs/>
        </w:rPr>
        <w:t>al</w:t>
      </w:r>
      <w:r w:rsidR="00064F57" w:rsidRPr="001D0D37">
        <w:rPr>
          <w:rFonts w:ascii="Book Antiqua" w:hAnsi="Book Antiqua"/>
        </w:rPr>
        <w:fldChar w:fldCharType="begin"/>
      </w:r>
      <w:r w:rsidR="00064F57" w:rsidRPr="001D0D37">
        <w:rPr>
          <w:rFonts w:ascii="Book Antiqua" w:hAnsi="Book Antiqua"/>
        </w:rPr>
        <w:instrText xml:space="preserve"> ADDIN ZOTERO_ITEM CSL_CITATION {"citationID":"16l4bl74r0","properties":{"formattedCitation":"\\super [8]\\nosupersub{}","plainCitation":"[8]","noteIndex":0},"citationItems":[{"id":86,"uris":["http://zotero.org/users/3241734/items/SPZFNX6H"],"uri":["http://zotero.org/users/3241734/items/SPZFNX6H"],"itemData":{"id":86,"type":"article-journal","abstract":"BACKGROUND: Inflammatory bowel disease associated with primary sclerosing cholangitis (PSC-IBD) may have a high prevalence of rectal sparing, backwash ileitis, and colorectal neoplasia.\nAIMS: To describe the clinical features and outcomes of PSC-IBD and compare these to a group of chronic ulcerative colitis (CUC) patients.\nMETHODS: The medical records of all patients with PSC-IBD evaluated at the Mayo Clinic Rochester between 1987 and 1992 were abstracted for information on endoscopic and histological features, colorectal neoplasia, surgery, and other clinical outcomes. Patients referred for colorectal neoplasia and those who did not undergo colonoscopy with biopsies were excluded. A control group of CUC patients matched for sex, duration of IBD at first clinic visit, and calendar year of first clinic visit was identified, and similar information was abstracted.\nRESULTS: Seventy one PSC-IBD patients and 142 CUC patients without PSC were identified. Rectal sparing and backwash ileitis were more common in the PSC-IBD group (52% and 51%, respectively) than in controls (6% and 7%, respectively). Overall, colorectal neoplasia developed in 18 cases and 15 controls, including 11 cancers (seven cases and four controls). An increased risk of colorectal neoplasia or death was not detected in a matched analysis. Although the cumulative incidence of colorectal neoplasia was higher in cases (33%) than in controls (13%) at five years, this was of borderline statistical significance (p=0.054, unmatched log rank test). Overall survival from first clinic visit was significantly worse among cases (79% v 97%) at five years (p&lt;0.001, unmatched log rank test).\nCONCLUSION: PSC-IBD is frequently characterised by rectal sparing and backwash ileitis. Colorectal neoplasia develops in a substantial fraction and overall survival is worse. PSC-IBD may represent a distinct IBD phenotype.","container-title":"Gut","DOI":"10.1136/gut.2004.046615","ISSN":"0017-5749","issue":"1","journalAbbreviation":"Gut","language":"ENG","note":"PMID: 15591511\nPMCID: PMC1774346","page":"91-96","source":"PubMed","title":"PSC-IBD: a unique form of inflammatory bowel disease associated with primary sclerosing cholangitis","title-short":"PSC-IBD","volume":"54","author":[{"family":"Loftus","given":"E. V."},{"family":"Harewood","given":"G. C."},{"family":"Loftus","given":"C. G."},{"family":"Tremaine","given":"W. J."},{"family":"Harmsen","given":"W. S."},{"family":"Zinsmeister","given":"A. R."},{"family":"Jewell","given":"D. A."},{"family":"Sandborn","given":"W. J."}],"issued":{"date-parts":[["2005",1]]}}}],"schema":"https://github.com/citation-style-language/schema/raw/master/csl-citation.json"} </w:instrText>
      </w:r>
      <w:r w:rsidR="00064F57" w:rsidRPr="001D0D37">
        <w:rPr>
          <w:rFonts w:ascii="Book Antiqua" w:hAnsi="Book Antiqua"/>
        </w:rPr>
        <w:fldChar w:fldCharType="separate"/>
      </w:r>
      <w:r w:rsidR="00064F57" w:rsidRPr="001D0D37">
        <w:rPr>
          <w:rFonts w:ascii="Book Antiqua" w:hAnsi="Book Antiqua"/>
          <w:vertAlign w:val="superscript"/>
        </w:rPr>
        <w:t>[8]</w:t>
      </w:r>
      <w:r w:rsidR="00064F57" w:rsidRPr="001D0D37">
        <w:rPr>
          <w:rFonts w:ascii="Book Antiqua" w:hAnsi="Book Antiqua"/>
        </w:rPr>
        <w:fldChar w:fldCharType="end"/>
      </w:r>
      <w:r w:rsidR="00064F57" w:rsidRPr="001D0D37">
        <w:rPr>
          <w:rFonts w:ascii="Book Antiqua" w:hAnsi="Book Antiqua"/>
        </w:rPr>
        <w:t xml:space="preserve"> </w:t>
      </w:r>
      <w:r w:rsidR="008E295C" w:rsidRPr="001D0D37">
        <w:rPr>
          <w:rFonts w:ascii="Book Antiqua" w:hAnsi="Book Antiqua"/>
        </w:rPr>
        <w:t xml:space="preserve">describe similar features in </w:t>
      </w:r>
      <w:r w:rsidR="00C76267" w:rsidRPr="001D0D37">
        <w:rPr>
          <w:rFonts w:ascii="Book Antiqua" w:hAnsi="Book Antiqua"/>
        </w:rPr>
        <w:t xml:space="preserve">their </w:t>
      </w:r>
      <w:r w:rsidR="007512C3" w:rsidRPr="001D0D37">
        <w:rPr>
          <w:rFonts w:ascii="Book Antiqua" w:hAnsi="Book Antiqua"/>
        </w:rPr>
        <w:t>5</w:t>
      </w:r>
      <w:r w:rsidR="008E295C" w:rsidRPr="001D0D37">
        <w:rPr>
          <w:rFonts w:ascii="Book Antiqua" w:hAnsi="Book Antiqua"/>
        </w:rPr>
        <w:t xml:space="preserve"> PSC-CD patients and report that only 2 of these had diagnostic features </w:t>
      </w:r>
      <w:r w:rsidR="0045318F" w:rsidRPr="001D0D37">
        <w:rPr>
          <w:rFonts w:ascii="Book Antiqua" w:hAnsi="Book Antiqua"/>
        </w:rPr>
        <w:t>of CD.</w:t>
      </w:r>
      <w:r w:rsidR="00BB0E27" w:rsidRPr="001D0D37">
        <w:rPr>
          <w:rFonts w:ascii="Book Antiqua" w:hAnsi="Book Antiqua"/>
        </w:rPr>
        <w:t xml:space="preserve"> </w:t>
      </w:r>
      <w:r w:rsidR="00C76267" w:rsidRPr="001D0D37">
        <w:rPr>
          <w:rFonts w:ascii="Book Antiqua" w:hAnsi="Book Antiqua"/>
        </w:rPr>
        <w:t>In a Norwegian study, none o</w:t>
      </w:r>
      <w:r w:rsidR="0045318F" w:rsidRPr="001D0D37">
        <w:rPr>
          <w:rFonts w:ascii="Book Antiqua" w:hAnsi="Book Antiqua"/>
        </w:rPr>
        <w:t>f the 15 PSC-CD subject</w:t>
      </w:r>
      <w:r w:rsidR="00C76267" w:rsidRPr="001D0D37">
        <w:rPr>
          <w:rFonts w:ascii="Book Antiqua" w:hAnsi="Book Antiqua"/>
        </w:rPr>
        <w:t xml:space="preserve">s </w:t>
      </w:r>
      <w:r w:rsidR="008E295C" w:rsidRPr="001D0D37">
        <w:rPr>
          <w:rFonts w:ascii="Book Antiqua" w:hAnsi="Book Antiqua"/>
        </w:rPr>
        <w:t>were noted to have characteristic feat</w:t>
      </w:r>
      <w:r w:rsidR="0045318F" w:rsidRPr="001D0D37">
        <w:rPr>
          <w:rFonts w:ascii="Book Antiqua" w:hAnsi="Book Antiqua"/>
        </w:rPr>
        <w:t xml:space="preserve">ures </w:t>
      </w:r>
      <w:r w:rsidR="00C76267" w:rsidRPr="001D0D37">
        <w:rPr>
          <w:rFonts w:ascii="Book Antiqua" w:hAnsi="Book Antiqua"/>
        </w:rPr>
        <w:t>of CD;</w:t>
      </w:r>
      <w:r w:rsidR="008E295C" w:rsidRPr="001D0D37">
        <w:rPr>
          <w:rFonts w:ascii="Book Antiqua" w:hAnsi="Book Antiqua"/>
        </w:rPr>
        <w:t xml:space="preserve"> in addition some of these were later classified as PSC-UC</w:t>
      </w:r>
      <w:r w:rsidR="008523BE" w:rsidRPr="001D0D37">
        <w:rPr>
          <w:rFonts w:ascii="Book Antiqua" w:hAnsi="Book Antiqua"/>
        </w:rPr>
        <w:fldChar w:fldCharType="begin"/>
      </w:r>
      <w:r w:rsidR="00D67B3F" w:rsidRPr="001D0D37">
        <w:rPr>
          <w:rFonts w:ascii="Book Antiqua" w:hAnsi="Book Antiqua"/>
        </w:rPr>
        <w:instrText xml:space="preserve"> ADDIN ZOTERO_ITEM CSL_CITATION {"citationID":"IbTdiYdx","properties":{"formattedCitation":"\\super [15]\\nosupersub{}","plainCitation":"[15]","noteIndex":0},"citationItems":[{"id":101,"uris":["http://zotero.org/users/3241734/items/NCZD7WE4"],"uri":["http://zotero.org/users/3241734/items/NCZD7WE4"],"itemData":{"id":101,"type":"article-journal","abstract":"BACKGROUND: Inflammatory bowel disease (IBD) in patients with primary sclerosing cholangitis (PSC) seems to differ from IBD without PSC, but a systematic, prospective study of IBD in PSC has until now not been reported. We aimed to describe the clinical, endoscopic, and histopathologic features of PSC-IBD in liver-transplanted and nontransplanted patients.\nMETHODS: PSC patients (n = 184) were included and underwent ileocolonoscopy with assessment of segmental histopathology.\nRESULTS: A total of 155 (84%) patients had IBD, of whom 39 (25%) had undergone colectomy. The patients with an intact colon and complete tissue samples (n = 110) were further investigated. Forty-two (38%) patients had undergone liver transplantation. The median IBD duration was 11 (range, 0-50) years. The majority (65%) had no or sparse IBD symptoms. Inflammatory findings were more frequent by histology than by endoscopy (89% versus 47%, P &lt; 0.001). Histopathological signs of inflammation involved the right colon in 86% of patients and were purely right-sided in 23%. The findings of inflammation were higher in the right compared to the left colon (P &lt; 0.001), but the general inflammatory activity was low. Backwash ileitis was demonstrated in 20% (17/87) of patients and rectal sparing in 65% (70/107). The liver-transplanted patients had lower clinical (P = 0.035) and histological (P = 0.013) IBD activity than the nontransplanted group.\nCONCLUSIONS: PSC-IBD may represent a distinct entity of colitis in which low endoscopic activity may mask an active histologic inflammation that possibly contributes to an increased risk of malignancy. Circumstances related to liver transplantation seem to act favorably on colonic inflammation in PSC.","container-title":"Inflammatory Bowel Diseases","DOI":"10.1002/ibd.21699","ISSN":"1536-4844","issue":"3","journalAbbreviation":"Inflamm. Bowel Dis.","language":"ENG","note":"PMID: 21456044","page":"536-545","source":"PubMed","title":"Inflammatory bowel disease in patients with primary sclerosing cholangitis: clinical characterization in liver transplanted and nontransplanted patients","title-short":"Inflammatory bowel disease in patients with primary sclerosing cholangitis","volume":"18","author":[{"family":"Jørgensen","given":"Kristin Kaasen"},{"family":"Grzyb","given":"Krzysztof"},{"family":"Lundin","given":"Knut E. A."},{"family":"Clausen","given":"Ole Petter F."},{"family":"Aamodt","given":"Geir"},{"family":"Schrumpf","given":"Erik"},{"family":"Vatn","given":"Morten H."},{"family":"Boberg","given":"Kirsten Muri"}],"issued":{"date-parts":[["2012",3]]}}}],"schema":"https://github.com/citation-style-language/schema/raw/master/csl-citation.json"} </w:instrText>
      </w:r>
      <w:r w:rsidR="008523BE" w:rsidRPr="001D0D37">
        <w:rPr>
          <w:rFonts w:ascii="Book Antiqua" w:hAnsi="Book Antiqua"/>
        </w:rPr>
        <w:fldChar w:fldCharType="separate"/>
      </w:r>
      <w:r w:rsidR="00D67B3F" w:rsidRPr="001D0D37">
        <w:rPr>
          <w:rFonts w:ascii="Book Antiqua" w:hAnsi="Book Antiqua"/>
          <w:vertAlign w:val="superscript"/>
        </w:rPr>
        <w:t>[15]</w:t>
      </w:r>
      <w:r w:rsidR="008523BE" w:rsidRPr="001D0D37">
        <w:rPr>
          <w:rFonts w:ascii="Book Antiqua" w:hAnsi="Book Antiqua"/>
        </w:rPr>
        <w:fldChar w:fldCharType="end"/>
      </w:r>
      <w:r w:rsidR="008E295C" w:rsidRPr="001D0D37">
        <w:rPr>
          <w:rFonts w:ascii="Book Antiqua" w:hAnsi="Book Antiqua"/>
        </w:rPr>
        <w:t>.</w:t>
      </w:r>
      <w:r w:rsidR="00BB0E27" w:rsidRPr="001D0D37">
        <w:rPr>
          <w:rFonts w:ascii="Book Antiqua" w:hAnsi="Book Antiqua"/>
        </w:rPr>
        <w:t xml:space="preserve"> </w:t>
      </w:r>
      <w:r w:rsidR="0090677E" w:rsidRPr="001D0D37">
        <w:rPr>
          <w:rFonts w:ascii="Book Antiqua" w:hAnsi="Book Antiqua"/>
        </w:rPr>
        <w:t>None of our PSC-CD subjects has been re-classi</w:t>
      </w:r>
      <w:r w:rsidR="00327440" w:rsidRPr="001D0D37">
        <w:rPr>
          <w:rFonts w:ascii="Book Antiqua" w:hAnsi="Book Antiqua"/>
        </w:rPr>
        <w:t xml:space="preserve">fied to </w:t>
      </w:r>
      <w:r w:rsidR="00106686" w:rsidRPr="001D0D37">
        <w:rPr>
          <w:rFonts w:ascii="Book Antiqua" w:hAnsi="Book Antiqua"/>
        </w:rPr>
        <w:t>PSC-UC</w:t>
      </w:r>
      <w:r w:rsidR="00327440" w:rsidRPr="001D0D37">
        <w:rPr>
          <w:rFonts w:ascii="Book Antiqua" w:hAnsi="Book Antiqua"/>
        </w:rPr>
        <w:t xml:space="preserve"> </w:t>
      </w:r>
      <w:r w:rsidR="00106686" w:rsidRPr="001D0D37">
        <w:rPr>
          <w:rFonts w:ascii="Book Antiqua" w:hAnsi="Book Antiqua"/>
        </w:rPr>
        <w:t>at the time of data collection</w:t>
      </w:r>
      <w:r w:rsidR="00327440" w:rsidRPr="001D0D37">
        <w:rPr>
          <w:rFonts w:ascii="Book Antiqua" w:hAnsi="Book Antiqua"/>
        </w:rPr>
        <w:t xml:space="preserve">, </w:t>
      </w:r>
      <w:r w:rsidR="00583F52" w:rsidRPr="001D0D37">
        <w:rPr>
          <w:rFonts w:ascii="Book Antiqua" w:hAnsi="Book Antiqua"/>
        </w:rPr>
        <w:t>and in general</w:t>
      </w:r>
      <w:r w:rsidR="0045318F" w:rsidRPr="001D0D37">
        <w:rPr>
          <w:rFonts w:ascii="Book Antiqua" w:hAnsi="Book Antiqua"/>
        </w:rPr>
        <w:t xml:space="preserve"> they </w:t>
      </w:r>
      <w:r w:rsidR="0090677E" w:rsidRPr="001D0D37">
        <w:rPr>
          <w:rFonts w:ascii="Book Antiqua" w:hAnsi="Book Antiqua"/>
        </w:rPr>
        <w:t>have milder dis</w:t>
      </w:r>
      <w:r w:rsidR="00583F52" w:rsidRPr="001D0D37">
        <w:rPr>
          <w:rFonts w:ascii="Book Antiqua" w:hAnsi="Book Antiqua"/>
        </w:rPr>
        <w:t xml:space="preserve">ease </w:t>
      </w:r>
      <w:r w:rsidR="0045318F" w:rsidRPr="001D0D37">
        <w:rPr>
          <w:rFonts w:ascii="Book Antiqua" w:hAnsi="Book Antiqua"/>
        </w:rPr>
        <w:t>than CD patients</w:t>
      </w:r>
      <w:r w:rsidR="0090677E" w:rsidRPr="001D0D37">
        <w:rPr>
          <w:rFonts w:ascii="Book Antiqua" w:hAnsi="Book Antiqua"/>
        </w:rPr>
        <w:t xml:space="preserve">. </w:t>
      </w:r>
    </w:p>
    <w:p w14:paraId="0C9E52CD" w14:textId="49B4FDAA" w:rsidR="004B0525" w:rsidRPr="001D0D37" w:rsidRDefault="004950A3" w:rsidP="001D0D37">
      <w:pPr>
        <w:adjustRightInd w:val="0"/>
        <w:snapToGrid w:val="0"/>
        <w:spacing w:line="360" w:lineRule="auto"/>
        <w:ind w:firstLineChars="200" w:firstLine="480"/>
        <w:jc w:val="both"/>
        <w:rPr>
          <w:rFonts w:ascii="Book Antiqua" w:hAnsi="Book Antiqua"/>
        </w:rPr>
      </w:pPr>
      <w:r w:rsidRPr="001D0D37">
        <w:rPr>
          <w:rFonts w:ascii="Book Antiqua" w:hAnsi="Book Antiqua"/>
        </w:rPr>
        <w:t>D</w:t>
      </w:r>
      <w:r w:rsidR="00584620" w:rsidRPr="001D0D37">
        <w:rPr>
          <w:rFonts w:ascii="Book Antiqua" w:hAnsi="Book Antiqua"/>
        </w:rPr>
        <w:t xml:space="preserve">ifferences in disease distribution and severity were </w:t>
      </w:r>
      <w:r w:rsidRPr="001D0D37">
        <w:rPr>
          <w:rFonts w:ascii="Book Antiqua" w:hAnsi="Book Antiqua"/>
        </w:rPr>
        <w:t xml:space="preserve">also </w:t>
      </w:r>
      <w:r w:rsidR="00584620" w:rsidRPr="001D0D37">
        <w:rPr>
          <w:rFonts w:ascii="Book Antiqua" w:hAnsi="Book Antiqua"/>
        </w:rPr>
        <w:t xml:space="preserve">noted between PSC-CD and PSC-UC. PSC-CD patients had more right sided (50% </w:t>
      </w:r>
      <w:r w:rsidR="00584620" w:rsidRPr="001D0D37">
        <w:rPr>
          <w:rFonts w:ascii="Book Antiqua" w:hAnsi="Book Antiqua"/>
          <w:i/>
          <w:iCs/>
        </w:rPr>
        <w:t>vs</w:t>
      </w:r>
      <w:r w:rsidR="00584620" w:rsidRPr="001D0D37">
        <w:rPr>
          <w:rFonts w:ascii="Book Antiqua" w:hAnsi="Book Antiqua"/>
        </w:rPr>
        <w:t xml:space="preserve"> 29%</w:t>
      </w:r>
      <w:r w:rsidRPr="001D0D37">
        <w:rPr>
          <w:rFonts w:ascii="Book Antiqua" w:hAnsi="Book Antiqua"/>
        </w:rPr>
        <w:t xml:space="preserve">, </w:t>
      </w:r>
      <w:r w:rsidR="007F1768" w:rsidRPr="001D0D37">
        <w:rPr>
          <w:rFonts w:ascii="Book Antiqua" w:hAnsi="Book Antiqua"/>
          <w:i/>
          <w:iCs/>
        </w:rPr>
        <w:t>P</w:t>
      </w:r>
      <w:r w:rsidR="00064F57" w:rsidRPr="001D0D37">
        <w:rPr>
          <w:rFonts w:ascii="Book Antiqua" w:hAnsi="Book Antiqua"/>
          <w:i/>
          <w:iCs/>
        </w:rPr>
        <w:t xml:space="preserve"> </w:t>
      </w:r>
      <w:r w:rsidRPr="001D0D37">
        <w:rPr>
          <w:rFonts w:ascii="Book Antiqua" w:hAnsi="Book Antiqua"/>
        </w:rPr>
        <w:t>=</w:t>
      </w:r>
      <w:r w:rsidR="00064F57" w:rsidRPr="001D0D37">
        <w:rPr>
          <w:rFonts w:ascii="Book Antiqua" w:hAnsi="Book Antiqua"/>
        </w:rPr>
        <w:t xml:space="preserve"> </w:t>
      </w:r>
      <w:r w:rsidRPr="001D0D37">
        <w:rPr>
          <w:rFonts w:ascii="Book Antiqua" w:hAnsi="Book Antiqua"/>
        </w:rPr>
        <w:t>0.3</w:t>
      </w:r>
      <w:r w:rsidR="00584620" w:rsidRPr="001D0D37">
        <w:rPr>
          <w:rFonts w:ascii="Book Antiqua" w:hAnsi="Book Antiqua"/>
        </w:rPr>
        <w:t>) and ileal disease (</w:t>
      </w:r>
      <w:r w:rsidRPr="001D0D37">
        <w:rPr>
          <w:rFonts w:ascii="Book Antiqua" w:hAnsi="Book Antiqua"/>
        </w:rPr>
        <w:t>100</w:t>
      </w:r>
      <w:r w:rsidR="00584620" w:rsidRPr="001D0D37">
        <w:rPr>
          <w:rFonts w:ascii="Book Antiqua" w:hAnsi="Book Antiqua"/>
        </w:rPr>
        <w:t xml:space="preserve">% </w:t>
      </w:r>
      <w:r w:rsidR="00584620" w:rsidRPr="001D0D37">
        <w:rPr>
          <w:rFonts w:ascii="Book Antiqua" w:hAnsi="Book Antiqua"/>
          <w:i/>
          <w:iCs/>
        </w:rPr>
        <w:t>vs</w:t>
      </w:r>
      <w:r w:rsidR="00584620" w:rsidRPr="001D0D37">
        <w:rPr>
          <w:rFonts w:ascii="Book Antiqua" w:hAnsi="Book Antiqua"/>
        </w:rPr>
        <w:t xml:space="preserve"> 31%</w:t>
      </w:r>
      <w:r w:rsidRPr="001D0D37">
        <w:rPr>
          <w:rFonts w:ascii="Book Antiqua" w:hAnsi="Book Antiqua"/>
        </w:rPr>
        <w:t xml:space="preserve">, </w:t>
      </w:r>
      <w:r w:rsidR="007F1768" w:rsidRPr="001D0D37">
        <w:rPr>
          <w:rFonts w:ascii="Book Antiqua" w:hAnsi="Book Antiqua"/>
          <w:i/>
          <w:iCs/>
        </w:rPr>
        <w:t>P</w:t>
      </w:r>
      <w:r w:rsidR="00064F57" w:rsidRPr="001D0D37">
        <w:rPr>
          <w:rFonts w:ascii="Book Antiqua" w:hAnsi="Book Antiqua"/>
          <w:i/>
          <w:iCs/>
        </w:rPr>
        <w:t xml:space="preserve"> </w:t>
      </w:r>
      <w:r w:rsidRPr="001D0D37">
        <w:rPr>
          <w:rFonts w:ascii="Book Antiqua" w:hAnsi="Book Antiqua"/>
        </w:rPr>
        <w:t>=</w:t>
      </w:r>
      <w:r w:rsidR="00064F57" w:rsidRPr="001D0D37">
        <w:rPr>
          <w:rFonts w:ascii="Book Antiqua" w:hAnsi="Book Antiqua"/>
        </w:rPr>
        <w:t xml:space="preserve"> </w:t>
      </w:r>
      <w:r w:rsidRPr="001D0D37">
        <w:rPr>
          <w:rFonts w:ascii="Book Antiqua" w:hAnsi="Book Antiqua"/>
        </w:rPr>
        <w:t>0.9</w:t>
      </w:r>
      <w:r w:rsidR="00584620" w:rsidRPr="001D0D37">
        <w:rPr>
          <w:rFonts w:ascii="Book Antiqua" w:hAnsi="Book Antiqua"/>
        </w:rPr>
        <w:t>)</w:t>
      </w:r>
      <w:r w:rsidRPr="001D0D37">
        <w:rPr>
          <w:rFonts w:ascii="Book Antiqua" w:hAnsi="Book Antiqua"/>
        </w:rPr>
        <w:t xml:space="preserve"> </w:t>
      </w:r>
      <w:r w:rsidR="00584620" w:rsidRPr="001D0D37">
        <w:rPr>
          <w:rFonts w:ascii="Book Antiqua" w:hAnsi="Book Antiqua"/>
        </w:rPr>
        <w:t xml:space="preserve">compared to PSC-UC, whereas rectal involvement was more common in PSC-UC (68% </w:t>
      </w:r>
      <w:r w:rsidR="00584620" w:rsidRPr="001D0D37">
        <w:rPr>
          <w:rFonts w:ascii="Book Antiqua" w:hAnsi="Book Antiqua"/>
          <w:i/>
          <w:iCs/>
        </w:rPr>
        <w:t>vs</w:t>
      </w:r>
      <w:r w:rsidR="00584620" w:rsidRPr="001D0D37">
        <w:rPr>
          <w:rFonts w:ascii="Book Antiqua" w:hAnsi="Book Antiqua"/>
        </w:rPr>
        <w:t xml:space="preserve"> 2</w:t>
      </w:r>
      <w:r w:rsidR="0076540D" w:rsidRPr="001D0D37">
        <w:rPr>
          <w:rFonts w:ascii="Book Antiqua" w:hAnsi="Book Antiqua"/>
        </w:rPr>
        <w:t>0</w:t>
      </w:r>
      <w:r w:rsidR="00584620" w:rsidRPr="001D0D37">
        <w:rPr>
          <w:rFonts w:ascii="Book Antiqua" w:hAnsi="Book Antiqua"/>
        </w:rPr>
        <w:t>%</w:t>
      </w:r>
      <w:r w:rsidRPr="001D0D37">
        <w:rPr>
          <w:rFonts w:ascii="Book Antiqua" w:hAnsi="Book Antiqua"/>
        </w:rPr>
        <w:t xml:space="preserve">, </w:t>
      </w:r>
      <w:r w:rsidR="007F1768" w:rsidRPr="001D0D37">
        <w:rPr>
          <w:rFonts w:ascii="Book Antiqua" w:hAnsi="Book Antiqua"/>
          <w:i/>
          <w:iCs/>
        </w:rPr>
        <w:t>P</w:t>
      </w:r>
      <w:r w:rsidR="00064F57" w:rsidRPr="001D0D37">
        <w:rPr>
          <w:rFonts w:ascii="Book Antiqua" w:hAnsi="Book Antiqua"/>
          <w:i/>
          <w:iCs/>
        </w:rPr>
        <w:t xml:space="preserve"> </w:t>
      </w:r>
      <w:r w:rsidRPr="001D0D37">
        <w:rPr>
          <w:rFonts w:ascii="Book Antiqua" w:hAnsi="Book Antiqua"/>
        </w:rPr>
        <w:t>=</w:t>
      </w:r>
      <w:r w:rsidR="00064F57" w:rsidRPr="001D0D37">
        <w:rPr>
          <w:rFonts w:ascii="Book Antiqua" w:hAnsi="Book Antiqua"/>
        </w:rPr>
        <w:t xml:space="preserve"> </w:t>
      </w:r>
      <w:r w:rsidRPr="001D0D37">
        <w:rPr>
          <w:rFonts w:ascii="Book Antiqua" w:hAnsi="Book Antiqua"/>
        </w:rPr>
        <w:t>0.0</w:t>
      </w:r>
      <w:r w:rsidR="0076540D" w:rsidRPr="001D0D37">
        <w:rPr>
          <w:rFonts w:ascii="Book Antiqua" w:hAnsi="Book Antiqua"/>
        </w:rPr>
        <w:t>7</w:t>
      </w:r>
      <w:r w:rsidR="00584620" w:rsidRPr="001D0D37">
        <w:rPr>
          <w:rFonts w:ascii="Book Antiqua" w:hAnsi="Book Antiqua"/>
        </w:rPr>
        <w:t>).</w:t>
      </w:r>
      <w:r w:rsidR="00BB0E27" w:rsidRPr="001D0D37">
        <w:rPr>
          <w:rFonts w:ascii="Book Antiqua" w:hAnsi="Book Antiqua"/>
        </w:rPr>
        <w:t xml:space="preserve"> </w:t>
      </w:r>
      <w:r w:rsidR="00891BF9" w:rsidRPr="001D0D37">
        <w:rPr>
          <w:rFonts w:ascii="Book Antiqua" w:hAnsi="Book Antiqua"/>
        </w:rPr>
        <w:t>W</w:t>
      </w:r>
      <w:r w:rsidR="00E25895" w:rsidRPr="001D0D37">
        <w:rPr>
          <w:rFonts w:ascii="Book Antiqua" w:hAnsi="Book Antiqua"/>
        </w:rPr>
        <w:t>h</w:t>
      </w:r>
      <w:r w:rsidR="00584620" w:rsidRPr="001D0D37">
        <w:rPr>
          <w:rFonts w:ascii="Book Antiqua" w:hAnsi="Book Antiqua"/>
        </w:rPr>
        <w:t>en compared to PSC-UC patients</w:t>
      </w:r>
      <w:r w:rsidRPr="001D0D37">
        <w:rPr>
          <w:rFonts w:ascii="Book Antiqua" w:hAnsi="Book Antiqua"/>
        </w:rPr>
        <w:t>,</w:t>
      </w:r>
      <w:r w:rsidR="00584620" w:rsidRPr="001D0D37">
        <w:rPr>
          <w:rFonts w:ascii="Book Antiqua" w:hAnsi="Book Antiqua"/>
        </w:rPr>
        <w:t xml:space="preserve"> the</w:t>
      </w:r>
      <w:r w:rsidR="00E25895" w:rsidRPr="001D0D37">
        <w:rPr>
          <w:rFonts w:ascii="Book Antiqua" w:hAnsi="Book Antiqua"/>
        </w:rPr>
        <w:t xml:space="preserve"> severity of inflammation in ileum (1 </w:t>
      </w:r>
      <w:r w:rsidR="00E25895" w:rsidRPr="001D0D37">
        <w:rPr>
          <w:rFonts w:ascii="Book Antiqua" w:hAnsi="Book Antiqua"/>
          <w:i/>
          <w:iCs/>
        </w:rPr>
        <w:t>vs</w:t>
      </w:r>
      <w:r w:rsidR="00E25895" w:rsidRPr="001D0D37">
        <w:rPr>
          <w:rFonts w:ascii="Book Antiqua" w:hAnsi="Book Antiqua"/>
        </w:rPr>
        <w:t xml:space="preserve"> 0.31) w</w:t>
      </w:r>
      <w:r w:rsidR="000A2C78" w:rsidRPr="001D0D37">
        <w:rPr>
          <w:rFonts w:ascii="Book Antiqua" w:hAnsi="Book Antiqua"/>
        </w:rPr>
        <w:t>as</w:t>
      </w:r>
      <w:r w:rsidR="00E25895" w:rsidRPr="001D0D37">
        <w:rPr>
          <w:rFonts w:ascii="Book Antiqua" w:hAnsi="Book Antiqua"/>
        </w:rPr>
        <w:t xml:space="preserve"> more profound in PSC-CD.</w:t>
      </w:r>
      <w:r w:rsidR="00BB0E27" w:rsidRPr="001D0D37">
        <w:rPr>
          <w:rFonts w:ascii="Book Antiqua" w:hAnsi="Book Antiqua"/>
        </w:rPr>
        <w:t xml:space="preserve"> </w:t>
      </w:r>
      <w:r w:rsidR="0046506E" w:rsidRPr="001D0D37">
        <w:rPr>
          <w:rFonts w:ascii="Book Antiqua" w:hAnsi="Book Antiqua"/>
        </w:rPr>
        <w:t>PSC-CD did not significantly differ from PSC-UC in terms of patient characteristics, treatment modalities and clinical outcomes.</w:t>
      </w:r>
      <w:r w:rsidR="00BB0E27" w:rsidRPr="001D0D37">
        <w:rPr>
          <w:rFonts w:ascii="Book Antiqua" w:hAnsi="Book Antiqua"/>
        </w:rPr>
        <w:t xml:space="preserve"> </w:t>
      </w:r>
      <w:r w:rsidR="0042289D" w:rsidRPr="001D0D37">
        <w:rPr>
          <w:rFonts w:ascii="Book Antiqua" w:hAnsi="Book Antiqua"/>
        </w:rPr>
        <w:t xml:space="preserve">It is likely that only </w:t>
      </w:r>
      <w:r w:rsidR="008862F6" w:rsidRPr="001D0D37">
        <w:rPr>
          <w:rFonts w:ascii="Book Antiqua" w:hAnsi="Book Antiqua"/>
        </w:rPr>
        <w:t>the two patients with ileal strictures</w:t>
      </w:r>
      <w:r w:rsidR="0042289D" w:rsidRPr="001D0D37">
        <w:rPr>
          <w:rFonts w:ascii="Book Antiqua" w:hAnsi="Book Antiqua"/>
        </w:rPr>
        <w:t xml:space="preserve"> </w:t>
      </w:r>
      <w:r w:rsidR="00B212C7" w:rsidRPr="001D0D37">
        <w:rPr>
          <w:rFonts w:ascii="Book Antiqua" w:hAnsi="Book Antiqua"/>
        </w:rPr>
        <w:t xml:space="preserve">indeed </w:t>
      </w:r>
      <w:r w:rsidR="0042289D" w:rsidRPr="001D0D37">
        <w:rPr>
          <w:rFonts w:ascii="Book Antiqua" w:hAnsi="Book Antiqua"/>
        </w:rPr>
        <w:t>represent PSC-CD in our cohort and</w:t>
      </w:r>
      <w:r w:rsidR="00135790" w:rsidRPr="001D0D37">
        <w:rPr>
          <w:rFonts w:ascii="Book Antiqua" w:hAnsi="Book Antiqua"/>
        </w:rPr>
        <w:t xml:space="preserve"> </w:t>
      </w:r>
      <w:r w:rsidR="008862F6" w:rsidRPr="001D0D37">
        <w:rPr>
          <w:rFonts w:ascii="Book Antiqua" w:hAnsi="Book Antiqua"/>
        </w:rPr>
        <w:t xml:space="preserve">the rest </w:t>
      </w:r>
      <w:r w:rsidR="0042289D" w:rsidRPr="001D0D37">
        <w:rPr>
          <w:rFonts w:ascii="Book Antiqua" w:hAnsi="Book Antiqua"/>
        </w:rPr>
        <w:t>simply represents PSC-UC.</w:t>
      </w:r>
      <w:r w:rsidR="00BB0E27" w:rsidRPr="001D0D37">
        <w:rPr>
          <w:rFonts w:ascii="Book Antiqua" w:hAnsi="Book Antiqua"/>
        </w:rPr>
        <w:t xml:space="preserve"> </w:t>
      </w:r>
      <w:r w:rsidR="00FD1636" w:rsidRPr="001D0D37">
        <w:rPr>
          <w:rFonts w:ascii="Book Antiqua" w:hAnsi="Book Antiqua"/>
        </w:rPr>
        <w:t>However,</w:t>
      </w:r>
      <w:r w:rsidR="00554284" w:rsidRPr="001D0D37">
        <w:rPr>
          <w:rFonts w:ascii="Book Antiqua" w:hAnsi="Book Antiqua"/>
        </w:rPr>
        <w:t xml:space="preserve"> the presence and severity of ileal disease compared to PSC-UC patients is compelling.</w:t>
      </w:r>
      <w:r w:rsidR="00BB0E27" w:rsidRPr="001D0D37">
        <w:rPr>
          <w:rFonts w:ascii="Book Antiqua" w:hAnsi="Book Antiqua"/>
        </w:rPr>
        <w:t xml:space="preserve"> </w:t>
      </w:r>
      <w:r w:rsidR="00554284" w:rsidRPr="001D0D37">
        <w:rPr>
          <w:rFonts w:ascii="Book Antiqua" w:hAnsi="Book Antiqua"/>
        </w:rPr>
        <w:t xml:space="preserve">Of note, </w:t>
      </w:r>
      <w:r w:rsidR="001C6356" w:rsidRPr="001D0D37">
        <w:rPr>
          <w:rFonts w:ascii="Book Antiqua" w:hAnsi="Book Antiqua"/>
        </w:rPr>
        <w:t xml:space="preserve">distinction between </w:t>
      </w:r>
      <w:r w:rsidR="00554284" w:rsidRPr="001D0D37">
        <w:rPr>
          <w:rFonts w:ascii="Book Antiqua" w:hAnsi="Book Antiqua"/>
        </w:rPr>
        <w:t xml:space="preserve">PSC-CD </w:t>
      </w:r>
      <w:r w:rsidR="00554284" w:rsidRPr="001D0D37">
        <w:rPr>
          <w:rFonts w:ascii="Book Antiqua" w:hAnsi="Book Antiqua"/>
          <w:i/>
          <w:iCs/>
        </w:rPr>
        <w:t>vs</w:t>
      </w:r>
      <w:r w:rsidR="00554284" w:rsidRPr="001D0D37">
        <w:rPr>
          <w:rFonts w:ascii="Book Antiqua" w:hAnsi="Book Antiqua"/>
        </w:rPr>
        <w:t xml:space="preserve"> PSC-UC was done </w:t>
      </w:r>
      <w:r w:rsidR="001C6356" w:rsidRPr="001D0D37">
        <w:rPr>
          <w:rFonts w:ascii="Book Antiqua" w:hAnsi="Book Antiqua"/>
        </w:rPr>
        <w:t>by</w:t>
      </w:r>
      <w:r w:rsidR="00554284" w:rsidRPr="001D0D37">
        <w:rPr>
          <w:rFonts w:ascii="Book Antiqua" w:hAnsi="Book Antiqua"/>
        </w:rPr>
        <w:t xml:space="preserve"> the treating gastroenterologist and it’s certainly possible that these patients had other clinical findings that were not explicitly discussed in the patient’s medical record</w:t>
      </w:r>
      <w:r w:rsidR="003F7E92" w:rsidRPr="001D0D37">
        <w:rPr>
          <w:rFonts w:ascii="Book Antiqua" w:hAnsi="Book Antiqua"/>
        </w:rPr>
        <w:t>, which led to the diagnosis</w:t>
      </w:r>
      <w:r w:rsidR="009641BA" w:rsidRPr="001D0D37">
        <w:rPr>
          <w:rFonts w:ascii="Book Antiqua" w:hAnsi="Book Antiqua"/>
        </w:rPr>
        <w:t>.</w:t>
      </w:r>
      <w:r w:rsidR="00BB0E27" w:rsidRPr="001D0D37">
        <w:rPr>
          <w:rFonts w:ascii="Book Antiqua" w:hAnsi="Book Antiqua"/>
        </w:rPr>
        <w:t xml:space="preserve"> </w:t>
      </w:r>
      <w:r w:rsidR="00C76267" w:rsidRPr="001D0D37">
        <w:rPr>
          <w:rFonts w:ascii="Book Antiqua" w:hAnsi="Book Antiqua"/>
        </w:rPr>
        <w:t xml:space="preserve">According to Jorgensen </w:t>
      </w:r>
      <w:r w:rsidR="00C76267" w:rsidRPr="001D0D37">
        <w:rPr>
          <w:rFonts w:ascii="Book Antiqua" w:hAnsi="Book Antiqua"/>
          <w:i/>
          <w:iCs/>
        </w:rPr>
        <w:t>et al</w:t>
      </w:r>
      <w:r w:rsidR="008523BE" w:rsidRPr="001D0D37">
        <w:rPr>
          <w:rFonts w:ascii="Book Antiqua" w:hAnsi="Book Antiqua"/>
        </w:rPr>
        <w:fldChar w:fldCharType="begin"/>
      </w:r>
      <w:r w:rsidR="00D67B3F" w:rsidRPr="001D0D37">
        <w:rPr>
          <w:rFonts w:ascii="Book Antiqua" w:hAnsi="Book Antiqua"/>
        </w:rPr>
        <w:instrText xml:space="preserve"> ADDIN ZOTERO_ITEM CSL_CITATION {"citationID":"GpH8EwiC","properties":{"formattedCitation":"\\super [15]\\nosupersub{}","plainCitation":"[15]","noteIndex":0},"citationItems":[{"id":101,"uris":["http://zotero.org/users/3241734/items/NCZD7WE4"],"uri":["http://zotero.org/users/3241734/items/NCZD7WE4"],"itemData":{"id":101,"type":"article-journal","abstract":"BACKGROUND: Inflammatory bowel disease (IBD) in patients with primary sclerosing cholangitis (PSC) seems to differ from IBD without PSC, but a systematic, prospective study of IBD in PSC has until now not been reported. We aimed to describe the clinical, endoscopic, and histopathologic features of PSC-IBD in liver-transplanted and nontransplanted patients.\nMETHODS: PSC patients (n = 184) were included and underwent ileocolonoscopy with assessment of segmental histopathology.\nRESULTS: A total of 155 (84%) patients had IBD, of whom 39 (25%) had undergone colectomy. The patients with an intact colon and complete tissue samples (n = 110) were further investigated. Forty-two (38%) patients had undergone liver transplantation. The median IBD duration was 11 (range, 0-50) years. The majority (65%) had no or sparse IBD symptoms. Inflammatory findings were more frequent by histology than by endoscopy (89% versus 47%, P &lt; 0.001). Histopathological signs of inflammation involved the right colon in 86% of patients and were purely right-sided in 23%. The findings of inflammation were higher in the right compared to the left colon (P &lt; 0.001), but the general inflammatory activity was low. Backwash ileitis was demonstrated in 20% (17/87) of patients and rectal sparing in 65% (70/107). The liver-transplanted patients had lower clinical (P = 0.035) and histological (P = 0.013) IBD activity than the nontransplanted group.\nCONCLUSIONS: PSC-IBD may represent a distinct entity of colitis in which low endoscopic activity may mask an active histologic inflammation that possibly contributes to an increased risk of malignancy. Circumstances related to liver transplantation seem to act favorably on colonic inflammation in PSC.","container-title":"Inflammatory Bowel Diseases","DOI":"10.1002/ibd.21699","ISSN":"1536-4844","issue":"3","journalAbbreviation":"Inflamm. Bowel Dis.","language":"ENG","note":"PMID: 21456044","page":"536-545","source":"PubMed","title":"Inflammatory bowel disease in patients with primary sclerosing cholangitis: clinical characterization in liver transplanted and nontransplanted patients","title-short":"Inflammatory bowel disease in patients with primary sclerosing cholangitis","volume":"18","author":[{"family":"Jørgensen","given":"Kristin Kaasen"},{"family":"Grzyb","given":"Krzysztof"},{"family":"Lundin","given":"Knut E. A."},{"family":"Clausen","given":"Ole Petter F."},{"family":"Aamodt","given":"Geir"},{"family":"Schrumpf","given":"Erik"},{"family":"Vatn","given":"Morten H."},{"family":"Boberg","given":"Kirsten Muri"}],"issued":{"date-parts":[["2012",3]]}}}],"schema":"https://github.com/citation-style-language/schema/raw/master/csl-citation.json"} </w:instrText>
      </w:r>
      <w:r w:rsidR="008523BE" w:rsidRPr="001D0D37">
        <w:rPr>
          <w:rFonts w:ascii="Book Antiqua" w:hAnsi="Book Antiqua"/>
        </w:rPr>
        <w:fldChar w:fldCharType="separate"/>
      </w:r>
      <w:r w:rsidR="00D67B3F" w:rsidRPr="001D0D37">
        <w:rPr>
          <w:rFonts w:ascii="Book Antiqua" w:hAnsi="Book Antiqua"/>
          <w:vertAlign w:val="superscript"/>
        </w:rPr>
        <w:t>[15]</w:t>
      </w:r>
      <w:r w:rsidR="008523BE" w:rsidRPr="001D0D37">
        <w:rPr>
          <w:rFonts w:ascii="Book Antiqua" w:hAnsi="Book Antiqua"/>
        </w:rPr>
        <w:fldChar w:fldCharType="end"/>
      </w:r>
      <w:r w:rsidR="00C76267" w:rsidRPr="001D0D37">
        <w:rPr>
          <w:rFonts w:ascii="Book Antiqua" w:hAnsi="Book Antiqua"/>
        </w:rPr>
        <w:t xml:space="preserve">, </w:t>
      </w:r>
      <w:r w:rsidR="007512C3" w:rsidRPr="001D0D37">
        <w:rPr>
          <w:rFonts w:ascii="Book Antiqua" w:hAnsi="Book Antiqua"/>
        </w:rPr>
        <w:t>“</w:t>
      </w:r>
      <w:r w:rsidR="0042289D" w:rsidRPr="001D0D37">
        <w:rPr>
          <w:rFonts w:ascii="Book Antiqua" w:hAnsi="Book Antiqua"/>
        </w:rPr>
        <w:t>T</w:t>
      </w:r>
      <w:r w:rsidR="008862F6" w:rsidRPr="001D0D37">
        <w:rPr>
          <w:rFonts w:ascii="Book Antiqua" w:hAnsi="Book Antiqua"/>
        </w:rPr>
        <w:t>rue PSC-CD</w:t>
      </w:r>
      <w:r w:rsidR="007512C3" w:rsidRPr="001D0D37">
        <w:rPr>
          <w:rFonts w:ascii="Book Antiqua" w:hAnsi="Book Antiqua"/>
        </w:rPr>
        <w:t>”</w:t>
      </w:r>
      <w:r w:rsidR="008862F6" w:rsidRPr="001D0D37">
        <w:rPr>
          <w:rFonts w:ascii="Book Antiqua" w:hAnsi="Book Antiqua"/>
        </w:rPr>
        <w:t xml:space="preserve"> is a very rare entity and all cases of PSC-UC and PSC-CD should be classified as </w:t>
      </w:r>
      <w:r w:rsidR="000D499D" w:rsidRPr="001D0D37">
        <w:rPr>
          <w:rFonts w:ascii="Book Antiqua" w:hAnsi="Book Antiqua"/>
        </w:rPr>
        <w:t>PSC-</w:t>
      </w:r>
      <w:r w:rsidR="00C76267" w:rsidRPr="001D0D37">
        <w:rPr>
          <w:rFonts w:ascii="Book Antiqua" w:hAnsi="Book Antiqua"/>
        </w:rPr>
        <w:t>IBD</w:t>
      </w:r>
      <w:r w:rsidR="00A746E8" w:rsidRPr="001D0D37">
        <w:rPr>
          <w:rFonts w:ascii="Book Antiqua" w:hAnsi="Book Antiqua"/>
        </w:rPr>
        <w:t>.</w:t>
      </w:r>
      <w:r w:rsidR="00BB0E27" w:rsidRPr="001D0D37">
        <w:rPr>
          <w:rFonts w:ascii="Book Antiqua" w:hAnsi="Book Antiqua"/>
        </w:rPr>
        <w:t xml:space="preserve"> </w:t>
      </w:r>
      <w:r w:rsidR="00327440" w:rsidRPr="001D0D37">
        <w:rPr>
          <w:rFonts w:ascii="Book Antiqua" w:hAnsi="Book Antiqua"/>
        </w:rPr>
        <w:t>S</w:t>
      </w:r>
      <w:r w:rsidR="008862F6" w:rsidRPr="001D0D37">
        <w:rPr>
          <w:rFonts w:ascii="Book Antiqua" w:hAnsi="Book Antiqua"/>
        </w:rPr>
        <w:t xml:space="preserve">uch a conclusion </w:t>
      </w:r>
      <w:r w:rsidR="00B212C7" w:rsidRPr="001D0D37">
        <w:rPr>
          <w:rFonts w:ascii="Book Antiqua" w:hAnsi="Book Antiqua"/>
        </w:rPr>
        <w:t xml:space="preserve">however, </w:t>
      </w:r>
      <w:r w:rsidR="008862F6" w:rsidRPr="001D0D37">
        <w:rPr>
          <w:rFonts w:ascii="Book Antiqua" w:hAnsi="Book Antiqua"/>
        </w:rPr>
        <w:t>will require detailed histologic analysis similar to our study</w:t>
      </w:r>
      <w:r w:rsidR="00674EC0" w:rsidRPr="001D0D37">
        <w:rPr>
          <w:rFonts w:ascii="Book Antiqua" w:hAnsi="Book Antiqua"/>
        </w:rPr>
        <w:t xml:space="preserve"> but in a larger patient population</w:t>
      </w:r>
      <w:r w:rsidR="008862F6" w:rsidRPr="001D0D37">
        <w:rPr>
          <w:rFonts w:ascii="Book Antiqua" w:hAnsi="Book Antiqua"/>
        </w:rPr>
        <w:t>.</w:t>
      </w:r>
      <w:r w:rsidR="0042289D" w:rsidRPr="001D0D37">
        <w:rPr>
          <w:rFonts w:ascii="Book Antiqua" w:hAnsi="Book Antiqua"/>
        </w:rPr>
        <w:t xml:space="preserve"> </w:t>
      </w:r>
    </w:p>
    <w:p w14:paraId="48C9DA6E" w14:textId="6DA4E00C" w:rsidR="00EC4A86" w:rsidRPr="001D0D37" w:rsidRDefault="00EC4A86" w:rsidP="001D0D37">
      <w:pPr>
        <w:adjustRightInd w:val="0"/>
        <w:snapToGrid w:val="0"/>
        <w:spacing w:line="360" w:lineRule="auto"/>
        <w:ind w:firstLineChars="200" w:firstLine="480"/>
        <w:jc w:val="both"/>
        <w:rPr>
          <w:rFonts w:ascii="Book Antiqua" w:hAnsi="Book Antiqua"/>
        </w:rPr>
      </w:pPr>
      <w:r w:rsidRPr="001D0D37">
        <w:rPr>
          <w:rFonts w:ascii="Book Antiqua" w:hAnsi="Book Antiqua"/>
        </w:rPr>
        <w:t>In addition to the PSC-CD patients, we also describe the clinical</w:t>
      </w:r>
      <w:r w:rsidR="00F21DCD" w:rsidRPr="001D0D37">
        <w:rPr>
          <w:rFonts w:ascii="Book Antiqua" w:hAnsi="Book Antiqua"/>
        </w:rPr>
        <w:t xml:space="preserve"> and </w:t>
      </w:r>
      <w:r w:rsidRPr="001D0D37">
        <w:rPr>
          <w:rFonts w:ascii="Book Antiqua" w:hAnsi="Book Antiqua"/>
        </w:rPr>
        <w:t>histologic</w:t>
      </w:r>
      <w:r w:rsidR="00F21DCD" w:rsidRPr="001D0D37">
        <w:rPr>
          <w:rFonts w:ascii="Book Antiqua" w:hAnsi="Book Antiqua"/>
        </w:rPr>
        <w:t xml:space="preserve"> </w:t>
      </w:r>
      <w:r w:rsidRPr="001D0D37">
        <w:rPr>
          <w:rFonts w:ascii="Book Antiqua" w:hAnsi="Book Antiqua"/>
        </w:rPr>
        <w:t xml:space="preserve">features of a small but unique group of patients with PSC but no IBD for the first time in </w:t>
      </w:r>
      <w:r w:rsidRPr="001D0D37">
        <w:rPr>
          <w:rFonts w:ascii="Book Antiqua" w:hAnsi="Book Antiqua"/>
        </w:rPr>
        <w:lastRenderedPageBreak/>
        <w:t>the literature.</w:t>
      </w:r>
      <w:r w:rsidR="00BB0E27" w:rsidRPr="001D0D37">
        <w:rPr>
          <w:rFonts w:ascii="Book Antiqua" w:hAnsi="Book Antiqua"/>
        </w:rPr>
        <w:t xml:space="preserve"> </w:t>
      </w:r>
      <w:r w:rsidRPr="001D0D37">
        <w:rPr>
          <w:rFonts w:ascii="Book Antiqua" w:hAnsi="Book Antiqua"/>
        </w:rPr>
        <w:t>These four patients h</w:t>
      </w:r>
      <w:r w:rsidR="00924143" w:rsidRPr="001D0D37">
        <w:rPr>
          <w:rFonts w:ascii="Book Antiqua" w:hAnsi="Book Antiqua"/>
        </w:rPr>
        <w:t xml:space="preserve">ad a mean follow-up of 7 years </w:t>
      </w:r>
      <w:r w:rsidRPr="001D0D37">
        <w:rPr>
          <w:rFonts w:ascii="Book Antiqua" w:hAnsi="Book Antiqua"/>
        </w:rPr>
        <w:t>and showed similar clinical characteristics to PSC-UC and PSC-CD.</w:t>
      </w:r>
      <w:r w:rsidR="00BB0E27" w:rsidRPr="001D0D37">
        <w:rPr>
          <w:rFonts w:ascii="Book Antiqua" w:hAnsi="Book Antiqua"/>
        </w:rPr>
        <w:t xml:space="preserve"> </w:t>
      </w:r>
      <w:r w:rsidRPr="001D0D37">
        <w:rPr>
          <w:rFonts w:ascii="Book Antiqua" w:hAnsi="Book Antiqua"/>
        </w:rPr>
        <w:t xml:space="preserve">Although this is a very small group of patients, and they still have the potential to develop IBD later, </w:t>
      </w:r>
      <w:r w:rsidR="008943F5" w:rsidRPr="001D0D37">
        <w:rPr>
          <w:rFonts w:ascii="Book Antiqua" w:hAnsi="Book Antiqua"/>
        </w:rPr>
        <w:t>further study of these patients may provide insights t</w:t>
      </w:r>
      <w:r w:rsidR="00015F7D" w:rsidRPr="001D0D37">
        <w:rPr>
          <w:rFonts w:ascii="Book Antiqua" w:hAnsi="Book Antiqua"/>
        </w:rPr>
        <w:t>o mechanisms for mechanisms of developing</w:t>
      </w:r>
      <w:r w:rsidR="008943F5" w:rsidRPr="001D0D37">
        <w:rPr>
          <w:rFonts w:ascii="Book Antiqua" w:hAnsi="Book Antiqua"/>
        </w:rPr>
        <w:t xml:space="preserve"> IBD.</w:t>
      </w:r>
      <w:r w:rsidR="00BB0E27" w:rsidRPr="001D0D37">
        <w:rPr>
          <w:rFonts w:ascii="Book Antiqua" w:hAnsi="Book Antiqua"/>
        </w:rPr>
        <w:t xml:space="preserve"> </w:t>
      </w:r>
      <w:r w:rsidRPr="001D0D37">
        <w:rPr>
          <w:rFonts w:ascii="Book Antiqua" w:hAnsi="Book Antiqua"/>
        </w:rPr>
        <w:t xml:space="preserve">Whether </w:t>
      </w:r>
      <w:r w:rsidR="00DC2A1A" w:rsidRPr="001D0D37">
        <w:rPr>
          <w:rFonts w:ascii="Book Antiqua" w:hAnsi="Book Antiqua"/>
        </w:rPr>
        <w:t xml:space="preserve">this </w:t>
      </w:r>
      <w:r w:rsidRPr="001D0D37">
        <w:rPr>
          <w:rFonts w:ascii="Book Antiqua" w:hAnsi="Book Antiqua"/>
        </w:rPr>
        <w:t>can be explained based on the microbiome</w:t>
      </w:r>
      <w:r w:rsidR="008523BE" w:rsidRPr="001D0D37">
        <w:rPr>
          <w:rFonts w:ascii="Book Antiqua" w:hAnsi="Book Antiqua"/>
        </w:rPr>
        <w:fldChar w:fldCharType="begin"/>
      </w:r>
      <w:r w:rsidR="00D67B3F" w:rsidRPr="001D0D37">
        <w:rPr>
          <w:rFonts w:ascii="Book Antiqua" w:hAnsi="Book Antiqua"/>
        </w:rPr>
        <w:instrText xml:space="preserve"> ADDIN ZOTERO_ITEM CSL_CITATION {"citationID":"1ajp46oh5k","properties":{"formattedCitation":"\\super [11]\\nosupersub{}","plainCitation":"[11]","noteIndex":0},"citationItems":[{"id":103,"uris":["http://zotero.org/users/3241734/items/IU5VMGWM"],"uri":["http://zotero.org/users/3241734/items/IU5VMGWM"],"itemData":{"id":103,"type":"article-journal","abstract":"OBJECTIVE: Gut microbiota could influence gut, as well as hepatic and biliary immune responses. We therefore thoroughly characterised the gut microbiota in primary sclerosing cholangitis (PSC) compared with healthy controls (HC) and patients with ulcerative colitis without liver disease.\nDESIGN: We prospectively collected 543 stool samples. After a stringent exclusion process, bacterial DNA was submitted for 16S rRNA gene sequencing. PSC and HC were randomised to an exploration panel or a validation panel, and only significant results (p&lt;0.05, QFDR&lt;0.20) in both panels were reported, followed by a combined comparison of all samples against UC.\nRESULTS: Patients with PSC (N=85) had markedly reduced bacterial diversity compared with HC (N=263, p&lt;0.0001), and a different global microbial composition compared with both HC (p&lt;0.001) and UC (N=36, p&lt;0.01). The microbiota of patients with PSC with and without IBD was similar. Twelve genera separated PSC and HC, out of which 11 were reduced in PSC. However, the Veillonella genus showed a marked increase in PSC compared with both HC (p&lt;0.0001) and UC (p&lt;0.02). Using receiver operating characteristic analysis, Veillonella abundance yielded an area under the curve (AUC) of 0.64 to discriminate PSC from HC, while a combination of PSC-associated genera yielded an AUC of 0.78.\nCONCLUSIONS: Patients with PSC exhibited a gut microbial signature distinct from both HC and UC without liver disease, but similar in PSC with and without IBD. The Veillonella genus, which is also associated with other chronic inflammatory and fibrotic conditions, was enriched in PSC.","container-title":"Gut","DOI":"10.1136/gutjnl-2015-310500","ISSN":"1468-3288","journalAbbreviation":"Gut","language":"ENG","note":"PMID: 26887816","source":"PubMed","title":"The gut microbial profile in patients with primary sclerosing cholangitis is distinct from patients with ulcerative colitis without biliary disease and healthy controls","author":[{"family":"Kummen","given":"Martin"},{"family":"Holm","given":"Kristian"},{"family":"Anmarkrud","given":"Jarl Andreas"},{"family":"Nygård","given":"Ståle"},{"family":"Vesterhus","given":"Mette"},{"family":"Høivik","given":"Marte L."},{"family":"Trøseid","given":"Marius"},{"family":"Marschall","given":"Hanns-Ulrich"},{"family":"Schrumpf","given":"Erik"},{"family":"Moum","given":"Bjørn"},{"family":"Røsjø","given":"Helge"},{"family":"Aukrust","given":"Pål"},{"family":"Karlsen","given":"Tom H."},{"family":"Hov","given":"Johannes R."}],"issued":{"date-parts":[["2016",2,17]]}}}],"schema":"https://github.com/citation-style-language/schema/raw/master/csl-citation.json"} </w:instrText>
      </w:r>
      <w:r w:rsidR="008523BE" w:rsidRPr="001D0D37">
        <w:rPr>
          <w:rFonts w:ascii="Book Antiqua" w:hAnsi="Book Antiqua"/>
        </w:rPr>
        <w:fldChar w:fldCharType="separate"/>
      </w:r>
      <w:r w:rsidR="00D67B3F" w:rsidRPr="001D0D37">
        <w:rPr>
          <w:rFonts w:ascii="Book Antiqua" w:hAnsi="Book Antiqua"/>
          <w:vertAlign w:val="superscript"/>
        </w:rPr>
        <w:t>[11]</w:t>
      </w:r>
      <w:r w:rsidR="008523BE" w:rsidRPr="001D0D37">
        <w:rPr>
          <w:rFonts w:ascii="Book Antiqua" w:hAnsi="Book Antiqua"/>
        </w:rPr>
        <w:fldChar w:fldCharType="end"/>
      </w:r>
      <w:r w:rsidRPr="001D0D37">
        <w:rPr>
          <w:rFonts w:ascii="Book Antiqua" w:hAnsi="Book Antiqua"/>
        </w:rPr>
        <w:t xml:space="preserve">, liver-gut cross talk, undetected differences in </w:t>
      </w:r>
      <w:r w:rsidR="00015F7D" w:rsidRPr="001D0D37">
        <w:rPr>
          <w:rFonts w:ascii="Book Antiqua" w:hAnsi="Book Antiqua"/>
        </w:rPr>
        <w:t>inflammatory cell</w:t>
      </w:r>
      <w:r w:rsidRPr="001D0D37">
        <w:rPr>
          <w:rFonts w:ascii="Book Antiqua" w:hAnsi="Book Antiqua"/>
        </w:rPr>
        <w:t xml:space="preserve"> subtypes, genetic tendencies or a combination of these remains to be studied. </w:t>
      </w:r>
    </w:p>
    <w:p w14:paraId="56205E22" w14:textId="3F74449D" w:rsidR="000B0AD1" w:rsidRPr="001D0D37" w:rsidRDefault="003216CB" w:rsidP="001D0D37">
      <w:pPr>
        <w:adjustRightInd w:val="0"/>
        <w:snapToGrid w:val="0"/>
        <w:spacing w:line="360" w:lineRule="auto"/>
        <w:ind w:firstLineChars="200" w:firstLine="480"/>
        <w:jc w:val="both"/>
        <w:rPr>
          <w:rFonts w:ascii="Book Antiqua" w:hAnsi="Book Antiqua"/>
        </w:rPr>
      </w:pPr>
      <w:r w:rsidRPr="001D0D37">
        <w:rPr>
          <w:rFonts w:ascii="Book Antiqua" w:hAnsi="Book Antiqua"/>
        </w:rPr>
        <w:t xml:space="preserve">It </w:t>
      </w:r>
      <w:r w:rsidR="00C26169" w:rsidRPr="001D0D37">
        <w:rPr>
          <w:rFonts w:ascii="Book Antiqua" w:hAnsi="Book Antiqua"/>
        </w:rPr>
        <w:t xml:space="preserve">has been </w:t>
      </w:r>
      <w:r w:rsidR="00B71553" w:rsidRPr="001D0D37">
        <w:rPr>
          <w:rFonts w:ascii="Book Antiqua" w:hAnsi="Book Antiqua"/>
        </w:rPr>
        <w:t>noted</w:t>
      </w:r>
      <w:r w:rsidR="00C26169" w:rsidRPr="001D0D37">
        <w:rPr>
          <w:rFonts w:ascii="Book Antiqua" w:hAnsi="Book Antiqua"/>
        </w:rPr>
        <w:t xml:space="preserve"> that there </w:t>
      </w:r>
      <w:r w:rsidR="00B71553" w:rsidRPr="001D0D37">
        <w:rPr>
          <w:rFonts w:ascii="Book Antiqua" w:hAnsi="Book Antiqua"/>
        </w:rPr>
        <w:t>is</w:t>
      </w:r>
      <w:r w:rsidR="00C26169" w:rsidRPr="001D0D37">
        <w:rPr>
          <w:rFonts w:ascii="Book Antiqua" w:hAnsi="Book Antiqua"/>
        </w:rPr>
        <w:t xml:space="preserve"> an increase in IgG4 positive plasma cells in patients with active and inactive PSC-UC compared to inactive</w:t>
      </w:r>
      <w:r w:rsidR="00CE776F" w:rsidRPr="001D0D37">
        <w:rPr>
          <w:rFonts w:ascii="Book Antiqua" w:hAnsi="Book Antiqua"/>
        </w:rPr>
        <w:t xml:space="preserve"> UC, and active and inactive CD</w:t>
      </w:r>
      <w:r w:rsidR="00345DCB" w:rsidRPr="001D0D37">
        <w:rPr>
          <w:rFonts w:ascii="Book Antiqua" w:hAnsi="Book Antiqua"/>
        </w:rPr>
        <w:fldChar w:fldCharType="begin"/>
      </w:r>
      <w:r w:rsidR="00D67B3F" w:rsidRPr="001D0D37">
        <w:rPr>
          <w:rFonts w:ascii="Book Antiqua" w:hAnsi="Book Antiqua"/>
        </w:rPr>
        <w:instrText xml:space="preserve"> ADDIN ZOTERO_ITEM CSL_CITATION {"citationID":"26mcpkp0q9","properties":{"formattedCitation":"\\super [9]\\nosupersub{}","plainCitation":"[9]","noteIndex":0},"citationItems":[{"id":6,"uris":["http://zotero.org/users/3241734/items/RS34VTGH"],"uri":["http://zotero.org/users/3241734/items/RS34VTGH"],"itemData":{"id":6,"type":"article-journal","abstract":"BACKGROUND: The distribution of IgG4 plasma cells in colonic mucosa, its significance, and relation to disease activity in patients with inflammatory bowel disease (IBD) is unclear. We systematically evaluated IgG4 cell distribution in colonic mucosal biopsies of patients with IBD and correlated histological findings with disease pattern and mucosal inflammation. METHODS: We  reviewed clinical records and pathology specimens of 54 randomly selected patients with IBD (13 Crohn's colitis: 7 active, 6 inactive; 18 ulcerative colitis [UC]: 10 active, 8 inactive; 23 UC with primary sclerosing cholangitis: 11 active colitis, 12 inactive colitis), and 11 controls (3 nonspecific diarrhea, 8 collagenous/lymphocytic colitis) who had colonoscopy and biopsies performed at  our institution from April 2003 to July 2010. Immunostains for IgG4 were performed on archived rectal biopsies. Presence of &gt;10 IgG4 cells per high-power  field (x40 field) on microscopic evaluation was considered significant. RESULTS:  Overall, significant IgG4 plasma cell infiltration was seen in 24% of patients compared with none of the controls (P = 0.05). Within IBD groups, significant infiltration was limited to patients with UC with active colitis (30%), primary sclerosing cholangitis with inactive (25%) and active (64%) colitis. In contrast, patients with Crohn's colitis, UC with inactive colitis, and controls had rare IgG4 plasma cells. No correlation was observed between the number of IgG4 cells and degree of active inflammation. In 4 patients with UC and primary sclerosing cholangitis who had more than 1 colonoscopy and biopsies, the number of IgG4 cells fluctuated without correlation with colonic disease activity. CONCLUSIONS:  IgG4 plasma cells are significantly increased in a subset of patients with IBD suggesting the possibility of a B-cell-mediated mechanism in these patients.","container-title":"Inflammatory bowel diseases","DOI":"10.1097/MIB.0b013e318281344d","ISSN":"1536-4844 1078-0998","issue":"6","journalAbbreviation":"Inflamm Bowel Dis","language":"ENG","note":"PMID: 23619716","page":"1232-1237","title":"Mucosal IgG4 cell infiltration in ulcerative colitis is linked to disease activity and primary sclerosing cholangitis.","volume":"19","author":[{"family":"Raina","given":"Amit"},{"family":"Yadav","given":"Dhiraj"},{"family":"Regueiro","given":"Miguel"},{"family":"Krasinskas","given":"Alyssa M."},{"family":"Saul","given":"Melissa I."},{"family":"Sapienza","given":"Dee Ann M."},{"family":"Binion","given":"David G."},{"family":"Hartman","given":"Douglas J."}],"issued":{"date-parts":[["2013",5]]}}}],"schema":"https://github.com/citation-style-language/schema/raw/master/csl-citation.json"} </w:instrText>
      </w:r>
      <w:r w:rsidR="00345DCB" w:rsidRPr="001D0D37">
        <w:rPr>
          <w:rFonts w:ascii="Book Antiqua" w:hAnsi="Book Antiqua"/>
        </w:rPr>
        <w:fldChar w:fldCharType="separate"/>
      </w:r>
      <w:r w:rsidR="00D67B3F" w:rsidRPr="001D0D37">
        <w:rPr>
          <w:rFonts w:ascii="Book Antiqua" w:hAnsi="Book Antiqua"/>
          <w:vertAlign w:val="superscript"/>
        </w:rPr>
        <w:t>[9]</w:t>
      </w:r>
      <w:r w:rsidR="00345DCB" w:rsidRPr="001D0D37">
        <w:rPr>
          <w:rFonts w:ascii="Book Antiqua" w:hAnsi="Book Antiqua"/>
        </w:rPr>
        <w:fldChar w:fldCharType="end"/>
      </w:r>
      <w:r w:rsidR="0088656C" w:rsidRPr="001D0D37">
        <w:rPr>
          <w:rFonts w:ascii="Book Antiqua" w:hAnsi="Book Antiqua"/>
        </w:rPr>
        <w:t xml:space="preserve"> </w:t>
      </w:r>
      <w:r w:rsidR="00377592" w:rsidRPr="001D0D37">
        <w:rPr>
          <w:rFonts w:ascii="Book Antiqua" w:hAnsi="Book Antiqua"/>
        </w:rPr>
        <w:t>in rectal biopsies</w:t>
      </w:r>
      <w:r w:rsidR="0088656C" w:rsidRPr="001D0D37">
        <w:rPr>
          <w:rFonts w:ascii="Book Antiqua" w:hAnsi="Book Antiqua"/>
        </w:rPr>
        <w:t>, suggesting that IgG4 positive cells may play a role in pathogenesis</w:t>
      </w:r>
      <w:r w:rsidR="00CE776F" w:rsidRPr="001D0D37">
        <w:rPr>
          <w:rFonts w:ascii="Book Antiqua" w:hAnsi="Book Antiqua"/>
        </w:rPr>
        <w:t>.</w:t>
      </w:r>
      <w:r w:rsidR="00BB0E27" w:rsidRPr="001D0D37">
        <w:rPr>
          <w:rFonts w:ascii="Book Antiqua" w:hAnsi="Book Antiqua"/>
        </w:rPr>
        <w:t xml:space="preserve"> </w:t>
      </w:r>
      <w:r w:rsidR="00135790" w:rsidRPr="001D0D37">
        <w:rPr>
          <w:rFonts w:ascii="Book Antiqua" w:hAnsi="Book Antiqua"/>
        </w:rPr>
        <w:t>We investigated this in our study population and stained the most inflamed biopsy with CD3, CD20, and IgG4.</w:t>
      </w:r>
      <w:r w:rsidR="00BB0E27" w:rsidRPr="001D0D37">
        <w:rPr>
          <w:rFonts w:ascii="Book Antiqua" w:hAnsi="Book Antiqua"/>
        </w:rPr>
        <w:t xml:space="preserve"> </w:t>
      </w:r>
      <w:r w:rsidR="00135790" w:rsidRPr="001D0D37">
        <w:rPr>
          <w:rFonts w:ascii="Book Antiqua" w:hAnsi="Book Antiqua"/>
        </w:rPr>
        <w:t>A</w:t>
      </w:r>
      <w:r w:rsidR="00811B64" w:rsidRPr="001D0D37">
        <w:rPr>
          <w:rFonts w:ascii="Book Antiqua" w:hAnsi="Book Antiqua"/>
        </w:rPr>
        <w:t xml:space="preserve">lthough PSC-UC patients had higher numbers of IgG4 positive plasma cells, </w:t>
      </w:r>
      <w:r w:rsidR="00377592" w:rsidRPr="001D0D37">
        <w:rPr>
          <w:rFonts w:ascii="Book Antiqua" w:hAnsi="Book Antiqua"/>
        </w:rPr>
        <w:t xml:space="preserve">no </w:t>
      </w:r>
      <w:r w:rsidR="0057708E" w:rsidRPr="001D0D37">
        <w:rPr>
          <w:rFonts w:ascii="Book Antiqua" w:hAnsi="Book Antiqua"/>
        </w:rPr>
        <w:t xml:space="preserve">difference in IgG4 </w:t>
      </w:r>
      <w:r w:rsidR="00627F05" w:rsidRPr="001D0D37">
        <w:rPr>
          <w:rFonts w:ascii="Book Antiqua" w:hAnsi="Book Antiqua"/>
        </w:rPr>
        <w:t xml:space="preserve">cell </w:t>
      </w:r>
      <w:r w:rsidR="0057708E" w:rsidRPr="001D0D37">
        <w:rPr>
          <w:rFonts w:ascii="Book Antiqua" w:hAnsi="Book Antiqua"/>
        </w:rPr>
        <w:t xml:space="preserve">counts </w:t>
      </w:r>
      <w:r w:rsidR="00C91BF7" w:rsidRPr="001D0D37">
        <w:rPr>
          <w:rFonts w:ascii="Book Antiqua" w:hAnsi="Book Antiqua"/>
        </w:rPr>
        <w:t>were</w:t>
      </w:r>
      <w:r w:rsidR="0057708E" w:rsidRPr="001D0D37">
        <w:rPr>
          <w:rFonts w:ascii="Book Antiqua" w:hAnsi="Book Antiqua"/>
        </w:rPr>
        <w:t xml:space="preserve"> observed between PSC-UC and UC, PSC-CD and CD or PSC-UC and PSC-CD </w:t>
      </w:r>
      <w:r w:rsidR="00C91BF7" w:rsidRPr="001D0D37">
        <w:rPr>
          <w:rFonts w:ascii="Book Antiqua" w:hAnsi="Book Antiqua"/>
        </w:rPr>
        <w:t>groups</w:t>
      </w:r>
      <w:r w:rsidR="00F21DCD" w:rsidRPr="001D0D37">
        <w:rPr>
          <w:rFonts w:ascii="Book Antiqua" w:hAnsi="Book Antiqua"/>
        </w:rPr>
        <w:t xml:space="preserve"> (not shown on tables).</w:t>
      </w:r>
      <w:r w:rsidR="00BB0E27" w:rsidRPr="001D0D37">
        <w:rPr>
          <w:rFonts w:ascii="Book Antiqua" w:hAnsi="Book Antiqua"/>
        </w:rPr>
        <w:t xml:space="preserve"> </w:t>
      </w:r>
      <w:r w:rsidR="00C37748" w:rsidRPr="001D0D37">
        <w:rPr>
          <w:rFonts w:ascii="Book Antiqua" w:hAnsi="Book Antiqua"/>
        </w:rPr>
        <w:t>It should be noted that increased numbers of</w:t>
      </w:r>
      <w:r w:rsidR="00C34812" w:rsidRPr="001D0D37">
        <w:rPr>
          <w:rFonts w:ascii="Book Antiqua" w:hAnsi="Book Antiqua"/>
        </w:rPr>
        <w:t xml:space="preserve"> IgG4 positive plasma cells </w:t>
      </w:r>
      <w:r w:rsidR="0092268C" w:rsidRPr="001D0D37">
        <w:rPr>
          <w:rFonts w:ascii="Book Antiqua" w:hAnsi="Book Antiqua"/>
        </w:rPr>
        <w:t>could</w:t>
      </w:r>
      <w:r w:rsidR="00C34812" w:rsidRPr="001D0D37">
        <w:rPr>
          <w:rFonts w:ascii="Book Antiqua" w:hAnsi="Book Antiqua"/>
        </w:rPr>
        <w:t xml:space="preserve"> </w:t>
      </w:r>
      <w:r w:rsidR="00C37748" w:rsidRPr="001D0D37">
        <w:rPr>
          <w:rFonts w:ascii="Book Antiqua" w:hAnsi="Book Antiqua"/>
        </w:rPr>
        <w:t>be observed in a variety of inflammatory conditions</w:t>
      </w:r>
      <w:r w:rsidR="00345DCB" w:rsidRPr="001D0D37">
        <w:rPr>
          <w:rFonts w:ascii="Book Antiqua" w:hAnsi="Book Antiqua"/>
        </w:rPr>
        <w:fldChar w:fldCharType="begin"/>
      </w:r>
      <w:r w:rsidR="00D67B3F" w:rsidRPr="001D0D37">
        <w:rPr>
          <w:rFonts w:ascii="Book Antiqua" w:hAnsi="Book Antiqua"/>
        </w:rPr>
        <w:instrText xml:space="preserve"> ADDIN ZOTERO_ITEM CSL_CITATION {"citationID":"qQPHDrD6","properties":{"formattedCitation":"\\super [27]\\nosupersub{}","plainCitation":"[27]","noteIndex":0},"citationItems":[{"id":91,"uris":["http://zotero.org/users/3241734/items/B9VPGDAU"],"uri":["http://zotero.org/users/3241734/items/B9VPGDAU"],"itemData":{"id":91,"type":"article-journal","abstract":"BACKGROUND: IgG4-related systemic fibrosclerosis is a recently defined disorder characterised by a diffuse or tumefactive inflammatory reaction rich in IgG4-positive plasma cells associated with sclerosis and obliterative phlebitis. Although characteristic histopathological features are essential for the diagnosis of these disorders, to date there exists no consensus regarding the cut-off values used to define a 'significant IgG4-positive plasma cell count,' and data regarding the distribution of IgG4-positive plasma cells under common (non-specific) inflammatory conditions are lacking.\nMETHODS: The authors analysed 121 randomly selected histopathological specimens containing prominent lymphoplasmacytic infiltrates (11 obstructive sialadenitis, 27 inflammatory lesions of the oral cavity, 24 inflammatory gastrointestinal lesions, 15 rheumatoid synovitis, 15 non-specific synovitis, eight non-specific dermatitis and 21 primary carcinomas with a peritumoral inflammatory response). For comparison, seven cases of sclerosing sialadenitis (Küttner tumour) were examined.\nRESULTS: High counts of IgG4 plasma cells were found in sclerosing sialadenitis (mean 40/high-power field (hpf)), contrasting sharply with sialadenitis caused by sialolithiasis (mean 3/hpf). Greatly varied but generally high counts of IgG4-positive plasma cells were also seen in several of the other lesions, particularly in rheumatoid synovitis (mean 55/hpf), oral cavity lesions (mean 79/hpf) and carcinoma-associated inflammatory response (mean 24/hpf). The mean IgG4/IgG ratios for all lesions varied between 0 and 0.4.\nCONCLUSIONS: The results demonstrate the ubiquitous occurrence of variably high numbers of IgG4-positive plasma cells under diverse non-specific inflammatory conditions, indicating that high IgG4-positive plasma cell counts and high IgG4/IgG ratios per se do not reliably distinguish IgG4-associated systemic disease from non-specific conditions, and that the IgG4 counts must be cautiously interpreted in the context of appropriate clinical and histopathological features.","container-title":"Journal of Clinical Pathology","DOI":"10.1136/jcp.2010.085613","ISSN":"1472-4146","issue":"3","journalAbbreviation":"J. Clin. Pathol.","language":"ENG","note":"PMID: 21233087","page":"237-243","source":"PubMed","title":"Numerous IgG4-positive plasma cells are ubiquitous in diverse localised non-specific chronic inflammatory conditions and need to be distinguished from IgG4-related systemic disorders","volume":"64","author":[{"family":"Strehl","given":"Johanna D."},{"family":"Hartmann","given":"Arndt"},{"family":"Agaimy","given":"Abbas"}],"issued":{"date-parts":[["2011",3]]}}}],"schema":"https://github.com/citation-style-language/schema/raw/master/csl-citation.json"} </w:instrText>
      </w:r>
      <w:r w:rsidR="00345DCB" w:rsidRPr="001D0D37">
        <w:rPr>
          <w:rFonts w:ascii="Book Antiqua" w:hAnsi="Book Antiqua"/>
        </w:rPr>
        <w:fldChar w:fldCharType="separate"/>
      </w:r>
      <w:r w:rsidR="00D67B3F" w:rsidRPr="001D0D37">
        <w:rPr>
          <w:rFonts w:ascii="Book Antiqua" w:hAnsi="Book Antiqua"/>
          <w:vertAlign w:val="superscript"/>
        </w:rPr>
        <w:t>[27]</w:t>
      </w:r>
      <w:r w:rsidR="00345DCB" w:rsidRPr="001D0D37">
        <w:rPr>
          <w:rFonts w:ascii="Book Antiqua" w:hAnsi="Book Antiqua"/>
        </w:rPr>
        <w:fldChar w:fldCharType="end"/>
      </w:r>
      <w:r w:rsidR="00C34812" w:rsidRPr="001D0D37">
        <w:rPr>
          <w:rFonts w:ascii="Book Antiqua" w:hAnsi="Book Antiqua"/>
        </w:rPr>
        <w:t>.</w:t>
      </w:r>
      <w:r w:rsidR="00BB0E27" w:rsidRPr="001D0D37">
        <w:rPr>
          <w:rFonts w:ascii="Book Antiqua" w:hAnsi="Book Antiqua"/>
        </w:rPr>
        <w:t xml:space="preserve"> </w:t>
      </w:r>
      <w:r w:rsidR="00D10508" w:rsidRPr="001D0D37">
        <w:rPr>
          <w:rFonts w:ascii="Book Antiqua" w:hAnsi="Book Antiqua"/>
        </w:rPr>
        <w:t>Typically,</w:t>
      </w:r>
      <w:r w:rsidR="00C34812" w:rsidRPr="001D0D37">
        <w:rPr>
          <w:rFonts w:ascii="Book Antiqua" w:hAnsi="Book Antiqua"/>
        </w:rPr>
        <w:t xml:space="preserve"> IgG4 related disorders display not only a lymphoplasmacytic infiltrate with increased numbers of </w:t>
      </w:r>
      <w:r w:rsidR="00A568C5" w:rsidRPr="001D0D37">
        <w:rPr>
          <w:rFonts w:ascii="Book Antiqua" w:hAnsi="Book Antiqua"/>
        </w:rPr>
        <w:t xml:space="preserve">tissue </w:t>
      </w:r>
      <w:r w:rsidR="00C34812" w:rsidRPr="001D0D37">
        <w:rPr>
          <w:rFonts w:ascii="Book Antiqua" w:hAnsi="Book Antiqua"/>
        </w:rPr>
        <w:t>IgG4 plasma cells</w:t>
      </w:r>
      <w:r w:rsidR="00444D4B" w:rsidRPr="001D0D37">
        <w:rPr>
          <w:rFonts w:ascii="Book Antiqua" w:hAnsi="Book Antiqua"/>
        </w:rPr>
        <w:t xml:space="preserve"> (or increased IgG4:</w:t>
      </w:r>
      <w:r w:rsidR="007512C3" w:rsidRPr="001D0D37">
        <w:rPr>
          <w:rFonts w:ascii="Book Antiqua" w:hAnsi="Book Antiqua"/>
        </w:rPr>
        <w:t xml:space="preserve"> </w:t>
      </w:r>
      <w:r w:rsidR="00444D4B" w:rsidRPr="001D0D37">
        <w:rPr>
          <w:rFonts w:ascii="Book Antiqua" w:hAnsi="Book Antiqua"/>
        </w:rPr>
        <w:t>IgG ratio)</w:t>
      </w:r>
      <w:r w:rsidR="00C34812" w:rsidRPr="001D0D37">
        <w:rPr>
          <w:rFonts w:ascii="Book Antiqua" w:hAnsi="Book Antiqua"/>
        </w:rPr>
        <w:t xml:space="preserve">, but also </w:t>
      </w:r>
      <w:r w:rsidR="004B0525" w:rsidRPr="001D0D37">
        <w:rPr>
          <w:rFonts w:ascii="Book Antiqua" w:hAnsi="Book Antiqua"/>
        </w:rPr>
        <w:t xml:space="preserve">with accompanying </w:t>
      </w:r>
      <w:r w:rsidR="00C34812" w:rsidRPr="001D0D37">
        <w:rPr>
          <w:rFonts w:ascii="Book Antiqua" w:hAnsi="Book Antiqua"/>
        </w:rPr>
        <w:t>storiform fibrosis, and obliterative phlebitis</w:t>
      </w:r>
      <w:r w:rsidR="00345DCB" w:rsidRPr="001D0D37">
        <w:rPr>
          <w:rFonts w:ascii="Book Antiqua" w:hAnsi="Book Antiqua"/>
        </w:rPr>
        <w:fldChar w:fldCharType="begin"/>
      </w:r>
      <w:r w:rsidR="00D67B3F" w:rsidRPr="001D0D37">
        <w:rPr>
          <w:rFonts w:ascii="Book Antiqua" w:hAnsi="Book Antiqua"/>
        </w:rPr>
        <w:instrText xml:space="preserve"> ADDIN ZOTERO_ITEM CSL_CITATION {"citationID":"2bleqv5nke","properties":{"formattedCitation":"\\super [28]\\nosupersub{}","plainCitation":"[28]","noteIndex":0},"citationItems":[{"id":90,"uris":["http://zotero.org/users/3241734/items/3ASHH6EV"],"uri":["http://zotero.org/users/3241734/items/3ASHH6EV"],"itemData":{"id":90,"type":"article-journal","abstract":"IgG4-related disease is a newly recognized fibro-inflammatory condition characterized by several features: a tendency to form tumefactive lesions in multiple sites; a characteristic histopathological appearance; and-often but not always-elevated serum IgG4 concentrations. An international symposium on IgG4-related disease was held in Boston, MA, on 4-7 October 2011. The organizing committee comprising 35 IgG4-related disease experts from Japan, Korea, Hong Kong, the United Kingdom, Germany, Italy, Holland, Canada, and the United States, including the clinicians, pathologists, radiologists, and basic scientists. This group represents broad subspecialty expertise in pathology, rheumatology, gastroenterology, allergy, immunology, nephrology, pulmonary medicine, oncology, ophthalmology, and surgery. The histopathology of IgG4-related disease was a specific focus of the international symposium. The primary purpose of this statement is to provide practicing pathologists with a set of guidelines for the diagnosis of IgG4-related disease. The diagnosis of IgG4-related disease rests on the combined presence of the characteristic histopathological appearance and increased numbers of IgG4</w:instrText>
      </w:r>
      <w:r w:rsidR="00D67B3F" w:rsidRPr="001D0D37">
        <w:rPr>
          <w:rFonts w:ascii="MS Mincho" w:eastAsia="MS Mincho" w:hAnsi="MS Mincho" w:cs="MS Mincho" w:hint="eastAsia"/>
        </w:rPr>
        <w:instrText>⁺</w:instrText>
      </w:r>
      <w:r w:rsidR="00D67B3F" w:rsidRPr="001D0D37">
        <w:rPr>
          <w:rFonts w:ascii="Book Antiqua" w:hAnsi="Book Antiqua"/>
        </w:rPr>
        <w:instrText xml:space="preserve"> plasma cells. The critical histopathological features are a dense lymphoplasmacytic infiltrate, a storiform pattern of fibrosis, and obliterative phlebitis. We propose a terminology scheme for the diagnosis of IgG4-related disease that is based primarily on the morphological appearance on biopsy. Tissue IgG4 counts and IgG4:IgG ratios are secondary in importance. The guidelines proposed in this statement do not supplant careful clinicopathological correlation and sound clinical judgment. As the spectrum of this disease continues to expand, we advocate the use of strict criteria for accepting newly proposed entities or sites as components of the IgG4-related disease spectrum.","container-title":"Modern Pathology: An Official Journal of the United States and Canadian Academy of Pathology, Inc","DOI":"10.1038/modpathol.2012.72","ISSN":"1530-0285","issue":"9","journalAbbreviation":"Mod. Pathol.","language":"ENG","note":"PMID: 22596100","page":"1181-1192","source":"PubMed","title":"Consensus statement on the pathology of IgG4-related disease","volume":"25","author":[{"family":"Deshpande","given":"Vikram"},{"family":"Zen","given":"Yoh"},{"family":"Chan","given":"John Kc"},{"family":"Yi","given":"Eunhee E."},{"family":"Sato","given":"Yasuharu"},{"family":"Yoshino","given":"Tadashi"},{"family":"Klöppel","given":"Günter"},{"family":"Heathcote","given":"J. Godfrey"},{"family":"Khosroshahi","given":"Arezou"},{"family":"Ferry","given":"Judith A."},{"family":"Aalberse","given":"Rob C."},{"family":"Bloch","given":"Donald B."},{"family":"Brugge","given":"William R."},{"family":"Bateman","given":"Adrian C."},{"family":"Carruthers","given":"Mollie N."},{"family":"Chari","given":"Suresh T."},{"family":"Cheuk","given":"Wah"},{"family":"Cornell","given":"Lynn D."},{"family":"Fernandez-Del Castillo","given":"Carlos"},{"family":"Forcione","given":"David G."},{"family":"Hamilos","given":"Daniel L."},{"family":"Kamisawa","given":"Terumi"},{"family":"Kasashima","given":"Satomi"},{"family":"Kawa","given":"Shigeyuki"},{"family":"Kawano","given":"Mitsuhiro"},{"family":"Lauwers","given":"Gregory Y."},{"family":"Masaki","given":"Yasufumi"},{"family":"Nakanuma","given":"Yasuni"},{"family":"Notohara","given":"Kenji"},{"family":"Okazaki","given":"Kazuichi"},{"family":"Ryu","given":"Ji Kon"},{"family":"Saeki","given":"Takako"},{"family":"Sahani","given":"Dushyant V."},{"family":"Smyrk","given":"Thomas C."},{"family":"Stone","given":"James R."},{"family":"Takahira","given":"Masayuki"},{"family":"Webster","given":"George J."},{"family":"Yamamoto","given":"Motohisa"},{"family":"Zamboni","given":"Giuseppe"},{"family":"Umehara","given":"Hisanori"},{"family":"Stone","given":"John H."}],"issued":{"date-parts":[["2012",9]]}}}],"schema":"https://github.com/citation-style-language/schema/raw/master/csl-citation.json"} </w:instrText>
      </w:r>
      <w:r w:rsidR="00345DCB" w:rsidRPr="001D0D37">
        <w:rPr>
          <w:rFonts w:ascii="Book Antiqua" w:hAnsi="Book Antiqua"/>
        </w:rPr>
        <w:fldChar w:fldCharType="separate"/>
      </w:r>
      <w:r w:rsidR="00D67B3F" w:rsidRPr="001D0D37">
        <w:rPr>
          <w:rFonts w:ascii="Book Antiqua" w:hAnsi="Book Antiqua"/>
          <w:vertAlign w:val="superscript"/>
        </w:rPr>
        <w:t>[28]</w:t>
      </w:r>
      <w:r w:rsidR="00345DCB" w:rsidRPr="001D0D37">
        <w:rPr>
          <w:rFonts w:ascii="Book Antiqua" w:hAnsi="Book Antiqua"/>
        </w:rPr>
        <w:fldChar w:fldCharType="end"/>
      </w:r>
      <w:r w:rsidR="00377592" w:rsidRPr="001D0D37">
        <w:rPr>
          <w:rFonts w:ascii="Book Antiqua" w:hAnsi="Book Antiqua"/>
        </w:rPr>
        <w:t>.</w:t>
      </w:r>
      <w:r w:rsidR="00BB0E27" w:rsidRPr="001D0D37">
        <w:rPr>
          <w:rFonts w:ascii="Book Antiqua" w:hAnsi="Book Antiqua"/>
        </w:rPr>
        <w:t xml:space="preserve"> </w:t>
      </w:r>
      <w:r w:rsidR="0092268C" w:rsidRPr="001D0D37">
        <w:rPr>
          <w:rFonts w:ascii="Book Antiqua" w:hAnsi="Book Antiqua"/>
        </w:rPr>
        <w:t>Therefore, in the absence of any of these findings</w:t>
      </w:r>
      <w:r w:rsidR="00924143" w:rsidRPr="001D0D37">
        <w:rPr>
          <w:rFonts w:ascii="Book Antiqua" w:hAnsi="Book Antiqua"/>
        </w:rPr>
        <w:t xml:space="preserve">, </w:t>
      </w:r>
      <w:r w:rsidR="0092268C" w:rsidRPr="001D0D37">
        <w:rPr>
          <w:rFonts w:ascii="Book Antiqua" w:hAnsi="Book Antiqua"/>
        </w:rPr>
        <w:t>it is hard to make an argument that either PSC-UC or PSC-CD is an IgG4 driven processes.</w:t>
      </w:r>
      <w:r w:rsidR="00BB0E27" w:rsidRPr="001D0D37">
        <w:rPr>
          <w:rFonts w:ascii="Book Antiqua" w:hAnsi="Book Antiqua"/>
        </w:rPr>
        <w:t xml:space="preserve"> </w:t>
      </w:r>
    </w:p>
    <w:p w14:paraId="34799FE9" w14:textId="661EB717" w:rsidR="004F385F" w:rsidRPr="001D0D37" w:rsidRDefault="007A09E2" w:rsidP="001D0D37">
      <w:pPr>
        <w:adjustRightInd w:val="0"/>
        <w:snapToGrid w:val="0"/>
        <w:spacing w:line="360" w:lineRule="auto"/>
        <w:ind w:firstLineChars="200" w:firstLine="480"/>
        <w:jc w:val="both"/>
        <w:rPr>
          <w:rFonts w:ascii="Book Antiqua" w:hAnsi="Book Antiqua"/>
        </w:rPr>
      </w:pPr>
      <w:r w:rsidRPr="001D0D37">
        <w:rPr>
          <w:rFonts w:ascii="Book Antiqua" w:hAnsi="Book Antiqua"/>
        </w:rPr>
        <w:t xml:space="preserve">It has been </w:t>
      </w:r>
      <w:r w:rsidR="00E20108" w:rsidRPr="001D0D37">
        <w:rPr>
          <w:rFonts w:ascii="Book Antiqua" w:hAnsi="Book Antiqua"/>
        </w:rPr>
        <w:t>report</w:t>
      </w:r>
      <w:r w:rsidRPr="001D0D37">
        <w:rPr>
          <w:rFonts w:ascii="Book Antiqua" w:hAnsi="Book Antiqua"/>
        </w:rPr>
        <w:t xml:space="preserve">ed that the severity of IBD </w:t>
      </w:r>
      <w:r w:rsidR="0090218D" w:rsidRPr="001D0D37">
        <w:rPr>
          <w:rFonts w:ascii="Book Antiqua" w:hAnsi="Book Antiqua"/>
        </w:rPr>
        <w:t>in</w:t>
      </w:r>
      <w:r w:rsidRPr="001D0D37">
        <w:rPr>
          <w:rFonts w:ascii="Book Antiqua" w:hAnsi="Book Antiqua"/>
        </w:rPr>
        <w:t xml:space="preserve"> patients with PSC-IBD</w:t>
      </w:r>
      <w:r w:rsidR="00731D21" w:rsidRPr="001D0D37">
        <w:rPr>
          <w:rFonts w:ascii="Book Antiqua" w:hAnsi="Book Antiqua"/>
        </w:rPr>
        <w:t xml:space="preserve"> can be </w:t>
      </w:r>
      <w:r w:rsidRPr="001D0D37">
        <w:rPr>
          <w:rFonts w:ascii="Book Antiqua" w:hAnsi="Book Antiqua"/>
        </w:rPr>
        <w:t>related to the severity of the PSC.</w:t>
      </w:r>
      <w:r w:rsidR="00BB0E27" w:rsidRPr="001D0D37">
        <w:rPr>
          <w:rFonts w:ascii="Book Antiqua" w:hAnsi="Book Antiqua"/>
        </w:rPr>
        <w:t xml:space="preserve"> </w:t>
      </w:r>
      <w:r w:rsidR="00213D8B" w:rsidRPr="001D0D37">
        <w:rPr>
          <w:rFonts w:ascii="Book Antiqua" w:hAnsi="Book Antiqua"/>
        </w:rPr>
        <w:t xml:space="preserve">Marelli </w:t>
      </w:r>
      <w:r w:rsidR="004F4978" w:rsidRPr="001D0D37">
        <w:rPr>
          <w:rFonts w:ascii="Book Antiqua" w:hAnsi="Book Antiqua"/>
          <w:i/>
          <w:iCs/>
        </w:rPr>
        <w:t>et a</w:t>
      </w:r>
      <w:r w:rsidR="00064F57" w:rsidRPr="001D0D37">
        <w:rPr>
          <w:rFonts w:ascii="Book Antiqua" w:hAnsi="Book Antiqua"/>
          <w:i/>
          <w:iCs/>
        </w:rPr>
        <w:t>l</w:t>
      </w:r>
      <w:r w:rsidR="00064F57" w:rsidRPr="001D0D37">
        <w:rPr>
          <w:rFonts w:ascii="Book Antiqua" w:hAnsi="Book Antiqua"/>
        </w:rPr>
        <w:fldChar w:fldCharType="begin"/>
      </w:r>
      <w:r w:rsidR="00064F57" w:rsidRPr="001D0D37">
        <w:rPr>
          <w:rFonts w:ascii="Book Antiqua" w:hAnsi="Book Antiqua"/>
        </w:rPr>
        <w:instrText xml:space="preserve"> ADDIN ZOTERO_ITEM CSL_CITATION {"citationID":"JOfTgEPi","properties":{"formattedCitation":"\\super [17]\\nosupersub{}","plainCitation":"[17]","noteIndex":0},"citationItems":[{"id":99,"uris":["http://zotero.org/users/3241734/items/JTAV3X93"],"uri":["http://zotero.org/users/3241734/items/JTAV3X93"],"itemData":{"id":99,"type":"article-journal","abstract":"BACKGROUND AND AIMS: Ulcerative colitis (UC) associated with primary sclerosing cholangitis (PSC) is usually clinically mild. The aim of the study was to assess whether there is an association between severity of PSC and activity of UC, comparing the course of UC in patients with PSC not needing liver transplantation (LT) and those eventually transplanted.\nMETHODS: Between 1990 and 2009, 96 consecutive patients with PSC/UC were seen in the authors' institution. Data were evaluated from a database regarding UC activity (median follow-up 144 months). Follow-up was censored at time of LT or last clinical review.\nRESULTS: Patients with PSC/UC were divided into two groups: 46 did not need LT (no-LT) and 50 were transplanted (LT). There were no significant differences concerning duration of UC or PSC and extent of UC. The LT group had significantly (p=0.002) more clinically quiescent UC compared with the no-LT group. The LT group had fewer UC flare-ups (p=0.04) and required fewer steroid courses (p=0.025) with shorter duration (p=0.022) and less use of azathioprine (p=0.003). There was an increased need for surgery in the no-LT group (p=0.006). Colon carcinoma and high grade dysplasia were more frequent in the no-LT group (p=0.004). The no-LT group had increased inflammation in the colonic mucosa at histology (p=0.011), but without visual difference at colonoscopy.\nCONCLUSIONS: Clinically progressive PSC requiring LT is associated with a milder course of UC (reduced disease activity and less use of steroids, azathioprine and surgery). This is paralleled by less histological activity and reduced incidence of dysplasia and colon carcinoma.","container-title":"Gut","DOI":"10.1136/gut.2010.235408","ISSN":"1468-3288","issue":"9","journalAbbreviation":"Gut","language":"ENG","note":"PMID: 21402617","page":"1224-1228","source":"PubMed","title":"Does the severity of primary sclerosing cholangitis influence the clinical course of associated ulcerative colitis?","volume":"60","author":[{"family":"Marelli","given":"Laura"},{"family":"Xirouchakis","given":"Elias"},{"family":"Kalambokis","given":"Georgios"},{"family":"Cholongitas","given":"Evangelos"},{"family":"Hamilton","given":"Mark I."},{"family":"Burroughs","given":"Andrew K."}],"issued":{"date-parts":[["2011",9]]}}}],"schema":"https://github.com/citation-style-language/schema/raw/master/csl-citation.json"} </w:instrText>
      </w:r>
      <w:r w:rsidR="00064F57" w:rsidRPr="001D0D37">
        <w:rPr>
          <w:rFonts w:ascii="Book Antiqua" w:hAnsi="Book Antiqua"/>
        </w:rPr>
        <w:fldChar w:fldCharType="separate"/>
      </w:r>
      <w:r w:rsidR="00064F57" w:rsidRPr="001D0D37">
        <w:rPr>
          <w:rFonts w:ascii="Book Antiqua" w:hAnsi="Book Antiqua"/>
          <w:vertAlign w:val="superscript"/>
        </w:rPr>
        <w:t>[17]</w:t>
      </w:r>
      <w:r w:rsidR="00064F57" w:rsidRPr="001D0D37">
        <w:rPr>
          <w:rFonts w:ascii="Book Antiqua" w:hAnsi="Book Antiqua"/>
        </w:rPr>
        <w:fldChar w:fldCharType="end"/>
      </w:r>
      <w:r w:rsidR="00064F57" w:rsidRPr="001D0D37">
        <w:rPr>
          <w:rFonts w:ascii="Book Antiqua" w:hAnsi="Book Antiqua"/>
        </w:rPr>
        <w:t xml:space="preserve"> </w:t>
      </w:r>
      <w:r w:rsidR="00213D8B" w:rsidRPr="001D0D37">
        <w:rPr>
          <w:rFonts w:ascii="Book Antiqua" w:hAnsi="Book Antiqua"/>
        </w:rPr>
        <w:t xml:space="preserve">found that PSC-UC patients that required OLT had </w:t>
      </w:r>
      <w:r w:rsidR="00A30828" w:rsidRPr="001D0D37">
        <w:rPr>
          <w:rFonts w:ascii="Book Antiqua" w:hAnsi="Book Antiqua"/>
        </w:rPr>
        <w:t xml:space="preserve">a milder clinical course and less inflammation on histology compared </w:t>
      </w:r>
      <w:r w:rsidR="00213D8B" w:rsidRPr="001D0D37">
        <w:rPr>
          <w:rFonts w:ascii="Book Antiqua" w:hAnsi="Book Antiqua"/>
        </w:rPr>
        <w:t>to PSC-UC not requ</w:t>
      </w:r>
      <w:r w:rsidR="0090218D" w:rsidRPr="001D0D37">
        <w:rPr>
          <w:rFonts w:ascii="Book Antiqua" w:hAnsi="Book Antiqua"/>
        </w:rPr>
        <w:t>iring OLT</w:t>
      </w:r>
      <w:r w:rsidR="009B14FA" w:rsidRPr="001D0D37">
        <w:rPr>
          <w:rFonts w:ascii="Book Antiqua" w:hAnsi="Book Antiqua"/>
        </w:rPr>
        <w:t>.</w:t>
      </w:r>
      <w:r w:rsidR="00BB0E27" w:rsidRPr="001D0D37">
        <w:rPr>
          <w:rFonts w:ascii="Book Antiqua" w:hAnsi="Book Antiqua"/>
        </w:rPr>
        <w:t xml:space="preserve"> </w:t>
      </w:r>
      <w:r w:rsidR="00A30828" w:rsidRPr="001D0D37">
        <w:rPr>
          <w:rFonts w:ascii="Book Antiqua" w:hAnsi="Book Antiqua"/>
        </w:rPr>
        <w:t xml:space="preserve">Similar observations </w:t>
      </w:r>
      <w:r w:rsidR="00061680" w:rsidRPr="001D0D37">
        <w:rPr>
          <w:rFonts w:ascii="Book Antiqua" w:hAnsi="Book Antiqua"/>
        </w:rPr>
        <w:t>have been</w:t>
      </w:r>
      <w:r w:rsidR="00A30828" w:rsidRPr="001D0D37">
        <w:rPr>
          <w:rFonts w:ascii="Book Antiqua" w:hAnsi="Book Antiqua"/>
        </w:rPr>
        <w:t xml:space="preserve"> noted by others</w:t>
      </w:r>
      <w:r w:rsidR="00345DCB" w:rsidRPr="001D0D37">
        <w:rPr>
          <w:rFonts w:ascii="Book Antiqua" w:hAnsi="Book Antiqua"/>
        </w:rPr>
        <w:fldChar w:fldCharType="begin"/>
      </w:r>
      <w:r w:rsidR="00D67B3F" w:rsidRPr="001D0D37">
        <w:rPr>
          <w:rFonts w:ascii="Book Antiqua" w:hAnsi="Book Antiqua"/>
        </w:rPr>
        <w:instrText xml:space="preserve"> ADDIN ZOTERO_ITEM CSL_CITATION {"citationID":"KGySSFFO","properties":{"formattedCitation":"\\super [15,16]\\nosupersub{}","plainCitation":"[15,16]","noteIndex":0},"citationItems":[{"id":101,"uris":["http://zotero.org/users/3241734/items/NCZD7WE4"],"uri":["http://zotero.org/users/3241734/items/NCZD7WE4"],"itemData":{"id":101,"type":"article-journal","abstract":"BACKGROUND: Inflammatory bowel disease (IBD) in patients with primary sclerosing cholangitis (PSC) seems to differ from IBD without PSC, but a systematic, prospective study of IBD in PSC has until now not been reported. We aimed to describe the clinical, endoscopic, and histopathologic features of PSC-IBD in liver-transplanted and nontransplanted patients.\nMETHODS: PSC patients (n = 184) were included and underwent ileocolonoscopy with assessment of segmental histopathology.\nRESULTS: A total of 155 (84%) patients had IBD, of whom 39 (25%) had undergone colectomy. The patients with an intact colon and complete tissue samples (n = 110) were further investigated. Forty-two (38%) patients had undergone liver transplantation. The median IBD duration was 11 (range, 0-50) years. The majority (65%) had no or sparse IBD symptoms. Inflammatory findings were more frequent by histology than by endoscopy (89% versus 47%, P &lt; 0.001). Histopathological signs of inflammation involved the right colon in 86% of patients and were purely right-sided in 23%. The findings of inflammation were higher in the right compared to the left colon (P &lt; 0.001), but the general inflammatory activity was low. Backwash ileitis was demonstrated in 20% (17/87) of patients and rectal sparing in 65% (70/107). The liver-transplanted patients had lower clinical (P = 0.035) and histological (P = 0.013) IBD activity than the nontransplanted group.\nCONCLUSIONS: PSC-IBD may represent a distinct entity of colitis in which low endoscopic activity may mask an active histologic inflammation that possibly contributes to an increased risk of malignancy. Circumstances related to liver transplantation seem to act favorably on colonic inflammation in PSC.","container-title":"Inflammatory Bowel Diseases","DOI":"10.1002/ibd.21699","ISSN":"1536-4844","issue":"3","journalAbbreviation":"Inflamm. Bowel Dis.","language":"ENG","note":"PMID: 21456044","page":"536-545","source":"PubMed","title":"Inflammatory bowel disease in patients with primary sclerosing cholangitis: clinical characterization in liver transplanted and nontransplanted patients","title-short":"Inflammatory bowel disease in patients with primary sclerosing cholangitis","volume":"18","author":[{"family":"Jørgensen","given":"Kristin Kaasen"},{"family":"Grzyb","given":"Krzysztof"},{"family":"Lundin","given":"Knut E. A."},{"family":"Clausen","given":"Ole Petter F."},{"family":"Aamodt","given":"Geir"},{"family":"Schrumpf","given":"Erik"},{"family":"Vatn","given":"Morten H."},{"family":"Boberg","given":"Kirsten Muri"}],"issued":{"date-parts":[["2012",3]]}}},{"id":100,"uris":["http://zotero.org/users/3241734/items/2R66WHJ6"],"uri":["http://zotero.org/users/3241734/items/2R66WHJ6"],"itemData":{"id":100,"type":"article-journal","abstract":"BACKGROUND &amp; AIMS: We investigated the association between the severity of primary sclerosing cholangitis (PSC) and clinical outcomes of patients with ulcerative colitis (UC) on the basis of need for colectomy.\nMETHODS: We analyzed data from 167 patients with PSC and UC who were followed from 1985 to 2011. Patients with PSC and UC were divided into groups that received orthotopic liver transplantation (OLT) (n = 86) or did not (non-OLT, n = 81). Clinical and demographic variables were obtained, and patients were followed until they received OLT or the date of their last clinical visit.\nRESULTS: The OLT group had significantly more subjects with less severe symptoms of UC (59, 68.6%) than the non-OLT group (12, 14.8%; P &lt; .001). The subjects in the OLT group had a median of 0 UC flares compared with 3 in the non-OLT group (P &lt; .001); fewer subjects in the OLT group required use of azathioprine or mercaptopurine (1, 1.2%), compared with the non-OLT group (14, 17.3%; P = .006). More subjects in the non-OLT group required colectomies (61, 75.3%) than in the OLT group (23, 26.7%; P &lt; .001). On the basis of Cox regression analysis, OLT for PSC independently reduces the need for colectomy (hazard ratio [HR], 0.43; 95% confidence interval [CI], 0.25-0.75; P = .003), as does a high Mayo risk score at diagnosis (HR, 0.52; 95% CI, 0.37-0.72; P &lt; .001). Development of colon neoplasia increased the risk for colectomy (HR, 2.47; 95% CI, 1.63-3.75; P &lt; .001).\nCONCLUSIONS: Severe progressive PSC that requires liver transplantation appears to reduce the disease activity of UC and the need for colectomy.","container-title":"Clinical Gastroenterology and Hepatology: The Official Clinical Practice Journal of the American Gastroenterological Association","DOI":"10.1016/j.cgh.2012.01.006","ISSN":"1542-7714","issue":"5","journalAbbreviation":"Clin. Gastroenterol. Hepatol.","language":"ENG","note":"PMID: 22245961","page":"540-546","source":"PubMed","title":"Progressive primary sclerosing cholangitis requiring liver transplantation is associated with reduced need for colectomy in patients with ulcerative colitis","volume":"10","author":[{"family":"Navaneethan","given":"Udayakumar"},{"family":"Venkatesh","given":"Preethi G. K."},{"family":"Mukewar","given":"Saurabh"},{"family":"Lashner","given":"Bret A."},{"family":"Remzi","given":"Feza H."},{"family":"McCullough","given":"Arthur J."},{"family":"Kiran","given":"Ravi P."},{"family":"Shen","given":"Bo"},{"family":"Fung","given":"John J."}],"issued":{"date-parts":[["2012",5]]}}}],"schema":"https://github.com/citation-style-language/schema/raw/master/csl-citation.json"} </w:instrText>
      </w:r>
      <w:r w:rsidR="00345DCB" w:rsidRPr="001D0D37">
        <w:rPr>
          <w:rFonts w:ascii="Book Antiqua" w:hAnsi="Book Antiqua"/>
        </w:rPr>
        <w:fldChar w:fldCharType="separate"/>
      </w:r>
      <w:r w:rsidR="00D67B3F" w:rsidRPr="001D0D37">
        <w:rPr>
          <w:rFonts w:ascii="Book Antiqua" w:hAnsi="Book Antiqua"/>
          <w:vertAlign w:val="superscript"/>
        </w:rPr>
        <w:t>[15,16]</w:t>
      </w:r>
      <w:r w:rsidR="00345DCB" w:rsidRPr="001D0D37">
        <w:rPr>
          <w:rFonts w:ascii="Book Antiqua" w:hAnsi="Book Antiqua"/>
        </w:rPr>
        <w:fldChar w:fldCharType="end"/>
      </w:r>
      <w:r w:rsidR="0070747A" w:rsidRPr="001D0D37">
        <w:rPr>
          <w:rFonts w:ascii="Book Antiqua" w:hAnsi="Book Antiqua"/>
        </w:rPr>
        <w:t>.</w:t>
      </w:r>
      <w:r w:rsidR="00BB0E27" w:rsidRPr="001D0D37">
        <w:rPr>
          <w:rFonts w:ascii="Book Antiqua" w:hAnsi="Book Antiqua"/>
        </w:rPr>
        <w:t xml:space="preserve"> </w:t>
      </w:r>
      <w:r w:rsidR="00703FE9" w:rsidRPr="001D0D37">
        <w:rPr>
          <w:rFonts w:ascii="Book Antiqua" w:hAnsi="Book Antiqua"/>
        </w:rPr>
        <w:t xml:space="preserve">However, </w:t>
      </w:r>
      <w:r w:rsidR="00493747" w:rsidRPr="001D0D37">
        <w:rPr>
          <w:rFonts w:ascii="Book Antiqua" w:hAnsi="Book Antiqua"/>
        </w:rPr>
        <w:t>others</w:t>
      </w:r>
      <w:r w:rsidR="00731D21" w:rsidRPr="001D0D37">
        <w:rPr>
          <w:rFonts w:ascii="Book Antiqua" w:hAnsi="Book Antiqua"/>
        </w:rPr>
        <w:t xml:space="preserve"> report that the severity of IBD in PSC correlate</w:t>
      </w:r>
      <w:r w:rsidR="00F828F6" w:rsidRPr="001D0D37">
        <w:rPr>
          <w:rFonts w:ascii="Book Antiqua" w:hAnsi="Book Antiqua"/>
        </w:rPr>
        <w:t>s</w:t>
      </w:r>
      <w:r w:rsidR="00731D21" w:rsidRPr="001D0D37">
        <w:rPr>
          <w:rFonts w:ascii="Book Antiqua" w:hAnsi="Book Antiqua"/>
        </w:rPr>
        <w:t xml:space="preserve"> with liver disease both in humans and animal models, and patients with severe IBD tend to get recurrent PSC in the allograft</w:t>
      </w:r>
      <w:r w:rsidR="00731D21" w:rsidRPr="001D0D37">
        <w:rPr>
          <w:rFonts w:ascii="Book Antiqua" w:hAnsi="Book Antiqua"/>
        </w:rPr>
        <w:fldChar w:fldCharType="begin"/>
      </w:r>
      <w:r w:rsidR="00D67B3F" w:rsidRPr="001D0D37">
        <w:rPr>
          <w:rFonts w:ascii="Book Antiqua" w:hAnsi="Book Antiqua"/>
        </w:rPr>
        <w:instrText xml:space="preserve"> ADDIN ZOTERO_ITEM CSL_CITATION {"citationID":"atnghlv9hd","properties":{"formattedCitation":"\\super [14,19,20]\\nosupersub{}","plainCitation":"[14,19,20]","noteIndex":0},"citationItems":[{"id":481,"uris":["http://zotero.org/users/3241734/items/FFJ8EQGX"],"uri":["http://zotero.org/users/3241734/items/FFJ8EQGX"],"itemData":{"id":481,"type":"article-journal","abstract":"Inflammatory bowel disease is associated with extraintestinal diseases such as primary sclerosing cholangitis in the liver. Interestingly, it is known that an imbalance between Foxp3+ regulatory T cells (Treg) and Th17 cells is involved in inflammatory bowel disease and also in primary sclerosing cholangitis. To explain these associations, one hypothesis is that intestinal inflammation and barrier defects promote liver disease because of the influx of bacteria and inflammatory cells to the liver. However, whether and how this is linked to the Treg and Th17 cell imbalance is unclear. To address this, we used dextran sodium sulfate (DSS) and T cell transfer colitis mouse models. We analyzed the pathological conditions of the intestine and liver on histological, cellular, and molecular levels. We observed bacterial translocation and an influx of inflammatory cells, in particular Th17 cells, to the liver during colitis. In the DSS colitis model, in which Treg were concomitantly increased in the liver, we did not observe an overt pathological condition of the liver. In contrast, the T cell-mediated colitis model, in which Treg are not abundant, was associated with marked liver inflammation and a pathological condition. Of note, upon depletion of Treg in DEREG mice, DSS colitis promotes accumulation of Th17 cells and a pathological condition of the liver. Finally, we studied immune cell migration using KAEDE mice and found that some of these cells had migrated directly from the inflamed intestine into the liver. Overall, these data indicate that colitis can promote a pathological condition of the liver and highlight an important role of Treg in controlling colitis-associated liver inflammation.","container-title":"Journal of Immunology (Baltimore, Md.: 1950)","DOI":"10.4049/jimmunol.1800711","ISSN":"1550-6606","issue":"12","journalAbbreviation":"J. Immunol.","language":"eng","note":"PMID: 30446566","page":"3558-3568","source":"PubMed","title":"Colitis Promotes a Pathological Condition of the Liver in the Absence of Foxp3+ Regulatory T Cells","volume":"201","author":[{"family":"Mathies","given":"Franziska"},{"family":"Steffens","given":"Niklas"},{"family":"Kleinschmidt","given":"Doerte"},{"family":"Stuhlmann","given":"Friederike"},{"family":"Huber","given":"Francis J."},{"family":"Roy","given":"Urmi"},{"family":"Meyer","given":"Thomas"},{"family":"Luetgehetmann","given":"Marc"},{"family":"Petersdorff","given":"Mareike","non-dropping-particle":"von"},{"family":"Seiz","given":"Oliver"},{"family":"Herkel","given":"Johannes"},{"family":"Schramm","given":"Christoph"},{"family":"Flavell","given":"Richard A."},{"family":"Gagliani","given":"Nicola"},{"family":"Krebs","given":"Christian"},{"family":"Panzer","given":"Ulf"},{"family":"Abdullah","given":"Zeinab"},{"family":"Strowig","given":"Till"},{"family":"Bedke","given":"Tanja"},{"family":"Huber","given":"Samuel"}],"issued":{"date-parts":[["2018"]],"season":"15"}}},{"id":489,"uris":["http://zotero.org/users/3241734/items/7JFEHBMK"],"uri":["http://zotero.org/users/3241734/items/7JFEHBMK"],"itemData":{"id":489,"type":"article-journal","abstract":"BACKGROUND: The impact of inflammatory bowel disease (IBD) activity on long-term outcomes after liver transplantation (LT) for primary sclerosing cholangitis (PSC) is unknown. We examined the impact of post-LT IBD activity on clinically significant outcomes.\nMETHODS: One hundred twelve patients undergoing LT for PSC from 2 centers were studied for a median of 7 years. Patients were divided into 3 groups according to their IBD activity after LT: no IBD, mild IBD, and moderate to severe IBD. Patients were classified as having moderate to severe IBD if they met at least 1 of 3 criteria: (i) Mayo 2 or 3 colitis or Simple Endoscopic Score-Crohn's Disease ≥7 on endoscopy; (ii) acute flare of IBD necessitating steroid rescue therapy; or (iii) post-LT colectomy for medically refractory IBD.\nRESULTS: Moderate to severe IBD at any time post-transplant was associated with a higher risk of Clostridium difficile infection (27% vs 8% mild IBD vs 8% no IBD; P = 0.02), colorectal cancer/high-grade dysplasia (21% vs 3% both groups; P = 0.004), post-LT colectomy (33% vs 3% vs 0%) and rPSC (64% vs 18% vs 20%; P &lt; 0.001). Multivariate analysis revealed that moderate to severe IBD increased the risk of both rPSC (relative risk [RR], 8.80; 95% confidence interval [CI], 2.81-27.59; P &lt; 0.001) and colorectal cancer/high-grade dysplasia (RR, 10.45; 95% CI, 3.55-22.74; P &lt; 0.001).\nCONCLUSIONS: Moderate to severe IBD at any time post-LT is associated with a higher risk of rPSC and colorectal neoplasia compared with mild IBD and no IBD. Patients with no IBD and mild IBD have similar post-LT outcomes. Future prospective studies are needed to determine if more intensive treatment of moderate to severe IBD improves long-term outcomes in patients undergoing LT for PSC.","container-title":"Inflammatory Bowel Diseases","DOI":"10.1093/ibd/izz325","ISSN":"1536-4844","journalAbbreviation":"Inflamm. Bowel Dis.","language":"eng","note":"PMID: 31944235","source":"PubMed","title":"Activity of Inflammatory Bowel Disease After Liver Transplantation for Primary Sclerosing Cholangitis Predicts Poorer Clinical Outcomes","author":[{"family":"Peverelle","given":"Matthew"},{"family":"Paleri","given":"Sarang"},{"family":"Hughes","given":"Jed"},{"family":"De Cruz","given":"Peter"},{"family":"Gow","given":"Paul J."}],"issued":{"date-parts":[["2020",1,16]]}}},{"id":478,"uris":["http://zotero.org/users/3241734/items/ZIDA8WVK"],"uri":["http://zotero.org/users/3241734/items/ZIDA8WVK"],"itemData":{"id":478,"type":"article-journal","abstract":"AIM: To study the published evidence on the impact of colectomy in preventing recurrent primary sclerosing cholangitis (rPSC).\nMETHODS: An unrestricted systematic literature search in PubMed, EMBASE, Medline OvidSP, ISI Web of Science, Lista (EBSCO) and the Cochrane library was performed on clinical studies investigating colectomy in liver transplantation (LT) recipients with and without rPSC in the liver allograft. Study quality was evaluated according to a modification of the methodological index for non-randomized studies (MINORS) criteria. Primary endpoints were the impact of presence, timing and type of colectomy on rPSC. Overall presence of inflammatory bowel disease (IBD), time of IBD diagnosis, posttransplant IBD and immunosuppressive regimen were investigated as secondary outcome.\nRESULTS: The literature search yielded a total of 180 publications. No randomized controlled trial was identified. Six retrospective studies met the inclusion criteria of which 5 studies were graded as high quality articles. Reporting of IBD was heterogenous but in four publications, either inflammatory bowel disease, ulcerative colitis or in particular active colitis post-LT significantly increased the risk of rPSC. The presence of an intact (i.e., retained) colon at LT was identified as risk factor for rPSC in two of the high quality studies while four studies found no effect. Type of colectomy was not associated with rPSC but this endpoint was underreported (only in 33% of included studies). Neither tacrolimus nor cyclosporine A yielded a significant benefit in disease recurrence of primary sclerosing cholangitis (PSC).\nCONCLUSION: The data favours a protective role of pre-/peri-LT colectomy in rPSC but the current evidence is not strong enough to recommend routine colectomy for rPSC prevention.","container-title":"World Journal of Gastroenterology","DOI":"10.3748/wjg.v24.i28.3171","ISSN":"2219-2840","issue":"28","journalAbbreviation":"World J. Gastroenterol.","language":"eng","note":"PMID: 30065563\nPMCID: PMC6064960","page":"3171-3180","source":"PubMed","title":"Role of colectomy in preventing recurrent primary sclerosing cholangitis in liver transplant recipients","volume":"24","author":[{"family":"Buchholz","given":"Bettina M."},{"family":"Lykoudis","given":"Panagis M."},{"family":"Ravikumar","given":"Reena"},{"family":"Pollok","given":"Joerg M."},{"family":"Fusai","given":"Giuseppe K."}],"issued":{"date-parts":[["2018",7,28]]}}}],"schema":"https://github.com/citation-style-language/schema/raw/master/csl-citation.json"} </w:instrText>
      </w:r>
      <w:r w:rsidR="00731D21" w:rsidRPr="001D0D37">
        <w:rPr>
          <w:rFonts w:ascii="Book Antiqua" w:hAnsi="Book Antiqua"/>
        </w:rPr>
        <w:fldChar w:fldCharType="separate"/>
      </w:r>
      <w:r w:rsidR="00D67B3F" w:rsidRPr="001D0D37">
        <w:rPr>
          <w:rFonts w:ascii="Book Antiqua" w:hAnsi="Book Antiqua"/>
          <w:vertAlign w:val="superscript"/>
        </w:rPr>
        <w:t>[14,19,20]</w:t>
      </w:r>
      <w:r w:rsidR="00731D21" w:rsidRPr="001D0D37">
        <w:rPr>
          <w:rFonts w:ascii="Book Antiqua" w:hAnsi="Book Antiqua"/>
        </w:rPr>
        <w:fldChar w:fldCharType="end"/>
      </w:r>
      <w:r w:rsidR="00731D21" w:rsidRPr="001D0D37">
        <w:rPr>
          <w:rFonts w:ascii="Book Antiqua" w:hAnsi="Book Antiqua"/>
        </w:rPr>
        <w:t xml:space="preserve">. </w:t>
      </w:r>
      <w:r w:rsidR="00CA6E0A" w:rsidRPr="001D0D37">
        <w:rPr>
          <w:rFonts w:ascii="Book Antiqua" w:hAnsi="Book Antiqua"/>
        </w:rPr>
        <w:t xml:space="preserve">In our </w:t>
      </w:r>
      <w:r w:rsidR="0090677E" w:rsidRPr="001D0D37">
        <w:rPr>
          <w:rFonts w:ascii="Book Antiqua" w:hAnsi="Book Antiqua"/>
        </w:rPr>
        <w:t xml:space="preserve">PSC-UC </w:t>
      </w:r>
      <w:r w:rsidR="00CA6E0A" w:rsidRPr="001D0D37">
        <w:rPr>
          <w:rFonts w:ascii="Book Antiqua" w:hAnsi="Book Antiqua"/>
        </w:rPr>
        <w:t>cohort, t</w:t>
      </w:r>
      <w:r w:rsidR="000025EB" w:rsidRPr="001D0D37">
        <w:rPr>
          <w:rFonts w:ascii="Book Antiqua" w:hAnsi="Book Antiqua"/>
        </w:rPr>
        <w:t>he severity of colitis in</w:t>
      </w:r>
      <w:r w:rsidR="00C2749E" w:rsidRPr="001D0D37">
        <w:rPr>
          <w:rFonts w:ascii="Book Antiqua" w:hAnsi="Book Antiqua"/>
        </w:rPr>
        <w:t xml:space="preserve"> </w:t>
      </w:r>
      <w:r w:rsidR="00731D21" w:rsidRPr="001D0D37">
        <w:rPr>
          <w:rFonts w:ascii="Book Antiqua" w:hAnsi="Book Antiqua"/>
        </w:rPr>
        <w:t xml:space="preserve">left colon showed a trend with OLT </w:t>
      </w:r>
      <w:r w:rsidR="005048E9" w:rsidRPr="001D0D37">
        <w:rPr>
          <w:rFonts w:ascii="Book Antiqua" w:hAnsi="Book Antiqua"/>
        </w:rPr>
        <w:t>(</w:t>
      </w:r>
      <w:r w:rsidR="00D212FF" w:rsidRPr="001D0D37">
        <w:rPr>
          <w:rFonts w:ascii="Book Antiqua" w:hAnsi="Book Antiqua"/>
          <w:i/>
          <w:iCs/>
        </w:rPr>
        <w:t>P</w:t>
      </w:r>
      <w:r w:rsidR="00064F57" w:rsidRPr="001D0D37">
        <w:rPr>
          <w:rFonts w:ascii="Book Antiqua" w:hAnsi="Book Antiqua"/>
          <w:i/>
          <w:iCs/>
        </w:rPr>
        <w:t xml:space="preserve"> </w:t>
      </w:r>
      <w:r w:rsidR="005048E9" w:rsidRPr="001D0D37">
        <w:rPr>
          <w:rFonts w:ascii="Book Antiqua" w:hAnsi="Book Antiqua"/>
        </w:rPr>
        <w:t>=</w:t>
      </w:r>
      <w:r w:rsidR="00064F57" w:rsidRPr="001D0D37">
        <w:rPr>
          <w:rFonts w:ascii="Book Antiqua" w:hAnsi="Book Antiqua"/>
        </w:rPr>
        <w:t xml:space="preserve"> </w:t>
      </w:r>
      <w:r w:rsidR="005048E9" w:rsidRPr="001D0D37">
        <w:rPr>
          <w:rFonts w:ascii="Book Antiqua" w:hAnsi="Book Antiqua"/>
        </w:rPr>
        <w:t>0.0</w:t>
      </w:r>
      <w:r w:rsidR="00FD1636" w:rsidRPr="001D0D37">
        <w:rPr>
          <w:rFonts w:ascii="Book Antiqua" w:hAnsi="Book Antiqua"/>
        </w:rPr>
        <w:t>6</w:t>
      </w:r>
      <w:r w:rsidR="00A25E37" w:rsidRPr="001D0D37">
        <w:rPr>
          <w:rFonts w:ascii="Book Antiqua" w:hAnsi="Book Antiqua"/>
        </w:rPr>
        <w:t>, not shown on tables</w:t>
      </w:r>
      <w:r w:rsidR="005048E9" w:rsidRPr="001D0D37">
        <w:rPr>
          <w:rFonts w:ascii="Book Antiqua" w:hAnsi="Book Antiqua"/>
        </w:rPr>
        <w:t>)</w:t>
      </w:r>
      <w:r w:rsidR="00C2749E" w:rsidRPr="001D0D37">
        <w:rPr>
          <w:rFonts w:ascii="Book Antiqua" w:hAnsi="Book Antiqua"/>
        </w:rPr>
        <w:t>.</w:t>
      </w:r>
      <w:r w:rsidR="00BB0E27" w:rsidRPr="001D0D37">
        <w:rPr>
          <w:rFonts w:ascii="Book Antiqua" w:hAnsi="Book Antiqua"/>
        </w:rPr>
        <w:t xml:space="preserve"> </w:t>
      </w:r>
      <w:r w:rsidR="00404F7C" w:rsidRPr="001D0D37">
        <w:rPr>
          <w:rFonts w:ascii="Book Antiqua" w:hAnsi="Book Antiqua"/>
        </w:rPr>
        <w:t xml:space="preserve">When </w:t>
      </w:r>
      <w:r w:rsidR="00843C6B" w:rsidRPr="001D0D37">
        <w:rPr>
          <w:rFonts w:ascii="Book Antiqua" w:hAnsi="Book Antiqua"/>
        </w:rPr>
        <w:t>PSC-UC and PSC-CD groups are combined</w:t>
      </w:r>
      <w:r w:rsidR="009623ED" w:rsidRPr="001D0D37">
        <w:rPr>
          <w:rFonts w:ascii="Book Antiqua" w:hAnsi="Book Antiqua"/>
        </w:rPr>
        <w:t xml:space="preserve"> </w:t>
      </w:r>
      <w:r w:rsidR="007F175E" w:rsidRPr="001D0D37">
        <w:rPr>
          <w:rFonts w:ascii="Book Antiqua" w:hAnsi="Book Antiqua"/>
        </w:rPr>
        <w:t xml:space="preserve">as </w:t>
      </w:r>
      <w:r w:rsidR="009623ED" w:rsidRPr="001D0D37">
        <w:rPr>
          <w:rFonts w:ascii="Book Antiqua" w:hAnsi="Book Antiqua"/>
        </w:rPr>
        <w:t>PSC-IBD</w:t>
      </w:r>
      <w:r w:rsidR="00843C6B" w:rsidRPr="001D0D37">
        <w:rPr>
          <w:rFonts w:ascii="Book Antiqua" w:hAnsi="Book Antiqua"/>
        </w:rPr>
        <w:t>,</w:t>
      </w:r>
      <w:r w:rsidR="007A4B83" w:rsidRPr="001D0D37">
        <w:rPr>
          <w:rFonts w:ascii="Book Antiqua" w:hAnsi="Book Antiqua"/>
        </w:rPr>
        <w:t xml:space="preserve"> patients</w:t>
      </w:r>
      <w:r w:rsidR="00C2749E" w:rsidRPr="001D0D37">
        <w:rPr>
          <w:rFonts w:ascii="Book Antiqua" w:hAnsi="Book Antiqua"/>
        </w:rPr>
        <w:t xml:space="preserve"> with OLT</w:t>
      </w:r>
      <w:r w:rsidR="00C91CDD" w:rsidRPr="001D0D37">
        <w:rPr>
          <w:rFonts w:ascii="Book Antiqua" w:hAnsi="Book Antiqua"/>
        </w:rPr>
        <w:t xml:space="preserve"> </w:t>
      </w:r>
      <w:r w:rsidR="004B0525" w:rsidRPr="001D0D37">
        <w:rPr>
          <w:rFonts w:ascii="Book Antiqua" w:hAnsi="Book Antiqua"/>
        </w:rPr>
        <w:t xml:space="preserve">had </w:t>
      </w:r>
      <w:r w:rsidR="00C91CDD" w:rsidRPr="001D0D37">
        <w:rPr>
          <w:rFonts w:ascii="Book Antiqua" w:hAnsi="Book Antiqua"/>
        </w:rPr>
        <w:t>a</w:t>
      </w:r>
      <w:r w:rsidR="000A2C78" w:rsidRPr="001D0D37">
        <w:rPr>
          <w:rFonts w:ascii="Book Antiqua" w:hAnsi="Book Antiqua"/>
        </w:rPr>
        <w:t xml:space="preserve"> </w:t>
      </w:r>
      <w:r w:rsidR="007A4B83" w:rsidRPr="001D0D37">
        <w:rPr>
          <w:rFonts w:ascii="Book Antiqua" w:hAnsi="Book Antiqua"/>
        </w:rPr>
        <w:t>disease phenotype characterized by</w:t>
      </w:r>
      <w:r w:rsidR="00843C6B" w:rsidRPr="001D0D37">
        <w:rPr>
          <w:rFonts w:ascii="Book Antiqua" w:hAnsi="Book Antiqua"/>
        </w:rPr>
        <w:t xml:space="preserve"> </w:t>
      </w:r>
      <w:r w:rsidR="002019FD" w:rsidRPr="001D0D37">
        <w:rPr>
          <w:rFonts w:ascii="Book Antiqua" w:hAnsi="Book Antiqua"/>
        </w:rPr>
        <w:t>re</w:t>
      </w:r>
      <w:r w:rsidR="00924143" w:rsidRPr="001D0D37">
        <w:rPr>
          <w:rFonts w:ascii="Book Antiqua" w:hAnsi="Book Antiqua"/>
        </w:rPr>
        <w:t xml:space="preserve">ctal </w:t>
      </w:r>
      <w:r w:rsidR="00924143" w:rsidRPr="001D0D37">
        <w:rPr>
          <w:rFonts w:ascii="Book Antiqua" w:hAnsi="Book Antiqua"/>
        </w:rPr>
        <w:lastRenderedPageBreak/>
        <w:t>involvement (</w:t>
      </w:r>
      <w:r w:rsidR="00D212FF" w:rsidRPr="001D0D37">
        <w:rPr>
          <w:rFonts w:ascii="Book Antiqua" w:hAnsi="Book Antiqua"/>
          <w:i/>
          <w:iCs/>
        </w:rPr>
        <w:t>P</w:t>
      </w:r>
      <w:r w:rsidR="00064F57" w:rsidRPr="001D0D37">
        <w:rPr>
          <w:rFonts w:ascii="Book Antiqua" w:hAnsi="Book Antiqua"/>
          <w:i/>
          <w:iCs/>
        </w:rPr>
        <w:t xml:space="preserve"> </w:t>
      </w:r>
      <w:r w:rsidR="00924143" w:rsidRPr="001D0D37">
        <w:rPr>
          <w:rFonts w:ascii="Book Antiqua" w:hAnsi="Book Antiqua"/>
        </w:rPr>
        <w:t>=</w:t>
      </w:r>
      <w:r w:rsidR="00064F57" w:rsidRPr="001D0D37">
        <w:rPr>
          <w:rFonts w:ascii="Book Antiqua" w:hAnsi="Book Antiqua"/>
        </w:rPr>
        <w:t xml:space="preserve"> </w:t>
      </w:r>
      <w:r w:rsidR="00924143" w:rsidRPr="001D0D37">
        <w:rPr>
          <w:rFonts w:ascii="Book Antiqua" w:hAnsi="Book Antiqua"/>
        </w:rPr>
        <w:t>0.04</w:t>
      </w:r>
      <w:r w:rsidR="00E114BF" w:rsidRPr="001D0D37">
        <w:rPr>
          <w:rFonts w:ascii="Book Antiqua" w:hAnsi="Book Antiqua"/>
        </w:rPr>
        <w:t>) and</w:t>
      </w:r>
      <w:r w:rsidR="00843C6B" w:rsidRPr="001D0D37">
        <w:rPr>
          <w:rFonts w:ascii="Book Antiqua" w:hAnsi="Book Antiqua"/>
        </w:rPr>
        <w:t xml:space="preserve"> higher</w:t>
      </w:r>
      <w:r w:rsidR="0070747A" w:rsidRPr="001D0D37">
        <w:rPr>
          <w:rFonts w:ascii="Book Antiqua" w:hAnsi="Book Antiqua"/>
        </w:rPr>
        <w:t xml:space="preserve"> </w:t>
      </w:r>
      <w:r w:rsidR="006E1FF5" w:rsidRPr="001D0D37">
        <w:rPr>
          <w:rFonts w:ascii="Book Antiqua" w:hAnsi="Book Antiqua"/>
        </w:rPr>
        <w:t xml:space="preserve">left colonic and rectal activity </w:t>
      </w:r>
      <w:r w:rsidR="00843C6B" w:rsidRPr="001D0D37">
        <w:rPr>
          <w:rFonts w:ascii="Book Antiqua" w:hAnsi="Book Antiqua"/>
        </w:rPr>
        <w:t>scores</w:t>
      </w:r>
      <w:r w:rsidR="000F1562" w:rsidRPr="001D0D37">
        <w:rPr>
          <w:rFonts w:ascii="Book Antiqua" w:hAnsi="Book Antiqua"/>
        </w:rPr>
        <w:t xml:space="preserve"> </w:t>
      </w:r>
      <w:r w:rsidR="006A0CD0" w:rsidRPr="001D0D37">
        <w:rPr>
          <w:rFonts w:ascii="Book Antiqua" w:hAnsi="Book Antiqua"/>
        </w:rPr>
        <w:t>(</w:t>
      </w:r>
      <w:r w:rsidR="00D212FF" w:rsidRPr="001D0D37">
        <w:rPr>
          <w:rFonts w:ascii="Book Antiqua" w:hAnsi="Book Antiqua"/>
          <w:i/>
          <w:iCs/>
        </w:rPr>
        <w:t>P</w:t>
      </w:r>
      <w:r w:rsidR="00064F57" w:rsidRPr="001D0D37">
        <w:rPr>
          <w:rFonts w:ascii="Book Antiqua" w:hAnsi="Book Antiqua"/>
          <w:i/>
          <w:iCs/>
        </w:rPr>
        <w:t xml:space="preserve"> </w:t>
      </w:r>
      <w:r w:rsidR="00924143" w:rsidRPr="001D0D37">
        <w:rPr>
          <w:rFonts w:ascii="Book Antiqua" w:hAnsi="Book Antiqua"/>
        </w:rPr>
        <w:t>=</w:t>
      </w:r>
      <w:r w:rsidR="00064F57" w:rsidRPr="001D0D37">
        <w:rPr>
          <w:rFonts w:ascii="Book Antiqua" w:hAnsi="Book Antiqua"/>
        </w:rPr>
        <w:t xml:space="preserve"> </w:t>
      </w:r>
      <w:r w:rsidR="00924143" w:rsidRPr="001D0D37">
        <w:rPr>
          <w:rFonts w:ascii="Book Antiqua" w:hAnsi="Book Antiqua"/>
        </w:rPr>
        <w:t>0.04</w:t>
      </w:r>
      <w:r w:rsidR="00676B8D" w:rsidRPr="001D0D37">
        <w:rPr>
          <w:rFonts w:ascii="Book Antiqua" w:hAnsi="Book Antiqua"/>
        </w:rPr>
        <w:t xml:space="preserve"> for each respectively</w:t>
      </w:r>
      <w:r w:rsidR="00061680" w:rsidRPr="001D0D37">
        <w:rPr>
          <w:rFonts w:ascii="Book Antiqua" w:hAnsi="Book Antiqua"/>
        </w:rPr>
        <w:t>)</w:t>
      </w:r>
      <w:r w:rsidR="00E46355" w:rsidRPr="001D0D37">
        <w:rPr>
          <w:rFonts w:ascii="Book Antiqua" w:hAnsi="Book Antiqua"/>
        </w:rPr>
        <w:t>.</w:t>
      </w:r>
      <w:r w:rsidR="00BB0E27" w:rsidRPr="001D0D37">
        <w:rPr>
          <w:rFonts w:ascii="Book Antiqua" w:hAnsi="Book Antiqua"/>
        </w:rPr>
        <w:t xml:space="preserve"> </w:t>
      </w:r>
      <w:r w:rsidR="0090677E" w:rsidRPr="001D0D37">
        <w:rPr>
          <w:rFonts w:ascii="Book Antiqua" w:hAnsi="Book Antiqua"/>
        </w:rPr>
        <w:t>Severe inflammation of the left colon was</w:t>
      </w:r>
      <w:r w:rsidR="00E573BA" w:rsidRPr="001D0D37">
        <w:rPr>
          <w:rFonts w:ascii="Book Antiqua" w:hAnsi="Book Antiqua"/>
        </w:rPr>
        <w:t xml:space="preserve"> also</w:t>
      </w:r>
      <w:r w:rsidR="00C91CDD" w:rsidRPr="001D0D37">
        <w:rPr>
          <w:rFonts w:ascii="Book Antiqua" w:hAnsi="Book Antiqua"/>
        </w:rPr>
        <w:t xml:space="preserve"> noted</w:t>
      </w:r>
      <w:r w:rsidR="00731D21" w:rsidRPr="001D0D37">
        <w:rPr>
          <w:rFonts w:ascii="Book Antiqua" w:hAnsi="Book Antiqua"/>
        </w:rPr>
        <w:t xml:space="preserve"> to be statistically significant </w:t>
      </w:r>
      <w:r w:rsidR="00C91CDD" w:rsidRPr="001D0D37">
        <w:rPr>
          <w:rFonts w:ascii="Book Antiqua" w:hAnsi="Book Antiqua"/>
        </w:rPr>
        <w:t xml:space="preserve">in </w:t>
      </w:r>
      <w:r w:rsidR="000A2C78" w:rsidRPr="001D0D37">
        <w:rPr>
          <w:rFonts w:ascii="Book Antiqua" w:hAnsi="Book Antiqua"/>
        </w:rPr>
        <w:t xml:space="preserve">OLT </w:t>
      </w:r>
      <w:r w:rsidR="00C91CDD" w:rsidRPr="001D0D37">
        <w:rPr>
          <w:rFonts w:ascii="Book Antiqua" w:hAnsi="Book Antiqua"/>
        </w:rPr>
        <w:t>patients</w:t>
      </w:r>
      <w:r w:rsidR="0090677E" w:rsidRPr="001D0D37">
        <w:rPr>
          <w:rFonts w:ascii="Book Antiqua" w:hAnsi="Book Antiqua"/>
        </w:rPr>
        <w:t xml:space="preserve"> in multivariate analysis (</w:t>
      </w:r>
      <w:r w:rsidR="00D212FF" w:rsidRPr="001D0D37">
        <w:rPr>
          <w:rFonts w:ascii="Book Antiqua" w:hAnsi="Book Antiqua"/>
          <w:i/>
          <w:iCs/>
        </w:rPr>
        <w:t>P</w:t>
      </w:r>
      <w:r w:rsidR="00064F57" w:rsidRPr="001D0D37">
        <w:rPr>
          <w:rFonts w:ascii="Book Antiqua" w:hAnsi="Book Antiqua"/>
          <w:i/>
          <w:iCs/>
        </w:rPr>
        <w:t xml:space="preserve"> </w:t>
      </w:r>
      <w:r w:rsidR="0090677E" w:rsidRPr="001D0D37">
        <w:rPr>
          <w:rFonts w:ascii="Book Antiqua" w:hAnsi="Book Antiqua"/>
        </w:rPr>
        <w:t>=</w:t>
      </w:r>
      <w:r w:rsidR="00064F57" w:rsidRPr="001D0D37">
        <w:rPr>
          <w:rFonts w:ascii="Book Antiqua" w:hAnsi="Book Antiqua"/>
        </w:rPr>
        <w:t xml:space="preserve"> </w:t>
      </w:r>
      <w:r w:rsidR="0090677E" w:rsidRPr="001D0D37">
        <w:rPr>
          <w:rFonts w:ascii="Book Antiqua" w:hAnsi="Book Antiqua"/>
        </w:rPr>
        <w:t>0.0</w:t>
      </w:r>
      <w:r w:rsidR="002B1549" w:rsidRPr="001D0D37">
        <w:rPr>
          <w:rFonts w:ascii="Book Antiqua" w:hAnsi="Book Antiqua"/>
        </w:rPr>
        <w:t>4</w:t>
      </w:r>
      <w:r w:rsidR="0090677E" w:rsidRPr="001D0D37">
        <w:rPr>
          <w:rFonts w:ascii="Book Antiqua" w:hAnsi="Book Antiqua"/>
        </w:rPr>
        <w:t>).</w:t>
      </w:r>
      <w:r w:rsidR="00BB0E27" w:rsidRPr="001D0D37">
        <w:rPr>
          <w:rFonts w:ascii="Book Antiqua" w:hAnsi="Book Antiqua"/>
        </w:rPr>
        <w:t xml:space="preserve"> </w:t>
      </w:r>
      <w:r w:rsidR="004E19F9" w:rsidRPr="001D0D37">
        <w:rPr>
          <w:rFonts w:ascii="Book Antiqua" w:hAnsi="Book Antiqua"/>
        </w:rPr>
        <w:t xml:space="preserve">It is </w:t>
      </w:r>
      <w:r w:rsidR="005B1934" w:rsidRPr="001D0D37">
        <w:rPr>
          <w:rFonts w:ascii="Book Antiqua" w:hAnsi="Book Antiqua"/>
        </w:rPr>
        <w:t xml:space="preserve">certainly </w:t>
      </w:r>
      <w:r w:rsidR="004E19F9" w:rsidRPr="001D0D37">
        <w:rPr>
          <w:rFonts w:ascii="Book Antiqua" w:hAnsi="Book Antiqua"/>
        </w:rPr>
        <w:t xml:space="preserve">possible that </w:t>
      </w:r>
      <w:r w:rsidR="007A4B83" w:rsidRPr="001D0D37">
        <w:rPr>
          <w:rFonts w:ascii="Book Antiqua" w:hAnsi="Book Antiqua"/>
        </w:rPr>
        <w:t>change</w:t>
      </w:r>
      <w:r w:rsidR="009623ED" w:rsidRPr="001D0D37">
        <w:rPr>
          <w:rFonts w:ascii="Book Antiqua" w:hAnsi="Book Antiqua"/>
        </w:rPr>
        <w:t>s</w:t>
      </w:r>
      <w:r w:rsidR="007A4B83" w:rsidRPr="001D0D37">
        <w:rPr>
          <w:rFonts w:ascii="Book Antiqua" w:hAnsi="Book Antiqua"/>
        </w:rPr>
        <w:t xml:space="preserve"> in treatment modalities following transplant</w:t>
      </w:r>
      <w:r w:rsidR="005B1934" w:rsidRPr="001D0D37">
        <w:rPr>
          <w:rFonts w:ascii="Book Antiqua" w:hAnsi="Book Antiqua"/>
        </w:rPr>
        <w:t>ation</w:t>
      </w:r>
      <w:r w:rsidR="007A4B83" w:rsidRPr="001D0D37">
        <w:rPr>
          <w:rFonts w:ascii="Book Antiqua" w:hAnsi="Book Antiqua"/>
        </w:rPr>
        <w:t xml:space="preserve"> have played a role</w:t>
      </w:r>
      <w:r w:rsidR="004E19F9" w:rsidRPr="001D0D37">
        <w:rPr>
          <w:rFonts w:ascii="Book Antiqua" w:hAnsi="Book Antiqua"/>
        </w:rPr>
        <w:t xml:space="preserve"> </w:t>
      </w:r>
      <w:r w:rsidR="005B1934" w:rsidRPr="001D0D37">
        <w:rPr>
          <w:rFonts w:ascii="Book Antiqua" w:hAnsi="Book Antiqua"/>
        </w:rPr>
        <w:t>and caused recurrent disease</w:t>
      </w:r>
      <w:r w:rsidR="00345DCB" w:rsidRPr="001D0D37">
        <w:rPr>
          <w:rFonts w:ascii="Book Antiqua" w:hAnsi="Book Antiqua"/>
        </w:rPr>
        <w:fldChar w:fldCharType="begin"/>
      </w:r>
      <w:r w:rsidR="00D67B3F" w:rsidRPr="001D0D37">
        <w:rPr>
          <w:rFonts w:ascii="Book Antiqua" w:hAnsi="Book Antiqua"/>
        </w:rPr>
        <w:instrText xml:space="preserve"> ADDIN ZOTERO_ITEM CSL_CITATION {"citationID":"2s4klos2d","properties":{"formattedCitation":"\\super [29]\\nosupersub{}","plainCitation":"[29]","noteIndex":0},"citationItems":[{"id":89,"uris":["http://zotero.org/users/3241734/items/S39DR7JH"],"uri":["http://zotero.org/users/3241734/items/S39DR7JH"],"itemData":{"id":89,"type":"article-journal","abstract":"BACKGROUND: The course of inflammatory bowel disease after liver transplantation has been reported as variable with usually no change or improvement, but there may be an increased risk of early colorectal neoplasms. In many centres steroids are often withdrawn early after transplantation and this may affect inflammatory bowel disease activity.\nAIMS: To evaluate the course of inflammatory bowel disease in primary sclerosing cholangitis transplant patients who were treated without long term steroids.\nMETHODS: Between 1989 and 1996, there were 30 patients transplanted for primary sclerosing cholangitis who survived more than 12 months. Ulcerative colitis was diagnosed in 18 (60%) patients before transplantation; two had previous colectomy. All patients underwent colonoscopy before and after transplantation and were followed for 38 (12-92) months. All received cyclosporin or tacrolimus with or without azathioprine as maintenance immunosuppression.\nRESULTS: Ulcerative colitis course after transplantation compared with that up to five years before transplantation was the same in eight (50%) and worse in eight (50%) patients. It remained quiescent in eight and worsened in four of the 12 patients with pretransplant quiescent course, whereas it worsened in all four patients with pretransplant active course (p=0.08). New onset ulcerative colitis developed in three (25%) of the 12 patients without inflammatory bowel disease before transplantation. No colorectal cancer has been diagnosed to date.\nCONCLUSIONS: Preexisting ulcerative colitis often has an aggressive course, while de novo ulcerative colitis may develop in patients transplanted for primary sclerosing cholangitis and treated without long term steroids.","container-title":"Gut","ISSN":"0017-5749","issue":"5","journalAbbreviation":"Gut","language":"ENG","note":"PMID: 9824344\nPMCID: PMC1727300","page":"639-644","source":"PubMed","title":"Ulcerative colitis has an aggressive course after orthotopic liver transplantation for primary sclerosing cholangitis","volume":"43","author":[{"family":"Papatheodoridis","given":"G. V."},{"family":"Hamilton","given":"M."},{"family":"Mistry","given":"P. K."},{"family":"Davidson","given":"B."},{"family":"Rolles","given":"K."},{"family":"Burroughs","given":"A. K."}],"issued":{"date-parts":[["1998",11]]}}}],"schema":"https://github.com/citation-style-language/schema/raw/master/csl-citation.json"} </w:instrText>
      </w:r>
      <w:r w:rsidR="00345DCB" w:rsidRPr="001D0D37">
        <w:rPr>
          <w:rFonts w:ascii="Book Antiqua" w:hAnsi="Book Antiqua"/>
        </w:rPr>
        <w:fldChar w:fldCharType="separate"/>
      </w:r>
      <w:r w:rsidR="00D67B3F" w:rsidRPr="001D0D37">
        <w:rPr>
          <w:rFonts w:ascii="Book Antiqua" w:hAnsi="Book Antiqua"/>
          <w:vertAlign w:val="superscript"/>
        </w:rPr>
        <w:t>[29]</w:t>
      </w:r>
      <w:r w:rsidR="00345DCB" w:rsidRPr="001D0D37">
        <w:rPr>
          <w:rFonts w:ascii="Book Antiqua" w:hAnsi="Book Antiqua"/>
        </w:rPr>
        <w:fldChar w:fldCharType="end"/>
      </w:r>
      <w:r w:rsidR="00C91CDD" w:rsidRPr="001D0D37">
        <w:rPr>
          <w:rFonts w:ascii="Book Antiqua" w:hAnsi="Book Antiqua"/>
        </w:rPr>
        <w:t xml:space="preserve"> </w:t>
      </w:r>
      <w:r w:rsidR="000A2C78" w:rsidRPr="001D0D37">
        <w:rPr>
          <w:rFonts w:ascii="Book Antiqua" w:hAnsi="Book Antiqua"/>
        </w:rPr>
        <w:t>but this was not statistically significant in our cohort.</w:t>
      </w:r>
      <w:r w:rsidR="00BB0E27" w:rsidRPr="001D0D37">
        <w:rPr>
          <w:rFonts w:ascii="Book Antiqua" w:hAnsi="Book Antiqua"/>
        </w:rPr>
        <w:t xml:space="preserve"> </w:t>
      </w:r>
      <w:r w:rsidR="000A2C78" w:rsidRPr="001D0D37">
        <w:rPr>
          <w:rFonts w:ascii="Book Antiqua" w:hAnsi="Book Antiqua"/>
        </w:rPr>
        <w:t>O</w:t>
      </w:r>
      <w:r w:rsidR="00B70A52" w:rsidRPr="001D0D37">
        <w:rPr>
          <w:rFonts w:ascii="Book Antiqua" w:hAnsi="Book Antiqua"/>
        </w:rPr>
        <w:t xml:space="preserve">ur results </w:t>
      </w:r>
      <w:r w:rsidR="000A2C78" w:rsidRPr="001D0D37">
        <w:rPr>
          <w:rFonts w:ascii="Book Antiqua" w:hAnsi="Book Antiqua"/>
        </w:rPr>
        <w:t xml:space="preserve">may be </w:t>
      </w:r>
      <w:r w:rsidR="00B70A52" w:rsidRPr="001D0D37">
        <w:rPr>
          <w:rFonts w:ascii="Book Antiqua" w:hAnsi="Book Antiqua"/>
        </w:rPr>
        <w:t xml:space="preserve">hindered by the heterogenous nature of their timeline (pre </w:t>
      </w:r>
      <w:r w:rsidR="00B70A52" w:rsidRPr="001D0D37">
        <w:rPr>
          <w:rFonts w:ascii="Book Antiqua" w:hAnsi="Book Antiqua"/>
          <w:i/>
          <w:iCs/>
        </w:rPr>
        <w:t>vs</w:t>
      </w:r>
      <w:r w:rsidR="00B70A52" w:rsidRPr="001D0D37">
        <w:rPr>
          <w:rFonts w:ascii="Book Antiqua" w:hAnsi="Book Antiqua"/>
        </w:rPr>
        <w:t xml:space="preserve"> post-OLT)</w:t>
      </w:r>
      <w:r w:rsidR="00C91CDD" w:rsidRPr="001D0D37">
        <w:rPr>
          <w:rFonts w:ascii="Book Antiqua" w:hAnsi="Book Antiqua"/>
        </w:rPr>
        <w:t>.</w:t>
      </w:r>
      <w:r w:rsidR="00BB0E27" w:rsidRPr="001D0D37">
        <w:rPr>
          <w:rFonts w:ascii="Book Antiqua" w:hAnsi="Book Antiqua"/>
        </w:rPr>
        <w:t xml:space="preserve"> </w:t>
      </w:r>
      <w:r w:rsidR="00C91CDD" w:rsidRPr="001D0D37">
        <w:rPr>
          <w:rFonts w:ascii="Book Antiqua" w:hAnsi="Book Antiqua"/>
        </w:rPr>
        <w:t>But</w:t>
      </w:r>
      <w:r w:rsidR="00B70A52" w:rsidRPr="001D0D37">
        <w:rPr>
          <w:rFonts w:ascii="Book Antiqua" w:hAnsi="Book Antiqua"/>
        </w:rPr>
        <w:t xml:space="preserve"> we tried to overcome such </w:t>
      </w:r>
      <w:r w:rsidR="00731D21" w:rsidRPr="001D0D37">
        <w:rPr>
          <w:rFonts w:ascii="Book Antiqua" w:hAnsi="Book Antiqua"/>
        </w:rPr>
        <w:t>biases</w:t>
      </w:r>
      <w:r w:rsidR="00B70A52" w:rsidRPr="001D0D37">
        <w:rPr>
          <w:rFonts w:ascii="Book Antiqua" w:hAnsi="Book Antiqua"/>
        </w:rPr>
        <w:t xml:space="preserve"> by selecting the most inflamed set of samples, which likely represents the </w:t>
      </w:r>
      <w:r w:rsidR="003D51C0" w:rsidRPr="001D0D37">
        <w:rPr>
          <w:rFonts w:ascii="Book Antiqua" w:hAnsi="Book Antiqua"/>
        </w:rPr>
        <w:t>disease phenotype</w:t>
      </w:r>
      <w:r w:rsidR="009E7E10" w:rsidRPr="001D0D37">
        <w:rPr>
          <w:rFonts w:ascii="Book Antiqua" w:hAnsi="Book Antiqua"/>
        </w:rPr>
        <w:t xml:space="preserve"> </w:t>
      </w:r>
      <w:r w:rsidR="00B70A52" w:rsidRPr="001D0D37">
        <w:rPr>
          <w:rFonts w:ascii="Book Antiqua" w:hAnsi="Book Antiqua"/>
        </w:rPr>
        <w:t>of patient's IBD</w:t>
      </w:r>
      <w:r w:rsidR="00F367DD" w:rsidRPr="001D0D37">
        <w:rPr>
          <w:rFonts w:ascii="Book Antiqua" w:hAnsi="Book Antiqua"/>
        </w:rPr>
        <w:t>.</w:t>
      </w:r>
      <w:r w:rsidR="00BB0E27" w:rsidRPr="001D0D37">
        <w:rPr>
          <w:rFonts w:ascii="Book Antiqua" w:hAnsi="Book Antiqua"/>
        </w:rPr>
        <w:t xml:space="preserve"> </w:t>
      </w:r>
      <w:r w:rsidR="00F367DD" w:rsidRPr="001D0D37">
        <w:rPr>
          <w:rFonts w:ascii="Book Antiqua" w:hAnsi="Book Antiqua"/>
        </w:rPr>
        <w:t xml:space="preserve">Nevertheless, </w:t>
      </w:r>
      <w:r w:rsidR="00EA6252" w:rsidRPr="001D0D37">
        <w:rPr>
          <w:rFonts w:ascii="Book Antiqua" w:hAnsi="Book Antiqua"/>
        </w:rPr>
        <w:t xml:space="preserve">severe inflammation </w:t>
      </w:r>
      <w:r w:rsidR="00B70A52" w:rsidRPr="001D0D37">
        <w:rPr>
          <w:rFonts w:ascii="Book Antiqua" w:hAnsi="Book Antiqua"/>
        </w:rPr>
        <w:t xml:space="preserve">of the </w:t>
      </w:r>
      <w:r w:rsidR="00EA6252" w:rsidRPr="001D0D37">
        <w:rPr>
          <w:rFonts w:ascii="Book Antiqua" w:hAnsi="Book Antiqua"/>
        </w:rPr>
        <w:t>left colon and rectum</w:t>
      </w:r>
      <w:r w:rsidR="00B70A52" w:rsidRPr="001D0D37">
        <w:rPr>
          <w:rFonts w:ascii="Book Antiqua" w:hAnsi="Book Antiqua"/>
        </w:rPr>
        <w:t xml:space="preserve"> in</w:t>
      </w:r>
      <w:r w:rsidR="00055849" w:rsidRPr="001D0D37">
        <w:rPr>
          <w:rFonts w:ascii="Book Antiqua" w:hAnsi="Book Antiqua"/>
        </w:rPr>
        <w:t xml:space="preserve"> PSC-IBD patients with OLT</w:t>
      </w:r>
      <w:r w:rsidR="00EA6252" w:rsidRPr="001D0D37">
        <w:rPr>
          <w:rFonts w:ascii="Book Antiqua" w:hAnsi="Book Antiqua"/>
        </w:rPr>
        <w:t xml:space="preserve"> </w:t>
      </w:r>
      <w:r w:rsidR="00055849" w:rsidRPr="001D0D37">
        <w:rPr>
          <w:rFonts w:ascii="Book Antiqua" w:hAnsi="Book Antiqua"/>
        </w:rPr>
        <w:t xml:space="preserve">appears to be </w:t>
      </w:r>
      <w:r w:rsidR="00754A39" w:rsidRPr="001D0D37">
        <w:rPr>
          <w:rFonts w:ascii="Book Antiqua" w:hAnsi="Book Antiqua"/>
        </w:rPr>
        <w:t>different than the “usual” pattern of disease in PSC-IBD</w:t>
      </w:r>
      <w:r w:rsidR="00B70A52" w:rsidRPr="001D0D37">
        <w:rPr>
          <w:rFonts w:ascii="Book Antiqua" w:hAnsi="Book Antiqua"/>
        </w:rPr>
        <w:t>, which is predominantly a right sided disease</w:t>
      </w:r>
      <w:r w:rsidR="00EA6252" w:rsidRPr="001D0D37">
        <w:rPr>
          <w:rFonts w:ascii="Book Antiqua" w:hAnsi="Book Antiqua"/>
        </w:rPr>
        <w:t>.</w:t>
      </w:r>
      <w:r w:rsidR="00BB0E27" w:rsidRPr="001D0D37">
        <w:rPr>
          <w:rFonts w:ascii="Book Antiqua" w:hAnsi="Book Antiqua"/>
        </w:rPr>
        <w:t xml:space="preserve"> </w:t>
      </w:r>
      <w:r w:rsidR="00147005" w:rsidRPr="001D0D37">
        <w:rPr>
          <w:rFonts w:ascii="Book Antiqua" w:hAnsi="Book Antiqua"/>
        </w:rPr>
        <w:t>P</w:t>
      </w:r>
      <w:r w:rsidR="00030961" w:rsidRPr="001D0D37">
        <w:rPr>
          <w:rFonts w:ascii="Book Antiqua" w:hAnsi="Book Antiqua"/>
        </w:rPr>
        <w:t>revious studies have supported</w:t>
      </w:r>
      <w:r w:rsidR="001D1EE9" w:rsidRPr="001D0D37">
        <w:rPr>
          <w:rFonts w:ascii="Book Antiqua" w:hAnsi="Book Antiqua"/>
        </w:rPr>
        <w:t xml:space="preserve"> the </w:t>
      </w:r>
      <w:r w:rsidR="00B83BCB" w:rsidRPr="001D0D37">
        <w:rPr>
          <w:rFonts w:ascii="Book Antiqua" w:hAnsi="Book Antiqua"/>
        </w:rPr>
        <w:t>idea</w:t>
      </w:r>
      <w:r w:rsidR="00A65655" w:rsidRPr="001D0D37">
        <w:rPr>
          <w:rFonts w:ascii="Book Antiqua" w:hAnsi="Book Antiqua"/>
        </w:rPr>
        <w:t xml:space="preserve"> that</w:t>
      </w:r>
      <w:r w:rsidR="001D1EE9" w:rsidRPr="001D0D37">
        <w:rPr>
          <w:rFonts w:ascii="Book Antiqua" w:hAnsi="Book Antiqua"/>
        </w:rPr>
        <w:t xml:space="preserve"> </w:t>
      </w:r>
      <w:r w:rsidR="00A65655" w:rsidRPr="001D0D37">
        <w:rPr>
          <w:rFonts w:ascii="Book Antiqua" w:hAnsi="Book Antiqua"/>
        </w:rPr>
        <w:t>the inflammatory state of the gut and the liver depend on each other</w:t>
      </w:r>
      <w:r w:rsidR="009623ED" w:rsidRPr="001D0D37">
        <w:rPr>
          <w:rFonts w:ascii="Book Antiqua" w:hAnsi="Book Antiqua"/>
        </w:rPr>
        <w:t>.</w:t>
      </w:r>
      <w:r w:rsidR="00BB0E27" w:rsidRPr="001D0D37">
        <w:rPr>
          <w:rFonts w:ascii="Book Antiqua" w:hAnsi="Book Antiqua"/>
        </w:rPr>
        <w:t xml:space="preserve"> </w:t>
      </w:r>
      <w:r w:rsidR="00351EA7" w:rsidRPr="001D0D37">
        <w:rPr>
          <w:rFonts w:ascii="Book Antiqua" w:hAnsi="Book Antiqua"/>
        </w:rPr>
        <w:t>Although our statistical power is limited by our small cohort, b</w:t>
      </w:r>
      <w:r w:rsidR="00CA6E0A" w:rsidRPr="001D0D37">
        <w:rPr>
          <w:rFonts w:ascii="Book Antiqua" w:hAnsi="Book Antiqua"/>
        </w:rPr>
        <w:t>ased on our findings</w:t>
      </w:r>
      <w:r w:rsidR="006E7C5B" w:rsidRPr="001D0D37">
        <w:rPr>
          <w:rFonts w:ascii="Book Antiqua" w:hAnsi="Book Antiqua"/>
        </w:rPr>
        <w:t xml:space="preserve"> and other reports</w:t>
      </w:r>
      <w:r w:rsidR="00E033BE" w:rsidRPr="001D0D37">
        <w:rPr>
          <w:rFonts w:ascii="Book Antiqua" w:hAnsi="Book Antiqua"/>
        </w:rPr>
        <w:t xml:space="preserve">, </w:t>
      </w:r>
      <w:r w:rsidR="00B70A52" w:rsidRPr="001D0D37">
        <w:rPr>
          <w:rFonts w:ascii="Book Antiqua" w:hAnsi="Book Antiqua"/>
        </w:rPr>
        <w:t>i</w:t>
      </w:r>
      <w:r w:rsidR="006101B4" w:rsidRPr="001D0D37">
        <w:rPr>
          <w:rFonts w:ascii="Book Antiqua" w:hAnsi="Book Antiqua"/>
        </w:rPr>
        <w:t>t is not completely unreasonable to hypothesize that</w:t>
      </w:r>
      <w:r w:rsidR="00E114BF" w:rsidRPr="001D0D37">
        <w:rPr>
          <w:rFonts w:ascii="Book Antiqua" w:hAnsi="Book Antiqua"/>
        </w:rPr>
        <w:t xml:space="preserve"> </w:t>
      </w:r>
      <w:r w:rsidR="006E7C5B" w:rsidRPr="001D0D37">
        <w:rPr>
          <w:rFonts w:ascii="Book Antiqua" w:hAnsi="Book Antiqua"/>
        </w:rPr>
        <w:t xml:space="preserve">severe left sided colitis in our </w:t>
      </w:r>
      <w:r w:rsidR="008566AE" w:rsidRPr="001D0D37">
        <w:rPr>
          <w:rFonts w:ascii="Book Antiqua" w:hAnsi="Book Antiqua"/>
        </w:rPr>
        <w:t xml:space="preserve">patients </w:t>
      </w:r>
      <w:r w:rsidR="006E7C5B" w:rsidRPr="001D0D37">
        <w:rPr>
          <w:rFonts w:ascii="Book Antiqua" w:hAnsi="Book Antiqua"/>
        </w:rPr>
        <w:t xml:space="preserve">correlated with the need for OLT and </w:t>
      </w:r>
      <w:r w:rsidR="00E114BF" w:rsidRPr="001D0D37">
        <w:rPr>
          <w:rFonts w:ascii="Book Antiqua" w:hAnsi="Book Antiqua"/>
        </w:rPr>
        <w:t>alterations in liver-gut cross</w:t>
      </w:r>
      <w:r w:rsidR="006101B4" w:rsidRPr="001D0D37">
        <w:rPr>
          <w:rFonts w:ascii="Book Antiqua" w:hAnsi="Book Antiqua"/>
        </w:rPr>
        <w:t xml:space="preserve">talk may </w:t>
      </w:r>
      <w:r w:rsidR="00731D21" w:rsidRPr="001D0D37">
        <w:rPr>
          <w:rFonts w:ascii="Book Antiqua" w:hAnsi="Book Antiqua"/>
        </w:rPr>
        <w:t xml:space="preserve">very likely </w:t>
      </w:r>
      <w:r w:rsidR="006101B4" w:rsidRPr="001D0D37">
        <w:rPr>
          <w:rFonts w:ascii="Book Antiqua" w:hAnsi="Book Antiqua"/>
        </w:rPr>
        <w:t xml:space="preserve">have contributed to this </w:t>
      </w:r>
      <w:r w:rsidR="00B70A52" w:rsidRPr="001D0D37">
        <w:rPr>
          <w:rFonts w:ascii="Book Antiqua" w:hAnsi="Book Antiqua"/>
        </w:rPr>
        <w:t xml:space="preserve">potential </w:t>
      </w:r>
      <w:r w:rsidR="006101B4" w:rsidRPr="001D0D37">
        <w:rPr>
          <w:rFonts w:ascii="Book Antiqua" w:hAnsi="Book Antiqua"/>
        </w:rPr>
        <w:t>phenotypic change</w:t>
      </w:r>
      <w:r w:rsidR="00345DCB" w:rsidRPr="001D0D37">
        <w:rPr>
          <w:rFonts w:ascii="Book Antiqua" w:hAnsi="Book Antiqua"/>
        </w:rPr>
        <w:fldChar w:fldCharType="begin"/>
      </w:r>
      <w:r w:rsidR="00D67B3F" w:rsidRPr="001D0D37">
        <w:rPr>
          <w:rFonts w:ascii="Book Antiqua" w:hAnsi="Book Antiqua"/>
        </w:rPr>
        <w:instrText xml:space="preserve"> ADDIN ZOTERO_ITEM CSL_CITATION {"citationID":"27e77od2b5","properties":{"formattedCitation":"\\super [13,30]\\nosupersub{}","plainCitation":"[13,30]","noteIndex":0},"citationItems":[{"id":102,"uris":["http://zotero.org/users/3241734/items/6W8UDE9P"],"uri":["http://zotero.org/users/3241734/items/6W8UDE9P"],"itemData":{"id":102,"type":"article-journal","abstract":"Dysregulation of the key genetic, immunologic, and microbiome compounds of the gut-liver axis is the basis for inflammatory bowel disease (IBD) and primary sclerosing cholangitis (PSC). This creates opportunities to accelerate therapies that have been traditionally developed for IBD to be used in PSC to the benefit of both diseases. Shared genetic susceptibility loci has yielded important clues into the pathogenesis of PSC-IBD. Understanding of the critical links between PSC and IBD are essential in designing clinical care pathways for these complex patients.","container-title":"Clinics in Liver Disease","DOI":"10.1016/j.cld.2015.08.012","ISSN":"1557-8224","issue":"1","journalAbbreviation":"Clin Liver Dis","language":"ENG","note":"PMID: 26593287","page":"1-14","source":"PubMed","title":"The Gut-Liver Axis in Primary Sclerosing Cholangitis","volume":"20","author":[{"family":"Eksteen","given":"Bertus"}],"issued":{"date-parts":[["2016",2]]}}},{"id":88,"uris":["http://zotero.org/users/3241734/items/NTXP2ZA9"],"uri":["http://zotero.org/users/3241734/items/NTXP2ZA9"],"itemData":{"id":88,"type":"article-journal","abstract":"The liver contributes to immune surveillance against pathogens entering via the gut and is itself influenced by alterations in mucosal immune responses and the microbiome. Mucosal immunity is also implicated in autoimmune liver diseases that associate with inflammatory bowel disease (IBD), and in steatohepatitis where compromised enteric barrier function and altered bacterial sensing drive liver inflammation. In this article, we discuss recent advances in our understanding of how dysregulated mucosal immune responses result in hepatobiliary injury; specifically through defective intestinal barrier function, changes in the enteric microbiome and loss of immune tolerance, and via shared leucocyte recruitment pathways.","container-title":"Journal of Hepatology","DOI":"10.1016/j.jhep.2015.12.002","ISSN":"1600-0641","issue":"5","journalAbbreviation":"J. Hepatol.","language":"ENG","note":"PMID: 26686270","page":"1187-1189","source":"PubMed","title":"Gut-liver immunity","volume":"64","author":[{"family":"Trivedi","given":"Palak J."},{"family":"Adams","given":"David H."}],"issued":{"date-parts":[["2016",5]]}}}],"schema":"https://github.com/citation-style-language/schema/raw/master/csl-citation.json"} </w:instrText>
      </w:r>
      <w:r w:rsidR="00345DCB" w:rsidRPr="001D0D37">
        <w:rPr>
          <w:rFonts w:ascii="Book Antiqua" w:hAnsi="Book Antiqua"/>
        </w:rPr>
        <w:fldChar w:fldCharType="separate"/>
      </w:r>
      <w:r w:rsidR="00D67B3F" w:rsidRPr="001D0D37">
        <w:rPr>
          <w:rFonts w:ascii="Book Antiqua" w:hAnsi="Book Antiqua"/>
          <w:vertAlign w:val="superscript"/>
        </w:rPr>
        <w:t>[13,</w:t>
      </w:r>
      <w:r w:rsidR="00D212FF" w:rsidRPr="001D0D37">
        <w:rPr>
          <w:rFonts w:ascii="Book Antiqua" w:hAnsi="Book Antiqua"/>
          <w:vertAlign w:val="superscript"/>
        </w:rPr>
        <w:t>19</w:t>
      </w:r>
      <w:r w:rsidR="00662DA8" w:rsidRPr="001D0D37">
        <w:rPr>
          <w:rFonts w:ascii="Book Antiqua" w:hAnsi="Book Antiqua"/>
          <w:vertAlign w:val="superscript"/>
        </w:rPr>
        <w:t>,</w:t>
      </w:r>
      <w:r w:rsidR="00D212FF" w:rsidRPr="001D0D37">
        <w:rPr>
          <w:rFonts w:ascii="Book Antiqua" w:hAnsi="Book Antiqua"/>
          <w:vertAlign w:val="superscript"/>
        </w:rPr>
        <w:t>20,</w:t>
      </w:r>
      <w:r w:rsidR="00D67B3F" w:rsidRPr="001D0D37">
        <w:rPr>
          <w:rFonts w:ascii="Book Antiqua" w:hAnsi="Book Antiqua"/>
          <w:vertAlign w:val="superscript"/>
        </w:rPr>
        <w:t>30]</w:t>
      </w:r>
      <w:r w:rsidR="00345DCB" w:rsidRPr="001D0D37">
        <w:rPr>
          <w:rFonts w:ascii="Book Antiqua" w:hAnsi="Book Antiqua"/>
        </w:rPr>
        <w:fldChar w:fldCharType="end"/>
      </w:r>
      <w:r w:rsidR="00D55A2D" w:rsidRPr="001D0D37">
        <w:rPr>
          <w:rFonts w:ascii="Book Antiqua" w:hAnsi="Book Antiqua"/>
        </w:rPr>
        <w:t>.</w:t>
      </w:r>
      <w:r w:rsidR="00BB0E27" w:rsidRPr="001D0D37">
        <w:rPr>
          <w:rFonts w:ascii="Book Antiqua" w:hAnsi="Book Antiqua"/>
        </w:rPr>
        <w:t xml:space="preserve"> </w:t>
      </w:r>
      <w:r w:rsidR="006E7C5B" w:rsidRPr="001D0D37">
        <w:rPr>
          <w:rFonts w:ascii="Book Antiqua" w:hAnsi="Book Antiqua"/>
        </w:rPr>
        <w:t>Unfortunately, data for disease recurrence is not available in our cohort, therefore it’s unclear if severe left sided colitis also leads to recurrent PSC in the allograft.</w:t>
      </w:r>
    </w:p>
    <w:p w14:paraId="298115C9" w14:textId="6CFCFBFB" w:rsidR="00EC0536" w:rsidRPr="001D0D37" w:rsidRDefault="00453931" w:rsidP="001D0D37">
      <w:pPr>
        <w:adjustRightInd w:val="0"/>
        <w:snapToGrid w:val="0"/>
        <w:spacing w:line="360" w:lineRule="auto"/>
        <w:ind w:firstLineChars="200" w:firstLine="480"/>
        <w:jc w:val="both"/>
        <w:rPr>
          <w:rFonts w:ascii="Book Antiqua" w:hAnsi="Book Antiqua"/>
        </w:rPr>
      </w:pPr>
      <w:r w:rsidRPr="001D0D37">
        <w:rPr>
          <w:rFonts w:ascii="Book Antiqua" w:hAnsi="Book Antiqua"/>
        </w:rPr>
        <w:t xml:space="preserve">In </w:t>
      </w:r>
      <w:r w:rsidR="005B1934" w:rsidRPr="001D0D37">
        <w:rPr>
          <w:rFonts w:ascii="Book Antiqua" w:hAnsi="Book Antiqua"/>
        </w:rPr>
        <w:t xml:space="preserve">summary, </w:t>
      </w:r>
      <w:r w:rsidR="009532BC" w:rsidRPr="001D0D37">
        <w:rPr>
          <w:rFonts w:ascii="Book Antiqua" w:hAnsi="Book Antiqua"/>
        </w:rPr>
        <w:t xml:space="preserve">our study confirms that </w:t>
      </w:r>
      <w:r w:rsidR="005B1934" w:rsidRPr="001D0D37">
        <w:rPr>
          <w:rFonts w:ascii="Book Antiqua" w:hAnsi="Book Antiqua"/>
        </w:rPr>
        <w:t>PSC-UC is a distinct ty</w:t>
      </w:r>
      <w:r w:rsidR="00DD0372" w:rsidRPr="001D0D37">
        <w:rPr>
          <w:rFonts w:ascii="Book Antiqua" w:hAnsi="Book Antiqua"/>
        </w:rPr>
        <w:t>pe of IBD based on the clinical and</w:t>
      </w:r>
      <w:r w:rsidR="005B1934" w:rsidRPr="001D0D37">
        <w:rPr>
          <w:rFonts w:ascii="Book Antiqua" w:hAnsi="Book Antiqua"/>
        </w:rPr>
        <w:t xml:space="preserve"> histologic findings </w:t>
      </w:r>
      <w:r w:rsidR="009532BC" w:rsidRPr="001D0D37">
        <w:rPr>
          <w:rFonts w:ascii="Book Antiqua" w:hAnsi="Book Antiqua"/>
        </w:rPr>
        <w:t xml:space="preserve">in keeping with </w:t>
      </w:r>
      <w:r w:rsidR="005B1934" w:rsidRPr="001D0D37">
        <w:rPr>
          <w:rFonts w:ascii="Book Antiqua" w:hAnsi="Book Antiqua"/>
        </w:rPr>
        <w:t>previous observations in the literature.</w:t>
      </w:r>
      <w:r w:rsidR="00BB0E27" w:rsidRPr="001D0D37">
        <w:rPr>
          <w:rFonts w:ascii="Book Antiqua" w:hAnsi="Book Antiqua"/>
        </w:rPr>
        <w:t xml:space="preserve"> </w:t>
      </w:r>
      <w:r w:rsidR="00E20108" w:rsidRPr="001D0D37">
        <w:rPr>
          <w:rFonts w:ascii="Book Antiqua" w:hAnsi="Book Antiqua"/>
        </w:rPr>
        <w:t xml:space="preserve">PSC-CD, a cohort that has not been extensively studied before, showed </w:t>
      </w:r>
      <w:r w:rsidR="00055849" w:rsidRPr="001D0D37">
        <w:rPr>
          <w:rFonts w:ascii="Book Antiqua" w:hAnsi="Book Antiqua"/>
        </w:rPr>
        <w:t>more ileal and right colon involvement and rectal sparing compared to PSC-UC</w:t>
      </w:r>
      <w:r w:rsidR="00517577" w:rsidRPr="001D0D37">
        <w:rPr>
          <w:rFonts w:ascii="Book Antiqua" w:hAnsi="Book Antiqua"/>
        </w:rPr>
        <w:t>,</w:t>
      </w:r>
      <w:r w:rsidR="00055849" w:rsidRPr="001D0D37">
        <w:rPr>
          <w:rFonts w:ascii="Book Antiqua" w:hAnsi="Book Antiqua"/>
        </w:rPr>
        <w:t xml:space="preserve"> but </w:t>
      </w:r>
      <w:r w:rsidR="005578CB" w:rsidRPr="001D0D37">
        <w:rPr>
          <w:rFonts w:ascii="Book Antiqua" w:hAnsi="Book Antiqua"/>
        </w:rPr>
        <w:t xml:space="preserve">similar </w:t>
      </w:r>
      <w:r w:rsidR="00E20108" w:rsidRPr="001D0D37">
        <w:rPr>
          <w:rFonts w:ascii="Book Antiqua" w:hAnsi="Book Antiqua"/>
        </w:rPr>
        <w:t>clinical</w:t>
      </w:r>
      <w:r w:rsidR="003D51C0" w:rsidRPr="001D0D37">
        <w:rPr>
          <w:rFonts w:ascii="Book Antiqua" w:hAnsi="Book Antiqua"/>
        </w:rPr>
        <w:t xml:space="preserve"> </w:t>
      </w:r>
      <w:r w:rsidR="00055849" w:rsidRPr="001D0D37">
        <w:rPr>
          <w:rFonts w:ascii="Book Antiqua" w:hAnsi="Book Antiqua"/>
        </w:rPr>
        <w:t>features in general.</w:t>
      </w:r>
      <w:r w:rsidR="00BB0E27" w:rsidRPr="001D0D37">
        <w:rPr>
          <w:rFonts w:ascii="Book Antiqua" w:hAnsi="Book Antiqua"/>
        </w:rPr>
        <w:t xml:space="preserve"> </w:t>
      </w:r>
      <w:r w:rsidR="0022342A" w:rsidRPr="001D0D37">
        <w:rPr>
          <w:rFonts w:ascii="Book Antiqua" w:hAnsi="Book Antiqua"/>
        </w:rPr>
        <w:t>These further supports</w:t>
      </w:r>
      <w:r w:rsidR="005578CB" w:rsidRPr="001D0D37">
        <w:rPr>
          <w:rFonts w:ascii="Book Antiqua" w:hAnsi="Book Antiqua"/>
        </w:rPr>
        <w:t xml:space="preserve"> the idea that PSC-CD and PSC-UC are part of a distinct PSC-IBD phenotype</w:t>
      </w:r>
      <w:r w:rsidR="00055849" w:rsidRPr="001D0D37">
        <w:rPr>
          <w:rFonts w:ascii="Book Antiqua" w:hAnsi="Book Antiqua"/>
        </w:rPr>
        <w:t>, but warrants further exploration</w:t>
      </w:r>
      <w:r w:rsidR="005578CB" w:rsidRPr="001D0D37">
        <w:rPr>
          <w:rFonts w:ascii="Book Antiqua" w:hAnsi="Book Antiqua"/>
        </w:rPr>
        <w:t>.</w:t>
      </w:r>
      <w:r w:rsidR="00BB0E27" w:rsidRPr="001D0D37">
        <w:rPr>
          <w:rFonts w:ascii="Book Antiqua" w:hAnsi="Book Antiqua"/>
        </w:rPr>
        <w:t xml:space="preserve"> </w:t>
      </w:r>
      <w:r w:rsidR="005578CB" w:rsidRPr="001D0D37">
        <w:rPr>
          <w:rFonts w:ascii="Book Antiqua" w:hAnsi="Book Antiqua"/>
        </w:rPr>
        <w:t>Similarly, PSC-</w:t>
      </w:r>
      <w:r w:rsidR="00B83BCB" w:rsidRPr="001D0D37">
        <w:rPr>
          <w:rFonts w:ascii="Book Antiqua" w:hAnsi="Book Antiqua"/>
        </w:rPr>
        <w:t xml:space="preserve">no IBD patients may represent a distinct entity, and </w:t>
      </w:r>
      <w:r w:rsidR="007D2F25" w:rsidRPr="001D0D37">
        <w:rPr>
          <w:rFonts w:ascii="Book Antiqua" w:hAnsi="Book Antiqua"/>
        </w:rPr>
        <w:t xml:space="preserve">additional </w:t>
      </w:r>
      <w:r w:rsidR="00B83BCB" w:rsidRPr="001D0D37">
        <w:rPr>
          <w:rFonts w:ascii="Book Antiqua" w:hAnsi="Book Antiqua"/>
        </w:rPr>
        <w:t xml:space="preserve">analysis of this </w:t>
      </w:r>
      <w:r w:rsidR="003225B3" w:rsidRPr="001D0D37">
        <w:rPr>
          <w:rFonts w:ascii="Book Antiqua" w:hAnsi="Book Antiqua"/>
        </w:rPr>
        <w:t>unique but limited</w:t>
      </w:r>
      <w:r w:rsidR="00E46355" w:rsidRPr="001D0D37">
        <w:rPr>
          <w:rFonts w:ascii="Book Antiqua" w:hAnsi="Book Antiqua"/>
        </w:rPr>
        <w:t xml:space="preserve"> </w:t>
      </w:r>
      <w:r w:rsidR="00B83BCB" w:rsidRPr="001D0D37">
        <w:rPr>
          <w:rFonts w:ascii="Book Antiqua" w:hAnsi="Book Antiqua"/>
        </w:rPr>
        <w:t xml:space="preserve">group of patients may provide insights into mechanisms and triggers for </w:t>
      </w:r>
      <w:r w:rsidR="005578CB" w:rsidRPr="001D0D37">
        <w:rPr>
          <w:rFonts w:ascii="Book Antiqua" w:hAnsi="Book Antiqua"/>
        </w:rPr>
        <w:t>development of IBD in patients with PSC</w:t>
      </w:r>
      <w:r w:rsidR="004F19A6" w:rsidRPr="001D0D37">
        <w:rPr>
          <w:rFonts w:ascii="Book Antiqua" w:hAnsi="Book Antiqua"/>
        </w:rPr>
        <w:t>.</w:t>
      </w:r>
      <w:r w:rsidR="00BB0E27" w:rsidRPr="001D0D37">
        <w:rPr>
          <w:rFonts w:ascii="Book Antiqua" w:hAnsi="Book Antiqua"/>
        </w:rPr>
        <w:t xml:space="preserve"> </w:t>
      </w:r>
      <w:r w:rsidR="00F367DD" w:rsidRPr="001D0D37">
        <w:rPr>
          <w:rFonts w:ascii="Book Antiqua" w:hAnsi="Book Antiqua"/>
        </w:rPr>
        <w:t xml:space="preserve">PSC-IBD patients with OLT appear to have more frequent involvement of rectum and </w:t>
      </w:r>
      <w:r w:rsidR="00F828F6" w:rsidRPr="001D0D37">
        <w:rPr>
          <w:rFonts w:ascii="Book Antiqua" w:hAnsi="Book Antiqua"/>
        </w:rPr>
        <w:t xml:space="preserve">the severity of left sided colitis appears to be worse compared </w:t>
      </w:r>
      <w:r w:rsidR="00F828F6" w:rsidRPr="001D0D37">
        <w:rPr>
          <w:rFonts w:ascii="Book Antiqua" w:hAnsi="Book Antiqua"/>
        </w:rPr>
        <w:lastRenderedPageBreak/>
        <w:t>to patients who didn’t receive OLT.</w:t>
      </w:r>
      <w:r w:rsidR="00BB0E27" w:rsidRPr="001D0D37">
        <w:rPr>
          <w:rFonts w:ascii="Book Antiqua" w:hAnsi="Book Antiqua"/>
        </w:rPr>
        <w:t xml:space="preserve"> </w:t>
      </w:r>
      <w:r w:rsidR="00F828F6" w:rsidRPr="001D0D37">
        <w:rPr>
          <w:rFonts w:ascii="Book Antiqua" w:hAnsi="Book Antiqua"/>
        </w:rPr>
        <w:t xml:space="preserve">This is an interesting disease phenotype that likely deserves clinical attention. </w:t>
      </w:r>
    </w:p>
    <w:p w14:paraId="7319F24F" w14:textId="53C17A7D" w:rsidR="00DA0224" w:rsidRPr="001D0D37" w:rsidRDefault="00C91CDD" w:rsidP="001D0D37">
      <w:pPr>
        <w:adjustRightInd w:val="0"/>
        <w:snapToGrid w:val="0"/>
        <w:spacing w:line="360" w:lineRule="auto"/>
        <w:ind w:firstLineChars="200" w:firstLine="480"/>
        <w:jc w:val="both"/>
        <w:rPr>
          <w:rFonts w:ascii="Book Antiqua" w:hAnsi="Book Antiqua"/>
        </w:rPr>
      </w:pPr>
      <w:r w:rsidRPr="001D0D37">
        <w:rPr>
          <w:rFonts w:ascii="Book Antiqua" w:hAnsi="Book Antiqua"/>
        </w:rPr>
        <w:t>Our study has some limitations including sample size, heterogeneity of the specimens and potential referral bias of the patients.</w:t>
      </w:r>
      <w:r w:rsidR="00BB0E27" w:rsidRPr="001D0D37">
        <w:rPr>
          <w:rFonts w:ascii="Book Antiqua" w:hAnsi="Book Antiqua"/>
        </w:rPr>
        <w:t xml:space="preserve"> </w:t>
      </w:r>
      <w:r w:rsidRPr="001D0D37">
        <w:rPr>
          <w:rFonts w:ascii="Book Antiqua" w:hAnsi="Book Antiqua"/>
        </w:rPr>
        <w:t xml:space="preserve">Despite the fact that we are a major referral center and we collected data from over a </w:t>
      </w:r>
      <w:r w:rsidR="00064F57" w:rsidRPr="001D0D37">
        <w:rPr>
          <w:rFonts w:ascii="Book Antiqua" w:hAnsi="Book Antiqua"/>
        </w:rPr>
        <w:t>10-year</w:t>
      </w:r>
      <w:r w:rsidRPr="001D0D37">
        <w:rPr>
          <w:rFonts w:ascii="Book Antiqua" w:hAnsi="Book Antiqua"/>
        </w:rPr>
        <w:t xml:space="preserve"> period, the case number is limited by the rarity of this entity.</w:t>
      </w:r>
      <w:r w:rsidR="00BB0E27" w:rsidRPr="001D0D37">
        <w:rPr>
          <w:rFonts w:ascii="Book Antiqua" w:hAnsi="Book Antiqua"/>
        </w:rPr>
        <w:t xml:space="preserve"> </w:t>
      </w:r>
      <w:r w:rsidRPr="001D0D37">
        <w:rPr>
          <w:rFonts w:ascii="Book Antiqua" w:hAnsi="Book Antiqua"/>
        </w:rPr>
        <w:t>The strengths of the study include detailed clinical, histologic characterization and description of distinct groups including PSC-no IBD and PSC-CD.</w:t>
      </w:r>
      <w:r w:rsidR="00BB0E27" w:rsidRPr="001D0D37">
        <w:rPr>
          <w:rFonts w:ascii="Book Antiqua" w:hAnsi="Book Antiqua"/>
        </w:rPr>
        <w:t xml:space="preserve"> </w:t>
      </w:r>
      <w:r w:rsidRPr="001D0D37">
        <w:rPr>
          <w:rFonts w:ascii="Book Antiqua" w:hAnsi="Book Antiqua"/>
        </w:rPr>
        <w:t>In addition, histologic and clinical findings of patients with OLT are described.</w:t>
      </w:r>
      <w:r w:rsidR="00BB0E27" w:rsidRPr="001D0D37">
        <w:rPr>
          <w:rFonts w:ascii="Book Antiqua" w:hAnsi="Book Antiqua"/>
        </w:rPr>
        <w:t xml:space="preserve"> </w:t>
      </w:r>
      <w:r w:rsidRPr="001D0D37">
        <w:rPr>
          <w:rFonts w:ascii="Book Antiqua" w:hAnsi="Book Antiqua"/>
        </w:rPr>
        <w:t>Our study makes interesting observations in these groups, which has not been reported before.</w:t>
      </w:r>
      <w:r w:rsidR="00BB0E27" w:rsidRPr="001D0D37">
        <w:rPr>
          <w:rFonts w:ascii="Book Antiqua" w:hAnsi="Book Antiqua"/>
        </w:rPr>
        <w:t xml:space="preserve"> </w:t>
      </w:r>
      <w:r w:rsidR="00B70A52" w:rsidRPr="001D0D37">
        <w:rPr>
          <w:rFonts w:ascii="Book Antiqua" w:hAnsi="Book Antiqua"/>
        </w:rPr>
        <w:t xml:space="preserve">Since the ultimate patient outcomes are related to the liver disease, it is important to </w:t>
      </w:r>
      <w:r w:rsidRPr="001D0D37">
        <w:rPr>
          <w:rFonts w:ascii="Book Antiqua" w:hAnsi="Book Antiqua"/>
        </w:rPr>
        <w:t xml:space="preserve">identify </w:t>
      </w:r>
      <w:r w:rsidR="00B70A52" w:rsidRPr="001D0D37">
        <w:rPr>
          <w:rFonts w:ascii="Book Antiqua" w:hAnsi="Book Antiqua"/>
        </w:rPr>
        <w:t xml:space="preserve">the disease characteristics of IBD in PSC patients </w:t>
      </w:r>
      <w:r w:rsidRPr="001D0D37">
        <w:rPr>
          <w:rFonts w:ascii="Book Antiqua" w:hAnsi="Book Antiqua"/>
        </w:rPr>
        <w:t xml:space="preserve">that </w:t>
      </w:r>
      <w:r w:rsidR="00B70A52" w:rsidRPr="001D0D37">
        <w:rPr>
          <w:rFonts w:ascii="Book Antiqua" w:hAnsi="Book Antiqua"/>
        </w:rPr>
        <w:t>correlate with the need for OLT regardless of the IBD type.</w:t>
      </w:r>
      <w:r w:rsidR="00BB0E27" w:rsidRPr="001D0D37">
        <w:rPr>
          <w:rFonts w:ascii="Book Antiqua" w:hAnsi="Book Antiqua"/>
        </w:rPr>
        <w:t xml:space="preserve"> </w:t>
      </w:r>
      <w:r w:rsidR="00B70A52" w:rsidRPr="001D0D37">
        <w:rPr>
          <w:rFonts w:ascii="Book Antiqua" w:hAnsi="Book Antiqua"/>
        </w:rPr>
        <w:t>We hope our observations can be extended to larger cohorts</w:t>
      </w:r>
      <w:r w:rsidRPr="001D0D37">
        <w:rPr>
          <w:rFonts w:ascii="Book Antiqua" w:hAnsi="Book Antiqua"/>
        </w:rPr>
        <w:t>,</w:t>
      </w:r>
      <w:r w:rsidR="00B70A52" w:rsidRPr="001D0D37">
        <w:rPr>
          <w:rFonts w:ascii="Book Antiqua" w:hAnsi="Book Antiqua"/>
        </w:rPr>
        <w:t xml:space="preserve"> which </w:t>
      </w:r>
      <w:r w:rsidRPr="001D0D37">
        <w:rPr>
          <w:rFonts w:ascii="Book Antiqua" w:hAnsi="Book Antiqua"/>
        </w:rPr>
        <w:t xml:space="preserve">may </w:t>
      </w:r>
      <w:r w:rsidR="00B70A52" w:rsidRPr="001D0D37">
        <w:rPr>
          <w:rFonts w:ascii="Book Antiqua" w:hAnsi="Book Antiqua"/>
        </w:rPr>
        <w:t xml:space="preserve">ultimately change our understanding of this disease and </w:t>
      </w:r>
      <w:r w:rsidRPr="001D0D37">
        <w:rPr>
          <w:rFonts w:ascii="Book Antiqua" w:hAnsi="Book Antiqua"/>
        </w:rPr>
        <w:t xml:space="preserve">also </w:t>
      </w:r>
      <w:r w:rsidR="00B70A52" w:rsidRPr="001D0D37">
        <w:rPr>
          <w:rFonts w:ascii="Book Antiqua" w:hAnsi="Book Antiqua"/>
        </w:rPr>
        <w:t xml:space="preserve">how </w:t>
      </w:r>
      <w:r w:rsidRPr="001D0D37">
        <w:rPr>
          <w:rFonts w:ascii="Book Antiqua" w:hAnsi="Book Antiqua"/>
        </w:rPr>
        <w:t xml:space="preserve">we treat our patients. </w:t>
      </w:r>
    </w:p>
    <w:p w14:paraId="75A59D6F" w14:textId="27283623" w:rsidR="00DA0224" w:rsidRDefault="00DA0224" w:rsidP="00AF0F07">
      <w:pPr>
        <w:adjustRightInd w:val="0"/>
        <w:snapToGrid w:val="0"/>
        <w:spacing w:line="360" w:lineRule="auto"/>
        <w:jc w:val="both"/>
        <w:rPr>
          <w:rFonts w:ascii="Book Antiqua" w:hAnsi="Book Antiqua"/>
        </w:rPr>
      </w:pPr>
    </w:p>
    <w:p w14:paraId="5DAD3353" w14:textId="77777777" w:rsidR="00093B09" w:rsidRPr="001D0D37" w:rsidRDefault="00093B09" w:rsidP="00093B09">
      <w:pPr>
        <w:adjustRightInd w:val="0"/>
        <w:snapToGrid w:val="0"/>
        <w:spacing w:line="360" w:lineRule="auto"/>
        <w:jc w:val="both"/>
        <w:rPr>
          <w:rFonts w:ascii="Book Antiqua" w:hAnsi="Book Antiqua"/>
          <w:b/>
          <w:u w:val="single"/>
        </w:rPr>
      </w:pPr>
      <w:r>
        <w:rPr>
          <w:rFonts w:ascii="Book Antiqua" w:hAnsi="Book Antiqua"/>
          <w:b/>
          <w:u w:val="single"/>
        </w:rPr>
        <w:t>ACKLOWLEDGEMENTS</w:t>
      </w:r>
    </w:p>
    <w:p w14:paraId="5896E140" w14:textId="77777777" w:rsidR="00093B09" w:rsidRPr="001D0D37" w:rsidRDefault="00093B09" w:rsidP="00093B09">
      <w:pPr>
        <w:adjustRightInd w:val="0"/>
        <w:snapToGrid w:val="0"/>
        <w:spacing w:line="360" w:lineRule="auto"/>
        <w:jc w:val="both"/>
        <w:rPr>
          <w:rFonts w:ascii="Book Antiqua" w:hAnsi="Book Antiqua"/>
        </w:rPr>
      </w:pPr>
      <w:r w:rsidRPr="001D0D37">
        <w:rPr>
          <w:rFonts w:ascii="Book Antiqua" w:hAnsi="Book Antiqua"/>
        </w:rPr>
        <w:t xml:space="preserve">A portion of this work was presented at the 2015 United States and Canadian Academy of Pathology Annual Meeting in Boston, MA. The authors would like to acknowledge the support of Department of Pathology and Immunology, Lauren V. Ackerman Laboratory of Surgical Pathology, Washington University in St. Louis, School of Medicine for this study and Washington University in St. Louis School of Medicine Anatomic and Molecular Pathology (AMP) Laboratory for the technical support. </w:t>
      </w:r>
    </w:p>
    <w:p w14:paraId="521A7FFF" w14:textId="77777777" w:rsidR="00093B09" w:rsidRPr="001D0D37" w:rsidRDefault="00093B09" w:rsidP="00AF0F07">
      <w:pPr>
        <w:adjustRightInd w:val="0"/>
        <w:snapToGrid w:val="0"/>
        <w:spacing w:line="360" w:lineRule="auto"/>
        <w:jc w:val="both"/>
        <w:rPr>
          <w:rFonts w:ascii="Book Antiqua" w:hAnsi="Book Antiqua"/>
        </w:rPr>
      </w:pPr>
    </w:p>
    <w:p w14:paraId="0A60E54D" w14:textId="77777777" w:rsidR="00DA0224" w:rsidRPr="001D0D37" w:rsidRDefault="00DA0224" w:rsidP="001D0D37">
      <w:pPr>
        <w:adjustRightInd w:val="0"/>
        <w:snapToGrid w:val="0"/>
        <w:spacing w:line="360" w:lineRule="auto"/>
        <w:jc w:val="both"/>
        <w:rPr>
          <w:rFonts w:ascii="Book Antiqua" w:hAnsi="Book Antiqua"/>
          <w:b/>
          <w:bCs/>
          <w:color w:val="000000" w:themeColor="text1"/>
          <w:u w:val="single"/>
        </w:rPr>
      </w:pPr>
      <w:r w:rsidRPr="001D0D37">
        <w:rPr>
          <w:rFonts w:ascii="Book Antiqua" w:hAnsi="Book Antiqua"/>
          <w:b/>
          <w:bCs/>
          <w:color w:val="000000" w:themeColor="text1"/>
          <w:u w:val="single"/>
        </w:rPr>
        <w:t>ARTICLE HIGHLIGHTS</w:t>
      </w:r>
    </w:p>
    <w:p w14:paraId="4249781D" w14:textId="7FE37B82" w:rsidR="00DA0224" w:rsidRPr="001D0D37" w:rsidRDefault="00DA0224" w:rsidP="001D0D37">
      <w:pPr>
        <w:adjustRightInd w:val="0"/>
        <w:snapToGrid w:val="0"/>
        <w:spacing w:line="360" w:lineRule="auto"/>
        <w:jc w:val="both"/>
        <w:rPr>
          <w:rFonts w:ascii="Book Antiqua" w:hAnsi="Book Antiqua"/>
          <w:b/>
          <w:bCs/>
          <w:i/>
          <w:iCs/>
        </w:rPr>
      </w:pPr>
      <w:r w:rsidRPr="001D0D37">
        <w:rPr>
          <w:rFonts w:ascii="Book Antiqua" w:hAnsi="Book Antiqua"/>
          <w:b/>
          <w:bCs/>
          <w:i/>
          <w:iCs/>
        </w:rPr>
        <w:t>Research background</w:t>
      </w:r>
    </w:p>
    <w:p w14:paraId="55062F60" w14:textId="7F98BFB9" w:rsidR="004B69AF" w:rsidRPr="001D0D37" w:rsidRDefault="004B69AF" w:rsidP="001D0D37">
      <w:pPr>
        <w:adjustRightInd w:val="0"/>
        <w:snapToGrid w:val="0"/>
        <w:spacing w:line="360" w:lineRule="auto"/>
        <w:jc w:val="both"/>
        <w:rPr>
          <w:rFonts w:ascii="Book Antiqua" w:hAnsi="Book Antiqua"/>
        </w:rPr>
      </w:pPr>
      <w:r w:rsidRPr="001D0D37">
        <w:rPr>
          <w:rFonts w:ascii="Book Antiqua" w:hAnsi="Book Antiqua"/>
        </w:rPr>
        <w:t>Primary Sclerosing cholangitis (PSC) associated inflammatory bowel disease (IBD) is a unique form of IBD seen in patients with</w:t>
      </w:r>
      <w:r w:rsidR="00BB0E27" w:rsidRPr="001D0D37">
        <w:rPr>
          <w:rFonts w:ascii="Book Antiqua" w:hAnsi="Book Antiqua"/>
        </w:rPr>
        <w:t xml:space="preserve"> </w:t>
      </w:r>
      <w:r w:rsidRPr="001D0D37">
        <w:rPr>
          <w:rFonts w:ascii="Book Antiqua" w:hAnsi="Book Antiqua"/>
        </w:rPr>
        <w:t>PSC.</w:t>
      </w:r>
      <w:r w:rsidR="00BB0E27" w:rsidRPr="001D0D37">
        <w:rPr>
          <w:rFonts w:ascii="Book Antiqua" w:hAnsi="Book Antiqua"/>
        </w:rPr>
        <w:t xml:space="preserve"> </w:t>
      </w:r>
      <w:r w:rsidRPr="001D0D37">
        <w:rPr>
          <w:rFonts w:ascii="Book Antiqua" w:hAnsi="Book Antiqua"/>
        </w:rPr>
        <w:t xml:space="preserve">It has been characterized </w:t>
      </w:r>
      <w:r w:rsidR="000230A9" w:rsidRPr="001D0D37">
        <w:rPr>
          <w:rFonts w:ascii="Book Antiqua" w:hAnsi="Book Antiqua"/>
        </w:rPr>
        <w:t xml:space="preserve">as </w:t>
      </w:r>
      <w:r w:rsidRPr="001D0D37">
        <w:rPr>
          <w:rFonts w:ascii="Book Antiqua" w:hAnsi="Book Antiqua"/>
        </w:rPr>
        <w:t xml:space="preserve">to have right sided predominance in colon with less severe active inflammation. Most cases </w:t>
      </w:r>
      <w:r w:rsidR="000230A9" w:rsidRPr="001D0D37">
        <w:rPr>
          <w:rFonts w:ascii="Book Antiqua" w:hAnsi="Book Antiqua"/>
        </w:rPr>
        <w:t>of PSC-</w:t>
      </w:r>
      <w:r w:rsidR="000230A9" w:rsidRPr="001D0D37">
        <w:rPr>
          <w:rFonts w:ascii="Book Antiqua" w:hAnsi="Book Antiqua"/>
        </w:rPr>
        <w:lastRenderedPageBreak/>
        <w:t xml:space="preserve">IBD </w:t>
      </w:r>
      <w:r w:rsidRPr="001D0D37">
        <w:rPr>
          <w:rFonts w:ascii="Book Antiqua" w:hAnsi="Book Antiqua"/>
        </w:rPr>
        <w:t>are classified as ulcerative colitis (UC), whereas rare cases exhibit features of Crohn disease.</w:t>
      </w:r>
      <w:r w:rsidR="00BB0E27" w:rsidRPr="001D0D37">
        <w:rPr>
          <w:rFonts w:ascii="Book Antiqua" w:hAnsi="Book Antiqua"/>
        </w:rPr>
        <w:t xml:space="preserve"> </w:t>
      </w:r>
      <w:r w:rsidRPr="001D0D37">
        <w:rPr>
          <w:rFonts w:ascii="Book Antiqua" w:hAnsi="Book Antiqua"/>
        </w:rPr>
        <w:t>There is thought to be link between the IBD severity and the progression of PSC.</w:t>
      </w:r>
    </w:p>
    <w:p w14:paraId="220025A1" w14:textId="77777777" w:rsidR="00606C31" w:rsidRPr="001D0D37" w:rsidRDefault="00606C31" w:rsidP="001D0D37">
      <w:pPr>
        <w:adjustRightInd w:val="0"/>
        <w:snapToGrid w:val="0"/>
        <w:spacing w:line="360" w:lineRule="auto"/>
        <w:jc w:val="both"/>
        <w:rPr>
          <w:rFonts w:ascii="Book Antiqua" w:hAnsi="Book Antiqua"/>
        </w:rPr>
      </w:pPr>
    </w:p>
    <w:p w14:paraId="1791D2C5" w14:textId="0B706AED" w:rsidR="00DA0224" w:rsidRPr="001D0D37" w:rsidRDefault="00DA0224" w:rsidP="001D0D37">
      <w:pPr>
        <w:adjustRightInd w:val="0"/>
        <w:snapToGrid w:val="0"/>
        <w:spacing w:line="360" w:lineRule="auto"/>
        <w:jc w:val="both"/>
        <w:rPr>
          <w:rFonts w:ascii="Book Antiqua" w:hAnsi="Book Antiqua"/>
          <w:b/>
          <w:bCs/>
          <w:i/>
          <w:iCs/>
        </w:rPr>
      </w:pPr>
      <w:r w:rsidRPr="001D0D37">
        <w:rPr>
          <w:rFonts w:ascii="Book Antiqua" w:hAnsi="Book Antiqua"/>
          <w:b/>
          <w:bCs/>
          <w:i/>
          <w:iCs/>
        </w:rPr>
        <w:t>Research motivation</w:t>
      </w:r>
    </w:p>
    <w:p w14:paraId="04E262AD" w14:textId="0BB8CABD" w:rsidR="0076402D" w:rsidRPr="001D0D37" w:rsidRDefault="0076402D" w:rsidP="001D0D37">
      <w:pPr>
        <w:adjustRightInd w:val="0"/>
        <w:snapToGrid w:val="0"/>
        <w:spacing w:line="360" w:lineRule="auto"/>
        <w:jc w:val="both"/>
        <w:rPr>
          <w:rFonts w:ascii="Book Antiqua" w:hAnsi="Book Antiqua"/>
        </w:rPr>
      </w:pPr>
      <w:r w:rsidRPr="001D0D37">
        <w:rPr>
          <w:rFonts w:ascii="Book Antiqua" w:hAnsi="Book Antiqua"/>
        </w:rPr>
        <w:t>The</w:t>
      </w:r>
      <w:r w:rsidR="004C3F6F" w:rsidRPr="001D0D37">
        <w:rPr>
          <w:rFonts w:ascii="Book Antiqua" w:hAnsi="Book Antiqua"/>
        </w:rPr>
        <w:t xml:space="preserve"> need for better characterization of the pathologic findings in PSC-IBD patients and its’ association with liver transplantation may further support the </w:t>
      </w:r>
      <w:r w:rsidR="00990932" w:rsidRPr="001D0D37">
        <w:rPr>
          <w:rFonts w:ascii="Book Antiqua" w:hAnsi="Book Antiqua"/>
        </w:rPr>
        <w:t>“</w:t>
      </w:r>
      <w:r w:rsidR="004C3F6F" w:rsidRPr="001D0D37">
        <w:rPr>
          <w:rFonts w:ascii="Book Antiqua" w:hAnsi="Book Antiqua"/>
        </w:rPr>
        <w:t>gut-liver axis” theory and has potential clinical implications.</w:t>
      </w:r>
      <w:r w:rsidR="00BB0E27" w:rsidRPr="001D0D37">
        <w:rPr>
          <w:rFonts w:ascii="Book Antiqua" w:hAnsi="Book Antiqua"/>
        </w:rPr>
        <w:t xml:space="preserve"> </w:t>
      </w:r>
      <w:r w:rsidR="004C3F6F" w:rsidRPr="001D0D37">
        <w:rPr>
          <w:rFonts w:ascii="Book Antiqua" w:hAnsi="Book Antiqua"/>
        </w:rPr>
        <w:t>In addition, little is known regarding PSC-Crohn disease and its’ clinical outcomes.</w:t>
      </w:r>
    </w:p>
    <w:p w14:paraId="5B859908" w14:textId="77777777" w:rsidR="00606C31" w:rsidRPr="001D0D37" w:rsidRDefault="00606C31" w:rsidP="001D0D37">
      <w:pPr>
        <w:adjustRightInd w:val="0"/>
        <w:snapToGrid w:val="0"/>
        <w:spacing w:line="360" w:lineRule="auto"/>
        <w:jc w:val="both"/>
        <w:rPr>
          <w:rFonts w:ascii="Book Antiqua" w:hAnsi="Book Antiqua"/>
        </w:rPr>
      </w:pPr>
    </w:p>
    <w:p w14:paraId="504F8810" w14:textId="282AD68B" w:rsidR="00DA0224" w:rsidRPr="001D0D37" w:rsidRDefault="00DA0224" w:rsidP="001D0D37">
      <w:pPr>
        <w:adjustRightInd w:val="0"/>
        <w:snapToGrid w:val="0"/>
        <w:spacing w:line="360" w:lineRule="auto"/>
        <w:jc w:val="both"/>
        <w:rPr>
          <w:rFonts w:ascii="Book Antiqua" w:hAnsi="Book Antiqua"/>
          <w:b/>
          <w:bCs/>
          <w:i/>
          <w:iCs/>
        </w:rPr>
      </w:pPr>
      <w:r w:rsidRPr="001D0D37">
        <w:rPr>
          <w:rFonts w:ascii="Book Antiqua" w:hAnsi="Book Antiqua"/>
          <w:b/>
          <w:bCs/>
          <w:i/>
          <w:iCs/>
        </w:rPr>
        <w:t>Research objectives</w:t>
      </w:r>
    </w:p>
    <w:p w14:paraId="0E7566DE" w14:textId="2F4CC0EB" w:rsidR="0076402D" w:rsidRPr="001D0D37" w:rsidRDefault="0076402D" w:rsidP="001D0D37">
      <w:pPr>
        <w:adjustRightInd w:val="0"/>
        <w:snapToGrid w:val="0"/>
        <w:spacing w:line="360" w:lineRule="auto"/>
        <w:jc w:val="both"/>
        <w:rPr>
          <w:rFonts w:ascii="Book Antiqua" w:hAnsi="Book Antiqua"/>
        </w:rPr>
      </w:pPr>
      <w:r w:rsidRPr="001D0D37">
        <w:rPr>
          <w:rFonts w:ascii="Book Antiqua" w:hAnsi="Book Antiqua"/>
        </w:rPr>
        <w:t xml:space="preserve">The primary aims in this study were to characterize the </w:t>
      </w:r>
      <w:r w:rsidR="006143F9" w:rsidRPr="001D0D37">
        <w:rPr>
          <w:rFonts w:ascii="Book Antiqua" w:hAnsi="Book Antiqua"/>
        </w:rPr>
        <w:t xml:space="preserve">colon and ileal </w:t>
      </w:r>
      <w:r w:rsidRPr="001D0D37">
        <w:rPr>
          <w:rFonts w:ascii="Book Antiqua" w:hAnsi="Book Antiqua"/>
        </w:rPr>
        <w:t>findings in PSC patients at a tertiary care center, better define the histologic features of</w:t>
      </w:r>
      <w:r w:rsidR="00BB0E27" w:rsidRPr="001D0D37">
        <w:rPr>
          <w:rFonts w:ascii="Book Antiqua" w:hAnsi="Book Antiqua"/>
        </w:rPr>
        <w:t xml:space="preserve"> </w:t>
      </w:r>
      <w:r w:rsidRPr="001D0D37">
        <w:rPr>
          <w:rFonts w:ascii="Book Antiqua" w:hAnsi="Book Antiqua"/>
        </w:rPr>
        <w:t xml:space="preserve">PSC-IBD, and </w:t>
      </w:r>
      <w:r w:rsidR="002B594E" w:rsidRPr="001D0D37">
        <w:rPr>
          <w:rFonts w:ascii="Book Antiqua" w:hAnsi="Book Antiqua"/>
        </w:rPr>
        <w:t>explore</w:t>
      </w:r>
      <w:r w:rsidRPr="001D0D37">
        <w:rPr>
          <w:rFonts w:ascii="Book Antiqua" w:hAnsi="Book Antiqua"/>
        </w:rPr>
        <w:t xml:space="preserve"> if there is any correlation between the intestinal disease and liver transplant status, since </w:t>
      </w:r>
      <w:r w:rsidR="00D40D29" w:rsidRPr="001D0D37">
        <w:rPr>
          <w:rFonts w:ascii="Book Antiqua" w:hAnsi="Book Antiqua"/>
        </w:rPr>
        <w:t xml:space="preserve">this </w:t>
      </w:r>
      <w:r w:rsidRPr="001D0D37">
        <w:rPr>
          <w:rFonts w:ascii="Book Antiqua" w:hAnsi="Book Antiqua"/>
        </w:rPr>
        <w:t xml:space="preserve">can impact the patient management. </w:t>
      </w:r>
    </w:p>
    <w:p w14:paraId="2E91B843" w14:textId="77777777" w:rsidR="00606C31" w:rsidRPr="001D0D37" w:rsidRDefault="00606C31" w:rsidP="001D0D37">
      <w:pPr>
        <w:adjustRightInd w:val="0"/>
        <w:snapToGrid w:val="0"/>
        <w:spacing w:line="360" w:lineRule="auto"/>
        <w:jc w:val="both"/>
        <w:rPr>
          <w:rFonts w:ascii="Book Antiqua" w:hAnsi="Book Antiqua"/>
        </w:rPr>
      </w:pPr>
    </w:p>
    <w:p w14:paraId="1623A602" w14:textId="12B64C9F" w:rsidR="00DA0224" w:rsidRPr="001D0D37" w:rsidRDefault="00DA0224" w:rsidP="001D0D37">
      <w:pPr>
        <w:adjustRightInd w:val="0"/>
        <w:snapToGrid w:val="0"/>
        <w:spacing w:line="360" w:lineRule="auto"/>
        <w:jc w:val="both"/>
        <w:rPr>
          <w:rFonts w:ascii="Book Antiqua" w:hAnsi="Book Antiqua"/>
          <w:b/>
          <w:bCs/>
          <w:i/>
          <w:iCs/>
        </w:rPr>
      </w:pPr>
      <w:r w:rsidRPr="001D0D37">
        <w:rPr>
          <w:rFonts w:ascii="Book Antiqua" w:hAnsi="Book Antiqua"/>
          <w:b/>
          <w:bCs/>
          <w:i/>
          <w:iCs/>
        </w:rPr>
        <w:t>Research methods</w:t>
      </w:r>
    </w:p>
    <w:p w14:paraId="76A61EE3" w14:textId="17BDF41D" w:rsidR="004C3F6F" w:rsidRPr="001D0D37" w:rsidRDefault="004C3F6F" w:rsidP="001D0D37">
      <w:pPr>
        <w:adjustRightInd w:val="0"/>
        <w:snapToGrid w:val="0"/>
        <w:spacing w:line="360" w:lineRule="auto"/>
        <w:jc w:val="both"/>
        <w:rPr>
          <w:rFonts w:ascii="Book Antiqua" w:hAnsi="Book Antiqua"/>
        </w:rPr>
      </w:pPr>
      <w:r w:rsidRPr="001D0D37">
        <w:rPr>
          <w:rFonts w:ascii="Book Antiqua" w:hAnsi="Book Antiqua"/>
        </w:rPr>
        <w:t xml:space="preserve">This retrospective study was conducted in a single tertiary care center. Based on data search, cases with PSC and lower </w:t>
      </w:r>
      <w:r w:rsidR="00990932" w:rsidRPr="001D0D37">
        <w:rPr>
          <w:rFonts w:ascii="Book Antiqua" w:hAnsi="Book Antiqua"/>
        </w:rPr>
        <w:t>gastrointestinal</w:t>
      </w:r>
      <w:r w:rsidRPr="001D0D37">
        <w:rPr>
          <w:rFonts w:ascii="Book Antiqua" w:hAnsi="Book Antiqua"/>
        </w:rPr>
        <w:t xml:space="preserve"> biopsies were identified.</w:t>
      </w:r>
      <w:r w:rsidR="00BB0E27" w:rsidRPr="001D0D37">
        <w:rPr>
          <w:rFonts w:ascii="Book Antiqua" w:hAnsi="Book Antiqua"/>
        </w:rPr>
        <w:t xml:space="preserve"> </w:t>
      </w:r>
      <w:r w:rsidRPr="001D0D37">
        <w:rPr>
          <w:rFonts w:ascii="Book Antiqua" w:hAnsi="Book Antiqua"/>
        </w:rPr>
        <w:t xml:space="preserve">Care was taken to examine the </w:t>
      </w:r>
      <w:r w:rsidR="008E1274" w:rsidRPr="001D0D37">
        <w:rPr>
          <w:rFonts w:ascii="Book Antiqua" w:hAnsi="Book Antiqua"/>
        </w:rPr>
        <w:t>most inflamed</w:t>
      </w:r>
      <w:r w:rsidRPr="001D0D37">
        <w:rPr>
          <w:rFonts w:ascii="Book Antiqua" w:hAnsi="Book Antiqua"/>
        </w:rPr>
        <w:t xml:space="preserve"> biopsy.</w:t>
      </w:r>
      <w:r w:rsidR="00BB0E27" w:rsidRPr="001D0D37">
        <w:rPr>
          <w:rFonts w:ascii="Book Antiqua" w:hAnsi="Book Antiqua"/>
        </w:rPr>
        <w:t xml:space="preserve"> </w:t>
      </w:r>
      <w:r w:rsidRPr="001D0D37">
        <w:rPr>
          <w:rFonts w:ascii="Book Antiqua" w:hAnsi="Book Antiqua"/>
        </w:rPr>
        <w:t xml:space="preserve">The </w:t>
      </w:r>
      <w:r w:rsidR="00990932" w:rsidRPr="001D0D37">
        <w:rPr>
          <w:rFonts w:ascii="Book Antiqua" w:hAnsi="Book Antiqua"/>
        </w:rPr>
        <w:t>hematoxylin and eosin</w:t>
      </w:r>
      <w:r w:rsidRPr="001D0D37">
        <w:rPr>
          <w:rFonts w:ascii="Book Antiqua" w:hAnsi="Book Antiqua"/>
        </w:rPr>
        <w:t xml:space="preserve"> slides were re-reviewed and several morphologic features were recorded. </w:t>
      </w:r>
      <w:r w:rsidR="00433135" w:rsidRPr="001D0D37">
        <w:rPr>
          <w:rFonts w:ascii="Book Antiqua" w:hAnsi="Book Antiqua"/>
        </w:rPr>
        <w:t xml:space="preserve">Pertinent clinical data was collected. </w:t>
      </w:r>
    </w:p>
    <w:p w14:paraId="4178F0AF" w14:textId="77777777" w:rsidR="00606C31" w:rsidRPr="001D0D37" w:rsidRDefault="00606C31" w:rsidP="001D0D37">
      <w:pPr>
        <w:adjustRightInd w:val="0"/>
        <w:snapToGrid w:val="0"/>
        <w:spacing w:line="360" w:lineRule="auto"/>
        <w:jc w:val="both"/>
        <w:rPr>
          <w:rFonts w:ascii="Book Antiqua" w:hAnsi="Book Antiqua"/>
        </w:rPr>
      </w:pPr>
    </w:p>
    <w:p w14:paraId="70A4462F" w14:textId="3991D499" w:rsidR="00DA0224" w:rsidRPr="001D0D37" w:rsidRDefault="00DA0224" w:rsidP="001D0D37">
      <w:pPr>
        <w:adjustRightInd w:val="0"/>
        <w:snapToGrid w:val="0"/>
        <w:spacing w:line="360" w:lineRule="auto"/>
        <w:jc w:val="both"/>
        <w:rPr>
          <w:rFonts w:ascii="Book Antiqua" w:hAnsi="Book Antiqua"/>
          <w:b/>
          <w:bCs/>
          <w:i/>
          <w:iCs/>
        </w:rPr>
      </w:pPr>
      <w:r w:rsidRPr="001D0D37">
        <w:rPr>
          <w:rFonts w:ascii="Book Antiqua" w:hAnsi="Book Antiqua"/>
          <w:b/>
          <w:bCs/>
          <w:i/>
          <w:iCs/>
        </w:rPr>
        <w:t>Research results</w:t>
      </w:r>
    </w:p>
    <w:p w14:paraId="2A95C98D" w14:textId="2DB929C2" w:rsidR="00433135" w:rsidRPr="001D0D37" w:rsidRDefault="00433135" w:rsidP="001D0D37">
      <w:pPr>
        <w:adjustRightInd w:val="0"/>
        <w:snapToGrid w:val="0"/>
        <w:spacing w:line="360" w:lineRule="auto"/>
        <w:jc w:val="both"/>
        <w:rPr>
          <w:rFonts w:ascii="Book Antiqua" w:hAnsi="Book Antiqua"/>
        </w:rPr>
      </w:pPr>
      <w:r w:rsidRPr="001D0D37">
        <w:rPr>
          <w:rFonts w:ascii="Book Antiqua" w:hAnsi="Book Antiqua"/>
        </w:rPr>
        <w:t>Our study confirmed the previously reported histologic findings in PSC-UC patients</w:t>
      </w:r>
      <w:r w:rsidR="007C0662" w:rsidRPr="001D0D37">
        <w:rPr>
          <w:rFonts w:ascii="Book Antiqua" w:hAnsi="Book Antiqua"/>
        </w:rPr>
        <w:t xml:space="preserve"> including a predominantly right sided involvement with less severity</w:t>
      </w:r>
      <w:r w:rsidRPr="001D0D37">
        <w:rPr>
          <w:rFonts w:ascii="Book Antiqua" w:hAnsi="Book Antiqua"/>
        </w:rPr>
        <w:t>.</w:t>
      </w:r>
      <w:r w:rsidR="00BB0E27" w:rsidRPr="001D0D37">
        <w:rPr>
          <w:rFonts w:ascii="Book Antiqua" w:hAnsi="Book Antiqua"/>
        </w:rPr>
        <w:t xml:space="preserve"> </w:t>
      </w:r>
      <w:r w:rsidRPr="001D0D37">
        <w:rPr>
          <w:rFonts w:ascii="Book Antiqua" w:hAnsi="Book Antiqua"/>
        </w:rPr>
        <w:t xml:space="preserve">We also </w:t>
      </w:r>
      <w:r w:rsidR="00265E36" w:rsidRPr="001D0D37">
        <w:rPr>
          <w:rFonts w:ascii="Book Antiqua" w:hAnsi="Book Antiqua"/>
        </w:rPr>
        <w:t>describe</w:t>
      </w:r>
      <w:r w:rsidR="00021644" w:rsidRPr="001D0D37">
        <w:rPr>
          <w:rFonts w:ascii="Book Antiqua" w:hAnsi="Book Antiqua"/>
        </w:rPr>
        <w:t>d</w:t>
      </w:r>
      <w:r w:rsidR="00265E36" w:rsidRPr="001D0D37">
        <w:rPr>
          <w:rFonts w:ascii="Book Antiqua" w:hAnsi="Book Antiqua"/>
        </w:rPr>
        <w:t xml:space="preserve"> </w:t>
      </w:r>
      <w:r w:rsidR="000230A9" w:rsidRPr="001D0D37">
        <w:rPr>
          <w:rFonts w:ascii="Book Antiqua" w:hAnsi="Book Antiqua"/>
        </w:rPr>
        <w:t>detailed</w:t>
      </w:r>
      <w:r w:rsidR="00265E36" w:rsidRPr="001D0D37">
        <w:rPr>
          <w:rFonts w:ascii="Book Antiqua" w:hAnsi="Book Antiqua"/>
        </w:rPr>
        <w:t xml:space="preserve"> histologic features of PSC-Crohn disease</w:t>
      </w:r>
      <w:r w:rsidR="00990932" w:rsidRPr="001D0D37">
        <w:rPr>
          <w:rFonts w:ascii="Book Antiqua" w:hAnsi="Book Antiqua"/>
        </w:rPr>
        <w:t xml:space="preserve"> (CD)</w:t>
      </w:r>
      <w:r w:rsidR="00265E36" w:rsidRPr="001D0D37">
        <w:rPr>
          <w:rFonts w:ascii="Book Antiqua" w:hAnsi="Book Antiqua"/>
        </w:rPr>
        <w:t xml:space="preserve"> patients.</w:t>
      </w:r>
      <w:r w:rsidR="00BB0E27" w:rsidRPr="001D0D37">
        <w:rPr>
          <w:rFonts w:ascii="Book Antiqua" w:hAnsi="Book Antiqua"/>
        </w:rPr>
        <w:t xml:space="preserve"> </w:t>
      </w:r>
      <w:r w:rsidR="007C0662" w:rsidRPr="001D0D37">
        <w:rPr>
          <w:rFonts w:ascii="Book Antiqua" w:hAnsi="Book Antiqua"/>
        </w:rPr>
        <w:t>None of the PSC-CD patients required liver transplantation</w:t>
      </w:r>
      <w:r w:rsidR="00311624" w:rsidRPr="001D0D37">
        <w:rPr>
          <w:rFonts w:ascii="Book Antiqua" w:hAnsi="Book Antiqua"/>
        </w:rPr>
        <w:t xml:space="preserve">, in contrast </w:t>
      </w:r>
      <w:r w:rsidR="00E90A0D" w:rsidRPr="001D0D37">
        <w:rPr>
          <w:rFonts w:ascii="Book Antiqua" w:hAnsi="Book Antiqua"/>
        </w:rPr>
        <w:t>to ten</w:t>
      </w:r>
      <w:r w:rsidR="00311624" w:rsidRPr="001D0D37">
        <w:rPr>
          <w:rFonts w:ascii="Book Antiqua" w:hAnsi="Book Antiqua"/>
        </w:rPr>
        <w:t xml:space="preserve"> PSC-UC</w:t>
      </w:r>
      <w:r w:rsidR="00E90A0D" w:rsidRPr="001D0D37">
        <w:rPr>
          <w:rFonts w:ascii="Book Antiqua" w:hAnsi="Book Antiqua"/>
        </w:rPr>
        <w:t xml:space="preserve"> patients</w:t>
      </w:r>
      <w:r w:rsidR="00311624" w:rsidRPr="001D0D37">
        <w:rPr>
          <w:rFonts w:ascii="Book Antiqua" w:hAnsi="Book Antiqua"/>
        </w:rPr>
        <w:t>.</w:t>
      </w:r>
      <w:r w:rsidR="00BB0E27" w:rsidRPr="001D0D37">
        <w:rPr>
          <w:rFonts w:ascii="Book Antiqua" w:hAnsi="Book Antiqua"/>
        </w:rPr>
        <w:t xml:space="preserve"> </w:t>
      </w:r>
      <w:r w:rsidR="00311624" w:rsidRPr="001D0D37">
        <w:rPr>
          <w:rFonts w:ascii="Book Antiqua" w:hAnsi="Book Antiqua"/>
        </w:rPr>
        <w:t xml:space="preserve">In our study, there was no correlation between the clinical parameters or treatment and </w:t>
      </w:r>
      <w:r w:rsidR="00990932" w:rsidRPr="001D0D37">
        <w:rPr>
          <w:rFonts w:ascii="Book Antiqua" w:hAnsi="Book Antiqua"/>
        </w:rPr>
        <w:t xml:space="preserve">orthotopic liver </w:t>
      </w:r>
      <w:r w:rsidR="00990932" w:rsidRPr="001D0D37">
        <w:rPr>
          <w:rFonts w:ascii="Book Antiqua" w:hAnsi="Book Antiqua"/>
        </w:rPr>
        <w:lastRenderedPageBreak/>
        <w:t>transplantation (</w:t>
      </w:r>
      <w:r w:rsidR="00311624" w:rsidRPr="001D0D37">
        <w:rPr>
          <w:rFonts w:ascii="Book Antiqua" w:hAnsi="Book Antiqua"/>
        </w:rPr>
        <w:t>OLT</w:t>
      </w:r>
      <w:r w:rsidR="00990932" w:rsidRPr="001D0D37">
        <w:rPr>
          <w:rFonts w:ascii="Book Antiqua" w:hAnsi="Book Antiqua"/>
        </w:rPr>
        <w:t>)</w:t>
      </w:r>
      <w:r w:rsidR="00311624" w:rsidRPr="001D0D37">
        <w:rPr>
          <w:rFonts w:ascii="Book Antiqua" w:hAnsi="Book Antiqua"/>
        </w:rPr>
        <w:t>.</w:t>
      </w:r>
      <w:r w:rsidR="00BB0E27" w:rsidRPr="001D0D37">
        <w:rPr>
          <w:rFonts w:ascii="Book Antiqua" w:hAnsi="Book Antiqua"/>
        </w:rPr>
        <w:t xml:space="preserve"> </w:t>
      </w:r>
      <w:r w:rsidR="00311624" w:rsidRPr="001D0D37">
        <w:rPr>
          <w:rFonts w:ascii="Book Antiqua" w:hAnsi="Book Antiqua"/>
        </w:rPr>
        <w:t xml:space="preserve">When all PSC-IBD patients were analyzed together, </w:t>
      </w:r>
      <w:r w:rsidR="00375C1B" w:rsidRPr="001D0D37">
        <w:rPr>
          <w:rFonts w:ascii="Book Antiqua" w:hAnsi="Book Antiqua"/>
        </w:rPr>
        <w:t xml:space="preserve">severe </w:t>
      </w:r>
      <w:r w:rsidR="00311624" w:rsidRPr="001D0D37">
        <w:rPr>
          <w:rFonts w:ascii="Book Antiqua" w:hAnsi="Book Antiqua"/>
        </w:rPr>
        <w:t>left sided colitis correlated with the need for OLT.</w:t>
      </w:r>
      <w:r w:rsidR="00BB0E27" w:rsidRPr="001D0D37">
        <w:rPr>
          <w:rFonts w:ascii="Book Antiqua" w:hAnsi="Book Antiqua"/>
        </w:rPr>
        <w:t xml:space="preserve"> </w:t>
      </w:r>
    </w:p>
    <w:p w14:paraId="0314AFEA" w14:textId="77777777" w:rsidR="00606C31" w:rsidRPr="001D0D37" w:rsidRDefault="00606C31" w:rsidP="00AF0F07">
      <w:pPr>
        <w:adjustRightInd w:val="0"/>
        <w:snapToGrid w:val="0"/>
        <w:spacing w:line="360" w:lineRule="auto"/>
        <w:jc w:val="both"/>
        <w:rPr>
          <w:rFonts w:ascii="Book Antiqua" w:hAnsi="Book Antiqua"/>
          <w:b/>
          <w:bCs/>
          <w:i/>
          <w:iCs/>
        </w:rPr>
      </w:pPr>
    </w:p>
    <w:p w14:paraId="69256066" w14:textId="37E8C36B" w:rsidR="00DA0224" w:rsidRPr="001D0D37" w:rsidRDefault="00DA0224" w:rsidP="001D0D37">
      <w:pPr>
        <w:adjustRightInd w:val="0"/>
        <w:snapToGrid w:val="0"/>
        <w:spacing w:line="360" w:lineRule="auto"/>
        <w:jc w:val="both"/>
        <w:rPr>
          <w:rFonts w:ascii="Book Antiqua" w:hAnsi="Book Antiqua"/>
          <w:b/>
          <w:bCs/>
          <w:i/>
          <w:iCs/>
        </w:rPr>
      </w:pPr>
      <w:r w:rsidRPr="001D0D37">
        <w:rPr>
          <w:rFonts w:ascii="Book Antiqua" w:hAnsi="Book Antiqua"/>
          <w:b/>
          <w:bCs/>
          <w:i/>
          <w:iCs/>
        </w:rPr>
        <w:t>Research conclusions</w:t>
      </w:r>
    </w:p>
    <w:p w14:paraId="779DB85C" w14:textId="5EF0A4BE" w:rsidR="003A3E17" w:rsidRPr="001D0D37" w:rsidRDefault="00E920E9" w:rsidP="001D0D37">
      <w:pPr>
        <w:adjustRightInd w:val="0"/>
        <w:snapToGrid w:val="0"/>
        <w:spacing w:line="360" w:lineRule="auto"/>
        <w:jc w:val="both"/>
        <w:rPr>
          <w:rFonts w:ascii="Book Antiqua" w:hAnsi="Book Antiqua"/>
        </w:rPr>
      </w:pPr>
      <w:r w:rsidRPr="001D0D37">
        <w:rPr>
          <w:rFonts w:ascii="Book Antiqua" w:hAnsi="Book Antiqua"/>
        </w:rPr>
        <w:t>In our cohort,</w:t>
      </w:r>
      <w:r w:rsidR="00A84F4A" w:rsidRPr="001D0D37">
        <w:rPr>
          <w:rFonts w:ascii="Book Antiqua" w:hAnsi="Book Antiqua"/>
        </w:rPr>
        <w:t xml:space="preserve"> PSC-IBD patients with </w:t>
      </w:r>
      <w:r w:rsidR="00375C1B" w:rsidRPr="001D0D37">
        <w:rPr>
          <w:rFonts w:ascii="Book Antiqua" w:hAnsi="Book Antiqua"/>
        </w:rPr>
        <w:t xml:space="preserve">severe </w:t>
      </w:r>
      <w:r w:rsidR="00A84F4A" w:rsidRPr="001D0D37">
        <w:rPr>
          <w:rFonts w:ascii="Book Antiqua" w:hAnsi="Book Antiqua"/>
        </w:rPr>
        <w:t xml:space="preserve">left sided and rectal disease had required OLT more common than other PSC-IBD patients. This is rather interesting, since it </w:t>
      </w:r>
      <w:r w:rsidR="009964A0" w:rsidRPr="001D0D37">
        <w:rPr>
          <w:rFonts w:ascii="Book Antiqua" w:hAnsi="Book Antiqua"/>
        </w:rPr>
        <w:t xml:space="preserve">may indicate that </w:t>
      </w:r>
      <w:r w:rsidR="00DF3F3E" w:rsidRPr="001D0D37">
        <w:rPr>
          <w:rFonts w:ascii="Book Antiqua" w:hAnsi="Book Antiqua"/>
        </w:rPr>
        <w:t xml:space="preserve">these patients </w:t>
      </w:r>
      <w:r w:rsidR="009964A0" w:rsidRPr="001D0D37">
        <w:rPr>
          <w:rFonts w:ascii="Book Antiqua" w:hAnsi="Book Antiqua"/>
        </w:rPr>
        <w:t>are at increased risk for disease progression of their liver disease</w:t>
      </w:r>
      <w:r w:rsidR="00BA7A8E" w:rsidRPr="001D0D37">
        <w:rPr>
          <w:rFonts w:ascii="Book Antiqua" w:hAnsi="Book Antiqua"/>
        </w:rPr>
        <w:t>; and this</w:t>
      </w:r>
      <w:r w:rsidR="00A84F4A" w:rsidRPr="001D0D37">
        <w:rPr>
          <w:rFonts w:ascii="Book Antiqua" w:hAnsi="Book Antiqua"/>
        </w:rPr>
        <w:t xml:space="preserve"> has not been reported before. </w:t>
      </w:r>
    </w:p>
    <w:p w14:paraId="50ECE42A" w14:textId="77777777" w:rsidR="00606C31" w:rsidRPr="001D0D37" w:rsidRDefault="00606C31" w:rsidP="00AF0F07">
      <w:pPr>
        <w:adjustRightInd w:val="0"/>
        <w:snapToGrid w:val="0"/>
        <w:spacing w:line="360" w:lineRule="auto"/>
        <w:jc w:val="both"/>
        <w:rPr>
          <w:rFonts w:ascii="Book Antiqua" w:hAnsi="Book Antiqua"/>
        </w:rPr>
      </w:pPr>
    </w:p>
    <w:p w14:paraId="50D91A2B" w14:textId="1D0605E2" w:rsidR="00DA0224" w:rsidRPr="001D0D37" w:rsidRDefault="00DA0224" w:rsidP="001D0D37">
      <w:pPr>
        <w:adjustRightInd w:val="0"/>
        <w:snapToGrid w:val="0"/>
        <w:spacing w:line="360" w:lineRule="auto"/>
        <w:jc w:val="both"/>
        <w:rPr>
          <w:rFonts w:ascii="Book Antiqua" w:hAnsi="Book Antiqua"/>
          <w:b/>
          <w:bCs/>
          <w:i/>
          <w:iCs/>
        </w:rPr>
      </w:pPr>
      <w:r w:rsidRPr="001D0D37">
        <w:rPr>
          <w:rFonts w:ascii="Book Antiqua" w:hAnsi="Book Antiqua"/>
          <w:b/>
          <w:bCs/>
          <w:i/>
          <w:iCs/>
        </w:rPr>
        <w:t>Research perspectives</w:t>
      </w:r>
    </w:p>
    <w:p w14:paraId="0B1C70F8" w14:textId="38BF6A51" w:rsidR="00E920E9" w:rsidRPr="001D0D37" w:rsidRDefault="00E920E9" w:rsidP="001D0D37">
      <w:pPr>
        <w:adjustRightInd w:val="0"/>
        <w:snapToGrid w:val="0"/>
        <w:spacing w:line="360" w:lineRule="auto"/>
        <w:jc w:val="both"/>
        <w:rPr>
          <w:rFonts w:ascii="Book Antiqua" w:hAnsi="Book Antiqua"/>
        </w:rPr>
      </w:pPr>
      <w:r w:rsidRPr="001D0D37">
        <w:rPr>
          <w:rFonts w:ascii="Book Antiqua" w:hAnsi="Book Antiqua"/>
        </w:rPr>
        <w:t>The findings in this study further support the notion that gut and liver interact through several different mechanisms.</w:t>
      </w:r>
      <w:r w:rsidR="00BB0E27" w:rsidRPr="001D0D37">
        <w:rPr>
          <w:rFonts w:ascii="Book Antiqua" w:hAnsi="Book Antiqua"/>
        </w:rPr>
        <w:t xml:space="preserve"> </w:t>
      </w:r>
      <w:r w:rsidR="00E064FB" w:rsidRPr="001D0D37">
        <w:rPr>
          <w:rFonts w:ascii="Book Antiqua" w:hAnsi="Book Antiqua"/>
        </w:rPr>
        <w:t xml:space="preserve">Our results raise the possibility that </w:t>
      </w:r>
      <w:r w:rsidR="00990932" w:rsidRPr="001D0D37">
        <w:rPr>
          <w:rFonts w:ascii="Book Antiqua" w:hAnsi="Book Antiqua"/>
        </w:rPr>
        <w:t>an</w:t>
      </w:r>
      <w:r w:rsidR="00E064FB" w:rsidRPr="001D0D37">
        <w:rPr>
          <w:rFonts w:ascii="Book Antiqua" w:hAnsi="Book Antiqua"/>
        </w:rPr>
        <w:t xml:space="preserve"> only a subset of patients with PSC-IBD (severe disease activity</w:t>
      </w:r>
      <w:r w:rsidR="00AB4735" w:rsidRPr="001D0D37">
        <w:rPr>
          <w:rFonts w:ascii="Book Antiqua" w:hAnsi="Book Antiqua"/>
        </w:rPr>
        <w:t xml:space="preserve"> in left colon </w:t>
      </w:r>
      <w:r w:rsidR="00E064FB" w:rsidRPr="001D0D37">
        <w:rPr>
          <w:rFonts w:ascii="Book Antiqua" w:hAnsi="Book Antiqua"/>
        </w:rPr>
        <w:t xml:space="preserve">in our cohort) may be at increased risk for </w:t>
      </w:r>
      <w:r w:rsidR="00CB54D7" w:rsidRPr="001D0D37">
        <w:rPr>
          <w:rFonts w:ascii="Book Antiqua" w:hAnsi="Book Antiqua"/>
        </w:rPr>
        <w:t xml:space="preserve">faster </w:t>
      </w:r>
      <w:r w:rsidR="00E064FB" w:rsidRPr="001D0D37">
        <w:rPr>
          <w:rFonts w:ascii="Book Antiqua" w:hAnsi="Book Antiqua"/>
        </w:rPr>
        <w:t xml:space="preserve">progression of liver disease, and </w:t>
      </w:r>
      <w:r w:rsidR="001D4E96" w:rsidRPr="001D0D37">
        <w:rPr>
          <w:rFonts w:ascii="Book Antiqua" w:hAnsi="Book Antiqua"/>
        </w:rPr>
        <w:t xml:space="preserve">eventually </w:t>
      </w:r>
      <w:r w:rsidR="00E064FB" w:rsidRPr="001D0D37">
        <w:rPr>
          <w:rFonts w:ascii="Book Antiqua" w:hAnsi="Book Antiqua"/>
        </w:rPr>
        <w:t>receive OLT.</w:t>
      </w:r>
      <w:r w:rsidR="00BB0E27" w:rsidRPr="001D0D37">
        <w:rPr>
          <w:rFonts w:ascii="Book Antiqua" w:hAnsi="Book Antiqua"/>
        </w:rPr>
        <w:t xml:space="preserve"> </w:t>
      </w:r>
      <w:r w:rsidR="00E064FB" w:rsidRPr="001D0D37">
        <w:rPr>
          <w:rFonts w:ascii="Book Antiqua" w:hAnsi="Book Antiqua"/>
        </w:rPr>
        <w:t>However,</w:t>
      </w:r>
      <w:r w:rsidR="00BB0E27" w:rsidRPr="001D0D37">
        <w:rPr>
          <w:rFonts w:ascii="Book Antiqua" w:hAnsi="Book Antiqua"/>
        </w:rPr>
        <w:t xml:space="preserve"> </w:t>
      </w:r>
      <w:r w:rsidR="00E064FB" w:rsidRPr="001D0D37">
        <w:rPr>
          <w:rFonts w:ascii="Book Antiqua" w:hAnsi="Book Antiqua"/>
        </w:rPr>
        <w:t>the contribution of other factors such a</w:t>
      </w:r>
      <w:r w:rsidR="000230A9" w:rsidRPr="001D0D37">
        <w:rPr>
          <w:rFonts w:ascii="Book Antiqua" w:hAnsi="Book Antiqua"/>
        </w:rPr>
        <w:t>s</w:t>
      </w:r>
      <w:r w:rsidR="00E064FB" w:rsidRPr="001D0D37">
        <w:rPr>
          <w:rFonts w:ascii="Book Antiqua" w:hAnsi="Book Antiqua"/>
        </w:rPr>
        <w:t xml:space="preserve"> microbiome, </w:t>
      </w:r>
      <w:r w:rsidR="00CB54D7" w:rsidRPr="001D0D37">
        <w:rPr>
          <w:rFonts w:ascii="Book Antiqua" w:hAnsi="Book Antiqua"/>
        </w:rPr>
        <w:t xml:space="preserve">genetic underpinnings or others remain unanswered and should be further studied. </w:t>
      </w:r>
    </w:p>
    <w:p w14:paraId="3E83BC8E" w14:textId="77777777" w:rsidR="00990932" w:rsidRPr="001D0D37" w:rsidRDefault="00990932" w:rsidP="001D0D37">
      <w:pPr>
        <w:adjustRightInd w:val="0"/>
        <w:snapToGrid w:val="0"/>
        <w:spacing w:line="360" w:lineRule="auto"/>
        <w:jc w:val="both"/>
        <w:rPr>
          <w:rFonts w:ascii="Book Antiqua" w:hAnsi="Book Antiqua"/>
        </w:rPr>
      </w:pPr>
    </w:p>
    <w:p w14:paraId="356F2F8C" w14:textId="58C36786" w:rsidR="008C01CD" w:rsidRPr="001D0D37" w:rsidRDefault="000F5EF3" w:rsidP="001D0D37">
      <w:pPr>
        <w:adjustRightInd w:val="0"/>
        <w:snapToGrid w:val="0"/>
        <w:spacing w:line="360" w:lineRule="auto"/>
        <w:jc w:val="both"/>
        <w:rPr>
          <w:rFonts w:ascii="Book Antiqua" w:hAnsi="Book Antiqua"/>
          <w:b/>
          <w:bCs/>
        </w:rPr>
      </w:pPr>
      <w:r w:rsidRPr="001D0D37">
        <w:rPr>
          <w:rFonts w:ascii="Book Antiqua" w:hAnsi="Book Antiqua"/>
          <w:b/>
          <w:bCs/>
        </w:rPr>
        <w:t>REFERENCES</w:t>
      </w:r>
    </w:p>
    <w:p w14:paraId="177CA99A" w14:textId="0BF1193B" w:rsidR="00157D37" w:rsidRPr="001D0D37"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1D0D37">
        <w:rPr>
          <w:rFonts w:ascii="Book Antiqua" w:eastAsiaTheme="minorHAnsi" w:hAnsi="Book Antiqua"/>
        </w:rPr>
        <w:t xml:space="preserve">1 </w:t>
      </w:r>
      <w:proofErr w:type="spellStart"/>
      <w:r w:rsidRPr="001D0D37">
        <w:rPr>
          <w:rFonts w:ascii="Book Antiqua" w:eastAsiaTheme="minorHAnsi" w:hAnsi="Book Antiqua"/>
          <w:b/>
        </w:rPr>
        <w:t>Quaglia</w:t>
      </w:r>
      <w:proofErr w:type="spellEnd"/>
      <w:r w:rsidRPr="001D0D37">
        <w:rPr>
          <w:rFonts w:ascii="Book Antiqua" w:eastAsiaTheme="minorHAnsi" w:hAnsi="Book Antiqua"/>
          <w:b/>
        </w:rPr>
        <w:t xml:space="preserve"> A.</w:t>
      </w:r>
      <w:r w:rsidRPr="001D0D37">
        <w:rPr>
          <w:rFonts w:ascii="Book Antiqua" w:eastAsiaTheme="minorHAnsi" w:hAnsi="Book Antiqua"/>
          <w:bCs/>
        </w:rPr>
        <w:t xml:space="preserve"> Primary Sclerosing Cholangitis. In: Saxena R. Practical Hepatic Pathology: A Diagnostic Approach. Philadelphia,</w:t>
      </w:r>
      <w:r w:rsidRPr="001D0D37">
        <w:rPr>
          <w:rFonts w:ascii="Book Antiqua" w:eastAsiaTheme="minorHAnsi" w:hAnsi="Book Antiqua"/>
        </w:rPr>
        <w:t xml:space="preserve"> PA: Elsevier Saunders</w:t>
      </w:r>
      <w:r w:rsidR="009415E1" w:rsidRPr="001D0D37">
        <w:rPr>
          <w:rFonts w:ascii="Book Antiqua" w:eastAsiaTheme="minorHAnsi" w:hAnsi="Book Antiqua"/>
        </w:rPr>
        <w:t>,</w:t>
      </w:r>
      <w:r w:rsidRPr="001D0D37">
        <w:rPr>
          <w:rFonts w:ascii="Book Antiqua" w:eastAsiaTheme="minorHAnsi" w:hAnsi="Book Antiqua"/>
        </w:rPr>
        <w:t xml:space="preserve"> 2011</w:t>
      </w:r>
      <w:r w:rsidR="009415E1" w:rsidRPr="001D0D37">
        <w:rPr>
          <w:rFonts w:ascii="Book Antiqua" w:eastAsiaTheme="minorHAnsi" w:hAnsi="Book Antiqua"/>
        </w:rPr>
        <w:t>:</w:t>
      </w:r>
      <w:r w:rsidRPr="001D0D37">
        <w:rPr>
          <w:rFonts w:ascii="Book Antiqua" w:eastAsiaTheme="minorHAnsi" w:hAnsi="Book Antiqua"/>
        </w:rPr>
        <w:t xml:space="preserve"> 383</w:t>
      </w:r>
      <w:r w:rsidR="009415E1" w:rsidRPr="001D0D37">
        <w:rPr>
          <w:rFonts w:ascii="Book Antiqua" w:eastAsia="宋体" w:hAnsi="Book Antiqua"/>
          <w:lang w:eastAsia="zh-CN"/>
        </w:rPr>
        <w:t>-</w:t>
      </w:r>
      <w:r w:rsidR="00B04422" w:rsidRPr="001D0D37">
        <w:rPr>
          <w:rFonts w:ascii="Book Antiqua" w:eastAsia="宋体" w:hAnsi="Book Antiqua"/>
          <w:lang w:eastAsia="zh-CN"/>
        </w:rPr>
        <w:t>3</w:t>
      </w:r>
      <w:r w:rsidRPr="001D0D37">
        <w:rPr>
          <w:rFonts w:ascii="Book Antiqua" w:eastAsiaTheme="minorHAnsi" w:hAnsi="Book Antiqua"/>
        </w:rPr>
        <w:t>92</w:t>
      </w:r>
    </w:p>
    <w:p w14:paraId="24832A7A" w14:textId="480EA26A" w:rsidR="00157D37" w:rsidRPr="001D0D37"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1D0D37">
        <w:rPr>
          <w:rFonts w:ascii="Book Antiqua" w:eastAsiaTheme="minorHAnsi" w:hAnsi="Book Antiqua"/>
        </w:rPr>
        <w:t xml:space="preserve">2 </w:t>
      </w:r>
      <w:r w:rsidRPr="001D0D37">
        <w:rPr>
          <w:rFonts w:ascii="Book Antiqua" w:eastAsiaTheme="minorHAnsi" w:hAnsi="Book Antiqua"/>
          <w:b/>
        </w:rPr>
        <w:t>S</w:t>
      </w:r>
      <w:r w:rsidR="003D2824" w:rsidRPr="001D0D37">
        <w:rPr>
          <w:rFonts w:ascii="Book Antiqua" w:eastAsiaTheme="minorHAnsi" w:hAnsi="Book Antiqua"/>
          <w:b/>
        </w:rPr>
        <w:t>mith</w:t>
      </w:r>
      <w:r w:rsidRPr="001D0D37">
        <w:rPr>
          <w:rFonts w:ascii="Book Antiqua" w:eastAsiaTheme="minorHAnsi" w:hAnsi="Book Antiqua"/>
          <w:b/>
        </w:rPr>
        <w:t xml:space="preserve"> MP</w:t>
      </w:r>
      <w:r w:rsidRPr="001D0D37">
        <w:rPr>
          <w:rFonts w:ascii="Book Antiqua" w:eastAsiaTheme="minorHAnsi" w:hAnsi="Book Antiqua"/>
        </w:rPr>
        <w:t xml:space="preserve">, </w:t>
      </w:r>
      <w:proofErr w:type="spellStart"/>
      <w:r w:rsidRPr="001D0D37">
        <w:rPr>
          <w:rFonts w:ascii="Book Antiqua" w:eastAsiaTheme="minorHAnsi" w:hAnsi="Book Antiqua"/>
        </w:rPr>
        <w:t>L</w:t>
      </w:r>
      <w:r w:rsidR="003D2824" w:rsidRPr="001D0D37">
        <w:rPr>
          <w:rFonts w:ascii="Book Antiqua" w:eastAsiaTheme="minorHAnsi" w:hAnsi="Book Antiqua"/>
        </w:rPr>
        <w:t>oe</w:t>
      </w:r>
      <w:proofErr w:type="spellEnd"/>
      <w:r w:rsidRPr="001D0D37">
        <w:rPr>
          <w:rFonts w:ascii="Book Antiqua" w:eastAsiaTheme="minorHAnsi" w:hAnsi="Book Antiqua"/>
        </w:rPr>
        <w:t xml:space="preserve"> RH. S</w:t>
      </w:r>
      <w:r w:rsidR="003D2824" w:rsidRPr="001D0D37">
        <w:rPr>
          <w:rFonts w:ascii="Book Antiqua" w:eastAsiaTheme="minorHAnsi" w:hAnsi="Book Antiqua"/>
        </w:rPr>
        <w:t>clerosing cholangitis; review of recent case reports and associated diseases and four new cases</w:t>
      </w:r>
      <w:r w:rsidRPr="001D0D37">
        <w:rPr>
          <w:rFonts w:ascii="Book Antiqua" w:eastAsiaTheme="minorHAnsi" w:hAnsi="Book Antiqua"/>
        </w:rPr>
        <w:t xml:space="preserve">. </w:t>
      </w:r>
      <w:r w:rsidRPr="001D0D37">
        <w:rPr>
          <w:rFonts w:ascii="Book Antiqua" w:eastAsiaTheme="minorHAnsi" w:hAnsi="Book Antiqua"/>
          <w:i/>
        </w:rPr>
        <w:t>Am J Surg</w:t>
      </w:r>
      <w:r w:rsidRPr="001D0D37">
        <w:rPr>
          <w:rFonts w:ascii="Book Antiqua" w:eastAsiaTheme="minorHAnsi" w:hAnsi="Book Antiqua"/>
        </w:rPr>
        <w:t xml:space="preserve"> 1965; </w:t>
      </w:r>
      <w:r w:rsidRPr="001D0D37">
        <w:rPr>
          <w:rFonts w:ascii="Book Antiqua" w:eastAsiaTheme="minorHAnsi" w:hAnsi="Book Antiqua"/>
          <w:b/>
        </w:rPr>
        <w:t>110</w:t>
      </w:r>
      <w:r w:rsidRPr="001D0D37">
        <w:rPr>
          <w:rFonts w:ascii="Book Antiqua" w:eastAsiaTheme="minorHAnsi" w:hAnsi="Book Antiqua"/>
        </w:rPr>
        <w:t>: 239-246 [PMID: 14313190</w:t>
      </w:r>
      <w:r w:rsidR="00B04422" w:rsidRPr="001D0D37">
        <w:rPr>
          <w:rFonts w:ascii="Book Antiqua" w:eastAsiaTheme="minorHAnsi" w:hAnsi="Book Antiqua"/>
        </w:rPr>
        <w:t xml:space="preserve"> DOI</w:t>
      </w:r>
      <w:r w:rsidR="00B04422" w:rsidRPr="001D0D37">
        <w:rPr>
          <w:rFonts w:ascii="Book Antiqua" w:eastAsia="宋体" w:hAnsi="Book Antiqua" w:cs="宋体"/>
          <w:lang w:eastAsia="zh-CN"/>
        </w:rPr>
        <w:t>:</w:t>
      </w:r>
      <w:r w:rsidR="007F5CD1">
        <w:rPr>
          <w:rFonts w:ascii="Book Antiqua" w:eastAsia="宋体" w:hAnsi="Book Antiqua" w:cs="宋体"/>
          <w:lang w:eastAsia="zh-CN"/>
        </w:rPr>
        <w:t xml:space="preserve"> </w:t>
      </w:r>
      <w:r w:rsidR="00B04422" w:rsidRPr="001D0D37">
        <w:rPr>
          <w:rFonts w:ascii="Book Antiqua" w:eastAsiaTheme="minorHAnsi" w:hAnsi="Book Antiqua"/>
        </w:rPr>
        <w:t xml:space="preserve">10.1016/0002-9610(65)90018-8] </w:t>
      </w:r>
    </w:p>
    <w:p w14:paraId="57014045" w14:textId="17483464" w:rsidR="00157D37" w:rsidRPr="001D0D37"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1D0D37">
        <w:rPr>
          <w:rFonts w:ascii="Book Antiqua" w:eastAsiaTheme="minorHAnsi" w:hAnsi="Book Antiqua"/>
        </w:rPr>
        <w:t xml:space="preserve">3 </w:t>
      </w:r>
      <w:proofErr w:type="spellStart"/>
      <w:r w:rsidRPr="001D0D37">
        <w:rPr>
          <w:rFonts w:ascii="Book Antiqua" w:eastAsiaTheme="minorHAnsi" w:hAnsi="Book Antiqua"/>
          <w:b/>
        </w:rPr>
        <w:t>Takikawa</w:t>
      </w:r>
      <w:proofErr w:type="spellEnd"/>
      <w:r w:rsidRPr="001D0D37">
        <w:rPr>
          <w:rFonts w:ascii="Book Antiqua" w:eastAsiaTheme="minorHAnsi" w:hAnsi="Book Antiqua"/>
          <w:b/>
        </w:rPr>
        <w:t xml:space="preserve"> H</w:t>
      </w:r>
      <w:r w:rsidRPr="001D0D37">
        <w:rPr>
          <w:rFonts w:ascii="Book Antiqua" w:eastAsiaTheme="minorHAnsi" w:hAnsi="Book Antiqua"/>
        </w:rPr>
        <w:t xml:space="preserve">, Manabe T. Primary sclerosing cholangitis in Japan--analysis of 192 cases. </w:t>
      </w:r>
      <w:r w:rsidRPr="001D0D37">
        <w:rPr>
          <w:rFonts w:ascii="Book Antiqua" w:eastAsiaTheme="minorHAnsi" w:hAnsi="Book Antiqua"/>
          <w:i/>
        </w:rPr>
        <w:t>J Gastroenterol</w:t>
      </w:r>
      <w:r w:rsidRPr="001D0D37">
        <w:rPr>
          <w:rFonts w:ascii="Book Antiqua" w:eastAsiaTheme="minorHAnsi" w:hAnsi="Book Antiqua"/>
        </w:rPr>
        <w:t xml:space="preserve"> 1997; </w:t>
      </w:r>
      <w:r w:rsidRPr="001D0D37">
        <w:rPr>
          <w:rFonts w:ascii="Book Antiqua" w:eastAsiaTheme="minorHAnsi" w:hAnsi="Book Antiqua"/>
          <w:b/>
        </w:rPr>
        <w:t>32</w:t>
      </w:r>
      <w:r w:rsidRPr="001D0D37">
        <w:rPr>
          <w:rFonts w:ascii="Book Antiqua" w:eastAsiaTheme="minorHAnsi" w:hAnsi="Book Antiqua"/>
        </w:rPr>
        <w:t>: 134-137 [PMID: 9058310</w:t>
      </w:r>
      <w:r w:rsidR="00B04422" w:rsidRPr="001D0D37">
        <w:rPr>
          <w:rFonts w:ascii="Book Antiqua" w:eastAsiaTheme="minorHAnsi" w:hAnsi="Book Antiqua"/>
        </w:rPr>
        <w:t xml:space="preserve"> DOI</w:t>
      </w:r>
      <w:r w:rsidR="00B04422" w:rsidRPr="001D0D37">
        <w:rPr>
          <w:rFonts w:ascii="Book Antiqua" w:eastAsia="宋体" w:hAnsi="Book Antiqua" w:cs="宋体"/>
          <w:lang w:eastAsia="zh-CN"/>
        </w:rPr>
        <w:t>:</w:t>
      </w:r>
      <w:r w:rsidR="007F5CD1">
        <w:rPr>
          <w:rFonts w:ascii="Book Antiqua" w:eastAsia="宋体" w:hAnsi="Book Antiqua" w:cs="宋体"/>
          <w:lang w:eastAsia="zh-CN"/>
        </w:rPr>
        <w:t xml:space="preserve"> </w:t>
      </w:r>
      <w:r w:rsidR="00B04422" w:rsidRPr="001D0D37">
        <w:rPr>
          <w:rFonts w:ascii="Book Antiqua" w:eastAsiaTheme="minorHAnsi" w:hAnsi="Book Antiqua"/>
        </w:rPr>
        <w:t>10.1007/BF01213311</w:t>
      </w:r>
      <w:r w:rsidRPr="001D0D37">
        <w:rPr>
          <w:rFonts w:ascii="Book Antiqua" w:eastAsiaTheme="minorHAnsi" w:hAnsi="Book Antiqua"/>
        </w:rPr>
        <w:t>]</w:t>
      </w:r>
    </w:p>
    <w:p w14:paraId="660B6883" w14:textId="74799E49" w:rsidR="00157D37" w:rsidRPr="001D0D37"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1D0D37">
        <w:rPr>
          <w:rFonts w:ascii="Book Antiqua" w:eastAsiaTheme="minorHAnsi" w:hAnsi="Book Antiqua"/>
        </w:rPr>
        <w:t xml:space="preserve">4 </w:t>
      </w:r>
      <w:r w:rsidRPr="001D0D37">
        <w:rPr>
          <w:rFonts w:ascii="Book Antiqua" w:eastAsiaTheme="minorHAnsi" w:hAnsi="Book Antiqua"/>
          <w:b/>
        </w:rPr>
        <w:t>A</w:t>
      </w:r>
      <w:r w:rsidR="003D2824" w:rsidRPr="001D0D37">
        <w:rPr>
          <w:rFonts w:ascii="Book Antiqua" w:eastAsiaTheme="minorHAnsi" w:hAnsi="Book Antiqua"/>
          <w:b/>
        </w:rPr>
        <w:t>tkinson</w:t>
      </w:r>
      <w:r w:rsidRPr="001D0D37">
        <w:rPr>
          <w:rFonts w:ascii="Book Antiqua" w:eastAsiaTheme="minorHAnsi" w:hAnsi="Book Antiqua"/>
          <w:b/>
        </w:rPr>
        <w:t xml:space="preserve"> AJ</w:t>
      </w:r>
      <w:r w:rsidRPr="001D0D37">
        <w:rPr>
          <w:rFonts w:ascii="Book Antiqua" w:eastAsiaTheme="minorHAnsi" w:hAnsi="Book Antiqua"/>
        </w:rPr>
        <w:t>, C</w:t>
      </w:r>
      <w:r w:rsidR="003D2824" w:rsidRPr="001D0D37">
        <w:rPr>
          <w:rFonts w:ascii="Book Antiqua" w:eastAsiaTheme="minorHAnsi" w:hAnsi="Book Antiqua"/>
        </w:rPr>
        <w:t>arroll</w:t>
      </w:r>
      <w:r w:rsidRPr="001D0D37">
        <w:rPr>
          <w:rFonts w:ascii="Book Antiqua" w:eastAsiaTheme="minorHAnsi" w:hAnsi="Book Antiqua"/>
        </w:rPr>
        <w:t xml:space="preserve"> WW. S</w:t>
      </w:r>
      <w:r w:rsidR="003D2824" w:rsidRPr="001D0D37">
        <w:rPr>
          <w:rFonts w:ascii="Book Antiqua" w:eastAsiaTheme="minorHAnsi" w:hAnsi="Book Antiqua"/>
        </w:rPr>
        <w:t xml:space="preserve">clerosing cholangitis. </w:t>
      </w:r>
      <w:r w:rsidR="003D2824" w:rsidRPr="003D2824">
        <w:rPr>
          <w:rFonts w:ascii="Book Antiqua" w:eastAsiaTheme="minorHAnsi" w:hAnsi="Book Antiqua"/>
          <w:caps/>
        </w:rPr>
        <w:t>a</w:t>
      </w:r>
      <w:r w:rsidR="003D2824" w:rsidRPr="001D0D37">
        <w:rPr>
          <w:rFonts w:ascii="Book Antiqua" w:eastAsiaTheme="minorHAnsi" w:hAnsi="Book Antiqua"/>
        </w:rPr>
        <w:t>ssociation with regional enteritis</w:t>
      </w:r>
      <w:r w:rsidRPr="001D0D37">
        <w:rPr>
          <w:rFonts w:ascii="Book Antiqua" w:eastAsiaTheme="minorHAnsi" w:hAnsi="Book Antiqua"/>
        </w:rPr>
        <w:t xml:space="preserve">. </w:t>
      </w:r>
      <w:r w:rsidRPr="001D0D37">
        <w:rPr>
          <w:rFonts w:ascii="Book Antiqua" w:eastAsiaTheme="minorHAnsi" w:hAnsi="Book Antiqua"/>
          <w:i/>
        </w:rPr>
        <w:t>JAMA</w:t>
      </w:r>
      <w:r w:rsidRPr="001D0D37">
        <w:rPr>
          <w:rFonts w:ascii="Book Antiqua" w:eastAsiaTheme="minorHAnsi" w:hAnsi="Book Antiqua"/>
        </w:rPr>
        <w:t xml:space="preserve"> 1964; </w:t>
      </w:r>
      <w:r w:rsidRPr="001D0D37">
        <w:rPr>
          <w:rFonts w:ascii="Book Antiqua" w:eastAsiaTheme="minorHAnsi" w:hAnsi="Book Antiqua"/>
          <w:b/>
        </w:rPr>
        <w:t>188</w:t>
      </w:r>
      <w:r w:rsidRPr="001D0D37">
        <w:rPr>
          <w:rFonts w:ascii="Book Antiqua" w:eastAsiaTheme="minorHAnsi" w:hAnsi="Book Antiqua"/>
        </w:rPr>
        <w:t>: 183-184 [PMID: 14107248</w:t>
      </w:r>
      <w:r w:rsidR="00B04422" w:rsidRPr="001D0D37">
        <w:rPr>
          <w:rFonts w:ascii="Book Antiqua" w:eastAsiaTheme="minorHAnsi" w:hAnsi="Book Antiqua"/>
        </w:rPr>
        <w:t xml:space="preserve"> DOI</w:t>
      </w:r>
      <w:r w:rsidR="00B04422" w:rsidRPr="001D0D37">
        <w:rPr>
          <w:rFonts w:ascii="Book Antiqua" w:eastAsia="宋体" w:hAnsi="Book Antiqua" w:cs="宋体"/>
          <w:lang w:eastAsia="zh-CN"/>
        </w:rPr>
        <w:t>:</w:t>
      </w:r>
      <w:r w:rsidR="007F5CD1">
        <w:rPr>
          <w:rFonts w:ascii="Book Antiqua" w:eastAsia="宋体" w:hAnsi="Book Antiqua" w:cs="宋体"/>
          <w:lang w:eastAsia="zh-CN"/>
        </w:rPr>
        <w:t xml:space="preserve"> </w:t>
      </w:r>
      <w:r w:rsidR="00B04422" w:rsidRPr="001D0D37">
        <w:rPr>
          <w:rFonts w:ascii="Book Antiqua" w:eastAsiaTheme="minorHAnsi" w:hAnsi="Book Antiqua"/>
        </w:rPr>
        <w:t>10.1001/jama.1964.03060280085023</w:t>
      </w:r>
      <w:r w:rsidRPr="001D0D37">
        <w:rPr>
          <w:rFonts w:ascii="Book Antiqua" w:eastAsiaTheme="minorHAnsi" w:hAnsi="Book Antiqua"/>
        </w:rPr>
        <w:t>]</w:t>
      </w:r>
    </w:p>
    <w:p w14:paraId="5EB55470" w14:textId="77777777" w:rsidR="00157D37" w:rsidRPr="001D0D37"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1D0D37">
        <w:rPr>
          <w:rFonts w:ascii="Book Antiqua" w:eastAsiaTheme="minorHAnsi" w:hAnsi="Book Antiqua"/>
        </w:rPr>
        <w:t xml:space="preserve">5 </w:t>
      </w:r>
      <w:proofErr w:type="spellStart"/>
      <w:r w:rsidRPr="001D0D37">
        <w:rPr>
          <w:rFonts w:ascii="Book Antiqua" w:eastAsiaTheme="minorHAnsi" w:hAnsi="Book Antiqua"/>
          <w:b/>
        </w:rPr>
        <w:t>Joo</w:t>
      </w:r>
      <w:proofErr w:type="spellEnd"/>
      <w:r w:rsidRPr="001D0D37">
        <w:rPr>
          <w:rFonts w:ascii="Book Antiqua" w:eastAsiaTheme="minorHAnsi" w:hAnsi="Book Antiqua"/>
          <w:b/>
        </w:rPr>
        <w:t xml:space="preserve"> M</w:t>
      </w:r>
      <w:r w:rsidRPr="001D0D37">
        <w:rPr>
          <w:rFonts w:ascii="Book Antiqua" w:eastAsiaTheme="minorHAnsi" w:hAnsi="Book Antiqua"/>
        </w:rPr>
        <w:t xml:space="preserve">, Abreu-e-Lima P, </w:t>
      </w:r>
      <w:proofErr w:type="spellStart"/>
      <w:r w:rsidRPr="001D0D37">
        <w:rPr>
          <w:rFonts w:ascii="Book Antiqua" w:eastAsiaTheme="minorHAnsi" w:hAnsi="Book Antiqua"/>
        </w:rPr>
        <w:t>Farraye</w:t>
      </w:r>
      <w:proofErr w:type="spellEnd"/>
      <w:r w:rsidRPr="001D0D37">
        <w:rPr>
          <w:rFonts w:ascii="Book Antiqua" w:eastAsiaTheme="minorHAnsi" w:hAnsi="Book Antiqua"/>
        </w:rPr>
        <w:t xml:space="preserve"> F, Smith T, Swaroop P, Gardner L, </w:t>
      </w:r>
      <w:proofErr w:type="spellStart"/>
      <w:r w:rsidRPr="001D0D37">
        <w:rPr>
          <w:rFonts w:ascii="Book Antiqua" w:eastAsiaTheme="minorHAnsi" w:hAnsi="Book Antiqua"/>
        </w:rPr>
        <w:t>Lauwers</w:t>
      </w:r>
      <w:proofErr w:type="spellEnd"/>
      <w:r w:rsidRPr="001D0D37">
        <w:rPr>
          <w:rFonts w:ascii="Book Antiqua" w:eastAsiaTheme="minorHAnsi" w:hAnsi="Book Antiqua"/>
        </w:rPr>
        <w:t xml:space="preserve"> GY, </w:t>
      </w:r>
      <w:proofErr w:type="spellStart"/>
      <w:r w:rsidRPr="001D0D37">
        <w:rPr>
          <w:rFonts w:ascii="Book Antiqua" w:eastAsiaTheme="minorHAnsi" w:hAnsi="Book Antiqua"/>
        </w:rPr>
        <w:t>Odze</w:t>
      </w:r>
      <w:proofErr w:type="spellEnd"/>
      <w:r w:rsidRPr="001D0D37">
        <w:rPr>
          <w:rFonts w:ascii="Book Antiqua" w:eastAsiaTheme="minorHAnsi" w:hAnsi="Book Antiqua"/>
        </w:rPr>
        <w:t xml:space="preserve"> RD. Pathologic features of ulcerative colitis in patients with primary sclerosing </w:t>
      </w:r>
      <w:r w:rsidRPr="001D0D37">
        <w:rPr>
          <w:rFonts w:ascii="Book Antiqua" w:eastAsiaTheme="minorHAnsi" w:hAnsi="Book Antiqua"/>
        </w:rPr>
        <w:lastRenderedPageBreak/>
        <w:t xml:space="preserve">cholangitis: a case-control study. </w:t>
      </w:r>
      <w:r w:rsidRPr="001D0D37">
        <w:rPr>
          <w:rFonts w:ascii="Book Antiqua" w:eastAsiaTheme="minorHAnsi" w:hAnsi="Book Antiqua"/>
          <w:i/>
        </w:rPr>
        <w:t xml:space="preserve">Am J Surg </w:t>
      </w:r>
      <w:proofErr w:type="spellStart"/>
      <w:r w:rsidRPr="001D0D37">
        <w:rPr>
          <w:rFonts w:ascii="Book Antiqua" w:eastAsiaTheme="minorHAnsi" w:hAnsi="Book Antiqua"/>
          <w:i/>
        </w:rPr>
        <w:t>Pathol</w:t>
      </w:r>
      <w:proofErr w:type="spellEnd"/>
      <w:r w:rsidRPr="001D0D37">
        <w:rPr>
          <w:rFonts w:ascii="Book Antiqua" w:eastAsiaTheme="minorHAnsi" w:hAnsi="Book Antiqua"/>
        </w:rPr>
        <w:t xml:space="preserve"> 2009; </w:t>
      </w:r>
      <w:r w:rsidRPr="001D0D37">
        <w:rPr>
          <w:rFonts w:ascii="Book Antiqua" w:eastAsiaTheme="minorHAnsi" w:hAnsi="Book Antiqua"/>
          <w:b/>
        </w:rPr>
        <w:t>33</w:t>
      </w:r>
      <w:r w:rsidRPr="001D0D37">
        <w:rPr>
          <w:rFonts w:ascii="Book Antiqua" w:eastAsiaTheme="minorHAnsi" w:hAnsi="Book Antiqua"/>
        </w:rPr>
        <w:t>: 854-862 [PMID: 19295408 DOI: 10.1097/PAS.0b013e318196d018]</w:t>
      </w:r>
    </w:p>
    <w:p w14:paraId="6D752746" w14:textId="77777777" w:rsidR="00157D37" w:rsidRPr="001D0D37"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1D0D37">
        <w:rPr>
          <w:rFonts w:ascii="Book Antiqua" w:eastAsiaTheme="minorHAnsi" w:hAnsi="Book Antiqua"/>
        </w:rPr>
        <w:t xml:space="preserve">6 </w:t>
      </w:r>
      <w:proofErr w:type="spellStart"/>
      <w:r w:rsidRPr="001D0D37">
        <w:rPr>
          <w:rFonts w:ascii="Book Antiqua" w:eastAsiaTheme="minorHAnsi" w:hAnsi="Book Antiqua"/>
          <w:b/>
        </w:rPr>
        <w:t>Boonstra</w:t>
      </w:r>
      <w:proofErr w:type="spellEnd"/>
      <w:r w:rsidRPr="001D0D37">
        <w:rPr>
          <w:rFonts w:ascii="Book Antiqua" w:eastAsiaTheme="minorHAnsi" w:hAnsi="Book Antiqua"/>
          <w:b/>
        </w:rPr>
        <w:t xml:space="preserve"> K</w:t>
      </w:r>
      <w:r w:rsidRPr="001D0D37">
        <w:rPr>
          <w:rFonts w:ascii="Book Antiqua" w:eastAsiaTheme="minorHAnsi" w:hAnsi="Book Antiqua"/>
        </w:rPr>
        <w:t xml:space="preserve">, van </w:t>
      </w:r>
      <w:proofErr w:type="spellStart"/>
      <w:r w:rsidRPr="001D0D37">
        <w:rPr>
          <w:rFonts w:ascii="Book Antiqua" w:eastAsiaTheme="minorHAnsi" w:hAnsi="Book Antiqua"/>
        </w:rPr>
        <w:t>Erpecum</w:t>
      </w:r>
      <w:proofErr w:type="spellEnd"/>
      <w:r w:rsidRPr="001D0D37">
        <w:rPr>
          <w:rFonts w:ascii="Book Antiqua" w:eastAsiaTheme="minorHAnsi" w:hAnsi="Book Antiqua"/>
        </w:rPr>
        <w:t xml:space="preserve"> KJ, van </w:t>
      </w:r>
      <w:proofErr w:type="spellStart"/>
      <w:r w:rsidRPr="001D0D37">
        <w:rPr>
          <w:rFonts w:ascii="Book Antiqua" w:eastAsiaTheme="minorHAnsi" w:hAnsi="Book Antiqua"/>
        </w:rPr>
        <w:t>Nieuwkerk</w:t>
      </w:r>
      <w:proofErr w:type="spellEnd"/>
      <w:r w:rsidRPr="001D0D37">
        <w:rPr>
          <w:rFonts w:ascii="Book Antiqua" w:eastAsiaTheme="minorHAnsi" w:hAnsi="Book Antiqua"/>
        </w:rPr>
        <w:t xml:space="preserve"> KM, </w:t>
      </w:r>
      <w:proofErr w:type="spellStart"/>
      <w:r w:rsidRPr="001D0D37">
        <w:rPr>
          <w:rFonts w:ascii="Book Antiqua" w:eastAsiaTheme="minorHAnsi" w:hAnsi="Book Antiqua"/>
        </w:rPr>
        <w:t>Drenth</w:t>
      </w:r>
      <w:proofErr w:type="spellEnd"/>
      <w:r w:rsidRPr="001D0D37">
        <w:rPr>
          <w:rFonts w:ascii="Book Antiqua" w:eastAsiaTheme="minorHAnsi" w:hAnsi="Book Antiqua"/>
        </w:rPr>
        <w:t xml:space="preserve"> JP, </w:t>
      </w:r>
      <w:proofErr w:type="spellStart"/>
      <w:r w:rsidRPr="001D0D37">
        <w:rPr>
          <w:rFonts w:ascii="Book Antiqua" w:eastAsiaTheme="minorHAnsi" w:hAnsi="Book Antiqua"/>
        </w:rPr>
        <w:t>Poen</w:t>
      </w:r>
      <w:proofErr w:type="spellEnd"/>
      <w:r w:rsidRPr="001D0D37">
        <w:rPr>
          <w:rFonts w:ascii="Book Antiqua" w:eastAsiaTheme="minorHAnsi" w:hAnsi="Book Antiqua"/>
        </w:rPr>
        <w:t xml:space="preserve"> AC, </w:t>
      </w:r>
      <w:proofErr w:type="spellStart"/>
      <w:r w:rsidRPr="001D0D37">
        <w:rPr>
          <w:rFonts w:ascii="Book Antiqua" w:eastAsiaTheme="minorHAnsi" w:hAnsi="Book Antiqua"/>
        </w:rPr>
        <w:t>Witteman</w:t>
      </w:r>
      <w:proofErr w:type="spellEnd"/>
      <w:r w:rsidRPr="001D0D37">
        <w:rPr>
          <w:rFonts w:ascii="Book Antiqua" w:eastAsiaTheme="minorHAnsi" w:hAnsi="Book Antiqua"/>
        </w:rPr>
        <w:t xml:space="preserve"> BJ, </w:t>
      </w:r>
      <w:proofErr w:type="spellStart"/>
      <w:r w:rsidRPr="001D0D37">
        <w:rPr>
          <w:rFonts w:ascii="Book Antiqua" w:eastAsiaTheme="minorHAnsi" w:hAnsi="Book Antiqua"/>
        </w:rPr>
        <w:t>Tuynman</w:t>
      </w:r>
      <w:proofErr w:type="spellEnd"/>
      <w:r w:rsidRPr="001D0D37">
        <w:rPr>
          <w:rFonts w:ascii="Book Antiqua" w:eastAsiaTheme="minorHAnsi" w:hAnsi="Book Antiqua"/>
        </w:rPr>
        <w:t xml:space="preserve"> HA, </w:t>
      </w:r>
      <w:proofErr w:type="spellStart"/>
      <w:r w:rsidRPr="001D0D37">
        <w:rPr>
          <w:rFonts w:ascii="Book Antiqua" w:eastAsiaTheme="minorHAnsi" w:hAnsi="Book Antiqua"/>
        </w:rPr>
        <w:t>Beuers</w:t>
      </w:r>
      <w:proofErr w:type="spellEnd"/>
      <w:r w:rsidRPr="001D0D37">
        <w:rPr>
          <w:rFonts w:ascii="Book Antiqua" w:eastAsiaTheme="minorHAnsi" w:hAnsi="Book Antiqua"/>
        </w:rPr>
        <w:t xml:space="preserve"> U, </w:t>
      </w:r>
      <w:proofErr w:type="spellStart"/>
      <w:r w:rsidRPr="001D0D37">
        <w:rPr>
          <w:rFonts w:ascii="Book Antiqua" w:eastAsiaTheme="minorHAnsi" w:hAnsi="Book Antiqua"/>
        </w:rPr>
        <w:t>Ponsioen</w:t>
      </w:r>
      <w:proofErr w:type="spellEnd"/>
      <w:r w:rsidRPr="001D0D37">
        <w:rPr>
          <w:rFonts w:ascii="Book Antiqua" w:eastAsiaTheme="minorHAnsi" w:hAnsi="Book Antiqua"/>
        </w:rPr>
        <w:t xml:space="preserve"> CY. Primary sclerosing cholangitis is associated with a distinct phenotype of inflammatory bowel disease. </w:t>
      </w:r>
      <w:proofErr w:type="spellStart"/>
      <w:r w:rsidRPr="001D0D37">
        <w:rPr>
          <w:rFonts w:ascii="Book Antiqua" w:eastAsiaTheme="minorHAnsi" w:hAnsi="Book Antiqua"/>
          <w:i/>
        </w:rPr>
        <w:t>Inflamm</w:t>
      </w:r>
      <w:proofErr w:type="spellEnd"/>
      <w:r w:rsidRPr="001D0D37">
        <w:rPr>
          <w:rFonts w:ascii="Book Antiqua" w:eastAsiaTheme="minorHAnsi" w:hAnsi="Book Antiqua"/>
          <w:i/>
        </w:rPr>
        <w:t xml:space="preserve"> Bowel Dis</w:t>
      </w:r>
      <w:r w:rsidRPr="001D0D37">
        <w:rPr>
          <w:rFonts w:ascii="Book Antiqua" w:eastAsiaTheme="minorHAnsi" w:hAnsi="Book Antiqua"/>
        </w:rPr>
        <w:t xml:space="preserve"> 2012; </w:t>
      </w:r>
      <w:r w:rsidRPr="001D0D37">
        <w:rPr>
          <w:rFonts w:ascii="Book Antiqua" w:eastAsiaTheme="minorHAnsi" w:hAnsi="Book Antiqua"/>
          <w:b/>
        </w:rPr>
        <w:t>18</w:t>
      </w:r>
      <w:r w:rsidRPr="001D0D37">
        <w:rPr>
          <w:rFonts w:ascii="Book Antiqua" w:eastAsiaTheme="minorHAnsi" w:hAnsi="Book Antiqua"/>
        </w:rPr>
        <w:t>: 2270-2276 [PMID: 22407885 DOI: 10.1002/ibd.22938]</w:t>
      </w:r>
    </w:p>
    <w:p w14:paraId="4270996C" w14:textId="77777777" w:rsidR="00157D37" w:rsidRPr="001D0D37"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1D0D37">
        <w:rPr>
          <w:rFonts w:ascii="Book Antiqua" w:eastAsiaTheme="minorHAnsi" w:hAnsi="Book Antiqua"/>
        </w:rPr>
        <w:t xml:space="preserve">7 </w:t>
      </w:r>
      <w:r w:rsidRPr="001D0D37">
        <w:rPr>
          <w:rFonts w:ascii="Book Antiqua" w:eastAsiaTheme="minorHAnsi" w:hAnsi="Book Antiqua"/>
          <w:b/>
        </w:rPr>
        <w:t>Sano H</w:t>
      </w:r>
      <w:r w:rsidRPr="001D0D37">
        <w:rPr>
          <w:rFonts w:ascii="Book Antiqua" w:eastAsiaTheme="minorHAnsi" w:hAnsi="Book Antiqua"/>
        </w:rPr>
        <w:t xml:space="preserve">, Nakazawa T, Ando T, Hayashi K, </w:t>
      </w:r>
      <w:proofErr w:type="spellStart"/>
      <w:r w:rsidRPr="001D0D37">
        <w:rPr>
          <w:rFonts w:ascii="Book Antiqua" w:eastAsiaTheme="minorHAnsi" w:hAnsi="Book Antiqua"/>
        </w:rPr>
        <w:t>Naitoh</w:t>
      </w:r>
      <w:proofErr w:type="spellEnd"/>
      <w:r w:rsidRPr="001D0D37">
        <w:rPr>
          <w:rFonts w:ascii="Book Antiqua" w:eastAsiaTheme="minorHAnsi" w:hAnsi="Book Antiqua"/>
        </w:rPr>
        <w:t xml:space="preserve"> I, Okumura F, </w:t>
      </w:r>
      <w:proofErr w:type="spellStart"/>
      <w:r w:rsidRPr="001D0D37">
        <w:rPr>
          <w:rFonts w:ascii="Book Antiqua" w:eastAsiaTheme="minorHAnsi" w:hAnsi="Book Antiqua"/>
        </w:rPr>
        <w:t>Miyabe</w:t>
      </w:r>
      <w:proofErr w:type="spellEnd"/>
      <w:r w:rsidRPr="001D0D37">
        <w:rPr>
          <w:rFonts w:ascii="Book Antiqua" w:eastAsiaTheme="minorHAnsi" w:hAnsi="Book Antiqua"/>
        </w:rPr>
        <w:t xml:space="preserve"> K, Yoshida M, Takahashi S, Ohara H, Joh T. Clinical characteristics of inflammatory bowel disease associated with primary sclerosing cholangitis. </w:t>
      </w:r>
      <w:r w:rsidRPr="001D0D37">
        <w:rPr>
          <w:rFonts w:ascii="Book Antiqua" w:eastAsiaTheme="minorHAnsi" w:hAnsi="Book Antiqua"/>
          <w:i/>
        </w:rPr>
        <w:t xml:space="preserve">J Hepatobiliary </w:t>
      </w:r>
      <w:proofErr w:type="spellStart"/>
      <w:r w:rsidRPr="001D0D37">
        <w:rPr>
          <w:rFonts w:ascii="Book Antiqua" w:eastAsiaTheme="minorHAnsi" w:hAnsi="Book Antiqua"/>
          <w:i/>
        </w:rPr>
        <w:t>Pancreat</w:t>
      </w:r>
      <w:proofErr w:type="spellEnd"/>
      <w:r w:rsidRPr="001D0D37">
        <w:rPr>
          <w:rFonts w:ascii="Book Antiqua" w:eastAsiaTheme="minorHAnsi" w:hAnsi="Book Antiqua"/>
          <w:i/>
        </w:rPr>
        <w:t xml:space="preserve"> Sci</w:t>
      </w:r>
      <w:r w:rsidRPr="001D0D37">
        <w:rPr>
          <w:rFonts w:ascii="Book Antiqua" w:eastAsiaTheme="minorHAnsi" w:hAnsi="Book Antiqua"/>
        </w:rPr>
        <w:t xml:space="preserve"> 2011; </w:t>
      </w:r>
      <w:r w:rsidRPr="001D0D37">
        <w:rPr>
          <w:rFonts w:ascii="Book Antiqua" w:eastAsiaTheme="minorHAnsi" w:hAnsi="Book Antiqua"/>
          <w:b/>
        </w:rPr>
        <w:t>18</w:t>
      </w:r>
      <w:r w:rsidRPr="001D0D37">
        <w:rPr>
          <w:rFonts w:ascii="Book Antiqua" w:eastAsiaTheme="minorHAnsi" w:hAnsi="Book Antiqua"/>
        </w:rPr>
        <w:t>: 154-161 [PMID: 20740366 DOI: 10.1007/s00534-010-0319-8]</w:t>
      </w:r>
    </w:p>
    <w:p w14:paraId="74BA9AC6" w14:textId="77777777" w:rsidR="00157D37" w:rsidRPr="001D0D37"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1D0D37">
        <w:rPr>
          <w:rFonts w:ascii="Book Antiqua" w:eastAsiaTheme="minorHAnsi" w:hAnsi="Book Antiqua"/>
        </w:rPr>
        <w:t xml:space="preserve">8 </w:t>
      </w:r>
      <w:r w:rsidRPr="001D0D37">
        <w:rPr>
          <w:rFonts w:ascii="Book Antiqua" w:eastAsiaTheme="minorHAnsi" w:hAnsi="Book Antiqua"/>
          <w:b/>
        </w:rPr>
        <w:t>Loftus EV Jr</w:t>
      </w:r>
      <w:r w:rsidRPr="001D0D37">
        <w:rPr>
          <w:rFonts w:ascii="Book Antiqua" w:eastAsiaTheme="minorHAnsi" w:hAnsi="Book Antiqua"/>
        </w:rPr>
        <w:t xml:space="preserve">, Harewood GC, Loftus CG, Tremaine WJ, </w:t>
      </w:r>
      <w:proofErr w:type="spellStart"/>
      <w:r w:rsidRPr="001D0D37">
        <w:rPr>
          <w:rFonts w:ascii="Book Antiqua" w:eastAsiaTheme="minorHAnsi" w:hAnsi="Book Antiqua"/>
        </w:rPr>
        <w:t>Harmsen</w:t>
      </w:r>
      <w:proofErr w:type="spellEnd"/>
      <w:r w:rsidRPr="001D0D37">
        <w:rPr>
          <w:rFonts w:ascii="Book Antiqua" w:eastAsiaTheme="minorHAnsi" w:hAnsi="Book Antiqua"/>
        </w:rPr>
        <w:t xml:space="preserve"> WS, </w:t>
      </w:r>
      <w:proofErr w:type="spellStart"/>
      <w:r w:rsidRPr="001D0D37">
        <w:rPr>
          <w:rFonts w:ascii="Book Antiqua" w:eastAsiaTheme="minorHAnsi" w:hAnsi="Book Antiqua"/>
        </w:rPr>
        <w:t>Zinsmeister</w:t>
      </w:r>
      <w:proofErr w:type="spellEnd"/>
      <w:r w:rsidRPr="001D0D37">
        <w:rPr>
          <w:rFonts w:ascii="Book Antiqua" w:eastAsiaTheme="minorHAnsi" w:hAnsi="Book Antiqua"/>
        </w:rPr>
        <w:t xml:space="preserve"> AR, Jewell DA, </w:t>
      </w:r>
      <w:proofErr w:type="spellStart"/>
      <w:r w:rsidRPr="001D0D37">
        <w:rPr>
          <w:rFonts w:ascii="Book Antiqua" w:eastAsiaTheme="minorHAnsi" w:hAnsi="Book Antiqua"/>
        </w:rPr>
        <w:t>Sandborn</w:t>
      </w:r>
      <w:proofErr w:type="spellEnd"/>
      <w:r w:rsidRPr="001D0D37">
        <w:rPr>
          <w:rFonts w:ascii="Book Antiqua" w:eastAsiaTheme="minorHAnsi" w:hAnsi="Book Antiqua"/>
        </w:rPr>
        <w:t xml:space="preserve"> WJ. PSC-IBD: a unique form of inflammatory bowel disease associated with primary sclerosing cholangitis. </w:t>
      </w:r>
      <w:r w:rsidRPr="001D0D37">
        <w:rPr>
          <w:rFonts w:ascii="Book Antiqua" w:eastAsiaTheme="minorHAnsi" w:hAnsi="Book Antiqua"/>
          <w:i/>
        </w:rPr>
        <w:t>Gut</w:t>
      </w:r>
      <w:r w:rsidRPr="001D0D37">
        <w:rPr>
          <w:rFonts w:ascii="Book Antiqua" w:eastAsiaTheme="minorHAnsi" w:hAnsi="Book Antiqua"/>
        </w:rPr>
        <w:t xml:space="preserve"> 2005; </w:t>
      </w:r>
      <w:r w:rsidRPr="001D0D37">
        <w:rPr>
          <w:rFonts w:ascii="Book Antiqua" w:eastAsiaTheme="minorHAnsi" w:hAnsi="Book Antiqua"/>
          <w:b/>
        </w:rPr>
        <w:t>54</w:t>
      </w:r>
      <w:r w:rsidRPr="001D0D37">
        <w:rPr>
          <w:rFonts w:ascii="Book Antiqua" w:eastAsiaTheme="minorHAnsi" w:hAnsi="Book Antiqua"/>
        </w:rPr>
        <w:t>: 91-96 [PMID: 15591511 DOI: 10.1136/gut.2004.046615]</w:t>
      </w:r>
    </w:p>
    <w:p w14:paraId="35D09644" w14:textId="77777777" w:rsidR="00157D37" w:rsidRPr="001D0D37"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1D0D37">
        <w:rPr>
          <w:rFonts w:ascii="Book Antiqua" w:eastAsiaTheme="minorHAnsi" w:hAnsi="Book Antiqua"/>
        </w:rPr>
        <w:t xml:space="preserve">9 </w:t>
      </w:r>
      <w:r w:rsidRPr="001D0D37">
        <w:rPr>
          <w:rFonts w:ascii="Book Antiqua" w:eastAsiaTheme="minorHAnsi" w:hAnsi="Book Antiqua"/>
          <w:b/>
        </w:rPr>
        <w:t>Raina A</w:t>
      </w:r>
      <w:r w:rsidRPr="001D0D37">
        <w:rPr>
          <w:rFonts w:ascii="Book Antiqua" w:eastAsiaTheme="minorHAnsi" w:hAnsi="Book Antiqua"/>
        </w:rPr>
        <w:t xml:space="preserve">, Yadav D, </w:t>
      </w:r>
      <w:proofErr w:type="spellStart"/>
      <w:r w:rsidRPr="001D0D37">
        <w:rPr>
          <w:rFonts w:ascii="Book Antiqua" w:eastAsiaTheme="minorHAnsi" w:hAnsi="Book Antiqua"/>
        </w:rPr>
        <w:t>Regueiro</w:t>
      </w:r>
      <w:proofErr w:type="spellEnd"/>
      <w:r w:rsidRPr="001D0D37">
        <w:rPr>
          <w:rFonts w:ascii="Book Antiqua" w:eastAsiaTheme="minorHAnsi" w:hAnsi="Book Antiqua"/>
        </w:rPr>
        <w:t xml:space="preserve"> M, </w:t>
      </w:r>
      <w:proofErr w:type="spellStart"/>
      <w:r w:rsidRPr="001D0D37">
        <w:rPr>
          <w:rFonts w:ascii="Book Antiqua" w:eastAsiaTheme="minorHAnsi" w:hAnsi="Book Antiqua"/>
        </w:rPr>
        <w:t>Krasinskas</w:t>
      </w:r>
      <w:proofErr w:type="spellEnd"/>
      <w:r w:rsidRPr="001D0D37">
        <w:rPr>
          <w:rFonts w:ascii="Book Antiqua" w:eastAsiaTheme="minorHAnsi" w:hAnsi="Book Antiqua"/>
        </w:rPr>
        <w:t xml:space="preserve"> AM, Saul MI, Sapienza DA, Binion DG, Hartman DJ. Mucosal IgG4 cell infiltration in ulcerative colitis is linked to disease activity and primary sclerosing cholangitis. </w:t>
      </w:r>
      <w:proofErr w:type="spellStart"/>
      <w:r w:rsidRPr="001D0D37">
        <w:rPr>
          <w:rFonts w:ascii="Book Antiqua" w:eastAsiaTheme="minorHAnsi" w:hAnsi="Book Antiqua"/>
          <w:i/>
        </w:rPr>
        <w:t>Inflamm</w:t>
      </w:r>
      <w:proofErr w:type="spellEnd"/>
      <w:r w:rsidRPr="001D0D37">
        <w:rPr>
          <w:rFonts w:ascii="Book Antiqua" w:eastAsiaTheme="minorHAnsi" w:hAnsi="Book Antiqua"/>
          <w:i/>
        </w:rPr>
        <w:t xml:space="preserve"> Bowel Dis</w:t>
      </w:r>
      <w:r w:rsidRPr="001D0D37">
        <w:rPr>
          <w:rFonts w:ascii="Book Antiqua" w:eastAsiaTheme="minorHAnsi" w:hAnsi="Book Antiqua"/>
        </w:rPr>
        <w:t xml:space="preserve"> 2013; </w:t>
      </w:r>
      <w:r w:rsidRPr="001D0D37">
        <w:rPr>
          <w:rFonts w:ascii="Book Antiqua" w:eastAsiaTheme="minorHAnsi" w:hAnsi="Book Antiqua"/>
          <w:b/>
        </w:rPr>
        <w:t>19</w:t>
      </w:r>
      <w:r w:rsidRPr="001D0D37">
        <w:rPr>
          <w:rFonts w:ascii="Book Antiqua" w:eastAsiaTheme="minorHAnsi" w:hAnsi="Book Antiqua"/>
        </w:rPr>
        <w:t>: 1232-1237 [PMID: 23619716 DOI: 10.1097/MIB.0b013e318281344d]</w:t>
      </w:r>
    </w:p>
    <w:p w14:paraId="1E217DC1" w14:textId="77777777" w:rsidR="00157D37" w:rsidRPr="001D0D37"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1D0D37">
        <w:rPr>
          <w:rFonts w:ascii="Book Antiqua" w:eastAsiaTheme="minorHAnsi" w:hAnsi="Book Antiqua"/>
        </w:rPr>
        <w:t xml:space="preserve">10 </w:t>
      </w:r>
      <w:r w:rsidRPr="001D0D37">
        <w:rPr>
          <w:rFonts w:ascii="Book Antiqua" w:eastAsiaTheme="minorHAnsi" w:hAnsi="Book Antiqua"/>
          <w:b/>
        </w:rPr>
        <w:t>Karlsen TH</w:t>
      </w:r>
      <w:r w:rsidRPr="001D0D37">
        <w:rPr>
          <w:rFonts w:ascii="Book Antiqua" w:eastAsiaTheme="minorHAnsi" w:hAnsi="Book Antiqua"/>
        </w:rPr>
        <w:t xml:space="preserve">, </w:t>
      </w:r>
      <w:proofErr w:type="spellStart"/>
      <w:r w:rsidRPr="001D0D37">
        <w:rPr>
          <w:rFonts w:ascii="Book Antiqua" w:eastAsiaTheme="minorHAnsi" w:hAnsi="Book Antiqua"/>
        </w:rPr>
        <w:t>Hampe</w:t>
      </w:r>
      <w:proofErr w:type="spellEnd"/>
      <w:r w:rsidRPr="001D0D37">
        <w:rPr>
          <w:rFonts w:ascii="Book Antiqua" w:eastAsiaTheme="minorHAnsi" w:hAnsi="Book Antiqua"/>
        </w:rPr>
        <w:t xml:space="preserve"> J, </w:t>
      </w:r>
      <w:proofErr w:type="spellStart"/>
      <w:r w:rsidRPr="001D0D37">
        <w:rPr>
          <w:rFonts w:ascii="Book Antiqua" w:eastAsiaTheme="minorHAnsi" w:hAnsi="Book Antiqua"/>
        </w:rPr>
        <w:t>Wiencke</w:t>
      </w:r>
      <w:proofErr w:type="spellEnd"/>
      <w:r w:rsidRPr="001D0D37">
        <w:rPr>
          <w:rFonts w:ascii="Book Antiqua" w:eastAsiaTheme="minorHAnsi" w:hAnsi="Book Antiqua"/>
        </w:rPr>
        <w:t xml:space="preserve"> K, </w:t>
      </w:r>
      <w:proofErr w:type="spellStart"/>
      <w:r w:rsidRPr="001D0D37">
        <w:rPr>
          <w:rFonts w:ascii="Book Antiqua" w:eastAsiaTheme="minorHAnsi" w:hAnsi="Book Antiqua"/>
        </w:rPr>
        <w:t>Schrumpf</w:t>
      </w:r>
      <w:proofErr w:type="spellEnd"/>
      <w:r w:rsidRPr="001D0D37">
        <w:rPr>
          <w:rFonts w:ascii="Book Antiqua" w:eastAsiaTheme="minorHAnsi" w:hAnsi="Book Antiqua"/>
        </w:rPr>
        <w:t xml:space="preserve"> E, Thorsby E, Lie BA, </w:t>
      </w:r>
      <w:proofErr w:type="spellStart"/>
      <w:r w:rsidRPr="001D0D37">
        <w:rPr>
          <w:rFonts w:ascii="Book Antiqua" w:eastAsiaTheme="minorHAnsi" w:hAnsi="Book Antiqua"/>
        </w:rPr>
        <w:t>Broomé</w:t>
      </w:r>
      <w:proofErr w:type="spellEnd"/>
      <w:r w:rsidRPr="001D0D37">
        <w:rPr>
          <w:rFonts w:ascii="Book Antiqua" w:eastAsiaTheme="minorHAnsi" w:hAnsi="Book Antiqua"/>
        </w:rPr>
        <w:t xml:space="preserve"> U, Schreiber S, </w:t>
      </w:r>
      <w:proofErr w:type="spellStart"/>
      <w:r w:rsidRPr="001D0D37">
        <w:rPr>
          <w:rFonts w:ascii="Book Antiqua" w:eastAsiaTheme="minorHAnsi" w:hAnsi="Book Antiqua"/>
        </w:rPr>
        <w:t>Boberg</w:t>
      </w:r>
      <w:proofErr w:type="spellEnd"/>
      <w:r w:rsidRPr="001D0D37">
        <w:rPr>
          <w:rFonts w:ascii="Book Antiqua" w:eastAsiaTheme="minorHAnsi" w:hAnsi="Book Antiqua"/>
        </w:rPr>
        <w:t xml:space="preserve"> KM. Genetic polymorphisms associated with inflammatory bowel disease do not confer risk for primary sclerosing cholangitis. </w:t>
      </w:r>
      <w:r w:rsidRPr="001D0D37">
        <w:rPr>
          <w:rFonts w:ascii="Book Antiqua" w:eastAsiaTheme="minorHAnsi" w:hAnsi="Book Antiqua"/>
          <w:i/>
        </w:rPr>
        <w:t>Am J Gastroenterol</w:t>
      </w:r>
      <w:r w:rsidRPr="001D0D37">
        <w:rPr>
          <w:rFonts w:ascii="Book Antiqua" w:eastAsiaTheme="minorHAnsi" w:hAnsi="Book Antiqua"/>
        </w:rPr>
        <w:t xml:space="preserve"> 2007; </w:t>
      </w:r>
      <w:r w:rsidRPr="001D0D37">
        <w:rPr>
          <w:rFonts w:ascii="Book Antiqua" w:eastAsiaTheme="minorHAnsi" w:hAnsi="Book Antiqua"/>
          <w:b/>
        </w:rPr>
        <w:t>102</w:t>
      </w:r>
      <w:r w:rsidRPr="001D0D37">
        <w:rPr>
          <w:rFonts w:ascii="Book Antiqua" w:eastAsiaTheme="minorHAnsi" w:hAnsi="Book Antiqua"/>
        </w:rPr>
        <w:t>: 115-121 [PMID: 17100974 DOI: 10.1111/j.1572-0241.2006.00928.x]</w:t>
      </w:r>
    </w:p>
    <w:p w14:paraId="05E220CB" w14:textId="77777777" w:rsidR="00157D37" w:rsidRPr="001D0D37"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1D0D37">
        <w:rPr>
          <w:rFonts w:ascii="Book Antiqua" w:eastAsiaTheme="minorHAnsi" w:hAnsi="Book Antiqua"/>
        </w:rPr>
        <w:t xml:space="preserve">11 </w:t>
      </w:r>
      <w:proofErr w:type="spellStart"/>
      <w:r w:rsidRPr="001D0D37">
        <w:rPr>
          <w:rFonts w:ascii="Book Antiqua" w:eastAsiaTheme="minorHAnsi" w:hAnsi="Book Antiqua"/>
          <w:b/>
        </w:rPr>
        <w:t>Kummen</w:t>
      </w:r>
      <w:proofErr w:type="spellEnd"/>
      <w:r w:rsidRPr="001D0D37">
        <w:rPr>
          <w:rFonts w:ascii="Book Antiqua" w:eastAsiaTheme="minorHAnsi" w:hAnsi="Book Antiqua"/>
          <w:b/>
        </w:rPr>
        <w:t xml:space="preserve"> M</w:t>
      </w:r>
      <w:r w:rsidRPr="001D0D37">
        <w:rPr>
          <w:rFonts w:ascii="Book Antiqua" w:eastAsiaTheme="minorHAnsi" w:hAnsi="Book Antiqua"/>
        </w:rPr>
        <w:t xml:space="preserve">, Holm K, </w:t>
      </w:r>
      <w:proofErr w:type="spellStart"/>
      <w:r w:rsidRPr="001D0D37">
        <w:rPr>
          <w:rFonts w:ascii="Book Antiqua" w:eastAsiaTheme="minorHAnsi" w:hAnsi="Book Antiqua"/>
        </w:rPr>
        <w:t>Anmarkrud</w:t>
      </w:r>
      <w:proofErr w:type="spellEnd"/>
      <w:r w:rsidRPr="001D0D37">
        <w:rPr>
          <w:rFonts w:ascii="Book Antiqua" w:eastAsiaTheme="minorHAnsi" w:hAnsi="Book Antiqua"/>
        </w:rPr>
        <w:t xml:space="preserve"> JA, </w:t>
      </w:r>
      <w:proofErr w:type="spellStart"/>
      <w:r w:rsidRPr="001D0D37">
        <w:rPr>
          <w:rFonts w:ascii="Book Antiqua" w:eastAsiaTheme="minorHAnsi" w:hAnsi="Book Antiqua"/>
        </w:rPr>
        <w:t>Nygård</w:t>
      </w:r>
      <w:proofErr w:type="spellEnd"/>
      <w:r w:rsidRPr="001D0D37">
        <w:rPr>
          <w:rFonts w:ascii="Book Antiqua" w:eastAsiaTheme="minorHAnsi" w:hAnsi="Book Antiqua"/>
        </w:rPr>
        <w:t xml:space="preserve"> S, </w:t>
      </w:r>
      <w:proofErr w:type="spellStart"/>
      <w:r w:rsidRPr="001D0D37">
        <w:rPr>
          <w:rFonts w:ascii="Book Antiqua" w:eastAsiaTheme="minorHAnsi" w:hAnsi="Book Antiqua"/>
        </w:rPr>
        <w:t>Vesterhus</w:t>
      </w:r>
      <w:proofErr w:type="spellEnd"/>
      <w:r w:rsidRPr="001D0D37">
        <w:rPr>
          <w:rFonts w:ascii="Book Antiqua" w:eastAsiaTheme="minorHAnsi" w:hAnsi="Book Antiqua"/>
        </w:rPr>
        <w:t xml:space="preserve"> M, </w:t>
      </w:r>
      <w:proofErr w:type="spellStart"/>
      <w:r w:rsidRPr="001D0D37">
        <w:rPr>
          <w:rFonts w:ascii="Book Antiqua" w:eastAsiaTheme="minorHAnsi" w:hAnsi="Book Antiqua"/>
        </w:rPr>
        <w:t>Høivik</w:t>
      </w:r>
      <w:proofErr w:type="spellEnd"/>
      <w:r w:rsidRPr="001D0D37">
        <w:rPr>
          <w:rFonts w:ascii="Book Antiqua" w:eastAsiaTheme="minorHAnsi" w:hAnsi="Book Antiqua"/>
        </w:rPr>
        <w:t xml:space="preserve"> ML, </w:t>
      </w:r>
      <w:proofErr w:type="spellStart"/>
      <w:r w:rsidRPr="001D0D37">
        <w:rPr>
          <w:rFonts w:ascii="Book Antiqua" w:eastAsiaTheme="minorHAnsi" w:hAnsi="Book Antiqua"/>
        </w:rPr>
        <w:t>Trøseid</w:t>
      </w:r>
      <w:proofErr w:type="spellEnd"/>
      <w:r w:rsidRPr="001D0D37">
        <w:rPr>
          <w:rFonts w:ascii="Book Antiqua" w:eastAsiaTheme="minorHAnsi" w:hAnsi="Book Antiqua"/>
        </w:rPr>
        <w:t xml:space="preserve"> M, </w:t>
      </w:r>
      <w:proofErr w:type="spellStart"/>
      <w:r w:rsidRPr="001D0D37">
        <w:rPr>
          <w:rFonts w:ascii="Book Antiqua" w:eastAsiaTheme="minorHAnsi" w:hAnsi="Book Antiqua"/>
        </w:rPr>
        <w:t>Marschall</w:t>
      </w:r>
      <w:proofErr w:type="spellEnd"/>
      <w:r w:rsidRPr="001D0D37">
        <w:rPr>
          <w:rFonts w:ascii="Book Antiqua" w:eastAsiaTheme="minorHAnsi" w:hAnsi="Book Antiqua"/>
        </w:rPr>
        <w:t xml:space="preserve"> HU, </w:t>
      </w:r>
      <w:proofErr w:type="spellStart"/>
      <w:r w:rsidRPr="001D0D37">
        <w:rPr>
          <w:rFonts w:ascii="Book Antiqua" w:eastAsiaTheme="minorHAnsi" w:hAnsi="Book Antiqua"/>
        </w:rPr>
        <w:t>Schrumpf</w:t>
      </w:r>
      <w:proofErr w:type="spellEnd"/>
      <w:r w:rsidRPr="001D0D37">
        <w:rPr>
          <w:rFonts w:ascii="Book Antiqua" w:eastAsiaTheme="minorHAnsi" w:hAnsi="Book Antiqua"/>
        </w:rPr>
        <w:t xml:space="preserve"> E, </w:t>
      </w:r>
      <w:proofErr w:type="spellStart"/>
      <w:r w:rsidRPr="001D0D37">
        <w:rPr>
          <w:rFonts w:ascii="Book Antiqua" w:eastAsiaTheme="minorHAnsi" w:hAnsi="Book Antiqua"/>
        </w:rPr>
        <w:t>Moum</w:t>
      </w:r>
      <w:proofErr w:type="spellEnd"/>
      <w:r w:rsidRPr="001D0D37">
        <w:rPr>
          <w:rFonts w:ascii="Book Antiqua" w:eastAsiaTheme="minorHAnsi" w:hAnsi="Book Antiqua"/>
        </w:rPr>
        <w:t xml:space="preserve"> B, </w:t>
      </w:r>
      <w:proofErr w:type="spellStart"/>
      <w:r w:rsidRPr="001D0D37">
        <w:rPr>
          <w:rFonts w:ascii="Book Antiqua" w:eastAsiaTheme="minorHAnsi" w:hAnsi="Book Antiqua"/>
        </w:rPr>
        <w:t>Røsjø</w:t>
      </w:r>
      <w:proofErr w:type="spellEnd"/>
      <w:r w:rsidRPr="001D0D37">
        <w:rPr>
          <w:rFonts w:ascii="Book Antiqua" w:eastAsiaTheme="minorHAnsi" w:hAnsi="Book Antiqua"/>
        </w:rPr>
        <w:t xml:space="preserve"> H, </w:t>
      </w:r>
      <w:proofErr w:type="spellStart"/>
      <w:r w:rsidRPr="001D0D37">
        <w:rPr>
          <w:rFonts w:ascii="Book Antiqua" w:eastAsiaTheme="minorHAnsi" w:hAnsi="Book Antiqua"/>
        </w:rPr>
        <w:t>Aukrust</w:t>
      </w:r>
      <w:proofErr w:type="spellEnd"/>
      <w:r w:rsidRPr="001D0D37">
        <w:rPr>
          <w:rFonts w:ascii="Book Antiqua" w:eastAsiaTheme="minorHAnsi" w:hAnsi="Book Antiqua"/>
        </w:rPr>
        <w:t xml:space="preserve"> P, Karlsen TH, </w:t>
      </w:r>
      <w:proofErr w:type="spellStart"/>
      <w:r w:rsidRPr="001D0D37">
        <w:rPr>
          <w:rFonts w:ascii="Book Antiqua" w:eastAsiaTheme="minorHAnsi" w:hAnsi="Book Antiqua"/>
        </w:rPr>
        <w:t>Hov</w:t>
      </w:r>
      <w:proofErr w:type="spellEnd"/>
      <w:r w:rsidRPr="001D0D37">
        <w:rPr>
          <w:rFonts w:ascii="Book Antiqua" w:eastAsiaTheme="minorHAnsi" w:hAnsi="Book Antiqua"/>
        </w:rPr>
        <w:t xml:space="preserve"> JR. The gut microbial profile in patients with primary sclerosing cholangitis is distinct from patients with ulcerative colitis without biliary disease and healthy controls. </w:t>
      </w:r>
      <w:r w:rsidRPr="001D0D37">
        <w:rPr>
          <w:rFonts w:ascii="Book Antiqua" w:eastAsiaTheme="minorHAnsi" w:hAnsi="Book Antiqua"/>
          <w:i/>
        </w:rPr>
        <w:t>Gut</w:t>
      </w:r>
      <w:r w:rsidRPr="001D0D37">
        <w:rPr>
          <w:rFonts w:ascii="Book Antiqua" w:eastAsiaTheme="minorHAnsi" w:hAnsi="Book Antiqua"/>
        </w:rPr>
        <w:t xml:space="preserve"> 2017; </w:t>
      </w:r>
      <w:r w:rsidRPr="001D0D37">
        <w:rPr>
          <w:rFonts w:ascii="Book Antiqua" w:eastAsiaTheme="minorHAnsi" w:hAnsi="Book Antiqua"/>
          <w:b/>
        </w:rPr>
        <w:t>66</w:t>
      </w:r>
      <w:r w:rsidRPr="001D0D37">
        <w:rPr>
          <w:rFonts w:ascii="Book Antiqua" w:eastAsiaTheme="minorHAnsi" w:hAnsi="Book Antiqua"/>
        </w:rPr>
        <w:t>: 611-619 [PMID: 26887816 DOI: 10.1136/gutjnl-2015-310500]</w:t>
      </w:r>
    </w:p>
    <w:p w14:paraId="4F10D0C1" w14:textId="7358C620" w:rsidR="00157D37" w:rsidRPr="001D0D37"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1D0D37">
        <w:rPr>
          <w:rFonts w:ascii="Book Antiqua" w:eastAsiaTheme="minorHAnsi" w:hAnsi="Book Antiqua"/>
        </w:rPr>
        <w:t xml:space="preserve">12 </w:t>
      </w:r>
      <w:r w:rsidRPr="001D0D37">
        <w:rPr>
          <w:rFonts w:ascii="Book Antiqua" w:eastAsiaTheme="minorHAnsi" w:hAnsi="Book Antiqua"/>
          <w:b/>
        </w:rPr>
        <w:t>Quraishi MN</w:t>
      </w:r>
      <w:r w:rsidRPr="001D0D37">
        <w:rPr>
          <w:rFonts w:ascii="Book Antiqua" w:eastAsiaTheme="minorHAnsi" w:hAnsi="Book Antiqua"/>
        </w:rPr>
        <w:t xml:space="preserve">, </w:t>
      </w:r>
      <w:proofErr w:type="spellStart"/>
      <w:r w:rsidRPr="001D0D37">
        <w:rPr>
          <w:rFonts w:ascii="Book Antiqua" w:eastAsiaTheme="minorHAnsi" w:hAnsi="Book Antiqua"/>
        </w:rPr>
        <w:t>Acharjee</w:t>
      </w:r>
      <w:proofErr w:type="spellEnd"/>
      <w:r w:rsidRPr="001D0D37">
        <w:rPr>
          <w:rFonts w:ascii="Book Antiqua" w:eastAsiaTheme="minorHAnsi" w:hAnsi="Book Antiqua"/>
        </w:rPr>
        <w:t xml:space="preserve"> A, </w:t>
      </w:r>
      <w:proofErr w:type="spellStart"/>
      <w:r w:rsidRPr="001D0D37">
        <w:rPr>
          <w:rFonts w:ascii="Book Antiqua" w:eastAsiaTheme="minorHAnsi" w:hAnsi="Book Antiqua"/>
        </w:rPr>
        <w:t>Beggs</w:t>
      </w:r>
      <w:proofErr w:type="spellEnd"/>
      <w:r w:rsidRPr="001D0D37">
        <w:rPr>
          <w:rFonts w:ascii="Book Antiqua" w:eastAsiaTheme="minorHAnsi" w:hAnsi="Book Antiqua"/>
        </w:rPr>
        <w:t xml:space="preserve"> AD, </w:t>
      </w:r>
      <w:proofErr w:type="spellStart"/>
      <w:r w:rsidRPr="001D0D37">
        <w:rPr>
          <w:rFonts w:ascii="Book Antiqua" w:eastAsiaTheme="minorHAnsi" w:hAnsi="Book Antiqua"/>
        </w:rPr>
        <w:t>Horniblow</w:t>
      </w:r>
      <w:proofErr w:type="spellEnd"/>
      <w:r w:rsidRPr="001D0D37">
        <w:rPr>
          <w:rFonts w:ascii="Book Antiqua" w:eastAsiaTheme="minorHAnsi" w:hAnsi="Book Antiqua"/>
        </w:rPr>
        <w:t xml:space="preserve"> R, </w:t>
      </w:r>
      <w:proofErr w:type="spellStart"/>
      <w:r w:rsidRPr="001D0D37">
        <w:rPr>
          <w:rFonts w:ascii="Book Antiqua" w:eastAsiaTheme="minorHAnsi" w:hAnsi="Book Antiqua"/>
        </w:rPr>
        <w:t>Tselepis</w:t>
      </w:r>
      <w:proofErr w:type="spellEnd"/>
      <w:r w:rsidRPr="001D0D37">
        <w:rPr>
          <w:rFonts w:ascii="Book Antiqua" w:eastAsiaTheme="minorHAnsi" w:hAnsi="Book Antiqua"/>
        </w:rPr>
        <w:t xml:space="preserve"> C, </w:t>
      </w:r>
      <w:proofErr w:type="spellStart"/>
      <w:r w:rsidRPr="001D0D37">
        <w:rPr>
          <w:rFonts w:ascii="Book Antiqua" w:eastAsiaTheme="minorHAnsi" w:hAnsi="Book Antiqua"/>
        </w:rPr>
        <w:t>Gkoutos</w:t>
      </w:r>
      <w:proofErr w:type="spellEnd"/>
      <w:r w:rsidRPr="001D0D37">
        <w:rPr>
          <w:rFonts w:ascii="Book Antiqua" w:eastAsiaTheme="minorHAnsi" w:hAnsi="Book Antiqua"/>
        </w:rPr>
        <w:t xml:space="preserve"> G, Ghosh S, Rossiter A, Loman N, van Schaik W, Withers D, Walters JRF, Hirschfield GM, Iqbal TH. </w:t>
      </w:r>
      <w:r w:rsidRPr="001D0D37">
        <w:rPr>
          <w:rFonts w:ascii="Book Antiqua" w:eastAsiaTheme="minorHAnsi" w:hAnsi="Book Antiqua"/>
        </w:rPr>
        <w:lastRenderedPageBreak/>
        <w:t xml:space="preserve">A pilot integrative analysis of colonic gene expression, gut microbiota and immune infiltration in primary sclerosing cholangitis-inflammatory bowel disease: association of disease with bile acid pathways. </w:t>
      </w:r>
      <w:r w:rsidRPr="001D0D37">
        <w:rPr>
          <w:rFonts w:ascii="Book Antiqua" w:eastAsiaTheme="minorHAnsi" w:hAnsi="Book Antiqua"/>
          <w:i/>
        </w:rPr>
        <w:t xml:space="preserve">J </w:t>
      </w:r>
      <w:proofErr w:type="spellStart"/>
      <w:r w:rsidRPr="001D0D37">
        <w:rPr>
          <w:rFonts w:ascii="Book Antiqua" w:eastAsiaTheme="minorHAnsi" w:hAnsi="Book Antiqua"/>
          <w:i/>
        </w:rPr>
        <w:t>Crohns</w:t>
      </w:r>
      <w:proofErr w:type="spellEnd"/>
      <w:r w:rsidRPr="001D0D37">
        <w:rPr>
          <w:rFonts w:ascii="Book Antiqua" w:eastAsiaTheme="minorHAnsi" w:hAnsi="Book Antiqua"/>
          <w:i/>
        </w:rPr>
        <w:t xml:space="preserve"> Colitis</w:t>
      </w:r>
      <w:r w:rsidRPr="001D0D37">
        <w:rPr>
          <w:rFonts w:ascii="Book Antiqua" w:eastAsiaTheme="minorHAnsi" w:hAnsi="Book Antiqua"/>
        </w:rPr>
        <w:t xml:space="preserve"> 2020</w:t>
      </w:r>
      <w:r w:rsidR="00C4043E">
        <w:rPr>
          <w:rFonts w:ascii="Book Antiqua" w:eastAsiaTheme="minorHAnsi" w:hAnsi="Book Antiqua"/>
        </w:rPr>
        <w:t>;</w:t>
      </w:r>
      <w:r w:rsidR="00012020" w:rsidRPr="001D0D37">
        <w:rPr>
          <w:rFonts w:ascii="Book Antiqua" w:eastAsiaTheme="minorHAnsi" w:hAnsi="Book Antiqua"/>
        </w:rPr>
        <w:t xml:space="preserve"> </w:t>
      </w:r>
      <w:proofErr w:type="spellStart"/>
      <w:r w:rsidR="00012020" w:rsidRPr="001D0D37">
        <w:rPr>
          <w:rFonts w:ascii="Book Antiqua" w:eastAsiaTheme="minorHAnsi" w:hAnsi="Book Antiqua"/>
        </w:rPr>
        <w:t>Epub</w:t>
      </w:r>
      <w:proofErr w:type="spellEnd"/>
      <w:r w:rsidR="00012020" w:rsidRPr="001D0D37">
        <w:rPr>
          <w:rFonts w:ascii="Book Antiqua" w:eastAsiaTheme="minorHAnsi" w:hAnsi="Book Antiqua"/>
        </w:rPr>
        <w:t xml:space="preserve"> ahead of print </w:t>
      </w:r>
      <w:r w:rsidRPr="001D0D37">
        <w:rPr>
          <w:rFonts w:ascii="Book Antiqua" w:eastAsiaTheme="minorHAnsi" w:hAnsi="Book Antiqua"/>
        </w:rPr>
        <w:t>[PMID: 32016358 DOI: 10.1093/</w:t>
      </w:r>
      <w:proofErr w:type="spellStart"/>
      <w:r w:rsidRPr="001D0D37">
        <w:rPr>
          <w:rFonts w:ascii="Book Antiqua" w:eastAsiaTheme="minorHAnsi" w:hAnsi="Book Antiqua"/>
        </w:rPr>
        <w:t>ecco-jcc</w:t>
      </w:r>
      <w:proofErr w:type="spellEnd"/>
      <w:r w:rsidRPr="001D0D37">
        <w:rPr>
          <w:rFonts w:ascii="Book Antiqua" w:eastAsiaTheme="minorHAnsi" w:hAnsi="Book Antiqua"/>
        </w:rPr>
        <w:t>/jjaa021]</w:t>
      </w:r>
    </w:p>
    <w:p w14:paraId="5325611E" w14:textId="77777777" w:rsidR="00157D37" w:rsidRPr="001D0D37"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1D0D37">
        <w:rPr>
          <w:rFonts w:ascii="Book Antiqua" w:eastAsiaTheme="minorHAnsi" w:hAnsi="Book Antiqua"/>
        </w:rPr>
        <w:t xml:space="preserve">13 </w:t>
      </w:r>
      <w:r w:rsidRPr="001D0D37">
        <w:rPr>
          <w:rFonts w:ascii="Book Antiqua" w:eastAsiaTheme="minorHAnsi" w:hAnsi="Book Antiqua"/>
          <w:b/>
        </w:rPr>
        <w:t>Eksteen B</w:t>
      </w:r>
      <w:r w:rsidRPr="001D0D37">
        <w:rPr>
          <w:rFonts w:ascii="Book Antiqua" w:eastAsiaTheme="minorHAnsi" w:hAnsi="Book Antiqua"/>
        </w:rPr>
        <w:t xml:space="preserve">. The Gut-Liver Axis in Primary Sclerosing Cholangitis. </w:t>
      </w:r>
      <w:r w:rsidRPr="001D0D37">
        <w:rPr>
          <w:rFonts w:ascii="Book Antiqua" w:eastAsiaTheme="minorHAnsi" w:hAnsi="Book Antiqua"/>
          <w:i/>
        </w:rPr>
        <w:t>Clin Liver Dis</w:t>
      </w:r>
      <w:r w:rsidRPr="001D0D37">
        <w:rPr>
          <w:rFonts w:ascii="Book Antiqua" w:eastAsiaTheme="minorHAnsi" w:hAnsi="Book Antiqua"/>
        </w:rPr>
        <w:t xml:space="preserve"> 2016; </w:t>
      </w:r>
      <w:r w:rsidRPr="001D0D37">
        <w:rPr>
          <w:rFonts w:ascii="Book Antiqua" w:eastAsiaTheme="minorHAnsi" w:hAnsi="Book Antiqua"/>
          <w:b/>
        </w:rPr>
        <w:t>20</w:t>
      </w:r>
      <w:r w:rsidRPr="001D0D37">
        <w:rPr>
          <w:rFonts w:ascii="Book Antiqua" w:eastAsiaTheme="minorHAnsi" w:hAnsi="Book Antiqua"/>
        </w:rPr>
        <w:t>: 1-14 [PMID: 26593287 DOI: 10.1016/j.cld.2015.08.012]</w:t>
      </w:r>
    </w:p>
    <w:p w14:paraId="5C0B900B" w14:textId="77777777" w:rsidR="00157D37" w:rsidRPr="001D0D37"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1D0D37">
        <w:rPr>
          <w:rFonts w:ascii="Book Antiqua" w:eastAsiaTheme="minorHAnsi" w:hAnsi="Book Antiqua"/>
        </w:rPr>
        <w:t xml:space="preserve">14 </w:t>
      </w:r>
      <w:r w:rsidRPr="001D0D37">
        <w:rPr>
          <w:rFonts w:ascii="Book Antiqua" w:eastAsiaTheme="minorHAnsi" w:hAnsi="Book Antiqua"/>
          <w:b/>
        </w:rPr>
        <w:t>Mathies F</w:t>
      </w:r>
      <w:r w:rsidRPr="001D0D37">
        <w:rPr>
          <w:rFonts w:ascii="Book Antiqua" w:eastAsiaTheme="minorHAnsi" w:hAnsi="Book Antiqua"/>
        </w:rPr>
        <w:t xml:space="preserve">, Steffens N, Kleinschmidt D, </w:t>
      </w:r>
      <w:proofErr w:type="spellStart"/>
      <w:r w:rsidRPr="001D0D37">
        <w:rPr>
          <w:rFonts w:ascii="Book Antiqua" w:eastAsiaTheme="minorHAnsi" w:hAnsi="Book Antiqua"/>
        </w:rPr>
        <w:t>Stuhlmann</w:t>
      </w:r>
      <w:proofErr w:type="spellEnd"/>
      <w:r w:rsidRPr="001D0D37">
        <w:rPr>
          <w:rFonts w:ascii="Book Antiqua" w:eastAsiaTheme="minorHAnsi" w:hAnsi="Book Antiqua"/>
        </w:rPr>
        <w:t xml:space="preserve"> F, Huber FJ, Roy U, Meyer T, </w:t>
      </w:r>
      <w:proofErr w:type="spellStart"/>
      <w:r w:rsidRPr="001D0D37">
        <w:rPr>
          <w:rFonts w:ascii="Book Antiqua" w:eastAsiaTheme="minorHAnsi" w:hAnsi="Book Antiqua"/>
        </w:rPr>
        <w:t>Luetgehetmann</w:t>
      </w:r>
      <w:proofErr w:type="spellEnd"/>
      <w:r w:rsidRPr="001D0D37">
        <w:rPr>
          <w:rFonts w:ascii="Book Antiqua" w:eastAsiaTheme="minorHAnsi" w:hAnsi="Book Antiqua"/>
        </w:rPr>
        <w:t xml:space="preserve"> M, von </w:t>
      </w:r>
      <w:proofErr w:type="spellStart"/>
      <w:r w:rsidRPr="001D0D37">
        <w:rPr>
          <w:rFonts w:ascii="Book Antiqua" w:eastAsiaTheme="minorHAnsi" w:hAnsi="Book Antiqua"/>
        </w:rPr>
        <w:t>Petersdorff</w:t>
      </w:r>
      <w:proofErr w:type="spellEnd"/>
      <w:r w:rsidRPr="001D0D37">
        <w:rPr>
          <w:rFonts w:ascii="Book Antiqua" w:eastAsiaTheme="minorHAnsi" w:hAnsi="Book Antiqua"/>
        </w:rPr>
        <w:t xml:space="preserve"> M, </w:t>
      </w:r>
      <w:proofErr w:type="spellStart"/>
      <w:r w:rsidRPr="001D0D37">
        <w:rPr>
          <w:rFonts w:ascii="Book Antiqua" w:eastAsiaTheme="minorHAnsi" w:hAnsi="Book Antiqua"/>
        </w:rPr>
        <w:t>Seiz</w:t>
      </w:r>
      <w:proofErr w:type="spellEnd"/>
      <w:r w:rsidRPr="001D0D37">
        <w:rPr>
          <w:rFonts w:ascii="Book Antiqua" w:eastAsiaTheme="minorHAnsi" w:hAnsi="Book Antiqua"/>
        </w:rPr>
        <w:t xml:space="preserve"> O, </w:t>
      </w:r>
      <w:proofErr w:type="spellStart"/>
      <w:r w:rsidRPr="001D0D37">
        <w:rPr>
          <w:rFonts w:ascii="Book Antiqua" w:eastAsiaTheme="minorHAnsi" w:hAnsi="Book Antiqua"/>
        </w:rPr>
        <w:t>Herkel</w:t>
      </w:r>
      <w:proofErr w:type="spellEnd"/>
      <w:r w:rsidRPr="001D0D37">
        <w:rPr>
          <w:rFonts w:ascii="Book Antiqua" w:eastAsiaTheme="minorHAnsi" w:hAnsi="Book Antiqua"/>
        </w:rPr>
        <w:t xml:space="preserve"> J, Schramm C, Flavell RA, </w:t>
      </w:r>
      <w:proofErr w:type="spellStart"/>
      <w:r w:rsidRPr="001D0D37">
        <w:rPr>
          <w:rFonts w:ascii="Book Antiqua" w:eastAsiaTheme="minorHAnsi" w:hAnsi="Book Antiqua"/>
        </w:rPr>
        <w:t>Gagliani</w:t>
      </w:r>
      <w:proofErr w:type="spellEnd"/>
      <w:r w:rsidRPr="001D0D37">
        <w:rPr>
          <w:rFonts w:ascii="Book Antiqua" w:eastAsiaTheme="minorHAnsi" w:hAnsi="Book Antiqua"/>
        </w:rPr>
        <w:t xml:space="preserve"> N, Krebs C, Panzer U, Abdullah Z, </w:t>
      </w:r>
      <w:proofErr w:type="spellStart"/>
      <w:r w:rsidRPr="001D0D37">
        <w:rPr>
          <w:rFonts w:ascii="Book Antiqua" w:eastAsiaTheme="minorHAnsi" w:hAnsi="Book Antiqua"/>
        </w:rPr>
        <w:t>Strowig</w:t>
      </w:r>
      <w:proofErr w:type="spellEnd"/>
      <w:r w:rsidRPr="001D0D37">
        <w:rPr>
          <w:rFonts w:ascii="Book Antiqua" w:eastAsiaTheme="minorHAnsi" w:hAnsi="Book Antiqua"/>
        </w:rPr>
        <w:t xml:space="preserve"> T, </w:t>
      </w:r>
      <w:proofErr w:type="spellStart"/>
      <w:r w:rsidRPr="001D0D37">
        <w:rPr>
          <w:rFonts w:ascii="Book Antiqua" w:eastAsiaTheme="minorHAnsi" w:hAnsi="Book Antiqua"/>
        </w:rPr>
        <w:t>Bedke</w:t>
      </w:r>
      <w:proofErr w:type="spellEnd"/>
      <w:r w:rsidRPr="001D0D37">
        <w:rPr>
          <w:rFonts w:ascii="Book Antiqua" w:eastAsiaTheme="minorHAnsi" w:hAnsi="Book Antiqua"/>
        </w:rPr>
        <w:t xml:space="preserve"> T, Huber S. Colitis Promotes a Pathological Condition of the Liver in the Absence of Foxp3</w:t>
      </w:r>
      <w:r w:rsidRPr="001D0D37">
        <w:rPr>
          <w:rFonts w:ascii="Book Antiqua" w:eastAsiaTheme="minorHAnsi" w:hAnsi="Book Antiqua"/>
          <w:vertAlign w:val="superscript"/>
        </w:rPr>
        <w:t>+</w:t>
      </w:r>
      <w:r w:rsidRPr="001D0D37">
        <w:rPr>
          <w:rFonts w:ascii="Book Antiqua" w:eastAsiaTheme="minorHAnsi" w:hAnsi="Book Antiqua"/>
        </w:rPr>
        <w:t xml:space="preserve"> Regulatory T Cells. </w:t>
      </w:r>
      <w:r w:rsidRPr="001D0D37">
        <w:rPr>
          <w:rFonts w:ascii="Book Antiqua" w:eastAsiaTheme="minorHAnsi" w:hAnsi="Book Antiqua"/>
          <w:i/>
        </w:rPr>
        <w:t>J Immunol</w:t>
      </w:r>
      <w:r w:rsidRPr="001D0D37">
        <w:rPr>
          <w:rFonts w:ascii="Book Antiqua" w:eastAsiaTheme="minorHAnsi" w:hAnsi="Book Antiqua"/>
        </w:rPr>
        <w:t xml:space="preserve"> 2018; </w:t>
      </w:r>
      <w:r w:rsidRPr="001D0D37">
        <w:rPr>
          <w:rFonts w:ascii="Book Antiqua" w:eastAsiaTheme="minorHAnsi" w:hAnsi="Book Antiqua"/>
          <w:b/>
        </w:rPr>
        <w:t>201</w:t>
      </w:r>
      <w:r w:rsidRPr="001D0D37">
        <w:rPr>
          <w:rFonts w:ascii="Book Antiqua" w:eastAsiaTheme="minorHAnsi" w:hAnsi="Book Antiqua"/>
        </w:rPr>
        <w:t>: 3558-3568 [PMID: 30446566 DOI: 10.4049/jimmunol.1800711]</w:t>
      </w:r>
    </w:p>
    <w:p w14:paraId="42A1CF29" w14:textId="77777777" w:rsidR="00157D37" w:rsidRPr="001D0D37"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1D0D37">
        <w:rPr>
          <w:rFonts w:ascii="Book Antiqua" w:eastAsiaTheme="minorHAnsi" w:hAnsi="Book Antiqua"/>
        </w:rPr>
        <w:t xml:space="preserve">15 </w:t>
      </w:r>
      <w:proofErr w:type="spellStart"/>
      <w:r w:rsidRPr="001D0D37">
        <w:rPr>
          <w:rFonts w:ascii="Book Antiqua" w:eastAsiaTheme="minorHAnsi" w:hAnsi="Book Antiqua"/>
          <w:b/>
        </w:rPr>
        <w:t>Jørgensen</w:t>
      </w:r>
      <w:proofErr w:type="spellEnd"/>
      <w:r w:rsidRPr="001D0D37">
        <w:rPr>
          <w:rFonts w:ascii="Book Antiqua" w:eastAsiaTheme="minorHAnsi" w:hAnsi="Book Antiqua"/>
          <w:b/>
        </w:rPr>
        <w:t xml:space="preserve"> KK</w:t>
      </w:r>
      <w:r w:rsidRPr="001D0D37">
        <w:rPr>
          <w:rFonts w:ascii="Book Antiqua" w:eastAsiaTheme="minorHAnsi" w:hAnsi="Book Antiqua"/>
        </w:rPr>
        <w:t xml:space="preserve">, </w:t>
      </w:r>
      <w:proofErr w:type="spellStart"/>
      <w:r w:rsidRPr="001D0D37">
        <w:rPr>
          <w:rFonts w:ascii="Book Antiqua" w:eastAsiaTheme="minorHAnsi" w:hAnsi="Book Antiqua"/>
        </w:rPr>
        <w:t>Grzyb</w:t>
      </w:r>
      <w:proofErr w:type="spellEnd"/>
      <w:r w:rsidRPr="001D0D37">
        <w:rPr>
          <w:rFonts w:ascii="Book Antiqua" w:eastAsiaTheme="minorHAnsi" w:hAnsi="Book Antiqua"/>
        </w:rPr>
        <w:t xml:space="preserve"> K, Lundin KE, Clausen OP, </w:t>
      </w:r>
      <w:proofErr w:type="spellStart"/>
      <w:r w:rsidRPr="001D0D37">
        <w:rPr>
          <w:rFonts w:ascii="Book Antiqua" w:eastAsiaTheme="minorHAnsi" w:hAnsi="Book Antiqua"/>
        </w:rPr>
        <w:t>Aamodt</w:t>
      </w:r>
      <w:proofErr w:type="spellEnd"/>
      <w:r w:rsidRPr="001D0D37">
        <w:rPr>
          <w:rFonts w:ascii="Book Antiqua" w:eastAsiaTheme="minorHAnsi" w:hAnsi="Book Antiqua"/>
        </w:rPr>
        <w:t xml:space="preserve"> G, </w:t>
      </w:r>
      <w:proofErr w:type="spellStart"/>
      <w:r w:rsidRPr="001D0D37">
        <w:rPr>
          <w:rFonts w:ascii="Book Antiqua" w:eastAsiaTheme="minorHAnsi" w:hAnsi="Book Antiqua"/>
        </w:rPr>
        <w:t>Schrumpf</w:t>
      </w:r>
      <w:proofErr w:type="spellEnd"/>
      <w:r w:rsidRPr="001D0D37">
        <w:rPr>
          <w:rFonts w:ascii="Book Antiqua" w:eastAsiaTheme="minorHAnsi" w:hAnsi="Book Antiqua"/>
        </w:rPr>
        <w:t xml:space="preserve"> E, </w:t>
      </w:r>
      <w:proofErr w:type="spellStart"/>
      <w:r w:rsidRPr="001D0D37">
        <w:rPr>
          <w:rFonts w:ascii="Book Antiqua" w:eastAsiaTheme="minorHAnsi" w:hAnsi="Book Antiqua"/>
        </w:rPr>
        <w:t>Vatn</w:t>
      </w:r>
      <w:proofErr w:type="spellEnd"/>
      <w:r w:rsidRPr="001D0D37">
        <w:rPr>
          <w:rFonts w:ascii="Book Antiqua" w:eastAsiaTheme="minorHAnsi" w:hAnsi="Book Antiqua"/>
        </w:rPr>
        <w:t xml:space="preserve"> MH, </w:t>
      </w:r>
      <w:proofErr w:type="spellStart"/>
      <w:r w:rsidRPr="001D0D37">
        <w:rPr>
          <w:rFonts w:ascii="Book Antiqua" w:eastAsiaTheme="minorHAnsi" w:hAnsi="Book Antiqua"/>
        </w:rPr>
        <w:t>Boberg</w:t>
      </w:r>
      <w:proofErr w:type="spellEnd"/>
      <w:r w:rsidRPr="001D0D37">
        <w:rPr>
          <w:rFonts w:ascii="Book Antiqua" w:eastAsiaTheme="minorHAnsi" w:hAnsi="Book Antiqua"/>
        </w:rPr>
        <w:t xml:space="preserve"> KM. Inflammatory bowel disease in patients with primary sclerosing cholangitis: clinical characterization in liver transplanted and </w:t>
      </w:r>
      <w:proofErr w:type="spellStart"/>
      <w:r w:rsidRPr="001D0D37">
        <w:rPr>
          <w:rFonts w:ascii="Book Antiqua" w:eastAsiaTheme="minorHAnsi" w:hAnsi="Book Antiqua"/>
        </w:rPr>
        <w:t>nontransplanted</w:t>
      </w:r>
      <w:proofErr w:type="spellEnd"/>
      <w:r w:rsidRPr="001D0D37">
        <w:rPr>
          <w:rFonts w:ascii="Book Antiqua" w:eastAsiaTheme="minorHAnsi" w:hAnsi="Book Antiqua"/>
        </w:rPr>
        <w:t xml:space="preserve"> patients. </w:t>
      </w:r>
      <w:proofErr w:type="spellStart"/>
      <w:r w:rsidRPr="001D0D37">
        <w:rPr>
          <w:rFonts w:ascii="Book Antiqua" w:eastAsiaTheme="minorHAnsi" w:hAnsi="Book Antiqua"/>
          <w:i/>
        </w:rPr>
        <w:t>Inflamm</w:t>
      </w:r>
      <w:proofErr w:type="spellEnd"/>
      <w:r w:rsidRPr="001D0D37">
        <w:rPr>
          <w:rFonts w:ascii="Book Antiqua" w:eastAsiaTheme="minorHAnsi" w:hAnsi="Book Antiqua"/>
          <w:i/>
        </w:rPr>
        <w:t xml:space="preserve"> Bowel Dis</w:t>
      </w:r>
      <w:r w:rsidRPr="001D0D37">
        <w:rPr>
          <w:rFonts w:ascii="Book Antiqua" w:eastAsiaTheme="minorHAnsi" w:hAnsi="Book Antiqua"/>
        </w:rPr>
        <w:t xml:space="preserve"> 2012; </w:t>
      </w:r>
      <w:r w:rsidRPr="001D0D37">
        <w:rPr>
          <w:rFonts w:ascii="Book Antiqua" w:eastAsiaTheme="minorHAnsi" w:hAnsi="Book Antiqua"/>
          <w:b/>
        </w:rPr>
        <w:t>18</w:t>
      </w:r>
      <w:r w:rsidRPr="001D0D37">
        <w:rPr>
          <w:rFonts w:ascii="Book Antiqua" w:eastAsiaTheme="minorHAnsi" w:hAnsi="Book Antiqua"/>
        </w:rPr>
        <w:t>: 536-545 [PMID: 21456044 DOI: 10.1002/ibd.21699]</w:t>
      </w:r>
    </w:p>
    <w:p w14:paraId="54953794" w14:textId="77777777" w:rsidR="00157D37" w:rsidRPr="001D0D37"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1D0D37">
        <w:rPr>
          <w:rFonts w:ascii="Book Antiqua" w:eastAsiaTheme="minorHAnsi" w:hAnsi="Book Antiqua"/>
        </w:rPr>
        <w:t xml:space="preserve">16 </w:t>
      </w:r>
      <w:r w:rsidRPr="001D0D37">
        <w:rPr>
          <w:rFonts w:ascii="Book Antiqua" w:eastAsiaTheme="minorHAnsi" w:hAnsi="Book Antiqua"/>
          <w:b/>
        </w:rPr>
        <w:t>Navaneethan U</w:t>
      </w:r>
      <w:r w:rsidRPr="001D0D37">
        <w:rPr>
          <w:rFonts w:ascii="Book Antiqua" w:eastAsiaTheme="minorHAnsi" w:hAnsi="Book Antiqua"/>
        </w:rPr>
        <w:t xml:space="preserve">, Venkatesh PG, </w:t>
      </w:r>
      <w:proofErr w:type="spellStart"/>
      <w:r w:rsidRPr="001D0D37">
        <w:rPr>
          <w:rFonts w:ascii="Book Antiqua" w:eastAsiaTheme="minorHAnsi" w:hAnsi="Book Antiqua"/>
        </w:rPr>
        <w:t>Mukewar</w:t>
      </w:r>
      <w:proofErr w:type="spellEnd"/>
      <w:r w:rsidRPr="001D0D37">
        <w:rPr>
          <w:rFonts w:ascii="Book Antiqua" w:eastAsiaTheme="minorHAnsi" w:hAnsi="Book Antiqua"/>
        </w:rPr>
        <w:t xml:space="preserve"> S, </w:t>
      </w:r>
      <w:proofErr w:type="spellStart"/>
      <w:r w:rsidRPr="001D0D37">
        <w:rPr>
          <w:rFonts w:ascii="Book Antiqua" w:eastAsiaTheme="minorHAnsi" w:hAnsi="Book Antiqua"/>
        </w:rPr>
        <w:t>Lashner</w:t>
      </w:r>
      <w:proofErr w:type="spellEnd"/>
      <w:r w:rsidRPr="001D0D37">
        <w:rPr>
          <w:rFonts w:ascii="Book Antiqua" w:eastAsiaTheme="minorHAnsi" w:hAnsi="Book Antiqua"/>
        </w:rPr>
        <w:t xml:space="preserve"> BA, </w:t>
      </w:r>
      <w:proofErr w:type="spellStart"/>
      <w:r w:rsidRPr="001D0D37">
        <w:rPr>
          <w:rFonts w:ascii="Book Antiqua" w:eastAsiaTheme="minorHAnsi" w:hAnsi="Book Antiqua"/>
        </w:rPr>
        <w:t>Remzi</w:t>
      </w:r>
      <w:proofErr w:type="spellEnd"/>
      <w:r w:rsidRPr="001D0D37">
        <w:rPr>
          <w:rFonts w:ascii="Book Antiqua" w:eastAsiaTheme="minorHAnsi" w:hAnsi="Book Antiqua"/>
        </w:rPr>
        <w:t xml:space="preserve"> FH, McCullough AJ, Kiran RP, Shen B, Fung JJ. Progressive primary sclerosing cholangitis requiring liver transplantation is associated with reduced need for colectomy in patients with ulcerative colitis. </w:t>
      </w:r>
      <w:r w:rsidRPr="001D0D37">
        <w:rPr>
          <w:rFonts w:ascii="Book Antiqua" w:eastAsiaTheme="minorHAnsi" w:hAnsi="Book Antiqua"/>
          <w:i/>
        </w:rPr>
        <w:t>Clin Gastroenterol Hepatol</w:t>
      </w:r>
      <w:r w:rsidRPr="001D0D37">
        <w:rPr>
          <w:rFonts w:ascii="Book Antiqua" w:eastAsiaTheme="minorHAnsi" w:hAnsi="Book Antiqua"/>
        </w:rPr>
        <w:t xml:space="preserve"> 2012; </w:t>
      </w:r>
      <w:r w:rsidRPr="001D0D37">
        <w:rPr>
          <w:rFonts w:ascii="Book Antiqua" w:eastAsiaTheme="minorHAnsi" w:hAnsi="Book Antiqua"/>
          <w:b/>
        </w:rPr>
        <w:t>10</w:t>
      </w:r>
      <w:r w:rsidRPr="001D0D37">
        <w:rPr>
          <w:rFonts w:ascii="Book Antiqua" w:eastAsiaTheme="minorHAnsi" w:hAnsi="Book Antiqua"/>
        </w:rPr>
        <w:t>: 540-546 [PMID: 22245961 DOI: 10.1016/j.cgh.2012.01.006]</w:t>
      </w:r>
    </w:p>
    <w:p w14:paraId="7B8200E1" w14:textId="77777777" w:rsidR="00157D37" w:rsidRPr="001D0D37"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1D0D37">
        <w:rPr>
          <w:rFonts w:ascii="Book Antiqua" w:eastAsiaTheme="minorHAnsi" w:hAnsi="Book Antiqua"/>
        </w:rPr>
        <w:t xml:space="preserve">17 </w:t>
      </w:r>
      <w:r w:rsidRPr="001D0D37">
        <w:rPr>
          <w:rFonts w:ascii="Book Antiqua" w:eastAsiaTheme="minorHAnsi" w:hAnsi="Book Antiqua"/>
          <w:b/>
        </w:rPr>
        <w:t>Marelli L</w:t>
      </w:r>
      <w:r w:rsidRPr="001D0D37">
        <w:rPr>
          <w:rFonts w:ascii="Book Antiqua" w:eastAsiaTheme="minorHAnsi" w:hAnsi="Book Antiqua"/>
        </w:rPr>
        <w:t xml:space="preserve">, </w:t>
      </w:r>
      <w:proofErr w:type="spellStart"/>
      <w:r w:rsidRPr="001D0D37">
        <w:rPr>
          <w:rFonts w:ascii="Book Antiqua" w:eastAsiaTheme="minorHAnsi" w:hAnsi="Book Antiqua"/>
        </w:rPr>
        <w:t>Xirouchakis</w:t>
      </w:r>
      <w:proofErr w:type="spellEnd"/>
      <w:r w:rsidRPr="001D0D37">
        <w:rPr>
          <w:rFonts w:ascii="Book Antiqua" w:eastAsiaTheme="minorHAnsi" w:hAnsi="Book Antiqua"/>
        </w:rPr>
        <w:t xml:space="preserve"> E, </w:t>
      </w:r>
      <w:proofErr w:type="spellStart"/>
      <w:r w:rsidRPr="001D0D37">
        <w:rPr>
          <w:rFonts w:ascii="Book Antiqua" w:eastAsiaTheme="minorHAnsi" w:hAnsi="Book Antiqua"/>
        </w:rPr>
        <w:t>Kalambokis</w:t>
      </w:r>
      <w:proofErr w:type="spellEnd"/>
      <w:r w:rsidRPr="001D0D37">
        <w:rPr>
          <w:rFonts w:ascii="Book Antiqua" w:eastAsiaTheme="minorHAnsi" w:hAnsi="Book Antiqua"/>
        </w:rPr>
        <w:t xml:space="preserve"> G, </w:t>
      </w:r>
      <w:proofErr w:type="spellStart"/>
      <w:r w:rsidRPr="001D0D37">
        <w:rPr>
          <w:rFonts w:ascii="Book Antiqua" w:eastAsiaTheme="minorHAnsi" w:hAnsi="Book Antiqua"/>
        </w:rPr>
        <w:t>Cholongitas</w:t>
      </w:r>
      <w:proofErr w:type="spellEnd"/>
      <w:r w:rsidRPr="001D0D37">
        <w:rPr>
          <w:rFonts w:ascii="Book Antiqua" w:eastAsiaTheme="minorHAnsi" w:hAnsi="Book Antiqua"/>
        </w:rPr>
        <w:t xml:space="preserve"> E, Hamilton MI, Burroughs AK. Does the severity of primary sclerosing cholangitis influence the clinical course of associated ulcerative colitis? </w:t>
      </w:r>
      <w:r w:rsidRPr="001D0D37">
        <w:rPr>
          <w:rFonts w:ascii="Book Antiqua" w:eastAsiaTheme="minorHAnsi" w:hAnsi="Book Antiqua"/>
          <w:i/>
        </w:rPr>
        <w:t>Gut</w:t>
      </w:r>
      <w:r w:rsidRPr="001D0D37">
        <w:rPr>
          <w:rFonts w:ascii="Book Antiqua" w:eastAsiaTheme="minorHAnsi" w:hAnsi="Book Antiqua"/>
        </w:rPr>
        <w:t xml:space="preserve"> 2011; </w:t>
      </w:r>
      <w:r w:rsidRPr="001D0D37">
        <w:rPr>
          <w:rFonts w:ascii="Book Antiqua" w:eastAsiaTheme="minorHAnsi" w:hAnsi="Book Antiqua"/>
          <w:b/>
        </w:rPr>
        <w:t>60</w:t>
      </w:r>
      <w:r w:rsidRPr="001D0D37">
        <w:rPr>
          <w:rFonts w:ascii="Book Antiqua" w:eastAsiaTheme="minorHAnsi" w:hAnsi="Book Antiqua"/>
        </w:rPr>
        <w:t>: 1224-1228 [PMID: 21402617 DOI: 10.1136/gut.2010.235408]</w:t>
      </w:r>
    </w:p>
    <w:p w14:paraId="4568A8F4" w14:textId="77777777" w:rsidR="00157D37" w:rsidRPr="001D0D37"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1D0D37">
        <w:rPr>
          <w:rFonts w:ascii="Book Antiqua" w:eastAsiaTheme="minorHAnsi" w:hAnsi="Book Antiqua"/>
        </w:rPr>
        <w:t xml:space="preserve">18 </w:t>
      </w:r>
      <w:r w:rsidRPr="001D0D37">
        <w:rPr>
          <w:rFonts w:ascii="Book Antiqua" w:eastAsiaTheme="minorHAnsi" w:hAnsi="Book Antiqua"/>
          <w:b/>
        </w:rPr>
        <w:t>Joshi D</w:t>
      </w:r>
      <w:r w:rsidRPr="001D0D37">
        <w:rPr>
          <w:rFonts w:ascii="Book Antiqua" w:eastAsiaTheme="minorHAnsi" w:hAnsi="Book Antiqua"/>
        </w:rPr>
        <w:t xml:space="preserve">, Bjarnason I, </w:t>
      </w:r>
      <w:proofErr w:type="spellStart"/>
      <w:r w:rsidRPr="001D0D37">
        <w:rPr>
          <w:rFonts w:ascii="Book Antiqua" w:eastAsiaTheme="minorHAnsi" w:hAnsi="Book Antiqua"/>
        </w:rPr>
        <w:t>Belgaumkar</w:t>
      </w:r>
      <w:proofErr w:type="spellEnd"/>
      <w:r w:rsidRPr="001D0D37">
        <w:rPr>
          <w:rFonts w:ascii="Book Antiqua" w:eastAsiaTheme="minorHAnsi" w:hAnsi="Book Antiqua"/>
        </w:rPr>
        <w:t xml:space="preserve"> A, O'Grady J, </w:t>
      </w:r>
      <w:proofErr w:type="spellStart"/>
      <w:r w:rsidRPr="001D0D37">
        <w:rPr>
          <w:rFonts w:ascii="Book Antiqua" w:eastAsiaTheme="minorHAnsi" w:hAnsi="Book Antiqua"/>
        </w:rPr>
        <w:t>Suddle</w:t>
      </w:r>
      <w:proofErr w:type="spellEnd"/>
      <w:r w:rsidRPr="001D0D37">
        <w:rPr>
          <w:rFonts w:ascii="Book Antiqua" w:eastAsiaTheme="minorHAnsi" w:hAnsi="Book Antiqua"/>
        </w:rPr>
        <w:t xml:space="preserve"> A, Heneghan MA, </w:t>
      </w:r>
      <w:proofErr w:type="spellStart"/>
      <w:r w:rsidRPr="001D0D37">
        <w:rPr>
          <w:rFonts w:ascii="Book Antiqua" w:eastAsiaTheme="minorHAnsi" w:hAnsi="Book Antiqua"/>
        </w:rPr>
        <w:t>Aluvihare</w:t>
      </w:r>
      <w:proofErr w:type="spellEnd"/>
      <w:r w:rsidRPr="001D0D37">
        <w:rPr>
          <w:rFonts w:ascii="Book Antiqua" w:eastAsiaTheme="minorHAnsi" w:hAnsi="Book Antiqua"/>
        </w:rPr>
        <w:t xml:space="preserve"> V, </w:t>
      </w:r>
      <w:proofErr w:type="spellStart"/>
      <w:r w:rsidRPr="001D0D37">
        <w:rPr>
          <w:rFonts w:ascii="Book Antiqua" w:eastAsiaTheme="minorHAnsi" w:hAnsi="Book Antiqua"/>
        </w:rPr>
        <w:t>Rela</w:t>
      </w:r>
      <w:proofErr w:type="spellEnd"/>
      <w:r w:rsidRPr="001D0D37">
        <w:rPr>
          <w:rFonts w:ascii="Book Antiqua" w:eastAsiaTheme="minorHAnsi" w:hAnsi="Book Antiqua"/>
        </w:rPr>
        <w:t xml:space="preserve"> M, Heaton N, Agarwal K. The impact of inflammatory bowel disease post-liver transplantation for primary sclerosing cholangitis. </w:t>
      </w:r>
      <w:r w:rsidRPr="001D0D37">
        <w:rPr>
          <w:rFonts w:ascii="Book Antiqua" w:eastAsiaTheme="minorHAnsi" w:hAnsi="Book Antiqua"/>
          <w:i/>
        </w:rPr>
        <w:t>Liver Int</w:t>
      </w:r>
      <w:r w:rsidRPr="001D0D37">
        <w:rPr>
          <w:rFonts w:ascii="Book Antiqua" w:eastAsiaTheme="minorHAnsi" w:hAnsi="Book Antiqua"/>
        </w:rPr>
        <w:t xml:space="preserve"> 2013; </w:t>
      </w:r>
      <w:r w:rsidRPr="001D0D37">
        <w:rPr>
          <w:rFonts w:ascii="Book Antiqua" w:eastAsiaTheme="minorHAnsi" w:hAnsi="Book Antiqua"/>
          <w:b/>
        </w:rPr>
        <w:t>33</w:t>
      </w:r>
      <w:r w:rsidRPr="001D0D37">
        <w:rPr>
          <w:rFonts w:ascii="Book Antiqua" w:eastAsiaTheme="minorHAnsi" w:hAnsi="Book Antiqua"/>
        </w:rPr>
        <w:t>: 53-61 [PMID: 22103794 DOI: 10.1111/j.1478-3231.2011.02677.x]</w:t>
      </w:r>
    </w:p>
    <w:p w14:paraId="5B268429" w14:textId="2F127AEB" w:rsidR="00157D37" w:rsidRPr="001D0D37"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1D0D37">
        <w:rPr>
          <w:rFonts w:ascii="Book Antiqua" w:eastAsiaTheme="minorHAnsi" w:hAnsi="Book Antiqua"/>
        </w:rPr>
        <w:t xml:space="preserve">19 </w:t>
      </w:r>
      <w:proofErr w:type="spellStart"/>
      <w:r w:rsidRPr="001D0D37">
        <w:rPr>
          <w:rFonts w:ascii="Book Antiqua" w:eastAsiaTheme="minorHAnsi" w:hAnsi="Book Antiqua"/>
          <w:b/>
        </w:rPr>
        <w:t>Peverelle</w:t>
      </w:r>
      <w:proofErr w:type="spellEnd"/>
      <w:r w:rsidRPr="001D0D37">
        <w:rPr>
          <w:rFonts w:ascii="Book Antiqua" w:eastAsiaTheme="minorHAnsi" w:hAnsi="Book Antiqua"/>
          <w:b/>
        </w:rPr>
        <w:t xml:space="preserve"> M</w:t>
      </w:r>
      <w:r w:rsidRPr="001D0D37">
        <w:rPr>
          <w:rFonts w:ascii="Book Antiqua" w:eastAsiaTheme="minorHAnsi" w:hAnsi="Book Antiqua"/>
        </w:rPr>
        <w:t xml:space="preserve">, </w:t>
      </w:r>
      <w:proofErr w:type="spellStart"/>
      <w:r w:rsidRPr="001D0D37">
        <w:rPr>
          <w:rFonts w:ascii="Book Antiqua" w:eastAsiaTheme="minorHAnsi" w:hAnsi="Book Antiqua"/>
        </w:rPr>
        <w:t>Paleri</w:t>
      </w:r>
      <w:proofErr w:type="spellEnd"/>
      <w:r w:rsidRPr="001D0D37">
        <w:rPr>
          <w:rFonts w:ascii="Book Antiqua" w:eastAsiaTheme="minorHAnsi" w:hAnsi="Book Antiqua"/>
        </w:rPr>
        <w:t xml:space="preserve"> S, Hughes J, De Cruz P, </w:t>
      </w:r>
      <w:proofErr w:type="spellStart"/>
      <w:r w:rsidRPr="001D0D37">
        <w:rPr>
          <w:rFonts w:ascii="Book Antiqua" w:eastAsiaTheme="minorHAnsi" w:hAnsi="Book Antiqua"/>
        </w:rPr>
        <w:t>Gow</w:t>
      </w:r>
      <w:proofErr w:type="spellEnd"/>
      <w:r w:rsidRPr="001D0D37">
        <w:rPr>
          <w:rFonts w:ascii="Book Antiqua" w:eastAsiaTheme="minorHAnsi" w:hAnsi="Book Antiqua"/>
        </w:rPr>
        <w:t xml:space="preserve"> PJ. Activity of Inflammatory Bowel </w:t>
      </w:r>
      <w:r w:rsidRPr="001D0D37">
        <w:rPr>
          <w:rFonts w:ascii="Book Antiqua" w:eastAsiaTheme="minorHAnsi" w:hAnsi="Book Antiqua"/>
        </w:rPr>
        <w:lastRenderedPageBreak/>
        <w:t xml:space="preserve">Disease After Liver Transplantation for Primary Sclerosing Cholangitis Predicts Poorer Clinical Outcomes. </w:t>
      </w:r>
      <w:proofErr w:type="spellStart"/>
      <w:r w:rsidRPr="001D0D37">
        <w:rPr>
          <w:rFonts w:ascii="Book Antiqua" w:eastAsiaTheme="minorHAnsi" w:hAnsi="Book Antiqua"/>
          <w:i/>
        </w:rPr>
        <w:t>Inflamm</w:t>
      </w:r>
      <w:proofErr w:type="spellEnd"/>
      <w:r w:rsidRPr="001D0D37">
        <w:rPr>
          <w:rFonts w:ascii="Book Antiqua" w:eastAsiaTheme="minorHAnsi" w:hAnsi="Book Antiqua"/>
          <w:i/>
        </w:rPr>
        <w:t xml:space="preserve"> Bowel Dis</w:t>
      </w:r>
      <w:r w:rsidRPr="001D0D37">
        <w:rPr>
          <w:rFonts w:ascii="Book Antiqua" w:eastAsiaTheme="minorHAnsi" w:hAnsi="Book Antiqua"/>
        </w:rPr>
        <w:t xml:space="preserve"> 2020</w:t>
      </w:r>
      <w:r w:rsidR="00550BB4">
        <w:rPr>
          <w:rFonts w:ascii="Book Antiqua" w:eastAsiaTheme="minorHAnsi" w:hAnsi="Book Antiqua"/>
        </w:rPr>
        <w:t>;</w:t>
      </w:r>
      <w:r w:rsidR="00012020" w:rsidRPr="001D0D37">
        <w:rPr>
          <w:rFonts w:ascii="Book Antiqua" w:hAnsi="Book Antiqua"/>
        </w:rPr>
        <w:t xml:space="preserve"> </w:t>
      </w:r>
      <w:proofErr w:type="spellStart"/>
      <w:r w:rsidR="00012020" w:rsidRPr="001D0D37">
        <w:rPr>
          <w:rFonts w:ascii="Book Antiqua" w:eastAsiaTheme="minorHAnsi" w:hAnsi="Book Antiqua"/>
        </w:rPr>
        <w:t>Epub</w:t>
      </w:r>
      <w:proofErr w:type="spellEnd"/>
      <w:r w:rsidR="00012020" w:rsidRPr="001D0D37">
        <w:rPr>
          <w:rFonts w:ascii="Book Antiqua" w:eastAsiaTheme="minorHAnsi" w:hAnsi="Book Antiqua"/>
        </w:rPr>
        <w:t xml:space="preserve"> ahead of print</w:t>
      </w:r>
      <w:r w:rsidRPr="001D0D37">
        <w:rPr>
          <w:rFonts w:ascii="Book Antiqua" w:eastAsiaTheme="minorHAnsi" w:hAnsi="Book Antiqua"/>
        </w:rPr>
        <w:t xml:space="preserve"> [PMID: 31944235 DOI: 10.1093/</w:t>
      </w:r>
      <w:proofErr w:type="spellStart"/>
      <w:r w:rsidRPr="001D0D37">
        <w:rPr>
          <w:rFonts w:ascii="Book Antiqua" w:eastAsiaTheme="minorHAnsi" w:hAnsi="Book Antiqua"/>
        </w:rPr>
        <w:t>ibd</w:t>
      </w:r>
      <w:proofErr w:type="spellEnd"/>
      <w:r w:rsidRPr="001D0D37">
        <w:rPr>
          <w:rFonts w:ascii="Book Antiqua" w:eastAsiaTheme="minorHAnsi" w:hAnsi="Book Antiqua"/>
        </w:rPr>
        <w:t>/izz325]</w:t>
      </w:r>
    </w:p>
    <w:p w14:paraId="6FA90BD5" w14:textId="77777777" w:rsidR="00157D37" w:rsidRPr="001D0D37"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1D0D37">
        <w:rPr>
          <w:rFonts w:ascii="Book Antiqua" w:eastAsiaTheme="minorHAnsi" w:hAnsi="Book Antiqua"/>
        </w:rPr>
        <w:t xml:space="preserve">20 </w:t>
      </w:r>
      <w:r w:rsidRPr="001D0D37">
        <w:rPr>
          <w:rFonts w:ascii="Book Antiqua" w:eastAsiaTheme="minorHAnsi" w:hAnsi="Book Antiqua"/>
          <w:b/>
        </w:rPr>
        <w:t>Buchholz BM</w:t>
      </w:r>
      <w:r w:rsidRPr="001D0D37">
        <w:rPr>
          <w:rFonts w:ascii="Book Antiqua" w:eastAsiaTheme="minorHAnsi" w:hAnsi="Book Antiqua"/>
        </w:rPr>
        <w:t xml:space="preserve">, </w:t>
      </w:r>
      <w:proofErr w:type="spellStart"/>
      <w:r w:rsidRPr="001D0D37">
        <w:rPr>
          <w:rFonts w:ascii="Book Antiqua" w:eastAsiaTheme="minorHAnsi" w:hAnsi="Book Antiqua"/>
        </w:rPr>
        <w:t>Lykoudis</w:t>
      </w:r>
      <w:proofErr w:type="spellEnd"/>
      <w:r w:rsidRPr="001D0D37">
        <w:rPr>
          <w:rFonts w:ascii="Book Antiqua" w:eastAsiaTheme="minorHAnsi" w:hAnsi="Book Antiqua"/>
        </w:rPr>
        <w:t xml:space="preserve"> PM, Ravikumar R, Pollok JM, </w:t>
      </w:r>
      <w:proofErr w:type="spellStart"/>
      <w:r w:rsidRPr="001D0D37">
        <w:rPr>
          <w:rFonts w:ascii="Book Antiqua" w:eastAsiaTheme="minorHAnsi" w:hAnsi="Book Antiqua"/>
        </w:rPr>
        <w:t>Fusai</w:t>
      </w:r>
      <w:proofErr w:type="spellEnd"/>
      <w:r w:rsidRPr="001D0D37">
        <w:rPr>
          <w:rFonts w:ascii="Book Antiqua" w:eastAsiaTheme="minorHAnsi" w:hAnsi="Book Antiqua"/>
        </w:rPr>
        <w:t xml:space="preserve"> GK. Role of colectomy in preventing recurrent primary sclerosing cholangitis in liver transplant recipients. </w:t>
      </w:r>
      <w:r w:rsidRPr="001D0D37">
        <w:rPr>
          <w:rFonts w:ascii="Book Antiqua" w:eastAsiaTheme="minorHAnsi" w:hAnsi="Book Antiqua"/>
          <w:i/>
        </w:rPr>
        <w:t>World J Gastroenterol</w:t>
      </w:r>
      <w:r w:rsidRPr="001D0D37">
        <w:rPr>
          <w:rFonts w:ascii="Book Antiqua" w:eastAsiaTheme="minorHAnsi" w:hAnsi="Book Antiqua"/>
        </w:rPr>
        <w:t xml:space="preserve"> 2018; </w:t>
      </w:r>
      <w:r w:rsidRPr="001D0D37">
        <w:rPr>
          <w:rFonts w:ascii="Book Antiqua" w:eastAsiaTheme="minorHAnsi" w:hAnsi="Book Antiqua"/>
          <w:b/>
        </w:rPr>
        <w:t>24</w:t>
      </w:r>
      <w:r w:rsidRPr="001D0D37">
        <w:rPr>
          <w:rFonts w:ascii="Book Antiqua" w:eastAsiaTheme="minorHAnsi" w:hAnsi="Book Antiqua"/>
        </w:rPr>
        <w:t>: 3171-3180 [PMID: 30065563 DOI: 10.3748/wjg.v24.i28.3171]</w:t>
      </w:r>
    </w:p>
    <w:p w14:paraId="4337DCA5" w14:textId="77777777" w:rsidR="00157D37" w:rsidRPr="001D0D37"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1D0D37">
        <w:rPr>
          <w:rFonts w:ascii="Book Antiqua" w:eastAsiaTheme="minorHAnsi" w:hAnsi="Book Antiqua"/>
        </w:rPr>
        <w:t xml:space="preserve">21 </w:t>
      </w:r>
      <w:proofErr w:type="spellStart"/>
      <w:r w:rsidRPr="001D0D37">
        <w:rPr>
          <w:rFonts w:ascii="Book Antiqua" w:eastAsiaTheme="minorHAnsi" w:hAnsi="Book Antiqua"/>
          <w:b/>
        </w:rPr>
        <w:t>Broomé</w:t>
      </w:r>
      <w:proofErr w:type="spellEnd"/>
      <w:r w:rsidRPr="001D0D37">
        <w:rPr>
          <w:rFonts w:ascii="Book Antiqua" w:eastAsiaTheme="minorHAnsi" w:hAnsi="Book Antiqua"/>
          <w:b/>
        </w:rPr>
        <w:t xml:space="preserve"> U</w:t>
      </w:r>
      <w:r w:rsidRPr="001D0D37">
        <w:rPr>
          <w:rFonts w:ascii="Book Antiqua" w:eastAsiaTheme="minorHAnsi" w:hAnsi="Book Antiqua"/>
        </w:rPr>
        <w:t xml:space="preserve">, Bergquist A. Primary sclerosing cholangitis, inflammatory bowel disease, and colon cancer. </w:t>
      </w:r>
      <w:r w:rsidRPr="001D0D37">
        <w:rPr>
          <w:rFonts w:ascii="Book Antiqua" w:eastAsiaTheme="minorHAnsi" w:hAnsi="Book Antiqua"/>
          <w:i/>
        </w:rPr>
        <w:t>Semin Liver Dis</w:t>
      </w:r>
      <w:r w:rsidRPr="001D0D37">
        <w:rPr>
          <w:rFonts w:ascii="Book Antiqua" w:eastAsiaTheme="minorHAnsi" w:hAnsi="Book Antiqua"/>
        </w:rPr>
        <w:t xml:space="preserve"> 2006; </w:t>
      </w:r>
      <w:r w:rsidRPr="001D0D37">
        <w:rPr>
          <w:rFonts w:ascii="Book Antiqua" w:eastAsiaTheme="minorHAnsi" w:hAnsi="Book Antiqua"/>
          <w:b/>
        </w:rPr>
        <w:t>26</w:t>
      </w:r>
      <w:r w:rsidRPr="001D0D37">
        <w:rPr>
          <w:rFonts w:ascii="Book Antiqua" w:eastAsiaTheme="minorHAnsi" w:hAnsi="Book Antiqua"/>
        </w:rPr>
        <w:t>: 31-41 [PMID: 16496231 DOI: 10.1055/s-2006-933561]</w:t>
      </w:r>
    </w:p>
    <w:p w14:paraId="51187FEE" w14:textId="3B071E6C" w:rsidR="00157D37" w:rsidRPr="001D0D37"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1D0D37">
        <w:rPr>
          <w:rFonts w:ascii="Book Antiqua" w:eastAsiaTheme="minorHAnsi" w:hAnsi="Book Antiqua"/>
        </w:rPr>
        <w:t xml:space="preserve">22 </w:t>
      </w:r>
      <w:r w:rsidRPr="001D0D37">
        <w:rPr>
          <w:rFonts w:ascii="Book Antiqua" w:eastAsiaTheme="minorHAnsi" w:hAnsi="Book Antiqua"/>
          <w:b/>
        </w:rPr>
        <w:t>Silverberg MS</w:t>
      </w:r>
      <w:r w:rsidRPr="001D0D37">
        <w:rPr>
          <w:rFonts w:ascii="Book Antiqua" w:eastAsiaTheme="minorHAnsi" w:hAnsi="Book Antiqua"/>
        </w:rPr>
        <w:t xml:space="preserve">, </w:t>
      </w:r>
      <w:proofErr w:type="spellStart"/>
      <w:r w:rsidRPr="001D0D37">
        <w:rPr>
          <w:rFonts w:ascii="Book Antiqua" w:eastAsiaTheme="minorHAnsi" w:hAnsi="Book Antiqua"/>
        </w:rPr>
        <w:t>Satsangi</w:t>
      </w:r>
      <w:proofErr w:type="spellEnd"/>
      <w:r w:rsidRPr="001D0D37">
        <w:rPr>
          <w:rFonts w:ascii="Book Antiqua" w:eastAsiaTheme="minorHAnsi" w:hAnsi="Book Antiqua"/>
        </w:rPr>
        <w:t xml:space="preserve"> J, Ahmad T, Arnott ID, Bernstein CN, Brant SR, </w:t>
      </w:r>
      <w:proofErr w:type="spellStart"/>
      <w:r w:rsidRPr="001D0D37">
        <w:rPr>
          <w:rFonts w:ascii="Book Antiqua" w:eastAsiaTheme="minorHAnsi" w:hAnsi="Book Antiqua"/>
        </w:rPr>
        <w:t>Caprilli</w:t>
      </w:r>
      <w:proofErr w:type="spellEnd"/>
      <w:r w:rsidRPr="001D0D37">
        <w:rPr>
          <w:rFonts w:ascii="Book Antiqua" w:eastAsiaTheme="minorHAnsi" w:hAnsi="Book Antiqua"/>
        </w:rPr>
        <w:t xml:space="preserve"> R, </w:t>
      </w:r>
      <w:proofErr w:type="spellStart"/>
      <w:r w:rsidRPr="001D0D37">
        <w:rPr>
          <w:rFonts w:ascii="Book Antiqua" w:eastAsiaTheme="minorHAnsi" w:hAnsi="Book Antiqua"/>
        </w:rPr>
        <w:t>Colombel</w:t>
      </w:r>
      <w:proofErr w:type="spellEnd"/>
      <w:r w:rsidRPr="001D0D37">
        <w:rPr>
          <w:rFonts w:ascii="Book Antiqua" w:eastAsiaTheme="minorHAnsi" w:hAnsi="Book Antiqua"/>
        </w:rPr>
        <w:t xml:space="preserve"> JF, </w:t>
      </w:r>
      <w:proofErr w:type="spellStart"/>
      <w:r w:rsidRPr="001D0D37">
        <w:rPr>
          <w:rFonts w:ascii="Book Antiqua" w:eastAsiaTheme="minorHAnsi" w:hAnsi="Book Antiqua"/>
        </w:rPr>
        <w:t>Gasche</w:t>
      </w:r>
      <w:proofErr w:type="spellEnd"/>
      <w:r w:rsidRPr="001D0D37">
        <w:rPr>
          <w:rFonts w:ascii="Book Antiqua" w:eastAsiaTheme="minorHAnsi" w:hAnsi="Book Antiqua"/>
        </w:rPr>
        <w:t xml:space="preserve"> C, </w:t>
      </w:r>
      <w:proofErr w:type="spellStart"/>
      <w:r w:rsidRPr="001D0D37">
        <w:rPr>
          <w:rFonts w:ascii="Book Antiqua" w:eastAsiaTheme="minorHAnsi" w:hAnsi="Book Antiqua"/>
        </w:rPr>
        <w:t>Geboes</w:t>
      </w:r>
      <w:proofErr w:type="spellEnd"/>
      <w:r w:rsidRPr="001D0D37">
        <w:rPr>
          <w:rFonts w:ascii="Book Antiqua" w:eastAsiaTheme="minorHAnsi" w:hAnsi="Book Antiqua"/>
        </w:rPr>
        <w:t xml:space="preserve"> K, Jewell DP, </w:t>
      </w:r>
      <w:proofErr w:type="spellStart"/>
      <w:r w:rsidRPr="001D0D37">
        <w:rPr>
          <w:rFonts w:ascii="Book Antiqua" w:eastAsiaTheme="minorHAnsi" w:hAnsi="Book Antiqua"/>
        </w:rPr>
        <w:t>Karban</w:t>
      </w:r>
      <w:proofErr w:type="spellEnd"/>
      <w:r w:rsidRPr="001D0D37">
        <w:rPr>
          <w:rFonts w:ascii="Book Antiqua" w:eastAsiaTheme="minorHAnsi" w:hAnsi="Book Antiqua"/>
        </w:rPr>
        <w:t xml:space="preserve"> A, Loftus EV Jr, Peña AS, Riddell RH, Sachar DB, Schreiber S, Steinhart AH, </w:t>
      </w:r>
      <w:proofErr w:type="spellStart"/>
      <w:r w:rsidRPr="001D0D37">
        <w:rPr>
          <w:rFonts w:ascii="Book Antiqua" w:eastAsiaTheme="minorHAnsi" w:hAnsi="Book Antiqua"/>
        </w:rPr>
        <w:t>Targan</w:t>
      </w:r>
      <w:proofErr w:type="spellEnd"/>
      <w:r w:rsidRPr="001D0D37">
        <w:rPr>
          <w:rFonts w:ascii="Book Antiqua" w:eastAsiaTheme="minorHAnsi" w:hAnsi="Book Antiqua"/>
        </w:rPr>
        <w:t xml:space="preserve"> SR, </w:t>
      </w:r>
      <w:proofErr w:type="spellStart"/>
      <w:r w:rsidRPr="001D0D37">
        <w:rPr>
          <w:rFonts w:ascii="Book Antiqua" w:eastAsiaTheme="minorHAnsi" w:hAnsi="Book Antiqua"/>
        </w:rPr>
        <w:t>Vermeire</w:t>
      </w:r>
      <w:proofErr w:type="spellEnd"/>
      <w:r w:rsidRPr="001D0D37">
        <w:rPr>
          <w:rFonts w:ascii="Book Antiqua" w:eastAsiaTheme="minorHAnsi" w:hAnsi="Book Antiqua"/>
        </w:rPr>
        <w:t xml:space="preserve"> S, Warren BF. Toward an integrated clinical, molecular and serological classification of inflammatory bowel disease: report of a Working Party of the 2005 Montreal World Congress of Gastroenterology. </w:t>
      </w:r>
      <w:r w:rsidRPr="001D0D37">
        <w:rPr>
          <w:rFonts w:ascii="Book Antiqua" w:eastAsiaTheme="minorHAnsi" w:hAnsi="Book Antiqua"/>
          <w:i/>
        </w:rPr>
        <w:t>Can J Gastroenterol</w:t>
      </w:r>
      <w:r w:rsidRPr="001D0D37">
        <w:rPr>
          <w:rFonts w:ascii="Book Antiqua" w:eastAsiaTheme="minorHAnsi" w:hAnsi="Book Antiqua"/>
        </w:rPr>
        <w:t xml:space="preserve"> 2005; </w:t>
      </w:r>
      <w:r w:rsidRPr="001D0D37">
        <w:rPr>
          <w:rFonts w:ascii="Book Antiqua" w:eastAsiaTheme="minorHAnsi" w:hAnsi="Book Antiqua"/>
          <w:b/>
        </w:rPr>
        <w:t xml:space="preserve">19 </w:t>
      </w:r>
      <w:r w:rsidRPr="001D0D37">
        <w:rPr>
          <w:rFonts w:ascii="Book Antiqua" w:eastAsiaTheme="minorHAnsi" w:hAnsi="Book Antiqua"/>
          <w:bCs/>
        </w:rPr>
        <w:t>Suppl A:</w:t>
      </w:r>
      <w:r w:rsidRPr="001D0D37">
        <w:rPr>
          <w:rFonts w:ascii="Book Antiqua" w:eastAsiaTheme="minorHAnsi" w:hAnsi="Book Antiqua"/>
        </w:rPr>
        <w:t xml:space="preserve"> 5A-36A [PMID: 16151544</w:t>
      </w:r>
      <w:r w:rsidR="00542C82" w:rsidRPr="001D0D37">
        <w:rPr>
          <w:rFonts w:ascii="Book Antiqua" w:eastAsiaTheme="minorHAnsi" w:hAnsi="Book Antiqua"/>
        </w:rPr>
        <w:t xml:space="preserve"> DOI</w:t>
      </w:r>
      <w:r w:rsidR="00542C82" w:rsidRPr="001D0D37">
        <w:rPr>
          <w:rFonts w:ascii="Book Antiqua" w:eastAsia="宋体" w:hAnsi="Book Antiqua" w:cs="宋体"/>
          <w:lang w:eastAsia="zh-CN"/>
        </w:rPr>
        <w:t>:</w:t>
      </w:r>
      <w:r w:rsidR="00550BB4">
        <w:rPr>
          <w:rFonts w:ascii="Book Antiqua" w:eastAsia="宋体" w:hAnsi="Book Antiqua" w:cs="宋体"/>
          <w:lang w:eastAsia="zh-CN"/>
        </w:rPr>
        <w:t xml:space="preserve"> </w:t>
      </w:r>
      <w:r w:rsidR="00542C82" w:rsidRPr="001D0D37">
        <w:rPr>
          <w:rFonts w:ascii="Book Antiqua" w:eastAsiaTheme="minorHAnsi" w:hAnsi="Book Antiqua"/>
        </w:rPr>
        <w:t>10.1155/2005/269076</w:t>
      </w:r>
      <w:r w:rsidRPr="001D0D37">
        <w:rPr>
          <w:rFonts w:ascii="Book Antiqua" w:eastAsiaTheme="minorHAnsi" w:hAnsi="Book Antiqua"/>
        </w:rPr>
        <w:t>]</w:t>
      </w:r>
    </w:p>
    <w:p w14:paraId="33F0AD12" w14:textId="065CC46E" w:rsidR="00157D37" w:rsidRPr="001D0D37"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1D0D37">
        <w:rPr>
          <w:rFonts w:ascii="Book Antiqua" w:eastAsiaTheme="minorHAnsi" w:hAnsi="Book Antiqua"/>
        </w:rPr>
        <w:t xml:space="preserve">23 </w:t>
      </w:r>
      <w:r w:rsidRPr="001D0D37">
        <w:rPr>
          <w:rFonts w:ascii="Book Antiqua" w:eastAsiaTheme="minorHAnsi" w:hAnsi="Book Antiqua"/>
          <w:b/>
        </w:rPr>
        <w:t>Lundqvist K</w:t>
      </w:r>
      <w:r w:rsidRPr="001D0D37">
        <w:rPr>
          <w:rFonts w:ascii="Book Antiqua" w:eastAsiaTheme="minorHAnsi" w:hAnsi="Book Antiqua"/>
        </w:rPr>
        <w:t xml:space="preserve">, </w:t>
      </w:r>
      <w:proofErr w:type="spellStart"/>
      <w:r w:rsidRPr="001D0D37">
        <w:rPr>
          <w:rFonts w:ascii="Book Antiqua" w:eastAsiaTheme="minorHAnsi" w:hAnsi="Book Antiqua"/>
        </w:rPr>
        <w:t>Broomé</w:t>
      </w:r>
      <w:proofErr w:type="spellEnd"/>
      <w:r w:rsidRPr="001D0D37">
        <w:rPr>
          <w:rFonts w:ascii="Book Antiqua" w:eastAsiaTheme="minorHAnsi" w:hAnsi="Book Antiqua"/>
        </w:rPr>
        <w:t xml:space="preserve"> U. Differences in colonic disease activity in patients with ulcerative colitis with and without primary sclerosing cholangitis: a case control study. </w:t>
      </w:r>
      <w:r w:rsidRPr="001D0D37">
        <w:rPr>
          <w:rFonts w:ascii="Book Antiqua" w:eastAsiaTheme="minorHAnsi" w:hAnsi="Book Antiqua"/>
          <w:i/>
        </w:rPr>
        <w:t>Dis Colon Rectum</w:t>
      </w:r>
      <w:r w:rsidRPr="001D0D37">
        <w:rPr>
          <w:rFonts w:ascii="Book Antiqua" w:eastAsiaTheme="minorHAnsi" w:hAnsi="Book Antiqua"/>
        </w:rPr>
        <w:t xml:space="preserve"> 1997; </w:t>
      </w:r>
      <w:r w:rsidRPr="001D0D37">
        <w:rPr>
          <w:rFonts w:ascii="Book Antiqua" w:eastAsiaTheme="minorHAnsi" w:hAnsi="Book Antiqua"/>
          <w:b/>
        </w:rPr>
        <w:t>40</w:t>
      </w:r>
      <w:r w:rsidRPr="001D0D37">
        <w:rPr>
          <w:rFonts w:ascii="Book Antiqua" w:eastAsiaTheme="minorHAnsi" w:hAnsi="Book Antiqua"/>
        </w:rPr>
        <w:t>: 451-456 [PMID: 9106695</w:t>
      </w:r>
      <w:r w:rsidR="00542C82" w:rsidRPr="001D0D37">
        <w:rPr>
          <w:rFonts w:ascii="Book Antiqua" w:eastAsiaTheme="minorHAnsi" w:hAnsi="Book Antiqua"/>
        </w:rPr>
        <w:t xml:space="preserve"> DOI</w:t>
      </w:r>
      <w:r w:rsidR="00542C82" w:rsidRPr="001D0D37">
        <w:rPr>
          <w:rFonts w:ascii="Book Antiqua" w:eastAsia="宋体" w:hAnsi="Book Antiqua" w:cs="宋体"/>
          <w:lang w:eastAsia="zh-CN"/>
        </w:rPr>
        <w:t>:</w:t>
      </w:r>
      <w:r w:rsidR="005B5C20">
        <w:rPr>
          <w:rFonts w:ascii="Book Antiqua" w:eastAsia="宋体" w:hAnsi="Book Antiqua" w:cs="宋体"/>
          <w:lang w:eastAsia="zh-CN"/>
        </w:rPr>
        <w:t xml:space="preserve"> </w:t>
      </w:r>
      <w:r w:rsidR="00542C82" w:rsidRPr="001D0D37">
        <w:rPr>
          <w:rFonts w:ascii="Book Antiqua" w:eastAsiaTheme="minorHAnsi" w:hAnsi="Book Antiqua"/>
        </w:rPr>
        <w:t>10.1007/BF02258391</w:t>
      </w:r>
      <w:r w:rsidRPr="001D0D37">
        <w:rPr>
          <w:rFonts w:ascii="Book Antiqua" w:eastAsiaTheme="minorHAnsi" w:hAnsi="Book Antiqua"/>
        </w:rPr>
        <w:t>]</w:t>
      </w:r>
    </w:p>
    <w:p w14:paraId="332C5CB0" w14:textId="77777777" w:rsidR="00157D37" w:rsidRPr="001D0D37"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1D0D37">
        <w:rPr>
          <w:rFonts w:ascii="Book Antiqua" w:eastAsiaTheme="minorHAnsi" w:hAnsi="Book Antiqua"/>
        </w:rPr>
        <w:t xml:space="preserve">24 </w:t>
      </w:r>
      <w:proofErr w:type="spellStart"/>
      <w:r w:rsidRPr="001D0D37">
        <w:rPr>
          <w:rFonts w:ascii="Book Antiqua" w:eastAsiaTheme="minorHAnsi" w:hAnsi="Book Antiqua"/>
          <w:b/>
        </w:rPr>
        <w:t>Moayyeri</w:t>
      </w:r>
      <w:proofErr w:type="spellEnd"/>
      <w:r w:rsidRPr="001D0D37">
        <w:rPr>
          <w:rFonts w:ascii="Book Antiqua" w:eastAsiaTheme="minorHAnsi" w:hAnsi="Book Antiqua"/>
          <w:b/>
        </w:rPr>
        <w:t xml:space="preserve"> A</w:t>
      </w:r>
      <w:r w:rsidRPr="001D0D37">
        <w:rPr>
          <w:rFonts w:ascii="Book Antiqua" w:eastAsiaTheme="minorHAnsi" w:hAnsi="Book Antiqua"/>
        </w:rPr>
        <w:t xml:space="preserve">, </w:t>
      </w:r>
      <w:proofErr w:type="spellStart"/>
      <w:r w:rsidRPr="001D0D37">
        <w:rPr>
          <w:rFonts w:ascii="Book Antiqua" w:eastAsiaTheme="minorHAnsi" w:hAnsi="Book Antiqua"/>
        </w:rPr>
        <w:t>Daryani</w:t>
      </w:r>
      <w:proofErr w:type="spellEnd"/>
      <w:r w:rsidRPr="001D0D37">
        <w:rPr>
          <w:rFonts w:ascii="Book Antiqua" w:eastAsiaTheme="minorHAnsi" w:hAnsi="Book Antiqua"/>
        </w:rPr>
        <w:t xml:space="preserve"> NE, </w:t>
      </w:r>
      <w:proofErr w:type="spellStart"/>
      <w:r w:rsidRPr="001D0D37">
        <w:rPr>
          <w:rFonts w:ascii="Book Antiqua" w:eastAsiaTheme="minorHAnsi" w:hAnsi="Book Antiqua"/>
        </w:rPr>
        <w:t>Bahrami</w:t>
      </w:r>
      <w:proofErr w:type="spellEnd"/>
      <w:r w:rsidRPr="001D0D37">
        <w:rPr>
          <w:rFonts w:ascii="Book Antiqua" w:eastAsiaTheme="minorHAnsi" w:hAnsi="Book Antiqua"/>
        </w:rPr>
        <w:t xml:space="preserve"> H, </w:t>
      </w:r>
      <w:proofErr w:type="spellStart"/>
      <w:r w:rsidRPr="001D0D37">
        <w:rPr>
          <w:rFonts w:ascii="Book Antiqua" w:eastAsiaTheme="minorHAnsi" w:hAnsi="Book Antiqua"/>
        </w:rPr>
        <w:t>Haghpanah</w:t>
      </w:r>
      <w:proofErr w:type="spellEnd"/>
      <w:r w:rsidRPr="001D0D37">
        <w:rPr>
          <w:rFonts w:ascii="Book Antiqua" w:eastAsiaTheme="minorHAnsi" w:hAnsi="Book Antiqua"/>
        </w:rPr>
        <w:t xml:space="preserve"> B, </w:t>
      </w:r>
      <w:proofErr w:type="spellStart"/>
      <w:r w:rsidRPr="001D0D37">
        <w:rPr>
          <w:rFonts w:ascii="Book Antiqua" w:eastAsiaTheme="minorHAnsi" w:hAnsi="Book Antiqua"/>
        </w:rPr>
        <w:t>Nayyer</w:t>
      </w:r>
      <w:proofErr w:type="spellEnd"/>
      <w:r w:rsidRPr="001D0D37">
        <w:rPr>
          <w:rFonts w:ascii="Book Antiqua" w:eastAsiaTheme="minorHAnsi" w:hAnsi="Book Antiqua"/>
        </w:rPr>
        <w:t xml:space="preserve">-Habibi A, </w:t>
      </w:r>
      <w:proofErr w:type="spellStart"/>
      <w:r w:rsidRPr="001D0D37">
        <w:rPr>
          <w:rFonts w:ascii="Book Antiqua" w:eastAsiaTheme="minorHAnsi" w:hAnsi="Book Antiqua"/>
        </w:rPr>
        <w:t>Sadatsafavi</w:t>
      </w:r>
      <w:proofErr w:type="spellEnd"/>
      <w:r w:rsidRPr="001D0D37">
        <w:rPr>
          <w:rFonts w:ascii="Book Antiqua" w:eastAsiaTheme="minorHAnsi" w:hAnsi="Book Antiqua"/>
        </w:rPr>
        <w:t xml:space="preserve"> M. Clinical course of ulcerative colitis in patients with and without primary sclerosing cholangitis. </w:t>
      </w:r>
      <w:r w:rsidRPr="001D0D37">
        <w:rPr>
          <w:rFonts w:ascii="Book Antiqua" w:eastAsiaTheme="minorHAnsi" w:hAnsi="Book Antiqua"/>
          <w:i/>
        </w:rPr>
        <w:t>J Gastroenterol Hepatol</w:t>
      </w:r>
      <w:r w:rsidRPr="001D0D37">
        <w:rPr>
          <w:rFonts w:ascii="Book Antiqua" w:eastAsiaTheme="minorHAnsi" w:hAnsi="Book Antiqua"/>
        </w:rPr>
        <w:t xml:space="preserve"> 2005; </w:t>
      </w:r>
      <w:r w:rsidRPr="001D0D37">
        <w:rPr>
          <w:rFonts w:ascii="Book Antiqua" w:eastAsiaTheme="minorHAnsi" w:hAnsi="Book Antiqua"/>
          <w:b/>
        </w:rPr>
        <w:t>20</w:t>
      </w:r>
      <w:r w:rsidRPr="001D0D37">
        <w:rPr>
          <w:rFonts w:ascii="Book Antiqua" w:eastAsiaTheme="minorHAnsi" w:hAnsi="Book Antiqua"/>
        </w:rPr>
        <w:t>: 366-370 [PMID: 15740478 DOI: 10.1111/j.1440-1746.2005.03727.x]</w:t>
      </w:r>
    </w:p>
    <w:p w14:paraId="47EC9AE9" w14:textId="0F765ACB" w:rsidR="00157D37" w:rsidRPr="001D0D37"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1D0D37">
        <w:rPr>
          <w:rFonts w:ascii="Book Antiqua" w:eastAsiaTheme="minorHAnsi" w:hAnsi="Book Antiqua"/>
        </w:rPr>
        <w:t xml:space="preserve">25 </w:t>
      </w:r>
      <w:r w:rsidRPr="001D0D37">
        <w:rPr>
          <w:rFonts w:ascii="Book Antiqua" w:eastAsiaTheme="minorHAnsi" w:hAnsi="Book Antiqua"/>
          <w:b/>
        </w:rPr>
        <w:t>Jayaram H</w:t>
      </w:r>
      <w:r w:rsidRPr="001D0D37">
        <w:rPr>
          <w:rFonts w:ascii="Book Antiqua" w:eastAsiaTheme="minorHAnsi" w:hAnsi="Book Antiqua"/>
        </w:rPr>
        <w:t xml:space="preserve">, </w:t>
      </w:r>
      <w:proofErr w:type="spellStart"/>
      <w:r w:rsidRPr="001D0D37">
        <w:rPr>
          <w:rFonts w:ascii="Book Antiqua" w:eastAsiaTheme="minorHAnsi" w:hAnsi="Book Antiqua"/>
        </w:rPr>
        <w:t>Satsangi</w:t>
      </w:r>
      <w:proofErr w:type="spellEnd"/>
      <w:r w:rsidRPr="001D0D37">
        <w:rPr>
          <w:rFonts w:ascii="Book Antiqua" w:eastAsiaTheme="minorHAnsi" w:hAnsi="Book Antiqua"/>
        </w:rPr>
        <w:t xml:space="preserve"> J, Chapman RW. Increased colorectal neoplasia in chronic ulcerative colitis complicated by primary sclerosing cholangitis: fact or fiction? </w:t>
      </w:r>
      <w:r w:rsidRPr="001D0D37">
        <w:rPr>
          <w:rFonts w:ascii="Book Antiqua" w:eastAsiaTheme="minorHAnsi" w:hAnsi="Book Antiqua"/>
          <w:i/>
        </w:rPr>
        <w:t>Gut</w:t>
      </w:r>
      <w:r w:rsidRPr="001D0D37">
        <w:rPr>
          <w:rFonts w:ascii="Book Antiqua" w:eastAsiaTheme="minorHAnsi" w:hAnsi="Book Antiqua"/>
        </w:rPr>
        <w:t xml:space="preserve"> 2001; </w:t>
      </w:r>
      <w:r w:rsidRPr="001D0D37">
        <w:rPr>
          <w:rFonts w:ascii="Book Antiqua" w:eastAsiaTheme="minorHAnsi" w:hAnsi="Book Antiqua"/>
          <w:b/>
        </w:rPr>
        <w:t>48</w:t>
      </w:r>
      <w:r w:rsidRPr="001D0D37">
        <w:rPr>
          <w:rFonts w:ascii="Book Antiqua" w:eastAsiaTheme="minorHAnsi" w:hAnsi="Book Antiqua"/>
        </w:rPr>
        <w:t>: 430-434 [PMID: 11171838</w:t>
      </w:r>
      <w:r w:rsidR="00542C82" w:rsidRPr="001D0D37">
        <w:rPr>
          <w:rFonts w:ascii="Book Antiqua" w:eastAsiaTheme="minorHAnsi" w:hAnsi="Book Antiqua"/>
        </w:rPr>
        <w:t xml:space="preserve"> DOI</w:t>
      </w:r>
      <w:r w:rsidR="00542C82" w:rsidRPr="001D0D37">
        <w:rPr>
          <w:rFonts w:ascii="Book Antiqua" w:eastAsia="宋体" w:hAnsi="Book Antiqua" w:cs="宋体"/>
          <w:lang w:eastAsia="zh-CN"/>
        </w:rPr>
        <w:t>:</w:t>
      </w:r>
      <w:r w:rsidR="00AE2729">
        <w:rPr>
          <w:rFonts w:ascii="Book Antiqua" w:eastAsia="宋体" w:hAnsi="Book Antiqua" w:cs="宋体"/>
          <w:lang w:eastAsia="zh-CN"/>
        </w:rPr>
        <w:t xml:space="preserve"> </w:t>
      </w:r>
      <w:r w:rsidR="00542C82" w:rsidRPr="001D0D37">
        <w:rPr>
          <w:rFonts w:ascii="Book Antiqua" w:eastAsiaTheme="minorHAnsi" w:hAnsi="Book Antiqua"/>
        </w:rPr>
        <w:t xml:space="preserve">10.1136/gut.48.3.430] </w:t>
      </w:r>
    </w:p>
    <w:p w14:paraId="5AFFC7B7" w14:textId="4A85C588" w:rsidR="00157D37" w:rsidRPr="001D0D37" w:rsidRDefault="00157D37" w:rsidP="001D0D37">
      <w:pPr>
        <w:widowControl w:val="0"/>
        <w:autoSpaceDE w:val="0"/>
        <w:autoSpaceDN w:val="0"/>
        <w:adjustRightInd w:val="0"/>
        <w:snapToGrid w:val="0"/>
        <w:spacing w:line="360" w:lineRule="auto"/>
        <w:jc w:val="both"/>
        <w:rPr>
          <w:rFonts w:ascii="Book Antiqua" w:eastAsia="宋体" w:hAnsi="Book Antiqua"/>
          <w:lang w:eastAsia="zh-CN"/>
        </w:rPr>
      </w:pPr>
      <w:r w:rsidRPr="001D0D37">
        <w:rPr>
          <w:rFonts w:ascii="Book Antiqua" w:eastAsiaTheme="minorHAnsi" w:hAnsi="Book Antiqua"/>
        </w:rPr>
        <w:t xml:space="preserve">26 </w:t>
      </w:r>
      <w:proofErr w:type="spellStart"/>
      <w:r w:rsidRPr="001D0D37">
        <w:rPr>
          <w:rFonts w:ascii="Book Antiqua" w:eastAsiaTheme="minorHAnsi" w:hAnsi="Book Antiqua"/>
          <w:b/>
        </w:rPr>
        <w:t>Soetikno</w:t>
      </w:r>
      <w:proofErr w:type="spellEnd"/>
      <w:r w:rsidRPr="001D0D37">
        <w:rPr>
          <w:rFonts w:ascii="Book Antiqua" w:eastAsiaTheme="minorHAnsi" w:hAnsi="Book Antiqua"/>
          <w:b/>
        </w:rPr>
        <w:t xml:space="preserve"> RM</w:t>
      </w:r>
      <w:r w:rsidRPr="001D0D37">
        <w:rPr>
          <w:rFonts w:ascii="Book Antiqua" w:eastAsiaTheme="minorHAnsi" w:hAnsi="Book Antiqua"/>
        </w:rPr>
        <w:t xml:space="preserve">, Lin OS, Heidenreich PA, Young HS, Blackstone MO. Increased risk of colorectal neoplasia in patients with primary sclerosing cholangitis and ulcerative colitis: a meta-analysis. </w:t>
      </w:r>
      <w:proofErr w:type="spellStart"/>
      <w:r w:rsidRPr="001D0D37">
        <w:rPr>
          <w:rFonts w:ascii="Book Antiqua" w:eastAsiaTheme="minorHAnsi" w:hAnsi="Book Antiqua"/>
          <w:i/>
        </w:rPr>
        <w:t>Gastrointest</w:t>
      </w:r>
      <w:proofErr w:type="spellEnd"/>
      <w:r w:rsidRPr="001D0D37">
        <w:rPr>
          <w:rFonts w:ascii="Book Antiqua" w:eastAsiaTheme="minorHAnsi" w:hAnsi="Book Antiqua"/>
          <w:i/>
        </w:rPr>
        <w:t xml:space="preserve"> </w:t>
      </w:r>
      <w:proofErr w:type="spellStart"/>
      <w:r w:rsidRPr="001D0D37">
        <w:rPr>
          <w:rFonts w:ascii="Book Antiqua" w:eastAsiaTheme="minorHAnsi" w:hAnsi="Book Antiqua"/>
          <w:i/>
        </w:rPr>
        <w:t>Endosc</w:t>
      </w:r>
      <w:proofErr w:type="spellEnd"/>
      <w:r w:rsidRPr="001D0D37">
        <w:rPr>
          <w:rFonts w:ascii="Book Antiqua" w:eastAsiaTheme="minorHAnsi" w:hAnsi="Book Antiqua"/>
        </w:rPr>
        <w:t xml:space="preserve"> 2002; </w:t>
      </w:r>
      <w:r w:rsidRPr="001D0D37">
        <w:rPr>
          <w:rFonts w:ascii="Book Antiqua" w:eastAsiaTheme="minorHAnsi" w:hAnsi="Book Antiqua"/>
          <w:b/>
        </w:rPr>
        <w:t>56</w:t>
      </w:r>
      <w:r w:rsidRPr="001D0D37">
        <w:rPr>
          <w:rFonts w:ascii="Book Antiqua" w:eastAsiaTheme="minorHAnsi" w:hAnsi="Book Antiqua"/>
        </w:rPr>
        <w:t>: 48-54 [PMID: 12085034</w:t>
      </w:r>
      <w:r w:rsidR="00542C82" w:rsidRPr="001D0D37">
        <w:rPr>
          <w:rFonts w:ascii="Book Antiqua" w:eastAsiaTheme="minorHAnsi" w:hAnsi="Book Antiqua"/>
        </w:rPr>
        <w:t xml:space="preserve"> DOI</w:t>
      </w:r>
      <w:r w:rsidR="00542C82" w:rsidRPr="001D0D37">
        <w:rPr>
          <w:rFonts w:ascii="Book Antiqua" w:eastAsia="宋体" w:hAnsi="Book Antiqua" w:cs="宋体"/>
          <w:lang w:eastAsia="zh-CN"/>
        </w:rPr>
        <w:t>:</w:t>
      </w:r>
      <w:r w:rsidR="00AE2729">
        <w:rPr>
          <w:rFonts w:ascii="Book Antiqua" w:eastAsia="宋体" w:hAnsi="Book Antiqua" w:cs="宋体"/>
          <w:lang w:eastAsia="zh-CN"/>
        </w:rPr>
        <w:t xml:space="preserve"> </w:t>
      </w:r>
      <w:r w:rsidR="00542C82" w:rsidRPr="001D0D37">
        <w:rPr>
          <w:rFonts w:ascii="Book Antiqua" w:eastAsiaTheme="minorHAnsi" w:hAnsi="Book Antiqua"/>
        </w:rPr>
        <w:lastRenderedPageBreak/>
        <w:t>10.1067/mge.2002.125367</w:t>
      </w:r>
      <w:r w:rsidR="00542C82" w:rsidRPr="001D0D37">
        <w:rPr>
          <w:rFonts w:ascii="Book Antiqua" w:eastAsia="宋体" w:hAnsi="Book Antiqua"/>
          <w:lang w:eastAsia="zh-CN"/>
        </w:rPr>
        <w:t>]</w:t>
      </w:r>
    </w:p>
    <w:p w14:paraId="219DA6FA" w14:textId="77777777" w:rsidR="00157D37" w:rsidRPr="001D0D37"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1D0D37">
        <w:rPr>
          <w:rFonts w:ascii="Book Antiqua" w:eastAsiaTheme="minorHAnsi" w:hAnsi="Book Antiqua"/>
        </w:rPr>
        <w:t xml:space="preserve">27 </w:t>
      </w:r>
      <w:proofErr w:type="spellStart"/>
      <w:r w:rsidRPr="001D0D37">
        <w:rPr>
          <w:rFonts w:ascii="Book Antiqua" w:eastAsiaTheme="minorHAnsi" w:hAnsi="Book Antiqua"/>
          <w:b/>
        </w:rPr>
        <w:t>Strehl</w:t>
      </w:r>
      <w:proofErr w:type="spellEnd"/>
      <w:r w:rsidRPr="001D0D37">
        <w:rPr>
          <w:rFonts w:ascii="Book Antiqua" w:eastAsiaTheme="minorHAnsi" w:hAnsi="Book Antiqua"/>
          <w:b/>
        </w:rPr>
        <w:t xml:space="preserve"> JD</w:t>
      </w:r>
      <w:r w:rsidRPr="001D0D37">
        <w:rPr>
          <w:rFonts w:ascii="Book Antiqua" w:eastAsiaTheme="minorHAnsi" w:hAnsi="Book Antiqua"/>
        </w:rPr>
        <w:t xml:space="preserve">, Hartmann A, </w:t>
      </w:r>
      <w:proofErr w:type="spellStart"/>
      <w:r w:rsidRPr="001D0D37">
        <w:rPr>
          <w:rFonts w:ascii="Book Antiqua" w:eastAsiaTheme="minorHAnsi" w:hAnsi="Book Antiqua"/>
        </w:rPr>
        <w:t>Agaimy</w:t>
      </w:r>
      <w:proofErr w:type="spellEnd"/>
      <w:r w:rsidRPr="001D0D37">
        <w:rPr>
          <w:rFonts w:ascii="Book Antiqua" w:eastAsiaTheme="minorHAnsi" w:hAnsi="Book Antiqua"/>
        </w:rPr>
        <w:t xml:space="preserve"> A. Numerous IgG4-positive plasma cells are ubiquitous in diverse </w:t>
      </w:r>
      <w:proofErr w:type="spellStart"/>
      <w:r w:rsidRPr="001D0D37">
        <w:rPr>
          <w:rFonts w:ascii="Book Antiqua" w:eastAsiaTheme="minorHAnsi" w:hAnsi="Book Antiqua"/>
        </w:rPr>
        <w:t>localised</w:t>
      </w:r>
      <w:proofErr w:type="spellEnd"/>
      <w:r w:rsidRPr="001D0D37">
        <w:rPr>
          <w:rFonts w:ascii="Book Antiqua" w:eastAsiaTheme="minorHAnsi" w:hAnsi="Book Antiqua"/>
        </w:rPr>
        <w:t xml:space="preserve"> non-specific chronic inflammatory conditions and need to be distinguished from IgG4-related systemic disorders. </w:t>
      </w:r>
      <w:r w:rsidRPr="001D0D37">
        <w:rPr>
          <w:rFonts w:ascii="Book Antiqua" w:eastAsiaTheme="minorHAnsi" w:hAnsi="Book Antiqua"/>
          <w:i/>
        </w:rPr>
        <w:t xml:space="preserve">J Clin </w:t>
      </w:r>
      <w:proofErr w:type="spellStart"/>
      <w:r w:rsidRPr="001D0D37">
        <w:rPr>
          <w:rFonts w:ascii="Book Antiqua" w:eastAsiaTheme="minorHAnsi" w:hAnsi="Book Antiqua"/>
          <w:i/>
        </w:rPr>
        <w:t>Pathol</w:t>
      </w:r>
      <w:proofErr w:type="spellEnd"/>
      <w:r w:rsidRPr="001D0D37">
        <w:rPr>
          <w:rFonts w:ascii="Book Antiqua" w:eastAsiaTheme="minorHAnsi" w:hAnsi="Book Antiqua"/>
        </w:rPr>
        <w:t xml:space="preserve"> 2011; </w:t>
      </w:r>
      <w:r w:rsidRPr="001D0D37">
        <w:rPr>
          <w:rFonts w:ascii="Book Antiqua" w:eastAsiaTheme="minorHAnsi" w:hAnsi="Book Antiqua"/>
          <w:b/>
        </w:rPr>
        <w:t>64</w:t>
      </w:r>
      <w:r w:rsidRPr="001D0D37">
        <w:rPr>
          <w:rFonts w:ascii="Book Antiqua" w:eastAsiaTheme="minorHAnsi" w:hAnsi="Book Antiqua"/>
        </w:rPr>
        <w:t>: 237-243 [PMID: 21233087 DOI: 10.1136/jcp.2010.085613]</w:t>
      </w:r>
    </w:p>
    <w:p w14:paraId="381B8316" w14:textId="77777777" w:rsidR="00157D37" w:rsidRPr="001D0D37"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1D0D37">
        <w:rPr>
          <w:rFonts w:ascii="Book Antiqua" w:eastAsiaTheme="minorHAnsi" w:hAnsi="Book Antiqua"/>
        </w:rPr>
        <w:t xml:space="preserve">28 </w:t>
      </w:r>
      <w:r w:rsidRPr="001D0D37">
        <w:rPr>
          <w:rFonts w:ascii="Book Antiqua" w:eastAsiaTheme="minorHAnsi" w:hAnsi="Book Antiqua"/>
          <w:b/>
        </w:rPr>
        <w:t>Deshpande V</w:t>
      </w:r>
      <w:r w:rsidRPr="001D0D37">
        <w:rPr>
          <w:rFonts w:ascii="Book Antiqua" w:eastAsiaTheme="minorHAnsi" w:hAnsi="Book Antiqua"/>
        </w:rPr>
        <w:t xml:space="preserve">, Zen Y, Chan JK, Yi EE, Sato Y, Yoshino T, </w:t>
      </w:r>
      <w:proofErr w:type="spellStart"/>
      <w:r w:rsidRPr="001D0D37">
        <w:rPr>
          <w:rFonts w:ascii="Book Antiqua" w:eastAsiaTheme="minorHAnsi" w:hAnsi="Book Antiqua"/>
        </w:rPr>
        <w:t>Klöppel</w:t>
      </w:r>
      <w:proofErr w:type="spellEnd"/>
      <w:r w:rsidRPr="001D0D37">
        <w:rPr>
          <w:rFonts w:ascii="Book Antiqua" w:eastAsiaTheme="minorHAnsi" w:hAnsi="Book Antiqua"/>
        </w:rPr>
        <w:t xml:space="preserve"> G, Heathcote JG, </w:t>
      </w:r>
      <w:proofErr w:type="spellStart"/>
      <w:r w:rsidRPr="001D0D37">
        <w:rPr>
          <w:rFonts w:ascii="Book Antiqua" w:eastAsiaTheme="minorHAnsi" w:hAnsi="Book Antiqua"/>
        </w:rPr>
        <w:t>Khosroshahi</w:t>
      </w:r>
      <w:proofErr w:type="spellEnd"/>
      <w:r w:rsidRPr="001D0D37">
        <w:rPr>
          <w:rFonts w:ascii="Book Antiqua" w:eastAsiaTheme="minorHAnsi" w:hAnsi="Book Antiqua"/>
        </w:rPr>
        <w:t xml:space="preserve"> A, Ferry JA, </w:t>
      </w:r>
      <w:proofErr w:type="spellStart"/>
      <w:r w:rsidRPr="001D0D37">
        <w:rPr>
          <w:rFonts w:ascii="Book Antiqua" w:eastAsiaTheme="minorHAnsi" w:hAnsi="Book Antiqua"/>
        </w:rPr>
        <w:t>Aalberse</w:t>
      </w:r>
      <w:proofErr w:type="spellEnd"/>
      <w:r w:rsidRPr="001D0D37">
        <w:rPr>
          <w:rFonts w:ascii="Book Antiqua" w:eastAsiaTheme="minorHAnsi" w:hAnsi="Book Antiqua"/>
        </w:rPr>
        <w:t xml:space="preserve"> RC, Bloch DB, </w:t>
      </w:r>
      <w:proofErr w:type="spellStart"/>
      <w:r w:rsidRPr="001D0D37">
        <w:rPr>
          <w:rFonts w:ascii="Book Antiqua" w:eastAsiaTheme="minorHAnsi" w:hAnsi="Book Antiqua"/>
        </w:rPr>
        <w:t>Brugge</w:t>
      </w:r>
      <w:proofErr w:type="spellEnd"/>
      <w:r w:rsidRPr="001D0D37">
        <w:rPr>
          <w:rFonts w:ascii="Book Antiqua" w:eastAsiaTheme="minorHAnsi" w:hAnsi="Book Antiqua"/>
        </w:rPr>
        <w:t xml:space="preserve"> WR, Bateman AC, Carruthers MN, Chari ST, Cheuk W, Cornell LD, Fernandez-Del Castillo C, </w:t>
      </w:r>
      <w:proofErr w:type="spellStart"/>
      <w:r w:rsidRPr="001D0D37">
        <w:rPr>
          <w:rFonts w:ascii="Book Antiqua" w:eastAsiaTheme="minorHAnsi" w:hAnsi="Book Antiqua"/>
        </w:rPr>
        <w:t>Forcione</w:t>
      </w:r>
      <w:proofErr w:type="spellEnd"/>
      <w:r w:rsidRPr="001D0D37">
        <w:rPr>
          <w:rFonts w:ascii="Book Antiqua" w:eastAsiaTheme="minorHAnsi" w:hAnsi="Book Antiqua"/>
        </w:rPr>
        <w:t xml:space="preserve"> DG, </w:t>
      </w:r>
      <w:proofErr w:type="spellStart"/>
      <w:r w:rsidRPr="001D0D37">
        <w:rPr>
          <w:rFonts w:ascii="Book Antiqua" w:eastAsiaTheme="minorHAnsi" w:hAnsi="Book Antiqua"/>
        </w:rPr>
        <w:t>Hamilos</w:t>
      </w:r>
      <w:proofErr w:type="spellEnd"/>
      <w:r w:rsidRPr="001D0D37">
        <w:rPr>
          <w:rFonts w:ascii="Book Antiqua" w:eastAsiaTheme="minorHAnsi" w:hAnsi="Book Antiqua"/>
        </w:rPr>
        <w:t xml:space="preserve"> DL, </w:t>
      </w:r>
      <w:proofErr w:type="spellStart"/>
      <w:r w:rsidRPr="001D0D37">
        <w:rPr>
          <w:rFonts w:ascii="Book Antiqua" w:eastAsiaTheme="minorHAnsi" w:hAnsi="Book Antiqua"/>
        </w:rPr>
        <w:t>Kamisawa</w:t>
      </w:r>
      <w:proofErr w:type="spellEnd"/>
      <w:r w:rsidRPr="001D0D37">
        <w:rPr>
          <w:rFonts w:ascii="Book Antiqua" w:eastAsiaTheme="minorHAnsi" w:hAnsi="Book Antiqua"/>
        </w:rPr>
        <w:t xml:space="preserve"> T, </w:t>
      </w:r>
      <w:proofErr w:type="spellStart"/>
      <w:r w:rsidRPr="001D0D37">
        <w:rPr>
          <w:rFonts w:ascii="Book Antiqua" w:eastAsiaTheme="minorHAnsi" w:hAnsi="Book Antiqua"/>
        </w:rPr>
        <w:t>Kasashima</w:t>
      </w:r>
      <w:proofErr w:type="spellEnd"/>
      <w:r w:rsidRPr="001D0D37">
        <w:rPr>
          <w:rFonts w:ascii="Book Antiqua" w:eastAsiaTheme="minorHAnsi" w:hAnsi="Book Antiqua"/>
        </w:rPr>
        <w:t xml:space="preserve"> S, Kawa S, Kawano M, </w:t>
      </w:r>
      <w:proofErr w:type="spellStart"/>
      <w:r w:rsidRPr="001D0D37">
        <w:rPr>
          <w:rFonts w:ascii="Book Antiqua" w:eastAsiaTheme="minorHAnsi" w:hAnsi="Book Antiqua"/>
        </w:rPr>
        <w:t>Lauwers</w:t>
      </w:r>
      <w:proofErr w:type="spellEnd"/>
      <w:r w:rsidRPr="001D0D37">
        <w:rPr>
          <w:rFonts w:ascii="Book Antiqua" w:eastAsiaTheme="minorHAnsi" w:hAnsi="Book Antiqua"/>
        </w:rPr>
        <w:t xml:space="preserve"> GY, Masaki Y, </w:t>
      </w:r>
      <w:proofErr w:type="spellStart"/>
      <w:r w:rsidRPr="001D0D37">
        <w:rPr>
          <w:rFonts w:ascii="Book Antiqua" w:eastAsiaTheme="minorHAnsi" w:hAnsi="Book Antiqua"/>
        </w:rPr>
        <w:t>Nakanuma</w:t>
      </w:r>
      <w:proofErr w:type="spellEnd"/>
      <w:r w:rsidRPr="001D0D37">
        <w:rPr>
          <w:rFonts w:ascii="Book Antiqua" w:eastAsiaTheme="minorHAnsi" w:hAnsi="Book Antiqua"/>
        </w:rPr>
        <w:t xml:space="preserve"> Y, </w:t>
      </w:r>
      <w:proofErr w:type="spellStart"/>
      <w:r w:rsidRPr="001D0D37">
        <w:rPr>
          <w:rFonts w:ascii="Book Antiqua" w:eastAsiaTheme="minorHAnsi" w:hAnsi="Book Antiqua"/>
        </w:rPr>
        <w:t>Notohara</w:t>
      </w:r>
      <w:proofErr w:type="spellEnd"/>
      <w:r w:rsidRPr="001D0D37">
        <w:rPr>
          <w:rFonts w:ascii="Book Antiqua" w:eastAsiaTheme="minorHAnsi" w:hAnsi="Book Antiqua"/>
        </w:rPr>
        <w:t xml:space="preserve"> K, Okazaki K, Ryu JK, Saeki T, </w:t>
      </w:r>
      <w:proofErr w:type="spellStart"/>
      <w:r w:rsidRPr="001D0D37">
        <w:rPr>
          <w:rFonts w:ascii="Book Antiqua" w:eastAsiaTheme="minorHAnsi" w:hAnsi="Book Antiqua"/>
        </w:rPr>
        <w:t>Sahani</w:t>
      </w:r>
      <w:proofErr w:type="spellEnd"/>
      <w:r w:rsidRPr="001D0D37">
        <w:rPr>
          <w:rFonts w:ascii="Book Antiqua" w:eastAsiaTheme="minorHAnsi" w:hAnsi="Book Antiqua"/>
        </w:rPr>
        <w:t xml:space="preserve"> DV, </w:t>
      </w:r>
      <w:proofErr w:type="spellStart"/>
      <w:r w:rsidRPr="001D0D37">
        <w:rPr>
          <w:rFonts w:ascii="Book Antiqua" w:eastAsiaTheme="minorHAnsi" w:hAnsi="Book Antiqua"/>
        </w:rPr>
        <w:t>Smyrk</w:t>
      </w:r>
      <w:proofErr w:type="spellEnd"/>
      <w:r w:rsidRPr="001D0D37">
        <w:rPr>
          <w:rFonts w:ascii="Book Antiqua" w:eastAsiaTheme="minorHAnsi" w:hAnsi="Book Antiqua"/>
        </w:rPr>
        <w:t xml:space="preserve"> TC, Stone JR, </w:t>
      </w:r>
      <w:proofErr w:type="spellStart"/>
      <w:r w:rsidRPr="001D0D37">
        <w:rPr>
          <w:rFonts w:ascii="Book Antiqua" w:eastAsiaTheme="minorHAnsi" w:hAnsi="Book Antiqua"/>
        </w:rPr>
        <w:t>Takahira</w:t>
      </w:r>
      <w:proofErr w:type="spellEnd"/>
      <w:r w:rsidRPr="001D0D37">
        <w:rPr>
          <w:rFonts w:ascii="Book Antiqua" w:eastAsiaTheme="minorHAnsi" w:hAnsi="Book Antiqua"/>
        </w:rPr>
        <w:t xml:space="preserve"> M, Webster GJ, Yamamoto M, Zamboni G, </w:t>
      </w:r>
      <w:proofErr w:type="spellStart"/>
      <w:r w:rsidRPr="001D0D37">
        <w:rPr>
          <w:rFonts w:ascii="Book Antiqua" w:eastAsiaTheme="minorHAnsi" w:hAnsi="Book Antiqua"/>
        </w:rPr>
        <w:t>Umehara</w:t>
      </w:r>
      <w:proofErr w:type="spellEnd"/>
      <w:r w:rsidRPr="001D0D37">
        <w:rPr>
          <w:rFonts w:ascii="Book Antiqua" w:eastAsiaTheme="minorHAnsi" w:hAnsi="Book Antiqua"/>
        </w:rPr>
        <w:t xml:space="preserve"> H, Stone JH. Consensus statement on the pathology of IgG4-related disease. </w:t>
      </w:r>
      <w:r w:rsidRPr="001D0D37">
        <w:rPr>
          <w:rFonts w:ascii="Book Antiqua" w:eastAsiaTheme="minorHAnsi" w:hAnsi="Book Antiqua"/>
          <w:i/>
        </w:rPr>
        <w:t xml:space="preserve">Mod </w:t>
      </w:r>
      <w:proofErr w:type="spellStart"/>
      <w:r w:rsidRPr="001D0D37">
        <w:rPr>
          <w:rFonts w:ascii="Book Antiqua" w:eastAsiaTheme="minorHAnsi" w:hAnsi="Book Antiqua"/>
          <w:i/>
        </w:rPr>
        <w:t>Pathol</w:t>
      </w:r>
      <w:proofErr w:type="spellEnd"/>
      <w:r w:rsidRPr="001D0D37">
        <w:rPr>
          <w:rFonts w:ascii="Book Antiqua" w:eastAsiaTheme="minorHAnsi" w:hAnsi="Book Antiqua"/>
        </w:rPr>
        <w:t xml:space="preserve"> 2012; </w:t>
      </w:r>
      <w:r w:rsidRPr="001D0D37">
        <w:rPr>
          <w:rFonts w:ascii="Book Antiqua" w:eastAsiaTheme="minorHAnsi" w:hAnsi="Book Antiqua"/>
          <w:b/>
        </w:rPr>
        <w:t>25</w:t>
      </w:r>
      <w:r w:rsidRPr="001D0D37">
        <w:rPr>
          <w:rFonts w:ascii="Book Antiqua" w:eastAsiaTheme="minorHAnsi" w:hAnsi="Book Antiqua"/>
        </w:rPr>
        <w:t>: 1181-1192 [PMID: 22596100 DOI: 10.1038/modpathol.2012.72]</w:t>
      </w:r>
    </w:p>
    <w:p w14:paraId="1280BAA9" w14:textId="23C3231B" w:rsidR="00157D37" w:rsidRPr="001D0D37"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1D0D37">
        <w:rPr>
          <w:rFonts w:ascii="Book Antiqua" w:eastAsiaTheme="minorHAnsi" w:hAnsi="Book Antiqua"/>
        </w:rPr>
        <w:t xml:space="preserve">29 </w:t>
      </w:r>
      <w:proofErr w:type="spellStart"/>
      <w:r w:rsidRPr="001D0D37">
        <w:rPr>
          <w:rFonts w:ascii="Book Antiqua" w:eastAsiaTheme="minorHAnsi" w:hAnsi="Book Antiqua"/>
          <w:b/>
        </w:rPr>
        <w:t>Papatheodoridis</w:t>
      </w:r>
      <w:proofErr w:type="spellEnd"/>
      <w:r w:rsidRPr="001D0D37">
        <w:rPr>
          <w:rFonts w:ascii="Book Antiqua" w:eastAsiaTheme="minorHAnsi" w:hAnsi="Book Antiqua"/>
          <w:b/>
        </w:rPr>
        <w:t xml:space="preserve"> GV</w:t>
      </w:r>
      <w:r w:rsidRPr="001D0D37">
        <w:rPr>
          <w:rFonts w:ascii="Book Antiqua" w:eastAsiaTheme="minorHAnsi" w:hAnsi="Book Antiqua"/>
        </w:rPr>
        <w:t xml:space="preserve">, Hamilton M, Mistry PK, Davidson B, </w:t>
      </w:r>
      <w:proofErr w:type="spellStart"/>
      <w:r w:rsidRPr="001D0D37">
        <w:rPr>
          <w:rFonts w:ascii="Book Antiqua" w:eastAsiaTheme="minorHAnsi" w:hAnsi="Book Antiqua"/>
        </w:rPr>
        <w:t>Rolles</w:t>
      </w:r>
      <w:proofErr w:type="spellEnd"/>
      <w:r w:rsidRPr="001D0D37">
        <w:rPr>
          <w:rFonts w:ascii="Book Antiqua" w:eastAsiaTheme="minorHAnsi" w:hAnsi="Book Antiqua"/>
        </w:rPr>
        <w:t xml:space="preserve"> K, Burroughs AK. Ulcerative colitis has an aggressive course after orthotopic liver transplantation for primary sclerosing cholangitis. </w:t>
      </w:r>
      <w:r w:rsidRPr="001D0D37">
        <w:rPr>
          <w:rFonts w:ascii="Book Antiqua" w:eastAsiaTheme="minorHAnsi" w:hAnsi="Book Antiqua"/>
          <w:i/>
        </w:rPr>
        <w:t>Gut</w:t>
      </w:r>
      <w:r w:rsidRPr="001D0D37">
        <w:rPr>
          <w:rFonts w:ascii="Book Antiqua" w:eastAsiaTheme="minorHAnsi" w:hAnsi="Book Antiqua"/>
        </w:rPr>
        <w:t xml:space="preserve"> 1998; </w:t>
      </w:r>
      <w:r w:rsidRPr="001D0D37">
        <w:rPr>
          <w:rFonts w:ascii="Book Antiqua" w:eastAsiaTheme="minorHAnsi" w:hAnsi="Book Antiqua"/>
          <w:b/>
        </w:rPr>
        <w:t>43</w:t>
      </w:r>
      <w:r w:rsidRPr="001D0D37">
        <w:rPr>
          <w:rFonts w:ascii="Book Antiqua" w:eastAsiaTheme="minorHAnsi" w:hAnsi="Book Antiqua"/>
        </w:rPr>
        <w:t>: 639-644 [PMID: 9824344</w:t>
      </w:r>
      <w:r w:rsidR="00631708">
        <w:rPr>
          <w:rFonts w:ascii="Book Antiqua" w:eastAsiaTheme="minorHAnsi" w:hAnsi="Book Antiqua"/>
        </w:rPr>
        <w:t xml:space="preserve"> </w:t>
      </w:r>
      <w:r w:rsidR="00542C82" w:rsidRPr="001D0D37">
        <w:rPr>
          <w:rFonts w:ascii="Book Antiqua" w:eastAsiaTheme="minorHAnsi" w:hAnsi="Book Antiqua"/>
        </w:rPr>
        <w:t>DOI</w:t>
      </w:r>
      <w:r w:rsidR="00542C82" w:rsidRPr="001D0D37">
        <w:rPr>
          <w:rFonts w:ascii="Book Antiqua" w:eastAsia="宋体" w:hAnsi="Book Antiqua" w:cs="宋体"/>
          <w:lang w:eastAsia="zh-CN"/>
        </w:rPr>
        <w:t>:</w:t>
      </w:r>
      <w:r w:rsidR="002A6468">
        <w:rPr>
          <w:rFonts w:ascii="Book Antiqua" w:eastAsia="宋体" w:hAnsi="Book Antiqua" w:cs="宋体"/>
          <w:lang w:eastAsia="zh-CN"/>
        </w:rPr>
        <w:t xml:space="preserve"> </w:t>
      </w:r>
      <w:r w:rsidR="00542C82" w:rsidRPr="001D0D37">
        <w:rPr>
          <w:rFonts w:ascii="Book Antiqua" w:eastAsiaTheme="minorHAnsi" w:hAnsi="Book Antiqua"/>
        </w:rPr>
        <w:t>10.1136/gut.43.5.639</w:t>
      </w:r>
      <w:r w:rsidRPr="001D0D37">
        <w:rPr>
          <w:rFonts w:ascii="Book Antiqua" w:eastAsiaTheme="minorHAnsi" w:hAnsi="Book Antiqua"/>
        </w:rPr>
        <w:t>]</w:t>
      </w:r>
    </w:p>
    <w:p w14:paraId="275413C8" w14:textId="0151D39B" w:rsidR="00DA0224" w:rsidRPr="001D0D37" w:rsidRDefault="00157D37" w:rsidP="001D0D37">
      <w:pPr>
        <w:widowControl w:val="0"/>
        <w:autoSpaceDE w:val="0"/>
        <w:autoSpaceDN w:val="0"/>
        <w:adjustRightInd w:val="0"/>
        <w:snapToGrid w:val="0"/>
        <w:spacing w:line="360" w:lineRule="auto"/>
        <w:jc w:val="both"/>
        <w:rPr>
          <w:rFonts w:ascii="Book Antiqua" w:eastAsiaTheme="minorHAnsi" w:hAnsi="Book Antiqua"/>
        </w:rPr>
      </w:pPr>
      <w:r w:rsidRPr="001D0D37">
        <w:rPr>
          <w:rFonts w:ascii="Book Antiqua" w:eastAsiaTheme="minorHAnsi" w:hAnsi="Book Antiqua"/>
        </w:rPr>
        <w:t xml:space="preserve">30 </w:t>
      </w:r>
      <w:r w:rsidRPr="001D0D37">
        <w:rPr>
          <w:rFonts w:ascii="Book Antiqua" w:eastAsiaTheme="minorHAnsi" w:hAnsi="Book Antiqua"/>
          <w:b/>
        </w:rPr>
        <w:t>Trivedi PJ</w:t>
      </w:r>
      <w:r w:rsidRPr="001D0D37">
        <w:rPr>
          <w:rFonts w:ascii="Book Antiqua" w:eastAsiaTheme="minorHAnsi" w:hAnsi="Book Antiqua"/>
        </w:rPr>
        <w:t xml:space="preserve">, Adams DH. Gut-liver immunity. </w:t>
      </w:r>
      <w:r w:rsidRPr="001D0D37">
        <w:rPr>
          <w:rFonts w:ascii="Book Antiqua" w:eastAsiaTheme="minorHAnsi" w:hAnsi="Book Antiqua"/>
          <w:i/>
        </w:rPr>
        <w:t>J Hepatol</w:t>
      </w:r>
      <w:r w:rsidRPr="001D0D37">
        <w:rPr>
          <w:rFonts w:ascii="Book Antiqua" w:eastAsiaTheme="minorHAnsi" w:hAnsi="Book Antiqua"/>
        </w:rPr>
        <w:t xml:space="preserve"> 2016; </w:t>
      </w:r>
      <w:r w:rsidRPr="001D0D37">
        <w:rPr>
          <w:rFonts w:ascii="Book Antiqua" w:eastAsiaTheme="minorHAnsi" w:hAnsi="Book Antiqua"/>
          <w:b/>
        </w:rPr>
        <w:t>64</w:t>
      </w:r>
      <w:r w:rsidRPr="001D0D37">
        <w:rPr>
          <w:rFonts w:ascii="Book Antiqua" w:eastAsiaTheme="minorHAnsi" w:hAnsi="Book Antiqua"/>
        </w:rPr>
        <w:t>: 1187-1189 [PMID: 26686270 DOI: 10.1016/j.jhep.2015.12.002]</w:t>
      </w:r>
    </w:p>
    <w:p w14:paraId="04BFA764" w14:textId="77777777" w:rsidR="00DA0224" w:rsidRPr="001D0D37" w:rsidRDefault="00DA0224" w:rsidP="001D0D37">
      <w:pPr>
        <w:adjustRightInd w:val="0"/>
        <w:snapToGrid w:val="0"/>
        <w:spacing w:line="360" w:lineRule="auto"/>
        <w:jc w:val="both"/>
        <w:rPr>
          <w:rFonts w:ascii="Book Antiqua" w:hAnsi="Book Antiqua"/>
        </w:rPr>
      </w:pPr>
      <w:r w:rsidRPr="001D0D37">
        <w:rPr>
          <w:rFonts w:ascii="Book Antiqua" w:hAnsi="Book Antiqua"/>
        </w:rPr>
        <w:br w:type="page"/>
      </w:r>
    </w:p>
    <w:p w14:paraId="0333E238" w14:textId="4A23AE3A" w:rsidR="00DA0224" w:rsidRPr="001D0D37" w:rsidRDefault="00DA0224" w:rsidP="001D0D37">
      <w:pPr>
        <w:adjustRightInd w:val="0"/>
        <w:snapToGrid w:val="0"/>
        <w:spacing w:line="360" w:lineRule="auto"/>
        <w:jc w:val="both"/>
        <w:rPr>
          <w:rFonts w:ascii="Book Antiqua" w:hAnsi="Book Antiqua"/>
          <w:b/>
        </w:rPr>
      </w:pPr>
      <w:r w:rsidRPr="001D0D37">
        <w:rPr>
          <w:rFonts w:ascii="Book Antiqua" w:hAnsi="Book Antiqua"/>
          <w:b/>
        </w:rPr>
        <w:lastRenderedPageBreak/>
        <w:t>Footnotes</w:t>
      </w:r>
    </w:p>
    <w:p w14:paraId="47E35DA0" w14:textId="62EE6660" w:rsidR="00DA0224" w:rsidRPr="001D0D37" w:rsidRDefault="00DA0224" w:rsidP="001D0D37">
      <w:pPr>
        <w:adjustRightInd w:val="0"/>
        <w:snapToGrid w:val="0"/>
        <w:spacing w:line="360" w:lineRule="auto"/>
        <w:jc w:val="both"/>
        <w:rPr>
          <w:rFonts w:ascii="Book Antiqua" w:hAnsi="Book Antiqua"/>
          <w:bCs/>
          <w:color w:val="000000"/>
        </w:rPr>
      </w:pPr>
      <w:r w:rsidRPr="001D0D37">
        <w:rPr>
          <w:rFonts w:ascii="Book Antiqua" w:hAnsi="Book Antiqua"/>
          <w:b/>
          <w:color w:val="000000"/>
        </w:rPr>
        <w:t>Institutional review board statement:</w:t>
      </w:r>
      <w:r w:rsidR="00575E2D" w:rsidRPr="001D0D37">
        <w:rPr>
          <w:rFonts w:ascii="Book Antiqua" w:hAnsi="Book Antiqua"/>
          <w:b/>
          <w:color w:val="000000"/>
        </w:rPr>
        <w:t xml:space="preserve"> </w:t>
      </w:r>
      <w:r w:rsidR="00575E2D" w:rsidRPr="001D0D37">
        <w:rPr>
          <w:rFonts w:ascii="Book Antiqua" w:hAnsi="Book Antiqua"/>
          <w:bCs/>
          <w:color w:val="000000"/>
        </w:rPr>
        <w:t xml:space="preserve">This study was reviewed and approved by the Yale University School of Medicine. </w:t>
      </w:r>
    </w:p>
    <w:p w14:paraId="23EA6EA7" w14:textId="77777777" w:rsidR="00DA0224" w:rsidRPr="001D0D37" w:rsidRDefault="00DA0224" w:rsidP="001D0D37">
      <w:pPr>
        <w:adjustRightInd w:val="0"/>
        <w:snapToGrid w:val="0"/>
        <w:spacing w:line="360" w:lineRule="auto"/>
        <w:jc w:val="both"/>
        <w:rPr>
          <w:rFonts w:ascii="Book Antiqua" w:hAnsi="Book Antiqua"/>
          <w:b/>
        </w:rPr>
      </w:pPr>
    </w:p>
    <w:p w14:paraId="5076FFD9" w14:textId="477F7F81" w:rsidR="00DA0224" w:rsidRPr="001D0D37" w:rsidRDefault="00DA0224" w:rsidP="001D0D37">
      <w:pPr>
        <w:adjustRightInd w:val="0"/>
        <w:snapToGrid w:val="0"/>
        <w:spacing w:line="360" w:lineRule="auto"/>
        <w:jc w:val="both"/>
        <w:rPr>
          <w:rFonts w:ascii="Book Antiqua" w:hAnsi="Book Antiqua" w:cs="Book Antiqua"/>
          <w:bCs/>
        </w:rPr>
      </w:pPr>
      <w:r w:rsidRPr="001D0D37">
        <w:rPr>
          <w:rFonts w:ascii="Book Antiqua" w:hAnsi="Book Antiqua" w:cs="Book Antiqua"/>
          <w:b/>
        </w:rPr>
        <w:t>Informed consent statement:</w:t>
      </w:r>
      <w:r w:rsidR="00575E2D" w:rsidRPr="001D0D37">
        <w:rPr>
          <w:rFonts w:ascii="Book Antiqua" w:hAnsi="Book Antiqua" w:cs="Book Antiqua"/>
          <w:b/>
        </w:rPr>
        <w:t xml:space="preserve"> </w:t>
      </w:r>
      <w:r w:rsidR="00575E2D" w:rsidRPr="001D0D37">
        <w:rPr>
          <w:rFonts w:ascii="Book Antiqua" w:hAnsi="Book Antiqua" w:cs="Book Antiqua"/>
          <w:bCs/>
        </w:rPr>
        <w:t>The subjects in this study were not required to give informed consent due to retrospective nature of the study and utilization of anonymous data utilization.</w:t>
      </w:r>
    </w:p>
    <w:p w14:paraId="5B4477D0" w14:textId="77777777" w:rsidR="00DA0224" w:rsidRPr="001D0D37" w:rsidRDefault="00DA0224" w:rsidP="001D0D37">
      <w:pPr>
        <w:adjustRightInd w:val="0"/>
        <w:snapToGrid w:val="0"/>
        <w:spacing w:line="360" w:lineRule="auto"/>
        <w:jc w:val="both"/>
        <w:rPr>
          <w:rFonts w:ascii="Book Antiqua" w:hAnsi="Book Antiqua"/>
          <w:b/>
        </w:rPr>
      </w:pPr>
    </w:p>
    <w:p w14:paraId="215EC6E5" w14:textId="6EB19545" w:rsidR="00DA0224" w:rsidRPr="001D0D37" w:rsidRDefault="00DA0224" w:rsidP="001D0D37">
      <w:pPr>
        <w:adjustRightInd w:val="0"/>
        <w:snapToGrid w:val="0"/>
        <w:spacing w:line="360" w:lineRule="auto"/>
        <w:jc w:val="both"/>
        <w:rPr>
          <w:rFonts w:ascii="Book Antiqua" w:hAnsi="Book Antiqua"/>
          <w:b/>
        </w:rPr>
      </w:pPr>
      <w:r w:rsidRPr="001D0D37">
        <w:rPr>
          <w:rFonts w:ascii="Book Antiqua" w:hAnsi="Book Antiqua"/>
          <w:b/>
        </w:rPr>
        <w:t>Conflict-of-interest statement:</w:t>
      </w:r>
      <w:r w:rsidR="00575E2D" w:rsidRPr="001D0D37">
        <w:rPr>
          <w:rFonts w:ascii="Book Antiqua" w:hAnsi="Book Antiqua"/>
          <w:b/>
        </w:rPr>
        <w:t xml:space="preserve"> </w:t>
      </w:r>
      <w:r w:rsidR="00575E2D" w:rsidRPr="001D0D37">
        <w:rPr>
          <w:rFonts w:ascii="Book Antiqua" w:hAnsi="Book Antiqua"/>
          <w:bCs/>
        </w:rPr>
        <w:t>We have no financial relationships to disclose.</w:t>
      </w:r>
    </w:p>
    <w:p w14:paraId="41594897" w14:textId="77777777" w:rsidR="00DA0224" w:rsidRPr="001D0D37" w:rsidRDefault="00DA0224" w:rsidP="001D0D37">
      <w:pPr>
        <w:adjustRightInd w:val="0"/>
        <w:snapToGrid w:val="0"/>
        <w:spacing w:line="360" w:lineRule="auto"/>
        <w:jc w:val="both"/>
        <w:rPr>
          <w:rFonts w:ascii="Book Antiqua" w:hAnsi="Book Antiqua"/>
          <w:color w:val="000000" w:themeColor="text1"/>
        </w:rPr>
      </w:pPr>
    </w:p>
    <w:p w14:paraId="4C00F178" w14:textId="69923D08" w:rsidR="00DA0224" w:rsidRPr="001D0D37" w:rsidRDefault="00DA0224" w:rsidP="001D0D37">
      <w:pPr>
        <w:adjustRightInd w:val="0"/>
        <w:snapToGrid w:val="0"/>
        <w:spacing w:line="360" w:lineRule="auto"/>
        <w:jc w:val="both"/>
        <w:rPr>
          <w:rFonts w:ascii="Book Antiqua" w:hAnsi="Book Antiqua" w:cstheme="minorHAnsi"/>
        </w:rPr>
      </w:pPr>
      <w:r w:rsidRPr="001D0D37">
        <w:rPr>
          <w:rFonts w:ascii="Book Antiqua" w:hAnsi="Book Antiqua" w:cstheme="minorHAnsi"/>
          <w:b/>
        </w:rPr>
        <w:t>Data sharing statement</w:t>
      </w:r>
      <w:r w:rsidRPr="001D0D37">
        <w:rPr>
          <w:rFonts w:ascii="Book Antiqua" w:hAnsi="Book Antiqua" w:cstheme="minorHAnsi"/>
          <w:b/>
          <w:bCs/>
        </w:rPr>
        <w:t>:</w:t>
      </w:r>
      <w:r w:rsidR="00575E2D" w:rsidRPr="001D0D37">
        <w:rPr>
          <w:rFonts w:ascii="Book Antiqua" w:hAnsi="Book Antiqua" w:cstheme="minorHAnsi"/>
          <w:b/>
          <w:bCs/>
        </w:rPr>
        <w:t xml:space="preserve"> </w:t>
      </w:r>
      <w:r w:rsidR="00575E2D" w:rsidRPr="001D0D37">
        <w:rPr>
          <w:rFonts w:ascii="Book Antiqua" w:hAnsi="Book Antiqua" w:cstheme="minorHAnsi"/>
        </w:rPr>
        <w:t>No additional data are available.</w:t>
      </w:r>
    </w:p>
    <w:p w14:paraId="7C90E8B4" w14:textId="77777777" w:rsidR="00DA0224" w:rsidRPr="001D0D37" w:rsidRDefault="00DA0224" w:rsidP="001D0D37">
      <w:pPr>
        <w:adjustRightInd w:val="0"/>
        <w:snapToGrid w:val="0"/>
        <w:spacing w:line="360" w:lineRule="auto"/>
        <w:jc w:val="both"/>
        <w:rPr>
          <w:rFonts w:ascii="Book Antiqua" w:hAnsi="Book Antiqua"/>
          <w:color w:val="000000" w:themeColor="text1"/>
        </w:rPr>
      </w:pPr>
    </w:p>
    <w:p w14:paraId="5B3C5DDC" w14:textId="1A34DC69" w:rsidR="00DA0224" w:rsidRPr="001D0D37" w:rsidRDefault="00DA0224" w:rsidP="001D0D37">
      <w:pPr>
        <w:adjustRightInd w:val="0"/>
        <w:snapToGrid w:val="0"/>
        <w:spacing w:line="360" w:lineRule="auto"/>
        <w:jc w:val="both"/>
        <w:rPr>
          <w:rFonts w:ascii="Book Antiqua" w:hAnsi="Book Antiqua"/>
          <w:bCs/>
        </w:rPr>
      </w:pPr>
      <w:bookmarkStart w:id="12" w:name="_Hlk25573505"/>
      <w:bookmarkStart w:id="13" w:name="OLE_LINK561"/>
      <w:bookmarkStart w:id="14" w:name="_Hlk26521719"/>
      <w:r w:rsidRPr="001D0D37">
        <w:rPr>
          <w:rFonts w:ascii="Book Antiqua" w:hAnsi="Book Antiqua"/>
          <w:b/>
        </w:rPr>
        <w:t xml:space="preserve">Open-Access: </w:t>
      </w:r>
      <w:bookmarkStart w:id="15" w:name="OLE_LINK524"/>
      <w:r w:rsidRPr="001D0D37">
        <w:rPr>
          <w:rFonts w:ascii="Book Antiqua" w:hAnsi="Book Antiqua"/>
          <w:bCs/>
        </w:rPr>
        <w:t xml:space="preserve">This article is an open-access article that was selected by an in-house editor and fully peer-reviewed by external reviewers. It is distributed in accordance with the Creative Commons Attribution </w:t>
      </w:r>
      <w:proofErr w:type="spellStart"/>
      <w:r w:rsidRPr="001D0D37">
        <w:rPr>
          <w:rFonts w:ascii="Book Antiqua" w:hAnsi="Book Antiqua"/>
          <w:bCs/>
        </w:rPr>
        <w:t>NonCommercial</w:t>
      </w:r>
      <w:proofErr w:type="spellEnd"/>
      <w:r w:rsidRPr="001D0D37">
        <w:rPr>
          <w:rFonts w:ascii="Book Antiqua" w:hAnsi="Book Antiqua"/>
          <w:bCs/>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1D0D37">
          <w:rPr>
            <w:rStyle w:val="a3"/>
            <w:rFonts w:ascii="Book Antiqua" w:hAnsi="Book Antiqua"/>
            <w:bCs/>
          </w:rPr>
          <w:t>http://creativecommons.org/licenses/by-nc/4.0/</w:t>
        </w:r>
      </w:hyperlink>
      <w:bookmarkEnd w:id="15"/>
    </w:p>
    <w:p w14:paraId="2C15BE13" w14:textId="77777777" w:rsidR="00DA0224" w:rsidRPr="001D0D37" w:rsidRDefault="00DA0224" w:rsidP="001D0D37">
      <w:pPr>
        <w:adjustRightInd w:val="0"/>
        <w:snapToGrid w:val="0"/>
        <w:spacing w:line="360" w:lineRule="auto"/>
        <w:jc w:val="both"/>
        <w:rPr>
          <w:rFonts w:ascii="Book Antiqua" w:hAnsi="Book Antiqua" w:cstheme="minorBidi"/>
        </w:rPr>
      </w:pPr>
    </w:p>
    <w:p w14:paraId="35E9B5E3" w14:textId="03F79D52" w:rsidR="00DA0224" w:rsidRPr="001D0D37" w:rsidRDefault="00DA0224" w:rsidP="001D0D37">
      <w:pPr>
        <w:adjustRightInd w:val="0"/>
        <w:snapToGrid w:val="0"/>
        <w:spacing w:line="360" w:lineRule="auto"/>
        <w:jc w:val="both"/>
        <w:rPr>
          <w:rFonts w:ascii="Book Antiqua" w:eastAsia="等线" w:hAnsi="Book Antiqua"/>
          <w:bCs/>
        </w:rPr>
      </w:pPr>
      <w:bookmarkStart w:id="16" w:name="OLE_LINK1103"/>
      <w:bookmarkStart w:id="17" w:name="OLE_LINK1102"/>
      <w:bookmarkStart w:id="18" w:name="OLE_LINK176"/>
      <w:bookmarkStart w:id="19" w:name="OLE_LINK172"/>
      <w:r w:rsidRPr="001D0D37">
        <w:rPr>
          <w:rFonts w:ascii="Book Antiqua" w:eastAsia="等线" w:hAnsi="Book Antiqua"/>
          <w:b/>
        </w:rPr>
        <w:t>Manuscript source:</w:t>
      </w:r>
      <w:bookmarkEnd w:id="12"/>
      <w:bookmarkEnd w:id="13"/>
      <w:bookmarkEnd w:id="16"/>
      <w:bookmarkEnd w:id="17"/>
      <w:bookmarkEnd w:id="18"/>
      <w:bookmarkEnd w:id="19"/>
      <w:r w:rsidR="00F11943" w:rsidRPr="001D0D37">
        <w:rPr>
          <w:rFonts w:ascii="Book Antiqua" w:eastAsia="等线" w:hAnsi="Book Antiqua"/>
          <w:b/>
        </w:rPr>
        <w:t xml:space="preserve"> </w:t>
      </w:r>
      <w:r w:rsidR="00F11943" w:rsidRPr="001D0D37">
        <w:rPr>
          <w:rFonts w:ascii="Book Antiqua" w:eastAsia="等线" w:hAnsi="Book Antiqua"/>
          <w:bCs/>
        </w:rPr>
        <w:t>Unsolicited manuscript</w:t>
      </w:r>
    </w:p>
    <w:p w14:paraId="61F38DB2" w14:textId="77777777" w:rsidR="00DA0224" w:rsidRPr="001D0D37" w:rsidRDefault="00DA0224" w:rsidP="001D0D37">
      <w:pPr>
        <w:adjustRightInd w:val="0"/>
        <w:snapToGrid w:val="0"/>
        <w:spacing w:line="360" w:lineRule="auto"/>
        <w:jc w:val="both"/>
        <w:rPr>
          <w:rFonts w:ascii="Book Antiqua" w:eastAsia="等线" w:hAnsi="Book Antiqua"/>
        </w:rPr>
      </w:pPr>
    </w:p>
    <w:p w14:paraId="578FC366" w14:textId="120E5D4D" w:rsidR="00DA0224" w:rsidRPr="001D0D37" w:rsidRDefault="00DA0224" w:rsidP="001D0D37">
      <w:pPr>
        <w:adjustRightInd w:val="0"/>
        <w:snapToGrid w:val="0"/>
        <w:spacing w:line="360" w:lineRule="auto"/>
        <w:jc w:val="both"/>
        <w:rPr>
          <w:rFonts w:ascii="Book Antiqua" w:eastAsiaTheme="minorEastAsia" w:hAnsi="Book Antiqua"/>
          <w:bCs/>
        </w:rPr>
      </w:pPr>
      <w:bookmarkStart w:id="20" w:name="_Hlk26890791"/>
      <w:bookmarkStart w:id="21" w:name="_Hlk26802702"/>
      <w:r w:rsidRPr="001D0D37">
        <w:rPr>
          <w:rFonts w:ascii="Book Antiqua" w:hAnsi="Book Antiqua"/>
          <w:b/>
        </w:rPr>
        <w:t>Peer-review started:</w:t>
      </w:r>
      <w:r w:rsidR="00F11943" w:rsidRPr="001D0D37">
        <w:rPr>
          <w:rFonts w:ascii="Book Antiqua" w:hAnsi="Book Antiqua"/>
          <w:b/>
        </w:rPr>
        <w:t xml:space="preserve"> </w:t>
      </w:r>
      <w:r w:rsidR="00F11943" w:rsidRPr="001D0D37">
        <w:rPr>
          <w:rFonts w:ascii="Book Antiqua" w:hAnsi="Book Antiqua"/>
          <w:bCs/>
        </w:rPr>
        <w:t>March 30, 2020</w:t>
      </w:r>
    </w:p>
    <w:p w14:paraId="414802CF" w14:textId="4C73B8D9" w:rsidR="00DA0224" w:rsidRPr="001D0D37" w:rsidRDefault="00DA0224" w:rsidP="001D0D37">
      <w:pPr>
        <w:adjustRightInd w:val="0"/>
        <w:snapToGrid w:val="0"/>
        <w:spacing w:line="360" w:lineRule="auto"/>
        <w:jc w:val="both"/>
        <w:rPr>
          <w:rFonts w:ascii="Book Antiqua" w:hAnsi="Book Antiqua"/>
          <w:bCs/>
        </w:rPr>
      </w:pPr>
      <w:r w:rsidRPr="001D0D37">
        <w:rPr>
          <w:rFonts w:ascii="Book Antiqua" w:hAnsi="Book Antiqua"/>
          <w:b/>
        </w:rPr>
        <w:t>First decision:</w:t>
      </w:r>
      <w:r w:rsidR="00F11943" w:rsidRPr="001D0D37">
        <w:rPr>
          <w:rFonts w:ascii="Book Antiqua" w:hAnsi="Book Antiqua"/>
          <w:b/>
        </w:rPr>
        <w:t xml:space="preserve"> </w:t>
      </w:r>
      <w:r w:rsidR="00F11943" w:rsidRPr="001D0D37">
        <w:rPr>
          <w:rFonts w:ascii="Book Antiqua" w:hAnsi="Book Antiqua"/>
          <w:bCs/>
        </w:rPr>
        <w:t>April 25, 2020</w:t>
      </w:r>
    </w:p>
    <w:p w14:paraId="02A0A87A" w14:textId="77777777" w:rsidR="00DA0224" w:rsidRPr="001D0D37" w:rsidRDefault="00DA0224" w:rsidP="001D0D37">
      <w:pPr>
        <w:adjustRightInd w:val="0"/>
        <w:snapToGrid w:val="0"/>
        <w:spacing w:line="360" w:lineRule="auto"/>
        <w:jc w:val="both"/>
        <w:rPr>
          <w:rFonts w:ascii="Book Antiqua" w:hAnsi="Book Antiqua"/>
          <w:b/>
        </w:rPr>
      </w:pPr>
      <w:r w:rsidRPr="001D0D37">
        <w:rPr>
          <w:rFonts w:ascii="Book Antiqua" w:hAnsi="Book Antiqua"/>
          <w:b/>
        </w:rPr>
        <w:t>Article in press:</w:t>
      </w:r>
      <w:bookmarkEnd w:id="14"/>
      <w:bookmarkEnd w:id="20"/>
    </w:p>
    <w:bookmarkEnd w:id="21"/>
    <w:p w14:paraId="5F330623" w14:textId="77777777" w:rsidR="0002342D" w:rsidRPr="001D0D37" w:rsidRDefault="0002342D" w:rsidP="001D0D37">
      <w:pPr>
        <w:widowControl w:val="0"/>
        <w:autoSpaceDE w:val="0"/>
        <w:autoSpaceDN w:val="0"/>
        <w:adjustRightInd w:val="0"/>
        <w:snapToGrid w:val="0"/>
        <w:spacing w:line="360" w:lineRule="auto"/>
        <w:jc w:val="both"/>
        <w:rPr>
          <w:rFonts w:ascii="Book Antiqua" w:hAnsi="Book Antiqua"/>
        </w:rPr>
      </w:pPr>
    </w:p>
    <w:p w14:paraId="19BB1B70" w14:textId="77777777" w:rsidR="00F11943" w:rsidRPr="001D0D37" w:rsidRDefault="00DA0224" w:rsidP="001D0D37">
      <w:pPr>
        <w:adjustRightInd w:val="0"/>
        <w:snapToGrid w:val="0"/>
        <w:spacing w:line="360" w:lineRule="auto"/>
        <w:jc w:val="both"/>
        <w:rPr>
          <w:rFonts w:ascii="Book Antiqua" w:hAnsi="Book Antiqua"/>
          <w:bCs/>
        </w:rPr>
      </w:pPr>
      <w:r w:rsidRPr="001D0D37">
        <w:rPr>
          <w:rFonts w:ascii="Book Antiqua" w:hAnsi="Book Antiqua"/>
          <w:b/>
        </w:rPr>
        <w:t xml:space="preserve">Specialty type: </w:t>
      </w:r>
      <w:r w:rsidR="00F11943" w:rsidRPr="001D0D37">
        <w:rPr>
          <w:rFonts w:ascii="Book Antiqua" w:hAnsi="Book Antiqua"/>
          <w:bCs/>
        </w:rPr>
        <w:t xml:space="preserve">Gastroenterology and hepatology </w:t>
      </w:r>
    </w:p>
    <w:p w14:paraId="7C942FC4" w14:textId="71FBF410" w:rsidR="00DA0224" w:rsidRPr="001D0D37" w:rsidRDefault="00DA0224" w:rsidP="001D0D37">
      <w:pPr>
        <w:adjustRightInd w:val="0"/>
        <w:snapToGrid w:val="0"/>
        <w:spacing w:line="360" w:lineRule="auto"/>
        <w:jc w:val="both"/>
        <w:rPr>
          <w:rFonts w:ascii="Book Antiqua" w:hAnsi="Book Antiqua"/>
          <w:bCs/>
        </w:rPr>
      </w:pPr>
      <w:r w:rsidRPr="001D0D37">
        <w:rPr>
          <w:rFonts w:ascii="Book Antiqua" w:hAnsi="Book Antiqua"/>
          <w:b/>
        </w:rPr>
        <w:t xml:space="preserve">Country/Territory of origin: </w:t>
      </w:r>
      <w:r w:rsidR="00F11943" w:rsidRPr="001D0D37">
        <w:rPr>
          <w:rFonts w:ascii="Book Antiqua" w:hAnsi="Book Antiqua"/>
          <w:bCs/>
        </w:rPr>
        <w:t>United States</w:t>
      </w:r>
    </w:p>
    <w:p w14:paraId="5BF96644" w14:textId="77777777" w:rsidR="00DA0224" w:rsidRPr="001D0D37" w:rsidRDefault="00DA0224" w:rsidP="001D0D37">
      <w:pPr>
        <w:adjustRightInd w:val="0"/>
        <w:snapToGrid w:val="0"/>
        <w:spacing w:line="360" w:lineRule="auto"/>
        <w:jc w:val="both"/>
        <w:rPr>
          <w:rFonts w:ascii="Book Antiqua" w:hAnsi="Book Antiqua"/>
          <w:b/>
        </w:rPr>
      </w:pPr>
      <w:r w:rsidRPr="001D0D37">
        <w:rPr>
          <w:rFonts w:ascii="Book Antiqua" w:hAnsi="Book Antiqua"/>
          <w:b/>
        </w:rPr>
        <w:t>Peer-review report’s scientific quality classification</w:t>
      </w:r>
    </w:p>
    <w:p w14:paraId="09D5267C" w14:textId="77777777" w:rsidR="00DA0224" w:rsidRPr="001D0D37" w:rsidRDefault="00DA0224" w:rsidP="001D0D37">
      <w:pPr>
        <w:adjustRightInd w:val="0"/>
        <w:snapToGrid w:val="0"/>
        <w:spacing w:line="360" w:lineRule="auto"/>
        <w:jc w:val="both"/>
        <w:rPr>
          <w:rFonts w:ascii="Book Antiqua" w:hAnsi="Book Antiqua"/>
          <w:bCs/>
        </w:rPr>
      </w:pPr>
      <w:r w:rsidRPr="001D0D37">
        <w:rPr>
          <w:rFonts w:ascii="Book Antiqua" w:hAnsi="Book Antiqua"/>
          <w:bCs/>
        </w:rPr>
        <w:t>Grade A (Excellent): 0</w:t>
      </w:r>
    </w:p>
    <w:p w14:paraId="5132061D" w14:textId="77777777" w:rsidR="00DA0224" w:rsidRPr="001D0D37" w:rsidRDefault="00DA0224" w:rsidP="001D0D37">
      <w:pPr>
        <w:adjustRightInd w:val="0"/>
        <w:snapToGrid w:val="0"/>
        <w:spacing w:line="360" w:lineRule="auto"/>
        <w:jc w:val="both"/>
        <w:rPr>
          <w:rFonts w:ascii="Book Antiqua" w:hAnsi="Book Antiqua"/>
          <w:bCs/>
        </w:rPr>
      </w:pPr>
      <w:r w:rsidRPr="001D0D37">
        <w:rPr>
          <w:rFonts w:ascii="Book Antiqua" w:hAnsi="Book Antiqua"/>
          <w:bCs/>
        </w:rPr>
        <w:lastRenderedPageBreak/>
        <w:t>Grade B (Very good): B</w:t>
      </w:r>
    </w:p>
    <w:p w14:paraId="072160AD" w14:textId="77777777" w:rsidR="00DA0224" w:rsidRPr="001D0D37" w:rsidRDefault="00DA0224" w:rsidP="001D0D37">
      <w:pPr>
        <w:adjustRightInd w:val="0"/>
        <w:snapToGrid w:val="0"/>
        <w:spacing w:line="360" w:lineRule="auto"/>
        <w:jc w:val="both"/>
        <w:rPr>
          <w:rFonts w:ascii="Book Antiqua" w:hAnsi="Book Antiqua"/>
          <w:bCs/>
        </w:rPr>
      </w:pPr>
      <w:r w:rsidRPr="001D0D37">
        <w:rPr>
          <w:rFonts w:ascii="Book Antiqua" w:hAnsi="Book Antiqua"/>
          <w:bCs/>
        </w:rPr>
        <w:t>Grade C (Good): 0</w:t>
      </w:r>
    </w:p>
    <w:p w14:paraId="26869408" w14:textId="77777777" w:rsidR="00DA0224" w:rsidRPr="001D0D37" w:rsidRDefault="00DA0224" w:rsidP="001D0D37">
      <w:pPr>
        <w:adjustRightInd w:val="0"/>
        <w:snapToGrid w:val="0"/>
        <w:spacing w:line="360" w:lineRule="auto"/>
        <w:jc w:val="both"/>
        <w:rPr>
          <w:rFonts w:ascii="Book Antiqua" w:hAnsi="Book Antiqua"/>
          <w:bCs/>
        </w:rPr>
      </w:pPr>
      <w:r w:rsidRPr="001D0D37">
        <w:rPr>
          <w:rFonts w:ascii="Book Antiqua" w:hAnsi="Book Antiqua"/>
          <w:bCs/>
        </w:rPr>
        <w:t>Grade D (Fair): 0</w:t>
      </w:r>
    </w:p>
    <w:p w14:paraId="13E9BFD1" w14:textId="77777777" w:rsidR="00DA0224" w:rsidRPr="001D0D37" w:rsidRDefault="00DA0224" w:rsidP="001D0D37">
      <w:pPr>
        <w:adjustRightInd w:val="0"/>
        <w:snapToGrid w:val="0"/>
        <w:spacing w:line="360" w:lineRule="auto"/>
        <w:jc w:val="both"/>
        <w:rPr>
          <w:rFonts w:ascii="Book Antiqua" w:hAnsi="Book Antiqua"/>
          <w:bCs/>
        </w:rPr>
      </w:pPr>
      <w:r w:rsidRPr="001D0D37">
        <w:rPr>
          <w:rFonts w:ascii="Book Antiqua" w:hAnsi="Book Antiqua"/>
          <w:bCs/>
        </w:rPr>
        <w:t>Grade E (Poor): 0</w:t>
      </w:r>
    </w:p>
    <w:p w14:paraId="09705E4A" w14:textId="77777777" w:rsidR="00DA0224" w:rsidRPr="001D0D37" w:rsidRDefault="00DA0224" w:rsidP="001D0D37">
      <w:pPr>
        <w:adjustRightInd w:val="0"/>
        <w:snapToGrid w:val="0"/>
        <w:spacing w:line="360" w:lineRule="auto"/>
        <w:jc w:val="both"/>
        <w:rPr>
          <w:rFonts w:ascii="Book Antiqua" w:hAnsi="Book Antiqua"/>
          <w:b/>
        </w:rPr>
      </w:pPr>
    </w:p>
    <w:p w14:paraId="7FC56B23" w14:textId="6D3BEACC" w:rsidR="008C0727" w:rsidRPr="001D0D37" w:rsidRDefault="00DA0224" w:rsidP="001D0D37">
      <w:pPr>
        <w:adjustRightInd w:val="0"/>
        <w:snapToGrid w:val="0"/>
        <w:spacing w:line="360" w:lineRule="auto"/>
        <w:jc w:val="both"/>
        <w:rPr>
          <w:rFonts w:ascii="Book Antiqua" w:hAnsi="Book Antiqua"/>
          <w:b/>
        </w:rPr>
      </w:pPr>
      <w:r w:rsidRPr="001D0D37">
        <w:rPr>
          <w:rFonts w:ascii="Book Antiqua" w:hAnsi="Book Antiqua"/>
          <w:b/>
        </w:rPr>
        <w:t xml:space="preserve">P-Reviewer: </w:t>
      </w:r>
      <w:r w:rsidR="00F11943" w:rsidRPr="001D0D37">
        <w:rPr>
          <w:rFonts w:ascii="Book Antiqua" w:hAnsi="Book Antiqua"/>
          <w:bCs/>
        </w:rPr>
        <w:t>Kim J</w:t>
      </w:r>
      <w:r w:rsidRPr="001D0D37">
        <w:rPr>
          <w:rFonts w:ascii="Book Antiqua" w:hAnsi="Book Antiqua"/>
          <w:b/>
        </w:rPr>
        <w:t xml:space="preserve"> S-Editor: </w:t>
      </w:r>
      <w:r w:rsidRPr="001D0D37">
        <w:rPr>
          <w:rFonts w:ascii="Book Antiqua" w:hAnsi="Book Antiqua"/>
          <w:bCs/>
        </w:rPr>
        <w:t>Liu M</w:t>
      </w:r>
      <w:r w:rsidRPr="001D0D37">
        <w:rPr>
          <w:rFonts w:ascii="Book Antiqua" w:hAnsi="Book Antiqua"/>
          <w:b/>
        </w:rPr>
        <w:t xml:space="preserve"> L-Editor: E-Editor:</w:t>
      </w:r>
    </w:p>
    <w:p w14:paraId="0FB8D7FD" w14:textId="2D57C262" w:rsidR="00DA0224" w:rsidRPr="001D0D37" w:rsidRDefault="00DA0224" w:rsidP="001D0D37">
      <w:pPr>
        <w:adjustRightInd w:val="0"/>
        <w:snapToGrid w:val="0"/>
        <w:spacing w:line="360" w:lineRule="auto"/>
        <w:ind w:firstLineChars="200" w:firstLine="482"/>
        <w:jc w:val="both"/>
        <w:rPr>
          <w:rFonts w:ascii="Book Antiqua" w:hAnsi="Book Antiqua"/>
          <w:b/>
        </w:rPr>
      </w:pPr>
      <w:r w:rsidRPr="001D0D37">
        <w:rPr>
          <w:rFonts w:ascii="Book Antiqua" w:hAnsi="Book Antiqua"/>
          <w:b/>
        </w:rPr>
        <w:br w:type="page"/>
      </w:r>
    </w:p>
    <w:p w14:paraId="4A2055C6" w14:textId="3ED56BB8" w:rsidR="002D1ECA" w:rsidRPr="001D0D37" w:rsidRDefault="002D1ECA" w:rsidP="002D1ECA">
      <w:pPr>
        <w:adjustRightInd w:val="0"/>
        <w:snapToGrid w:val="0"/>
        <w:spacing w:line="360" w:lineRule="auto"/>
        <w:rPr>
          <w:rFonts w:ascii="Book Antiqua" w:eastAsiaTheme="minorEastAsia" w:hAnsi="Book Antiqua"/>
          <w:color w:val="FFFFFF" w:themeColor="background1"/>
          <w:kern w:val="24"/>
        </w:rPr>
      </w:pPr>
      <w:r w:rsidRPr="002D1ECA">
        <w:rPr>
          <w:rFonts w:ascii="Book Antiqua" w:hAnsi="Book Antiqua"/>
          <w:b/>
          <w:lang w:val="hu-HU" w:eastAsia="hu-HU"/>
        </w:rPr>
        <w:lastRenderedPageBreak/>
        <w:t>Figure Legends</w:t>
      </w:r>
      <w:r w:rsidRPr="002D1ECA">
        <w:rPr>
          <w:rFonts w:ascii="Book Antiqua" w:eastAsia="宋体" w:hAnsi="Book Antiqua"/>
          <w:noProof/>
          <w:color w:val="FFFFFF"/>
          <w:kern w:val="24"/>
        </w:rPr>
        <w:t xml:space="preserve"> </w:t>
      </w:r>
      <w:r w:rsidRPr="001D0D37">
        <w:rPr>
          <w:rFonts w:ascii="Book Antiqua" w:eastAsiaTheme="minorEastAsia" w:hAnsi="Book Antiqua"/>
          <w:noProof/>
          <w:color w:val="FFFFFF" w:themeColor="background1"/>
          <w:kern w:val="24"/>
          <w:lang w:eastAsia="zh-CN"/>
        </w:rPr>
        <w:drawing>
          <wp:inline distT="0" distB="0" distL="0" distR="0" wp14:anchorId="46BDA265" wp14:editId="740BC824">
            <wp:extent cx="5810203" cy="3226231"/>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0558" cy="3237534"/>
                    </a:xfrm>
                    <a:prstGeom prst="rect">
                      <a:avLst/>
                    </a:prstGeom>
                    <a:noFill/>
                  </pic:spPr>
                </pic:pic>
              </a:graphicData>
            </a:graphic>
          </wp:inline>
        </w:drawing>
      </w:r>
    </w:p>
    <w:p w14:paraId="5587686B" w14:textId="63EE35BD" w:rsidR="002D1ECA" w:rsidRPr="001D0D37" w:rsidRDefault="002D1ECA" w:rsidP="002D1ECA">
      <w:pPr>
        <w:adjustRightInd w:val="0"/>
        <w:snapToGrid w:val="0"/>
        <w:spacing w:line="360" w:lineRule="auto"/>
        <w:jc w:val="both"/>
        <w:rPr>
          <w:rFonts w:ascii="Book Antiqua" w:hAnsi="Book Antiqua"/>
        </w:rPr>
      </w:pPr>
      <w:r w:rsidRPr="001D0D37">
        <w:rPr>
          <w:rFonts w:ascii="Book Antiqua" w:hAnsi="Book Antiqua"/>
          <w:b/>
        </w:rPr>
        <w:t>Figure 1</w:t>
      </w:r>
      <w:r w:rsidRPr="001D0D37">
        <w:rPr>
          <w:rFonts w:ascii="Book Antiqua" w:eastAsiaTheme="minorEastAsia" w:hAnsi="Book Antiqua"/>
          <w:color w:val="FFFFFF" w:themeColor="background1"/>
          <w:kern w:val="24"/>
        </w:rPr>
        <w:t xml:space="preserve"> </w:t>
      </w:r>
      <w:r w:rsidRPr="001D0D37">
        <w:rPr>
          <w:rFonts w:ascii="Book Antiqua" w:hAnsi="Book Antiqua"/>
          <w:b/>
          <w:bCs/>
        </w:rPr>
        <w:t xml:space="preserve">The degree of active inflammation was graded on a </w:t>
      </w:r>
      <w:proofErr w:type="gramStart"/>
      <w:r w:rsidRPr="001D0D37">
        <w:rPr>
          <w:rFonts w:ascii="Book Antiqua" w:hAnsi="Book Antiqua"/>
          <w:b/>
          <w:bCs/>
        </w:rPr>
        <w:t>4 tier</w:t>
      </w:r>
      <w:proofErr w:type="gramEnd"/>
      <w:r w:rsidRPr="001D0D37">
        <w:rPr>
          <w:rFonts w:ascii="Book Antiqua" w:hAnsi="Book Antiqua"/>
          <w:b/>
          <w:bCs/>
        </w:rPr>
        <w:t xml:space="preserve"> scale (0-3)</w:t>
      </w:r>
      <w:r w:rsidRPr="001D0D37">
        <w:rPr>
          <w:rFonts w:ascii="Book Antiqua" w:hAnsi="Book Antiqua"/>
        </w:rPr>
        <w:t xml:space="preserve">. A: Cases without active inflammation were scored as 0 (200 </w:t>
      </w:r>
      <w:r w:rsidR="00135BD9" w:rsidRPr="00276E00">
        <w:rPr>
          <w:rFonts w:ascii="Book Antiqua" w:hAnsi="Book Antiqua"/>
          <w:lang w:val="pl-PL"/>
        </w:rPr>
        <w:t>×</w:t>
      </w:r>
      <w:r w:rsidRPr="001D0D37">
        <w:rPr>
          <w:rFonts w:ascii="Book Antiqua" w:hAnsi="Book Antiqua"/>
        </w:rPr>
        <w:t xml:space="preserve">); B: Cases with cryptitis and/or crypt abscesses involving less than 50% of the crypts were scored as 1 (200 </w:t>
      </w:r>
      <w:r w:rsidR="00135BD9" w:rsidRPr="00276E00">
        <w:rPr>
          <w:rFonts w:ascii="Book Antiqua" w:hAnsi="Book Antiqua"/>
          <w:lang w:val="pl-PL"/>
        </w:rPr>
        <w:t>×</w:t>
      </w:r>
      <w:r w:rsidRPr="001D0D37">
        <w:rPr>
          <w:rFonts w:ascii="Book Antiqua" w:hAnsi="Book Antiqua"/>
        </w:rPr>
        <w:t xml:space="preserve">); C: Cases with cryptitis and/or crypt abscesses involving more than 50% of the crypts were scored as 2 (200 </w:t>
      </w:r>
      <w:r w:rsidR="00135BD9" w:rsidRPr="00276E00">
        <w:rPr>
          <w:rFonts w:ascii="Book Antiqua" w:hAnsi="Book Antiqua"/>
          <w:lang w:val="pl-PL"/>
        </w:rPr>
        <w:t>×</w:t>
      </w:r>
      <w:r w:rsidRPr="001D0D37">
        <w:rPr>
          <w:rFonts w:ascii="Book Antiqua" w:hAnsi="Book Antiqua"/>
        </w:rPr>
        <w:t xml:space="preserve">); D: Ulceration was scored as 3 (200 </w:t>
      </w:r>
      <w:r w:rsidR="00135BD9" w:rsidRPr="00276E00">
        <w:rPr>
          <w:rFonts w:ascii="Book Antiqua" w:hAnsi="Book Antiqua"/>
          <w:lang w:val="pl-PL"/>
        </w:rPr>
        <w:t>×</w:t>
      </w:r>
      <w:r w:rsidRPr="001D0D37">
        <w:rPr>
          <w:rFonts w:ascii="Book Antiqua" w:hAnsi="Book Antiqua"/>
        </w:rPr>
        <w:t>).</w:t>
      </w:r>
    </w:p>
    <w:p w14:paraId="6336CB75" w14:textId="77777777" w:rsidR="002D1ECA" w:rsidRDefault="002D1ECA">
      <w:pPr>
        <w:spacing w:after="200" w:line="276" w:lineRule="auto"/>
        <w:rPr>
          <w:rFonts w:ascii="Book Antiqua" w:hAnsi="Book Antiqua"/>
          <w:b/>
        </w:rPr>
      </w:pPr>
      <w:r>
        <w:rPr>
          <w:rFonts w:ascii="Book Antiqua" w:hAnsi="Book Antiqua"/>
          <w:b/>
        </w:rPr>
        <w:br w:type="page"/>
      </w:r>
    </w:p>
    <w:p w14:paraId="009C14F1" w14:textId="75E4BD15" w:rsidR="00AA644A" w:rsidRPr="001D0D37" w:rsidRDefault="006E784F" w:rsidP="001D0D37">
      <w:pPr>
        <w:adjustRightInd w:val="0"/>
        <w:snapToGrid w:val="0"/>
        <w:spacing w:line="360" w:lineRule="auto"/>
        <w:jc w:val="both"/>
        <w:rPr>
          <w:rFonts w:ascii="Book Antiqua" w:hAnsi="Book Antiqua" w:cs="Calibri"/>
          <w:b/>
          <w:color w:val="000000"/>
        </w:rPr>
      </w:pPr>
      <w:r w:rsidRPr="001D0D37">
        <w:rPr>
          <w:rFonts w:ascii="Book Antiqua" w:hAnsi="Book Antiqua"/>
          <w:b/>
        </w:rPr>
        <w:lastRenderedPageBreak/>
        <w:t>Table 1</w:t>
      </w:r>
      <w:r w:rsidR="00EC2B35" w:rsidRPr="001D0D37">
        <w:rPr>
          <w:rFonts w:ascii="Book Antiqua" w:hAnsi="Book Antiqua"/>
          <w:b/>
        </w:rPr>
        <w:t xml:space="preserve"> </w:t>
      </w:r>
      <w:r w:rsidRPr="001D0D37">
        <w:rPr>
          <w:rFonts w:ascii="Book Antiqua" w:hAnsi="Book Antiqua"/>
          <w:b/>
        </w:rPr>
        <w:t xml:space="preserve">Clinical characteristics of </w:t>
      </w:r>
      <w:r w:rsidR="00A56737" w:rsidRPr="001D0D37">
        <w:rPr>
          <w:rFonts w:ascii="Book Antiqua" w:hAnsi="Book Antiqua"/>
          <w:b/>
        </w:rPr>
        <w:t>p</w:t>
      </w:r>
      <w:r w:rsidR="0084631E" w:rsidRPr="001D0D37">
        <w:rPr>
          <w:rFonts w:ascii="Book Antiqua" w:hAnsi="Book Antiqua"/>
          <w:b/>
        </w:rPr>
        <w:t>rimary sclerosing cholangitis</w:t>
      </w:r>
      <w:r w:rsidRPr="001D0D37">
        <w:rPr>
          <w:rFonts w:ascii="Book Antiqua" w:hAnsi="Book Antiqua"/>
          <w:b/>
        </w:rPr>
        <w:t>-</w:t>
      </w:r>
      <w:bookmarkStart w:id="22" w:name="_Hlk44927040"/>
      <w:r w:rsidR="0084631E" w:rsidRPr="001D0D37">
        <w:rPr>
          <w:rFonts w:ascii="Book Antiqua" w:hAnsi="Book Antiqua"/>
          <w:b/>
        </w:rPr>
        <w:t>ulcerative colitis</w:t>
      </w:r>
      <w:bookmarkEnd w:id="22"/>
      <w:r w:rsidRPr="001D0D37">
        <w:rPr>
          <w:rFonts w:ascii="Book Antiqua" w:hAnsi="Book Antiqua"/>
          <w:b/>
        </w:rPr>
        <w:t xml:space="preserve"> and</w:t>
      </w:r>
      <w:bookmarkStart w:id="23" w:name="_Hlk44928059"/>
      <w:r w:rsidRPr="001D0D37">
        <w:rPr>
          <w:rFonts w:ascii="Book Antiqua" w:hAnsi="Book Antiqua"/>
          <w:b/>
        </w:rPr>
        <w:t xml:space="preserve"> </w:t>
      </w:r>
      <w:r w:rsidR="00A56737" w:rsidRPr="001D0D37">
        <w:rPr>
          <w:rFonts w:ascii="Book Antiqua" w:hAnsi="Book Antiqua"/>
          <w:b/>
        </w:rPr>
        <w:t>p</w:t>
      </w:r>
      <w:r w:rsidR="0084631E" w:rsidRPr="001D0D37">
        <w:rPr>
          <w:rFonts w:ascii="Book Antiqua" w:hAnsi="Book Antiqua"/>
          <w:b/>
        </w:rPr>
        <w:t>rimary sclerosing cholangitis</w:t>
      </w:r>
      <w:r w:rsidRPr="001D0D37">
        <w:rPr>
          <w:rFonts w:ascii="Book Antiqua" w:hAnsi="Book Antiqua"/>
          <w:b/>
        </w:rPr>
        <w:t>-</w:t>
      </w:r>
      <w:r w:rsidR="0084631E" w:rsidRPr="001D0D37">
        <w:rPr>
          <w:rFonts w:ascii="Book Antiqua" w:hAnsi="Book Antiqua"/>
          <w:b/>
        </w:rPr>
        <w:t>Crohn disease</w:t>
      </w:r>
      <w:bookmarkEnd w:id="23"/>
      <w:r w:rsidRPr="001D0D37">
        <w:rPr>
          <w:rFonts w:ascii="Book Antiqua" w:hAnsi="Book Antiqua"/>
          <w:b/>
        </w:rPr>
        <w:t xml:space="preserve"> patients (</w:t>
      </w:r>
      <w:r w:rsidR="001D0D37">
        <w:rPr>
          <w:rFonts w:ascii="Book Antiqua" w:hAnsi="Book Antiqua"/>
          <w:b/>
        </w:rPr>
        <w:t>i</w:t>
      </w:r>
      <w:r w:rsidRPr="001D0D37">
        <w:rPr>
          <w:rFonts w:ascii="Book Antiqua" w:hAnsi="Book Antiqua"/>
          <w:b/>
        </w:rPr>
        <w:t>n all available patients, treatment data not mutually exclusive)</w:t>
      </w:r>
      <w:r w:rsidR="00EC2B35" w:rsidRPr="001D0D37">
        <w:rPr>
          <w:rFonts w:ascii="Book Antiqua" w:hAnsi="Book Antiqua"/>
          <w:b/>
        </w:rPr>
        <w:t xml:space="preserve">, </w:t>
      </w:r>
      <w:r w:rsidR="00EC2B35" w:rsidRPr="001D0D37">
        <w:rPr>
          <w:rFonts w:ascii="Book Antiqua" w:hAnsi="Book Antiqua" w:cs="Calibri"/>
          <w:b/>
          <w:i/>
          <w:iCs/>
          <w:color w:val="000000"/>
        </w:rPr>
        <w:t>n</w:t>
      </w:r>
      <w:r w:rsidR="00EC2B35" w:rsidRPr="001D0D37">
        <w:rPr>
          <w:rFonts w:ascii="Book Antiqua" w:hAnsi="Book Antiqua" w:cs="Calibri"/>
          <w:b/>
          <w:color w:val="000000"/>
        </w:rPr>
        <w:t xml:space="preserve"> (%)</w:t>
      </w:r>
    </w:p>
    <w:tbl>
      <w:tblPr>
        <w:tblpPr w:leftFromText="180" w:rightFromText="180" w:vertAnchor="text" w:horzAnchor="page" w:tblpX="789" w:tblpY="956"/>
        <w:tblW w:w="11381" w:type="dxa"/>
        <w:tblLook w:val="04A0" w:firstRow="1" w:lastRow="0" w:firstColumn="1" w:lastColumn="0" w:noHBand="0" w:noVBand="1"/>
      </w:tblPr>
      <w:tblGrid>
        <w:gridCol w:w="3239"/>
        <w:gridCol w:w="1136"/>
        <w:gridCol w:w="1136"/>
        <w:gridCol w:w="1137"/>
        <w:gridCol w:w="1137"/>
        <w:gridCol w:w="1136"/>
        <w:gridCol w:w="1135"/>
        <w:gridCol w:w="1325"/>
      </w:tblGrid>
      <w:tr w:rsidR="006E784F" w:rsidRPr="001D0D37" w14:paraId="5734F832" w14:textId="77777777" w:rsidTr="00EC2B35">
        <w:trPr>
          <w:trHeight w:val="1438"/>
        </w:trPr>
        <w:tc>
          <w:tcPr>
            <w:tcW w:w="3239" w:type="dxa"/>
            <w:tcBorders>
              <w:top w:val="single" w:sz="12" w:space="0" w:color="auto"/>
              <w:bottom w:val="single" w:sz="12" w:space="0" w:color="auto"/>
            </w:tcBorders>
            <w:shd w:val="clear" w:color="auto" w:fill="auto"/>
            <w:vAlign w:val="center"/>
            <w:hideMark/>
          </w:tcPr>
          <w:p w14:paraId="4276E1BB"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 </w:t>
            </w:r>
          </w:p>
        </w:tc>
        <w:tc>
          <w:tcPr>
            <w:tcW w:w="1136" w:type="dxa"/>
            <w:tcBorders>
              <w:top w:val="single" w:sz="12" w:space="0" w:color="auto"/>
              <w:bottom w:val="single" w:sz="12" w:space="0" w:color="auto"/>
            </w:tcBorders>
            <w:shd w:val="clear" w:color="auto" w:fill="auto"/>
            <w:vAlign w:val="center"/>
            <w:hideMark/>
          </w:tcPr>
          <w:p w14:paraId="65BE92BB" w14:textId="77777777" w:rsidR="006E784F" w:rsidRPr="001D0D37" w:rsidRDefault="006E784F" w:rsidP="001D0D37">
            <w:pPr>
              <w:adjustRightInd w:val="0"/>
              <w:snapToGrid w:val="0"/>
              <w:spacing w:line="360" w:lineRule="auto"/>
              <w:jc w:val="both"/>
              <w:rPr>
                <w:rFonts w:ascii="Book Antiqua" w:hAnsi="Book Antiqua" w:cs="Calibri"/>
                <w:b/>
                <w:bCs/>
                <w:color w:val="000000"/>
              </w:rPr>
            </w:pPr>
            <w:r w:rsidRPr="001D0D37">
              <w:rPr>
                <w:rFonts w:ascii="Book Antiqua" w:hAnsi="Book Antiqua" w:cs="Calibri"/>
                <w:b/>
                <w:bCs/>
                <w:color w:val="000000"/>
              </w:rPr>
              <w:t>PSC-UC</w:t>
            </w:r>
          </w:p>
        </w:tc>
        <w:tc>
          <w:tcPr>
            <w:tcW w:w="1136" w:type="dxa"/>
            <w:tcBorders>
              <w:top w:val="single" w:sz="12" w:space="0" w:color="auto"/>
              <w:bottom w:val="single" w:sz="12" w:space="0" w:color="auto"/>
            </w:tcBorders>
            <w:shd w:val="clear" w:color="auto" w:fill="auto"/>
            <w:vAlign w:val="center"/>
            <w:hideMark/>
          </w:tcPr>
          <w:p w14:paraId="5B0FFAEE" w14:textId="77777777" w:rsidR="006E784F" w:rsidRPr="001D0D37" w:rsidRDefault="006E784F" w:rsidP="001D0D37">
            <w:pPr>
              <w:adjustRightInd w:val="0"/>
              <w:snapToGrid w:val="0"/>
              <w:spacing w:line="360" w:lineRule="auto"/>
              <w:jc w:val="both"/>
              <w:rPr>
                <w:rFonts w:ascii="Book Antiqua" w:hAnsi="Book Antiqua" w:cs="Calibri"/>
                <w:b/>
                <w:bCs/>
                <w:color w:val="000000"/>
              </w:rPr>
            </w:pPr>
            <w:r w:rsidRPr="001D0D37">
              <w:rPr>
                <w:rFonts w:ascii="Book Antiqua" w:hAnsi="Book Antiqua" w:cs="Calibri"/>
                <w:b/>
                <w:bCs/>
                <w:color w:val="000000"/>
              </w:rPr>
              <w:t>UC</w:t>
            </w:r>
          </w:p>
        </w:tc>
        <w:tc>
          <w:tcPr>
            <w:tcW w:w="1137" w:type="dxa"/>
            <w:tcBorders>
              <w:top w:val="single" w:sz="12" w:space="0" w:color="auto"/>
              <w:bottom w:val="single" w:sz="12" w:space="0" w:color="auto"/>
            </w:tcBorders>
            <w:shd w:val="clear" w:color="auto" w:fill="auto"/>
            <w:vAlign w:val="center"/>
            <w:hideMark/>
          </w:tcPr>
          <w:p w14:paraId="0F1A64FD" w14:textId="5C2B9BD5" w:rsidR="006E784F" w:rsidRPr="001D0D37" w:rsidRDefault="006E784F" w:rsidP="001D0D37">
            <w:pPr>
              <w:adjustRightInd w:val="0"/>
              <w:snapToGrid w:val="0"/>
              <w:spacing w:line="360" w:lineRule="auto"/>
              <w:jc w:val="both"/>
              <w:rPr>
                <w:rFonts w:ascii="Book Antiqua" w:hAnsi="Book Antiqua" w:cs="Calibri"/>
                <w:b/>
                <w:bCs/>
                <w:i/>
                <w:iCs/>
                <w:color w:val="000000"/>
              </w:rPr>
            </w:pPr>
            <w:r w:rsidRPr="001D0D37">
              <w:rPr>
                <w:rFonts w:ascii="Book Antiqua" w:hAnsi="Book Antiqua" w:cs="Calibri"/>
                <w:b/>
                <w:bCs/>
                <w:i/>
                <w:iCs/>
                <w:color w:val="000000"/>
              </w:rPr>
              <w:t>P</w:t>
            </w:r>
            <w:r w:rsidR="00A56737" w:rsidRPr="001D0D37">
              <w:rPr>
                <w:rFonts w:ascii="Book Antiqua" w:hAnsi="Book Antiqua" w:cs="Calibri"/>
                <w:b/>
                <w:bCs/>
                <w:i/>
                <w:iCs/>
                <w:color w:val="000000"/>
              </w:rPr>
              <w:t xml:space="preserve"> </w:t>
            </w:r>
            <w:r w:rsidR="00A56737" w:rsidRPr="001D0D37">
              <w:rPr>
                <w:rFonts w:ascii="Book Antiqua" w:hAnsi="Book Antiqua" w:cs="Calibri"/>
                <w:b/>
                <w:bCs/>
                <w:color w:val="000000"/>
              </w:rPr>
              <w:t>value</w:t>
            </w:r>
          </w:p>
        </w:tc>
        <w:tc>
          <w:tcPr>
            <w:tcW w:w="1137" w:type="dxa"/>
            <w:tcBorders>
              <w:top w:val="single" w:sz="12" w:space="0" w:color="auto"/>
              <w:bottom w:val="single" w:sz="12" w:space="0" w:color="auto"/>
            </w:tcBorders>
            <w:shd w:val="clear" w:color="auto" w:fill="auto"/>
            <w:vAlign w:val="center"/>
            <w:hideMark/>
          </w:tcPr>
          <w:p w14:paraId="02A1004D" w14:textId="77777777" w:rsidR="006E784F" w:rsidRPr="001D0D37" w:rsidRDefault="006E784F" w:rsidP="001D0D37">
            <w:pPr>
              <w:adjustRightInd w:val="0"/>
              <w:snapToGrid w:val="0"/>
              <w:spacing w:line="360" w:lineRule="auto"/>
              <w:jc w:val="both"/>
              <w:rPr>
                <w:rFonts w:ascii="Book Antiqua" w:hAnsi="Book Antiqua" w:cs="Calibri"/>
                <w:b/>
                <w:bCs/>
                <w:color w:val="000000"/>
              </w:rPr>
            </w:pPr>
            <w:r w:rsidRPr="001D0D37">
              <w:rPr>
                <w:rFonts w:ascii="Book Antiqua" w:hAnsi="Book Antiqua" w:cs="Calibri"/>
                <w:b/>
                <w:bCs/>
                <w:color w:val="000000"/>
              </w:rPr>
              <w:t>PSC-CD</w:t>
            </w:r>
          </w:p>
        </w:tc>
        <w:tc>
          <w:tcPr>
            <w:tcW w:w="1136" w:type="dxa"/>
            <w:tcBorders>
              <w:top w:val="single" w:sz="12" w:space="0" w:color="auto"/>
              <w:bottom w:val="single" w:sz="12" w:space="0" w:color="auto"/>
            </w:tcBorders>
            <w:shd w:val="clear" w:color="auto" w:fill="auto"/>
            <w:vAlign w:val="center"/>
            <w:hideMark/>
          </w:tcPr>
          <w:p w14:paraId="75953AE6" w14:textId="77777777" w:rsidR="006E784F" w:rsidRPr="001D0D37" w:rsidRDefault="006E784F" w:rsidP="001D0D37">
            <w:pPr>
              <w:adjustRightInd w:val="0"/>
              <w:snapToGrid w:val="0"/>
              <w:spacing w:line="360" w:lineRule="auto"/>
              <w:jc w:val="both"/>
              <w:rPr>
                <w:rFonts w:ascii="Book Antiqua" w:hAnsi="Book Antiqua" w:cs="Calibri"/>
                <w:b/>
                <w:bCs/>
                <w:color w:val="000000"/>
              </w:rPr>
            </w:pPr>
            <w:r w:rsidRPr="001D0D37">
              <w:rPr>
                <w:rFonts w:ascii="Book Antiqua" w:hAnsi="Book Antiqua" w:cs="Calibri"/>
                <w:b/>
                <w:bCs/>
                <w:color w:val="000000"/>
              </w:rPr>
              <w:t>CD</w:t>
            </w:r>
          </w:p>
        </w:tc>
        <w:tc>
          <w:tcPr>
            <w:tcW w:w="1135" w:type="dxa"/>
            <w:tcBorders>
              <w:top w:val="single" w:sz="12" w:space="0" w:color="auto"/>
              <w:bottom w:val="single" w:sz="12" w:space="0" w:color="auto"/>
            </w:tcBorders>
            <w:shd w:val="clear" w:color="auto" w:fill="auto"/>
            <w:vAlign w:val="center"/>
            <w:hideMark/>
          </w:tcPr>
          <w:p w14:paraId="79017AD8" w14:textId="6C4E7713" w:rsidR="006E784F" w:rsidRPr="001D0D37" w:rsidRDefault="00A7248B" w:rsidP="001D0D37">
            <w:pPr>
              <w:adjustRightInd w:val="0"/>
              <w:snapToGrid w:val="0"/>
              <w:spacing w:line="360" w:lineRule="auto"/>
              <w:jc w:val="both"/>
              <w:rPr>
                <w:rFonts w:ascii="Book Antiqua" w:hAnsi="Book Antiqua" w:cs="Calibri"/>
                <w:b/>
                <w:bCs/>
                <w:color w:val="000000"/>
              </w:rPr>
            </w:pPr>
            <w:r w:rsidRPr="001D0D37">
              <w:rPr>
                <w:rFonts w:ascii="Book Antiqua" w:hAnsi="Book Antiqua" w:cs="Calibri"/>
                <w:b/>
                <w:bCs/>
                <w:i/>
                <w:iCs/>
                <w:color w:val="000000"/>
              </w:rPr>
              <w:t xml:space="preserve">P </w:t>
            </w:r>
            <w:r w:rsidRPr="001D0D37">
              <w:rPr>
                <w:rFonts w:ascii="Book Antiqua" w:hAnsi="Book Antiqua" w:cs="Calibri"/>
                <w:b/>
                <w:bCs/>
                <w:color w:val="000000"/>
              </w:rPr>
              <w:t>value</w:t>
            </w:r>
          </w:p>
        </w:tc>
        <w:tc>
          <w:tcPr>
            <w:tcW w:w="1325" w:type="dxa"/>
            <w:tcBorders>
              <w:top w:val="single" w:sz="12" w:space="0" w:color="auto"/>
              <w:bottom w:val="single" w:sz="12" w:space="0" w:color="auto"/>
            </w:tcBorders>
            <w:shd w:val="clear" w:color="auto" w:fill="auto"/>
            <w:vAlign w:val="center"/>
            <w:hideMark/>
          </w:tcPr>
          <w:p w14:paraId="48D2B9F6" w14:textId="1423BF9A" w:rsidR="006E784F" w:rsidRPr="001D0D37" w:rsidRDefault="00A56737" w:rsidP="001D0D37">
            <w:pPr>
              <w:adjustRightInd w:val="0"/>
              <w:snapToGrid w:val="0"/>
              <w:spacing w:line="360" w:lineRule="auto"/>
              <w:jc w:val="both"/>
              <w:rPr>
                <w:rFonts w:ascii="Book Antiqua" w:hAnsi="Book Antiqua" w:cs="Calibri"/>
                <w:b/>
                <w:bCs/>
                <w:color w:val="000000"/>
              </w:rPr>
            </w:pPr>
            <w:r w:rsidRPr="001D0D37">
              <w:rPr>
                <w:rFonts w:ascii="Book Antiqua" w:hAnsi="Book Antiqua" w:cs="Calibri"/>
                <w:b/>
                <w:bCs/>
                <w:i/>
                <w:iCs/>
                <w:color w:val="000000"/>
              </w:rPr>
              <w:t xml:space="preserve">P </w:t>
            </w:r>
            <w:r w:rsidRPr="001D0D37">
              <w:rPr>
                <w:rFonts w:ascii="Book Antiqua" w:hAnsi="Book Antiqua" w:cs="Calibri"/>
                <w:b/>
                <w:bCs/>
                <w:color w:val="000000"/>
              </w:rPr>
              <w:t xml:space="preserve">value </w:t>
            </w:r>
            <w:r w:rsidR="006E784F" w:rsidRPr="001D0D37">
              <w:rPr>
                <w:rFonts w:ascii="Book Antiqua" w:hAnsi="Book Antiqua" w:cs="Calibri"/>
                <w:b/>
                <w:bCs/>
                <w:color w:val="000000"/>
              </w:rPr>
              <w:t xml:space="preserve">(PSC-UC </w:t>
            </w:r>
            <w:r w:rsidR="006E784F" w:rsidRPr="004C6DD7">
              <w:rPr>
                <w:rFonts w:ascii="Book Antiqua" w:hAnsi="Book Antiqua" w:cs="Calibri"/>
                <w:b/>
                <w:bCs/>
                <w:i/>
                <w:color w:val="000000"/>
              </w:rPr>
              <w:t>vs</w:t>
            </w:r>
            <w:r w:rsidR="006E784F" w:rsidRPr="001D0D37">
              <w:rPr>
                <w:rFonts w:ascii="Book Antiqua" w:hAnsi="Book Antiqua" w:cs="Calibri"/>
                <w:b/>
                <w:bCs/>
                <w:color w:val="000000"/>
              </w:rPr>
              <w:t xml:space="preserve"> PSC-CD</w:t>
            </w:r>
            <w:r w:rsidR="006E784F" w:rsidRPr="001D0D37">
              <w:rPr>
                <w:rFonts w:ascii="Book Antiqua" w:hAnsi="Book Antiqua" w:cs="Calibri"/>
                <w:i/>
                <w:iCs/>
                <w:color w:val="000000"/>
              </w:rPr>
              <w:t>)</w:t>
            </w:r>
          </w:p>
        </w:tc>
      </w:tr>
      <w:tr w:rsidR="006E784F" w:rsidRPr="001D0D37" w14:paraId="339BEE9F" w14:textId="77777777" w:rsidTr="00EC2B35">
        <w:trPr>
          <w:trHeight w:val="939"/>
        </w:trPr>
        <w:tc>
          <w:tcPr>
            <w:tcW w:w="3239" w:type="dxa"/>
            <w:tcBorders>
              <w:top w:val="single" w:sz="12" w:space="0" w:color="auto"/>
            </w:tcBorders>
            <w:shd w:val="clear" w:color="auto" w:fill="auto"/>
            <w:vAlign w:val="center"/>
            <w:hideMark/>
          </w:tcPr>
          <w:p w14:paraId="26226A3C" w14:textId="29F490D8"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 xml:space="preserve">Male </w:t>
            </w:r>
          </w:p>
        </w:tc>
        <w:tc>
          <w:tcPr>
            <w:tcW w:w="1136" w:type="dxa"/>
            <w:tcBorders>
              <w:top w:val="single" w:sz="12" w:space="0" w:color="auto"/>
            </w:tcBorders>
            <w:shd w:val="clear" w:color="auto" w:fill="auto"/>
            <w:vAlign w:val="center"/>
            <w:hideMark/>
          </w:tcPr>
          <w:p w14:paraId="115251FF"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17 (65)</w:t>
            </w:r>
          </w:p>
        </w:tc>
        <w:tc>
          <w:tcPr>
            <w:tcW w:w="1136" w:type="dxa"/>
            <w:tcBorders>
              <w:top w:val="single" w:sz="12" w:space="0" w:color="auto"/>
            </w:tcBorders>
            <w:shd w:val="clear" w:color="auto" w:fill="auto"/>
            <w:vAlign w:val="center"/>
            <w:hideMark/>
          </w:tcPr>
          <w:p w14:paraId="1E206115"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18 (64)</w:t>
            </w:r>
          </w:p>
        </w:tc>
        <w:tc>
          <w:tcPr>
            <w:tcW w:w="1137" w:type="dxa"/>
            <w:tcBorders>
              <w:top w:val="single" w:sz="12" w:space="0" w:color="auto"/>
            </w:tcBorders>
            <w:shd w:val="clear" w:color="auto" w:fill="auto"/>
            <w:vAlign w:val="center"/>
            <w:hideMark/>
          </w:tcPr>
          <w:p w14:paraId="5B391401"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0.9</w:t>
            </w:r>
          </w:p>
        </w:tc>
        <w:tc>
          <w:tcPr>
            <w:tcW w:w="1137" w:type="dxa"/>
            <w:tcBorders>
              <w:top w:val="single" w:sz="12" w:space="0" w:color="auto"/>
            </w:tcBorders>
            <w:shd w:val="clear" w:color="auto" w:fill="auto"/>
            <w:vAlign w:val="center"/>
            <w:hideMark/>
          </w:tcPr>
          <w:p w14:paraId="37C15F1A"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5 (83)</w:t>
            </w:r>
          </w:p>
        </w:tc>
        <w:tc>
          <w:tcPr>
            <w:tcW w:w="1136" w:type="dxa"/>
            <w:tcBorders>
              <w:top w:val="single" w:sz="12" w:space="0" w:color="auto"/>
            </w:tcBorders>
            <w:shd w:val="clear" w:color="auto" w:fill="auto"/>
            <w:vAlign w:val="center"/>
            <w:hideMark/>
          </w:tcPr>
          <w:p w14:paraId="106A4223"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2 (22)</w:t>
            </w:r>
          </w:p>
        </w:tc>
        <w:tc>
          <w:tcPr>
            <w:tcW w:w="1135" w:type="dxa"/>
            <w:tcBorders>
              <w:top w:val="single" w:sz="12" w:space="0" w:color="auto"/>
            </w:tcBorders>
            <w:shd w:val="clear" w:color="auto" w:fill="auto"/>
            <w:vAlign w:val="center"/>
            <w:hideMark/>
          </w:tcPr>
          <w:p w14:paraId="5777FC73" w14:textId="77777777" w:rsidR="006E784F" w:rsidRPr="001D0D37" w:rsidRDefault="006E784F" w:rsidP="001D0D37">
            <w:pPr>
              <w:adjustRightInd w:val="0"/>
              <w:snapToGrid w:val="0"/>
              <w:spacing w:line="360" w:lineRule="auto"/>
              <w:jc w:val="both"/>
              <w:rPr>
                <w:rFonts w:ascii="Book Antiqua" w:hAnsi="Book Antiqua" w:cs="Calibri"/>
                <w:color w:val="000000"/>
                <w:vertAlign w:val="superscript"/>
              </w:rPr>
            </w:pPr>
            <w:r w:rsidRPr="001D0D37">
              <w:rPr>
                <w:rFonts w:ascii="Book Antiqua" w:hAnsi="Book Antiqua" w:cs="Calibri"/>
                <w:color w:val="000000"/>
              </w:rPr>
              <w:t>0.03</w:t>
            </w:r>
            <w:r w:rsidRPr="001D0D37">
              <w:rPr>
                <w:rFonts w:ascii="Book Antiqua" w:hAnsi="Book Antiqua" w:cs="Calibri"/>
                <w:color w:val="000000"/>
                <w:vertAlign w:val="superscript"/>
              </w:rPr>
              <w:t>a</w:t>
            </w:r>
          </w:p>
        </w:tc>
        <w:tc>
          <w:tcPr>
            <w:tcW w:w="1325" w:type="dxa"/>
            <w:tcBorders>
              <w:top w:val="single" w:sz="12" w:space="0" w:color="auto"/>
            </w:tcBorders>
            <w:shd w:val="clear" w:color="auto" w:fill="auto"/>
            <w:vAlign w:val="center"/>
            <w:hideMark/>
          </w:tcPr>
          <w:p w14:paraId="311CA969"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0.4</w:t>
            </w:r>
          </w:p>
        </w:tc>
      </w:tr>
      <w:tr w:rsidR="006E784F" w:rsidRPr="001D0D37" w14:paraId="5028E551" w14:textId="77777777" w:rsidTr="00EC2B35">
        <w:trPr>
          <w:trHeight w:val="2378"/>
        </w:trPr>
        <w:tc>
          <w:tcPr>
            <w:tcW w:w="3239" w:type="dxa"/>
            <w:shd w:val="clear" w:color="auto" w:fill="auto"/>
            <w:vAlign w:val="center"/>
            <w:hideMark/>
          </w:tcPr>
          <w:p w14:paraId="001E1C90" w14:textId="1C46BC16"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Age at the time of biopsy (</w:t>
            </w:r>
            <w:proofErr w:type="spellStart"/>
            <w:r w:rsidRPr="001D0D37">
              <w:rPr>
                <w:rFonts w:ascii="Book Antiqua" w:hAnsi="Book Antiqua" w:cs="Calibri"/>
                <w:color w:val="000000"/>
              </w:rPr>
              <w:t>y</w:t>
            </w:r>
            <w:r w:rsidR="0084631E" w:rsidRPr="001D0D37">
              <w:rPr>
                <w:rFonts w:ascii="Book Antiqua" w:eastAsia="宋体" w:hAnsi="Book Antiqua" w:cs="Calibri"/>
                <w:color w:val="000000"/>
                <w:lang w:eastAsia="zh-CN"/>
              </w:rPr>
              <w:t>r</w:t>
            </w:r>
            <w:proofErr w:type="spellEnd"/>
            <w:r w:rsidRPr="001D0D37">
              <w:rPr>
                <w:rFonts w:ascii="Book Antiqua" w:hAnsi="Book Antiqua" w:cs="Calibri"/>
                <w:color w:val="000000"/>
              </w:rPr>
              <w:t>) (mean ± SD)</w:t>
            </w:r>
          </w:p>
        </w:tc>
        <w:tc>
          <w:tcPr>
            <w:tcW w:w="1136" w:type="dxa"/>
            <w:shd w:val="clear" w:color="auto" w:fill="auto"/>
            <w:vAlign w:val="center"/>
            <w:hideMark/>
          </w:tcPr>
          <w:p w14:paraId="1E3A68C7"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37 ± 14.61</w:t>
            </w:r>
          </w:p>
        </w:tc>
        <w:tc>
          <w:tcPr>
            <w:tcW w:w="1136" w:type="dxa"/>
            <w:shd w:val="clear" w:color="auto" w:fill="auto"/>
            <w:vAlign w:val="center"/>
            <w:hideMark/>
          </w:tcPr>
          <w:p w14:paraId="41D25111"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41 ± 15.55</w:t>
            </w:r>
          </w:p>
        </w:tc>
        <w:tc>
          <w:tcPr>
            <w:tcW w:w="1137" w:type="dxa"/>
            <w:shd w:val="clear" w:color="auto" w:fill="auto"/>
            <w:vAlign w:val="center"/>
            <w:hideMark/>
          </w:tcPr>
          <w:p w14:paraId="3C7CD8EF"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0.4</w:t>
            </w:r>
          </w:p>
        </w:tc>
        <w:tc>
          <w:tcPr>
            <w:tcW w:w="1137" w:type="dxa"/>
            <w:shd w:val="clear" w:color="auto" w:fill="auto"/>
            <w:vAlign w:val="center"/>
            <w:hideMark/>
          </w:tcPr>
          <w:p w14:paraId="1C9B27E9"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38 ± 14.93</w:t>
            </w:r>
          </w:p>
        </w:tc>
        <w:tc>
          <w:tcPr>
            <w:tcW w:w="1136" w:type="dxa"/>
            <w:shd w:val="clear" w:color="auto" w:fill="auto"/>
            <w:vAlign w:val="center"/>
            <w:hideMark/>
          </w:tcPr>
          <w:p w14:paraId="0756DC61"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32 ± 10.21</w:t>
            </w:r>
          </w:p>
        </w:tc>
        <w:tc>
          <w:tcPr>
            <w:tcW w:w="1135" w:type="dxa"/>
            <w:shd w:val="clear" w:color="auto" w:fill="auto"/>
            <w:vAlign w:val="center"/>
            <w:hideMark/>
          </w:tcPr>
          <w:p w14:paraId="2A513AB3"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0.2</w:t>
            </w:r>
          </w:p>
        </w:tc>
        <w:tc>
          <w:tcPr>
            <w:tcW w:w="1325" w:type="dxa"/>
            <w:shd w:val="clear" w:color="auto" w:fill="auto"/>
            <w:vAlign w:val="center"/>
            <w:hideMark/>
          </w:tcPr>
          <w:p w14:paraId="0945A71E"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0.8</w:t>
            </w:r>
          </w:p>
        </w:tc>
      </w:tr>
      <w:tr w:rsidR="006E784F" w:rsidRPr="001D0D37" w14:paraId="59A616F1" w14:textId="77777777" w:rsidTr="00EC2B35">
        <w:trPr>
          <w:trHeight w:val="501"/>
        </w:trPr>
        <w:tc>
          <w:tcPr>
            <w:tcW w:w="3239" w:type="dxa"/>
            <w:shd w:val="clear" w:color="auto" w:fill="auto"/>
            <w:vAlign w:val="center"/>
            <w:hideMark/>
          </w:tcPr>
          <w:p w14:paraId="4BF22FD7" w14:textId="62CCBDC6"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Age at IBD diagnosis (</w:t>
            </w:r>
            <w:proofErr w:type="spellStart"/>
            <w:r w:rsidRPr="001D0D37">
              <w:rPr>
                <w:rFonts w:ascii="Book Antiqua" w:hAnsi="Book Antiqua" w:cs="Calibri"/>
                <w:color w:val="000000"/>
              </w:rPr>
              <w:t>y</w:t>
            </w:r>
            <w:r w:rsidR="0084631E" w:rsidRPr="001D0D37">
              <w:rPr>
                <w:rFonts w:ascii="Book Antiqua" w:hAnsi="Book Antiqua" w:cs="Calibri"/>
                <w:color w:val="000000"/>
              </w:rPr>
              <w:t>r</w:t>
            </w:r>
            <w:proofErr w:type="spellEnd"/>
            <w:r w:rsidRPr="001D0D37">
              <w:rPr>
                <w:rFonts w:ascii="Book Antiqua" w:hAnsi="Book Antiqua" w:cs="Calibri"/>
                <w:color w:val="000000"/>
              </w:rPr>
              <w:t>) (mean ± SD)</w:t>
            </w:r>
          </w:p>
        </w:tc>
        <w:tc>
          <w:tcPr>
            <w:tcW w:w="1136" w:type="dxa"/>
            <w:shd w:val="clear" w:color="auto" w:fill="auto"/>
            <w:vAlign w:val="center"/>
            <w:hideMark/>
          </w:tcPr>
          <w:p w14:paraId="252215A9"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27± 14.38</w:t>
            </w:r>
          </w:p>
        </w:tc>
        <w:tc>
          <w:tcPr>
            <w:tcW w:w="1136" w:type="dxa"/>
            <w:shd w:val="clear" w:color="auto" w:fill="auto"/>
            <w:vAlign w:val="center"/>
            <w:hideMark/>
          </w:tcPr>
          <w:p w14:paraId="27A5C3F8"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30 ± 10.61</w:t>
            </w:r>
          </w:p>
        </w:tc>
        <w:tc>
          <w:tcPr>
            <w:tcW w:w="1137" w:type="dxa"/>
            <w:shd w:val="clear" w:color="auto" w:fill="auto"/>
            <w:vAlign w:val="center"/>
            <w:hideMark/>
          </w:tcPr>
          <w:p w14:paraId="1D5BD730"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0.3</w:t>
            </w:r>
          </w:p>
        </w:tc>
        <w:tc>
          <w:tcPr>
            <w:tcW w:w="1137" w:type="dxa"/>
            <w:shd w:val="clear" w:color="auto" w:fill="auto"/>
            <w:vAlign w:val="center"/>
            <w:hideMark/>
          </w:tcPr>
          <w:p w14:paraId="675B1AF6"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33 ± 14.77</w:t>
            </w:r>
          </w:p>
        </w:tc>
        <w:tc>
          <w:tcPr>
            <w:tcW w:w="1136" w:type="dxa"/>
            <w:shd w:val="clear" w:color="auto" w:fill="auto"/>
            <w:vAlign w:val="center"/>
            <w:hideMark/>
          </w:tcPr>
          <w:p w14:paraId="2D2636FF"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22 ± 10.48</w:t>
            </w:r>
          </w:p>
        </w:tc>
        <w:tc>
          <w:tcPr>
            <w:tcW w:w="1135" w:type="dxa"/>
            <w:shd w:val="clear" w:color="auto" w:fill="auto"/>
            <w:vAlign w:val="center"/>
            <w:hideMark/>
          </w:tcPr>
          <w:p w14:paraId="2E189022"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0.09</w:t>
            </w:r>
          </w:p>
        </w:tc>
        <w:tc>
          <w:tcPr>
            <w:tcW w:w="1325" w:type="dxa"/>
            <w:shd w:val="clear" w:color="auto" w:fill="auto"/>
            <w:vAlign w:val="center"/>
            <w:hideMark/>
          </w:tcPr>
          <w:p w14:paraId="7F5E245E"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0.2</w:t>
            </w:r>
          </w:p>
        </w:tc>
      </w:tr>
      <w:tr w:rsidR="006E784F" w:rsidRPr="001D0D37" w14:paraId="7564937D" w14:textId="77777777" w:rsidTr="00EC2B35">
        <w:trPr>
          <w:trHeight w:val="1426"/>
        </w:trPr>
        <w:tc>
          <w:tcPr>
            <w:tcW w:w="3239" w:type="dxa"/>
            <w:shd w:val="clear" w:color="auto" w:fill="auto"/>
            <w:vAlign w:val="center"/>
            <w:hideMark/>
          </w:tcPr>
          <w:p w14:paraId="53CB11DD" w14:textId="639941CD"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Age at PSC diagnosis (</w:t>
            </w:r>
            <w:proofErr w:type="spellStart"/>
            <w:r w:rsidRPr="001D0D37">
              <w:rPr>
                <w:rFonts w:ascii="Book Antiqua" w:hAnsi="Book Antiqua" w:cs="Calibri"/>
                <w:color w:val="000000"/>
              </w:rPr>
              <w:t>y</w:t>
            </w:r>
            <w:r w:rsidR="0084631E" w:rsidRPr="001D0D37">
              <w:rPr>
                <w:rFonts w:ascii="Book Antiqua" w:hAnsi="Book Antiqua" w:cs="Calibri"/>
                <w:color w:val="000000"/>
              </w:rPr>
              <w:t>r</w:t>
            </w:r>
            <w:proofErr w:type="spellEnd"/>
            <w:r w:rsidRPr="001D0D37">
              <w:rPr>
                <w:rFonts w:ascii="Book Antiqua" w:hAnsi="Book Antiqua" w:cs="Calibri"/>
                <w:color w:val="000000"/>
              </w:rPr>
              <w:t>) (mean ± SD)</w:t>
            </w:r>
          </w:p>
        </w:tc>
        <w:tc>
          <w:tcPr>
            <w:tcW w:w="1136" w:type="dxa"/>
            <w:shd w:val="clear" w:color="auto" w:fill="auto"/>
            <w:vAlign w:val="center"/>
            <w:hideMark/>
          </w:tcPr>
          <w:p w14:paraId="30791DDB"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32 ± 13.96</w:t>
            </w:r>
          </w:p>
        </w:tc>
        <w:tc>
          <w:tcPr>
            <w:tcW w:w="1136" w:type="dxa"/>
            <w:shd w:val="clear" w:color="auto" w:fill="auto"/>
            <w:vAlign w:val="center"/>
            <w:hideMark/>
          </w:tcPr>
          <w:p w14:paraId="317B3AD8" w14:textId="5569BCE6" w:rsidR="006E784F" w:rsidRPr="001D0D37" w:rsidRDefault="00CB5FFB" w:rsidP="001D0D37">
            <w:pPr>
              <w:adjustRightInd w:val="0"/>
              <w:snapToGrid w:val="0"/>
              <w:spacing w:line="360" w:lineRule="auto"/>
              <w:jc w:val="both"/>
              <w:rPr>
                <w:rFonts w:ascii="Book Antiqua" w:hAnsi="Book Antiqua" w:cs="Calibri"/>
                <w:color w:val="000000"/>
              </w:rPr>
            </w:pPr>
            <w:r w:rsidRPr="001D0D37">
              <w:rPr>
                <w:rFonts w:ascii="Book Antiqua" w:hAnsi="Book Antiqua"/>
              </w:rPr>
              <w:t>NA</w:t>
            </w:r>
          </w:p>
        </w:tc>
        <w:tc>
          <w:tcPr>
            <w:tcW w:w="1137" w:type="dxa"/>
            <w:shd w:val="clear" w:color="auto" w:fill="auto"/>
            <w:vAlign w:val="center"/>
            <w:hideMark/>
          </w:tcPr>
          <w:p w14:paraId="5F8D339A" w14:textId="5ED44E09" w:rsidR="006E784F" w:rsidRPr="001D0D37" w:rsidRDefault="00CB5FFB"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NA</w:t>
            </w:r>
          </w:p>
        </w:tc>
        <w:tc>
          <w:tcPr>
            <w:tcW w:w="1137" w:type="dxa"/>
            <w:shd w:val="clear" w:color="auto" w:fill="auto"/>
            <w:vAlign w:val="center"/>
            <w:hideMark/>
          </w:tcPr>
          <w:p w14:paraId="4701918F"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31± 12.87</w:t>
            </w:r>
          </w:p>
        </w:tc>
        <w:tc>
          <w:tcPr>
            <w:tcW w:w="1136" w:type="dxa"/>
            <w:shd w:val="clear" w:color="auto" w:fill="auto"/>
            <w:vAlign w:val="center"/>
            <w:hideMark/>
          </w:tcPr>
          <w:p w14:paraId="2239E308" w14:textId="735717B2" w:rsidR="006E784F" w:rsidRPr="001D0D37" w:rsidRDefault="00CB5FFB"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NA</w:t>
            </w:r>
          </w:p>
        </w:tc>
        <w:tc>
          <w:tcPr>
            <w:tcW w:w="1135" w:type="dxa"/>
            <w:shd w:val="clear" w:color="auto" w:fill="auto"/>
            <w:vAlign w:val="center"/>
            <w:hideMark/>
          </w:tcPr>
          <w:p w14:paraId="21C779B5" w14:textId="6172D645" w:rsidR="006E784F" w:rsidRPr="001D0D37" w:rsidRDefault="00CB5FFB"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NA</w:t>
            </w:r>
          </w:p>
        </w:tc>
        <w:tc>
          <w:tcPr>
            <w:tcW w:w="1325" w:type="dxa"/>
            <w:shd w:val="clear" w:color="auto" w:fill="auto"/>
            <w:vAlign w:val="center"/>
            <w:hideMark/>
          </w:tcPr>
          <w:p w14:paraId="7C94D963"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0.8</w:t>
            </w:r>
          </w:p>
        </w:tc>
      </w:tr>
      <w:tr w:rsidR="006E784F" w:rsidRPr="001D0D37" w14:paraId="341CA8AA" w14:textId="77777777" w:rsidTr="00EC2B35">
        <w:trPr>
          <w:trHeight w:val="554"/>
        </w:trPr>
        <w:tc>
          <w:tcPr>
            <w:tcW w:w="3239" w:type="dxa"/>
            <w:shd w:val="clear" w:color="auto" w:fill="auto"/>
            <w:vAlign w:val="center"/>
            <w:hideMark/>
          </w:tcPr>
          <w:p w14:paraId="2E7B0B3C" w14:textId="2385502D"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Interval between PSC and IBD diagnoses (</w:t>
            </w:r>
            <w:proofErr w:type="spellStart"/>
            <w:r w:rsidRPr="001D0D37">
              <w:rPr>
                <w:rFonts w:ascii="Book Antiqua" w:hAnsi="Book Antiqua" w:cs="Calibri"/>
                <w:color w:val="000000"/>
              </w:rPr>
              <w:t>y</w:t>
            </w:r>
            <w:r w:rsidR="0084631E" w:rsidRPr="001D0D37">
              <w:rPr>
                <w:rFonts w:ascii="Book Antiqua" w:hAnsi="Book Antiqua" w:cs="Calibri"/>
                <w:color w:val="000000"/>
              </w:rPr>
              <w:t>r</w:t>
            </w:r>
            <w:proofErr w:type="spellEnd"/>
            <w:r w:rsidRPr="001D0D37">
              <w:rPr>
                <w:rFonts w:ascii="Book Antiqua" w:hAnsi="Book Antiqua" w:cs="Calibri"/>
                <w:color w:val="000000"/>
              </w:rPr>
              <w:t>)</w:t>
            </w:r>
            <w:r w:rsidR="004C6DD7">
              <w:rPr>
                <w:rFonts w:ascii="Book Antiqua" w:hAnsi="Book Antiqua" w:cs="Calibri"/>
                <w:color w:val="000000"/>
              </w:rPr>
              <w:t xml:space="preserve"> </w:t>
            </w:r>
            <w:r w:rsidRPr="001D0D37">
              <w:rPr>
                <w:rFonts w:ascii="Book Antiqua" w:hAnsi="Book Antiqua" w:cs="Calibri"/>
                <w:color w:val="000000"/>
              </w:rPr>
              <w:t>(mean ± SD)</w:t>
            </w:r>
          </w:p>
        </w:tc>
        <w:tc>
          <w:tcPr>
            <w:tcW w:w="1136" w:type="dxa"/>
            <w:shd w:val="clear" w:color="auto" w:fill="auto"/>
            <w:vAlign w:val="center"/>
            <w:hideMark/>
          </w:tcPr>
          <w:p w14:paraId="416ADB22"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9 ± 10.45</w:t>
            </w:r>
          </w:p>
        </w:tc>
        <w:tc>
          <w:tcPr>
            <w:tcW w:w="1136" w:type="dxa"/>
            <w:shd w:val="clear" w:color="auto" w:fill="auto"/>
            <w:vAlign w:val="center"/>
            <w:hideMark/>
          </w:tcPr>
          <w:p w14:paraId="3B657521" w14:textId="5E420E22" w:rsidR="006E784F" w:rsidRPr="001D0D37" w:rsidRDefault="00CB5FFB"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NA</w:t>
            </w:r>
          </w:p>
        </w:tc>
        <w:tc>
          <w:tcPr>
            <w:tcW w:w="1137" w:type="dxa"/>
            <w:shd w:val="clear" w:color="auto" w:fill="auto"/>
            <w:vAlign w:val="center"/>
            <w:hideMark/>
          </w:tcPr>
          <w:p w14:paraId="3E4B3B4B" w14:textId="5666E70D" w:rsidR="006E784F" w:rsidRPr="001D0D37" w:rsidRDefault="00CB5FFB"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NA</w:t>
            </w:r>
          </w:p>
        </w:tc>
        <w:tc>
          <w:tcPr>
            <w:tcW w:w="1137" w:type="dxa"/>
            <w:shd w:val="clear" w:color="auto" w:fill="auto"/>
            <w:vAlign w:val="center"/>
            <w:hideMark/>
          </w:tcPr>
          <w:p w14:paraId="672E90F3"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1.4 ± 1.6733</w:t>
            </w:r>
          </w:p>
        </w:tc>
        <w:tc>
          <w:tcPr>
            <w:tcW w:w="1136" w:type="dxa"/>
            <w:shd w:val="clear" w:color="auto" w:fill="auto"/>
            <w:vAlign w:val="center"/>
            <w:hideMark/>
          </w:tcPr>
          <w:p w14:paraId="007B98EA" w14:textId="4E766F10" w:rsidR="006E784F" w:rsidRPr="001D0D37" w:rsidRDefault="00CB5FFB"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NA</w:t>
            </w:r>
          </w:p>
        </w:tc>
        <w:tc>
          <w:tcPr>
            <w:tcW w:w="1135" w:type="dxa"/>
            <w:shd w:val="clear" w:color="auto" w:fill="auto"/>
            <w:vAlign w:val="center"/>
            <w:hideMark/>
          </w:tcPr>
          <w:p w14:paraId="20A60C4C" w14:textId="11FC3FAF" w:rsidR="006E784F" w:rsidRPr="001D0D37" w:rsidRDefault="00CB5FFB"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NA</w:t>
            </w:r>
          </w:p>
        </w:tc>
        <w:tc>
          <w:tcPr>
            <w:tcW w:w="1325" w:type="dxa"/>
            <w:shd w:val="clear" w:color="auto" w:fill="auto"/>
            <w:vAlign w:val="center"/>
            <w:hideMark/>
          </w:tcPr>
          <w:p w14:paraId="1D32776F"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0.1</w:t>
            </w:r>
          </w:p>
        </w:tc>
      </w:tr>
      <w:tr w:rsidR="006E784F" w:rsidRPr="001D0D37" w14:paraId="33A8FD5B" w14:textId="77777777" w:rsidTr="00EC2B35">
        <w:trPr>
          <w:trHeight w:val="1479"/>
        </w:trPr>
        <w:tc>
          <w:tcPr>
            <w:tcW w:w="3239" w:type="dxa"/>
            <w:shd w:val="clear" w:color="auto" w:fill="auto"/>
            <w:vAlign w:val="center"/>
            <w:hideMark/>
          </w:tcPr>
          <w:p w14:paraId="4A7F60F4" w14:textId="4A3192FE"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IBD duration at biopsy (</w:t>
            </w:r>
            <w:proofErr w:type="spellStart"/>
            <w:r w:rsidRPr="001D0D37">
              <w:rPr>
                <w:rFonts w:ascii="Book Antiqua" w:hAnsi="Book Antiqua" w:cs="Calibri"/>
                <w:color w:val="000000"/>
              </w:rPr>
              <w:t>y</w:t>
            </w:r>
            <w:r w:rsidR="0084631E" w:rsidRPr="001D0D37">
              <w:rPr>
                <w:rFonts w:ascii="Book Antiqua" w:hAnsi="Book Antiqua" w:cs="Calibri"/>
                <w:color w:val="000000"/>
              </w:rPr>
              <w:t>r</w:t>
            </w:r>
            <w:proofErr w:type="spellEnd"/>
            <w:r w:rsidRPr="001D0D37">
              <w:rPr>
                <w:rFonts w:ascii="Book Antiqua" w:hAnsi="Book Antiqua" w:cs="Calibri"/>
                <w:color w:val="000000"/>
              </w:rPr>
              <w:t>) (mean ± SD)</w:t>
            </w:r>
          </w:p>
        </w:tc>
        <w:tc>
          <w:tcPr>
            <w:tcW w:w="1136" w:type="dxa"/>
            <w:shd w:val="clear" w:color="auto" w:fill="auto"/>
            <w:vAlign w:val="center"/>
            <w:hideMark/>
          </w:tcPr>
          <w:p w14:paraId="13B75503"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10.8 ± 10.84</w:t>
            </w:r>
          </w:p>
        </w:tc>
        <w:tc>
          <w:tcPr>
            <w:tcW w:w="1136" w:type="dxa"/>
            <w:shd w:val="clear" w:color="auto" w:fill="auto"/>
            <w:vAlign w:val="center"/>
            <w:hideMark/>
          </w:tcPr>
          <w:p w14:paraId="7B450025"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9 ± 9.19</w:t>
            </w:r>
          </w:p>
        </w:tc>
        <w:tc>
          <w:tcPr>
            <w:tcW w:w="1137" w:type="dxa"/>
            <w:shd w:val="clear" w:color="auto" w:fill="auto"/>
            <w:vAlign w:val="center"/>
            <w:hideMark/>
          </w:tcPr>
          <w:p w14:paraId="21238427"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0.5</w:t>
            </w:r>
          </w:p>
        </w:tc>
        <w:tc>
          <w:tcPr>
            <w:tcW w:w="1137" w:type="dxa"/>
            <w:shd w:val="clear" w:color="auto" w:fill="auto"/>
            <w:vAlign w:val="center"/>
            <w:hideMark/>
          </w:tcPr>
          <w:p w14:paraId="6A91979E"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7.00 ± 5.18</w:t>
            </w:r>
          </w:p>
        </w:tc>
        <w:tc>
          <w:tcPr>
            <w:tcW w:w="1136" w:type="dxa"/>
            <w:shd w:val="clear" w:color="auto" w:fill="auto"/>
            <w:vAlign w:val="center"/>
            <w:hideMark/>
          </w:tcPr>
          <w:p w14:paraId="6E72853A"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9.8 ± 4.06</w:t>
            </w:r>
          </w:p>
        </w:tc>
        <w:tc>
          <w:tcPr>
            <w:tcW w:w="1135" w:type="dxa"/>
            <w:shd w:val="clear" w:color="auto" w:fill="auto"/>
            <w:vAlign w:val="center"/>
            <w:hideMark/>
          </w:tcPr>
          <w:p w14:paraId="3A6DF370"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0.5</w:t>
            </w:r>
          </w:p>
        </w:tc>
        <w:tc>
          <w:tcPr>
            <w:tcW w:w="1325" w:type="dxa"/>
            <w:shd w:val="clear" w:color="auto" w:fill="auto"/>
            <w:vAlign w:val="center"/>
            <w:hideMark/>
          </w:tcPr>
          <w:p w14:paraId="2720E2C9"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0.3</w:t>
            </w:r>
          </w:p>
        </w:tc>
      </w:tr>
      <w:tr w:rsidR="006E784F" w:rsidRPr="001D0D37" w14:paraId="4678B0DF" w14:textId="77777777" w:rsidTr="00EC2B35">
        <w:trPr>
          <w:trHeight w:val="791"/>
        </w:trPr>
        <w:tc>
          <w:tcPr>
            <w:tcW w:w="3239" w:type="dxa"/>
            <w:shd w:val="clear" w:color="auto" w:fill="auto"/>
            <w:vAlign w:val="center"/>
            <w:hideMark/>
          </w:tcPr>
          <w:p w14:paraId="750C58B5" w14:textId="5C58FCA1"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lastRenderedPageBreak/>
              <w:t>PSC duration (</w:t>
            </w:r>
            <w:proofErr w:type="spellStart"/>
            <w:r w:rsidRPr="001D0D37">
              <w:rPr>
                <w:rFonts w:ascii="Book Antiqua" w:hAnsi="Book Antiqua" w:cs="Calibri"/>
                <w:color w:val="000000"/>
              </w:rPr>
              <w:t>y</w:t>
            </w:r>
            <w:r w:rsidR="0084631E" w:rsidRPr="001D0D37">
              <w:rPr>
                <w:rFonts w:ascii="Book Antiqua" w:hAnsi="Book Antiqua" w:cs="Calibri"/>
                <w:color w:val="000000"/>
              </w:rPr>
              <w:t>r</w:t>
            </w:r>
            <w:proofErr w:type="spellEnd"/>
            <w:r w:rsidRPr="001D0D37">
              <w:rPr>
                <w:rFonts w:ascii="Book Antiqua" w:hAnsi="Book Antiqua" w:cs="Calibri"/>
                <w:color w:val="000000"/>
              </w:rPr>
              <w:t>)</w:t>
            </w:r>
            <w:r w:rsidR="00AA644A" w:rsidRPr="001D0D37">
              <w:rPr>
                <w:rFonts w:ascii="Book Antiqua" w:hAnsi="Book Antiqua" w:cs="Calibri"/>
                <w:color w:val="000000"/>
              </w:rPr>
              <w:t xml:space="preserve"> </w:t>
            </w:r>
            <w:r w:rsidRPr="001D0D37">
              <w:rPr>
                <w:rFonts w:ascii="Book Antiqua" w:hAnsi="Book Antiqua" w:cs="Calibri"/>
                <w:color w:val="000000"/>
              </w:rPr>
              <w:t>(mean)</w:t>
            </w:r>
          </w:p>
        </w:tc>
        <w:tc>
          <w:tcPr>
            <w:tcW w:w="1136" w:type="dxa"/>
            <w:shd w:val="clear" w:color="auto" w:fill="auto"/>
            <w:vAlign w:val="center"/>
            <w:hideMark/>
          </w:tcPr>
          <w:p w14:paraId="75B410FC"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6</w:t>
            </w:r>
          </w:p>
        </w:tc>
        <w:tc>
          <w:tcPr>
            <w:tcW w:w="1136" w:type="dxa"/>
            <w:shd w:val="clear" w:color="auto" w:fill="auto"/>
            <w:vAlign w:val="center"/>
            <w:hideMark/>
          </w:tcPr>
          <w:p w14:paraId="17FC8FDB" w14:textId="1B168735" w:rsidR="006E784F" w:rsidRPr="001D0D37" w:rsidRDefault="00CB5FFB"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NA</w:t>
            </w:r>
          </w:p>
        </w:tc>
        <w:tc>
          <w:tcPr>
            <w:tcW w:w="1137" w:type="dxa"/>
            <w:shd w:val="clear" w:color="auto" w:fill="auto"/>
            <w:vAlign w:val="center"/>
            <w:hideMark/>
          </w:tcPr>
          <w:p w14:paraId="4F278539" w14:textId="2189688A" w:rsidR="006E784F" w:rsidRPr="001D0D37" w:rsidRDefault="00CB5FFB"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NA</w:t>
            </w:r>
          </w:p>
        </w:tc>
        <w:tc>
          <w:tcPr>
            <w:tcW w:w="1137" w:type="dxa"/>
            <w:shd w:val="clear" w:color="auto" w:fill="auto"/>
            <w:vAlign w:val="center"/>
            <w:hideMark/>
          </w:tcPr>
          <w:p w14:paraId="3A2EAC2E"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12.33</w:t>
            </w:r>
          </w:p>
        </w:tc>
        <w:tc>
          <w:tcPr>
            <w:tcW w:w="1136" w:type="dxa"/>
            <w:shd w:val="clear" w:color="auto" w:fill="auto"/>
            <w:vAlign w:val="center"/>
            <w:hideMark/>
          </w:tcPr>
          <w:p w14:paraId="2B903DB3" w14:textId="4AE1C57F" w:rsidR="006E784F" w:rsidRPr="001D0D37" w:rsidRDefault="00CB5FFB"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NA</w:t>
            </w:r>
          </w:p>
        </w:tc>
        <w:tc>
          <w:tcPr>
            <w:tcW w:w="1135" w:type="dxa"/>
            <w:shd w:val="clear" w:color="auto" w:fill="auto"/>
            <w:vAlign w:val="center"/>
            <w:hideMark/>
          </w:tcPr>
          <w:p w14:paraId="579BBF76" w14:textId="26D327A1" w:rsidR="006E784F" w:rsidRPr="001D0D37" w:rsidRDefault="00CB5FFB"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NA</w:t>
            </w:r>
          </w:p>
        </w:tc>
        <w:tc>
          <w:tcPr>
            <w:tcW w:w="1325" w:type="dxa"/>
            <w:shd w:val="clear" w:color="auto" w:fill="auto"/>
            <w:vAlign w:val="center"/>
            <w:hideMark/>
          </w:tcPr>
          <w:p w14:paraId="0D0CFDFE"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0.8</w:t>
            </w:r>
          </w:p>
        </w:tc>
      </w:tr>
      <w:tr w:rsidR="006E784F" w:rsidRPr="001D0D37" w14:paraId="2E159C93" w14:textId="77777777" w:rsidTr="00EC2B35">
        <w:trPr>
          <w:trHeight w:val="939"/>
        </w:trPr>
        <w:tc>
          <w:tcPr>
            <w:tcW w:w="3239" w:type="dxa"/>
            <w:shd w:val="clear" w:color="auto" w:fill="auto"/>
            <w:vAlign w:val="center"/>
            <w:hideMark/>
          </w:tcPr>
          <w:p w14:paraId="1F262C50"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Medical treatment</w:t>
            </w:r>
          </w:p>
        </w:tc>
        <w:tc>
          <w:tcPr>
            <w:tcW w:w="1136" w:type="dxa"/>
            <w:shd w:val="clear" w:color="auto" w:fill="auto"/>
            <w:vAlign w:val="center"/>
            <w:hideMark/>
          </w:tcPr>
          <w:p w14:paraId="167EAF9D" w14:textId="77777777" w:rsidR="006E784F" w:rsidRPr="001D0D37" w:rsidRDefault="006E784F" w:rsidP="001D0D37">
            <w:pPr>
              <w:adjustRightInd w:val="0"/>
              <w:snapToGrid w:val="0"/>
              <w:spacing w:line="360" w:lineRule="auto"/>
              <w:jc w:val="both"/>
              <w:rPr>
                <w:rFonts w:ascii="Book Antiqua" w:hAnsi="Book Antiqua" w:cs="Calibri"/>
                <w:color w:val="000000"/>
              </w:rPr>
            </w:pPr>
          </w:p>
        </w:tc>
        <w:tc>
          <w:tcPr>
            <w:tcW w:w="1136" w:type="dxa"/>
            <w:shd w:val="clear" w:color="auto" w:fill="auto"/>
            <w:vAlign w:val="center"/>
            <w:hideMark/>
          </w:tcPr>
          <w:p w14:paraId="1523D681" w14:textId="77777777" w:rsidR="006E784F" w:rsidRPr="001D0D37" w:rsidRDefault="006E784F" w:rsidP="001D0D37">
            <w:pPr>
              <w:adjustRightInd w:val="0"/>
              <w:snapToGrid w:val="0"/>
              <w:spacing w:line="360" w:lineRule="auto"/>
              <w:jc w:val="both"/>
              <w:rPr>
                <w:rFonts w:ascii="Book Antiqua" w:hAnsi="Book Antiqua"/>
              </w:rPr>
            </w:pPr>
          </w:p>
        </w:tc>
        <w:tc>
          <w:tcPr>
            <w:tcW w:w="1137" w:type="dxa"/>
            <w:shd w:val="clear" w:color="auto" w:fill="auto"/>
            <w:vAlign w:val="center"/>
            <w:hideMark/>
          </w:tcPr>
          <w:p w14:paraId="1AE8DCBF" w14:textId="77777777" w:rsidR="006E784F" w:rsidRPr="001D0D37" w:rsidRDefault="006E784F" w:rsidP="001D0D37">
            <w:pPr>
              <w:adjustRightInd w:val="0"/>
              <w:snapToGrid w:val="0"/>
              <w:spacing w:line="360" w:lineRule="auto"/>
              <w:jc w:val="both"/>
              <w:rPr>
                <w:rFonts w:ascii="Book Antiqua" w:hAnsi="Book Antiqua"/>
              </w:rPr>
            </w:pPr>
          </w:p>
        </w:tc>
        <w:tc>
          <w:tcPr>
            <w:tcW w:w="1137" w:type="dxa"/>
            <w:shd w:val="clear" w:color="auto" w:fill="auto"/>
            <w:vAlign w:val="center"/>
            <w:hideMark/>
          </w:tcPr>
          <w:p w14:paraId="7269429B" w14:textId="77777777" w:rsidR="006E784F" w:rsidRPr="001D0D37" w:rsidRDefault="006E784F" w:rsidP="001D0D37">
            <w:pPr>
              <w:adjustRightInd w:val="0"/>
              <w:snapToGrid w:val="0"/>
              <w:spacing w:line="360" w:lineRule="auto"/>
              <w:jc w:val="both"/>
              <w:rPr>
                <w:rFonts w:ascii="Book Antiqua" w:hAnsi="Book Antiqua"/>
              </w:rPr>
            </w:pPr>
          </w:p>
        </w:tc>
        <w:tc>
          <w:tcPr>
            <w:tcW w:w="1136" w:type="dxa"/>
            <w:shd w:val="clear" w:color="auto" w:fill="auto"/>
            <w:vAlign w:val="center"/>
            <w:hideMark/>
          </w:tcPr>
          <w:p w14:paraId="4B2D2F7E" w14:textId="77777777" w:rsidR="006E784F" w:rsidRPr="001D0D37" w:rsidRDefault="006E784F" w:rsidP="001D0D37">
            <w:pPr>
              <w:adjustRightInd w:val="0"/>
              <w:snapToGrid w:val="0"/>
              <w:spacing w:line="360" w:lineRule="auto"/>
              <w:jc w:val="both"/>
              <w:rPr>
                <w:rFonts w:ascii="Book Antiqua" w:hAnsi="Book Antiqua"/>
              </w:rPr>
            </w:pPr>
          </w:p>
        </w:tc>
        <w:tc>
          <w:tcPr>
            <w:tcW w:w="1135" w:type="dxa"/>
            <w:shd w:val="clear" w:color="auto" w:fill="auto"/>
            <w:vAlign w:val="center"/>
            <w:hideMark/>
          </w:tcPr>
          <w:p w14:paraId="1F83BFEE" w14:textId="77777777" w:rsidR="006E784F" w:rsidRPr="001D0D37" w:rsidRDefault="006E784F" w:rsidP="001D0D37">
            <w:pPr>
              <w:adjustRightInd w:val="0"/>
              <w:snapToGrid w:val="0"/>
              <w:spacing w:line="360" w:lineRule="auto"/>
              <w:jc w:val="both"/>
              <w:rPr>
                <w:rFonts w:ascii="Book Antiqua" w:hAnsi="Book Antiqua"/>
              </w:rPr>
            </w:pPr>
          </w:p>
        </w:tc>
        <w:tc>
          <w:tcPr>
            <w:tcW w:w="1325" w:type="dxa"/>
            <w:shd w:val="clear" w:color="auto" w:fill="auto"/>
            <w:vAlign w:val="center"/>
            <w:hideMark/>
          </w:tcPr>
          <w:p w14:paraId="1C66C80F" w14:textId="77777777" w:rsidR="006E784F" w:rsidRPr="001D0D37" w:rsidRDefault="006E784F" w:rsidP="001D0D37">
            <w:pPr>
              <w:adjustRightInd w:val="0"/>
              <w:snapToGrid w:val="0"/>
              <w:spacing w:line="360" w:lineRule="auto"/>
              <w:jc w:val="both"/>
              <w:rPr>
                <w:rFonts w:ascii="Book Antiqua" w:hAnsi="Book Antiqua"/>
              </w:rPr>
            </w:pPr>
          </w:p>
        </w:tc>
      </w:tr>
      <w:tr w:rsidR="006E784F" w:rsidRPr="001D0D37" w14:paraId="367A44DC" w14:textId="77777777" w:rsidTr="00EC2B35">
        <w:trPr>
          <w:trHeight w:val="939"/>
        </w:trPr>
        <w:tc>
          <w:tcPr>
            <w:tcW w:w="3239" w:type="dxa"/>
            <w:shd w:val="clear" w:color="auto" w:fill="auto"/>
            <w:vAlign w:val="center"/>
            <w:hideMark/>
          </w:tcPr>
          <w:p w14:paraId="0E2484ED" w14:textId="51865F4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 xml:space="preserve">Ursodiol </w:t>
            </w:r>
          </w:p>
        </w:tc>
        <w:tc>
          <w:tcPr>
            <w:tcW w:w="1136" w:type="dxa"/>
            <w:shd w:val="clear" w:color="auto" w:fill="auto"/>
            <w:vAlign w:val="center"/>
            <w:hideMark/>
          </w:tcPr>
          <w:p w14:paraId="2A0C438D"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9 (35)</w:t>
            </w:r>
          </w:p>
        </w:tc>
        <w:tc>
          <w:tcPr>
            <w:tcW w:w="1136" w:type="dxa"/>
            <w:shd w:val="clear" w:color="auto" w:fill="auto"/>
            <w:vAlign w:val="center"/>
            <w:hideMark/>
          </w:tcPr>
          <w:p w14:paraId="33884EB1"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w:t>
            </w:r>
          </w:p>
        </w:tc>
        <w:tc>
          <w:tcPr>
            <w:tcW w:w="1137" w:type="dxa"/>
            <w:shd w:val="clear" w:color="auto" w:fill="auto"/>
            <w:vAlign w:val="center"/>
            <w:hideMark/>
          </w:tcPr>
          <w:p w14:paraId="0F3FA74F" w14:textId="77777777" w:rsidR="006E784F" w:rsidRPr="001D0D37" w:rsidRDefault="006E784F" w:rsidP="001D0D37">
            <w:pPr>
              <w:adjustRightInd w:val="0"/>
              <w:snapToGrid w:val="0"/>
              <w:spacing w:line="360" w:lineRule="auto"/>
              <w:jc w:val="both"/>
              <w:rPr>
                <w:rFonts w:ascii="Book Antiqua" w:hAnsi="Book Antiqua" w:cs="Calibri"/>
                <w:color w:val="000000"/>
                <w:vertAlign w:val="superscript"/>
              </w:rPr>
            </w:pPr>
            <w:r w:rsidRPr="001D0D37">
              <w:rPr>
                <w:rFonts w:ascii="Book Antiqua" w:hAnsi="Book Antiqua" w:cs="Calibri"/>
                <w:color w:val="000000"/>
              </w:rPr>
              <w:t>0.0006</w:t>
            </w:r>
            <w:r w:rsidRPr="001D0D37">
              <w:rPr>
                <w:rFonts w:ascii="Book Antiqua" w:hAnsi="Book Antiqua" w:cs="Calibri"/>
                <w:color w:val="000000"/>
                <w:vertAlign w:val="superscript"/>
              </w:rPr>
              <w:t>a</w:t>
            </w:r>
          </w:p>
        </w:tc>
        <w:tc>
          <w:tcPr>
            <w:tcW w:w="1137" w:type="dxa"/>
            <w:shd w:val="clear" w:color="auto" w:fill="auto"/>
            <w:vAlign w:val="center"/>
            <w:hideMark/>
          </w:tcPr>
          <w:p w14:paraId="18022E5C"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2 (33)</w:t>
            </w:r>
          </w:p>
        </w:tc>
        <w:tc>
          <w:tcPr>
            <w:tcW w:w="1136" w:type="dxa"/>
            <w:shd w:val="clear" w:color="auto" w:fill="auto"/>
            <w:vAlign w:val="center"/>
            <w:hideMark/>
          </w:tcPr>
          <w:p w14:paraId="26B93CCA"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w:t>
            </w:r>
          </w:p>
        </w:tc>
        <w:tc>
          <w:tcPr>
            <w:tcW w:w="1135" w:type="dxa"/>
            <w:shd w:val="clear" w:color="auto" w:fill="auto"/>
            <w:vAlign w:val="center"/>
            <w:hideMark/>
          </w:tcPr>
          <w:p w14:paraId="2B5DE228"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0.1</w:t>
            </w:r>
          </w:p>
        </w:tc>
        <w:tc>
          <w:tcPr>
            <w:tcW w:w="1325" w:type="dxa"/>
            <w:shd w:val="clear" w:color="auto" w:fill="auto"/>
            <w:vAlign w:val="center"/>
            <w:hideMark/>
          </w:tcPr>
          <w:p w14:paraId="4BB9EB07"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1</w:t>
            </w:r>
          </w:p>
        </w:tc>
      </w:tr>
      <w:tr w:rsidR="006E784F" w:rsidRPr="001D0D37" w14:paraId="3CB7CE33" w14:textId="77777777" w:rsidTr="00EC2B35">
        <w:trPr>
          <w:trHeight w:val="939"/>
        </w:trPr>
        <w:tc>
          <w:tcPr>
            <w:tcW w:w="3239" w:type="dxa"/>
            <w:shd w:val="clear" w:color="auto" w:fill="auto"/>
            <w:vAlign w:val="center"/>
            <w:hideMark/>
          </w:tcPr>
          <w:p w14:paraId="0BB0732F" w14:textId="2B02073A"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 xml:space="preserve">Steroids </w:t>
            </w:r>
          </w:p>
        </w:tc>
        <w:tc>
          <w:tcPr>
            <w:tcW w:w="1136" w:type="dxa"/>
            <w:shd w:val="clear" w:color="auto" w:fill="auto"/>
            <w:vAlign w:val="center"/>
            <w:hideMark/>
          </w:tcPr>
          <w:p w14:paraId="0B3F7B97"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8 (31)</w:t>
            </w:r>
          </w:p>
        </w:tc>
        <w:tc>
          <w:tcPr>
            <w:tcW w:w="1136" w:type="dxa"/>
            <w:shd w:val="clear" w:color="auto" w:fill="auto"/>
            <w:vAlign w:val="center"/>
            <w:hideMark/>
          </w:tcPr>
          <w:p w14:paraId="1D74F519"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19 (68)</w:t>
            </w:r>
          </w:p>
        </w:tc>
        <w:tc>
          <w:tcPr>
            <w:tcW w:w="1137" w:type="dxa"/>
            <w:shd w:val="clear" w:color="auto" w:fill="auto"/>
            <w:vAlign w:val="center"/>
            <w:hideMark/>
          </w:tcPr>
          <w:p w14:paraId="2AEB7E20" w14:textId="77777777" w:rsidR="006E784F" w:rsidRPr="001D0D37" w:rsidRDefault="006E784F" w:rsidP="001D0D37">
            <w:pPr>
              <w:adjustRightInd w:val="0"/>
              <w:snapToGrid w:val="0"/>
              <w:spacing w:line="360" w:lineRule="auto"/>
              <w:jc w:val="both"/>
              <w:rPr>
                <w:rFonts w:ascii="Book Antiqua" w:hAnsi="Book Antiqua" w:cs="Calibri"/>
                <w:color w:val="000000"/>
                <w:vertAlign w:val="superscript"/>
              </w:rPr>
            </w:pPr>
            <w:r w:rsidRPr="001D0D37">
              <w:rPr>
                <w:rFonts w:ascii="Book Antiqua" w:hAnsi="Book Antiqua" w:cs="Calibri"/>
                <w:color w:val="000000"/>
              </w:rPr>
              <w:t>0.01</w:t>
            </w:r>
            <w:r w:rsidRPr="001D0D37">
              <w:rPr>
                <w:rFonts w:ascii="Book Antiqua" w:hAnsi="Book Antiqua" w:cs="Calibri"/>
                <w:color w:val="000000"/>
                <w:vertAlign w:val="superscript"/>
              </w:rPr>
              <w:t>a</w:t>
            </w:r>
          </w:p>
        </w:tc>
        <w:tc>
          <w:tcPr>
            <w:tcW w:w="1137" w:type="dxa"/>
            <w:shd w:val="clear" w:color="auto" w:fill="auto"/>
            <w:vAlign w:val="center"/>
            <w:hideMark/>
          </w:tcPr>
          <w:p w14:paraId="27525463"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2 (33)</w:t>
            </w:r>
          </w:p>
        </w:tc>
        <w:tc>
          <w:tcPr>
            <w:tcW w:w="1136" w:type="dxa"/>
            <w:shd w:val="clear" w:color="auto" w:fill="auto"/>
            <w:vAlign w:val="center"/>
            <w:hideMark/>
          </w:tcPr>
          <w:p w14:paraId="1C7C2DBD"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2 (22)</w:t>
            </w:r>
          </w:p>
        </w:tc>
        <w:tc>
          <w:tcPr>
            <w:tcW w:w="1135" w:type="dxa"/>
            <w:shd w:val="clear" w:color="auto" w:fill="auto"/>
            <w:vAlign w:val="center"/>
            <w:hideMark/>
          </w:tcPr>
          <w:p w14:paraId="62F361FB"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1</w:t>
            </w:r>
          </w:p>
        </w:tc>
        <w:tc>
          <w:tcPr>
            <w:tcW w:w="1325" w:type="dxa"/>
            <w:shd w:val="clear" w:color="auto" w:fill="auto"/>
            <w:vAlign w:val="center"/>
            <w:hideMark/>
          </w:tcPr>
          <w:p w14:paraId="2E02CE79"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1</w:t>
            </w:r>
          </w:p>
        </w:tc>
      </w:tr>
      <w:tr w:rsidR="006E784F" w:rsidRPr="001D0D37" w14:paraId="03162E7F" w14:textId="77777777" w:rsidTr="00EC2B35">
        <w:trPr>
          <w:trHeight w:val="969"/>
        </w:trPr>
        <w:tc>
          <w:tcPr>
            <w:tcW w:w="3239" w:type="dxa"/>
            <w:shd w:val="clear" w:color="auto" w:fill="auto"/>
            <w:vAlign w:val="center"/>
            <w:hideMark/>
          </w:tcPr>
          <w:p w14:paraId="726E56FC" w14:textId="60AA531C"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 xml:space="preserve">ASA </w:t>
            </w:r>
          </w:p>
        </w:tc>
        <w:tc>
          <w:tcPr>
            <w:tcW w:w="1136" w:type="dxa"/>
            <w:shd w:val="clear" w:color="auto" w:fill="auto"/>
            <w:vAlign w:val="center"/>
            <w:hideMark/>
          </w:tcPr>
          <w:p w14:paraId="0E0C074C"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15 (58)</w:t>
            </w:r>
          </w:p>
        </w:tc>
        <w:tc>
          <w:tcPr>
            <w:tcW w:w="1136" w:type="dxa"/>
            <w:shd w:val="clear" w:color="auto" w:fill="auto"/>
            <w:vAlign w:val="center"/>
            <w:hideMark/>
          </w:tcPr>
          <w:p w14:paraId="7E80AAEC"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17 (61)</w:t>
            </w:r>
          </w:p>
        </w:tc>
        <w:tc>
          <w:tcPr>
            <w:tcW w:w="1137" w:type="dxa"/>
            <w:shd w:val="clear" w:color="auto" w:fill="auto"/>
            <w:vAlign w:val="center"/>
            <w:hideMark/>
          </w:tcPr>
          <w:p w14:paraId="292A2868"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1</w:t>
            </w:r>
          </w:p>
        </w:tc>
        <w:tc>
          <w:tcPr>
            <w:tcW w:w="1137" w:type="dxa"/>
            <w:shd w:val="clear" w:color="auto" w:fill="auto"/>
            <w:vAlign w:val="center"/>
            <w:hideMark/>
          </w:tcPr>
          <w:p w14:paraId="515CDD3F"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2 (33)</w:t>
            </w:r>
          </w:p>
        </w:tc>
        <w:tc>
          <w:tcPr>
            <w:tcW w:w="1136" w:type="dxa"/>
            <w:shd w:val="clear" w:color="auto" w:fill="auto"/>
            <w:vAlign w:val="center"/>
            <w:hideMark/>
          </w:tcPr>
          <w:p w14:paraId="72A08DF4"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6 (67)</w:t>
            </w:r>
          </w:p>
        </w:tc>
        <w:tc>
          <w:tcPr>
            <w:tcW w:w="1135" w:type="dxa"/>
            <w:shd w:val="clear" w:color="auto" w:fill="auto"/>
            <w:vAlign w:val="center"/>
            <w:hideMark/>
          </w:tcPr>
          <w:p w14:paraId="1472C234"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0.3</w:t>
            </w:r>
          </w:p>
        </w:tc>
        <w:tc>
          <w:tcPr>
            <w:tcW w:w="1325" w:type="dxa"/>
            <w:shd w:val="clear" w:color="auto" w:fill="auto"/>
            <w:vAlign w:val="center"/>
            <w:hideMark/>
          </w:tcPr>
          <w:p w14:paraId="11910269"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0.4</w:t>
            </w:r>
          </w:p>
        </w:tc>
      </w:tr>
      <w:tr w:rsidR="006E784F" w:rsidRPr="001D0D37" w14:paraId="2AE47886" w14:textId="77777777" w:rsidTr="00EC2B35">
        <w:trPr>
          <w:trHeight w:val="751"/>
        </w:trPr>
        <w:tc>
          <w:tcPr>
            <w:tcW w:w="3239" w:type="dxa"/>
            <w:shd w:val="clear" w:color="auto" w:fill="auto"/>
            <w:vAlign w:val="center"/>
            <w:hideMark/>
          </w:tcPr>
          <w:p w14:paraId="05026208" w14:textId="01433F14"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 xml:space="preserve">Anti-TNF </w:t>
            </w:r>
          </w:p>
        </w:tc>
        <w:tc>
          <w:tcPr>
            <w:tcW w:w="1136" w:type="dxa"/>
            <w:shd w:val="clear" w:color="auto" w:fill="auto"/>
            <w:vAlign w:val="center"/>
            <w:hideMark/>
          </w:tcPr>
          <w:p w14:paraId="4777809C"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5 (19)</w:t>
            </w:r>
          </w:p>
        </w:tc>
        <w:tc>
          <w:tcPr>
            <w:tcW w:w="1136" w:type="dxa"/>
            <w:shd w:val="clear" w:color="auto" w:fill="auto"/>
            <w:vAlign w:val="center"/>
            <w:hideMark/>
          </w:tcPr>
          <w:p w14:paraId="4E8DB7E1"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7 (25)</w:t>
            </w:r>
          </w:p>
        </w:tc>
        <w:tc>
          <w:tcPr>
            <w:tcW w:w="1137" w:type="dxa"/>
            <w:shd w:val="clear" w:color="auto" w:fill="auto"/>
            <w:vAlign w:val="center"/>
            <w:hideMark/>
          </w:tcPr>
          <w:p w14:paraId="2DD40DC7"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0.7</w:t>
            </w:r>
          </w:p>
        </w:tc>
        <w:tc>
          <w:tcPr>
            <w:tcW w:w="1137" w:type="dxa"/>
            <w:shd w:val="clear" w:color="auto" w:fill="auto"/>
            <w:vAlign w:val="center"/>
            <w:hideMark/>
          </w:tcPr>
          <w:p w14:paraId="3B21595E"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1 (17)</w:t>
            </w:r>
          </w:p>
        </w:tc>
        <w:tc>
          <w:tcPr>
            <w:tcW w:w="1136" w:type="dxa"/>
            <w:shd w:val="clear" w:color="auto" w:fill="auto"/>
            <w:vAlign w:val="center"/>
            <w:hideMark/>
          </w:tcPr>
          <w:p w14:paraId="096E4F55"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7 (78)</w:t>
            </w:r>
          </w:p>
        </w:tc>
        <w:tc>
          <w:tcPr>
            <w:tcW w:w="1135" w:type="dxa"/>
            <w:shd w:val="clear" w:color="auto" w:fill="auto"/>
            <w:vAlign w:val="center"/>
            <w:hideMark/>
          </w:tcPr>
          <w:p w14:paraId="67E61DBC" w14:textId="77777777" w:rsidR="006E784F" w:rsidRPr="001D0D37" w:rsidRDefault="006E784F" w:rsidP="001D0D37">
            <w:pPr>
              <w:adjustRightInd w:val="0"/>
              <w:snapToGrid w:val="0"/>
              <w:spacing w:line="360" w:lineRule="auto"/>
              <w:jc w:val="both"/>
              <w:rPr>
                <w:rFonts w:ascii="Book Antiqua" w:hAnsi="Book Antiqua" w:cs="Calibri"/>
                <w:color w:val="000000"/>
                <w:vertAlign w:val="superscript"/>
              </w:rPr>
            </w:pPr>
            <w:r w:rsidRPr="001D0D37">
              <w:rPr>
                <w:rFonts w:ascii="Book Antiqua" w:hAnsi="Book Antiqua" w:cs="Calibri"/>
                <w:color w:val="000000"/>
              </w:rPr>
              <w:t>0.04</w:t>
            </w:r>
            <w:r w:rsidRPr="001D0D37">
              <w:rPr>
                <w:rFonts w:ascii="Book Antiqua" w:hAnsi="Book Antiqua" w:cs="Calibri"/>
                <w:color w:val="000000"/>
                <w:vertAlign w:val="superscript"/>
              </w:rPr>
              <w:t>a</w:t>
            </w:r>
          </w:p>
        </w:tc>
        <w:tc>
          <w:tcPr>
            <w:tcW w:w="1325" w:type="dxa"/>
            <w:shd w:val="clear" w:color="auto" w:fill="auto"/>
            <w:vAlign w:val="center"/>
            <w:hideMark/>
          </w:tcPr>
          <w:p w14:paraId="020F956F"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1</w:t>
            </w:r>
          </w:p>
        </w:tc>
      </w:tr>
      <w:tr w:rsidR="006E784F" w:rsidRPr="001D0D37" w14:paraId="62F1A478" w14:textId="77777777" w:rsidTr="00EC2B35">
        <w:trPr>
          <w:trHeight w:val="1056"/>
        </w:trPr>
        <w:tc>
          <w:tcPr>
            <w:tcW w:w="3239" w:type="dxa"/>
            <w:shd w:val="clear" w:color="auto" w:fill="auto"/>
            <w:vAlign w:val="center"/>
            <w:hideMark/>
          </w:tcPr>
          <w:p w14:paraId="19F0852D" w14:textId="7D77609B"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 xml:space="preserve">Immunomodulators </w:t>
            </w:r>
          </w:p>
        </w:tc>
        <w:tc>
          <w:tcPr>
            <w:tcW w:w="1136" w:type="dxa"/>
            <w:shd w:val="clear" w:color="auto" w:fill="auto"/>
            <w:vAlign w:val="center"/>
            <w:hideMark/>
          </w:tcPr>
          <w:p w14:paraId="3B31C752"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4 (15)</w:t>
            </w:r>
          </w:p>
        </w:tc>
        <w:tc>
          <w:tcPr>
            <w:tcW w:w="1136" w:type="dxa"/>
            <w:shd w:val="clear" w:color="auto" w:fill="auto"/>
            <w:vAlign w:val="center"/>
            <w:hideMark/>
          </w:tcPr>
          <w:p w14:paraId="7FB86290"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8 (29)</w:t>
            </w:r>
          </w:p>
        </w:tc>
        <w:tc>
          <w:tcPr>
            <w:tcW w:w="1137" w:type="dxa"/>
            <w:shd w:val="clear" w:color="auto" w:fill="auto"/>
            <w:vAlign w:val="center"/>
            <w:hideMark/>
          </w:tcPr>
          <w:p w14:paraId="5FAA1CFB"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0.3</w:t>
            </w:r>
          </w:p>
        </w:tc>
        <w:tc>
          <w:tcPr>
            <w:tcW w:w="1137" w:type="dxa"/>
            <w:shd w:val="clear" w:color="auto" w:fill="auto"/>
            <w:vAlign w:val="center"/>
            <w:hideMark/>
          </w:tcPr>
          <w:p w14:paraId="1C26ADF7"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2 (33)</w:t>
            </w:r>
          </w:p>
        </w:tc>
        <w:tc>
          <w:tcPr>
            <w:tcW w:w="1136" w:type="dxa"/>
            <w:shd w:val="clear" w:color="auto" w:fill="auto"/>
            <w:vAlign w:val="center"/>
            <w:hideMark/>
          </w:tcPr>
          <w:p w14:paraId="12EC9BF9"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3 (33)</w:t>
            </w:r>
          </w:p>
        </w:tc>
        <w:tc>
          <w:tcPr>
            <w:tcW w:w="1135" w:type="dxa"/>
            <w:shd w:val="clear" w:color="auto" w:fill="auto"/>
            <w:vAlign w:val="center"/>
            <w:hideMark/>
          </w:tcPr>
          <w:p w14:paraId="1A285EA0"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1</w:t>
            </w:r>
          </w:p>
        </w:tc>
        <w:tc>
          <w:tcPr>
            <w:tcW w:w="1325" w:type="dxa"/>
            <w:shd w:val="clear" w:color="auto" w:fill="auto"/>
            <w:vAlign w:val="center"/>
            <w:hideMark/>
          </w:tcPr>
          <w:p w14:paraId="19C2D853"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0.3</w:t>
            </w:r>
          </w:p>
        </w:tc>
      </w:tr>
      <w:tr w:rsidR="006E784F" w:rsidRPr="001D0D37" w14:paraId="7EF52D72" w14:textId="77777777" w:rsidTr="00EC2B35">
        <w:trPr>
          <w:trHeight w:val="939"/>
        </w:trPr>
        <w:tc>
          <w:tcPr>
            <w:tcW w:w="3239" w:type="dxa"/>
            <w:shd w:val="clear" w:color="auto" w:fill="auto"/>
            <w:vAlign w:val="center"/>
            <w:hideMark/>
          </w:tcPr>
          <w:p w14:paraId="6B3F71E6" w14:textId="67C2096D"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 xml:space="preserve">Colectomy </w:t>
            </w:r>
          </w:p>
        </w:tc>
        <w:tc>
          <w:tcPr>
            <w:tcW w:w="1136" w:type="dxa"/>
            <w:shd w:val="clear" w:color="auto" w:fill="auto"/>
            <w:vAlign w:val="center"/>
            <w:hideMark/>
          </w:tcPr>
          <w:p w14:paraId="7C016A61"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10 (38)</w:t>
            </w:r>
          </w:p>
        </w:tc>
        <w:tc>
          <w:tcPr>
            <w:tcW w:w="1136" w:type="dxa"/>
            <w:shd w:val="clear" w:color="auto" w:fill="auto"/>
            <w:vAlign w:val="center"/>
            <w:hideMark/>
          </w:tcPr>
          <w:p w14:paraId="5D5B05BF"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19 (68)</w:t>
            </w:r>
          </w:p>
        </w:tc>
        <w:tc>
          <w:tcPr>
            <w:tcW w:w="1137" w:type="dxa"/>
            <w:shd w:val="clear" w:color="auto" w:fill="auto"/>
            <w:vAlign w:val="center"/>
            <w:hideMark/>
          </w:tcPr>
          <w:p w14:paraId="07F849A1" w14:textId="77777777" w:rsidR="006E784F" w:rsidRPr="001D0D37" w:rsidRDefault="006E784F" w:rsidP="001D0D37">
            <w:pPr>
              <w:adjustRightInd w:val="0"/>
              <w:snapToGrid w:val="0"/>
              <w:spacing w:line="360" w:lineRule="auto"/>
              <w:jc w:val="both"/>
              <w:rPr>
                <w:rFonts w:ascii="Book Antiqua" w:hAnsi="Book Antiqua" w:cs="Calibri"/>
                <w:color w:val="000000"/>
                <w:vertAlign w:val="superscript"/>
              </w:rPr>
            </w:pPr>
            <w:r w:rsidRPr="001D0D37">
              <w:rPr>
                <w:rFonts w:ascii="Book Antiqua" w:hAnsi="Book Antiqua" w:cs="Calibri"/>
                <w:color w:val="000000"/>
              </w:rPr>
              <w:t>0.03</w:t>
            </w:r>
            <w:r w:rsidRPr="001D0D37">
              <w:rPr>
                <w:rFonts w:ascii="Book Antiqua" w:hAnsi="Book Antiqua" w:cs="Calibri"/>
                <w:color w:val="000000"/>
                <w:vertAlign w:val="superscript"/>
              </w:rPr>
              <w:t>a</w:t>
            </w:r>
          </w:p>
        </w:tc>
        <w:tc>
          <w:tcPr>
            <w:tcW w:w="1137" w:type="dxa"/>
            <w:shd w:val="clear" w:color="auto" w:fill="auto"/>
            <w:vAlign w:val="center"/>
            <w:hideMark/>
          </w:tcPr>
          <w:p w14:paraId="5B2D65C7"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w:t>
            </w:r>
          </w:p>
        </w:tc>
        <w:tc>
          <w:tcPr>
            <w:tcW w:w="1136" w:type="dxa"/>
            <w:shd w:val="clear" w:color="auto" w:fill="auto"/>
            <w:vAlign w:val="center"/>
            <w:hideMark/>
          </w:tcPr>
          <w:p w14:paraId="77A65749"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1 (11)</w:t>
            </w:r>
          </w:p>
        </w:tc>
        <w:tc>
          <w:tcPr>
            <w:tcW w:w="1135" w:type="dxa"/>
            <w:shd w:val="clear" w:color="auto" w:fill="auto"/>
            <w:vAlign w:val="center"/>
            <w:hideMark/>
          </w:tcPr>
          <w:p w14:paraId="436F7D1C"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0.9</w:t>
            </w:r>
          </w:p>
        </w:tc>
        <w:tc>
          <w:tcPr>
            <w:tcW w:w="1325" w:type="dxa"/>
            <w:shd w:val="clear" w:color="auto" w:fill="auto"/>
            <w:vAlign w:val="center"/>
            <w:hideMark/>
          </w:tcPr>
          <w:p w14:paraId="271F8319"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0.9</w:t>
            </w:r>
          </w:p>
        </w:tc>
      </w:tr>
      <w:tr w:rsidR="006E784F" w:rsidRPr="001D0D37" w14:paraId="3269D356" w14:textId="77777777" w:rsidTr="00EC2B35">
        <w:trPr>
          <w:trHeight w:val="725"/>
        </w:trPr>
        <w:tc>
          <w:tcPr>
            <w:tcW w:w="3239" w:type="dxa"/>
            <w:shd w:val="clear" w:color="auto" w:fill="auto"/>
            <w:vAlign w:val="center"/>
            <w:hideMark/>
          </w:tcPr>
          <w:p w14:paraId="1EDD66AD" w14:textId="19F082D3"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 xml:space="preserve">OLT </w:t>
            </w:r>
          </w:p>
        </w:tc>
        <w:tc>
          <w:tcPr>
            <w:tcW w:w="1136" w:type="dxa"/>
            <w:shd w:val="clear" w:color="auto" w:fill="auto"/>
            <w:vAlign w:val="center"/>
            <w:hideMark/>
          </w:tcPr>
          <w:p w14:paraId="2EB8C2DB"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10 (38)</w:t>
            </w:r>
          </w:p>
        </w:tc>
        <w:tc>
          <w:tcPr>
            <w:tcW w:w="1136" w:type="dxa"/>
            <w:shd w:val="clear" w:color="auto" w:fill="auto"/>
            <w:vAlign w:val="center"/>
            <w:hideMark/>
          </w:tcPr>
          <w:p w14:paraId="01181465" w14:textId="6D051B83" w:rsidR="006E784F" w:rsidRPr="001D0D37" w:rsidRDefault="00CB5FFB"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NA</w:t>
            </w:r>
          </w:p>
        </w:tc>
        <w:tc>
          <w:tcPr>
            <w:tcW w:w="1137" w:type="dxa"/>
            <w:shd w:val="clear" w:color="auto" w:fill="auto"/>
            <w:vAlign w:val="center"/>
            <w:hideMark/>
          </w:tcPr>
          <w:p w14:paraId="13D30916" w14:textId="5069F2AA" w:rsidR="006E784F" w:rsidRPr="001D0D37" w:rsidRDefault="00CB5FFB"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NA</w:t>
            </w:r>
          </w:p>
        </w:tc>
        <w:tc>
          <w:tcPr>
            <w:tcW w:w="1137" w:type="dxa"/>
            <w:shd w:val="clear" w:color="auto" w:fill="auto"/>
            <w:vAlign w:val="center"/>
            <w:hideMark/>
          </w:tcPr>
          <w:p w14:paraId="221052C8"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w:t>
            </w:r>
          </w:p>
        </w:tc>
        <w:tc>
          <w:tcPr>
            <w:tcW w:w="1136" w:type="dxa"/>
            <w:shd w:val="clear" w:color="auto" w:fill="auto"/>
            <w:vAlign w:val="center"/>
            <w:hideMark/>
          </w:tcPr>
          <w:p w14:paraId="67449410" w14:textId="13ECC938" w:rsidR="006E784F" w:rsidRPr="001D0D37" w:rsidRDefault="00CB5FFB"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NA</w:t>
            </w:r>
          </w:p>
        </w:tc>
        <w:tc>
          <w:tcPr>
            <w:tcW w:w="1135" w:type="dxa"/>
            <w:shd w:val="clear" w:color="auto" w:fill="auto"/>
            <w:vAlign w:val="center"/>
            <w:hideMark/>
          </w:tcPr>
          <w:p w14:paraId="4CF1245B" w14:textId="00BF2842" w:rsidR="006E784F" w:rsidRPr="001D0D37" w:rsidRDefault="00CB5FFB"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NA</w:t>
            </w:r>
          </w:p>
        </w:tc>
        <w:tc>
          <w:tcPr>
            <w:tcW w:w="1325" w:type="dxa"/>
            <w:shd w:val="clear" w:color="auto" w:fill="auto"/>
            <w:vAlign w:val="center"/>
            <w:hideMark/>
          </w:tcPr>
          <w:p w14:paraId="5A0CA6DA"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0.1</w:t>
            </w:r>
          </w:p>
        </w:tc>
      </w:tr>
      <w:tr w:rsidR="006E784F" w:rsidRPr="001D0D37" w14:paraId="09A9E9FA" w14:textId="77777777" w:rsidTr="00EC2B35">
        <w:trPr>
          <w:trHeight w:val="1056"/>
        </w:trPr>
        <w:tc>
          <w:tcPr>
            <w:tcW w:w="3239" w:type="dxa"/>
            <w:shd w:val="clear" w:color="auto" w:fill="auto"/>
            <w:vAlign w:val="center"/>
            <w:hideMark/>
          </w:tcPr>
          <w:p w14:paraId="20DD516D" w14:textId="3AD7A588"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Follow-up duration</w:t>
            </w:r>
            <w:r w:rsidR="00BB0E27" w:rsidRPr="001D0D37">
              <w:rPr>
                <w:rFonts w:ascii="Book Antiqua" w:hAnsi="Book Antiqua" w:cs="Calibri"/>
                <w:color w:val="000000"/>
              </w:rPr>
              <w:t xml:space="preserve"> </w:t>
            </w:r>
            <w:r w:rsidRPr="001D0D37">
              <w:rPr>
                <w:rFonts w:ascii="Book Antiqua" w:hAnsi="Book Antiqua" w:cs="Calibri"/>
                <w:color w:val="000000"/>
              </w:rPr>
              <w:t>(</w:t>
            </w:r>
            <w:proofErr w:type="spellStart"/>
            <w:r w:rsidRPr="001D0D37">
              <w:rPr>
                <w:rFonts w:ascii="Book Antiqua" w:hAnsi="Book Antiqua" w:cs="Calibri"/>
                <w:color w:val="000000"/>
              </w:rPr>
              <w:t>y</w:t>
            </w:r>
            <w:r w:rsidR="0084631E" w:rsidRPr="001D0D37">
              <w:rPr>
                <w:rFonts w:ascii="Book Antiqua" w:hAnsi="Book Antiqua" w:cs="Calibri"/>
                <w:color w:val="000000"/>
              </w:rPr>
              <w:t>r</w:t>
            </w:r>
            <w:proofErr w:type="spellEnd"/>
            <w:r w:rsidRPr="001D0D37">
              <w:rPr>
                <w:rFonts w:ascii="Book Antiqua" w:hAnsi="Book Antiqua" w:cs="Calibri"/>
                <w:color w:val="000000"/>
              </w:rPr>
              <w:t>) (mean ± SD)</w:t>
            </w:r>
          </w:p>
        </w:tc>
        <w:tc>
          <w:tcPr>
            <w:tcW w:w="1136" w:type="dxa"/>
            <w:shd w:val="clear" w:color="auto" w:fill="auto"/>
            <w:vAlign w:val="center"/>
            <w:hideMark/>
          </w:tcPr>
          <w:p w14:paraId="65898B80"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8.2 ± 4.61</w:t>
            </w:r>
          </w:p>
        </w:tc>
        <w:tc>
          <w:tcPr>
            <w:tcW w:w="1136" w:type="dxa"/>
            <w:shd w:val="clear" w:color="auto" w:fill="auto"/>
            <w:vAlign w:val="center"/>
            <w:hideMark/>
          </w:tcPr>
          <w:p w14:paraId="68B9A396"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8.2 ± 5.75</w:t>
            </w:r>
          </w:p>
        </w:tc>
        <w:tc>
          <w:tcPr>
            <w:tcW w:w="1137" w:type="dxa"/>
            <w:shd w:val="clear" w:color="auto" w:fill="auto"/>
            <w:vAlign w:val="center"/>
            <w:hideMark/>
          </w:tcPr>
          <w:p w14:paraId="34C59586"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0.9</w:t>
            </w:r>
          </w:p>
        </w:tc>
        <w:tc>
          <w:tcPr>
            <w:tcW w:w="1137" w:type="dxa"/>
            <w:shd w:val="clear" w:color="auto" w:fill="auto"/>
            <w:vAlign w:val="center"/>
            <w:hideMark/>
          </w:tcPr>
          <w:p w14:paraId="1B05FBF7"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4.8 ± 2.23</w:t>
            </w:r>
          </w:p>
        </w:tc>
        <w:tc>
          <w:tcPr>
            <w:tcW w:w="1136" w:type="dxa"/>
            <w:shd w:val="clear" w:color="auto" w:fill="auto"/>
            <w:vAlign w:val="center"/>
            <w:hideMark/>
          </w:tcPr>
          <w:p w14:paraId="4F9FF4BE"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5.9 ± 3.14</w:t>
            </w:r>
          </w:p>
        </w:tc>
        <w:tc>
          <w:tcPr>
            <w:tcW w:w="1135" w:type="dxa"/>
            <w:shd w:val="clear" w:color="auto" w:fill="auto"/>
            <w:vAlign w:val="center"/>
            <w:hideMark/>
          </w:tcPr>
          <w:p w14:paraId="467CF7D6"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0.7</w:t>
            </w:r>
          </w:p>
        </w:tc>
        <w:tc>
          <w:tcPr>
            <w:tcW w:w="1325" w:type="dxa"/>
            <w:shd w:val="clear" w:color="auto" w:fill="auto"/>
            <w:vAlign w:val="center"/>
            <w:hideMark/>
          </w:tcPr>
          <w:p w14:paraId="433CAC47"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0.1</w:t>
            </w:r>
          </w:p>
        </w:tc>
      </w:tr>
      <w:tr w:rsidR="006E784F" w:rsidRPr="001D0D37" w14:paraId="1E9B2828" w14:textId="77777777" w:rsidTr="00EC2B35">
        <w:trPr>
          <w:trHeight w:val="1056"/>
        </w:trPr>
        <w:tc>
          <w:tcPr>
            <w:tcW w:w="3239" w:type="dxa"/>
            <w:shd w:val="clear" w:color="auto" w:fill="auto"/>
            <w:vAlign w:val="center"/>
            <w:hideMark/>
          </w:tcPr>
          <w:p w14:paraId="5681C88D" w14:textId="7DF613D1"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 xml:space="preserve">Development of dysplasia/cancer </w:t>
            </w:r>
          </w:p>
        </w:tc>
        <w:tc>
          <w:tcPr>
            <w:tcW w:w="1136" w:type="dxa"/>
            <w:shd w:val="clear" w:color="auto" w:fill="auto"/>
            <w:vAlign w:val="center"/>
            <w:hideMark/>
          </w:tcPr>
          <w:p w14:paraId="4BF7B3EC"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4 (15)</w:t>
            </w:r>
          </w:p>
        </w:tc>
        <w:tc>
          <w:tcPr>
            <w:tcW w:w="1136" w:type="dxa"/>
            <w:shd w:val="clear" w:color="auto" w:fill="auto"/>
            <w:vAlign w:val="center"/>
            <w:hideMark/>
          </w:tcPr>
          <w:p w14:paraId="78BE3162"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5 (18)</w:t>
            </w:r>
          </w:p>
        </w:tc>
        <w:tc>
          <w:tcPr>
            <w:tcW w:w="1137" w:type="dxa"/>
            <w:shd w:val="clear" w:color="auto" w:fill="auto"/>
            <w:vAlign w:val="center"/>
            <w:hideMark/>
          </w:tcPr>
          <w:p w14:paraId="337975D6"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0.8</w:t>
            </w:r>
          </w:p>
        </w:tc>
        <w:tc>
          <w:tcPr>
            <w:tcW w:w="1137" w:type="dxa"/>
            <w:shd w:val="clear" w:color="auto" w:fill="auto"/>
            <w:vAlign w:val="center"/>
            <w:hideMark/>
          </w:tcPr>
          <w:p w14:paraId="55AA68AF"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w:t>
            </w:r>
          </w:p>
        </w:tc>
        <w:tc>
          <w:tcPr>
            <w:tcW w:w="1136" w:type="dxa"/>
            <w:shd w:val="clear" w:color="auto" w:fill="auto"/>
            <w:vAlign w:val="center"/>
            <w:hideMark/>
          </w:tcPr>
          <w:p w14:paraId="057EE888"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w:t>
            </w:r>
          </w:p>
        </w:tc>
        <w:tc>
          <w:tcPr>
            <w:tcW w:w="1135" w:type="dxa"/>
            <w:shd w:val="clear" w:color="auto" w:fill="auto"/>
            <w:vAlign w:val="center"/>
            <w:hideMark/>
          </w:tcPr>
          <w:p w14:paraId="70AB4C8C"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1</w:t>
            </w:r>
          </w:p>
        </w:tc>
        <w:tc>
          <w:tcPr>
            <w:tcW w:w="1325" w:type="dxa"/>
            <w:shd w:val="clear" w:color="auto" w:fill="auto"/>
            <w:vAlign w:val="center"/>
            <w:hideMark/>
          </w:tcPr>
          <w:p w14:paraId="76A477F7"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0.9</w:t>
            </w:r>
          </w:p>
        </w:tc>
      </w:tr>
      <w:tr w:rsidR="006E784F" w:rsidRPr="001D0D37" w14:paraId="72755CD9" w14:textId="77777777" w:rsidTr="00EC2B35">
        <w:trPr>
          <w:trHeight w:val="1716"/>
        </w:trPr>
        <w:tc>
          <w:tcPr>
            <w:tcW w:w="3239" w:type="dxa"/>
            <w:tcBorders>
              <w:bottom w:val="single" w:sz="12" w:space="0" w:color="auto"/>
            </w:tcBorders>
            <w:shd w:val="clear" w:color="auto" w:fill="auto"/>
            <w:vAlign w:val="center"/>
            <w:hideMark/>
          </w:tcPr>
          <w:p w14:paraId="41604FE3" w14:textId="646328B8"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 xml:space="preserve">Resection used in histologic and IHC analysis </w:t>
            </w:r>
          </w:p>
        </w:tc>
        <w:tc>
          <w:tcPr>
            <w:tcW w:w="1136" w:type="dxa"/>
            <w:tcBorders>
              <w:bottom w:val="single" w:sz="12" w:space="0" w:color="auto"/>
            </w:tcBorders>
            <w:shd w:val="clear" w:color="auto" w:fill="auto"/>
            <w:vAlign w:val="center"/>
            <w:hideMark/>
          </w:tcPr>
          <w:p w14:paraId="26E58AA3"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6 (23)</w:t>
            </w:r>
          </w:p>
        </w:tc>
        <w:tc>
          <w:tcPr>
            <w:tcW w:w="1136" w:type="dxa"/>
            <w:tcBorders>
              <w:bottom w:val="single" w:sz="12" w:space="0" w:color="auto"/>
            </w:tcBorders>
            <w:shd w:val="clear" w:color="auto" w:fill="auto"/>
            <w:vAlign w:val="center"/>
            <w:hideMark/>
          </w:tcPr>
          <w:p w14:paraId="4F045A84"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9 (32)</w:t>
            </w:r>
          </w:p>
        </w:tc>
        <w:tc>
          <w:tcPr>
            <w:tcW w:w="1137" w:type="dxa"/>
            <w:tcBorders>
              <w:bottom w:val="single" w:sz="12" w:space="0" w:color="auto"/>
            </w:tcBorders>
            <w:shd w:val="clear" w:color="auto" w:fill="auto"/>
            <w:vAlign w:val="center"/>
            <w:hideMark/>
          </w:tcPr>
          <w:p w14:paraId="751168D8"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0.4</w:t>
            </w:r>
          </w:p>
        </w:tc>
        <w:tc>
          <w:tcPr>
            <w:tcW w:w="1137" w:type="dxa"/>
            <w:tcBorders>
              <w:bottom w:val="single" w:sz="12" w:space="0" w:color="auto"/>
            </w:tcBorders>
            <w:shd w:val="clear" w:color="auto" w:fill="auto"/>
            <w:vAlign w:val="center"/>
            <w:hideMark/>
          </w:tcPr>
          <w:p w14:paraId="37F02014"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w:t>
            </w:r>
          </w:p>
        </w:tc>
        <w:tc>
          <w:tcPr>
            <w:tcW w:w="1136" w:type="dxa"/>
            <w:tcBorders>
              <w:bottom w:val="single" w:sz="12" w:space="0" w:color="auto"/>
            </w:tcBorders>
            <w:shd w:val="clear" w:color="auto" w:fill="auto"/>
            <w:vAlign w:val="center"/>
            <w:hideMark/>
          </w:tcPr>
          <w:p w14:paraId="120B719D"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3 (33)</w:t>
            </w:r>
          </w:p>
        </w:tc>
        <w:tc>
          <w:tcPr>
            <w:tcW w:w="1135" w:type="dxa"/>
            <w:tcBorders>
              <w:bottom w:val="single" w:sz="12" w:space="0" w:color="auto"/>
            </w:tcBorders>
            <w:shd w:val="clear" w:color="auto" w:fill="auto"/>
            <w:vAlign w:val="center"/>
            <w:hideMark/>
          </w:tcPr>
          <w:p w14:paraId="5C125F69"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0.9</w:t>
            </w:r>
          </w:p>
        </w:tc>
        <w:tc>
          <w:tcPr>
            <w:tcW w:w="1325" w:type="dxa"/>
            <w:tcBorders>
              <w:bottom w:val="single" w:sz="12" w:space="0" w:color="auto"/>
            </w:tcBorders>
            <w:shd w:val="clear" w:color="auto" w:fill="auto"/>
            <w:vAlign w:val="center"/>
            <w:hideMark/>
          </w:tcPr>
          <w:p w14:paraId="47E33502" w14:textId="77777777" w:rsidR="006E784F" w:rsidRPr="001D0D37" w:rsidRDefault="006E784F" w:rsidP="001D0D37">
            <w:pPr>
              <w:adjustRightInd w:val="0"/>
              <w:snapToGrid w:val="0"/>
              <w:spacing w:line="360" w:lineRule="auto"/>
              <w:jc w:val="both"/>
              <w:rPr>
                <w:rFonts w:ascii="Book Antiqua" w:hAnsi="Book Antiqua" w:cs="Calibri"/>
                <w:color w:val="000000"/>
              </w:rPr>
            </w:pPr>
            <w:r w:rsidRPr="001D0D37">
              <w:rPr>
                <w:rFonts w:ascii="Book Antiqua" w:hAnsi="Book Antiqua" w:cs="Calibri"/>
                <w:color w:val="000000"/>
              </w:rPr>
              <w:t>0.9</w:t>
            </w:r>
          </w:p>
        </w:tc>
      </w:tr>
    </w:tbl>
    <w:p w14:paraId="467C8FE9" w14:textId="77777777" w:rsidR="00A6107F" w:rsidRPr="001D0D37" w:rsidRDefault="00A6107F" w:rsidP="001D0D37">
      <w:pPr>
        <w:framePr w:hSpace="180" w:wrap="around" w:vAnchor="text" w:hAnchor="page" w:x="302" w:y="431"/>
        <w:adjustRightInd w:val="0"/>
        <w:snapToGrid w:val="0"/>
        <w:spacing w:line="360" w:lineRule="auto"/>
        <w:jc w:val="both"/>
        <w:rPr>
          <w:rFonts w:ascii="Book Antiqua" w:hAnsi="Book Antiqua"/>
        </w:rPr>
      </w:pPr>
    </w:p>
    <w:p w14:paraId="2E8E5260" w14:textId="369B9492" w:rsidR="00647C28" w:rsidRPr="001D0D37" w:rsidRDefault="00863F22" w:rsidP="001D0D37">
      <w:pPr>
        <w:adjustRightInd w:val="0"/>
        <w:snapToGrid w:val="0"/>
        <w:spacing w:line="360" w:lineRule="auto"/>
        <w:jc w:val="both"/>
        <w:rPr>
          <w:rFonts w:ascii="Book Antiqua" w:hAnsi="Book Antiqua"/>
        </w:rPr>
      </w:pPr>
      <w:bookmarkStart w:id="24" w:name="_Hlk44928201"/>
      <w:proofErr w:type="spellStart"/>
      <w:r>
        <w:rPr>
          <w:rFonts w:ascii="Book Antiqua" w:hAnsi="Book Antiqua"/>
          <w:bCs/>
          <w:vertAlign w:val="superscript"/>
        </w:rPr>
        <w:t>a</w:t>
      </w:r>
      <w:r w:rsidR="0097210C" w:rsidRPr="001D0D37">
        <w:rPr>
          <w:rFonts w:ascii="Book Antiqua" w:hAnsi="Book Antiqua"/>
          <w:bCs/>
          <w:i/>
          <w:iCs/>
        </w:rPr>
        <w:t>P</w:t>
      </w:r>
      <w:proofErr w:type="spellEnd"/>
      <w:r w:rsidR="0097210C" w:rsidRPr="001D0D37">
        <w:rPr>
          <w:rFonts w:ascii="Book Antiqua" w:hAnsi="Book Antiqua"/>
          <w:bCs/>
          <w:i/>
          <w:iCs/>
        </w:rPr>
        <w:t xml:space="preserve"> </w:t>
      </w:r>
      <w:r w:rsidR="0097210C" w:rsidRPr="001D0D37">
        <w:rPr>
          <w:rFonts w:ascii="Book Antiqua" w:hAnsi="Book Antiqua"/>
          <w:bCs/>
        </w:rPr>
        <w:t xml:space="preserve">&lt; 0.05. </w:t>
      </w:r>
      <w:r w:rsidR="0097210C" w:rsidRPr="001D0D37">
        <w:rPr>
          <w:rFonts w:ascii="Book Antiqua" w:hAnsi="Book Antiqua"/>
        </w:rPr>
        <w:t xml:space="preserve">PSC: Primary sclerosing cholangitis; </w:t>
      </w:r>
      <w:r w:rsidR="005B029D" w:rsidRPr="001D0D37">
        <w:rPr>
          <w:rFonts w:ascii="Book Antiqua" w:hAnsi="Book Antiqua"/>
        </w:rPr>
        <w:t xml:space="preserve">UC: </w:t>
      </w:r>
      <w:r w:rsidR="0097210C" w:rsidRPr="001D0D37">
        <w:rPr>
          <w:rFonts w:ascii="Book Antiqua" w:hAnsi="Book Antiqua"/>
          <w:bCs/>
        </w:rPr>
        <w:t>U</w:t>
      </w:r>
      <w:r w:rsidR="005B029D" w:rsidRPr="001D0D37">
        <w:rPr>
          <w:rFonts w:ascii="Book Antiqua" w:hAnsi="Book Antiqua"/>
          <w:bCs/>
        </w:rPr>
        <w:t>lcerative colitis</w:t>
      </w:r>
      <w:r w:rsidR="005B029D" w:rsidRPr="001D0D37">
        <w:rPr>
          <w:rFonts w:ascii="Book Antiqua" w:hAnsi="Book Antiqua"/>
        </w:rPr>
        <w:t>; CD:</w:t>
      </w:r>
      <w:r w:rsidR="005B029D" w:rsidRPr="001D0D37">
        <w:rPr>
          <w:rFonts w:ascii="Book Antiqua" w:hAnsi="Book Antiqua"/>
          <w:b/>
        </w:rPr>
        <w:t xml:space="preserve"> </w:t>
      </w:r>
      <w:r w:rsidR="005B029D" w:rsidRPr="001D0D37">
        <w:rPr>
          <w:rFonts w:ascii="Book Antiqua" w:hAnsi="Book Antiqua"/>
          <w:bCs/>
        </w:rPr>
        <w:t>Crohn disease</w:t>
      </w:r>
      <w:r w:rsidR="005B029D" w:rsidRPr="001D0D37">
        <w:rPr>
          <w:rFonts w:ascii="Book Antiqua" w:hAnsi="Book Antiqua"/>
        </w:rPr>
        <w:t xml:space="preserve">; </w:t>
      </w:r>
      <w:bookmarkStart w:id="25" w:name="_Hlk44928797"/>
      <w:bookmarkEnd w:id="24"/>
      <w:r w:rsidR="00B3105C" w:rsidRPr="001D0D37">
        <w:rPr>
          <w:rFonts w:ascii="Book Antiqua" w:hAnsi="Book Antiqua"/>
        </w:rPr>
        <w:t>SD:</w:t>
      </w:r>
      <w:r w:rsidR="00924864" w:rsidRPr="001D0D37">
        <w:rPr>
          <w:rFonts w:ascii="Book Antiqua" w:hAnsi="Book Antiqua"/>
        </w:rPr>
        <w:t xml:space="preserve"> </w:t>
      </w:r>
      <w:r w:rsidR="00063B8F" w:rsidRPr="001D0D37">
        <w:rPr>
          <w:rFonts w:ascii="Book Antiqua" w:hAnsi="Book Antiqua"/>
        </w:rPr>
        <w:t>Standard deviation</w:t>
      </w:r>
      <w:r w:rsidR="00B66845" w:rsidRPr="001D0D37">
        <w:rPr>
          <w:rFonts w:ascii="Book Antiqua" w:hAnsi="Book Antiqua"/>
        </w:rPr>
        <w:t>;</w:t>
      </w:r>
      <w:r w:rsidR="00063B8F" w:rsidRPr="001D0D37">
        <w:rPr>
          <w:rFonts w:ascii="Book Antiqua" w:hAnsi="Book Antiqua"/>
        </w:rPr>
        <w:t xml:space="preserve"> </w:t>
      </w:r>
      <w:r w:rsidR="00B3105C" w:rsidRPr="001D0D37">
        <w:rPr>
          <w:rFonts w:ascii="Book Antiqua" w:hAnsi="Book Antiqua"/>
        </w:rPr>
        <w:t xml:space="preserve">ASA: </w:t>
      </w:r>
      <w:r w:rsidR="00063B8F" w:rsidRPr="001D0D37">
        <w:rPr>
          <w:rFonts w:ascii="Book Antiqua" w:hAnsi="Book Antiqua"/>
        </w:rPr>
        <w:t>5-aminosalicylic acid</w:t>
      </w:r>
      <w:r w:rsidR="00B66845" w:rsidRPr="001D0D37">
        <w:rPr>
          <w:rFonts w:ascii="Book Antiqua" w:hAnsi="Book Antiqua"/>
        </w:rPr>
        <w:t xml:space="preserve">; </w:t>
      </w:r>
      <w:r w:rsidR="00B3105C" w:rsidRPr="001D0D37">
        <w:rPr>
          <w:rFonts w:ascii="Book Antiqua" w:hAnsi="Book Antiqua"/>
        </w:rPr>
        <w:t xml:space="preserve">TNF: </w:t>
      </w:r>
      <w:bookmarkStart w:id="26" w:name="_Hlk44944204"/>
      <w:r w:rsidR="001D0D37">
        <w:rPr>
          <w:rFonts w:ascii="Book Antiqua" w:hAnsi="Book Antiqua"/>
        </w:rPr>
        <w:t>T</w:t>
      </w:r>
      <w:r w:rsidR="00063B8F" w:rsidRPr="001D0D37">
        <w:rPr>
          <w:rFonts w:ascii="Book Antiqua" w:hAnsi="Book Antiqua"/>
        </w:rPr>
        <w:t>umor necrosis factor</w:t>
      </w:r>
      <w:bookmarkEnd w:id="26"/>
      <w:r w:rsidR="00B3105C" w:rsidRPr="001D0D37">
        <w:rPr>
          <w:rFonts w:ascii="Book Antiqua" w:hAnsi="Book Antiqua"/>
        </w:rPr>
        <w:t xml:space="preserve">; IBD: </w:t>
      </w:r>
      <w:r w:rsidR="00B3105C" w:rsidRPr="001D0D37">
        <w:rPr>
          <w:rFonts w:ascii="Book Antiqua" w:hAnsi="Book Antiqua"/>
        </w:rPr>
        <w:lastRenderedPageBreak/>
        <w:t>Inflammatory bowel disease;</w:t>
      </w:r>
      <w:r w:rsidR="0097210C" w:rsidRPr="001D0D37">
        <w:rPr>
          <w:rFonts w:ascii="Book Antiqua" w:hAnsi="Book Antiqua"/>
        </w:rPr>
        <w:t xml:space="preserve"> </w:t>
      </w:r>
      <w:r w:rsidR="00B3105C" w:rsidRPr="001D0D37">
        <w:rPr>
          <w:rFonts w:ascii="Book Antiqua" w:hAnsi="Book Antiqua"/>
        </w:rPr>
        <w:t xml:space="preserve">OLT: </w:t>
      </w:r>
      <w:bookmarkStart w:id="27" w:name="_Hlk44927563"/>
      <w:r w:rsidR="00B3105C" w:rsidRPr="001D0D37">
        <w:rPr>
          <w:rFonts w:ascii="Book Antiqua" w:hAnsi="Book Antiqua"/>
        </w:rPr>
        <w:t>Orthotopic liver transplantation</w:t>
      </w:r>
      <w:bookmarkEnd w:id="27"/>
      <w:r w:rsidR="00B3105C" w:rsidRPr="001D0D37">
        <w:rPr>
          <w:rFonts w:ascii="Book Antiqua" w:hAnsi="Book Antiqua"/>
        </w:rPr>
        <w:t>; IHC: Immunohistochemistry</w:t>
      </w:r>
      <w:bookmarkEnd w:id="25"/>
      <w:r w:rsidR="00AA644A" w:rsidRPr="001D0D37">
        <w:rPr>
          <w:rFonts w:ascii="Book Antiqua" w:hAnsi="Book Antiqua"/>
        </w:rPr>
        <w:t>; NA: Not available.</w:t>
      </w:r>
      <w:r w:rsidR="00B3105C" w:rsidRPr="001D0D37">
        <w:rPr>
          <w:rFonts w:ascii="Book Antiqua" w:hAnsi="Book Antiqua"/>
        </w:rPr>
        <w:t xml:space="preserve"> </w:t>
      </w:r>
    </w:p>
    <w:p w14:paraId="6B79AF2D" w14:textId="797CD4A0" w:rsidR="00FD1636" w:rsidRPr="001D0D37" w:rsidRDefault="00B3105C" w:rsidP="001D0D37">
      <w:pPr>
        <w:adjustRightInd w:val="0"/>
        <w:snapToGrid w:val="0"/>
        <w:spacing w:line="360" w:lineRule="auto"/>
        <w:jc w:val="both"/>
        <w:rPr>
          <w:rFonts w:ascii="Book Antiqua" w:hAnsi="Book Antiqua"/>
        </w:rPr>
      </w:pPr>
      <w:r w:rsidRPr="001D0D37">
        <w:rPr>
          <w:rFonts w:ascii="Book Antiqua" w:hAnsi="Book Antiqua"/>
        </w:rPr>
        <w:br w:type="page"/>
      </w:r>
    </w:p>
    <w:p w14:paraId="7F6BE889" w14:textId="143DA603" w:rsidR="00F110DD" w:rsidRPr="001D0D37" w:rsidRDefault="009E71AD" w:rsidP="001D0D37">
      <w:pPr>
        <w:adjustRightInd w:val="0"/>
        <w:snapToGrid w:val="0"/>
        <w:spacing w:line="360" w:lineRule="auto"/>
        <w:jc w:val="both"/>
        <w:rPr>
          <w:rFonts w:ascii="Book Antiqua" w:hAnsi="Book Antiqua"/>
          <w:b/>
        </w:rPr>
      </w:pPr>
      <w:r w:rsidRPr="001D0D37">
        <w:rPr>
          <w:rFonts w:ascii="Book Antiqua" w:hAnsi="Book Antiqua"/>
          <w:b/>
        </w:rPr>
        <w:lastRenderedPageBreak/>
        <w:t>Table 2</w:t>
      </w:r>
      <w:r w:rsidR="00B3105C" w:rsidRPr="001D0D37">
        <w:rPr>
          <w:rFonts w:ascii="Book Antiqua" w:hAnsi="Book Antiqua"/>
          <w:b/>
        </w:rPr>
        <w:t xml:space="preserve"> </w:t>
      </w:r>
      <w:r w:rsidRPr="001D0D37">
        <w:rPr>
          <w:rFonts w:ascii="Book Antiqua" w:hAnsi="Book Antiqua"/>
          <w:b/>
        </w:rPr>
        <w:t xml:space="preserve">Histopathologic features of </w:t>
      </w:r>
      <w:r w:rsidR="0097210C" w:rsidRPr="001D0D37">
        <w:rPr>
          <w:rFonts w:ascii="Book Antiqua" w:hAnsi="Book Antiqua"/>
          <w:b/>
        </w:rPr>
        <w:t>p</w:t>
      </w:r>
      <w:r w:rsidR="0084631E" w:rsidRPr="001D0D37">
        <w:rPr>
          <w:rFonts w:ascii="Book Antiqua" w:hAnsi="Book Antiqua"/>
          <w:b/>
        </w:rPr>
        <w:t>rimary sclerosing cholangitis</w:t>
      </w:r>
      <w:r w:rsidRPr="001D0D37">
        <w:rPr>
          <w:rFonts w:ascii="Book Antiqua" w:hAnsi="Book Antiqua"/>
          <w:b/>
        </w:rPr>
        <w:t>-</w:t>
      </w:r>
      <w:r w:rsidR="003A188A" w:rsidRPr="001D0D37">
        <w:rPr>
          <w:rFonts w:ascii="Book Antiqua" w:hAnsi="Book Antiqua"/>
          <w:b/>
        </w:rPr>
        <w:t>ulcerative colitis</w:t>
      </w:r>
      <w:r w:rsidRPr="001D0D37">
        <w:rPr>
          <w:rFonts w:ascii="Book Antiqua" w:hAnsi="Book Antiqua"/>
          <w:b/>
        </w:rPr>
        <w:t xml:space="preserve"> and </w:t>
      </w:r>
      <w:r w:rsidR="0097210C" w:rsidRPr="001D0D37">
        <w:rPr>
          <w:rFonts w:ascii="Book Antiqua" w:hAnsi="Book Antiqua"/>
          <w:b/>
        </w:rPr>
        <w:t>p</w:t>
      </w:r>
      <w:r w:rsidR="003A188A" w:rsidRPr="001D0D37">
        <w:rPr>
          <w:rFonts w:ascii="Book Antiqua" w:hAnsi="Book Antiqua"/>
          <w:b/>
        </w:rPr>
        <w:t xml:space="preserve">rimary sclerosing cholangitis-Crohn disease patients, </w:t>
      </w:r>
      <w:r w:rsidR="003A188A" w:rsidRPr="001D0D37">
        <w:rPr>
          <w:rFonts w:ascii="Book Antiqua" w:hAnsi="Book Antiqua"/>
          <w:b/>
          <w:i/>
          <w:iCs/>
        </w:rPr>
        <w:t>n</w:t>
      </w:r>
      <w:r w:rsidR="003A188A" w:rsidRPr="001D0D37">
        <w:rPr>
          <w:rFonts w:ascii="Book Antiqua" w:hAnsi="Book Antiqua"/>
          <w:b/>
        </w:rPr>
        <w:t xml:space="preserve"> (%)</w:t>
      </w:r>
    </w:p>
    <w:tbl>
      <w:tblPr>
        <w:tblStyle w:val="7"/>
        <w:tblW w:w="11300" w:type="dxa"/>
        <w:tblInd w:w="-810" w:type="dxa"/>
        <w:tblLook w:val="04A0" w:firstRow="1" w:lastRow="0" w:firstColumn="1" w:lastColumn="0" w:noHBand="0" w:noVBand="1"/>
      </w:tblPr>
      <w:tblGrid>
        <w:gridCol w:w="3087"/>
        <w:gridCol w:w="1157"/>
        <w:gridCol w:w="1157"/>
        <w:gridCol w:w="1157"/>
        <w:gridCol w:w="1157"/>
        <w:gridCol w:w="1157"/>
        <w:gridCol w:w="1157"/>
        <w:gridCol w:w="1271"/>
      </w:tblGrid>
      <w:tr w:rsidR="001D6AD8" w:rsidRPr="001D0D37" w14:paraId="134B59D3" w14:textId="77777777" w:rsidTr="003C4101">
        <w:trPr>
          <w:cnfStyle w:val="100000000000" w:firstRow="1" w:lastRow="0" w:firstColumn="0" w:lastColumn="0" w:oddVBand="0" w:evenVBand="0" w:oddHBand="0" w:evenHBand="0" w:firstRowFirstColumn="0" w:firstRowLastColumn="0" w:lastRowFirstColumn="0" w:lastRowLastColumn="0"/>
          <w:trHeight w:val="339"/>
        </w:trPr>
        <w:tc>
          <w:tcPr>
            <w:cnfStyle w:val="001000000100" w:firstRow="0" w:lastRow="0" w:firstColumn="1" w:lastColumn="0" w:oddVBand="0" w:evenVBand="0" w:oddHBand="0" w:evenHBand="0" w:firstRowFirstColumn="1" w:firstRowLastColumn="0" w:lastRowFirstColumn="0" w:lastRowLastColumn="0"/>
            <w:tcW w:w="3087" w:type="dxa"/>
            <w:tcBorders>
              <w:top w:val="single" w:sz="12" w:space="0" w:color="auto"/>
              <w:bottom w:val="single" w:sz="12" w:space="0" w:color="auto"/>
              <w:right w:val="none" w:sz="0" w:space="0" w:color="auto"/>
            </w:tcBorders>
            <w:shd w:val="clear" w:color="auto" w:fill="auto"/>
            <w:noWrap/>
            <w:hideMark/>
          </w:tcPr>
          <w:p w14:paraId="7882E872" w14:textId="77777777" w:rsidR="00A6107F" w:rsidRPr="001D0D37" w:rsidRDefault="00A6107F"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 </w:t>
            </w:r>
          </w:p>
        </w:tc>
        <w:tc>
          <w:tcPr>
            <w:tcW w:w="1157" w:type="dxa"/>
            <w:tcBorders>
              <w:top w:val="single" w:sz="12" w:space="0" w:color="auto"/>
              <w:bottom w:val="single" w:sz="12" w:space="0" w:color="auto"/>
            </w:tcBorders>
            <w:shd w:val="clear" w:color="auto" w:fill="auto"/>
            <w:noWrap/>
            <w:hideMark/>
          </w:tcPr>
          <w:p w14:paraId="511C43FD" w14:textId="11BDAE65" w:rsidR="00A6107F" w:rsidRPr="001D0D37" w:rsidRDefault="00A6107F"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color w:val="000000"/>
              </w:rPr>
            </w:pPr>
            <w:r w:rsidRPr="001D0D37">
              <w:rPr>
                <w:rFonts w:ascii="Book Antiqua" w:hAnsi="Book Antiqua"/>
                <w:b/>
                <w:bCs/>
                <w:i w:val="0"/>
                <w:iCs w:val="0"/>
                <w:color w:val="000000"/>
              </w:rPr>
              <w:t>PSC-UC</w:t>
            </w:r>
            <w:r w:rsidR="005B029D" w:rsidRPr="001D0D37">
              <w:rPr>
                <w:rFonts w:ascii="Book Antiqua" w:hAnsi="Book Antiqua"/>
                <w:b/>
                <w:bCs/>
                <w:i w:val="0"/>
                <w:iCs w:val="0"/>
                <w:color w:val="000000"/>
                <w:vertAlign w:val="superscript"/>
              </w:rPr>
              <w:t>1</w:t>
            </w:r>
          </w:p>
        </w:tc>
        <w:tc>
          <w:tcPr>
            <w:tcW w:w="1157" w:type="dxa"/>
            <w:tcBorders>
              <w:top w:val="single" w:sz="12" w:space="0" w:color="auto"/>
              <w:bottom w:val="single" w:sz="12" w:space="0" w:color="auto"/>
            </w:tcBorders>
            <w:shd w:val="clear" w:color="auto" w:fill="auto"/>
            <w:noWrap/>
            <w:hideMark/>
          </w:tcPr>
          <w:p w14:paraId="44693460" w14:textId="04DB20B0" w:rsidR="00A6107F" w:rsidRPr="001D0D37" w:rsidRDefault="00A6107F"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color w:val="000000"/>
              </w:rPr>
            </w:pPr>
            <w:r w:rsidRPr="001D0D37">
              <w:rPr>
                <w:rFonts w:ascii="Book Antiqua" w:hAnsi="Book Antiqua"/>
                <w:b/>
                <w:bCs/>
                <w:i w:val="0"/>
                <w:iCs w:val="0"/>
                <w:color w:val="000000"/>
              </w:rPr>
              <w:t>UC</w:t>
            </w:r>
            <w:r w:rsidR="005B029D" w:rsidRPr="001D0D37">
              <w:rPr>
                <w:rFonts w:ascii="Book Antiqua" w:hAnsi="Book Antiqua"/>
                <w:b/>
                <w:bCs/>
                <w:i w:val="0"/>
                <w:iCs w:val="0"/>
                <w:color w:val="000000"/>
                <w:vertAlign w:val="superscript"/>
              </w:rPr>
              <w:t>1</w:t>
            </w:r>
          </w:p>
        </w:tc>
        <w:tc>
          <w:tcPr>
            <w:tcW w:w="1157" w:type="dxa"/>
            <w:tcBorders>
              <w:top w:val="single" w:sz="12" w:space="0" w:color="auto"/>
              <w:bottom w:val="single" w:sz="12" w:space="0" w:color="auto"/>
            </w:tcBorders>
            <w:shd w:val="clear" w:color="auto" w:fill="auto"/>
            <w:noWrap/>
            <w:hideMark/>
          </w:tcPr>
          <w:p w14:paraId="130B1D32" w14:textId="6C75AE81" w:rsidR="00A6107F" w:rsidRPr="001D0D37" w:rsidRDefault="003C4101"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color w:val="000000"/>
              </w:rPr>
            </w:pPr>
            <w:r w:rsidRPr="001D0D37">
              <w:rPr>
                <w:rFonts w:ascii="Book Antiqua" w:hAnsi="Book Antiqua" w:cs="Calibri"/>
                <w:b/>
                <w:bCs/>
                <w:color w:val="000000"/>
              </w:rPr>
              <w:t xml:space="preserve">P </w:t>
            </w:r>
            <w:r w:rsidRPr="003C4101">
              <w:rPr>
                <w:rFonts w:ascii="Book Antiqua" w:hAnsi="Book Antiqua" w:cs="Calibri"/>
                <w:b/>
                <w:bCs/>
                <w:i w:val="0"/>
                <w:color w:val="000000"/>
              </w:rPr>
              <w:t>value</w:t>
            </w:r>
          </w:p>
        </w:tc>
        <w:tc>
          <w:tcPr>
            <w:tcW w:w="1157" w:type="dxa"/>
            <w:tcBorders>
              <w:top w:val="single" w:sz="12" w:space="0" w:color="auto"/>
              <w:bottom w:val="single" w:sz="12" w:space="0" w:color="auto"/>
            </w:tcBorders>
            <w:shd w:val="clear" w:color="auto" w:fill="auto"/>
            <w:noWrap/>
            <w:hideMark/>
          </w:tcPr>
          <w:p w14:paraId="2C6BC43B" w14:textId="4C9AA0F7" w:rsidR="00A6107F" w:rsidRPr="001D0D37" w:rsidRDefault="00A6107F"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color w:val="000000"/>
              </w:rPr>
            </w:pPr>
            <w:r w:rsidRPr="001D0D37">
              <w:rPr>
                <w:rFonts w:ascii="Book Antiqua" w:hAnsi="Book Antiqua"/>
                <w:b/>
                <w:bCs/>
                <w:i w:val="0"/>
                <w:iCs w:val="0"/>
                <w:color w:val="000000"/>
              </w:rPr>
              <w:t>PSC-CD</w:t>
            </w:r>
            <w:r w:rsidR="005B029D" w:rsidRPr="001D0D37">
              <w:rPr>
                <w:rFonts w:ascii="Book Antiqua" w:hAnsi="Book Antiqua"/>
                <w:b/>
                <w:bCs/>
                <w:i w:val="0"/>
                <w:iCs w:val="0"/>
                <w:color w:val="000000"/>
                <w:vertAlign w:val="superscript"/>
              </w:rPr>
              <w:t>1</w:t>
            </w:r>
          </w:p>
        </w:tc>
        <w:tc>
          <w:tcPr>
            <w:tcW w:w="1157" w:type="dxa"/>
            <w:tcBorders>
              <w:top w:val="single" w:sz="12" w:space="0" w:color="auto"/>
              <w:bottom w:val="single" w:sz="12" w:space="0" w:color="auto"/>
            </w:tcBorders>
            <w:shd w:val="clear" w:color="auto" w:fill="auto"/>
            <w:noWrap/>
            <w:hideMark/>
          </w:tcPr>
          <w:p w14:paraId="3D53E6B2" w14:textId="3DCF4408" w:rsidR="00A6107F" w:rsidRPr="001D0D37" w:rsidRDefault="00A6107F"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color w:val="000000"/>
              </w:rPr>
            </w:pPr>
            <w:r w:rsidRPr="001D0D37">
              <w:rPr>
                <w:rFonts w:ascii="Book Antiqua" w:hAnsi="Book Antiqua"/>
                <w:b/>
                <w:bCs/>
                <w:i w:val="0"/>
                <w:iCs w:val="0"/>
                <w:color w:val="000000"/>
              </w:rPr>
              <w:t>CD</w:t>
            </w:r>
            <w:r w:rsidR="005B029D" w:rsidRPr="001D0D37">
              <w:rPr>
                <w:rFonts w:ascii="Book Antiqua" w:hAnsi="Book Antiqua"/>
                <w:b/>
                <w:bCs/>
                <w:i w:val="0"/>
                <w:iCs w:val="0"/>
                <w:color w:val="000000"/>
                <w:vertAlign w:val="superscript"/>
              </w:rPr>
              <w:t>1</w:t>
            </w:r>
          </w:p>
        </w:tc>
        <w:tc>
          <w:tcPr>
            <w:tcW w:w="1157" w:type="dxa"/>
            <w:tcBorders>
              <w:top w:val="single" w:sz="12" w:space="0" w:color="auto"/>
              <w:bottom w:val="single" w:sz="12" w:space="0" w:color="auto"/>
            </w:tcBorders>
            <w:shd w:val="clear" w:color="auto" w:fill="auto"/>
            <w:noWrap/>
            <w:hideMark/>
          </w:tcPr>
          <w:p w14:paraId="56C61DA5" w14:textId="1D8FE534" w:rsidR="00A6107F" w:rsidRPr="001D0D37" w:rsidRDefault="003C4101"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color w:val="000000"/>
              </w:rPr>
            </w:pPr>
            <w:r w:rsidRPr="001D0D37">
              <w:rPr>
                <w:rFonts w:ascii="Book Antiqua" w:hAnsi="Book Antiqua" w:cs="Calibri"/>
                <w:b/>
                <w:bCs/>
                <w:color w:val="000000"/>
              </w:rPr>
              <w:t xml:space="preserve">P </w:t>
            </w:r>
            <w:r w:rsidRPr="003C4101">
              <w:rPr>
                <w:rFonts w:ascii="Book Antiqua" w:hAnsi="Book Antiqua" w:cs="Calibri"/>
                <w:b/>
                <w:bCs/>
                <w:i w:val="0"/>
                <w:color w:val="000000"/>
              </w:rPr>
              <w:t>value</w:t>
            </w:r>
          </w:p>
        </w:tc>
        <w:tc>
          <w:tcPr>
            <w:tcW w:w="1271" w:type="dxa"/>
            <w:tcBorders>
              <w:top w:val="single" w:sz="12" w:space="0" w:color="auto"/>
              <w:bottom w:val="single" w:sz="12" w:space="0" w:color="auto"/>
            </w:tcBorders>
            <w:shd w:val="clear" w:color="auto" w:fill="auto"/>
            <w:noWrap/>
            <w:hideMark/>
          </w:tcPr>
          <w:p w14:paraId="096C1AC3" w14:textId="6CAA910D" w:rsidR="00A6107F" w:rsidRPr="001D0D37" w:rsidRDefault="003C4101"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color w:val="000000"/>
              </w:rPr>
            </w:pPr>
            <w:r w:rsidRPr="001D0D37">
              <w:rPr>
                <w:rFonts w:ascii="Book Antiqua" w:hAnsi="Book Antiqua" w:cs="Calibri"/>
                <w:b/>
                <w:bCs/>
                <w:color w:val="000000"/>
              </w:rPr>
              <w:t xml:space="preserve">P </w:t>
            </w:r>
            <w:r w:rsidRPr="003C4101">
              <w:rPr>
                <w:rFonts w:ascii="Book Antiqua" w:hAnsi="Book Antiqua" w:cs="Calibri"/>
                <w:b/>
                <w:bCs/>
                <w:i w:val="0"/>
                <w:color w:val="000000"/>
              </w:rPr>
              <w:t>value</w:t>
            </w:r>
            <w:r w:rsidRPr="001D0D37">
              <w:rPr>
                <w:rFonts w:ascii="Book Antiqua" w:hAnsi="Book Antiqua"/>
                <w:b/>
                <w:bCs/>
                <w:i w:val="0"/>
                <w:iCs w:val="0"/>
                <w:color w:val="000000"/>
              </w:rPr>
              <w:t xml:space="preserve"> </w:t>
            </w:r>
            <w:r w:rsidR="00A6107F" w:rsidRPr="001D0D37">
              <w:rPr>
                <w:rFonts w:ascii="Book Antiqua" w:hAnsi="Book Antiqua"/>
                <w:b/>
                <w:bCs/>
                <w:i w:val="0"/>
                <w:iCs w:val="0"/>
                <w:color w:val="000000"/>
              </w:rPr>
              <w:t xml:space="preserve">(PSC-UC </w:t>
            </w:r>
            <w:r w:rsidR="00A6107F" w:rsidRPr="003C4101">
              <w:rPr>
                <w:rFonts w:ascii="Book Antiqua" w:hAnsi="Book Antiqua"/>
                <w:b/>
                <w:bCs/>
                <w:iCs w:val="0"/>
                <w:color w:val="000000"/>
              </w:rPr>
              <w:t>vs</w:t>
            </w:r>
            <w:r w:rsidR="00A6107F" w:rsidRPr="001D0D37">
              <w:rPr>
                <w:rFonts w:ascii="Book Antiqua" w:hAnsi="Book Antiqua"/>
                <w:b/>
                <w:bCs/>
                <w:i w:val="0"/>
                <w:iCs w:val="0"/>
                <w:color w:val="000000"/>
              </w:rPr>
              <w:t xml:space="preserve"> PSC-CD)</w:t>
            </w:r>
          </w:p>
        </w:tc>
      </w:tr>
      <w:tr w:rsidR="00A6107F" w:rsidRPr="001D0D37" w14:paraId="45A28DB4" w14:textId="77777777" w:rsidTr="003C410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87" w:type="dxa"/>
            <w:tcBorders>
              <w:top w:val="single" w:sz="12" w:space="0" w:color="auto"/>
              <w:right w:val="none" w:sz="0" w:space="0" w:color="auto"/>
            </w:tcBorders>
            <w:shd w:val="clear" w:color="auto" w:fill="auto"/>
            <w:noWrap/>
            <w:hideMark/>
          </w:tcPr>
          <w:p w14:paraId="4CC1A2DB" w14:textId="77777777" w:rsidR="00A6107F" w:rsidRPr="001D0D37" w:rsidRDefault="00A6107F"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Distribution of disease</w:t>
            </w:r>
          </w:p>
        </w:tc>
        <w:tc>
          <w:tcPr>
            <w:tcW w:w="1157" w:type="dxa"/>
            <w:tcBorders>
              <w:top w:val="single" w:sz="12" w:space="0" w:color="auto"/>
            </w:tcBorders>
            <w:shd w:val="clear" w:color="auto" w:fill="auto"/>
            <w:noWrap/>
            <w:hideMark/>
          </w:tcPr>
          <w:p w14:paraId="3B919608"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tcBorders>
              <w:top w:val="single" w:sz="12" w:space="0" w:color="auto"/>
            </w:tcBorders>
            <w:shd w:val="clear" w:color="auto" w:fill="auto"/>
            <w:noWrap/>
            <w:hideMark/>
          </w:tcPr>
          <w:p w14:paraId="5B358F04"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tcBorders>
              <w:top w:val="single" w:sz="12" w:space="0" w:color="auto"/>
            </w:tcBorders>
            <w:shd w:val="clear" w:color="auto" w:fill="auto"/>
            <w:noWrap/>
            <w:hideMark/>
          </w:tcPr>
          <w:p w14:paraId="30BC6BB0"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tcBorders>
              <w:top w:val="single" w:sz="12" w:space="0" w:color="auto"/>
            </w:tcBorders>
            <w:shd w:val="clear" w:color="auto" w:fill="auto"/>
            <w:noWrap/>
            <w:hideMark/>
          </w:tcPr>
          <w:p w14:paraId="477C139B"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tcBorders>
              <w:top w:val="single" w:sz="12" w:space="0" w:color="auto"/>
            </w:tcBorders>
            <w:shd w:val="clear" w:color="auto" w:fill="auto"/>
            <w:noWrap/>
            <w:hideMark/>
          </w:tcPr>
          <w:p w14:paraId="7E0904E3"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tcBorders>
              <w:top w:val="single" w:sz="12" w:space="0" w:color="auto"/>
            </w:tcBorders>
            <w:shd w:val="clear" w:color="auto" w:fill="auto"/>
            <w:noWrap/>
            <w:hideMark/>
          </w:tcPr>
          <w:p w14:paraId="3B0D61AA"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271" w:type="dxa"/>
            <w:tcBorders>
              <w:top w:val="single" w:sz="12" w:space="0" w:color="auto"/>
            </w:tcBorders>
            <w:shd w:val="clear" w:color="auto" w:fill="auto"/>
            <w:noWrap/>
            <w:hideMark/>
          </w:tcPr>
          <w:p w14:paraId="0B689180"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r>
      <w:tr w:rsidR="00671928" w:rsidRPr="001D0D37" w14:paraId="5C0800AA" w14:textId="77777777" w:rsidTr="003C4101">
        <w:trPr>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082300B2" w14:textId="04ADB9D6" w:rsidR="00A6107F" w:rsidRPr="001D0D37" w:rsidRDefault="00A6107F"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 xml:space="preserve">Right colon only </w:t>
            </w:r>
          </w:p>
        </w:tc>
        <w:tc>
          <w:tcPr>
            <w:tcW w:w="1157" w:type="dxa"/>
            <w:shd w:val="clear" w:color="auto" w:fill="auto"/>
            <w:noWrap/>
            <w:hideMark/>
          </w:tcPr>
          <w:p w14:paraId="41DE5906"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7 (29)</w:t>
            </w:r>
          </w:p>
        </w:tc>
        <w:tc>
          <w:tcPr>
            <w:tcW w:w="1157" w:type="dxa"/>
            <w:shd w:val="clear" w:color="auto" w:fill="auto"/>
            <w:noWrap/>
            <w:hideMark/>
          </w:tcPr>
          <w:p w14:paraId="0A0A030A"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 (4)</w:t>
            </w:r>
          </w:p>
        </w:tc>
        <w:tc>
          <w:tcPr>
            <w:tcW w:w="1157" w:type="dxa"/>
            <w:shd w:val="clear" w:color="auto" w:fill="auto"/>
            <w:noWrap/>
            <w:hideMark/>
          </w:tcPr>
          <w:p w14:paraId="3D235187" w14:textId="2753D03C"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vertAlign w:val="superscript"/>
              </w:rPr>
            </w:pPr>
            <w:r w:rsidRPr="001D0D37">
              <w:rPr>
                <w:rFonts w:ascii="Book Antiqua" w:hAnsi="Book Antiqua"/>
                <w:color w:val="000000"/>
              </w:rPr>
              <w:t>0.03</w:t>
            </w:r>
            <w:r w:rsidR="00975F0E" w:rsidRPr="001D0D37">
              <w:rPr>
                <w:rFonts w:ascii="Book Antiqua" w:hAnsi="Book Antiqua"/>
                <w:color w:val="000000"/>
                <w:vertAlign w:val="superscript"/>
              </w:rPr>
              <w:t>a</w:t>
            </w:r>
          </w:p>
        </w:tc>
        <w:tc>
          <w:tcPr>
            <w:tcW w:w="1157" w:type="dxa"/>
            <w:shd w:val="clear" w:color="auto" w:fill="auto"/>
            <w:noWrap/>
            <w:hideMark/>
          </w:tcPr>
          <w:p w14:paraId="0EFB790B"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3 (50)</w:t>
            </w:r>
          </w:p>
        </w:tc>
        <w:tc>
          <w:tcPr>
            <w:tcW w:w="1157" w:type="dxa"/>
            <w:shd w:val="clear" w:color="auto" w:fill="auto"/>
            <w:noWrap/>
            <w:hideMark/>
          </w:tcPr>
          <w:p w14:paraId="605F5C08"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2 (33)</w:t>
            </w:r>
          </w:p>
        </w:tc>
        <w:tc>
          <w:tcPr>
            <w:tcW w:w="1157" w:type="dxa"/>
            <w:shd w:val="clear" w:color="auto" w:fill="auto"/>
            <w:noWrap/>
            <w:hideMark/>
          </w:tcPr>
          <w:p w14:paraId="455A9239"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0.6</w:t>
            </w:r>
          </w:p>
        </w:tc>
        <w:tc>
          <w:tcPr>
            <w:tcW w:w="1271" w:type="dxa"/>
            <w:shd w:val="clear" w:color="auto" w:fill="auto"/>
            <w:noWrap/>
            <w:hideMark/>
          </w:tcPr>
          <w:p w14:paraId="3EA85D17"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0.3</w:t>
            </w:r>
          </w:p>
        </w:tc>
      </w:tr>
      <w:tr w:rsidR="00A6107F" w:rsidRPr="001D0D37" w14:paraId="7A0B83D3" w14:textId="77777777" w:rsidTr="003C410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3A0E5446" w14:textId="17BF053C" w:rsidR="00A6107F" w:rsidRPr="001D0D37" w:rsidRDefault="00A6107F"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Left colon only</w:t>
            </w:r>
          </w:p>
        </w:tc>
        <w:tc>
          <w:tcPr>
            <w:tcW w:w="1157" w:type="dxa"/>
            <w:shd w:val="clear" w:color="auto" w:fill="auto"/>
            <w:noWrap/>
            <w:hideMark/>
          </w:tcPr>
          <w:p w14:paraId="52C3C517"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1 (4)</w:t>
            </w:r>
          </w:p>
        </w:tc>
        <w:tc>
          <w:tcPr>
            <w:tcW w:w="1157" w:type="dxa"/>
            <w:shd w:val="clear" w:color="auto" w:fill="auto"/>
            <w:noWrap/>
            <w:hideMark/>
          </w:tcPr>
          <w:p w14:paraId="3B6CDE05"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7 (26)</w:t>
            </w:r>
          </w:p>
        </w:tc>
        <w:tc>
          <w:tcPr>
            <w:tcW w:w="1157" w:type="dxa"/>
            <w:shd w:val="clear" w:color="auto" w:fill="auto"/>
            <w:noWrap/>
            <w:hideMark/>
          </w:tcPr>
          <w:p w14:paraId="5A8E3769"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0.06</w:t>
            </w:r>
          </w:p>
        </w:tc>
        <w:tc>
          <w:tcPr>
            <w:tcW w:w="1157" w:type="dxa"/>
            <w:shd w:val="clear" w:color="auto" w:fill="auto"/>
            <w:noWrap/>
            <w:hideMark/>
          </w:tcPr>
          <w:p w14:paraId="1CF0AFEE"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w:t>
            </w:r>
          </w:p>
        </w:tc>
        <w:tc>
          <w:tcPr>
            <w:tcW w:w="1157" w:type="dxa"/>
            <w:shd w:val="clear" w:color="auto" w:fill="auto"/>
            <w:noWrap/>
            <w:hideMark/>
          </w:tcPr>
          <w:p w14:paraId="589A0FCE"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w:t>
            </w:r>
          </w:p>
        </w:tc>
        <w:tc>
          <w:tcPr>
            <w:tcW w:w="1157" w:type="dxa"/>
            <w:shd w:val="clear" w:color="auto" w:fill="auto"/>
            <w:noWrap/>
            <w:hideMark/>
          </w:tcPr>
          <w:p w14:paraId="295D4394"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1</w:t>
            </w:r>
          </w:p>
        </w:tc>
        <w:tc>
          <w:tcPr>
            <w:tcW w:w="1271" w:type="dxa"/>
            <w:shd w:val="clear" w:color="auto" w:fill="auto"/>
            <w:noWrap/>
            <w:hideMark/>
          </w:tcPr>
          <w:p w14:paraId="79F65443"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0.9</w:t>
            </w:r>
          </w:p>
        </w:tc>
      </w:tr>
      <w:tr w:rsidR="00671928" w:rsidRPr="001D0D37" w14:paraId="60E6EB7C" w14:textId="77777777" w:rsidTr="003C4101">
        <w:trPr>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26CD2EAA" w14:textId="16389502" w:rsidR="00A6107F" w:rsidRPr="001D0D37" w:rsidRDefault="00A6107F"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 xml:space="preserve">Left and right colon </w:t>
            </w:r>
          </w:p>
        </w:tc>
        <w:tc>
          <w:tcPr>
            <w:tcW w:w="1157" w:type="dxa"/>
            <w:shd w:val="clear" w:color="auto" w:fill="auto"/>
            <w:noWrap/>
            <w:hideMark/>
          </w:tcPr>
          <w:p w14:paraId="2883F0B9"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16 (67)</w:t>
            </w:r>
          </w:p>
        </w:tc>
        <w:tc>
          <w:tcPr>
            <w:tcW w:w="1157" w:type="dxa"/>
            <w:shd w:val="clear" w:color="auto" w:fill="auto"/>
            <w:noWrap/>
            <w:hideMark/>
          </w:tcPr>
          <w:p w14:paraId="68B6AF30"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17 (63)</w:t>
            </w:r>
          </w:p>
        </w:tc>
        <w:tc>
          <w:tcPr>
            <w:tcW w:w="1157" w:type="dxa"/>
            <w:shd w:val="clear" w:color="auto" w:fill="auto"/>
            <w:noWrap/>
            <w:hideMark/>
          </w:tcPr>
          <w:p w14:paraId="436BB74D"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0.8</w:t>
            </w:r>
          </w:p>
        </w:tc>
        <w:tc>
          <w:tcPr>
            <w:tcW w:w="1157" w:type="dxa"/>
            <w:shd w:val="clear" w:color="auto" w:fill="auto"/>
            <w:noWrap/>
            <w:hideMark/>
          </w:tcPr>
          <w:p w14:paraId="1663F046"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3 (50)</w:t>
            </w:r>
          </w:p>
        </w:tc>
        <w:tc>
          <w:tcPr>
            <w:tcW w:w="1157" w:type="dxa"/>
            <w:shd w:val="clear" w:color="auto" w:fill="auto"/>
            <w:noWrap/>
            <w:hideMark/>
          </w:tcPr>
          <w:p w14:paraId="1305651B"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4 (67)</w:t>
            </w:r>
          </w:p>
        </w:tc>
        <w:tc>
          <w:tcPr>
            <w:tcW w:w="1157" w:type="dxa"/>
            <w:shd w:val="clear" w:color="auto" w:fill="auto"/>
            <w:noWrap/>
            <w:hideMark/>
          </w:tcPr>
          <w:p w14:paraId="51046EB6"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0.6</w:t>
            </w:r>
          </w:p>
        </w:tc>
        <w:tc>
          <w:tcPr>
            <w:tcW w:w="1271" w:type="dxa"/>
            <w:shd w:val="clear" w:color="auto" w:fill="auto"/>
            <w:noWrap/>
            <w:hideMark/>
          </w:tcPr>
          <w:p w14:paraId="321814E9"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0.4</w:t>
            </w:r>
          </w:p>
        </w:tc>
      </w:tr>
      <w:tr w:rsidR="00A6107F" w:rsidRPr="001D0D37" w14:paraId="4D0508B4" w14:textId="77777777" w:rsidTr="003C410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15E4E0C5" w14:textId="13B928C6" w:rsidR="00A6107F" w:rsidRPr="001D0D37" w:rsidRDefault="00A6107F"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 xml:space="preserve">Rectum </w:t>
            </w:r>
          </w:p>
        </w:tc>
        <w:tc>
          <w:tcPr>
            <w:tcW w:w="1157" w:type="dxa"/>
            <w:shd w:val="clear" w:color="auto" w:fill="auto"/>
            <w:noWrap/>
            <w:hideMark/>
          </w:tcPr>
          <w:p w14:paraId="088FAE8D"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15 (68)</w:t>
            </w:r>
          </w:p>
        </w:tc>
        <w:tc>
          <w:tcPr>
            <w:tcW w:w="1157" w:type="dxa"/>
            <w:shd w:val="clear" w:color="auto" w:fill="auto"/>
            <w:noWrap/>
            <w:hideMark/>
          </w:tcPr>
          <w:p w14:paraId="0B28078E"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18 (90)</w:t>
            </w:r>
          </w:p>
        </w:tc>
        <w:tc>
          <w:tcPr>
            <w:tcW w:w="1157" w:type="dxa"/>
            <w:shd w:val="clear" w:color="auto" w:fill="auto"/>
            <w:noWrap/>
            <w:hideMark/>
          </w:tcPr>
          <w:p w14:paraId="19B68C22"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0.1</w:t>
            </w:r>
          </w:p>
        </w:tc>
        <w:tc>
          <w:tcPr>
            <w:tcW w:w="1157" w:type="dxa"/>
            <w:shd w:val="clear" w:color="auto" w:fill="auto"/>
            <w:noWrap/>
            <w:hideMark/>
          </w:tcPr>
          <w:p w14:paraId="0B2ABB03"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1 (20)</w:t>
            </w:r>
          </w:p>
        </w:tc>
        <w:tc>
          <w:tcPr>
            <w:tcW w:w="1157" w:type="dxa"/>
            <w:shd w:val="clear" w:color="auto" w:fill="auto"/>
            <w:noWrap/>
            <w:hideMark/>
          </w:tcPr>
          <w:p w14:paraId="01552096"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5 (83)</w:t>
            </w:r>
          </w:p>
        </w:tc>
        <w:tc>
          <w:tcPr>
            <w:tcW w:w="1157" w:type="dxa"/>
            <w:shd w:val="clear" w:color="auto" w:fill="auto"/>
            <w:noWrap/>
            <w:hideMark/>
          </w:tcPr>
          <w:p w14:paraId="39CFBA56"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0.055</w:t>
            </w:r>
          </w:p>
        </w:tc>
        <w:tc>
          <w:tcPr>
            <w:tcW w:w="1271" w:type="dxa"/>
            <w:shd w:val="clear" w:color="auto" w:fill="auto"/>
            <w:noWrap/>
            <w:hideMark/>
          </w:tcPr>
          <w:p w14:paraId="712C56A6"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0.07</w:t>
            </w:r>
          </w:p>
        </w:tc>
      </w:tr>
      <w:tr w:rsidR="00671928" w:rsidRPr="001D0D37" w14:paraId="33F7FBCF" w14:textId="77777777" w:rsidTr="003C4101">
        <w:trPr>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552BB888" w14:textId="415DEC80" w:rsidR="00A6107F" w:rsidRPr="001D0D37" w:rsidRDefault="00A6107F"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Ileitis</w:t>
            </w:r>
          </w:p>
        </w:tc>
        <w:tc>
          <w:tcPr>
            <w:tcW w:w="1157" w:type="dxa"/>
            <w:shd w:val="clear" w:color="auto" w:fill="auto"/>
            <w:noWrap/>
            <w:hideMark/>
          </w:tcPr>
          <w:p w14:paraId="09531CC4"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4 (31)</w:t>
            </w:r>
          </w:p>
        </w:tc>
        <w:tc>
          <w:tcPr>
            <w:tcW w:w="1157" w:type="dxa"/>
            <w:shd w:val="clear" w:color="auto" w:fill="auto"/>
            <w:noWrap/>
            <w:hideMark/>
          </w:tcPr>
          <w:p w14:paraId="54833922"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 (7)</w:t>
            </w:r>
          </w:p>
        </w:tc>
        <w:tc>
          <w:tcPr>
            <w:tcW w:w="1157" w:type="dxa"/>
            <w:shd w:val="clear" w:color="auto" w:fill="auto"/>
            <w:noWrap/>
            <w:hideMark/>
          </w:tcPr>
          <w:p w14:paraId="4933B474"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0.1</w:t>
            </w:r>
          </w:p>
        </w:tc>
        <w:tc>
          <w:tcPr>
            <w:tcW w:w="1157" w:type="dxa"/>
            <w:shd w:val="clear" w:color="auto" w:fill="auto"/>
            <w:noWrap/>
            <w:hideMark/>
          </w:tcPr>
          <w:p w14:paraId="5F9E9D95"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5 (100)</w:t>
            </w:r>
          </w:p>
        </w:tc>
        <w:tc>
          <w:tcPr>
            <w:tcW w:w="1157" w:type="dxa"/>
            <w:shd w:val="clear" w:color="auto" w:fill="auto"/>
            <w:noWrap/>
            <w:hideMark/>
          </w:tcPr>
          <w:p w14:paraId="631035FE"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4 (67)</w:t>
            </w:r>
          </w:p>
        </w:tc>
        <w:tc>
          <w:tcPr>
            <w:tcW w:w="1157" w:type="dxa"/>
            <w:shd w:val="clear" w:color="auto" w:fill="auto"/>
            <w:noWrap/>
            <w:hideMark/>
          </w:tcPr>
          <w:p w14:paraId="7FF43B71"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0.9</w:t>
            </w:r>
          </w:p>
        </w:tc>
        <w:tc>
          <w:tcPr>
            <w:tcW w:w="1271" w:type="dxa"/>
            <w:shd w:val="clear" w:color="auto" w:fill="auto"/>
            <w:noWrap/>
            <w:hideMark/>
          </w:tcPr>
          <w:p w14:paraId="57996D03"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0.9</w:t>
            </w:r>
          </w:p>
        </w:tc>
      </w:tr>
      <w:tr w:rsidR="00A6107F" w:rsidRPr="001D0D37" w14:paraId="7DBEFC12" w14:textId="77777777" w:rsidTr="003C410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4B84075F" w14:textId="5B2A00B8" w:rsidR="00A6107F" w:rsidRPr="001D0D37" w:rsidRDefault="00A6107F"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Severity of</w:t>
            </w:r>
            <w:r w:rsidR="00BB0E27" w:rsidRPr="001D0D37">
              <w:rPr>
                <w:rFonts w:ascii="Book Antiqua" w:hAnsi="Book Antiqua"/>
                <w:i w:val="0"/>
                <w:iCs w:val="0"/>
                <w:color w:val="000000"/>
              </w:rPr>
              <w:t xml:space="preserve"> </w:t>
            </w:r>
            <w:r w:rsidRPr="001D0D37">
              <w:rPr>
                <w:rFonts w:ascii="Book Antiqua" w:hAnsi="Book Antiqua"/>
                <w:i w:val="0"/>
                <w:iCs w:val="0"/>
                <w:color w:val="000000"/>
              </w:rPr>
              <w:t>disease (active inflammation)</w:t>
            </w:r>
          </w:p>
        </w:tc>
        <w:tc>
          <w:tcPr>
            <w:tcW w:w="1157" w:type="dxa"/>
            <w:shd w:val="clear" w:color="auto" w:fill="auto"/>
            <w:noWrap/>
            <w:hideMark/>
          </w:tcPr>
          <w:p w14:paraId="231B92D1"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shd w:val="clear" w:color="auto" w:fill="auto"/>
            <w:noWrap/>
            <w:hideMark/>
          </w:tcPr>
          <w:p w14:paraId="73DC2474"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shd w:val="clear" w:color="auto" w:fill="auto"/>
            <w:noWrap/>
            <w:hideMark/>
          </w:tcPr>
          <w:p w14:paraId="5F6F6FBF"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shd w:val="clear" w:color="auto" w:fill="auto"/>
            <w:noWrap/>
            <w:hideMark/>
          </w:tcPr>
          <w:p w14:paraId="511EEB18"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shd w:val="clear" w:color="auto" w:fill="auto"/>
            <w:noWrap/>
            <w:hideMark/>
          </w:tcPr>
          <w:p w14:paraId="2A2DE976"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shd w:val="clear" w:color="auto" w:fill="auto"/>
            <w:noWrap/>
            <w:hideMark/>
          </w:tcPr>
          <w:p w14:paraId="3E62235E"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271" w:type="dxa"/>
            <w:shd w:val="clear" w:color="auto" w:fill="auto"/>
            <w:noWrap/>
            <w:hideMark/>
          </w:tcPr>
          <w:p w14:paraId="55F39C46"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r>
      <w:tr w:rsidR="00671928" w:rsidRPr="001D0D37" w14:paraId="16BD9194" w14:textId="77777777" w:rsidTr="003C4101">
        <w:trPr>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22D94C28" w14:textId="77777777" w:rsidR="00A6107F" w:rsidRPr="001D0D37" w:rsidRDefault="00A6107F"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Right colon (average activity score)</w:t>
            </w:r>
          </w:p>
        </w:tc>
        <w:tc>
          <w:tcPr>
            <w:tcW w:w="1157" w:type="dxa"/>
            <w:shd w:val="clear" w:color="auto" w:fill="auto"/>
            <w:noWrap/>
            <w:hideMark/>
          </w:tcPr>
          <w:p w14:paraId="054B59B3"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1.25</w:t>
            </w:r>
          </w:p>
        </w:tc>
        <w:tc>
          <w:tcPr>
            <w:tcW w:w="1157" w:type="dxa"/>
            <w:shd w:val="clear" w:color="auto" w:fill="auto"/>
            <w:noWrap/>
            <w:hideMark/>
          </w:tcPr>
          <w:p w14:paraId="36BCE039"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0.96</w:t>
            </w:r>
          </w:p>
        </w:tc>
        <w:tc>
          <w:tcPr>
            <w:tcW w:w="1157" w:type="dxa"/>
            <w:shd w:val="clear" w:color="auto" w:fill="auto"/>
            <w:noWrap/>
            <w:hideMark/>
          </w:tcPr>
          <w:p w14:paraId="06F2CD64"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0.2</w:t>
            </w:r>
          </w:p>
        </w:tc>
        <w:tc>
          <w:tcPr>
            <w:tcW w:w="1157" w:type="dxa"/>
            <w:shd w:val="clear" w:color="auto" w:fill="auto"/>
            <w:noWrap/>
            <w:hideMark/>
          </w:tcPr>
          <w:p w14:paraId="2BBE3146"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1.5</w:t>
            </w:r>
          </w:p>
        </w:tc>
        <w:tc>
          <w:tcPr>
            <w:tcW w:w="1157" w:type="dxa"/>
            <w:shd w:val="clear" w:color="auto" w:fill="auto"/>
            <w:noWrap/>
            <w:hideMark/>
          </w:tcPr>
          <w:p w14:paraId="3A7509E5"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w:t>
            </w:r>
          </w:p>
        </w:tc>
        <w:tc>
          <w:tcPr>
            <w:tcW w:w="1157" w:type="dxa"/>
            <w:shd w:val="clear" w:color="auto" w:fill="auto"/>
            <w:noWrap/>
            <w:hideMark/>
          </w:tcPr>
          <w:p w14:paraId="37096A43"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0.3</w:t>
            </w:r>
          </w:p>
        </w:tc>
        <w:tc>
          <w:tcPr>
            <w:tcW w:w="1271" w:type="dxa"/>
            <w:shd w:val="clear" w:color="auto" w:fill="auto"/>
            <w:noWrap/>
            <w:hideMark/>
          </w:tcPr>
          <w:p w14:paraId="7F3E5E88"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0.5</w:t>
            </w:r>
          </w:p>
        </w:tc>
      </w:tr>
      <w:tr w:rsidR="00A6107F" w:rsidRPr="001D0D37" w14:paraId="63C27987" w14:textId="77777777" w:rsidTr="003C410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01868C26" w14:textId="77777777" w:rsidR="00A6107F" w:rsidRPr="001D0D37" w:rsidRDefault="00A6107F"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Left colon (average activity score)</w:t>
            </w:r>
          </w:p>
        </w:tc>
        <w:tc>
          <w:tcPr>
            <w:tcW w:w="1157" w:type="dxa"/>
            <w:shd w:val="clear" w:color="auto" w:fill="auto"/>
            <w:noWrap/>
            <w:hideMark/>
          </w:tcPr>
          <w:p w14:paraId="21BB35D2"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1.2</w:t>
            </w:r>
          </w:p>
        </w:tc>
        <w:tc>
          <w:tcPr>
            <w:tcW w:w="1157" w:type="dxa"/>
            <w:shd w:val="clear" w:color="auto" w:fill="auto"/>
            <w:noWrap/>
            <w:hideMark/>
          </w:tcPr>
          <w:p w14:paraId="260C6C9E"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1.82</w:t>
            </w:r>
          </w:p>
        </w:tc>
        <w:tc>
          <w:tcPr>
            <w:tcW w:w="1157" w:type="dxa"/>
            <w:shd w:val="clear" w:color="auto" w:fill="auto"/>
            <w:noWrap/>
            <w:hideMark/>
          </w:tcPr>
          <w:p w14:paraId="45AFB8A3" w14:textId="4D7812E2"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vertAlign w:val="superscript"/>
              </w:rPr>
            </w:pPr>
            <w:r w:rsidRPr="001D0D37">
              <w:rPr>
                <w:rFonts w:ascii="Book Antiqua" w:hAnsi="Book Antiqua"/>
                <w:color w:val="000000"/>
              </w:rPr>
              <w:t>0.03</w:t>
            </w:r>
            <w:r w:rsidR="00975F0E" w:rsidRPr="001D0D37">
              <w:rPr>
                <w:rFonts w:ascii="Book Antiqua" w:hAnsi="Book Antiqua"/>
                <w:color w:val="000000"/>
                <w:vertAlign w:val="superscript"/>
              </w:rPr>
              <w:t>a</w:t>
            </w:r>
          </w:p>
        </w:tc>
        <w:tc>
          <w:tcPr>
            <w:tcW w:w="1157" w:type="dxa"/>
            <w:shd w:val="clear" w:color="auto" w:fill="auto"/>
            <w:noWrap/>
            <w:hideMark/>
          </w:tcPr>
          <w:p w14:paraId="014B0F23"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0.83</w:t>
            </w:r>
          </w:p>
        </w:tc>
        <w:tc>
          <w:tcPr>
            <w:tcW w:w="1157" w:type="dxa"/>
            <w:shd w:val="clear" w:color="auto" w:fill="auto"/>
            <w:noWrap/>
            <w:hideMark/>
          </w:tcPr>
          <w:p w14:paraId="37905947"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0.86</w:t>
            </w:r>
          </w:p>
        </w:tc>
        <w:tc>
          <w:tcPr>
            <w:tcW w:w="1157" w:type="dxa"/>
            <w:shd w:val="clear" w:color="auto" w:fill="auto"/>
            <w:noWrap/>
            <w:hideMark/>
          </w:tcPr>
          <w:p w14:paraId="37BDCF0A"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0.9</w:t>
            </w:r>
          </w:p>
        </w:tc>
        <w:tc>
          <w:tcPr>
            <w:tcW w:w="1271" w:type="dxa"/>
            <w:shd w:val="clear" w:color="auto" w:fill="auto"/>
            <w:noWrap/>
            <w:hideMark/>
          </w:tcPr>
          <w:p w14:paraId="07BC7433"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0.4</w:t>
            </w:r>
          </w:p>
        </w:tc>
      </w:tr>
      <w:tr w:rsidR="00671928" w:rsidRPr="001D0D37" w14:paraId="4C2B1D7A" w14:textId="77777777" w:rsidTr="003C4101">
        <w:trPr>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36BD284E" w14:textId="11C0C5C1" w:rsidR="00A6107F" w:rsidRPr="001D0D37" w:rsidRDefault="00A6107F"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Rectum</w:t>
            </w:r>
            <w:r w:rsidR="00BB0E27" w:rsidRPr="001D0D37">
              <w:rPr>
                <w:rFonts w:ascii="Book Antiqua" w:hAnsi="Book Antiqua"/>
                <w:i w:val="0"/>
                <w:iCs w:val="0"/>
                <w:color w:val="000000"/>
              </w:rPr>
              <w:t xml:space="preserve"> </w:t>
            </w:r>
            <w:r w:rsidRPr="001D0D37">
              <w:rPr>
                <w:rFonts w:ascii="Book Antiqua" w:hAnsi="Book Antiqua"/>
                <w:i w:val="0"/>
                <w:iCs w:val="0"/>
                <w:color w:val="000000"/>
              </w:rPr>
              <w:t>(average activity score)</w:t>
            </w:r>
          </w:p>
        </w:tc>
        <w:tc>
          <w:tcPr>
            <w:tcW w:w="1157" w:type="dxa"/>
            <w:shd w:val="clear" w:color="auto" w:fill="auto"/>
            <w:noWrap/>
            <w:hideMark/>
          </w:tcPr>
          <w:p w14:paraId="11C00045"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0.96</w:t>
            </w:r>
          </w:p>
        </w:tc>
        <w:tc>
          <w:tcPr>
            <w:tcW w:w="1157" w:type="dxa"/>
            <w:shd w:val="clear" w:color="auto" w:fill="auto"/>
            <w:noWrap/>
            <w:hideMark/>
          </w:tcPr>
          <w:p w14:paraId="0DD718EF"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2.05</w:t>
            </w:r>
          </w:p>
        </w:tc>
        <w:tc>
          <w:tcPr>
            <w:tcW w:w="1157" w:type="dxa"/>
            <w:shd w:val="clear" w:color="auto" w:fill="auto"/>
            <w:noWrap/>
            <w:hideMark/>
          </w:tcPr>
          <w:p w14:paraId="0FE42F57" w14:textId="2F8098EA"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vertAlign w:val="superscript"/>
              </w:rPr>
            </w:pPr>
            <w:r w:rsidRPr="001D0D37">
              <w:rPr>
                <w:rFonts w:ascii="Book Antiqua" w:hAnsi="Book Antiqua"/>
                <w:color w:val="000000"/>
              </w:rPr>
              <w:t>0.0006</w:t>
            </w:r>
            <w:r w:rsidR="00975F0E" w:rsidRPr="001D0D37">
              <w:rPr>
                <w:rFonts w:ascii="Book Antiqua" w:hAnsi="Book Antiqua"/>
                <w:color w:val="000000"/>
                <w:vertAlign w:val="superscript"/>
              </w:rPr>
              <w:t>a</w:t>
            </w:r>
          </w:p>
        </w:tc>
        <w:tc>
          <w:tcPr>
            <w:tcW w:w="1157" w:type="dxa"/>
            <w:shd w:val="clear" w:color="auto" w:fill="auto"/>
            <w:noWrap/>
            <w:hideMark/>
          </w:tcPr>
          <w:p w14:paraId="3FF8DE05"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0.2</w:t>
            </w:r>
          </w:p>
        </w:tc>
        <w:tc>
          <w:tcPr>
            <w:tcW w:w="1157" w:type="dxa"/>
            <w:shd w:val="clear" w:color="auto" w:fill="auto"/>
            <w:noWrap/>
            <w:hideMark/>
          </w:tcPr>
          <w:p w14:paraId="496A2F3F"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1.17</w:t>
            </w:r>
          </w:p>
        </w:tc>
        <w:tc>
          <w:tcPr>
            <w:tcW w:w="1157" w:type="dxa"/>
            <w:shd w:val="clear" w:color="auto" w:fill="auto"/>
            <w:noWrap/>
            <w:hideMark/>
          </w:tcPr>
          <w:p w14:paraId="09A35E07"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0.1</w:t>
            </w:r>
          </w:p>
        </w:tc>
        <w:tc>
          <w:tcPr>
            <w:tcW w:w="1271" w:type="dxa"/>
            <w:shd w:val="clear" w:color="auto" w:fill="auto"/>
            <w:noWrap/>
            <w:hideMark/>
          </w:tcPr>
          <w:p w14:paraId="5B5AF9B9"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0.1</w:t>
            </w:r>
          </w:p>
        </w:tc>
      </w:tr>
      <w:tr w:rsidR="00A6107F" w:rsidRPr="001D0D37" w14:paraId="08FAD282" w14:textId="77777777" w:rsidTr="003C410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2D16A10C" w14:textId="77777777" w:rsidR="00A6107F" w:rsidRPr="001D0D37" w:rsidRDefault="00A6107F"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Ileum (average activity score)</w:t>
            </w:r>
          </w:p>
        </w:tc>
        <w:tc>
          <w:tcPr>
            <w:tcW w:w="1157" w:type="dxa"/>
            <w:shd w:val="clear" w:color="auto" w:fill="auto"/>
            <w:noWrap/>
            <w:hideMark/>
          </w:tcPr>
          <w:p w14:paraId="582D0706"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0.31</w:t>
            </w:r>
          </w:p>
        </w:tc>
        <w:tc>
          <w:tcPr>
            <w:tcW w:w="1157" w:type="dxa"/>
            <w:shd w:val="clear" w:color="auto" w:fill="auto"/>
            <w:noWrap/>
            <w:hideMark/>
          </w:tcPr>
          <w:p w14:paraId="52735DD3"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0.07</w:t>
            </w:r>
          </w:p>
        </w:tc>
        <w:tc>
          <w:tcPr>
            <w:tcW w:w="1157" w:type="dxa"/>
            <w:shd w:val="clear" w:color="auto" w:fill="auto"/>
            <w:noWrap/>
            <w:hideMark/>
          </w:tcPr>
          <w:p w14:paraId="2EE35007"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0.2</w:t>
            </w:r>
          </w:p>
        </w:tc>
        <w:tc>
          <w:tcPr>
            <w:tcW w:w="1157" w:type="dxa"/>
            <w:shd w:val="clear" w:color="auto" w:fill="auto"/>
            <w:noWrap/>
            <w:hideMark/>
          </w:tcPr>
          <w:p w14:paraId="6181F75B"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1</w:t>
            </w:r>
          </w:p>
        </w:tc>
        <w:tc>
          <w:tcPr>
            <w:tcW w:w="1157" w:type="dxa"/>
            <w:shd w:val="clear" w:color="auto" w:fill="auto"/>
            <w:noWrap/>
            <w:hideMark/>
          </w:tcPr>
          <w:p w14:paraId="51FB3D97"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1</w:t>
            </w:r>
          </w:p>
        </w:tc>
        <w:tc>
          <w:tcPr>
            <w:tcW w:w="1157" w:type="dxa"/>
            <w:shd w:val="clear" w:color="auto" w:fill="auto"/>
            <w:noWrap/>
            <w:hideMark/>
          </w:tcPr>
          <w:p w14:paraId="2E76BA66"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1</w:t>
            </w:r>
          </w:p>
        </w:tc>
        <w:tc>
          <w:tcPr>
            <w:tcW w:w="1271" w:type="dxa"/>
            <w:shd w:val="clear" w:color="auto" w:fill="auto"/>
            <w:noWrap/>
            <w:hideMark/>
          </w:tcPr>
          <w:p w14:paraId="1BD9AE27" w14:textId="53D1D2B1"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color w:val="000000"/>
                <w:vertAlign w:val="superscript"/>
              </w:rPr>
            </w:pPr>
            <w:r w:rsidRPr="001D0D37">
              <w:rPr>
                <w:rFonts w:ascii="Book Antiqua" w:hAnsi="Book Antiqua"/>
                <w:b/>
                <w:bCs/>
                <w:color w:val="000000"/>
              </w:rPr>
              <w:t>0.01</w:t>
            </w:r>
            <w:r w:rsidR="00975F0E" w:rsidRPr="001D0D37">
              <w:rPr>
                <w:rFonts w:ascii="Book Antiqua" w:hAnsi="Book Antiqua"/>
                <w:b/>
                <w:bCs/>
                <w:color w:val="000000"/>
                <w:vertAlign w:val="superscript"/>
              </w:rPr>
              <w:t>a</w:t>
            </w:r>
          </w:p>
        </w:tc>
      </w:tr>
      <w:tr w:rsidR="00671928" w:rsidRPr="001D0D37" w14:paraId="1F1B64FE" w14:textId="77777777" w:rsidTr="003C4101">
        <w:trPr>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196A6B85" w14:textId="77777777" w:rsidR="00A6107F" w:rsidRPr="001D0D37" w:rsidRDefault="00A6107F"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Max average activity score at any site</w:t>
            </w:r>
          </w:p>
        </w:tc>
        <w:tc>
          <w:tcPr>
            <w:tcW w:w="1157" w:type="dxa"/>
            <w:shd w:val="clear" w:color="auto" w:fill="auto"/>
            <w:noWrap/>
            <w:hideMark/>
          </w:tcPr>
          <w:p w14:paraId="22AB79D3"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1.46</w:t>
            </w:r>
          </w:p>
        </w:tc>
        <w:tc>
          <w:tcPr>
            <w:tcW w:w="1157" w:type="dxa"/>
            <w:shd w:val="clear" w:color="auto" w:fill="auto"/>
            <w:noWrap/>
            <w:hideMark/>
          </w:tcPr>
          <w:p w14:paraId="276D6972"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2.29</w:t>
            </w:r>
          </w:p>
        </w:tc>
        <w:tc>
          <w:tcPr>
            <w:tcW w:w="1157" w:type="dxa"/>
            <w:shd w:val="clear" w:color="auto" w:fill="auto"/>
            <w:noWrap/>
            <w:hideMark/>
          </w:tcPr>
          <w:p w14:paraId="2B73136E" w14:textId="67A6494C"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vertAlign w:val="superscript"/>
              </w:rPr>
            </w:pPr>
            <w:r w:rsidRPr="001D0D37">
              <w:rPr>
                <w:rFonts w:ascii="Book Antiqua" w:hAnsi="Book Antiqua"/>
                <w:color w:val="000000"/>
              </w:rPr>
              <w:t>0.0005</w:t>
            </w:r>
            <w:r w:rsidR="00975F0E" w:rsidRPr="001D0D37">
              <w:rPr>
                <w:rFonts w:ascii="Book Antiqua" w:hAnsi="Book Antiqua"/>
                <w:color w:val="000000"/>
                <w:vertAlign w:val="superscript"/>
              </w:rPr>
              <w:t>a</w:t>
            </w:r>
          </w:p>
        </w:tc>
        <w:tc>
          <w:tcPr>
            <w:tcW w:w="1157" w:type="dxa"/>
            <w:shd w:val="clear" w:color="auto" w:fill="auto"/>
            <w:noWrap/>
            <w:hideMark/>
          </w:tcPr>
          <w:p w14:paraId="78BD34B4"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1.83</w:t>
            </w:r>
          </w:p>
        </w:tc>
        <w:tc>
          <w:tcPr>
            <w:tcW w:w="1157" w:type="dxa"/>
            <w:shd w:val="clear" w:color="auto" w:fill="auto"/>
            <w:noWrap/>
            <w:hideMark/>
          </w:tcPr>
          <w:p w14:paraId="0D9BE41D"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1.67</w:t>
            </w:r>
          </w:p>
        </w:tc>
        <w:tc>
          <w:tcPr>
            <w:tcW w:w="1157" w:type="dxa"/>
            <w:shd w:val="clear" w:color="auto" w:fill="auto"/>
            <w:noWrap/>
            <w:hideMark/>
          </w:tcPr>
          <w:p w14:paraId="308AF6CA"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0.7</w:t>
            </w:r>
          </w:p>
        </w:tc>
        <w:tc>
          <w:tcPr>
            <w:tcW w:w="1271" w:type="dxa"/>
            <w:shd w:val="clear" w:color="auto" w:fill="auto"/>
            <w:noWrap/>
            <w:hideMark/>
          </w:tcPr>
          <w:p w14:paraId="5E2A7D72"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0.3</w:t>
            </w:r>
          </w:p>
        </w:tc>
      </w:tr>
      <w:tr w:rsidR="00A6107F" w:rsidRPr="001D0D37" w14:paraId="5A748D63" w14:textId="77777777" w:rsidTr="003C410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78FE314C" w14:textId="77777777" w:rsidR="00A6107F" w:rsidRPr="001D0D37" w:rsidRDefault="00A6107F"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Architectural distortion</w:t>
            </w:r>
          </w:p>
        </w:tc>
        <w:tc>
          <w:tcPr>
            <w:tcW w:w="1157" w:type="dxa"/>
            <w:shd w:val="clear" w:color="auto" w:fill="auto"/>
            <w:noWrap/>
            <w:hideMark/>
          </w:tcPr>
          <w:p w14:paraId="4AB62652"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shd w:val="clear" w:color="auto" w:fill="auto"/>
            <w:noWrap/>
            <w:hideMark/>
          </w:tcPr>
          <w:p w14:paraId="48E8FF6A"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shd w:val="clear" w:color="auto" w:fill="auto"/>
            <w:noWrap/>
            <w:hideMark/>
          </w:tcPr>
          <w:p w14:paraId="2D9B675E"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shd w:val="clear" w:color="auto" w:fill="auto"/>
            <w:noWrap/>
            <w:hideMark/>
          </w:tcPr>
          <w:p w14:paraId="3DD93D2B"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shd w:val="clear" w:color="auto" w:fill="auto"/>
            <w:noWrap/>
            <w:hideMark/>
          </w:tcPr>
          <w:p w14:paraId="520C610E"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shd w:val="clear" w:color="auto" w:fill="auto"/>
            <w:noWrap/>
            <w:hideMark/>
          </w:tcPr>
          <w:p w14:paraId="3FF42609"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271" w:type="dxa"/>
            <w:shd w:val="clear" w:color="auto" w:fill="auto"/>
            <w:noWrap/>
            <w:hideMark/>
          </w:tcPr>
          <w:p w14:paraId="1463F9D8"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r>
      <w:tr w:rsidR="00671928" w:rsidRPr="001D0D37" w14:paraId="78E65977" w14:textId="77777777" w:rsidTr="003C4101">
        <w:trPr>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4460F877" w14:textId="4B46C9A9" w:rsidR="00A6107F" w:rsidRPr="001D0D37" w:rsidRDefault="00A6107F"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 xml:space="preserve">Right colon </w:t>
            </w:r>
          </w:p>
        </w:tc>
        <w:tc>
          <w:tcPr>
            <w:tcW w:w="1157" w:type="dxa"/>
            <w:shd w:val="clear" w:color="auto" w:fill="auto"/>
            <w:noWrap/>
            <w:hideMark/>
          </w:tcPr>
          <w:p w14:paraId="5728BD7A"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24 (100)</w:t>
            </w:r>
          </w:p>
        </w:tc>
        <w:tc>
          <w:tcPr>
            <w:tcW w:w="1157" w:type="dxa"/>
            <w:shd w:val="clear" w:color="auto" w:fill="auto"/>
            <w:noWrap/>
            <w:hideMark/>
          </w:tcPr>
          <w:p w14:paraId="50F9DFC4"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21 (78)</w:t>
            </w:r>
          </w:p>
        </w:tc>
        <w:tc>
          <w:tcPr>
            <w:tcW w:w="1157" w:type="dxa"/>
            <w:shd w:val="clear" w:color="auto" w:fill="auto"/>
            <w:noWrap/>
            <w:hideMark/>
          </w:tcPr>
          <w:p w14:paraId="1D0A3201"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0.9</w:t>
            </w:r>
          </w:p>
        </w:tc>
        <w:tc>
          <w:tcPr>
            <w:tcW w:w="1157" w:type="dxa"/>
            <w:shd w:val="clear" w:color="auto" w:fill="auto"/>
            <w:noWrap/>
            <w:hideMark/>
          </w:tcPr>
          <w:p w14:paraId="2B2D1500"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6 (100)</w:t>
            </w:r>
          </w:p>
        </w:tc>
        <w:tc>
          <w:tcPr>
            <w:tcW w:w="1157" w:type="dxa"/>
            <w:shd w:val="clear" w:color="auto" w:fill="auto"/>
            <w:noWrap/>
            <w:hideMark/>
          </w:tcPr>
          <w:p w14:paraId="7B8B6329"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6 (100)</w:t>
            </w:r>
          </w:p>
        </w:tc>
        <w:tc>
          <w:tcPr>
            <w:tcW w:w="1157" w:type="dxa"/>
            <w:shd w:val="clear" w:color="auto" w:fill="auto"/>
            <w:noWrap/>
            <w:hideMark/>
          </w:tcPr>
          <w:p w14:paraId="2D6804A5"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w:t>
            </w:r>
          </w:p>
        </w:tc>
        <w:tc>
          <w:tcPr>
            <w:tcW w:w="1271" w:type="dxa"/>
            <w:shd w:val="clear" w:color="auto" w:fill="auto"/>
            <w:noWrap/>
            <w:hideMark/>
          </w:tcPr>
          <w:p w14:paraId="0A870563"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w:t>
            </w:r>
          </w:p>
        </w:tc>
      </w:tr>
      <w:tr w:rsidR="00A6107F" w:rsidRPr="001D0D37" w14:paraId="44162A5B" w14:textId="77777777" w:rsidTr="003C410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38031468" w14:textId="75B32618" w:rsidR="00A6107F" w:rsidRPr="001D0D37" w:rsidRDefault="00A6107F"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 xml:space="preserve">Left colon </w:t>
            </w:r>
          </w:p>
        </w:tc>
        <w:tc>
          <w:tcPr>
            <w:tcW w:w="1157" w:type="dxa"/>
            <w:shd w:val="clear" w:color="auto" w:fill="auto"/>
            <w:noWrap/>
            <w:hideMark/>
          </w:tcPr>
          <w:p w14:paraId="69329C17"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24 (96)</w:t>
            </w:r>
          </w:p>
        </w:tc>
        <w:tc>
          <w:tcPr>
            <w:tcW w:w="1157" w:type="dxa"/>
            <w:shd w:val="clear" w:color="auto" w:fill="auto"/>
            <w:noWrap/>
            <w:hideMark/>
          </w:tcPr>
          <w:p w14:paraId="559B150A"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26 (93)</w:t>
            </w:r>
          </w:p>
        </w:tc>
        <w:tc>
          <w:tcPr>
            <w:tcW w:w="1157" w:type="dxa"/>
            <w:shd w:val="clear" w:color="auto" w:fill="auto"/>
            <w:noWrap/>
            <w:hideMark/>
          </w:tcPr>
          <w:p w14:paraId="3983160C"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0.6</w:t>
            </w:r>
          </w:p>
        </w:tc>
        <w:tc>
          <w:tcPr>
            <w:tcW w:w="1157" w:type="dxa"/>
            <w:shd w:val="clear" w:color="auto" w:fill="auto"/>
            <w:noWrap/>
            <w:hideMark/>
          </w:tcPr>
          <w:p w14:paraId="74F19609"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6 (100)</w:t>
            </w:r>
          </w:p>
        </w:tc>
        <w:tc>
          <w:tcPr>
            <w:tcW w:w="1157" w:type="dxa"/>
            <w:shd w:val="clear" w:color="auto" w:fill="auto"/>
            <w:noWrap/>
            <w:hideMark/>
          </w:tcPr>
          <w:p w14:paraId="7315C2A4"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7 (100)</w:t>
            </w:r>
          </w:p>
        </w:tc>
        <w:tc>
          <w:tcPr>
            <w:tcW w:w="1157" w:type="dxa"/>
            <w:shd w:val="clear" w:color="auto" w:fill="auto"/>
            <w:noWrap/>
            <w:hideMark/>
          </w:tcPr>
          <w:p w14:paraId="24D8F2A9"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1</w:t>
            </w:r>
          </w:p>
        </w:tc>
        <w:tc>
          <w:tcPr>
            <w:tcW w:w="1271" w:type="dxa"/>
            <w:shd w:val="clear" w:color="auto" w:fill="auto"/>
            <w:noWrap/>
            <w:hideMark/>
          </w:tcPr>
          <w:p w14:paraId="31E1F238"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0.9</w:t>
            </w:r>
          </w:p>
        </w:tc>
      </w:tr>
      <w:tr w:rsidR="00671928" w:rsidRPr="001D0D37" w14:paraId="78F70569" w14:textId="77777777" w:rsidTr="003C4101">
        <w:trPr>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2163C0FF" w14:textId="74C94E6B" w:rsidR="00A6107F" w:rsidRPr="001D0D37" w:rsidRDefault="00A6107F"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 xml:space="preserve">Rectum </w:t>
            </w:r>
          </w:p>
        </w:tc>
        <w:tc>
          <w:tcPr>
            <w:tcW w:w="1157" w:type="dxa"/>
            <w:shd w:val="clear" w:color="auto" w:fill="auto"/>
            <w:noWrap/>
            <w:hideMark/>
          </w:tcPr>
          <w:p w14:paraId="0AEFCB9C"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18 (78)</w:t>
            </w:r>
          </w:p>
        </w:tc>
        <w:tc>
          <w:tcPr>
            <w:tcW w:w="1157" w:type="dxa"/>
            <w:shd w:val="clear" w:color="auto" w:fill="auto"/>
            <w:noWrap/>
            <w:hideMark/>
          </w:tcPr>
          <w:p w14:paraId="2C62D266"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19 (95)</w:t>
            </w:r>
          </w:p>
        </w:tc>
        <w:tc>
          <w:tcPr>
            <w:tcW w:w="1157" w:type="dxa"/>
            <w:shd w:val="clear" w:color="auto" w:fill="auto"/>
            <w:noWrap/>
            <w:hideMark/>
          </w:tcPr>
          <w:p w14:paraId="662E6BC5"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0.1</w:t>
            </w:r>
          </w:p>
        </w:tc>
        <w:tc>
          <w:tcPr>
            <w:tcW w:w="1157" w:type="dxa"/>
            <w:shd w:val="clear" w:color="auto" w:fill="auto"/>
            <w:noWrap/>
            <w:hideMark/>
          </w:tcPr>
          <w:p w14:paraId="1DE940CE"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5 (100)</w:t>
            </w:r>
          </w:p>
        </w:tc>
        <w:tc>
          <w:tcPr>
            <w:tcW w:w="1157" w:type="dxa"/>
            <w:shd w:val="clear" w:color="auto" w:fill="auto"/>
            <w:noWrap/>
            <w:hideMark/>
          </w:tcPr>
          <w:p w14:paraId="1867E951"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5 (83)</w:t>
            </w:r>
          </w:p>
        </w:tc>
        <w:tc>
          <w:tcPr>
            <w:tcW w:w="1157" w:type="dxa"/>
            <w:shd w:val="clear" w:color="auto" w:fill="auto"/>
            <w:noWrap/>
            <w:hideMark/>
          </w:tcPr>
          <w:p w14:paraId="656E9108"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0.9</w:t>
            </w:r>
          </w:p>
        </w:tc>
        <w:tc>
          <w:tcPr>
            <w:tcW w:w="1271" w:type="dxa"/>
            <w:shd w:val="clear" w:color="auto" w:fill="auto"/>
            <w:noWrap/>
            <w:hideMark/>
          </w:tcPr>
          <w:p w14:paraId="5DBEBA1E"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0.9</w:t>
            </w:r>
          </w:p>
        </w:tc>
      </w:tr>
      <w:tr w:rsidR="00A6107F" w:rsidRPr="001D0D37" w14:paraId="74FC47F1" w14:textId="77777777" w:rsidTr="003C410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3797784B" w14:textId="69D247B2" w:rsidR="00A6107F" w:rsidRPr="001D0D37" w:rsidRDefault="00A6107F"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lastRenderedPageBreak/>
              <w:t xml:space="preserve">Any site </w:t>
            </w:r>
          </w:p>
        </w:tc>
        <w:tc>
          <w:tcPr>
            <w:tcW w:w="1157" w:type="dxa"/>
            <w:shd w:val="clear" w:color="auto" w:fill="auto"/>
            <w:noWrap/>
            <w:hideMark/>
          </w:tcPr>
          <w:p w14:paraId="48EEA57E"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26 (100)</w:t>
            </w:r>
          </w:p>
        </w:tc>
        <w:tc>
          <w:tcPr>
            <w:tcW w:w="1157" w:type="dxa"/>
            <w:shd w:val="clear" w:color="auto" w:fill="auto"/>
            <w:noWrap/>
            <w:hideMark/>
          </w:tcPr>
          <w:p w14:paraId="064FC139"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28(100)</w:t>
            </w:r>
          </w:p>
        </w:tc>
        <w:tc>
          <w:tcPr>
            <w:tcW w:w="1157" w:type="dxa"/>
            <w:shd w:val="clear" w:color="auto" w:fill="auto"/>
            <w:noWrap/>
            <w:hideMark/>
          </w:tcPr>
          <w:p w14:paraId="3CB45125"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1</w:t>
            </w:r>
          </w:p>
        </w:tc>
        <w:tc>
          <w:tcPr>
            <w:tcW w:w="1157" w:type="dxa"/>
            <w:shd w:val="clear" w:color="auto" w:fill="auto"/>
            <w:noWrap/>
            <w:hideMark/>
          </w:tcPr>
          <w:p w14:paraId="6C99BD13"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6 (100)</w:t>
            </w:r>
          </w:p>
        </w:tc>
        <w:tc>
          <w:tcPr>
            <w:tcW w:w="1157" w:type="dxa"/>
            <w:shd w:val="clear" w:color="auto" w:fill="auto"/>
            <w:noWrap/>
            <w:hideMark/>
          </w:tcPr>
          <w:p w14:paraId="60F76A6D"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9 (100)</w:t>
            </w:r>
          </w:p>
        </w:tc>
        <w:tc>
          <w:tcPr>
            <w:tcW w:w="1157" w:type="dxa"/>
            <w:shd w:val="clear" w:color="auto" w:fill="auto"/>
            <w:noWrap/>
            <w:hideMark/>
          </w:tcPr>
          <w:p w14:paraId="0EBAC06D"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1</w:t>
            </w:r>
          </w:p>
        </w:tc>
        <w:tc>
          <w:tcPr>
            <w:tcW w:w="1271" w:type="dxa"/>
            <w:shd w:val="clear" w:color="auto" w:fill="auto"/>
            <w:noWrap/>
            <w:hideMark/>
          </w:tcPr>
          <w:p w14:paraId="2D74CD7F"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1</w:t>
            </w:r>
          </w:p>
        </w:tc>
      </w:tr>
      <w:tr w:rsidR="00A6107F" w:rsidRPr="001D0D37" w14:paraId="4BCD99C1" w14:textId="77777777" w:rsidTr="003C4101">
        <w:trPr>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0D60DB58" w14:textId="77777777" w:rsidR="00A6107F" w:rsidRPr="001D0D37" w:rsidRDefault="00A6107F"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Paneth cell metaplasia</w:t>
            </w:r>
          </w:p>
        </w:tc>
        <w:tc>
          <w:tcPr>
            <w:tcW w:w="1157" w:type="dxa"/>
            <w:shd w:val="clear" w:color="auto" w:fill="auto"/>
            <w:noWrap/>
            <w:hideMark/>
          </w:tcPr>
          <w:p w14:paraId="57CB7CEF"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shd w:val="clear" w:color="auto" w:fill="auto"/>
            <w:noWrap/>
            <w:hideMark/>
          </w:tcPr>
          <w:p w14:paraId="3484BEFB"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shd w:val="clear" w:color="auto" w:fill="auto"/>
            <w:noWrap/>
            <w:hideMark/>
          </w:tcPr>
          <w:p w14:paraId="639F7B13"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shd w:val="clear" w:color="auto" w:fill="auto"/>
            <w:noWrap/>
            <w:hideMark/>
          </w:tcPr>
          <w:p w14:paraId="78416436"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shd w:val="clear" w:color="auto" w:fill="auto"/>
            <w:noWrap/>
            <w:hideMark/>
          </w:tcPr>
          <w:p w14:paraId="7FAE636D"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shd w:val="clear" w:color="auto" w:fill="auto"/>
            <w:noWrap/>
            <w:hideMark/>
          </w:tcPr>
          <w:p w14:paraId="60293785"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271" w:type="dxa"/>
            <w:shd w:val="clear" w:color="auto" w:fill="auto"/>
            <w:noWrap/>
            <w:hideMark/>
          </w:tcPr>
          <w:p w14:paraId="2843CAF3"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r>
      <w:tr w:rsidR="00A6107F" w:rsidRPr="001D0D37" w14:paraId="174976E2" w14:textId="77777777" w:rsidTr="003C410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299053E9" w14:textId="43155600" w:rsidR="00A6107F" w:rsidRPr="001D0D37" w:rsidRDefault="00A6107F"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 xml:space="preserve">Left colon </w:t>
            </w:r>
          </w:p>
        </w:tc>
        <w:tc>
          <w:tcPr>
            <w:tcW w:w="1157" w:type="dxa"/>
            <w:shd w:val="clear" w:color="auto" w:fill="auto"/>
            <w:noWrap/>
            <w:hideMark/>
          </w:tcPr>
          <w:p w14:paraId="20EFE079"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11 (44)</w:t>
            </w:r>
          </w:p>
        </w:tc>
        <w:tc>
          <w:tcPr>
            <w:tcW w:w="1157" w:type="dxa"/>
            <w:shd w:val="clear" w:color="auto" w:fill="auto"/>
            <w:noWrap/>
            <w:hideMark/>
          </w:tcPr>
          <w:p w14:paraId="2D8338BB"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14 (50)</w:t>
            </w:r>
          </w:p>
        </w:tc>
        <w:tc>
          <w:tcPr>
            <w:tcW w:w="1157" w:type="dxa"/>
            <w:shd w:val="clear" w:color="auto" w:fill="auto"/>
            <w:noWrap/>
            <w:hideMark/>
          </w:tcPr>
          <w:p w14:paraId="1E242F4F"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0.7</w:t>
            </w:r>
          </w:p>
        </w:tc>
        <w:tc>
          <w:tcPr>
            <w:tcW w:w="1157" w:type="dxa"/>
            <w:shd w:val="clear" w:color="auto" w:fill="auto"/>
            <w:noWrap/>
            <w:hideMark/>
          </w:tcPr>
          <w:p w14:paraId="6D37A737"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1 (17)</w:t>
            </w:r>
          </w:p>
        </w:tc>
        <w:tc>
          <w:tcPr>
            <w:tcW w:w="1157" w:type="dxa"/>
            <w:shd w:val="clear" w:color="auto" w:fill="auto"/>
            <w:noWrap/>
            <w:hideMark/>
          </w:tcPr>
          <w:p w14:paraId="0B16C7B2"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4 (57)</w:t>
            </w:r>
          </w:p>
        </w:tc>
        <w:tc>
          <w:tcPr>
            <w:tcW w:w="1157" w:type="dxa"/>
            <w:shd w:val="clear" w:color="auto" w:fill="auto"/>
            <w:noWrap/>
            <w:hideMark/>
          </w:tcPr>
          <w:p w14:paraId="03F79B8F"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0.1</w:t>
            </w:r>
          </w:p>
        </w:tc>
        <w:tc>
          <w:tcPr>
            <w:tcW w:w="1271" w:type="dxa"/>
            <w:shd w:val="clear" w:color="auto" w:fill="auto"/>
            <w:noWrap/>
            <w:hideMark/>
          </w:tcPr>
          <w:p w14:paraId="4D1770A6"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0.2</w:t>
            </w:r>
          </w:p>
        </w:tc>
      </w:tr>
      <w:tr w:rsidR="00671928" w:rsidRPr="001D0D37" w14:paraId="1FC4ECA0" w14:textId="77777777" w:rsidTr="003C4101">
        <w:trPr>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78628920" w14:textId="24910BC7" w:rsidR="00A6107F" w:rsidRPr="001D0D37" w:rsidRDefault="00A6107F"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 xml:space="preserve">Rectum </w:t>
            </w:r>
          </w:p>
        </w:tc>
        <w:tc>
          <w:tcPr>
            <w:tcW w:w="1157" w:type="dxa"/>
            <w:shd w:val="clear" w:color="auto" w:fill="auto"/>
            <w:noWrap/>
            <w:hideMark/>
          </w:tcPr>
          <w:p w14:paraId="77338656"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5 (22)</w:t>
            </w:r>
          </w:p>
        </w:tc>
        <w:tc>
          <w:tcPr>
            <w:tcW w:w="1157" w:type="dxa"/>
            <w:shd w:val="clear" w:color="auto" w:fill="auto"/>
            <w:noWrap/>
            <w:hideMark/>
          </w:tcPr>
          <w:p w14:paraId="0EB578DF"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6 (30)</w:t>
            </w:r>
          </w:p>
        </w:tc>
        <w:tc>
          <w:tcPr>
            <w:tcW w:w="1157" w:type="dxa"/>
            <w:shd w:val="clear" w:color="auto" w:fill="auto"/>
            <w:noWrap/>
            <w:hideMark/>
          </w:tcPr>
          <w:p w14:paraId="62EABE94"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0.5</w:t>
            </w:r>
          </w:p>
        </w:tc>
        <w:tc>
          <w:tcPr>
            <w:tcW w:w="1157" w:type="dxa"/>
            <w:shd w:val="clear" w:color="auto" w:fill="auto"/>
            <w:noWrap/>
            <w:hideMark/>
          </w:tcPr>
          <w:p w14:paraId="629E1D1D"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 (20)</w:t>
            </w:r>
          </w:p>
        </w:tc>
        <w:tc>
          <w:tcPr>
            <w:tcW w:w="1157" w:type="dxa"/>
            <w:shd w:val="clear" w:color="auto" w:fill="auto"/>
            <w:noWrap/>
            <w:hideMark/>
          </w:tcPr>
          <w:p w14:paraId="66CFCA35"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w:t>
            </w:r>
          </w:p>
        </w:tc>
        <w:tc>
          <w:tcPr>
            <w:tcW w:w="1157" w:type="dxa"/>
            <w:shd w:val="clear" w:color="auto" w:fill="auto"/>
            <w:noWrap/>
            <w:hideMark/>
          </w:tcPr>
          <w:p w14:paraId="4C8D49F1"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0.9</w:t>
            </w:r>
          </w:p>
        </w:tc>
        <w:tc>
          <w:tcPr>
            <w:tcW w:w="1271" w:type="dxa"/>
            <w:shd w:val="clear" w:color="auto" w:fill="auto"/>
            <w:noWrap/>
            <w:hideMark/>
          </w:tcPr>
          <w:p w14:paraId="635A7199"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0.9</w:t>
            </w:r>
          </w:p>
        </w:tc>
      </w:tr>
      <w:tr w:rsidR="00A6107F" w:rsidRPr="001D0D37" w14:paraId="7808914A" w14:textId="77777777" w:rsidTr="003C410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60B67B22" w14:textId="77777777" w:rsidR="00A6107F" w:rsidRPr="001D0D37" w:rsidRDefault="00A6107F"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Basal plasmacytosis</w:t>
            </w:r>
          </w:p>
        </w:tc>
        <w:tc>
          <w:tcPr>
            <w:tcW w:w="1157" w:type="dxa"/>
            <w:shd w:val="clear" w:color="auto" w:fill="auto"/>
            <w:noWrap/>
            <w:hideMark/>
          </w:tcPr>
          <w:p w14:paraId="539EAC5B"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shd w:val="clear" w:color="auto" w:fill="auto"/>
            <w:noWrap/>
            <w:hideMark/>
          </w:tcPr>
          <w:p w14:paraId="0946F335"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shd w:val="clear" w:color="auto" w:fill="auto"/>
            <w:noWrap/>
            <w:hideMark/>
          </w:tcPr>
          <w:p w14:paraId="01ECEB0F"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shd w:val="clear" w:color="auto" w:fill="auto"/>
            <w:noWrap/>
            <w:hideMark/>
          </w:tcPr>
          <w:p w14:paraId="790257C4"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shd w:val="clear" w:color="auto" w:fill="auto"/>
            <w:noWrap/>
            <w:hideMark/>
          </w:tcPr>
          <w:p w14:paraId="69EDF8AF"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shd w:val="clear" w:color="auto" w:fill="auto"/>
            <w:noWrap/>
            <w:hideMark/>
          </w:tcPr>
          <w:p w14:paraId="696A3381"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271" w:type="dxa"/>
            <w:shd w:val="clear" w:color="auto" w:fill="auto"/>
            <w:noWrap/>
            <w:hideMark/>
          </w:tcPr>
          <w:p w14:paraId="2A46C537"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r>
      <w:tr w:rsidR="00671928" w:rsidRPr="001D0D37" w14:paraId="0E976618" w14:textId="77777777" w:rsidTr="003C4101">
        <w:trPr>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7BBABA91" w14:textId="6B7D9999" w:rsidR="00A6107F" w:rsidRPr="001D0D37" w:rsidRDefault="00A6107F"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 xml:space="preserve">Right colon </w:t>
            </w:r>
          </w:p>
        </w:tc>
        <w:tc>
          <w:tcPr>
            <w:tcW w:w="1157" w:type="dxa"/>
            <w:shd w:val="clear" w:color="auto" w:fill="auto"/>
            <w:noWrap/>
            <w:hideMark/>
          </w:tcPr>
          <w:p w14:paraId="45944217"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14 (58)</w:t>
            </w:r>
          </w:p>
        </w:tc>
        <w:tc>
          <w:tcPr>
            <w:tcW w:w="1157" w:type="dxa"/>
            <w:shd w:val="clear" w:color="auto" w:fill="auto"/>
            <w:noWrap/>
            <w:hideMark/>
          </w:tcPr>
          <w:p w14:paraId="63B8381B"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13 (48)</w:t>
            </w:r>
          </w:p>
        </w:tc>
        <w:tc>
          <w:tcPr>
            <w:tcW w:w="1157" w:type="dxa"/>
            <w:shd w:val="clear" w:color="auto" w:fill="auto"/>
            <w:noWrap/>
            <w:hideMark/>
          </w:tcPr>
          <w:p w14:paraId="2D4D5627"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0.5</w:t>
            </w:r>
          </w:p>
        </w:tc>
        <w:tc>
          <w:tcPr>
            <w:tcW w:w="1157" w:type="dxa"/>
            <w:shd w:val="clear" w:color="auto" w:fill="auto"/>
            <w:noWrap/>
            <w:hideMark/>
          </w:tcPr>
          <w:p w14:paraId="0AEED0B1"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2 (33)</w:t>
            </w:r>
          </w:p>
        </w:tc>
        <w:tc>
          <w:tcPr>
            <w:tcW w:w="1157" w:type="dxa"/>
            <w:shd w:val="clear" w:color="auto" w:fill="auto"/>
            <w:noWrap/>
            <w:hideMark/>
          </w:tcPr>
          <w:p w14:paraId="06C8C476"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3 (50)</w:t>
            </w:r>
          </w:p>
        </w:tc>
        <w:tc>
          <w:tcPr>
            <w:tcW w:w="1157" w:type="dxa"/>
            <w:shd w:val="clear" w:color="auto" w:fill="auto"/>
            <w:noWrap/>
            <w:hideMark/>
          </w:tcPr>
          <w:p w14:paraId="5F259225"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0.5</w:t>
            </w:r>
          </w:p>
        </w:tc>
        <w:tc>
          <w:tcPr>
            <w:tcW w:w="1271" w:type="dxa"/>
            <w:shd w:val="clear" w:color="auto" w:fill="auto"/>
            <w:noWrap/>
            <w:hideMark/>
          </w:tcPr>
          <w:p w14:paraId="3F6486E2"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0.3</w:t>
            </w:r>
          </w:p>
        </w:tc>
      </w:tr>
      <w:tr w:rsidR="00A6107F" w:rsidRPr="001D0D37" w14:paraId="7964CC60" w14:textId="77777777" w:rsidTr="003C410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61345FF6" w14:textId="4C7A6749" w:rsidR="00A6107F" w:rsidRPr="001D0D37" w:rsidRDefault="00A6107F"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 xml:space="preserve">Left colon </w:t>
            </w:r>
          </w:p>
        </w:tc>
        <w:tc>
          <w:tcPr>
            <w:tcW w:w="1157" w:type="dxa"/>
            <w:shd w:val="clear" w:color="auto" w:fill="auto"/>
            <w:noWrap/>
            <w:hideMark/>
          </w:tcPr>
          <w:p w14:paraId="315257E1"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11 (44)</w:t>
            </w:r>
          </w:p>
        </w:tc>
        <w:tc>
          <w:tcPr>
            <w:tcW w:w="1157" w:type="dxa"/>
            <w:shd w:val="clear" w:color="auto" w:fill="auto"/>
            <w:noWrap/>
            <w:hideMark/>
          </w:tcPr>
          <w:p w14:paraId="3F0221B7"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22 (79)</w:t>
            </w:r>
          </w:p>
        </w:tc>
        <w:tc>
          <w:tcPr>
            <w:tcW w:w="1157" w:type="dxa"/>
            <w:shd w:val="clear" w:color="auto" w:fill="auto"/>
            <w:noWrap/>
            <w:hideMark/>
          </w:tcPr>
          <w:p w14:paraId="4FD42E30" w14:textId="3E413968"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vertAlign w:val="superscript"/>
              </w:rPr>
            </w:pPr>
            <w:r w:rsidRPr="001D0D37">
              <w:rPr>
                <w:rFonts w:ascii="Book Antiqua" w:hAnsi="Book Antiqua"/>
                <w:color w:val="000000"/>
              </w:rPr>
              <w:t>0.01</w:t>
            </w:r>
            <w:r w:rsidR="00975F0E" w:rsidRPr="001D0D37">
              <w:rPr>
                <w:rFonts w:ascii="Book Antiqua" w:hAnsi="Book Antiqua"/>
                <w:color w:val="000000"/>
                <w:vertAlign w:val="superscript"/>
              </w:rPr>
              <w:t>a</w:t>
            </w:r>
          </w:p>
        </w:tc>
        <w:tc>
          <w:tcPr>
            <w:tcW w:w="1157" w:type="dxa"/>
            <w:shd w:val="clear" w:color="auto" w:fill="auto"/>
            <w:noWrap/>
            <w:hideMark/>
          </w:tcPr>
          <w:p w14:paraId="19FCD6EF"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w:t>
            </w:r>
          </w:p>
        </w:tc>
        <w:tc>
          <w:tcPr>
            <w:tcW w:w="1157" w:type="dxa"/>
            <w:shd w:val="clear" w:color="auto" w:fill="auto"/>
            <w:noWrap/>
            <w:hideMark/>
          </w:tcPr>
          <w:p w14:paraId="13CE4D18"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4 (57)</w:t>
            </w:r>
          </w:p>
        </w:tc>
        <w:tc>
          <w:tcPr>
            <w:tcW w:w="1157" w:type="dxa"/>
            <w:shd w:val="clear" w:color="auto" w:fill="auto"/>
            <w:noWrap/>
            <w:hideMark/>
          </w:tcPr>
          <w:p w14:paraId="6C704305"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0.9</w:t>
            </w:r>
          </w:p>
        </w:tc>
        <w:tc>
          <w:tcPr>
            <w:tcW w:w="1271" w:type="dxa"/>
            <w:shd w:val="clear" w:color="auto" w:fill="auto"/>
            <w:noWrap/>
            <w:hideMark/>
          </w:tcPr>
          <w:p w14:paraId="29C80497"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0.9</w:t>
            </w:r>
          </w:p>
        </w:tc>
      </w:tr>
      <w:tr w:rsidR="00671928" w:rsidRPr="001D0D37" w14:paraId="34D745AA" w14:textId="77777777" w:rsidTr="003C4101">
        <w:trPr>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2B016F92" w14:textId="0ED93A28" w:rsidR="00A6107F" w:rsidRPr="001D0D37" w:rsidRDefault="00A6107F"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 xml:space="preserve">Rectum </w:t>
            </w:r>
          </w:p>
        </w:tc>
        <w:tc>
          <w:tcPr>
            <w:tcW w:w="1157" w:type="dxa"/>
            <w:shd w:val="clear" w:color="auto" w:fill="auto"/>
            <w:noWrap/>
            <w:hideMark/>
          </w:tcPr>
          <w:p w14:paraId="7121EEB5"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6 (26)</w:t>
            </w:r>
          </w:p>
        </w:tc>
        <w:tc>
          <w:tcPr>
            <w:tcW w:w="1157" w:type="dxa"/>
            <w:shd w:val="clear" w:color="auto" w:fill="auto"/>
            <w:noWrap/>
            <w:hideMark/>
          </w:tcPr>
          <w:p w14:paraId="3DCF7836"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19 (95)</w:t>
            </w:r>
          </w:p>
        </w:tc>
        <w:tc>
          <w:tcPr>
            <w:tcW w:w="1157" w:type="dxa"/>
            <w:shd w:val="clear" w:color="auto" w:fill="auto"/>
            <w:noWrap/>
            <w:hideMark/>
          </w:tcPr>
          <w:p w14:paraId="5B437D2B" w14:textId="1E397120"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vertAlign w:val="superscript"/>
              </w:rPr>
            </w:pPr>
            <w:r w:rsidRPr="001D0D37">
              <w:rPr>
                <w:rFonts w:ascii="Book Antiqua" w:hAnsi="Book Antiqua"/>
                <w:color w:val="000000"/>
              </w:rPr>
              <w:t>0.0004</w:t>
            </w:r>
            <w:r w:rsidR="00975F0E" w:rsidRPr="001D0D37">
              <w:rPr>
                <w:rFonts w:ascii="Book Antiqua" w:hAnsi="Book Antiqua"/>
                <w:color w:val="000000"/>
                <w:vertAlign w:val="superscript"/>
              </w:rPr>
              <w:t>a</w:t>
            </w:r>
          </w:p>
        </w:tc>
        <w:tc>
          <w:tcPr>
            <w:tcW w:w="1157" w:type="dxa"/>
            <w:shd w:val="clear" w:color="auto" w:fill="auto"/>
            <w:noWrap/>
            <w:hideMark/>
          </w:tcPr>
          <w:p w14:paraId="4725B463"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 (20)</w:t>
            </w:r>
          </w:p>
        </w:tc>
        <w:tc>
          <w:tcPr>
            <w:tcW w:w="1157" w:type="dxa"/>
            <w:shd w:val="clear" w:color="auto" w:fill="auto"/>
            <w:noWrap/>
            <w:hideMark/>
          </w:tcPr>
          <w:p w14:paraId="0C8604AC"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3 (50)</w:t>
            </w:r>
          </w:p>
        </w:tc>
        <w:tc>
          <w:tcPr>
            <w:tcW w:w="1157" w:type="dxa"/>
            <w:shd w:val="clear" w:color="auto" w:fill="auto"/>
            <w:noWrap/>
            <w:hideMark/>
          </w:tcPr>
          <w:p w14:paraId="0C6DF1A3"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0.3</w:t>
            </w:r>
          </w:p>
        </w:tc>
        <w:tc>
          <w:tcPr>
            <w:tcW w:w="1271" w:type="dxa"/>
            <w:shd w:val="clear" w:color="auto" w:fill="auto"/>
            <w:noWrap/>
            <w:hideMark/>
          </w:tcPr>
          <w:p w14:paraId="70DBA1B3"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0.7</w:t>
            </w:r>
          </w:p>
        </w:tc>
      </w:tr>
      <w:tr w:rsidR="00A6107F" w:rsidRPr="001D0D37" w14:paraId="08A30641" w14:textId="77777777" w:rsidTr="003C410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41986B7E" w14:textId="3E98D3D1" w:rsidR="00A6107F" w:rsidRPr="001D0D37" w:rsidRDefault="00A6107F"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 xml:space="preserve">Any site </w:t>
            </w:r>
          </w:p>
        </w:tc>
        <w:tc>
          <w:tcPr>
            <w:tcW w:w="1157" w:type="dxa"/>
            <w:shd w:val="clear" w:color="auto" w:fill="auto"/>
            <w:noWrap/>
            <w:hideMark/>
          </w:tcPr>
          <w:p w14:paraId="0F60875C"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16 (62)</w:t>
            </w:r>
          </w:p>
        </w:tc>
        <w:tc>
          <w:tcPr>
            <w:tcW w:w="1157" w:type="dxa"/>
            <w:shd w:val="clear" w:color="auto" w:fill="auto"/>
            <w:noWrap/>
            <w:hideMark/>
          </w:tcPr>
          <w:p w14:paraId="05358BF3"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27 (96)</w:t>
            </w:r>
          </w:p>
        </w:tc>
        <w:tc>
          <w:tcPr>
            <w:tcW w:w="1157" w:type="dxa"/>
            <w:shd w:val="clear" w:color="auto" w:fill="auto"/>
            <w:noWrap/>
            <w:hideMark/>
          </w:tcPr>
          <w:p w14:paraId="72468D3D" w14:textId="01EFA2F1"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vertAlign w:val="superscript"/>
              </w:rPr>
            </w:pPr>
            <w:r w:rsidRPr="001D0D37">
              <w:rPr>
                <w:rFonts w:ascii="Book Antiqua" w:hAnsi="Book Antiqua"/>
                <w:color w:val="000000"/>
              </w:rPr>
              <w:t>0.01</w:t>
            </w:r>
            <w:r w:rsidR="00975F0E" w:rsidRPr="001D0D37">
              <w:rPr>
                <w:rFonts w:ascii="Book Antiqua" w:hAnsi="Book Antiqua"/>
                <w:color w:val="000000"/>
                <w:vertAlign w:val="superscript"/>
              </w:rPr>
              <w:t>a</w:t>
            </w:r>
          </w:p>
        </w:tc>
        <w:tc>
          <w:tcPr>
            <w:tcW w:w="1157" w:type="dxa"/>
            <w:shd w:val="clear" w:color="auto" w:fill="auto"/>
            <w:noWrap/>
            <w:hideMark/>
          </w:tcPr>
          <w:p w14:paraId="17A5648F"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3 (50)</w:t>
            </w:r>
          </w:p>
        </w:tc>
        <w:tc>
          <w:tcPr>
            <w:tcW w:w="1157" w:type="dxa"/>
            <w:shd w:val="clear" w:color="auto" w:fill="auto"/>
            <w:noWrap/>
            <w:hideMark/>
          </w:tcPr>
          <w:p w14:paraId="3F0F7E1E"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7 (78)</w:t>
            </w:r>
          </w:p>
        </w:tc>
        <w:tc>
          <w:tcPr>
            <w:tcW w:w="1157" w:type="dxa"/>
            <w:shd w:val="clear" w:color="auto" w:fill="auto"/>
            <w:noWrap/>
            <w:hideMark/>
          </w:tcPr>
          <w:p w14:paraId="50661944"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0.2</w:t>
            </w:r>
          </w:p>
        </w:tc>
        <w:tc>
          <w:tcPr>
            <w:tcW w:w="1271" w:type="dxa"/>
            <w:shd w:val="clear" w:color="auto" w:fill="auto"/>
            <w:noWrap/>
            <w:hideMark/>
          </w:tcPr>
          <w:p w14:paraId="77E433C5"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0.6</w:t>
            </w:r>
          </w:p>
        </w:tc>
      </w:tr>
      <w:tr w:rsidR="00A6107F" w:rsidRPr="001D0D37" w14:paraId="7C4ADC04" w14:textId="77777777" w:rsidTr="003C4101">
        <w:trPr>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71339E7D" w14:textId="77777777" w:rsidR="00A6107F" w:rsidRPr="001D0D37" w:rsidRDefault="00A6107F"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Pyloric gland metaplasia</w:t>
            </w:r>
          </w:p>
        </w:tc>
        <w:tc>
          <w:tcPr>
            <w:tcW w:w="1157" w:type="dxa"/>
            <w:shd w:val="clear" w:color="auto" w:fill="auto"/>
            <w:noWrap/>
            <w:hideMark/>
          </w:tcPr>
          <w:p w14:paraId="6454080F"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shd w:val="clear" w:color="auto" w:fill="auto"/>
            <w:noWrap/>
            <w:hideMark/>
          </w:tcPr>
          <w:p w14:paraId="06C621F6"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shd w:val="clear" w:color="auto" w:fill="auto"/>
            <w:noWrap/>
            <w:hideMark/>
          </w:tcPr>
          <w:p w14:paraId="7A118D2A"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shd w:val="clear" w:color="auto" w:fill="auto"/>
            <w:noWrap/>
            <w:hideMark/>
          </w:tcPr>
          <w:p w14:paraId="0E618A4F"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shd w:val="clear" w:color="auto" w:fill="auto"/>
            <w:noWrap/>
            <w:hideMark/>
          </w:tcPr>
          <w:p w14:paraId="4F03AA87"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shd w:val="clear" w:color="auto" w:fill="auto"/>
            <w:noWrap/>
            <w:hideMark/>
          </w:tcPr>
          <w:p w14:paraId="5AB1CEDD"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271" w:type="dxa"/>
            <w:shd w:val="clear" w:color="auto" w:fill="auto"/>
            <w:noWrap/>
            <w:hideMark/>
          </w:tcPr>
          <w:p w14:paraId="7259DB9C"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r>
      <w:tr w:rsidR="00A6107F" w:rsidRPr="001D0D37" w14:paraId="44FF74B3" w14:textId="77777777" w:rsidTr="003C410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5EE77877" w14:textId="7003335F" w:rsidR="00A6107F" w:rsidRPr="001D0D37" w:rsidRDefault="00A6107F"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 xml:space="preserve">Right colon </w:t>
            </w:r>
          </w:p>
        </w:tc>
        <w:tc>
          <w:tcPr>
            <w:tcW w:w="1157" w:type="dxa"/>
            <w:shd w:val="clear" w:color="auto" w:fill="auto"/>
            <w:noWrap/>
            <w:hideMark/>
          </w:tcPr>
          <w:p w14:paraId="71056689"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2 (8)</w:t>
            </w:r>
          </w:p>
        </w:tc>
        <w:tc>
          <w:tcPr>
            <w:tcW w:w="1157" w:type="dxa"/>
            <w:shd w:val="clear" w:color="auto" w:fill="auto"/>
            <w:noWrap/>
            <w:hideMark/>
          </w:tcPr>
          <w:p w14:paraId="773B98E4"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1 (4)</w:t>
            </w:r>
          </w:p>
        </w:tc>
        <w:tc>
          <w:tcPr>
            <w:tcW w:w="1157" w:type="dxa"/>
            <w:shd w:val="clear" w:color="auto" w:fill="auto"/>
            <w:noWrap/>
            <w:hideMark/>
          </w:tcPr>
          <w:p w14:paraId="44655E3C"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0.7</w:t>
            </w:r>
          </w:p>
        </w:tc>
        <w:tc>
          <w:tcPr>
            <w:tcW w:w="1157" w:type="dxa"/>
            <w:shd w:val="clear" w:color="auto" w:fill="auto"/>
            <w:noWrap/>
            <w:hideMark/>
          </w:tcPr>
          <w:p w14:paraId="7FDD03ED"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1 (17)</w:t>
            </w:r>
          </w:p>
        </w:tc>
        <w:tc>
          <w:tcPr>
            <w:tcW w:w="1157" w:type="dxa"/>
            <w:shd w:val="clear" w:color="auto" w:fill="auto"/>
            <w:noWrap/>
            <w:hideMark/>
          </w:tcPr>
          <w:p w14:paraId="5CEC9D06"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1 (17)</w:t>
            </w:r>
          </w:p>
        </w:tc>
        <w:tc>
          <w:tcPr>
            <w:tcW w:w="1157" w:type="dxa"/>
            <w:shd w:val="clear" w:color="auto" w:fill="auto"/>
            <w:noWrap/>
            <w:hideMark/>
          </w:tcPr>
          <w:p w14:paraId="7C50C7D1"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1</w:t>
            </w:r>
          </w:p>
        </w:tc>
        <w:tc>
          <w:tcPr>
            <w:tcW w:w="1271" w:type="dxa"/>
            <w:shd w:val="clear" w:color="auto" w:fill="auto"/>
            <w:noWrap/>
            <w:hideMark/>
          </w:tcPr>
          <w:p w14:paraId="420E988F"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0.6</w:t>
            </w:r>
          </w:p>
        </w:tc>
      </w:tr>
      <w:tr w:rsidR="00671928" w:rsidRPr="001D0D37" w14:paraId="26DB73F3" w14:textId="77777777" w:rsidTr="003C4101">
        <w:trPr>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172CCD33" w14:textId="45D6BA6C" w:rsidR="00A6107F" w:rsidRPr="001D0D37" w:rsidRDefault="00A6107F"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 xml:space="preserve">Left colon </w:t>
            </w:r>
          </w:p>
        </w:tc>
        <w:tc>
          <w:tcPr>
            <w:tcW w:w="1157" w:type="dxa"/>
            <w:shd w:val="clear" w:color="auto" w:fill="auto"/>
            <w:noWrap/>
            <w:hideMark/>
          </w:tcPr>
          <w:p w14:paraId="2CC8CCA9"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w:t>
            </w:r>
          </w:p>
        </w:tc>
        <w:tc>
          <w:tcPr>
            <w:tcW w:w="1157" w:type="dxa"/>
            <w:shd w:val="clear" w:color="auto" w:fill="auto"/>
            <w:noWrap/>
            <w:hideMark/>
          </w:tcPr>
          <w:p w14:paraId="2E602C8A"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w:t>
            </w:r>
          </w:p>
        </w:tc>
        <w:tc>
          <w:tcPr>
            <w:tcW w:w="1157" w:type="dxa"/>
            <w:shd w:val="clear" w:color="auto" w:fill="auto"/>
            <w:noWrap/>
            <w:hideMark/>
          </w:tcPr>
          <w:p w14:paraId="3A996600"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w:t>
            </w:r>
          </w:p>
        </w:tc>
        <w:tc>
          <w:tcPr>
            <w:tcW w:w="1157" w:type="dxa"/>
            <w:shd w:val="clear" w:color="auto" w:fill="auto"/>
            <w:noWrap/>
            <w:hideMark/>
          </w:tcPr>
          <w:p w14:paraId="29EAECDC"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w:t>
            </w:r>
          </w:p>
        </w:tc>
        <w:tc>
          <w:tcPr>
            <w:tcW w:w="1157" w:type="dxa"/>
            <w:shd w:val="clear" w:color="auto" w:fill="auto"/>
            <w:noWrap/>
            <w:hideMark/>
          </w:tcPr>
          <w:p w14:paraId="348D8C1D"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w:t>
            </w:r>
          </w:p>
        </w:tc>
        <w:tc>
          <w:tcPr>
            <w:tcW w:w="1157" w:type="dxa"/>
            <w:shd w:val="clear" w:color="auto" w:fill="auto"/>
            <w:noWrap/>
            <w:hideMark/>
          </w:tcPr>
          <w:p w14:paraId="3545065C"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w:t>
            </w:r>
          </w:p>
        </w:tc>
        <w:tc>
          <w:tcPr>
            <w:tcW w:w="1271" w:type="dxa"/>
            <w:shd w:val="clear" w:color="auto" w:fill="auto"/>
            <w:noWrap/>
            <w:hideMark/>
          </w:tcPr>
          <w:p w14:paraId="3411B863"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w:t>
            </w:r>
          </w:p>
        </w:tc>
      </w:tr>
      <w:tr w:rsidR="00A6107F" w:rsidRPr="001D0D37" w14:paraId="57DA93A0" w14:textId="77777777" w:rsidTr="003C410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4BFBFDC7" w14:textId="59BAA543" w:rsidR="00A6107F" w:rsidRPr="001D0D37" w:rsidRDefault="00A6107F"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 xml:space="preserve">Any site </w:t>
            </w:r>
          </w:p>
        </w:tc>
        <w:tc>
          <w:tcPr>
            <w:tcW w:w="1157" w:type="dxa"/>
            <w:shd w:val="clear" w:color="auto" w:fill="auto"/>
            <w:noWrap/>
            <w:hideMark/>
          </w:tcPr>
          <w:p w14:paraId="1D43A698"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2 (8)</w:t>
            </w:r>
          </w:p>
        </w:tc>
        <w:tc>
          <w:tcPr>
            <w:tcW w:w="1157" w:type="dxa"/>
            <w:shd w:val="clear" w:color="auto" w:fill="auto"/>
            <w:noWrap/>
            <w:hideMark/>
          </w:tcPr>
          <w:p w14:paraId="475ACCE4"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1 (4)</w:t>
            </w:r>
          </w:p>
        </w:tc>
        <w:tc>
          <w:tcPr>
            <w:tcW w:w="1157" w:type="dxa"/>
            <w:shd w:val="clear" w:color="auto" w:fill="auto"/>
            <w:noWrap/>
            <w:hideMark/>
          </w:tcPr>
          <w:p w14:paraId="01731F19"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0.5</w:t>
            </w:r>
          </w:p>
        </w:tc>
        <w:tc>
          <w:tcPr>
            <w:tcW w:w="1157" w:type="dxa"/>
            <w:shd w:val="clear" w:color="auto" w:fill="auto"/>
            <w:noWrap/>
            <w:hideMark/>
          </w:tcPr>
          <w:p w14:paraId="387CB482"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1 (17)</w:t>
            </w:r>
          </w:p>
        </w:tc>
        <w:tc>
          <w:tcPr>
            <w:tcW w:w="1157" w:type="dxa"/>
            <w:shd w:val="clear" w:color="auto" w:fill="auto"/>
            <w:noWrap/>
            <w:hideMark/>
          </w:tcPr>
          <w:p w14:paraId="2325C26F"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1 (11)</w:t>
            </w:r>
          </w:p>
        </w:tc>
        <w:tc>
          <w:tcPr>
            <w:tcW w:w="1157" w:type="dxa"/>
            <w:shd w:val="clear" w:color="auto" w:fill="auto"/>
            <w:noWrap/>
            <w:hideMark/>
          </w:tcPr>
          <w:p w14:paraId="7AA0EE25"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0.7</w:t>
            </w:r>
          </w:p>
        </w:tc>
        <w:tc>
          <w:tcPr>
            <w:tcW w:w="1271" w:type="dxa"/>
            <w:shd w:val="clear" w:color="auto" w:fill="auto"/>
            <w:noWrap/>
            <w:hideMark/>
          </w:tcPr>
          <w:p w14:paraId="0ADCE8C5"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0.5</w:t>
            </w:r>
          </w:p>
        </w:tc>
      </w:tr>
      <w:tr w:rsidR="00A6107F" w:rsidRPr="001D0D37" w14:paraId="178FF803" w14:textId="77777777" w:rsidTr="003C4101">
        <w:trPr>
          <w:trHeight w:val="339"/>
        </w:trPr>
        <w:tc>
          <w:tcPr>
            <w:cnfStyle w:val="001000000000" w:firstRow="0" w:lastRow="0" w:firstColumn="1" w:lastColumn="0" w:oddVBand="0" w:evenVBand="0" w:oddHBand="0" w:evenHBand="0" w:firstRowFirstColumn="0" w:firstRowLastColumn="0" w:lastRowFirstColumn="0" w:lastRowLastColumn="0"/>
            <w:tcW w:w="3087" w:type="dxa"/>
            <w:tcBorders>
              <w:right w:val="none" w:sz="0" w:space="0" w:color="auto"/>
            </w:tcBorders>
            <w:shd w:val="clear" w:color="auto" w:fill="auto"/>
            <w:noWrap/>
            <w:hideMark/>
          </w:tcPr>
          <w:p w14:paraId="775E3498" w14:textId="77777777" w:rsidR="00A6107F" w:rsidRPr="001D0D37" w:rsidRDefault="00A6107F"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Granulomas</w:t>
            </w:r>
          </w:p>
        </w:tc>
        <w:tc>
          <w:tcPr>
            <w:tcW w:w="1157" w:type="dxa"/>
            <w:shd w:val="clear" w:color="auto" w:fill="auto"/>
            <w:noWrap/>
            <w:hideMark/>
          </w:tcPr>
          <w:p w14:paraId="74149264"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shd w:val="clear" w:color="auto" w:fill="auto"/>
            <w:noWrap/>
            <w:hideMark/>
          </w:tcPr>
          <w:p w14:paraId="54410B2D"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shd w:val="clear" w:color="auto" w:fill="auto"/>
            <w:noWrap/>
            <w:hideMark/>
          </w:tcPr>
          <w:p w14:paraId="5E569922"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shd w:val="clear" w:color="auto" w:fill="auto"/>
            <w:noWrap/>
            <w:hideMark/>
          </w:tcPr>
          <w:p w14:paraId="3B3D9ABF"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shd w:val="clear" w:color="auto" w:fill="auto"/>
            <w:noWrap/>
            <w:hideMark/>
          </w:tcPr>
          <w:p w14:paraId="456672B8"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157" w:type="dxa"/>
            <w:shd w:val="clear" w:color="auto" w:fill="auto"/>
            <w:noWrap/>
            <w:hideMark/>
          </w:tcPr>
          <w:p w14:paraId="064BD4D0"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271" w:type="dxa"/>
            <w:shd w:val="clear" w:color="auto" w:fill="auto"/>
            <w:noWrap/>
            <w:hideMark/>
          </w:tcPr>
          <w:p w14:paraId="262FEC7B" w14:textId="77777777" w:rsidR="00A6107F" w:rsidRPr="001D0D37" w:rsidRDefault="00A6107F"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r>
      <w:tr w:rsidR="00A6107F" w:rsidRPr="001D0D37" w14:paraId="39FFB6B6" w14:textId="77777777" w:rsidTr="003C4101">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087" w:type="dxa"/>
            <w:tcBorders>
              <w:bottom w:val="single" w:sz="12" w:space="0" w:color="auto"/>
              <w:right w:val="none" w:sz="0" w:space="0" w:color="auto"/>
            </w:tcBorders>
            <w:shd w:val="clear" w:color="auto" w:fill="auto"/>
            <w:noWrap/>
            <w:hideMark/>
          </w:tcPr>
          <w:p w14:paraId="092A4FF4" w14:textId="6862E7FC" w:rsidR="00A6107F" w:rsidRPr="001D0D37" w:rsidRDefault="00A6107F"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 xml:space="preserve">Any site </w:t>
            </w:r>
          </w:p>
        </w:tc>
        <w:tc>
          <w:tcPr>
            <w:tcW w:w="1157" w:type="dxa"/>
            <w:tcBorders>
              <w:bottom w:val="single" w:sz="12" w:space="0" w:color="auto"/>
            </w:tcBorders>
            <w:shd w:val="clear" w:color="auto" w:fill="auto"/>
            <w:noWrap/>
            <w:hideMark/>
          </w:tcPr>
          <w:p w14:paraId="3749F458"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1 (4)</w:t>
            </w:r>
          </w:p>
        </w:tc>
        <w:tc>
          <w:tcPr>
            <w:tcW w:w="1157" w:type="dxa"/>
            <w:tcBorders>
              <w:bottom w:val="single" w:sz="12" w:space="0" w:color="auto"/>
            </w:tcBorders>
            <w:shd w:val="clear" w:color="auto" w:fill="auto"/>
            <w:noWrap/>
            <w:hideMark/>
          </w:tcPr>
          <w:p w14:paraId="2B2FB05B"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w:t>
            </w:r>
          </w:p>
        </w:tc>
        <w:tc>
          <w:tcPr>
            <w:tcW w:w="1157" w:type="dxa"/>
            <w:tcBorders>
              <w:bottom w:val="single" w:sz="12" w:space="0" w:color="auto"/>
            </w:tcBorders>
            <w:shd w:val="clear" w:color="auto" w:fill="auto"/>
            <w:noWrap/>
            <w:hideMark/>
          </w:tcPr>
          <w:p w14:paraId="5F8D6B79"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0.9</w:t>
            </w:r>
          </w:p>
        </w:tc>
        <w:tc>
          <w:tcPr>
            <w:tcW w:w="1157" w:type="dxa"/>
            <w:tcBorders>
              <w:bottom w:val="single" w:sz="12" w:space="0" w:color="auto"/>
            </w:tcBorders>
            <w:shd w:val="clear" w:color="auto" w:fill="auto"/>
            <w:noWrap/>
            <w:hideMark/>
          </w:tcPr>
          <w:p w14:paraId="4F60E7AF"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1 (17)</w:t>
            </w:r>
          </w:p>
        </w:tc>
        <w:tc>
          <w:tcPr>
            <w:tcW w:w="1157" w:type="dxa"/>
            <w:tcBorders>
              <w:bottom w:val="single" w:sz="12" w:space="0" w:color="auto"/>
            </w:tcBorders>
            <w:shd w:val="clear" w:color="auto" w:fill="auto"/>
            <w:noWrap/>
            <w:hideMark/>
          </w:tcPr>
          <w:p w14:paraId="53A4FF89"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6 (67)</w:t>
            </w:r>
          </w:p>
        </w:tc>
        <w:tc>
          <w:tcPr>
            <w:tcW w:w="1157" w:type="dxa"/>
            <w:tcBorders>
              <w:bottom w:val="single" w:sz="12" w:space="0" w:color="auto"/>
            </w:tcBorders>
            <w:shd w:val="clear" w:color="auto" w:fill="auto"/>
            <w:noWrap/>
            <w:hideMark/>
          </w:tcPr>
          <w:p w14:paraId="7BEC183D"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0.08</w:t>
            </w:r>
          </w:p>
        </w:tc>
        <w:tc>
          <w:tcPr>
            <w:tcW w:w="1271" w:type="dxa"/>
            <w:tcBorders>
              <w:bottom w:val="single" w:sz="12" w:space="0" w:color="auto"/>
            </w:tcBorders>
            <w:shd w:val="clear" w:color="auto" w:fill="auto"/>
            <w:noWrap/>
            <w:hideMark/>
          </w:tcPr>
          <w:p w14:paraId="2B6AC476" w14:textId="77777777" w:rsidR="00A6107F" w:rsidRPr="001D0D37" w:rsidRDefault="00A6107F" w:rsidP="001D0D3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D0D37">
              <w:rPr>
                <w:rFonts w:ascii="Book Antiqua" w:hAnsi="Book Antiqua"/>
                <w:color w:val="000000"/>
              </w:rPr>
              <w:t>0.3</w:t>
            </w:r>
          </w:p>
        </w:tc>
      </w:tr>
    </w:tbl>
    <w:p w14:paraId="00321E75" w14:textId="7A94EA0A" w:rsidR="005B029D" w:rsidRPr="001D0D37" w:rsidRDefault="00A935B2" w:rsidP="001D0D37">
      <w:pPr>
        <w:adjustRightInd w:val="0"/>
        <w:snapToGrid w:val="0"/>
        <w:spacing w:line="360" w:lineRule="auto"/>
        <w:jc w:val="both"/>
        <w:rPr>
          <w:rFonts w:ascii="Book Antiqua" w:hAnsi="Book Antiqua"/>
          <w:bCs/>
        </w:rPr>
        <w:sectPr w:rsidR="005B029D" w:rsidRPr="001D0D37" w:rsidSect="00EC2B35">
          <w:footerReference w:type="even" r:id="rId10"/>
          <w:footerReference w:type="default" r:id="rId11"/>
          <w:pgSz w:w="12240" w:h="15840"/>
          <w:pgMar w:top="1440" w:right="1440" w:bottom="1440" w:left="1440" w:header="720" w:footer="720" w:gutter="0"/>
          <w:cols w:space="720"/>
          <w:docGrid w:linePitch="360"/>
        </w:sectPr>
      </w:pPr>
      <w:proofErr w:type="spellStart"/>
      <w:r w:rsidRPr="001D0D37">
        <w:rPr>
          <w:rFonts w:ascii="Book Antiqua" w:hAnsi="Book Antiqua"/>
          <w:bCs/>
          <w:vertAlign w:val="superscript"/>
        </w:rPr>
        <w:t>a</w:t>
      </w:r>
      <w:r w:rsidRPr="001D0D37">
        <w:rPr>
          <w:rFonts w:ascii="Book Antiqua" w:hAnsi="Book Antiqua"/>
          <w:bCs/>
          <w:i/>
          <w:iCs/>
        </w:rPr>
        <w:t>P</w:t>
      </w:r>
      <w:proofErr w:type="spellEnd"/>
      <w:r w:rsidR="003A188A" w:rsidRPr="001D0D37">
        <w:rPr>
          <w:rFonts w:ascii="Book Antiqua" w:hAnsi="Book Antiqua"/>
          <w:bCs/>
          <w:i/>
          <w:iCs/>
        </w:rPr>
        <w:t xml:space="preserve"> </w:t>
      </w:r>
      <w:r w:rsidRPr="001D0D37">
        <w:rPr>
          <w:rFonts w:ascii="Book Antiqua" w:hAnsi="Book Antiqua"/>
          <w:bCs/>
        </w:rPr>
        <w:t>&lt;</w:t>
      </w:r>
      <w:r w:rsidR="003A188A" w:rsidRPr="001D0D37">
        <w:rPr>
          <w:rFonts w:ascii="Book Antiqua" w:hAnsi="Book Antiqua"/>
          <w:bCs/>
        </w:rPr>
        <w:t xml:space="preserve"> </w:t>
      </w:r>
      <w:r w:rsidRPr="001D0D37">
        <w:rPr>
          <w:rFonts w:ascii="Book Antiqua" w:hAnsi="Book Antiqua"/>
          <w:bCs/>
        </w:rPr>
        <w:t>0.05</w:t>
      </w:r>
      <w:r w:rsidR="00621EAA">
        <w:rPr>
          <w:rFonts w:ascii="Book Antiqua" w:eastAsia="宋体" w:hAnsi="Book Antiqua"/>
          <w:bCs/>
          <w:lang w:eastAsia="zh-CN"/>
        </w:rPr>
        <w:t>.</w:t>
      </w:r>
      <w:r w:rsidR="005B029D" w:rsidRPr="001D0D37">
        <w:rPr>
          <w:rFonts w:ascii="Book Antiqua" w:eastAsia="宋体" w:hAnsi="Book Antiqua"/>
          <w:bCs/>
          <w:lang w:eastAsia="zh-CN"/>
        </w:rPr>
        <w:t xml:space="preserve"> </w:t>
      </w:r>
      <w:r w:rsidR="005B029D" w:rsidRPr="001D0D37">
        <w:rPr>
          <w:rFonts w:ascii="Book Antiqua" w:eastAsia="宋体" w:hAnsi="Book Antiqua"/>
          <w:bCs/>
          <w:vertAlign w:val="superscript"/>
          <w:lang w:eastAsia="zh-CN"/>
        </w:rPr>
        <w:t>1</w:t>
      </w:r>
      <w:r w:rsidR="005B029D" w:rsidRPr="00621EAA">
        <w:rPr>
          <w:rFonts w:ascii="Book Antiqua" w:hAnsi="Book Antiqua"/>
          <w:bCs/>
          <w:caps/>
        </w:rPr>
        <w:t>i</w:t>
      </w:r>
      <w:r w:rsidR="005B029D" w:rsidRPr="001D0D37">
        <w:rPr>
          <w:rFonts w:ascii="Book Antiqua" w:hAnsi="Book Antiqua"/>
          <w:bCs/>
        </w:rPr>
        <w:t>n all biopsied sites</w:t>
      </w:r>
      <w:r w:rsidR="0097210C" w:rsidRPr="001D0D37">
        <w:rPr>
          <w:rFonts w:ascii="Book Antiqua" w:hAnsi="Book Antiqua"/>
          <w:bCs/>
        </w:rPr>
        <w:t>.</w:t>
      </w:r>
      <w:r w:rsidR="005B029D" w:rsidRPr="001D0D37">
        <w:rPr>
          <w:rFonts w:ascii="Book Antiqua" w:hAnsi="Book Antiqua"/>
          <w:bCs/>
        </w:rPr>
        <w:t xml:space="preserve"> </w:t>
      </w:r>
      <w:r w:rsidR="005B029D" w:rsidRPr="001D0D37">
        <w:rPr>
          <w:rFonts w:ascii="Book Antiqua" w:hAnsi="Book Antiqua"/>
        </w:rPr>
        <w:t xml:space="preserve">PSC: </w:t>
      </w:r>
      <w:r w:rsidR="005B029D" w:rsidRPr="001D0D37">
        <w:rPr>
          <w:rFonts w:ascii="Book Antiqua" w:hAnsi="Book Antiqua"/>
          <w:bCs/>
        </w:rPr>
        <w:t>Primary sclerosing cholangitis</w:t>
      </w:r>
      <w:r w:rsidR="00FF2586" w:rsidRPr="001D0D37">
        <w:rPr>
          <w:rFonts w:ascii="Book Antiqua" w:hAnsi="Book Antiqua"/>
          <w:bCs/>
        </w:rPr>
        <w:t>;</w:t>
      </w:r>
      <w:r w:rsidR="00FF2586" w:rsidRPr="001D0D37">
        <w:rPr>
          <w:rFonts w:ascii="Book Antiqua" w:hAnsi="Book Antiqua"/>
        </w:rPr>
        <w:t xml:space="preserve"> UC:</w:t>
      </w:r>
      <w:r w:rsidR="00FF2586" w:rsidRPr="001D0D37">
        <w:rPr>
          <w:rFonts w:ascii="Book Antiqua" w:hAnsi="Book Antiqua"/>
          <w:bCs/>
        </w:rPr>
        <w:t xml:space="preserve"> U</w:t>
      </w:r>
      <w:r w:rsidR="005B029D" w:rsidRPr="001D0D37">
        <w:rPr>
          <w:rFonts w:ascii="Book Antiqua" w:hAnsi="Book Antiqua"/>
          <w:bCs/>
        </w:rPr>
        <w:t>lcerative colitis</w:t>
      </w:r>
      <w:r w:rsidR="005B029D" w:rsidRPr="001D0D37">
        <w:rPr>
          <w:rFonts w:ascii="Book Antiqua" w:hAnsi="Book Antiqua"/>
        </w:rPr>
        <w:t>; CD:</w:t>
      </w:r>
      <w:r w:rsidR="005B029D" w:rsidRPr="001D0D37">
        <w:rPr>
          <w:rFonts w:ascii="Book Antiqua" w:hAnsi="Book Antiqua"/>
          <w:b/>
        </w:rPr>
        <w:t xml:space="preserve"> </w:t>
      </w:r>
      <w:r w:rsidR="005B029D" w:rsidRPr="001D0D37">
        <w:rPr>
          <w:rFonts w:ascii="Book Antiqua" w:hAnsi="Book Antiqua"/>
          <w:bCs/>
        </w:rPr>
        <w:t xml:space="preserve">Crohn </w:t>
      </w:r>
      <w:proofErr w:type="spellStart"/>
      <w:r w:rsidR="005B029D" w:rsidRPr="001D0D37">
        <w:rPr>
          <w:rFonts w:ascii="Book Antiqua" w:hAnsi="Book Antiqua"/>
          <w:bCs/>
        </w:rPr>
        <w:t>diseas</w:t>
      </w:r>
      <w:proofErr w:type="spellEnd"/>
      <w:r w:rsidR="0097210C" w:rsidRPr="001D0D37">
        <w:rPr>
          <w:rFonts w:ascii="Book Antiqua" w:hAnsi="Book Antiqua"/>
          <w:bCs/>
        </w:rPr>
        <w:t>;</w:t>
      </w:r>
      <w:r w:rsidR="0097210C" w:rsidRPr="001D0D37">
        <w:rPr>
          <w:rFonts w:ascii="Book Antiqua" w:hAnsi="Book Antiqua"/>
        </w:rPr>
        <w:t xml:space="preserve"> NA: Not available</w:t>
      </w:r>
      <w:r w:rsidR="00C91D5C">
        <w:rPr>
          <w:rFonts w:ascii="Book Antiqua" w:hAnsi="Book Antiqua"/>
        </w:rPr>
        <w:t>.</w:t>
      </w:r>
    </w:p>
    <w:p w14:paraId="5C16B43B" w14:textId="79D8CB32" w:rsidR="00A935B2" w:rsidRPr="001D0D37" w:rsidRDefault="003A188A" w:rsidP="001D0D37">
      <w:pPr>
        <w:adjustRightInd w:val="0"/>
        <w:snapToGrid w:val="0"/>
        <w:spacing w:line="360" w:lineRule="auto"/>
        <w:jc w:val="both"/>
        <w:rPr>
          <w:rFonts w:ascii="Book Antiqua" w:hAnsi="Book Antiqua"/>
          <w:b/>
        </w:rPr>
      </w:pPr>
      <w:r w:rsidRPr="001D0D37">
        <w:rPr>
          <w:rFonts w:ascii="Book Antiqua" w:hAnsi="Book Antiqua"/>
          <w:b/>
        </w:rPr>
        <w:lastRenderedPageBreak/>
        <w:t>Table 3 Select clinical and histologic features of patients with orthotopic liver transplantation</w:t>
      </w:r>
    </w:p>
    <w:tbl>
      <w:tblPr>
        <w:tblStyle w:val="5"/>
        <w:tblpPr w:leftFromText="180" w:rightFromText="180" w:vertAnchor="page" w:horzAnchor="page" w:tblpX="756" w:tblpY="3944"/>
        <w:tblW w:w="13807" w:type="dxa"/>
        <w:tblLook w:val="06A0" w:firstRow="1" w:lastRow="0" w:firstColumn="1" w:lastColumn="0" w:noHBand="1" w:noVBand="1"/>
      </w:tblPr>
      <w:tblGrid>
        <w:gridCol w:w="1323"/>
        <w:gridCol w:w="1043"/>
        <w:gridCol w:w="657"/>
        <w:gridCol w:w="670"/>
        <w:gridCol w:w="683"/>
        <w:gridCol w:w="1163"/>
        <w:gridCol w:w="1390"/>
        <w:gridCol w:w="1003"/>
        <w:gridCol w:w="1589"/>
        <w:gridCol w:w="1603"/>
        <w:gridCol w:w="1057"/>
        <w:gridCol w:w="1626"/>
      </w:tblGrid>
      <w:tr w:rsidR="00110D24" w:rsidRPr="001D0D37" w14:paraId="5EA3AA10" w14:textId="77777777" w:rsidTr="00BF760B">
        <w:trPr>
          <w:cnfStyle w:val="100000000000" w:firstRow="1" w:lastRow="0" w:firstColumn="0" w:lastColumn="0" w:oddVBand="0" w:evenVBand="0" w:oddHBand="0" w:evenHBand="0" w:firstRowFirstColumn="0" w:firstRowLastColumn="0" w:lastRowFirstColumn="0" w:lastRowLastColumn="0"/>
          <w:trHeight w:val="852"/>
        </w:trPr>
        <w:tc>
          <w:tcPr>
            <w:cnfStyle w:val="001000000100" w:firstRow="0" w:lastRow="0" w:firstColumn="1" w:lastColumn="0" w:oddVBand="0" w:evenVBand="0" w:oddHBand="0" w:evenHBand="0" w:firstRowFirstColumn="1" w:firstRowLastColumn="0" w:lastRowFirstColumn="0" w:lastRowLastColumn="0"/>
            <w:tcW w:w="1323" w:type="dxa"/>
            <w:tcBorders>
              <w:top w:val="single" w:sz="12" w:space="0" w:color="auto"/>
              <w:bottom w:val="single" w:sz="12" w:space="0" w:color="auto"/>
            </w:tcBorders>
            <w:shd w:val="clear" w:color="auto" w:fill="auto"/>
            <w:hideMark/>
          </w:tcPr>
          <w:p w14:paraId="00829488" w14:textId="77777777" w:rsidR="00D829AD" w:rsidRPr="001D0D37" w:rsidRDefault="00D829AD" w:rsidP="001D0D37">
            <w:pPr>
              <w:adjustRightInd w:val="0"/>
              <w:snapToGrid w:val="0"/>
              <w:spacing w:line="360" w:lineRule="auto"/>
              <w:jc w:val="both"/>
              <w:rPr>
                <w:rFonts w:ascii="Book Antiqua" w:hAnsi="Book Antiqua"/>
                <w:b/>
                <w:bCs/>
                <w:i w:val="0"/>
                <w:iCs w:val="0"/>
              </w:rPr>
            </w:pPr>
            <w:r w:rsidRPr="001D0D37">
              <w:rPr>
                <w:rFonts w:ascii="Book Antiqua" w:hAnsi="Book Antiqua"/>
                <w:b/>
                <w:bCs/>
                <w:i w:val="0"/>
                <w:iCs w:val="0"/>
              </w:rPr>
              <w:t>Diagnosis</w:t>
            </w:r>
          </w:p>
        </w:tc>
        <w:tc>
          <w:tcPr>
            <w:tcW w:w="1043" w:type="dxa"/>
            <w:tcBorders>
              <w:top w:val="single" w:sz="12" w:space="0" w:color="auto"/>
              <w:bottom w:val="single" w:sz="12" w:space="0" w:color="auto"/>
            </w:tcBorders>
            <w:shd w:val="clear" w:color="auto" w:fill="auto"/>
            <w:hideMark/>
          </w:tcPr>
          <w:p w14:paraId="2C88E147" w14:textId="77777777" w:rsidR="00D829AD" w:rsidRPr="001D0D37" w:rsidRDefault="00D829AD"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rPr>
            </w:pPr>
            <w:r w:rsidRPr="001D0D37">
              <w:rPr>
                <w:rFonts w:ascii="Book Antiqua" w:hAnsi="Book Antiqua"/>
                <w:b/>
                <w:bCs/>
                <w:i w:val="0"/>
                <w:iCs w:val="0"/>
              </w:rPr>
              <w:t>Gender</w:t>
            </w:r>
          </w:p>
        </w:tc>
        <w:tc>
          <w:tcPr>
            <w:tcW w:w="657" w:type="dxa"/>
            <w:tcBorders>
              <w:top w:val="single" w:sz="12" w:space="0" w:color="auto"/>
              <w:bottom w:val="single" w:sz="12" w:space="0" w:color="auto"/>
            </w:tcBorders>
            <w:shd w:val="clear" w:color="auto" w:fill="auto"/>
            <w:hideMark/>
          </w:tcPr>
          <w:p w14:paraId="1A37194B" w14:textId="1C8603A7" w:rsidR="00D829AD" w:rsidRPr="001D0D37" w:rsidRDefault="00D829AD"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rPr>
            </w:pPr>
            <w:r w:rsidRPr="001D0D37">
              <w:rPr>
                <w:rFonts w:ascii="Book Antiqua" w:hAnsi="Book Antiqua"/>
                <w:b/>
                <w:bCs/>
                <w:i w:val="0"/>
                <w:iCs w:val="0"/>
              </w:rPr>
              <w:t>Age (</w:t>
            </w:r>
            <w:proofErr w:type="spellStart"/>
            <w:r w:rsidRPr="001D0D37">
              <w:rPr>
                <w:rFonts w:ascii="Book Antiqua" w:hAnsi="Book Antiqua"/>
                <w:b/>
                <w:bCs/>
                <w:i w:val="0"/>
                <w:iCs w:val="0"/>
              </w:rPr>
              <w:t>y</w:t>
            </w:r>
            <w:r w:rsidR="005B029D" w:rsidRPr="001D0D37">
              <w:rPr>
                <w:rFonts w:ascii="Book Antiqua" w:hAnsi="Book Antiqua"/>
                <w:b/>
                <w:bCs/>
                <w:i w:val="0"/>
                <w:iCs w:val="0"/>
              </w:rPr>
              <w:t>r</w:t>
            </w:r>
            <w:proofErr w:type="spellEnd"/>
            <w:r w:rsidRPr="001D0D37">
              <w:rPr>
                <w:rFonts w:ascii="Book Antiqua" w:hAnsi="Book Antiqua"/>
                <w:b/>
                <w:bCs/>
                <w:i w:val="0"/>
                <w:iCs w:val="0"/>
              </w:rPr>
              <w:t>)</w:t>
            </w:r>
          </w:p>
        </w:tc>
        <w:tc>
          <w:tcPr>
            <w:tcW w:w="670" w:type="dxa"/>
            <w:tcBorders>
              <w:top w:val="single" w:sz="12" w:space="0" w:color="auto"/>
              <w:bottom w:val="single" w:sz="12" w:space="0" w:color="auto"/>
            </w:tcBorders>
            <w:shd w:val="clear" w:color="auto" w:fill="auto"/>
            <w:hideMark/>
          </w:tcPr>
          <w:p w14:paraId="4ED20F93" w14:textId="5C46D2F1" w:rsidR="00D829AD" w:rsidRPr="001D0D37" w:rsidRDefault="00D829AD"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rPr>
            </w:pPr>
            <w:r w:rsidRPr="001D0D37">
              <w:rPr>
                <w:rFonts w:ascii="Book Antiqua" w:hAnsi="Book Antiqua"/>
                <w:b/>
                <w:bCs/>
                <w:i w:val="0"/>
                <w:iCs w:val="0"/>
              </w:rPr>
              <w:t>Age at dx of IBD (</w:t>
            </w:r>
            <w:proofErr w:type="spellStart"/>
            <w:r w:rsidRPr="001D0D37">
              <w:rPr>
                <w:rFonts w:ascii="Book Antiqua" w:hAnsi="Book Antiqua"/>
                <w:b/>
                <w:bCs/>
                <w:i w:val="0"/>
                <w:iCs w:val="0"/>
              </w:rPr>
              <w:t>y</w:t>
            </w:r>
            <w:r w:rsidR="005B029D" w:rsidRPr="001D0D37">
              <w:rPr>
                <w:rFonts w:ascii="Book Antiqua" w:hAnsi="Book Antiqua"/>
                <w:b/>
                <w:bCs/>
                <w:i w:val="0"/>
                <w:iCs w:val="0"/>
              </w:rPr>
              <w:t>r</w:t>
            </w:r>
            <w:proofErr w:type="spellEnd"/>
            <w:r w:rsidRPr="001D0D37">
              <w:rPr>
                <w:rFonts w:ascii="Book Antiqua" w:hAnsi="Book Antiqua"/>
                <w:b/>
                <w:bCs/>
                <w:i w:val="0"/>
                <w:iCs w:val="0"/>
              </w:rPr>
              <w:t>)</w:t>
            </w:r>
          </w:p>
        </w:tc>
        <w:tc>
          <w:tcPr>
            <w:tcW w:w="683" w:type="dxa"/>
            <w:tcBorders>
              <w:top w:val="single" w:sz="12" w:space="0" w:color="auto"/>
              <w:bottom w:val="single" w:sz="12" w:space="0" w:color="auto"/>
            </w:tcBorders>
            <w:shd w:val="clear" w:color="auto" w:fill="auto"/>
            <w:hideMark/>
          </w:tcPr>
          <w:p w14:paraId="6BAC5ADF" w14:textId="7DF312CB" w:rsidR="00D829AD" w:rsidRPr="001D0D37" w:rsidRDefault="00D829AD"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rPr>
            </w:pPr>
            <w:r w:rsidRPr="001D0D37">
              <w:rPr>
                <w:rFonts w:ascii="Book Antiqua" w:hAnsi="Book Antiqua"/>
                <w:b/>
                <w:bCs/>
                <w:i w:val="0"/>
                <w:iCs w:val="0"/>
              </w:rPr>
              <w:t>Age at dx</w:t>
            </w:r>
            <w:r w:rsidR="001D0D37" w:rsidRPr="001D0D37">
              <w:rPr>
                <w:rFonts w:ascii="Book Antiqua" w:hAnsi="Book Antiqua"/>
                <w:b/>
                <w:bCs/>
                <w:i w:val="0"/>
                <w:iCs w:val="0"/>
              </w:rPr>
              <w:t xml:space="preserve"> </w:t>
            </w:r>
            <w:r w:rsidRPr="001D0D37">
              <w:rPr>
                <w:rFonts w:ascii="Book Antiqua" w:hAnsi="Book Antiqua"/>
                <w:b/>
                <w:bCs/>
                <w:i w:val="0"/>
                <w:iCs w:val="0"/>
              </w:rPr>
              <w:t>of PSC (</w:t>
            </w:r>
            <w:proofErr w:type="spellStart"/>
            <w:r w:rsidRPr="001D0D37">
              <w:rPr>
                <w:rFonts w:ascii="Book Antiqua" w:hAnsi="Book Antiqua"/>
                <w:b/>
                <w:bCs/>
                <w:i w:val="0"/>
                <w:iCs w:val="0"/>
              </w:rPr>
              <w:t>y</w:t>
            </w:r>
            <w:r w:rsidR="005B029D" w:rsidRPr="001D0D37">
              <w:rPr>
                <w:rFonts w:ascii="Book Antiqua" w:hAnsi="Book Antiqua"/>
                <w:b/>
                <w:bCs/>
                <w:i w:val="0"/>
                <w:iCs w:val="0"/>
              </w:rPr>
              <w:t>r</w:t>
            </w:r>
            <w:proofErr w:type="spellEnd"/>
            <w:r w:rsidRPr="001D0D37">
              <w:rPr>
                <w:rFonts w:ascii="Book Antiqua" w:hAnsi="Book Antiqua"/>
                <w:b/>
                <w:bCs/>
                <w:i w:val="0"/>
                <w:iCs w:val="0"/>
              </w:rPr>
              <w:t>)</w:t>
            </w:r>
          </w:p>
        </w:tc>
        <w:tc>
          <w:tcPr>
            <w:tcW w:w="1163" w:type="dxa"/>
            <w:tcBorders>
              <w:top w:val="single" w:sz="12" w:space="0" w:color="auto"/>
              <w:bottom w:val="single" w:sz="12" w:space="0" w:color="auto"/>
            </w:tcBorders>
            <w:shd w:val="clear" w:color="auto" w:fill="auto"/>
            <w:hideMark/>
          </w:tcPr>
          <w:p w14:paraId="4E2704B6" w14:textId="2CA8B9DF" w:rsidR="00D829AD" w:rsidRPr="001D0D37" w:rsidRDefault="00D829AD"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rPr>
            </w:pPr>
            <w:r w:rsidRPr="001D0D37">
              <w:rPr>
                <w:rFonts w:ascii="Book Antiqua" w:hAnsi="Book Antiqua"/>
                <w:b/>
                <w:bCs/>
                <w:i w:val="0"/>
                <w:iCs w:val="0"/>
              </w:rPr>
              <w:t>Colitis duration (</w:t>
            </w:r>
            <w:proofErr w:type="spellStart"/>
            <w:r w:rsidRPr="001D0D37">
              <w:rPr>
                <w:rFonts w:ascii="Book Antiqua" w:hAnsi="Book Antiqua"/>
                <w:b/>
                <w:bCs/>
                <w:i w:val="0"/>
                <w:iCs w:val="0"/>
              </w:rPr>
              <w:t>y</w:t>
            </w:r>
            <w:r w:rsidR="005B029D" w:rsidRPr="001D0D37">
              <w:rPr>
                <w:rFonts w:ascii="Book Antiqua" w:hAnsi="Book Antiqua"/>
                <w:b/>
                <w:bCs/>
                <w:i w:val="0"/>
                <w:iCs w:val="0"/>
              </w:rPr>
              <w:t>r</w:t>
            </w:r>
            <w:proofErr w:type="spellEnd"/>
            <w:r w:rsidRPr="001D0D37">
              <w:rPr>
                <w:rFonts w:ascii="Book Antiqua" w:hAnsi="Book Antiqua"/>
                <w:b/>
                <w:bCs/>
                <w:i w:val="0"/>
                <w:iCs w:val="0"/>
              </w:rPr>
              <w:t>)</w:t>
            </w:r>
          </w:p>
        </w:tc>
        <w:tc>
          <w:tcPr>
            <w:tcW w:w="1390" w:type="dxa"/>
            <w:tcBorders>
              <w:top w:val="single" w:sz="12" w:space="0" w:color="auto"/>
              <w:bottom w:val="single" w:sz="12" w:space="0" w:color="auto"/>
            </w:tcBorders>
            <w:shd w:val="clear" w:color="auto" w:fill="auto"/>
            <w:hideMark/>
          </w:tcPr>
          <w:p w14:paraId="49ECA2F1" w14:textId="77777777" w:rsidR="00D829AD" w:rsidRPr="001D0D37" w:rsidRDefault="00D829AD"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rPr>
            </w:pPr>
            <w:r w:rsidRPr="001D0D37">
              <w:rPr>
                <w:rFonts w:ascii="Book Antiqua" w:hAnsi="Book Antiqua"/>
                <w:b/>
                <w:bCs/>
                <w:i w:val="0"/>
                <w:iCs w:val="0"/>
              </w:rPr>
              <w:t>Colectomy</w:t>
            </w:r>
          </w:p>
        </w:tc>
        <w:tc>
          <w:tcPr>
            <w:tcW w:w="1003" w:type="dxa"/>
            <w:tcBorders>
              <w:top w:val="single" w:sz="12" w:space="0" w:color="auto"/>
              <w:bottom w:val="single" w:sz="12" w:space="0" w:color="auto"/>
            </w:tcBorders>
            <w:shd w:val="clear" w:color="auto" w:fill="auto"/>
            <w:hideMark/>
          </w:tcPr>
          <w:p w14:paraId="1633D5D0" w14:textId="77777777" w:rsidR="00D829AD" w:rsidRPr="001D0D37" w:rsidRDefault="00D829AD"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rPr>
            </w:pPr>
            <w:r w:rsidRPr="001D0D37">
              <w:rPr>
                <w:rFonts w:ascii="Book Antiqua" w:hAnsi="Book Antiqua"/>
                <w:b/>
                <w:bCs/>
                <w:i w:val="0"/>
                <w:iCs w:val="0"/>
              </w:rPr>
              <w:t>Time of sample</w:t>
            </w:r>
          </w:p>
        </w:tc>
        <w:tc>
          <w:tcPr>
            <w:tcW w:w="1589" w:type="dxa"/>
            <w:tcBorders>
              <w:top w:val="single" w:sz="12" w:space="0" w:color="auto"/>
              <w:bottom w:val="single" w:sz="12" w:space="0" w:color="auto"/>
            </w:tcBorders>
            <w:shd w:val="clear" w:color="auto" w:fill="auto"/>
            <w:hideMark/>
          </w:tcPr>
          <w:p w14:paraId="5D9E535E" w14:textId="77777777" w:rsidR="00D829AD" w:rsidRPr="001D0D37" w:rsidRDefault="00D829AD"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rPr>
            </w:pPr>
            <w:r w:rsidRPr="001D0D37">
              <w:rPr>
                <w:rFonts w:ascii="Book Antiqua" w:hAnsi="Book Antiqua"/>
                <w:b/>
                <w:bCs/>
                <w:i w:val="0"/>
                <w:iCs w:val="0"/>
              </w:rPr>
              <w:t xml:space="preserve">Distribution of IBD </w:t>
            </w:r>
          </w:p>
        </w:tc>
        <w:tc>
          <w:tcPr>
            <w:tcW w:w="1603" w:type="dxa"/>
            <w:tcBorders>
              <w:top w:val="single" w:sz="12" w:space="0" w:color="auto"/>
              <w:bottom w:val="single" w:sz="12" w:space="0" w:color="auto"/>
            </w:tcBorders>
            <w:shd w:val="clear" w:color="auto" w:fill="auto"/>
            <w:hideMark/>
          </w:tcPr>
          <w:p w14:paraId="1DF12FF1" w14:textId="77777777" w:rsidR="00D829AD" w:rsidRPr="001D0D37" w:rsidRDefault="00D829AD"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rPr>
            </w:pPr>
            <w:r w:rsidRPr="001D0D37">
              <w:rPr>
                <w:rFonts w:ascii="Book Antiqua" w:hAnsi="Book Antiqua"/>
                <w:b/>
                <w:bCs/>
                <w:i w:val="0"/>
                <w:iCs w:val="0"/>
              </w:rPr>
              <w:t>Rectal involvement</w:t>
            </w:r>
          </w:p>
        </w:tc>
        <w:tc>
          <w:tcPr>
            <w:tcW w:w="1057" w:type="dxa"/>
            <w:tcBorders>
              <w:top w:val="single" w:sz="12" w:space="0" w:color="auto"/>
              <w:bottom w:val="single" w:sz="12" w:space="0" w:color="auto"/>
            </w:tcBorders>
            <w:hideMark/>
          </w:tcPr>
          <w:p w14:paraId="48C8EE84" w14:textId="5FEF5E47" w:rsidR="00D829AD" w:rsidRPr="001D0D37" w:rsidRDefault="00D829AD"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rPr>
            </w:pPr>
            <w:r w:rsidRPr="001D0D37">
              <w:rPr>
                <w:rFonts w:ascii="Book Antiqua" w:hAnsi="Book Antiqua"/>
                <w:b/>
                <w:bCs/>
                <w:i w:val="0"/>
                <w:iCs w:val="0"/>
              </w:rPr>
              <w:t>Follow-up (</w:t>
            </w:r>
            <w:proofErr w:type="spellStart"/>
            <w:r w:rsidRPr="001D0D37">
              <w:rPr>
                <w:rFonts w:ascii="Book Antiqua" w:hAnsi="Book Antiqua"/>
                <w:b/>
                <w:bCs/>
                <w:i w:val="0"/>
                <w:iCs w:val="0"/>
              </w:rPr>
              <w:t>y</w:t>
            </w:r>
            <w:r w:rsidR="005B029D" w:rsidRPr="001D0D37">
              <w:rPr>
                <w:rFonts w:ascii="Book Antiqua" w:hAnsi="Book Antiqua"/>
                <w:b/>
                <w:bCs/>
                <w:i w:val="0"/>
                <w:iCs w:val="0"/>
              </w:rPr>
              <w:t>r</w:t>
            </w:r>
            <w:proofErr w:type="spellEnd"/>
            <w:r w:rsidRPr="001D0D37">
              <w:rPr>
                <w:rFonts w:ascii="Book Antiqua" w:hAnsi="Book Antiqua"/>
                <w:b/>
                <w:bCs/>
                <w:i w:val="0"/>
                <w:iCs w:val="0"/>
              </w:rPr>
              <w:t>)</w:t>
            </w:r>
          </w:p>
        </w:tc>
        <w:tc>
          <w:tcPr>
            <w:tcW w:w="1626" w:type="dxa"/>
            <w:tcBorders>
              <w:top w:val="single" w:sz="12" w:space="0" w:color="auto"/>
              <w:bottom w:val="single" w:sz="12" w:space="0" w:color="auto"/>
            </w:tcBorders>
            <w:hideMark/>
          </w:tcPr>
          <w:p w14:paraId="5F73201C" w14:textId="77777777" w:rsidR="00D829AD" w:rsidRPr="001D0D37" w:rsidRDefault="00D829AD"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rPr>
            </w:pPr>
            <w:r w:rsidRPr="001D0D37">
              <w:rPr>
                <w:rFonts w:ascii="Book Antiqua" w:hAnsi="Book Antiqua"/>
                <w:b/>
                <w:bCs/>
                <w:i w:val="0"/>
                <w:iCs w:val="0"/>
              </w:rPr>
              <w:t>Medical treatment for IBD</w:t>
            </w:r>
          </w:p>
        </w:tc>
      </w:tr>
      <w:tr w:rsidR="00110D24" w:rsidRPr="001D0D37" w14:paraId="0EF395B1" w14:textId="77777777" w:rsidTr="00BF760B">
        <w:trPr>
          <w:trHeight w:val="322"/>
        </w:trPr>
        <w:tc>
          <w:tcPr>
            <w:cnfStyle w:val="001000000000" w:firstRow="0" w:lastRow="0" w:firstColumn="1" w:lastColumn="0" w:oddVBand="0" w:evenVBand="0" w:oddHBand="0" w:evenHBand="0" w:firstRowFirstColumn="0" w:firstRowLastColumn="0" w:lastRowFirstColumn="0" w:lastRowLastColumn="0"/>
            <w:tcW w:w="1323" w:type="dxa"/>
            <w:tcBorders>
              <w:top w:val="single" w:sz="12" w:space="0" w:color="auto"/>
              <w:right w:val="none" w:sz="0" w:space="0" w:color="auto"/>
            </w:tcBorders>
            <w:shd w:val="clear" w:color="auto" w:fill="auto"/>
            <w:hideMark/>
          </w:tcPr>
          <w:p w14:paraId="47C00420" w14:textId="77777777" w:rsidR="00D829AD" w:rsidRPr="001D0D37" w:rsidRDefault="00D829AD" w:rsidP="001D0D37">
            <w:pPr>
              <w:adjustRightInd w:val="0"/>
              <w:snapToGrid w:val="0"/>
              <w:spacing w:line="360" w:lineRule="auto"/>
              <w:jc w:val="both"/>
              <w:rPr>
                <w:rFonts w:ascii="Book Antiqua" w:hAnsi="Book Antiqua"/>
                <w:i w:val="0"/>
                <w:iCs w:val="0"/>
              </w:rPr>
            </w:pPr>
            <w:r w:rsidRPr="001D0D37">
              <w:rPr>
                <w:rFonts w:ascii="Book Antiqua" w:hAnsi="Book Antiqua"/>
                <w:i w:val="0"/>
                <w:iCs w:val="0"/>
              </w:rPr>
              <w:t>PSC UC</w:t>
            </w:r>
          </w:p>
        </w:tc>
        <w:tc>
          <w:tcPr>
            <w:tcW w:w="1043" w:type="dxa"/>
            <w:tcBorders>
              <w:top w:val="single" w:sz="12" w:space="0" w:color="auto"/>
              <w:left w:val="nil"/>
            </w:tcBorders>
            <w:shd w:val="clear" w:color="auto" w:fill="auto"/>
            <w:hideMark/>
          </w:tcPr>
          <w:p w14:paraId="2C6B1113" w14:textId="108717EA"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F</w:t>
            </w:r>
          </w:p>
        </w:tc>
        <w:tc>
          <w:tcPr>
            <w:tcW w:w="657" w:type="dxa"/>
            <w:tcBorders>
              <w:top w:val="single" w:sz="12" w:space="0" w:color="auto"/>
            </w:tcBorders>
            <w:shd w:val="clear" w:color="auto" w:fill="auto"/>
            <w:hideMark/>
          </w:tcPr>
          <w:p w14:paraId="227ACA64"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45</w:t>
            </w:r>
          </w:p>
        </w:tc>
        <w:tc>
          <w:tcPr>
            <w:tcW w:w="670" w:type="dxa"/>
            <w:tcBorders>
              <w:top w:val="single" w:sz="12" w:space="0" w:color="auto"/>
            </w:tcBorders>
            <w:shd w:val="clear" w:color="auto" w:fill="auto"/>
            <w:hideMark/>
          </w:tcPr>
          <w:p w14:paraId="5BB3128D"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19</w:t>
            </w:r>
          </w:p>
        </w:tc>
        <w:tc>
          <w:tcPr>
            <w:tcW w:w="683" w:type="dxa"/>
            <w:tcBorders>
              <w:top w:val="single" w:sz="12" w:space="0" w:color="auto"/>
            </w:tcBorders>
            <w:shd w:val="clear" w:color="auto" w:fill="auto"/>
            <w:hideMark/>
          </w:tcPr>
          <w:p w14:paraId="7FDB9C36"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40</w:t>
            </w:r>
          </w:p>
        </w:tc>
        <w:tc>
          <w:tcPr>
            <w:tcW w:w="1163" w:type="dxa"/>
            <w:tcBorders>
              <w:top w:val="single" w:sz="12" w:space="0" w:color="auto"/>
            </w:tcBorders>
            <w:shd w:val="clear" w:color="auto" w:fill="auto"/>
            <w:hideMark/>
          </w:tcPr>
          <w:p w14:paraId="2704C086"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26</w:t>
            </w:r>
          </w:p>
        </w:tc>
        <w:tc>
          <w:tcPr>
            <w:tcW w:w="1390" w:type="dxa"/>
            <w:tcBorders>
              <w:top w:val="single" w:sz="12" w:space="0" w:color="auto"/>
            </w:tcBorders>
            <w:shd w:val="clear" w:color="auto" w:fill="auto"/>
            <w:hideMark/>
          </w:tcPr>
          <w:p w14:paraId="7C5AA6B9"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No</w:t>
            </w:r>
          </w:p>
        </w:tc>
        <w:tc>
          <w:tcPr>
            <w:tcW w:w="1003" w:type="dxa"/>
            <w:tcBorders>
              <w:top w:val="single" w:sz="12" w:space="0" w:color="auto"/>
            </w:tcBorders>
            <w:shd w:val="clear" w:color="auto" w:fill="auto"/>
            <w:hideMark/>
          </w:tcPr>
          <w:p w14:paraId="3CBB0370" w14:textId="71F927CE"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Post-OLT</w:t>
            </w:r>
            <w:r w:rsidR="00BA7A8E" w:rsidRPr="001D0D37">
              <w:rPr>
                <w:rFonts w:ascii="Book Antiqua" w:hAnsi="Book Antiqua"/>
              </w:rPr>
              <w:t xml:space="preserve"> </w:t>
            </w:r>
            <w:r w:rsidRPr="001D0D37">
              <w:rPr>
                <w:rFonts w:ascii="Book Antiqua" w:hAnsi="Book Antiqua"/>
                <w:vertAlign w:val="superscript"/>
              </w:rPr>
              <w:t>f</w:t>
            </w:r>
          </w:p>
        </w:tc>
        <w:tc>
          <w:tcPr>
            <w:tcW w:w="1589" w:type="dxa"/>
            <w:tcBorders>
              <w:top w:val="single" w:sz="12" w:space="0" w:color="auto"/>
            </w:tcBorders>
            <w:shd w:val="clear" w:color="auto" w:fill="auto"/>
            <w:hideMark/>
          </w:tcPr>
          <w:p w14:paraId="6D7FBFD1"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Right and left</w:t>
            </w:r>
          </w:p>
        </w:tc>
        <w:tc>
          <w:tcPr>
            <w:tcW w:w="1603" w:type="dxa"/>
            <w:tcBorders>
              <w:top w:val="single" w:sz="12" w:space="0" w:color="auto"/>
            </w:tcBorders>
            <w:shd w:val="clear" w:color="auto" w:fill="auto"/>
            <w:hideMark/>
          </w:tcPr>
          <w:p w14:paraId="58EEB6DA"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Not involved</w:t>
            </w:r>
          </w:p>
        </w:tc>
        <w:tc>
          <w:tcPr>
            <w:tcW w:w="1057" w:type="dxa"/>
            <w:tcBorders>
              <w:top w:val="single" w:sz="12" w:space="0" w:color="auto"/>
            </w:tcBorders>
            <w:shd w:val="clear" w:color="auto" w:fill="auto"/>
            <w:hideMark/>
          </w:tcPr>
          <w:p w14:paraId="58E9A1D6"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8</w:t>
            </w:r>
          </w:p>
        </w:tc>
        <w:tc>
          <w:tcPr>
            <w:tcW w:w="1626" w:type="dxa"/>
            <w:tcBorders>
              <w:top w:val="single" w:sz="12" w:space="0" w:color="auto"/>
            </w:tcBorders>
            <w:shd w:val="clear" w:color="auto" w:fill="auto"/>
            <w:hideMark/>
          </w:tcPr>
          <w:p w14:paraId="15F26403"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Ursodiol</w:t>
            </w:r>
          </w:p>
        </w:tc>
      </w:tr>
      <w:tr w:rsidR="005B029D" w:rsidRPr="001D0D37" w14:paraId="097CE03C" w14:textId="77777777" w:rsidTr="00BF760B">
        <w:trPr>
          <w:trHeight w:val="322"/>
        </w:trPr>
        <w:tc>
          <w:tcPr>
            <w:cnfStyle w:val="001000000000" w:firstRow="0" w:lastRow="0" w:firstColumn="1" w:lastColumn="0" w:oddVBand="0" w:evenVBand="0" w:oddHBand="0" w:evenHBand="0" w:firstRowFirstColumn="0" w:firstRowLastColumn="0" w:lastRowFirstColumn="0" w:lastRowLastColumn="0"/>
            <w:tcW w:w="1323" w:type="dxa"/>
            <w:tcBorders>
              <w:right w:val="none" w:sz="0" w:space="0" w:color="auto"/>
            </w:tcBorders>
            <w:shd w:val="clear" w:color="auto" w:fill="auto"/>
            <w:hideMark/>
          </w:tcPr>
          <w:p w14:paraId="31C26F88" w14:textId="77777777" w:rsidR="00D829AD" w:rsidRPr="001D0D37" w:rsidRDefault="00D829AD" w:rsidP="001D0D37">
            <w:pPr>
              <w:adjustRightInd w:val="0"/>
              <w:snapToGrid w:val="0"/>
              <w:spacing w:line="360" w:lineRule="auto"/>
              <w:jc w:val="both"/>
              <w:rPr>
                <w:rFonts w:ascii="Book Antiqua" w:hAnsi="Book Antiqua"/>
                <w:i w:val="0"/>
                <w:iCs w:val="0"/>
              </w:rPr>
            </w:pPr>
            <w:r w:rsidRPr="001D0D37">
              <w:rPr>
                <w:rFonts w:ascii="Book Antiqua" w:hAnsi="Book Antiqua"/>
                <w:i w:val="0"/>
                <w:iCs w:val="0"/>
              </w:rPr>
              <w:t>PSC UC</w:t>
            </w:r>
          </w:p>
        </w:tc>
        <w:tc>
          <w:tcPr>
            <w:tcW w:w="1043" w:type="dxa"/>
            <w:tcBorders>
              <w:left w:val="nil"/>
            </w:tcBorders>
            <w:shd w:val="clear" w:color="auto" w:fill="auto"/>
            <w:hideMark/>
          </w:tcPr>
          <w:p w14:paraId="0B3D9225"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F</w:t>
            </w:r>
          </w:p>
        </w:tc>
        <w:tc>
          <w:tcPr>
            <w:tcW w:w="657" w:type="dxa"/>
            <w:shd w:val="clear" w:color="auto" w:fill="auto"/>
            <w:hideMark/>
          </w:tcPr>
          <w:p w14:paraId="541C51D5"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18</w:t>
            </w:r>
          </w:p>
        </w:tc>
        <w:tc>
          <w:tcPr>
            <w:tcW w:w="670" w:type="dxa"/>
            <w:shd w:val="clear" w:color="auto" w:fill="auto"/>
            <w:hideMark/>
          </w:tcPr>
          <w:p w14:paraId="5D7C41A7"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3</w:t>
            </w:r>
          </w:p>
        </w:tc>
        <w:tc>
          <w:tcPr>
            <w:tcW w:w="683" w:type="dxa"/>
            <w:shd w:val="clear" w:color="auto" w:fill="auto"/>
            <w:hideMark/>
          </w:tcPr>
          <w:p w14:paraId="02EF8561"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27</w:t>
            </w:r>
          </w:p>
        </w:tc>
        <w:tc>
          <w:tcPr>
            <w:tcW w:w="1163" w:type="dxa"/>
            <w:shd w:val="clear" w:color="auto" w:fill="auto"/>
            <w:hideMark/>
          </w:tcPr>
          <w:p w14:paraId="39DC8852"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15</w:t>
            </w:r>
          </w:p>
        </w:tc>
        <w:tc>
          <w:tcPr>
            <w:tcW w:w="1390" w:type="dxa"/>
            <w:shd w:val="clear" w:color="auto" w:fill="auto"/>
            <w:hideMark/>
          </w:tcPr>
          <w:p w14:paraId="5C668077"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Yes</w:t>
            </w:r>
          </w:p>
        </w:tc>
        <w:tc>
          <w:tcPr>
            <w:tcW w:w="1003" w:type="dxa"/>
            <w:shd w:val="clear" w:color="auto" w:fill="auto"/>
            <w:hideMark/>
          </w:tcPr>
          <w:p w14:paraId="635B3B6E"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Pre-OLT</w:t>
            </w:r>
          </w:p>
        </w:tc>
        <w:tc>
          <w:tcPr>
            <w:tcW w:w="1589" w:type="dxa"/>
            <w:shd w:val="clear" w:color="auto" w:fill="auto"/>
            <w:hideMark/>
          </w:tcPr>
          <w:p w14:paraId="3E03E1DF"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Right and left</w:t>
            </w:r>
          </w:p>
        </w:tc>
        <w:tc>
          <w:tcPr>
            <w:tcW w:w="1603" w:type="dxa"/>
            <w:shd w:val="clear" w:color="auto" w:fill="auto"/>
            <w:hideMark/>
          </w:tcPr>
          <w:p w14:paraId="35FD0BF8"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Involved</w:t>
            </w:r>
          </w:p>
        </w:tc>
        <w:tc>
          <w:tcPr>
            <w:tcW w:w="1057" w:type="dxa"/>
            <w:shd w:val="clear" w:color="auto" w:fill="auto"/>
            <w:hideMark/>
          </w:tcPr>
          <w:p w14:paraId="47C0E868"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15</w:t>
            </w:r>
          </w:p>
        </w:tc>
        <w:tc>
          <w:tcPr>
            <w:tcW w:w="1626" w:type="dxa"/>
            <w:shd w:val="clear" w:color="auto" w:fill="auto"/>
            <w:hideMark/>
          </w:tcPr>
          <w:p w14:paraId="4EA0CA47"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Azathioprine</w:t>
            </w:r>
          </w:p>
        </w:tc>
      </w:tr>
      <w:tr w:rsidR="00110D24" w:rsidRPr="001D0D37" w14:paraId="3F33806E" w14:textId="77777777" w:rsidTr="00BF760B">
        <w:trPr>
          <w:trHeight w:val="322"/>
        </w:trPr>
        <w:tc>
          <w:tcPr>
            <w:cnfStyle w:val="001000000000" w:firstRow="0" w:lastRow="0" w:firstColumn="1" w:lastColumn="0" w:oddVBand="0" w:evenVBand="0" w:oddHBand="0" w:evenHBand="0" w:firstRowFirstColumn="0" w:firstRowLastColumn="0" w:lastRowFirstColumn="0" w:lastRowLastColumn="0"/>
            <w:tcW w:w="1323" w:type="dxa"/>
            <w:tcBorders>
              <w:right w:val="none" w:sz="0" w:space="0" w:color="auto"/>
            </w:tcBorders>
            <w:shd w:val="clear" w:color="auto" w:fill="auto"/>
            <w:hideMark/>
          </w:tcPr>
          <w:p w14:paraId="16B31A7E" w14:textId="77777777" w:rsidR="00D829AD" w:rsidRPr="001D0D37" w:rsidRDefault="00D829AD" w:rsidP="001D0D37">
            <w:pPr>
              <w:adjustRightInd w:val="0"/>
              <w:snapToGrid w:val="0"/>
              <w:spacing w:line="360" w:lineRule="auto"/>
              <w:jc w:val="both"/>
              <w:rPr>
                <w:rFonts w:ascii="Book Antiqua" w:hAnsi="Book Antiqua"/>
                <w:i w:val="0"/>
                <w:iCs w:val="0"/>
              </w:rPr>
            </w:pPr>
            <w:r w:rsidRPr="001D0D37">
              <w:rPr>
                <w:rFonts w:ascii="Book Antiqua" w:hAnsi="Book Antiqua"/>
                <w:i w:val="0"/>
                <w:iCs w:val="0"/>
              </w:rPr>
              <w:t>PSC UC</w:t>
            </w:r>
          </w:p>
        </w:tc>
        <w:tc>
          <w:tcPr>
            <w:tcW w:w="1043" w:type="dxa"/>
            <w:tcBorders>
              <w:left w:val="nil"/>
            </w:tcBorders>
            <w:shd w:val="clear" w:color="auto" w:fill="auto"/>
            <w:hideMark/>
          </w:tcPr>
          <w:p w14:paraId="700C0C31" w14:textId="29AD264E"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M</w:t>
            </w:r>
          </w:p>
        </w:tc>
        <w:tc>
          <w:tcPr>
            <w:tcW w:w="657" w:type="dxa"/>
            <w:shd w:val="clear" w:color="auto" w:fill="auto"/>
            <w:hideMark/>
          </w:tcPr>
          <w:p w14:paraId="193CAB64"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61</w:t>
            </w:r>
          </w:p>
        </w:tc>
        <w:tc>
          <w:tcPr>
            <w:tcW w:w="670" w:type="dxa"/>
            <w:shd w:val="clear" w:color="auto" w:fill="auto"/>
            <w:hideMark/>
          </w:tcPr>
          <w:p w14:paraId="4787CAE8"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57</w:t>
            </w:r>
          </w:p>
        </w:tc>
        <w:tc>
          <w:tcPr>
            <w:tcW w:w="683" w:type="dxa"/>
            <w:shd w:val="clear" w:color="auto" w:fill="auto"/>
            <w:hideMark/>
          </w:tcPr>
          <w:p w14:paraId="3F800D3C"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57</w:t>
            </w:r>
          </w:p>
        </w:tc>
        <w:tc>
          <w:tcPr>
            <w:tcW w:w="1163" w:type="dxa"/>
            <w:shd w:val="clear" w:color="auto" w:fill="auto"/>
            <w:hideMark/>
          </w:tcPr>
          <w:p w14:paraId="2E88804E"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4</w:t>
            </w:r>
          </w:p>
        </w:tc>
        <w:tc>
          <w:tcPr>
            <w:tcW w:w="1390" w:type="dxa"/>
            <w:shd w:val="clear" w:color="auto" w:fill="auto"/>
            <w:hideMark/>
          </w:tcPr>
          <w:p w14:paraId="45AEEB14"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No</w:t>
            </w:r>
          </w:p>
        </w:tc>
        <w:tc>
          <w:tcPr>
            <w:tcW w:w="1003" w:type="dxa"/>
            <w:shd w:val="clear" w:color="auto" w:fill="auto"/>
            <w:hideMark/>
          </w:tcPr>
          <w:p w14:paraId="627D47B0"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Pre-OLT</w:t>
            </w:r>
          </w:p>
        </w:tc>
        <w:tc>
          <w:tcPr>
            <w:tcW w:w="1589" w:type="dxa"/>
            <w:shd w:val="clear" w:color="auto" w:fill="auto"/>
            <w:hideMark/>
          </w:tcPr>
          <w:p w14:paraId="7B341A94"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Right and left</w:t>
            </w:r>
          </w:p>
        </w:tc>
        <w:tc>
          <w:tcPr>
            <w:tcW w:w="1603" w:type="dxa"/>
            <w:shd w:val="clear" w:color="auto" w:fill="auto"/>
            <w:hideMark/>
          </w:tcPr>
          <w:p w14:paraId="18EC9255"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Involved</w:t>
            </w:r>
          </w:p>
        </w:tc>
        <w:tc>
          <w:tcPr>
            <w:tcW w:w="1057" w:type="dxa"/>
            <w:shd w:val="clear" w:color="auto" w:fill="auto"/>
            <w:hideMark/>
          </w:tcPr>
          <w:p w14:paraId="46B69661"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10</w:t>
            </w:r>
          </w:p>
        </w:tc>
        <w:tc>
          <w:tcPr>
            <w:tcW w:w="1626" w:type="dxa"/>
            <w:shd w:val="clear" w:color="auto" w:fill="auto"/>
            <w:hideMark/>
          </w:tcPr>
          <w:p w14:paraId="65B3D65C"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Mesalamine</w:t>
            </w:r>
          </w:p>
        </w:tc>
      </w:tr>
      <w:tr w:rsidR="005B029D" w:rsidRPr="001D0D37" w14:paraId="62B5B631" w14:textId="77777777" w:rsidTr="00BF760B">
        <w:trPr>
          <w:trHeight w:val="569"/>
        </w:trPr>
        <w:tc>
          <w:tcPr>
            <w:cnfStyle w:val="001000000000" w:firstRow="0" w:lastRow="0" w:firstColumn="1" w:lastColumn="0" w:oddVBand="0" w:evenVBand="0" w:oddHBand="0" w:evenHBand="0" w:firstRowFirstColumn="0" w:firstRowLastColumn="0" w:lastRowFirstColumn="0" w:lastRowLastColumn="0"/>
            <w:tcW w:w="1323" w:type="dxa"/>
            <w:tcBorders>
              <w:right w:val="none" w:sz="0" w:space="0" w:color="auto"/>
            </w:tcBorders>
            <w:shd w:val="clear" w:color="auto" w:fill="auto"/>
            <w:hideMark/>
          </w:tcPr>
          <w:p w14:paraId="35D2E337" w14:textId="77777777" w:rsidR="00D829AD" w:rsidRPr="001D0D37" w:rsidRDefault="00D829AD" w:rsidP="001D0D37">
            <w:pPr>
              <w:adjustRightInd w:val="0"/>
              <w:snapToGrid w:val="0"/>
              <w:spacing w:line="360" w:lineRule="auto"/>
              <w:jc w:val="both"/>
              <w:rPr>
                <w:rFonts w:ascii="Book Antiqua" w:hAnsi="Book Antiqua"/>
                <w:i w:val="0"/>
                <w:iCs w:val="0"/>
              </w:rPr>
            </w:pPr>
            <w:r w:rsidRPr="001D0D37">
              <w:rPr>
                <w:rFonts w:ascii="Book Antiqua" w:hAnsi="Book Antiqua"/>
                <w:i w:val="0"/>
                <w:iCs w:val="0"/>
              </w:rPr>
              <w:t>PSC UC</w:t>
            </w:r>
          </w:p>
        </w:tc>
        <w:tc>
          <w:tcPr>
            <w:tcW w:w="1043" w:type="dxa"/>
            <w:tcBorders>
              <w:left w:val="nil"/>
            </w:tcBorders>
            <w:shd w:val="clear" w:color="auto" w:fill="auto"/>
            <w:hideMark/>
          </w:tcPr>
          <w:p w14:paraId="766373FE"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M</w:t>
            </w:r>
          </w:p>
        </w:tc>
        <w:tc>
          <w:tcPr>
            <w:tcW w:w="657" w:type="dxa"/>
            <w:shd w:val="clear" w:color="auto" w:fill="auto"/>
            <w:hideMark/>
          </w:tcPr>
          <w:p w14:paraId="6065CE42"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52</w:t>
            </w:r>
          </w:p>
        </w:tc>
        <w:tc>
          <w:tcPr>
            <w:tcW w:w="670" w:type="dxa"/>
            <w:shd w:val="clear" w:color="auto" w:fill="auto"/>
            <w:hideMark/>
          </w:tcPr>
          <w:p w14:paraId="3CA6A4E6"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18</w:t>
            </w:r>
          </w:p>
        </w:tc>
        <w:tc>
          <w:tcPr>
            <w:tcW w:w="683" w:type="dxa"/>
            <w:shd w:val="clear" w:color="auto" w:fill="auto"/>
            <w:hideMark/>
          </w:tcPr>
          <w:p w14:paraId="6010ED1C"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42</w:t>
            </w:r>
          </w:p>
        </w:tc>
        <w:tc>
          <w:tcPr>
            <w:tcW w:w="1163" w:type="dxa"/>
            <w:shd w:val="clear" w:color="auto" w:fill="auto"/>
            <w:hideMark/>
          </w:tcPr>
          <w:p w14:paraId="0465380C"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34</w:t>
            </w:r>
          </w:p>
        </w:tc>
        <w:tc>
          <w:tcPr>
            <w:tcW w:w="1390" w:type="dxa"/>
            <w:shd w:val="clear" w:color="auto" w:fill="auto"/>
            <w:hideMark/>
          </w:tcPr>
          <w:p w14:paraId="3A23D4EA"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Yes</w:t>
            </w:r>
          </w:p>
        </w:tc>
        <w:tc>
          <w:tcPr>
            <w:tcW w:w="1003" w:type="dxa"/>
            <w:shd w:val="clear" w:color="auto" w:fill="auto"/>
            <w:hideMark/>
          </w:tcPr>
          <w:p w14:paraId="0BABE376"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Pre-OLT</w:t>
            </w:r>
          </w:p>
        </w:tc>
        <w:tc>
          <w:tcPr>
            <w:tcW w:w="1589" w:type="dxa"/>
            <w:shd w:val="clear" w:color="auto" w:fill="auto"/>
            <w:hideMark/>
          </w:tcPr>
          <w:p w14:paraId="5C41E029"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Right and left</w:t>
            </w:r>
          </w:p>
        </w:tc>
        <w:tc>
          <w:tcPr>
            <w:tcW w:w="1603" w:type="dxa"/>
            <w:shd w:val="clear" w:color="auto" w:fill="auto"/>
            <w:hideMark/>
          </w:tcPr>
          <w:p w14:paraId="66416ADF"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Involved</w:t>
            </w:r>
          </w:p>
        </w:tc>
        <w:tc>
          <w:tcPr>
            <w:tcW w:w="1057" w:type="dxa"/>
            <w:shd w:val="clear" w:color="auto" w:fill="auto"/>
            <w:hideMark/>
          </w:tcPr>
          <w:p w14:paraId="76ADCF04"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16</w:t>
            </w:r>
          </w:p>
        </w:tc>
        <w:tc>
          <w:tcPr>
            <w:tcW w:w="1626" w:type="dxa"/>
            <w:shd w:val="clear" w:color="auto" w:fill="auto"/>
            <w:hideMark/>
          </w:tcPr>
          <w:p w14:paraId="04EBBCC6"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Ursodiol, azathioprine</w:t>
            </w:r>
          </w:p>
        </w:tc>
      </w:tr>
      <w:tr w:rsidR="00110D24" w:rsidRPr="001D0D37" w14:paraId="60F32E7F" w14:textId="77777777" w:rsidTr="00BF760B">
        <w:trPr>
          <w:trHeight w:val="569"/>
        </w:trPr>
        <w:tc>
          <w:tcPr>
            <w:cnfStyle w:val="001000000000" w:firstRow="0" w:lastRow="0" w:firstColumn="1" w:lastColumn="0" w:oddVBand="0" w:evenVBand="0" w:oddHBand="0" w:evenHBand="0" w:firstRowFirstColumn="0" w:firstRowLastColumn="0" w:lastRowFirstColumn="0" w:lastRowLastColumn="0"/>
            <w:tcW w:w="1323" w:type="dxa"/>
            <w:tcBorders>
              <w:right w:val="none" w:sz="0" w:space="0" w:color="auto"/>
            </w:tcBorders>
            <w:shd w:val="clear" w:color="auto" w:fill="auto"/>
            <w:hideMark/>
          </w:tcPr>
          <w:p w14:paraId="701B73D4" w14:textId="77777777" w:rsidR="00D829AD" w:rsidRPr="001D0D37" w:rsidRDefault="00D829AD" w:rsidP="001D0D37">
            <w:pPr>
              <w:adjustRightInd w:val="0"/>
              <w:snapToGrid w:val="0"/>
              <w:spacing w:line="360" w:lineRule="auto"/>
              <w:jc w:val="both"/>
              <w:rPr>
                <w:rFonts w:ascii="Book Antiqua" w:hAnsi="Book Antiqua"/>
                <w:i w:val="0"/>
                <w:iCs w:val="0"/>
              </w:rPr>
            </w:pPr>
            <w:r w:rsidRPr="001D0D37">
              <w:rPr>
                <w:rFonts w:ascii="Book Antiqua" w:hAnsi="Book Antiqua"/>
                <w:i w:val="0"/>
                <w:iCs w:val="0"/>
              </w:rPr>
              <w:lastRenderedPageBreak/>
              <w:t>PSC UC</w:t>
            </w:r>
          </w:p>
        </w:tc>
        <w:tc>
          <w:tcPr>
            <w:tcW w:w="1043" w:type="dxa"/>
            <w:tcBorders>
              <w:left w:val="nil"/>
            </w:tcBorders>
            <w:shd w:val="clear" w:color="auto" w:fill="auto"/>
            <w:hideMark/>
          </w:tcPr>
          <w:p w14:paraId="683779C9"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M</w:t>
            </w:r>
          </w:p>
        </w:tc>
        <w:tc>
          <w:tcPr>
            <w:tcW w:w="657" w:type="dxa"/>
            <w:shd w:val="clear" w:color="auto" w:fill="auto"/>
            <w:hideMark/>
          </w:tcPr>
          <w:p w14:paraId="3347F1E8"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24</w:t>
            </w:r>
          </w:p>
        </w:tc>
        <w:tc>
          <w:tcPr>
            <w:tcW w:w="670" w:type="dxa"/>
            <w:shd w:val="clear" w:color="auto" w:fill="auto"/>
            <w:hideMark/>
          </w:tcPr>
          <w:p w14:paraId="6A181B9C"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19</w:t>
            </w:r>
          </w:p>
        </w:tc>
        <w:tc>
          <w:tcPr>
            <w:tcW w:w="683" w:type="dxa"/>
            <w:shd w:val="clear" w:color="auto" w:fill="auto"/>
            <w:hideMark/>
          </w:tcPr>
          <w:p w14:paraId="39E810B4"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20</w:t>
            </w:r>
          </w:p>
        </w:tc>
        <w:tc>
          <w:tcPr>
            <w:tcW w:w="1163" w:type="dxa"/>
            <w:shd w:val="clear" w:color="auto" w:fill="auto"/>
            <w:hideMark/>
          </w:tcPr>
          <w:p w14:paraId="16D5ABD9"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5</w:t>
            </w:r>
          </w:p>
        </w:tc>
        <w:tc>
          <w:tcPr>
            <w:tcW w:w="1390" w:type="dxa"/>
            <w:shd w:val="clear" w:color="auto" w:fill="auto"/>
            <w:hideMark/>
          </w:tcPr>
          <w:p w14:paraId="1E2E713C"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Yes</w:t>
            </w:r>
          </w:p>
        </w:tc>
        <w:tc>
          <w:tcPr>
            <w:tcW w:w="1003" w:type="dxa"/>
            <w:shd w:val="clear" w:color="auto" w:fill="auto"/>
            <w:hideMark/>
          </w:tcPr>
          <w:p w14:paraId="76BAD69F"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Pre-OLT</w:t>
            </w:r>
          </w:p>
        </w:tc>
        <w:tc>
          <w:tcPr>
            <w:tcW w:w="1589" w:type="dxa"/>
            <w:shd w:val="clear" w:color="auto" w:fill="auto"/>
            <w:hideMark/>
          </w:tcPr>
          <w:p w14:paraId="78C88B11"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Right and left</w:t>
            </w:r>
          </w:p>
        </w:tc>
        <w:tc>
          <w:tcPr>
            <w:tcW w:w="1603" w:type="dxa"/>
            <w:shd w:val="clear" w:color="auto" w:fill="auto"/>
            <w:hideMark/>
          </w:tcPr>
          <w:p w14:paraId="408C0E60"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Involved</w:t>
            </w:r>
          </w:p>
        </w:tc>
        <w:tc>
          <w:tcPr>
            <w:tcW w:w="1057" w:type="dxa"/>
            <w:shd w:val="clear" w:color="auto" w:fill="auto"/>
            <w:hideMark/>
          </w:tcPr>
          <w:p w14:paraId="581054D0"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7</w:t>
            </w:r>
          </w:p>
        </w:tc>
        <w:tc>
          <w:tcPr>
            <w:tcW w:w="1626" w:type="dxa"/>
            <w:shd w:val="clear" w:color="auto" w:fill="auto"/>
            <w:hideMark/>
          </w:tcPr>
          <w:p w14:paraId="05928489"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Steroids, mesalamine</w:t>
            </w:r>
          </w:p>
        </w:tc>
      </w:tr>
      <w:tr w:rsidR="005B029D" w:rsidRPr="001D0D37" w14:paraId="38C198B9" w14:textId="77777777" w:rsidTr="00BF760B">
        <w:trPr>
          <w:trHeight w:val="322"/>
        </w:trPr>
        <w:tc>
          <w:tcPr>
            <w:cnfStyle w:val="001000000000" w:firstRow="0" w:lastRow="0" w:firstColumn="1" w:lastColumn="0" w:oddVBand="0" w:evenVBand="0" w:oddHBand="0" w:evenHBand="0" w:firstRowFirstColumn="0" w:firstRowLastColumn="0" w:lastRowFirstColumn="0" w:lastRowLastColumn="0"/>
            <w:tcW w:w="1323" w:type="dxa"/>
            <w:tcBorders>
              <w:right w:val="none" w:sz="0" w:space="0" w:color="auto"/>
            </w:tcBorders>
            <w:shd w:val="clear" w:color="auto" w:fill="auto"/>
            <w:hideMark/>
          </w:tcPr>
          <w:p w14:paraId="6C4B96D9" w14:textId="77777777" w:rsidR="00D829AD" w:rsidRPr="001D0D37" w:rsidRDefault="00D829AD" w:rsidP="001D0D37">
            <w:pPr>
              <w:adjustRightInd w:val="0"/>
              <w:snapToGrid w:val="0"/>
              <w:spacing w:line="360" w:lineRule="auto"/>
              <w:jc w:val="both"/>
              <w:rPr>
                <w:rFonts w:ascii="Book Antiqua" w:hAnsi="Book Antiqua"/>
                <w:i w:val="0"/>
                <w:iCs w:val="0"/>
              </w:rPr>
            </w:pPr>
            <w:r w:rsidRPr="001D0D37">
              <w:rPr>
                <w:rFonts w:ascii="Book Antiqua" w:hAnsi="Book Antiqua"/>
                <w:i w:val="0"/>
                <w:iCs w:val="0"/>
              </w:rPr>
              <w:t>PSC UC</w:t>
            </w:r>
          </w:p>
        </w:tc>
        <w:tc>
          <w:tcPr>
            <w:tcW w:w="1043" w:type="dxa"/>
            <w:tcBorders>
              <w:left w:val="nil"/>
            </w:tcBorders>
            <w:shd w:val="clear" w:color="auto" w:fill="auto"/>
            <w:hideMark/>
          </w:tcPr>
          <w:p w14:paraId="2AE7056F"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M</w:t>
            </w:r>
          </w:p>
        </w:tc>
        <w:tc>
          <w:tcPr>
            <w:tcW w:w="657" w:type="dxa"/>
            <w:shd w:val="clear" w:color="auto" w:fill="auto"/>
            <w:hideMark/>
          </w:tcPr>
          <w:p w14:paraId="7BC83DE0"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19</w:t>
            </w:r>
          </w:p>
        </w:tc>
        <w:tc>
          <w:tcPr>
            <w:tcW w:w="670" w:type="dxa"/>
            <w:shd w:val="clear" w:color="auto" w:fill="auto"/>
            <w:hideMark/>
          </w:tcPr>
          <w:p w14:paraId="4BFAB050"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18</w:t>
            </w:r>
          </w:p>
        </w:tc>
        <w:tc>
          <w:tcPr>
            <w:tcW w:w="683" w:type="dxa"/>
            <w:shd w:val="clear" w:color="auto" w:fill="auto"/>
            <w:hideMark/>
          </w:tcPr>
          <w:p w14:paraId="6B4AC34D"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15</w:t>
            </w:r>
          </w:p>
        </w:tc>
        <w:tc>
          <w:tcPr>
            <w:tcW w:w="1163" w:type="dxa"/>
            <w:shd w:val="clear" w:color="auto" w:fill="auto"/>
            <w:hideMark/>
          </w:tcPr>
          <w:p w14:paraId="2E3363CD"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1</w:t>
            </w:r>
          </w:p>
        </w:tc>
        <w:tc>
          <w:tcPr>
            <w:tcW w:w="1390" w:type="dxa"/>
            <w:shd w:val="clear" w:color="auto" w:fill="auto"/>
            <w:hideMark/>
          </w:tcPr>
          <w:p w14:paraId="048868A6"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No</w:t>
            </w:r>
          </w:p>
        </w:tc>
        <w:tc>
          <w:tcPr>
            <w:tcW w:w="1003" w:type="dxa"/>
            <w:shd w:val="clear" w:color="auto" w:fill="auto"/>
            <w:hideMark/>
          </w:tcPr>
          <w:p w14:paraId="00234C20"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Post-OLT</w:t>
            </w:r>
          </w:p>
        </w:tc>
        <w:tc>
          <w:tcPr>
            <w:tcW w:w="1589" w:type="dxa"/>
            <w:shd w:val="clear" w:color="auto" w:fill="auto"/>
            <w:hideMark/>
          </w:tcPr>
          <w:p w14:paraId="652C145B"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Right and left</w:t>
            </w:r>
          </w:p>
        </w:tc>
        <w:tc>
          <w:tcPr>
            <w:tcW w:w="1603" w:type="dxa"/>
            <w:shd w:val="clear" w:color="auto" w:fill="auto"/>
            <w:hideMark/>
          </w:tcPr>
          <w:p w14:paraId="6715D1C2"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Involved</w:t>
            </w:r>
          </w:p>
        </w:tc>
        <w:tc>
          <w:tcPr>
            <w:tcW w:w="1057" w:type="dxa"/>
            <w:shd w:val="clear" w:color="auto" w:fill="auto"/>
            <w:hideMark/>
          </w:tcPr>
          <w:p w14:paraId="4B1CDA84"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13</w:t>
            </w:r>
          </w:p>
        </w:tc>
        <w:tc>
          <w:tcPr>
            <w:tcW w:w="1626" w:type="dxa"/>
            <w:shd w:val="clear" w:color="auto" w:fill="auto"/>
            <w:hideMark/>
          </w:tcPr>
          <w:p w14:paraId="2CF7C808"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Mesalamine</w:t>
            </w:r>
          </w:p>
        </w:tc>
      </w:tr>
      <w:tr w:rsidR="00110D24" w:rsidRPr="001D0D37" w14:paraId="5854FB32" w14:textId="77777777" w:rsidTr="00BF760B">
        <w:trPr>
          <w:trHeight w:val="1139"/>
        </w:trPr>
        <w:tc>
          <w:tcPr>
            <w:cnfStyle w:val="001000000000" w:firstRow="0" w:lastRow="0" w:firstColumn="1" w:lastColumn="0" w:oddVBand="0" w:evenVBand="0" w:oddHBand="0" w:evenHBand="0" w:firstRowFirstColumn="0" w:firstRowLastColumn="0" w:lastRowFirstColumn="0" w:lastRowLastColumn="0"/>
            <w:tcW w:w="1323" w:type="dxa"/>
            <w:tcBorders>
              <w:right w:val="none" w:sz="0" w:space="0" w:color="auto"/>
            </w:tcBorders>
            <w:shd w:val="clear" w:color="auto" w:fill="auto"/>
            <w:hideMark/>
          </w:tcPr>
          <w:p w14:paraId="760CC56C" w14:textId="77777777" w:rsidR="00D829AD" w:rsidRPr="001D0D37" w:rsidRDefault="00D829AD" w:rsidP="001D0D37">
            <w:pPr>
              <w:adjustRightInd w:val="0"/>
              <w:snapToGrid w:val="0"/>
              <w:spacing w:line="360" w:lineRule="auto"/>
              <w:jc w:val="both"/>
              <w:rPr>
                <w:rFonts w:ascii="Book Antiqua" w:hAnsi="Book Antiqua"/>
                <w:i w:val="0"/>
                <w:iCs w:val="0"/>
              </w:rPr>
            </w:pPr>
            <w:r w:rsidRPr="001D0D37">
              <w:rPr>
                <w:rFonts w:ascii="Book Antiqua" w:hAnsi="Book Antiqua"/>
                <w:i w:val="0"/>
                <w:iCs w:val="0"/>
              </w:rPr>
              <w:t>PSC UC</w:t>
            </w:r>
          </w:p>
        </w:tc>
        <w:tc>
          <w:tcPr>
            <w:tcW w:w="1043" w:type="dxa"/>
            <w:tcBorders>
              <w:left w:val="nil"/>
            </w:tcBorders>
            <w:shd w:val="clear" w:color="auto" w:fill="auto"/>
            <w:hideMark/>
          </w:tcPr>
          <w:p w14:paraId="62FEC6BB"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M</w:t>
            </w:r>
          </w:p>
        </w:tc>
        <w:tc>
          <w:tcPr>
            <w:tcW w:w="657" w:type="dxa"/>
            <w:shd w:val="clear" w:color="auto" w:fill="auto"/>
            <w:hideMark/>
          </w:tcPr>
          <w:p w14:paraId="631ACF92"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22</w:t>
            </w:r>
          </w:p>
        </w:tc>
        <w:tc>
          <w:tcPr>
            <w:tcW w:w="670" w:type="dxa"/>
            <w:shd w:val="clear" w:color="auto" w:fill="auto"/>
            <w:hideMark/>
          </w:tcPr>
          <w:p w14:paraId="1699F380"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20</w:t>
            </w:r>
          </w:p>
        </w:tc>
        <w:tc>
          <w:tcPr>
            <w:tcW w:w="683" w:type="dxa"/>
            <w:shd w:val="clear" w:color="auto" w:fill="auto"/>
            <w:hideMark/>
          </w:tcPr>
          <w:p w14:paraId="2B1F38B6"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20</w:t>
            </w:r>
          </w:p>
        </w:tc>
        <w:tc>
          <w:tcPr>
            <w:tcW w:w="1163" w:type="dxa"/>
            <w:shd w:val="clear" w:color="auto" w:fill="auto"/>
            <w:hideMark/>
          </w:tcPr>
          <w:p w14:paraId="67CF7555"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2</w:t>
            </w:r>
          </w:p>
        </w:tc>
        <w:tc>
          <w:tcPr>
            <w:tcW w:w="1390" w:type="dxa"/>
            <w:shd w:val="clear" w:color="auto" w:fill="auto"/>
            <w:hideMark/>
          </w:tcPr>
          <w:p w14:paraId="1CD52834"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Yes</w:t>
            </w:r>
          </w:p>
        </w:tc>
        <w:tc>
          <w:tcPr>
            <w:tcW w:w="1003" w:type="dxa"/>
            <w:shd w:val="clear" w:color="auto" w:fill="auto"/>
            <w:hideMark/>
          </w:tcPr>
          <w:p w14:paraId="38742311"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Post-OLT</w:t>
            </w:r>
          </w:p>
        </w:tc>
        <w:tc>
          <w:tcPr>
            <w:tcW w:w="1589" w:type="dxa"/>
            <w:shd w:val="clear" w:color="auto" w:fill="auto"/>
            <w:hideMark/>
          </w:tcPr>
          <w:p w14:paraId="5A72044A"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Right and left</w:t>
            </w:r>
          </w:p>
        </w:tc>
        <w:tc>
          <w:tcPr>
            <w:tcW w:w="1603" w:type="dxa"/>
            <w:shd w:val="clear" w:color="auto" w:fill="auto"/>
            <w:hideMark/>
          </w:tcPr>
          <w:p w14:paraId="631B5ECD"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Involved</w:t>
            </w:r>
          </w:p>
        </w:tc>
        <w:tc>
          <w:tcPr>
            <w:tcW w:w="1057" w:type="dxa"/>
            <w:shd w:val="clear" w:color="auto" w:fill="auto"/>
            <w:hideMark/>
          </w:tcPr>
          <w:p w14:paraId="2C10C919"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4</w:t>
            </w:r>
          </w:p>
        </w:tc>
        <w:tc>
          <w:tcPr>
            <w:tcW w:w="1626" w:type="dxa"/>
            <w:shd w:val="clear" w:color="auto" w:fill="auto"/>
            <w:hideMark/>
          </w:tcPr>
          <w:p w14:paraId="1AFF89C5"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Mesalamine, azathioprine, infliximab, steroids</w:t>
            </w:r>
          </w:p>
        </w:tc>
      </w:tr>
      <w:tr w:rsidR="005B029D" w:rsidRPr="001D0D37" w14:paraId="48360923" w14:textId="77777777" w:rsidTr="00BF760B">
        <w:trPr>
          <w:trHeight w:val="322"/>
        </w:trPr>
        <w:tc>
          <w:tcPr>
            <w:cnfStyle w:val="001000000000" w:firstRow="0" w:lastRow="0" w:firstColumn="1" w:lastColumn="0" w:oddVBand="0" w:evenVBand="0" w:oddHBand="0" w:evenHBand="0" w:firstRowFirstColumn="0" w:firstRowLastColumn="0" w:lastRowFirstColumn="0" w:lastRowLastColumn="0"/>
            <w:tcW w:w="1323" w:type="dxa"/>
            <w:tcBorders>
              <w:right w:val="none" w:sz="0" w:space="0" w:color="auto"/>
            </w:tcBorders>
            <w:shd w:val="clear" w:color="auto" w:fill="auto"/>
            <w:hideMark/>
          </w:tcPr>
          <w:p w14:paraId="4F358295" w14:textId="77777777" w:rsidR="00D829AD" w:rsidRPr="001D0D37" w:rsidRDefault="00D829AD" w:rsidP="001D0D37">
            <w:pPr>
              <w:adjustRightInd w:val="0"/>
              <w:snapToGrid w:val="0"/>
              <w:spacing w:line="360" w:lineRule="auto"/>
              <w:jc w:val="both"/>
              <w:rPr>
                <w:rFonts w:ascii="Book Antiqua" w:hAnsi="Book Antiqua"/>
                <w:i w:val="0"/>
                <w:iCs w:val="0"/>
              </w:rPr>
            </w:pPr>
            <w:r w:rsidRPr="001D0D37">
              <w:rPr>
                <w:rFonts w:ascii="Book Antiqua" w:hAnsi="Book Antiqua"/>
                <w:i w:val="0"/>
                <w:iCs w:val="0"/>
              </w:rPr>
              <w:t>PSC UC</w:t>
            </w:r>
          </w:p>
        </w:tc>
        <w:tc>
          <w:tcPr>
            <w:tcW w:w="1043" w:type="dxa"/>
            <w:tcBorders>
              <w:left w:val="nil"/>
            </w:tcBorders>
            <w:shd w:val="clear" w:color="auto" w:fill="auto"/>
            <w:hideMark/>
          </w:tcPr>
          <w:p w14:paraId="52DF6AAA"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M</w:t>
            </w:r>
          </w:p>
        </w:tc>
        <w:tc>
          <w:tcPr>
            <w:tcW w:w="657" w:type="dxa"/>
            <w:shd w:val="clear" w:color="auto" w:fill="auto"/>
            <w:hideMark/>
          </w:tcPr>
          <w:p w14:paraId="600BE21C"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55</w:t>
            </w:r>
          </w:p>
        </w:tc>
        <w:tc>
          <w:tcPr>
            <w:tcW w:w="670" w:type="dxa"/>
            <w:shd w:val="clear" w:color="auto" w:fill="auto"/>
            <w:hideMark/>
          </w:tcPr>
          <w:p w14:paraId="42EE2AA8"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52</w:t>
            </w:r>
          </w:p>
        </w:tc>
        <w:tc>
          <w:tcPr>
            <w:tcW w:w="683" w:type="dxa"/>
            <w:shd w:val="clear" w:color="auto" w:fill="auto"/>
            <w:hideMark/>
          </w:tcPr>
          <w:p w14:paraId="45E74ABE"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40</w:t>
            </w:r>
          </w:p>
        </w:tc>
        <w:tc>
          <w:tcPr>
            <w:tcW w:w="1163" w:type="dxa"/>
            <w:shd w:val="clear" w:color="auto" w:fill="auto"/>
            <w:hideMark/>
          </w:tcPr>
          <w:p w14:paraId="552B4173"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3</w:t>
            </w:r>
          </w:p>
        </w:tc>
        <w:tc>
          <w:tcPr>
            <w:tcW w:w="1390" w:type="dxa"/>
            <w:shd w:val="clear" w:color="auto" w:fill="auto"/>
            <w:hideMark/>
          </w:tcPr>
          <w:p w14:paraId="777ABE3A"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No</w:t>
            </w:r>
          </w:p>
        </w:tc>
        <w:tc>
          <w:tcPr>
            <w:tcW w:w="1003" w:type="dxa"/>
            <w:shd w:val="clear" w:color="auto" w:fill="auto"/>
            <w:hideMark/>
          </w:tcPr>
          <w:p w14:paraId="3AE0B507"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Post-OLT</w:t>
            </w:r>
          </w:p>
        </w:tc>
        <w:tc>
          <w:tcPr>
            <w:tcW w:w="1589" w:type="dxa"/>
            <w:shd w:val="clear" w:color="auto" w:fill="auto"/>
            <w:hideMark/>
          </w:tcPr>
          <w:p w14:paraId="598D8E0E"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Right only</w:t>
            </w:r>
          </w:p>
        </w:tc>
        <w:tc>
          <w:tcPr>
            <w:tcW w:w="1603" w:type="dxa"/>
            <w:shd w:val="clear" w:color="auto" w:fill="auto"/>
            <w:hideMark/>
          </w:tcPr>
          <w:p w14:paraId="268F97FD"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Involved</w:t>
            </w:r>
          </w:p>
        </w:tc>
        <w:tc>
          <w:tcPr>
            <w:tcW w:w="1057" w:type="dxa"/>
            <w:shd w:val="clear" w:color="auto" w:fill="auto"/>
            <w:hideMark/>
          </w:tcPr>
          <w:p w14:paraId="6DC683C6"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17</w:t>
            </w:r>
          </w:p>
        </w:tc>
        <w:tc>
          <w:tcPr>
            <w:tcW w:w="1626" w:type="dxa"/>
            <w:shd w:val="clear" w:color="auto" w:fill="auto"/>
            <w:hideMark/>
          </w:tcPr>
          <w:p w14:paraId="73BA2BFA"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Mesalamine</w:t>
            </w:r>
          </w:p>
        </w:tc>
      </w:tr>
      <w:tr w:rsidR="00110D24" w:rsidRPr="001D0D37" w14:paraId="51E52F47" w14:textId="77777777" w:rsidTr="00BF760B">
        <w:trPr>
          <w:trHeight w:val="322"/>
        </w:trPr>
        <w:tc>
          <w:tcPr>
            <w:cnfStyle w:val="001000000000" w:firstRow="0" w:lastRow="0" w:firstColumn="1" w:lastColumn="0" w:oddVBand="0" w:evenVBand="0" w:oddHBand="0" w:evenHBand="0" w:firstRowFirstColumn="0" w:firstRowLastColumn="0" w:lastRowFirstColumn="0" w:lastRowLastColumn="0"/>
            <w:tcW w:w="1323" w:type="dxa"/>
            <w:tcBorders>
              <w:right w:val="none" w:sz="0" w:space="0" w:color="auto"/>
            </w:tcBorders>
            <w:shd w:val="clear" w:color="auto" w:fill="auto"/>
            <w:hideMark/>
          </w:tcPr>
          <w:p w14:paraId="5C094C2B" w14:textId="77777777" w:rsidR="00D829AD" w:rsidRPr="001D0D37" w:rsidRDefault="00D829AD" w:rsidP="001D0D37">
            <w:pPr>
              <w:adjustRightInd w:val="0"/>
              <w:snapToGrid w:val="0"/>
              <w:spacing w:line="360" w:lineRule="auto"/>
              <w:jc w:val="both"/>
              <w:rPr>
                <w:rFonts w:ascii="Book Antiqua" w:hAnsi="Book Antiqua"/>
                <w:i w:val="0"/>
                <w:iCs w:val="0"/>
              </w:rPr>
            </w:pPr>
            <w:r w:rsidRPr="001D0D37">
              <w:rPr>
                <w:rFonts w:ascii="Book Antiqua" w:hAnsi="Book Antiqua"/>
                <w:i w:val="0"/>
                <w:iCs w:val="0"/>
              </w:rPr>
              <w:t>PSC UC</w:t>
            </w:r>
          </w:p>
        </w:tc>
        <w:tc>
          <w:tcPr>
            <w:tcW w:w="1043" w:type="dxa"/>
            <w:tcBorders>
              <w:left w:val="nil"/>
            </w:tcBorders>
            <w:shd w:val="clear" w:color="auto" w:fill="auto"/>
            <w:hideMark/>
          </w:tcPr>
          <w:p w14:paraId="6BBC0042"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M</w:t>
            </w:r>
          </w:p>
        </w:tc>
        <w:tc>
          <w:tcPr>
            <w:tcW w:w="657" w:type="dxa"/>
            <w:shd w:val="clear" w:color="auto" w:fill="auto"/>
            <w:hideMark/>
          </w:tcPr>
          <w:p w14:paraId="2662E0BC"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60</w:t>
            </w:r>
          </w:p>
        </w:tc>
        <w:tc>
          <w:tcPr>
            <w:tcW w:w="670" w:type="dxa"/>
            <w:shd w:val="clear" w:color="auto" w:fill="auto"/>
            <w:hideMark/>
          </w:tcPr>
          <w:p w14:paraId="3A545068"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34</w:t>
            </w:r>
          </w:p>
        </w:tc>
        <w:tc>
          <w:tcPr>
            <w:tcW w:w="683" w:type="dxa"/>
            <w:shd w:val="clear" w:color="auto" w:fill="auto"/>
            <w:hideMark/>
          </w:tcPr>
          <w:p w14:paraId="4F9D83E4"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58</w:t>
            </w:r>
          </w:p>
        </w:tc>
        <w:tc>
          <w:tcPr>
            <w:tcW w:w="1163" w:type="dxa"/>
            <w:shd w:val="clear" w:color="auto" w:fill="auto"/>
            <w:hideMark/>
          </w:tcPr>
          <w:p w14:paraId="68D9A10F"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26</w:t>
            </w:r>
          </w:p>
        </w:tc>
        <w:tc>
          <w:tcPr>
            <w:tcW w:w="1390" w:type="dxa"/>
            <w:shd w:val="clear" w:color="auto" w:fill="auto"/>
            <w:hideMark/>
          </w:tcPr>
          <w:p w14:paraId="0004B77C"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No</w:t>
            </w:r>
          </w:p>
        </w:tc>
        <w:tc>
          <w:tcPr>
            <w:tcW w:w="1003" w:type="dxa"/>
            <w:shd w:val="clear" w:color="auto" w:fill="auto"/>
            <w:hideMark/>
          </w:tcPr>
          <w:p w14:paraId="4FFFCD43"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Pre-OLT</w:t>
            </w:r>
          </w:p>
        </w:tc>
        <w:tc>
          <w:tcPr>
            <w:tcW w:w="1589" w:type="dxa"/>
            <w:shd w:val="clear" w:color="auto" w:fill="auto"/>
            <w:hideMark/>
          </w:tcPr>
          <w:p w14:paraId="23726C8B"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Left only</w:t>
            </w:r>
          </w:p>
        </w:tc>
        <w:tc>
          <w:tcPr>
            <w:tcW w:w="1603" w:type="dxa"/>
            <w:shd w:val="clear" w:color="auto" w:fill="auto"/>
            <w:hideMark/>
          </w:tcPr>
          <w:p w14:paraId="77BAD2BB"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Involved</w:t>
            </w:r>
          </w:p>
        </w:tc>
        <w:tc>
          <w:tcPr>
            <w:tcW w:w="1057" w:type="dxa"/>
            <w:shd w:val="clear" w:color="auto" w:fill="auto"/>
            <w:hideMark/>
          </w:tcPr>
          <w:p w14:paraId="55333FA7"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4</w:t>
            </w:r>
          </w:p>
        </w:tc>
        <w:tc>
          <w:tcPr>
            <w:tcW w:w="1626" w:type="dxa"/>
            <w:shd w:val="clear" w:color="auto" w:fill="auto"/>
            <w:hideMark/>
          </w:tcPr>
          <w:p w14:paraId="2A1DBCEA"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Mesalamine</w:t>
            </w:r>
          </w:p>
        </w:tc>
      </w:tr>
      <w:tr w:rsidR="00110D24" w:rsidRPr="001D0D37" w14:paraId="65F5CA3E" w14:textId="77777777" w:rsidTr="00BF760B">
        <w:trPr>
          <w:trHeight w:val="322"/>
        </w:trPr>
        <w:tc>
          <w:tcPr>
            <w:cnfStyle w:val="001000000000" w:firstRow="0" w:lastRow="0" w:firstColumn="1" w:lastColumn="0" w:oddVBand="0" w:evenVBand="0" w:oddHBand="0" w:evenHBand="0" w:firstRowFirstColumn="0" w:firstRowLastColumn="0" w:lastRowFirstColumn="0" w:lastRowLastColumn="0"/>
            <w:tcW w:w="1323" w:type="dxa"/>
            <w:tcBorders>
              <w:right w:val="none" w:sz="0" w:space="0" w:color="auto"/>
            </w:tcBorders>
            <w:shd w:val="clear" w:color="auto" w:fill="auto"/>
            <w:hideMark/>
          </w:tcPr>
          <w:p w14:paraId="6053A190" w14:textId="77777777" w:rsidR="00D829AD" w:rsidRPr="001D0D37" w:rsidRDefault="00D829AD" w:rsidP="001D0D37">
            <w:pPr>
              <w:adjustRightInd w:val="0"/>
              <w:snapToGrid w:val="0"/>
              <w:spacing w:line="360" w:lineRule="auto"/>
              <w:jc w:val="both"/>
              <w:rPr>
                <w:rFonts w:ascii="Book Antiqua" w:hAnsi="Book Antiqua"/>
                <w:i w:val="0"/>
                <w:iCs w:val="0"/>
              </w:rPr>
            </w:pPr>
            <w:r w:rsidRPr="001D0D37">
              <w:rPr>
                <w:rFonts w:ascii="Book Antiqua" w:hAnsi="Book Antiqua"/>
                <w:i w:val="0"/>
                <w:iCs w:val="0"/>
              </w:rPr>
              <w:t>PSC UC</w:t>
            </w:r>
          </w:p>
        </w:tc>
        <w:tc>
          <w:tcPr>
            <w:tcW w:w="1043" w:type="dxa"/>
            <w:tcBorders>
              <w:left w:val="nil"/>
            </w:tcBorders>
            <w:shd w:val="clear" w:color="auto" w:fill="auto"/>
            <w:hideMark/>
          </w:tcPr>
          <w:p w14:paraId="036A0B4D"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M</w:t>
            </w:r>
          </w:p>
        </w:tc>
        <w:tc>
          <w:tcPr>
            <w:tcW w:w="657" w:type="dxa"/>
            <w:shd w:val="clear" w:color="auto" w:fill="auto"/>
            <w:hideMark/>
          </w:tcPr>
          <w:p w14:paraId="1640315D"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49</w:t>
            </w:r>
          </w:p>
        </w:tc>
        <w:tc>
          <w:tcPr>
            <w:tcW w:w="670" w:type="dxa"/>
            <w:shd w:val="clear" w:color="auto" w:fill="auto"/>
            <w:hideMark/>
          </w:tcPr>
          <w:p w14:paraId="37B26C97"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29</w:t>
            </w:r>
          </w:p>
        </w:tc>
        <w:tc>
          <w:tcPr>
            <w:tcW w:w="683" w:type="dxa"/>
            <w:shd w:val="clear" w:color="auto" w:fill="auto"/>
            <w:hideMark/>
          </w:tcPr>
          <w:p w14:paraId="52FCB259"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35</w:t>
            </w:r>
          </w:p>
        </w:tc>
        <w:tc>
          <w:tcPr>
            <w:tcW w:w="1163" w:type="dxa"/>
            <w:shd w:val="clear" w:color="auto" w:fill="auto"/>
            <w:hideMark/>
          </w:tcPr>
          <w:p w14:paraId="4352E3D6"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20</w:t>
            </w:r>
          </w:p>
        </w:tc>
        <w:tc>
          <w:tcPr>
            <w:tcW w:w="1390" w:type="dxa"/>
            <w:shd w:val="clear" w:color="auto" w:fill="auto"/>
            <w:hideMark/>
          </w:tcPr>
          <w:p w14:paraId="5DFB6AF9"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Yes</w:t>
            </w:r>
          </w:p>
        </w:tc>
        <w:tc>
          <w:tcPr>
            <w:tcW w:w="1003" w:type="dxa"/>
            <w:shd w:val="clear" w:color="auto" w:fill="auto"/>
            <w:hideMark/>
          </w:tcPr>
          <w:p w14:paraId="1143B152"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Post-OLT</w:t>
            </w:r>
          </w:p>
        </w:tc>
        <w:tc>
          <w:tcPr>
            <w:tcW w:w="1589" w:type="dxa"/>
            <w:shd w:val="clear" w:color="auto" w:fill="auto"/>
            <w:hideMark/>
          </w:tcPr>
          <w:p w14:paraId="6CF6489D"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Right and left</w:t>
            </w:r>
          </w:p>
        </w:tc>
        <w:tc>
          <w:tcPr>
            <w:tcW w:w="1603" w:type="dxa"/>
            <w:shd w:val="clear" w:color="auto" w:fill="auto"/>
            <w:hideMark/>
          </w:tcPr>
          <w:p w14:paraId="3F4CA738"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Not involved</w:t>
            </w:r>
          </w:p>
        </w:tc>
        <w:tc>
          <w:tcPr>
            <w:tcW w:w="1057" w:type="dxa"/>
            <w:shd w:val="clear" w:color="auto" w:fill="auto"/>
            <w:hideMark/>
          </w:tcPr>
          <w:p w14:paraId="7AB7F6AB"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10</w:t>
            </w:r>
          </w:p>
        </w:tc>
        <w:tc>
          <w:tcPr>
            <w:tcW w:w="1626" w:type="dxa"/>
            <w:shd w:val="clear" w:color="auto" w:fill="auto"/>
            <w:hideMark/>
          </w:tcPr>
          <w:p w14:paraId="7E7EEA77"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Steroids</w:t>
            </w:r>
          </w:p>
        </w:tc>
      </w:tr>
      <w:tr w:rsidR="00110D24" w:rsidRPr="001D0D37" w14:paraId="5796E42E" w14:textId="77777777" w:rsidTr="00BF760B">
        <w:trPr>
          <w:trHeight w:val="322"/>
        </w:trPr>
        <w:tc>
          <w:tcPr>
            <w:cnfStyle w:val="001000000000" w:firstRow="0" w:lastRow="0" w:firstColumn="1" w:lastColumn="0" w:oddVBand="0" w:evenVBand="0" w:oddHBand="0" w:evenHBand="0" w:firstRowFirstColumn="0" w:firstRowLastColumn="0" w:lastRowFirstColumn="0" w:lastRowLastColumn="0"/>
            <w:tcW w:w="1323" w:type="dxa"/>
            <w:tcBorders>
              <w:bottom w:val="single" w:sz="12" w:space="0" w:color="auto"/>
              <w:right w:val="none" w:sz="0" w:space="0" w:color="auto"/>
            </w:tcBorders>
            <w:shd w:val="clear" w:color="auto" w:fill="auto"/>
            <w:hideMark/>
          </w:tcPr>
          <w:p w14:paraId="215CA5D6" w14:textId="00596BA2" w:rsidR="00D829AD" w:rsidRPr="001D0D37" w:rsidRDefault="00D829AD" w:rsidP="001D0D37">
            <w:pPr>
              <w:adjustRightInd w:val="0"/>
              <w:snapToGrid w:val="0"/>
              <w:spacing w:line="360" w:lineRule="auto"/>
              <w:jc w:val="both"/>
              <w:rPr>
                <w:rFonts w:ascii="Book Antiqua" w:hAnsi="Book Antiqua"/>
                <w:i w:val="0"/>
                <w:iCs w:val="0"/>
              </w:rPr>
            </w:pPr>
            <w:r w:rsidRPr="001D0D37">
              <w:rPr>
                <w:rFonts w:ascii="Book Antiqua" w:hAnsi="Book Antiqua"/>
                <w:i w:val="0"/>
                <w:iCs w:val="0"/>
              </w:rPr>
              <w:t>PSC NIBD</w:t>
            </w:r>
            <w:r w:rsidR="00BA7A8E" w:rsidRPr="001D0D37">
              <w:rPr>
                <w:rFonts w:ascii="Book Antiqua" w:hAnsi="Book Antiqua"/>
                <w:i w:val="0"/>
                <w:iCs w:val="0"/>
              </w:rPr>
              <w:t xml:space="preserve"> </w:t>
            </w:r>
          </w:p>
        </w:tc>
        <w:tc>
          <w:tcPr>
            <w:tcW w:w="1043" w:type="dxa"/>
            <w:tcBorders>
              <w:left w:val="nil"/>
              <w:bottom w:val="single" w:sz="12" w:space="0" w:color="auto"/>
            </w:tcBorders>
            <w:shd w:val="clear" w:color="auto" w:fill="auto"/>
            <w:hideMark/>
          </w:tcPr>
          <w:p w14:paraId="7A52B923"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M</w:t>
            </w:r>
          </w:p>
        </w:tc>
        <w:tc>
          <w:tcPr>
            <w:tcW w:w="657" w:type="dxa"/>
            <w:tcBorders>
              <w:bottom w:val="single" w:sz="12" w:space="0" w:color="auto"/>
            </w:tcBorders>
            <w:shd w:val="clear" w:color="auto" w:fill="auto"/>
            <w:hideMark/>
          </w:tcPr>
          <w:p w14:paraId="52956EF9"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57</w:t>
            </w:r>
          </w:p>
        </w:tc>
        <w:tc>
          <w:tcPr>
            <w:tcW w:w="670" w:type="dxa"/>
            <w:tcBorders>
              <w:bottom w:val="single" w:sz="12" w:space="0" w:color="auto"/>
            </w:tcBorders>
            <w:shd w:val="clear" w:color="auto" w:fill="auto"/>
            <w:hideMark/>
          </w:tcPr>
          <w:p w14:paraId="49CF18A7" w14:textId="5FA3C160" w:rsidR="00D829AD" w:rsidRPr="001D0D37" w:rsidRDefault="00CB5FFB"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NA</w:t>
            </w:r>
          </w:p>
        </w:tc>
        <w:tc>
          <w:tcPr>
            <w:tcW w:w="683" w:type="dxa"/>
            <w:tcBorders>
              <w:bottom w:val="single" w:sz="12" w:space="0" w:color="auto"/>
            </w:tcBorders>
            <w:shd w:val="clear" w:color="auto" w:fill="auto"/>
            <w:hideMark/>
          </w:tcPr>
          <w:p w14:paraId="28F1A279"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57</w:t>
            </w:r>
          </w:p>
        </w:tc>
        <w:tc>
          <w:tcPr>
            <w:tcW w:w="1163" w:type="dxa"/>
            <w:tcBorders>
              <w:bottom w:val="single" w:sz="12" w:space="0" w:color="auto"/>
            </w:tcBorders>
            <w:shd w:val="clear" w:color="auto" w:fill="auto"/>
            <w:hideMark/>
          </w:tcPr>
          <w:p w14:paraId="58F2D3B2" w14:textId="7B6C0E7E" w:rsidR="00D829AD" w:rsidRPr="001D0D37" w:rsidRDefault="00CB5FFB"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NA</w:t>
            </w:r>
          </w:p>
        </w:tc>
        <w:tc>
          <w:tcPr>
            <w:tcW w:w="1390" w:type="dxa"/>
            <w:tcBorders>
              <w:bottom w:val="single" w:sz="12" w:space="0" w:color="auto"/>
            </w:tcBorders>
            <w:shd w:val="clear" w:color="auto" w:fill="auto"/>
            <w:hideMark/>
          </w:tcPr>
          <w:p w14:paraId="76B04866" w14:textId="414F51C8"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NA</w:t>
            </w:r>
          </w:p>
        </w:tc>
        <w:tc>
          <w:tcPr>
            <w:tcW w:w="1003" w:type="dxa"/>
            <w:tcBorders>
              <w:bottom w:val="single" w:sz="12" w:space="0" w:color="auto"/>
            </w:tcBorders>
            <w:shd w:val="clear" w:color="auto" w:fill="auto"/>
            <w:hideMark/>
          </w:tcPr>
          <w:p w14:paraId="63D6711B"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Pre-OLT</w:t>
            </w:r>
          </w:p>
        </w:tc>
        <w:tc>
          <w:tcPr>
            <w:tcW w:w="1589" w:type="dxa"/>
            <w:tcBorders>
              <w:bottom w:val="single" w:sz="12" w:space="0" w:color="auto"/>
            </w:tcBorders>
            <w:shd w:val="clear" w:color="auto" w:fill="auto"/>
            <w:hideMark/>
          </w:tcPr>
          <w:p w14:paraId="34BE02FC" w14:textId="1B012ECA"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NA</w:t>
            </w:r>
          </w:p>
          <w:p w14:paraId="78853FC8"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603" w:type="dxa"/>
            <w:tcBorders>
              <w:bottom w:val="single" w:sz="12" w:space="0" w:color="auto"/>
            </w:tcBorders>
            <w:shd w:val="clear" w:color="auto" w:fill="auto"/>
            <w:hideMark/>
          </w:tcPr>
          <w:p w14:paraId="2AECCB60" w14:textId="176CB9A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NA</w:t>
            </w:r>
          </w:p>
        </w:tc>
        <w:tc>
          <w:tcPr>
            <w:tcW w:w="1057" w:type="dxa"/>
            <w:tcBorders>
              <w:bottom w:val="single" w:sz="12" w:space="0" w:color="auto"/>
            </w:tcBorders>
            <w:shd w:val="clear" w:color="auto" w:fill="auto"/>
            <w:hideMark/>
          </w:tcPr>
          <w:p w14:paraId="5942F51E" w14:textId="77777777"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14</w:t>
            </w:r>
          </w:p>
        </w:tc>
        <w:tc>
          <w:tcPr>
            <w:tcW w:w="1626" w:type="dxa"/>
            <w:tcBorders>
              <w:bottom w:val="single" w:sz="12" w:space="0" w:color="auto"/>
            </w:tcBorders>
            <w:shd w:val="clear" w:color="auto" w:fill="auto"/>
            <w:hideMark/>
          </w:tcPr>
          <w:p w14:paraId="78C27888" w14:textId="72A33DF3" w:rsidR="00D829AD" w:rsidRPr="001D0D37" w:rsidRDefault="00D829AD"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D0D37">
              <w:rPr>
                <w:rFonts w:ascii="Book Antiqua" w:hAnsi="Book Antiqua"/>
              </w:rPr>
              <w:t>NA</w:t>
            </w:r>
          </w:p>
        </w:tc>
      </w:tr>
    </w:tbl>
    <w:p w14:paraId="6008380C" w14:textId="76DE9AEC" w:rsidR="00110D24" w:rsidRPr="001D0D37" w:rsidRDefault="00110D24" w:rsidP="001D0D37">
      <w:pPr>
        <w:adjustRightInd w:val="0"/>
        <w:snapToGrid w:val="0"/>
        <w:spacing w:line="360" w:lineRule="auto"/>
        <w:jc w:val="both"/>
        <w:rPr>
          <w:rFonts w:ascii="Book Antiqua" w:hAnsi="Book Antiqua"/>
        </w:rPr>
        <w:sectPr w:rsidR="00110D24" w:rsidRPr="001D0D37" w:rsidSect="005B029D">
          <w:pgSz w:w="15840" w:h="12240" w:orient="landscape"/>
          <w:pgMar w:top="1440" w:right="1440" w:bottom="1440" w:left="1440" w:header="720" w:footer="720" w:gutter="0"/>
          <w:cols w:space="720"/>
          <w:docGrid w:linePitch="360"/>
        </w:sectPr>
      </w:pPr>
      <w:r w:rsidRPr="001D0D37">
        <w:rPr>
          <w:rFonts w:ascii="Book Antiqua" w:hAnsi="Book Antiqua"/>
        </w:rPr>
        <w:t xml:space="preserve">NIBD: </w:t>
      </w:r>
      <w:r w:rsidR="006E784F" w:rsidRPr="001D0D37">
        <w:rPr>
          <w:rFonts w:ascii="Book Antiqua" w:hAnsi="Book Antiqua"/>
        </w:rPr>
        <w:t xml:space="preserve">No inflammatory bowel disease; </w:t>
      </w:r>
      <w:r w:rsidRPr="001D0D37">
        <w:rPr>
          <w:rFonts w:ascii="Book Antiqua" w:hAnsi="Book Antiqua"/>
        </w:rPr>
        <w:t>F: F</w:t>
      </w:r>
      <w:r w:rsidR="006E784F" w:rsidRPr="001D0D37">
        <w:rPr>
          <w:rFonts w:ascii="Book Antiqua" w:hAnsi="Book Antiqua"/>
        </w:rPr>
        <w:t>emale;</w:t>
      </w:r>
      <w:r w:rsidR="001D0D37" w:rsidRPr="001D0D37">
        <w:rPr>
          <w:rFonts w:ascii="Book Antiqua" w:hAnsi="Book Antiqua"/>
          <w:vertAlign w:val="superscript"/>
        </w:rPr>
        <w:t xml:space="preserve"> </w:t>
      </w:r>
      <w:r w:rsidRPr="001D0D37">
        <w:rPr>
          <w:rFonts w:ascii="Book Antiqua" w:hAnsi="Book Antiqua"/>
        </w:rPr>
        <w:t>M: M</w:t>
      </w:r>
      <w:r w:rsidR="006E784F" w:rsidRPr="001D0D37">
        <w:rPr>
          <w:rFonts w:ascii="Book Antiqua" w:hAnsi="Book Antiqua"/>
        </w:rPr>
        <w:t>ale;</w:t>
      </w:r>
      <w:r w:rsidR="00BB0E27" w:rsidRPr="001D0D37">
        <w:rPr>
          <w:rFonts w:ascii="Book Antiqua" w:hAnsi="Book Antiqua"/>
        </w:rPr>
        <w:t xml:space="preserve"> </w:t>
      </w:r>
      <w:r w:rsidRPr="001D0D37">
        <w:rPr>
          <w:rFonts w:ascii="Book Antiqua" w:hAnsi="Book Antiqua"/>
        </w:rPr>
        <w:t>Dx: D</w:t>
      </w:r>
      <w:r w:rsidR="006E784F" w:rsidRPr="001D0D37">
        <w:rPr>
          <w:rFonts w:ascii="Book Antiqua" w:hAnsi="Book Antiqua"/>
        </w:rPr>
        <w:t>iagnosis;</w:t>
      </w:r>
      <w:r w:rsidR="001D0D37" w:rsidRPr="001D0D37">
        <w:rPr>
          <w:rFonts w:ascii="Book Antiqua" w:hAnsi="Book Antiqua"/>
          <w:vertAlign w:val="superscript"/>
        </w:rPr>
        <w:t xml:space="preserve"> </w:t>
      </w:r>
      <w:r w:rsidRPr="001D0D37">
        <w:rPr>
          <w:rFonts w:ascii="Book Antiqua" w:hAnsi="Book Antiqua"/>
        </w:rPr>
        <w:t xml:space="preserve">NA: </w:t>
      </w:r>
      <w:r w:rsidR="00AA644A" w:rsidRPr="001D0D37">
        <w:rPr>
          <w:rFonts w:ascii="Book Antiqua" w:hAnsi="Book Antiqua"/>
        </w:rPr>
        <w:t>N</w:t>
      </w:r>
      <w:r w:rsidR="006E784F" w:rsidRPr="001D0D37">
        <w:rPr>
          <w:rFonts w:ascii="Book Antiqua" w:hAnsi="Book Antiqua"/>
        </w:rPr>
        <w:t>ot available</w:t>
      </w:r>
      <w:r w:rsidRPr="001D0D37">
        <w:rPr>
          <w:rFonts w:ascii="Book Antiqua" w:hAnsi="Book Antiqua"/>
        </w:rPr>
        <w:t>;</w:t>
      </w:r>
      <w:r w:rsidR="00235228" w:rsidRPr="001D0D37">
        <w:rPr>
          <w:rFonts w:ascii="Book Antiqua" w:hAnsi="Book Antiqua"/>
        </w:rPr>
        <w:t xml:space="preserve"> PSC: Primary sclerosing cholangitis; </w:t>
      </w:r>
      <w:r w:rsidRPr="001D0D37">
        <w:rPr>
          <w:rFonts w:ascii="Book Antiqua" w:hAnsi="Book Antiqua"/>
        </w:rPr>
        <w:t xml:space="preserve">UC: </w:t>
      </w:r>
      <w:r w:rsidR="00235228" w:rsidRPr="001D0D37">
        <w:rPr>
          <w:rFonts w:ascii="Book Antiqua" w:hAnsi="Book Antiqua"/>
        </w:rPr>
        <w:t>U</w:t>
      </w:r>
      <w:r w:rsidRPr="001D0D37">
        <w:rPr>
          <w:rFonts w:ascii="Book Antiqua" w:hAnsi="Book Antiqua"/>
        </w:rPr>
        <w:t>lcerative colitis; CD: Crohn disease;</w:t>
      </w:r>
      <w:r w:rsidR="007735A3" w:rsidRPr="001D0D37">
        <w:rPr>
          <w:rFonts w:ascii="Book Antiqua" w:hAnsi="Book Antiqua"/>
        </w:rPr>
        <w:t xml:space="preserve"> </w:t>
      </w:r>
      <w:r w:rsidRPr="001D0D37">
        <w:rPr>
          <w:rFonts w:ascii="Book Antiqua" w:hAnsi="Book Antiqua"/>
        </w:rPr>
        <w:t>IBD: Inflammatory bowel disease; OLT: Orthotopic liver transplantation</w:t>
      </w:r>
      <w:r w:rsidR="007735A3" w:rsidRPr="001D0D37">
        <w:rPr>
          <w:rFonts w:ascii="Book Antiqua" w:hAnsi="Book Antiqua"/>
        </w:rPr>
        <w:t>; NA: Not available.</w:t>
      </w:r>
    </w:p>
    <w:p w14:paraId="3A6D4C98" w14:textId="35E93652" w:rsidR="00975F0E" w:rsidRPr="001D0D37" w:rsidRDefault="003D7294" w:rsidP="001D0D37">
      <w:pPr>
        <w:adjustRightInd w:val="0"/>
        <w:snapToGrid w:val="0"/>
        <w:spacing w:line="360" w:lineRule="auto"/>
        <w:jc w:val="both"/>
        <w:rPr>
          <w:rFonts w:ascii="Book Antiqua" w:hAnsi="Book Antiqua"/>
        </w:rPr>
      </w:pPr>
      <w:r w:rsidRPr="001D0D37">
        <w:rPr>
          <w:rFonts w:ascii="Book Antiqua" w:hAnsi="Book Antiqua"/>
          <w:b/>
        </w:rPr>
        <w:lastRenderedPageBreak/>
        <w:t>Table 4</w:t>
      </w:r>
      <w:r w:rsidR="00110D24" w:rsidRPr="001D0D37">
        <w:rPr>
          <w:rFonts w:ascii="Book Antiqua" w:hAnsi="Book Antiqua"/>
          <w:b/>
          <w:bCs/>
        </w:rPr>
        <w:t xml:space="preserve"> </w:t>
      </w:r>
      <w:r w:rsidRPr="001D0D37">
        <w:rPr>
          <w:rFonts w:ascii="Book Antiqua" w:hAnsi="Book Antiqua"/>
          <w:b/>
          <w:bCs/>
        </w:rPr>
        <w:t xml:space="preserve">Select histologic and clinical features of </w:t>
      </w:r>
      <w:r w:rsidR="00110D24" w:rsidRPr="001D0D37">
        <w:rPr>
          <w:rFonts w:ascii="Book Antiqua" w:hAnsi="Book Antiqua"/>
          <w:b/>
          <w:bCs/>
        </w:rPr>
        <w:t>Primary sclerosing cholangitis</w:t>
      </w:r>
      <w:r w:rsidRPr="001D0D37">
        <w:rPr>
          <w:rFonts w:ascii="Book Antiqua" w:hAnsi="Book Antiqua"/>
          <w:b/>
          <w:bCs/>
        </w:rPr>
        <w:t>-</w:t>
      </w:r>
      <w:r w:rsidR="00110D24" w:rsidRPr="001D0D37">
        <w:rPr>
          <w:rFonts w:ascii="Book Antiqua" w:hAnsi="Book Antiqua"/>
          <w:b/>
          <w:bCs/>
        </w:rPr>
        <w:t>Inflammatory bowel disease</w:t>
      </w:r>
      <w:r w:rsidRPr="001D0D37">
        <w:rPr>
          <w:rFonts w:ascii="Book Antiqua" w:hAnsi="Book Antiqua"/>
          <w:b/>
          <w:bCs/>
        </w:rPr>
        <w:t xml:space="preserve"> patients with and without </w:t>
      </w:r>
      <w:r w:rsidR="00110D24" w:rsidRPr="001D0D37">
        <w:rPr>
          <w:rFonts w:ascii="Book Antiqua" w:hAnsi="Book Antiqua"/>
          <w:b/>
          <w:bCs/>
        </w:rPr>
        <w:t xml:space="preserve">orthotopic liver transplantation, </w:t>
      </w:r>
      <w:r w:rsidR="00110D24" w:rsidRPr="001D0D37">
        <w:rPr>
          <w:rFonts w:ascii="Book Antiqua" w:hAnsi="Book Antiqua"/>
          <w:b/>
          <w:bCs/>
          <w:i/>
          <w:iCs/>
          <w:color w:val="000000"/>
        </w:rPr>
        <w:t xml:space="preserve">n </w:t>
      </w:r>
      <w:r w:rsidR="00110D24" w:rsidRPr="001D0D37">
        <w:rPr>
          <w:rFonts w:ascii="Book Antiqua" w:hAnsi="Book Antiqua"/>
          <w:b/>
          <w:bCs/>
          <w:color w:val="000000"/>
        </w:rPr>
        <w:t>(%)</w:t>
      </w:r>
    </w:p>
    <w:tbl>
      <w:tblPr>
        <w:tblStyle w:val="5"/>
        <w:tblW w:w="9577" w:type="dxa"/>
        <w:tblLook w:val="06A0" w:firstRow="1" w:lastRow="0" w:firstColumn="1" w:lastColumn="0" w:noHBand="1" w:noVBand="1"/>
      </w:tblPr>
      <w:tblGrid>
        <w:gridCol w:w="3966"/>
        <w:gridCol w:w="1408"/>
        <w:gridCol w:w="1408"/>
        <w:gridCol w:w="2795"/>
      </w:tblGrid>
      <w:tr w:rsidR="00975F0E" w:rsidRPr="001D0D37" w14:paraId="081EF14D" w14:textId="77777777" w:rsidTr="00896001">
        <w:trPr>
          <w:cnfStyle w:val="100000000000" w:firstRow="1" w:lastRow="0" w:firstColumn="0" w:lastColumn="0" w:oddVBand="0" w:evenVBand="0" w:oddHBand="0" w:evenHBand="0" w:firstRowFirstColumn="0" w:firstRowLastColumn="0" w:lastRowFirstColumn="0" w:lastRowLastColumn="0"/>
          <w:trHeight w:val="543"/>
        </w:trPr>
        <w:tc>
          <w:tcPr>
            <w:cnfStyle w:val="001000000100" w:firstRow="0" w:lastRow="0" w:firstColumn="1" w:lastColumn="0" w:oddVBand="0" w:evenVBand="0" w:oddHBand="0" w:evenHBand="0" w:firstRowFirstColumn="1" w:firstRowLastColumn="0" w:lastRowFirstColumn="0" w:lastRowLastColumn="0"/>
            <w:tcW w:w="3966" w:type="dxa"/>
            <w:tcBorders>
              <w:top w:val="single" w:sz="12" w:space="0" w:color="auto"/>
              <w:bottom w:val="single" w:sz="12" w:space="0" w:color="auto"/>
            </w:tcBorders>
            <w:noWrap/>
            <w:hideMark/>
          </w:tcPr>
          <w:p w14:paraId="53E0E8CA" w14:textId="77777777" w:rsidR="00975F0E" w:rsidRPr="001D0D37" w:rsidRDefault="00975F0E"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 </w:t>
            </w:r>
          </w:p>
        </w:tc>
        <w:tc>
          <w:tcPr>
            <w:tcW w:w="1408" w:type="dxa"/>
            <w:tcBorders>
              <w:top w:val="single" w:sz="12" w:space="0" w:color="auto"/>
              <w:bottom w:val="single" w:sz="12" w:space="0" w:color="auto"/>
            </w:tcBorders>
            <w:noWrap/>
            <w:hideMark/>
          </w:tcPr>
          <w:p w14:paraId="764F64E5" w14:textId="2DC75913" w:rsidR="00975F0E" w:rsidRPr="001D0D37" w:rsidRDefault="00975F0E"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color w:val="000000"/>
              </w:rPr>
            </w:pPr>
            <w:r w:rsidRPr="001D0D37">
              <w:rPr>
                <w:rFonts w:ascii="Book Antiqua" w:hAnsi="Book Antiqua"/>
                <w:b/>
                <w:bCs/>
                <w:i w:val="0"/>
                <w:iCs w:val="0"/>
                <w:color w:val="000000"/>
              </w:rPr>
              <w:t>PSC-IBD with OLT</w:t>
            </w:r>
            <w:r w:rsidR="00110D24" w:rsidRPr="001D0D37">
              <w:rPr>
                <w:rFonts w:ascii="Book Antiqua" w:hAnsi="Book Antiqua"/>
                <w:b/>
                <w:bCs/>
                <w:i w:val="0"/>
                <w:iCs w:val="0"/>
                <w:color w:val="000000"/>
                <w:vertAlign w:val="superscript"/>
              </w:rPr>
              <w:t>1</w:t>
            </w:r>
            <w:r w:rsidR="00BB0E27" w:rsidRPr="001D0D37">
              <w:rPr>
                <w:rFonts w:ascii="Book Antiqua" w:hAnsi="Book Antiqua"/>
                <w:b/>
                <w:bCs/>
                <w:i w:val="0"/>
                <w:iCs w:val="0"/>
                <w:color w:val="000000"/>
                <w:vertAlign w:val="superscript"/>
              </w:rPr>
              <w:t xml:space="preserve"> </w:t>
            </w:r>
          </w:p>
        </w:tc>
        <w:tc>
          <w:tcPr>
            <w:tcW w:w="1408" w:type="dxa"/>
            <w:tcBorders>
              <w:top w:val="single" w:sz="12" w:space="0" w:color="auto"/>
              <w:bottom w:val="single" w:sz="12" w:space="0" w:color="auto"/>
            </w:tcBorders>
            <w:noWrap/>
            <w:hideMark/>
          </w:tcPr>
          <w:p w14:paraId="5EDEAB63" w14:textId="1C0A8F0B" w:rsidR="00975F0E" w:rsidRPr="001D0D37" w:rsidRDefault="00896001"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color w:val="000000"/>
              </w:rPr>
            </w:pPr>
            <w:r>
              <w:rPr>
                <w:rFonts w:ascii="Book Antiqua" w:hAnsi="Book Antiqua"/>
                <w:b/>
                <w:bCs/>
                <w:i w:val="0"/>
                <w:iCs w:val="0"/>
                <w:color w:val="000000"/>
              </w:rPr>
              <w:t>PSC-IBD no OLT</w:t>
            </w:r>
            <w:r w:rsidR="00110D24" w:rsidRPr="001D0D37">
              <w:rPr>
                <w:rFonts w:ascii="Book Antiqua" w:hAnsi="Book Antiqua"/>
                <w:b/>
                <w:bCs/>
                <w:i w:val="0"/>
                <w:iCs w:val="0"/>
                <w:color w:val="000000"/>
                <w:vertAlign w:val="superscript"/>
              </w:rPr>
              <w:t>1</w:t>
            </w:r>
          </w:p>
        </w:tc>
        <w:tc>
          <w:tcPr>
            <w:tcW w:w="2795" w:type="dxa"/>
            <w:tcBorders>
              <w:top w:val="single" w:sz="12" w:space="0" w:color="auto"/>
              <w:bottom w:val="single" w:sz="12" w:space="0" w:color="auto"/>
            </w:tcBorders>
            <w:noWrap/>
            <w:hideMark/>
          </w:tcPr>
          <w:p w14:paraId="1F61DB18" w14:textId="45C99DD3" w:rsidR="00975F0E" w:rsidRPr="001D0D37" w:rsidRDefault="007735A3" w:rsidP="001D0D3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bCs/>
                <w:i w:val="0"/>
                <w:iCs w:val="0"/>
                <w:color w:val="000000"/>
              </w:rPr>
            </w:pPr>
            <w:r w:rsidRPr="001D0D37">
              <w:rPr>
                <w:rFonts w:ascii="Book Antiqua" w:hAnsi="Book Antiqua"/>
                <w:b/>
                <w:bCs/>
                <w:color w:val="000000"/>
              </w:rPr>
              <w:t>P</w:t>
            </w:r>
            <w:r w:rsidRPr="001D0D37">
              <w:rPr>
                <w:rFonts w:ascii="Book Antiqua" w:hAnsi="Book Antiqua"/>
                <w:b/>
                <w:bCs/>
                <w:i w:val="0"/>
                <w:iCs w:val="0"/>
                <w:color w:val="000000"/>
              </w:rPr>
              <w:t xml:space="preserve"> value</w:t>
            </w:r>
            <w:r w:rsidR="00975F0E" w:rsidRPr="001D0D37">
              <w:rPr>
                <w:rFonts w:ascii="Book Antiqua" w:hAnsi="Book Antiqua"/>
                <w:b/>
                <w:bCs/>
                <w:i w:val="0"/>
                <w:iCs w:val="0"/>
                <w:color w:val="000000"/>
              </w:rPr>
              <w:t xml:space="preserve"> (PSC-IBD </w:t>
            </w:r>
            <w:r w:rsidR="00AD3B8E" w:rsidRPr="001D0D37">
              <w:rPr>
                <w:rFonts w:ascii="Book Antiqua" w:hAnsi="Book Antiqua"/>
                <w:b/>
                <w:bCs/>
                <w:i w:val="0"/>
                <w:iCs w:val="0"/>
                <w:color w:val="000000"/>
              </w:rPr>
              <w:t xml:space="preserve">with </w:t>
            </w:r>
            <w:r w:rsidR="00975F0E" w:rsidRPr="001D0D37">
              <w:rPr>
                <w:rFonts w:ascii="Book Antiqua" w:hAnsi="Book Antiqua"/>
                <w:b/>
                <w:bCs/>
                <w:i w:val="0"/>
                <w:iCs w:val="0"/>
                <w:color w:val="000000"/>
              </w:rPr>
              <w:t xml:space="preserve">OLT </w:t>
            </w:r>
            <w:r w:rsidR="00975F0E" w:rsidRPr="001D0D37">
              <w:rPr>
                <w:rFonts w:ascii="Book Antiqua" w:hAnsi="Book Antiqua"/>
                <w:b/>
                <w:bCs/>
                <w:color w:val="000000"/>
              </w:rPr>
              <w:t>vs</w:t>
            </w:r>
            <w:r w:rsidR="00975F0E" w:rsidRPr="001D0D37">
              <w:rPr>
                <w:rFonts w:ascii="Book Antiqua" w:hAnsi="Book Antiqua"/>
                <w:b/>
                <w:bCs/>
                <w:i w:val="0"/>
                <w:iCs w:val="0"/>
                <w:color w:val="000000"/>
              </w:rPr>
              <w:t xml:space="preserve"> PSC-IBD no OLT)</w:t>
            </w:r>
          </w:p>
        </w:tc>
      </w:tr>
      <w:tr w:rsidR="00975F0E" w:rsidRPr="001D0D37" w14:paraId="26B8B3B2"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top w:val="single" w:sz="12" w:space="0" w:color="auto"/>
              <w:right w:val="none" w:sz="0" w:space="0" w:color="auto"/>
            </w:tcBorders>
            <w:noWrap/>
            <w:hideMark/>
          </w:tcPr>
          <w:p w14:paraId="261BD8B0" w14:textId="77777777" w:rsidR="00975F0E" w:rsidRPr="001D0D37" w:rsidRDefault="00975F0E"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 xml:space="preserve">Distribution </w:t>
            </w:r>
          </w:p>
        </w:tc>
        <w:tc>
          <w:tcPr>
            <w:tcW w:w="1408" w:type="dxa"/>
            <w:tcBorders>
              <w:top w:val="single" w:sz="12" w:space="0" w:color="auto"/>
              <w:left w:val="nil"/>
            </w:tcBorders>
            <w:shd w:val="clear" w:color="auto" w:fill="FFFFFF" w:themeFill="background1"/>
            <w:noWrap/>
            <w:hideMark/>
          </w:tcPr>
          <w:p w14:paraId="155496E1" w14:textId="7777777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408" w:type="dxa"/>
            <w:tcBorders>
              <w:top w:val="single" w:sz="12" w:space="0" w:color="auto"/>
            </w:tcBorders>
            <w:shd w:val="clear" w:color="auto" w:fill="FFFFFF" w:themeFill="background1"/>
            <w:noWrap/>
            <w:hideMark/>
          </w:tcPr>
          <w:p w14:paraId="692CFF64" w14:textId="7777777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2795" w:type="dxa"/>
            <w:tcBorders>
              <w:top w:val="single" w:sz="12" w:space="0" w:color="auto"/>
            </w:tcBorders>
            <w:shd w:val="clear" w:color="auto" w:fill="FFFFFF" w:themeFill="background1"/>
            <w:noWrap/>
            <w:hideMark/>
          </w:tcPr>
          <w:p w14:paraId="7E4E8E5E" w14:textId="7777777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r>
      <w:tr w:rsidR="00975F0E" w:rsidRPr="001D0D37" w14:paraId="11D81087"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16D27DC5" w14:textId="08B8CC72" w:rsidR="00975F0E" w:rsidRPr="001D0D37" w:rsidRDefault="00975F0E"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Right colon only</w:t>
            </w:r>
            <w:r w:rsidR="00BB0E27" w:rsidRPr="001D0D37">
              <w:rPr>
                <w:rFonts w:ascii="Book Antiqua" w:hAnsi="Book Antiqua"/>
                <w:i w:val="0"/>
                <w:iCs w:val="0"/>
                <w:color w:val="000000"/>
              </w:rPr>
              <w:t xml:space="preserve"> </w:t>
            </w:r>
          </w:p>
        </w:tc>
        <w:tc>
          <w:tcPr>
            <w:tcW w:w="1408" w:type="dxa"/>
            <w:tcBorders>
              <w:left w:val="nil"/>
            </w:tcBorders>
            <w:shd w:val="clear" w:color="auto" w:fill="FFFFFF" w:themeFill="background1"/>
            <w:noWrap/>
            <w:hideMark/>
          </w:tcPr>
          <w:p w14:paraId="242FBAB2" w14:textId="5F65B456"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 (10)</w:t>
            </w:r>
          </w:p>
        </w:tc>
        <w:tc>
          <w:tcPr>
            <w:tcW w:w="1408" w:type="dxa"/>
            <w:shd w:val="clear" w:color="auto" w:fill="FFFFFF" w:themeFill="background1"/>
            <w:noWrap/>
            <w:hideMark/>
          </w:tcPr>
          <w:p w14:paraId="561A071E" w14:textId="5BC4395B"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9 (30)</w:t>
            </w:r>
          </w:p>
        </w:tc>
        <w:tc>
          <w:tcPr>
            <w:tcW w:w="2795" w:type="dxa"/>
            <w:shd w:val="clear" w:color="auto" w:fill="FFFFFF" w:themeFill="background1"/>
            <w:noWrap/>
            <w:hideMark/>
          </w:tcPr>
          <w:p w14:paraId="3F8FFC8A" w14:textId="7777777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0.1</w:t>
            </w:r>
          </w:p>
        </w:tc>
      </w:tr>
      <w:tr w:rsidR="00975F0E" w:rsidRPr="001D0D37" w14:paraId="5AEF48D4"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28FECF14" w14:textId="3487F35A" w:rsidR="00975F0E" w:rsidRPr="001D0D37" w:rsidRDefault="00975F0E"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Left colon only</w:t>
            </w:r>
            <w:r w:rsidR="00BB0E27" w:rsidRPr="001D0D37">
              <w:rPr>
                <w:rFonts w:ascii="Book Antiqua" w:hAnsi="Book Antiqua"/>
                <w:i w:val="0"/>
                <w:iCs w:val="0"/>
                <w:color w:val="000000"/>
              </w:rPr>
              <w:t xml:space="preserve"> </w:t>
            </w:r>
          </w:p>
        </w:tc>
        <w:tc>
          <w:tcPr>
            <w:tcW w:w="1408" w:type="dxa"/>
            <w:tcBorders>
              <w:left w:val="nil"/>
            </w:tcBorders>
            <w:shd w:val="clear" w:color="auto" w:fill="FFFFFF" w:themeFill="background1"/>
            <w:noWrap/>
            <w:hideMark/>
          </w:tcPr>
          <w:p w14:paraId="525B0968" w14:textId="11D94A6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 (19)</w:t>
            </w:r>
          </w:p>
        </w:tc>
        <w:tc>
          <w:tcPr>
            <w:tcW w:w="1408" w:type="dxa"/>
            <w:shd w:val="clear" w:color="auto" w:fill="FFFFFF" w:themeFill="background1"/>
            <w:noWrap/>
            <w:hideMark/>
          </w:tcPr>
          <w:p w14:paraId="0984BE24" w14:textId="58080BF0"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 (0)</w:t>
            </w:r>
          </w:p>
        </w:tc>
        <w:tc>
          <w:tcPr>
            <w:tcW w:w="2795" w:type="dxa"/>
            <w:shd w:val="clear" w:color="auto" w:fill="FFFFFF" w:themeFill="background1"/>
            <w:noWrap/>
            <w:hideMark/>
          </w:tcPr>
          <w:p w14:paraId="447F1902" w14:textId="7777777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0.3</w:t>
            </w:r>
          </w:p>
        </w:tc>
      </w:tr>
      <w:tr w:rsidR="00975F0E" w:rsidRPr="001D0D37" w14:paraId="18D6D8B0"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28C9C475" w14:textId="5E8F978A" w:rsidR="00975F0E" w:rsidRPr="001D0D37" w:rsidRDefault="00975F0E"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 xml:space="preserve">Right and left colon </w:t>
            </w:r>
          </w:p>
        </w:tc>
        <w:tc>
          <w:tcPr>
            <w:tcW w:w="1408" w:type="dxa"/>
            <w:tcBorders>
              <w:left w:val="nil"/>
            </w:tcBorders>
            <w:shd w:val="clear" w:color="auto" w:fill="FFFFFF" w:themeFill="background1"/>
            <w:noWrap/>
            <w:hideMark/>
          </w:tcPr>
          <w:p w14:paraId="5F82955E" w14:textId="47BECAB5"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8 (80)</w:t>
            </w:r>
          </w:p>
        </w:tc>
        <w:tc>
          <w:tcPr>
            <w:tcW w:w="1408" w:type="dxa"/>
            <w:shd w:val="clear" w:color="auto" w:fill="FFFFFF" w:themeFill="background1"/>
            <w:noWrap/>
            <w:hideMark/>
          </w:tcPr>
          <w:p w14:paraId="2FA92153" w14:textId="4CECAF22"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11(37)</w:t>
            </w:r>
          </w:p>
        </w:tc>
        <w:tc>
          <w:tcPr>
            <w:tcW w:w="2795" w:type="dxa"/>
            <w:shd w:val="clear" w:color="auto" w:fill="FFFFFF" w:themeFill="background1"/>
            <w:noWrap/>
            <w:hideMark/>
          </w:tcPr>
          <w:p w14:paraId="06702F65" w14:textId="7777777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0.2</w:t>
            </w:r>
          </w:p>
        </w:tc>
      </w:tr>
      <w:tr w:rsidR="00975F0E" w:rsidRPr="001D0D37" w14:paraId="5DE5E665"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054384C0" w14:textId="45B56CCA" w:rsidR="00975F0E" w:rsidRPr="001D0D37" w:rsidRDefault="00975F0E"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 xml:space="preserve">Rectum </w:t>
            </w:r>
          </w:p>
        </w:tc>
        <w:tc>
          <w:tcPr>
            <w:tcW w:w="1408" w:type="dxa"/>
            <w:tcBorders>
              <w:left w:val="nil"/>
            </w:tcBorders>
            <w:shd w:val="clear" w:color="auto" w:fill="FFFFFF" w:themeFill="background1"/>
            <w:noWrap/>
            <w:hideMark/>
          </w:tcPr>
          <w:p w14:paraId="0A485EB1" w14:textId="077EE794"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8 (8</w:t>
            </w:r>
            <w:r w:rsidR="00375C1B" w:rsidRPr="001D0D37">
              <w:rPr>
                <w:rFonts w:ascii="Book Antiqua" w:hAnsi="Book Antiqua"/>
                <w:color w:val="000000"/>
              </w:rPr>
              <w:t>0</w:t>
            </w:r>
            <w:r w:rsidRPr="001D0D37">
              <w:rPr>
                <w:rFonts w:ascii="Book Antiqua" w:hAnsi="Book Antiqua"/>
                <w:color w:val="000000"/>
              </w:rPr>
              <w:t>)</w:t>
            </w:r>
          </w:p>
        </w:tc>
        <w:tc>
          <w:tcPr>
            <w:tcW w:w="1408" w:type="dxa"/>
            <w:shd w:val="clear" w:color="auto" w:fill="FFFFFF" w:themeFill="background1"/>
            <w:noWrap/>
            <w:hideMark/>
          </w:tcPr>
          <w:p w14:paraId="156574D6" w14:textId="4E98F9F4"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8 (44)</w:t>
            </w:r>
          </w:p>
        </w:tc>
        <w:tc>
          <w:tcPr>
            <w:tcW w:w="2795" w:type="dxa"/>
            <w:shd w:val="clear" w:color="auto" w:fill="FFFFFF" w:themeFill="background1"/>
            <w:noWrap/>
            <w:hideMark/>
          </w:tcPr>
          <w:p w14:paraId="703FE29F" w14:textId="5DB9F4E8"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0.04</w:t>
            </w:r>
            <w:r w:rsidR="000052EA" w:rsidRPr="001D0D37">
              <w:rPr>
                <w:rFonts w:ascii="Book Antiqua" w:hAnsi="Book Antiqua"/>
                <w:color w:val="000000"/>
                <w:vertAlign w:val="superscript"/>
              </w:rPr>
              <w:t>a</w:t>
            </w:r>
          </w:p>
        </w:tc>
      </w:tr>
      <w:tr w:rsidR="00975F0E" w:rsidRPr="001D0D37" w14:paraId="17C5EFDD"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57C49B9D" w14:textId="5C1B4B30" w:rsidR="00975F0E" w:rsidRPr="001D0D37" w:rsidRDefault="00975F0E"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 xml:space="preserve">Ileum </w:t>
            </w:r>
          </w:p>
        </w:tc>
        <w:tc>
          <w:tcPr>
            <w:tcW w:w="1408" w:type="dxa"/>
            <w:tcBorders>
              <w:left w:val="nil"/>
            </w:tcBorders>
            <w:shd w:val="clear" w:color="auto" w:fill="FFFFFF" w:themeFill="background1"/>
            <w:noWrap/>
            <w:hideMark/>
          </w:tcPr>
          <w:p w14:paraId="2C92B798" w14:textId="41F55E5E"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2 (33)</w:t>
            </w:r>
          </w:p>
        </w:tc>
        <w:tc>
          <w:tcPr>
            <w:tcW w:w="1408" w:type="dxa"/>
            <w:shd w:val="clear" w:color="auto" w:fill="FFFFFF" w:themeFill="background1"/>
            <w:noWrap/>
            <w:hideMark/>
          </w:tcPr>
          <w:p w14:paraId="139A08BB" w14:textId="7D32202D"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7 (58)</w:t>
            </w:r>
          </w:p>
        </w:tc>
        <w:tc>
          <w:tcPr>
            <w:tcW w:w="2795" w:type="dxa"/>
            <w:shd w:val="clear" w:color="auto" w:fill="FFFFFF" w:themeFill="background1"/>
            <w:noWrap/>
            <w:hideMark/>
          </w:tcPr>
          <w:p w14:paraId="174D9E7D" w14:textId="7777777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0.6</w:t>
            </w:r>
          </w:p>
        </w:tc>
      </w:tr>
      <w:tr w:rsidR="00975F0E" w:rsidRPr="001D0D37" w14:paraId="4CF0D57A"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1F8FAB95" w14:textId="77777777" w:rsidR="00975F0E" w:rsidRPr="001D0D37" w:rsidRDefault="00975F0E"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Dysplasia</w:t>
            </w:r>
          </w:p>
        </w:tc>
        <w:tc>
          <w:tcPr>
            <w:tcW w:w="1408" w:type="dxa"/>
            <w:tcBorders>
              <w:left w:val="nil"/>
            </w:tcBorders>
            <w:shd w:val="clear" w:color="auto" w:fill="FFFFFF" w:themeFill="background1"/>
            <w:noWrap/>
            <w:hideMark/>
          </w:tcPr>
          <w:p w14:paraId="65B632BE" w14:textId="07094AFF"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3 (30)</w:t>
            </w:r>
          </w:p>
        </w:tc>
        <w:tc>
          <w:tcPr>
            <w:tcW w:w="1408" w:type="dxa"/>
            <w:shd w:val="clear" w:color="auto" w:fill="FFFFFF" w:themeFill="background1"/>
            <w:noWrap/>
            <w:hideMark/>
          </w:tcPr>
          <w:p w14:paraId="19C58508" w14:textId="0A8EDACD"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 (4.7</w:t>
            </w:r>
            <w:r w:rsidR="00FD3E1D" w:rsidRPr="001D0D37">
              <w:rPr>
                <w:rFonts w:ascii="Book Antiqua" w:hAnsi="Book Antiqua"/>
                <w:color w:val="000000"/>
              </w:rPr>
              <w:t>)</w:t>
            </w:r>
          </w:p>
        </w:tc>
        <w:tc>
          <w:tcPr>
            <w:tcW w:w="2795" w:type="dxa"/>
            <w:shd w:val="clear" w:color="auto" w:fill="FFFFFF" w:themeFill="background1"/>
            <w:noWrap/>
            <w:hideMark/>
          </w:tcPr>
          <w:p w14:paraId="498D4DDC" w14:textId="7777777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0.08</w:t>
            </w:r>
          </w:p>
        </w:tc>
      </w:tr>
      <w:tr w:rsidR="00975F0E" w:rsidRPr="001D0D37" w14:paraId="31D83F27"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4E3A7A04" w14:textId="77777777" w:rsidR="00975F0E" w:rsidRPr="001D0D37" w:rsidRDefault="00975F0E"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Treatment</w:t>
            </w:r>
          </w:p>
        </w:tc>
        <w:tc>
          <w:tcPr>
            <w:tcW w:w="1408" w:type="dxa"/>
            <w:tcBorders>
              <w:left w:val="nil"/>
            </w:tcBorders>
            <w:shd w:val="clear" w:color="auto" w:fill="FFFFFF" w:themeFill="background1"/>
            <w:noWrap/>
            <w:hideMark/>
          </w:tcPr>
          <w:p w14:paraId="3467DD58" w14:textId="7777777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408" w:type="dxa"/>
            <w:shd w:val="clear" w:color="auto" w:fill="FFFFFF" w:themeFill="background1"/>
            <w:noWrap/>
            <w:hideMark/>
          </w:tcPr>
          <w:p w14:paraId="0FA35668" w14:textId="7777777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2795" w:type="dxa"/>
            <w:shd w:val="clear" w:color="auto" w:fill="FFFFFF" w:themeFill="background1"/>
            <w:noWrap/>
            <w:hideMark/>
          </w:tcPr>
          <w:p w14:paraId="08369AAB" w14:textId="7777777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r>
      <w:tr w:rsidR="00975F0E" w:rsidRPr="001D0D37" w14:paraId="2A545CB3"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4FFB9B60" w14:textId="77777777" w:rsidR="00975F0E" w:rsidRPr="001D0D37" w:rsidRDefault="00975F0E"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Ursodiol</w:t>
            </w:r>
          </w:p>
        </w:tc>
        <w:tc>
          <w:tcPr>
            <w:tcW w:w="1408" w:type="dxa"/>
            <w:tcBorders>
              <w:left w:val="nil"/>
            </w:tcBorders>
            <w:shd w:val="clear" w:color="auto" w:fill="FFFFFF" w:themeFill="background1"/>
            <w:noWrap/>
            <w:hideMark/>
          </w:tcPr>
          <w:p w14:paraId="02849469" w14:textId="256CACDC"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2 (20)</w:t>
            </w:r>
          </w:p>
        </w:tc>
        <w:tc>
          <w:tcPr>
            <w:tcW w:w="1408" w:type="dxa"/>
            <w:shd w:val="clear" w:color="auto" w:fill="FFFFFF" w:themeFill="background1"/>
            <w:noWrap/>
            <w:hideMark/>
          </w:tcPr>
          <w:p w14:paraId="333E2E27" w14:textId="55304B36"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9 (45)</w:t>
            </w:r>
          </w:p>
        </w:tc>
        <w:tc>
          <w:tcPr>
            <w:tcW w:w="2795" w:type="dxa"/>
            <w:shd w:val="clear" w:color="auto" w:fill="FFFFFF" w:themeFill="background1"/>
            <w:noWrap/>
            <w:hideMark/>
          </w:tcPr>
          <w:p w14:paraId="737D55E0" w14:textId="7777777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0.2</w:t>
            </w:r>
          </w:p>
        </w:tc>
      </w:tr>
      <w:tr w:rsidR="00975F0E" w:rsidRPr="001D0D37" w14:paraId="79FC63DA"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01750F48" w14:textId="3D7A8C4A" w:rsidR="00975F0E" w:rsidRPr="001D0D37" w:rsidRDefault="006C5658"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Steroids</w:t>
            </w:r>
          </w:p>
        </w:tc>
        <w:tc>
          <w:tcPr>
            <w:tcW w:w="1408" w:type="dxa"/>
            <w:tcBorders>
              <w:left w:val="nil"/>
            </w:tcBorders>
            <w:shd w:val="clear" w:color="auto" w:fill="FFFFFF" w:themeFill="background1"/>
            <w:noWrap/>
            <w:hideMark/>
          </w:tcPr>
          <w:p w14:paraId="02D7DEE1" w14:textId="38C247E9"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3 (30)</w:t>
            </w:r>
          </w:p>
        </w:tc>
        <w:tc>
          <w:tcPr>
            <w:tcW w:w="1408" w:type="dxa"/>
            <w:shd w:val="clear" w:color="auto" w:fill="FFFFFF" w:themeFill="background1"/>
            <w:noWrap/>
            <w:hideMark/>
          </w:tcPr>
          <w:p w14:paraId="2E8E072D" w14:textId="104D81B3"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7 (33)</w:t>
            </w:r>
          </w:p>
        </w:tc>
        <w:tc>
          <w:tcPr>
            <w:tcW w:w="2795" w:type="dxa"/>
            <w:shd w:val="clear" w:color="auto" w:fill="FFFFFF" w:themeFill="background1"/>
            <w:noWrap/>
            <w:hideMark/>
          </w:tcPr>
          <w:p w14:paraId="19B6197C" w14:textId="7777777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w:t>
            </w:r>
          </w:p>
        </w:tc>
      </w:tr>
      <w:tr w:rsidR="00975F0E" w:rsidRPr="001D0D37" w14:paraId="62747FF5"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628F946C" w14:textId="1E20470F" w:rsidR="00975F0E" w:rsidRPr="001D0D37" w:rsidRDefault="00975F0E" w:rsidP="001D0D37">
            <w:pPr>
              <w:adjustRightInd w:val="0"/>
              <w:snapToGrid w:val="0"/>
              <w:spacing w:line="360" w:lineRule="auto"/>
              <w:jc w:val="both"/>
              <w:rPr>
                <w:rFonts w:ascii="Book Antiqua" w:hAnsi="Book Antiqua"/>
                <w:i w:val="0"/>
                <w:iCs w:val="0"/>
                <w:color w:val="000000"/>
                <w:vertAlign w:val="superscript"/>
              </w:rPr>
            </w:pPr>
            <w:r w:rsidRPr="001D0D37">
              <w:rPr>
                <w:rFonts w:ascii="Book Antiqua" w:hAnsi="Book Antiqua"/>
                <w:i w:val="0"/>
                <w:iCs w:val="0"/>
                <w:color w:val="000000"/>
              </w:rPr>
              <w:t>ASA</w:t>
            </w:r>
          </w:p>
        </w:tc>
        <w:tc>
          <w:tcPr>
            <w:tcW w:w="1408" w:type="dxa"/>
            <w:tcBorders>
              <w:left w:val="nil"/>
            </w:tcBorders>
            <w:shd w:val="clear" w:color="auto" w:fill="FFFFFF" w:themeFill="background1"/>
            <w:noWrap/>
            <w:hideMark/>
          </w:tcPr>
          <w:p w14:paraId="393DDCF5" w14:textId="08757185"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6 (60)</w:t>
            </w:r>
          </w:p>
        </w:tc>
        <w:tc>
          <w:tcPr>
            <w:tcW w:w="1408" w:type="dxa"/>
            <w:shd w:val="clear" w:color="auto" w:fill="FFFFFF" w:themeFill="background1"/>
            <w:noWrap/>
            <w:hideMark/>
          </w:tcPr>
          <w:p w14:paraId="15528829" w14:textId="1C90A55B"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11 (52)</w:t>
            </w:r>
          </w:p>
        </w:tc>
        <w:tc>
          <w:tcPr>
            <w:tcW w:w="2795" w:type="dxa"/>
            <w:shd w:val="clear" w:color="auto" w:fill="FFFFFF" w:themeFill="background1"/>
            <w:noWrap/>
            <w:hideMark/>
          </w:tcPr>
          <w:p w14:paraId="1A3E489D" w14:textId="7777777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w:t>
            </w:r>
          </w:p>
        </w:tc>
      </w:tr>
      <w:tr w:rsidR="00975F0E" w:rsidRPr="001D0D37" w14:paraId="587A1283"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2A5DBA70" w14:textId="5752BD06" w:rsidR="00975F0E" w:rsidRPr="001D0D37" w:rsidRDefault="00975F0E" w:rsidP="001D0D37">
            <w:pPr>
              <w:adjustRightInd w:val="0"/>
              <w:snapToGrid w:val="0"/>
              <w:spacing w:line="360" w:lineRule="auto"/>
              <w:jc w:val="both"/>
              <w:rPr>
                <w:rFonts w:ascii="Book Antiqua" w:hAnsi="Book Antiqua"/>
                <w:i w:val="0"/>
                <w:iCs w:val="0"/>
                <w:color w:val="000000"/>
                <w:vertAlign w:val="superscript"/>
              </w:rPr>
            </w:pPr>
            <w:r w:rsidRPr="001D0D37">
              <w:rPr>
                <w:rFonts w:ascii="Book Antiqua" w:hAnsi="Book Antiqua"/>
                <w:i w:val="0"/>
                <w:iCs w:val="0"/>
                <w:color w:val="000000"/>
              </w:rPr>
              <w:t>Anti-TNF</w:t>
            </w:r>
          </w:p>
        </w:tc>
        <w:tc>
          <w:tcPr>
            <w:tcW w:w="1408" w:type="dxa"/>
            <w:tcBorders>
              <w:left w:val="nil"/>
            </w:tcBorders>
            <w:shd w:val="clear" w:color="auto" w:fill="FFFFFF" w:themeFill="background1"/>
            <w:noWrap/>
            <w:hideMark/>
          </w:tcPr>
          <w:p w14:paraId="68C62BC2" w14:textId="742443B6"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 (10)</w:t>
            </w:r>
          </w:p>
        </w:tc>
        <w:tc>
          <w:tcPr>
            <w:tcW w:w="1408" w:type="dxa"/>
            <w:shd w:val="clear" w:color="auto" w:fill="FFFFFF" w:themeFill="background1"/>
            <w:noWrap/>
            <w:hideMark/>
          </w:tcPr>
          <w:p w14:paraId="15899FD9" w14:textId="2E468B0A"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5 (24)</w:t>
            </w:r>
          </w:p>
        </w:tc>
        <w:tc>
          <w:tcPr>
            <w:tcW w:w="2795" w:type="dxa"/>
            <w:shd w:val="clear" w:color="auto" w:fill="FFFFFF" w:themeFill="background1"/>
            <w:noWrap/>
            <w:hideMark/>
          </w:tcPr>
          <w:p w14:paraId="5BC610A9" w14:textId="7777777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0.6</w:t>
            </w:r>
          </w:p>
        </w:tc>
      </w:tr>
      <w:tr w:rsidR="00975F0E" w:rsidRPr="001D0D37" w14:paraId="087DAEFC"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5E2513BD" w14:textId="77777777" w:rsidR="00975F0E" w:rsidRPr="001D0D37" w:rsidRDefault="00975F0E"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Immunomodulators</w:t>
            </w:r>
          </w:p>
        </w:tc>
        <w:tc>
          <w:tcPr>
            <w:tcW w:w="1408" w:type="dxa"/>
            <w:tcBorders>
              <w:left w:val="nil"/>
            </w:tcBorders>
            <w:shd w:val="clear" w:color="auto" w:fill="FFFFFF" w:themeFill="background1"/>
            <w:noWrap/>
            <w:hideMark/>
          </w:tcPr>
          <w:p w14:paraId="4F7325EE" w14:textId="6350C41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3 (30)</w:t>
            </w:r>
          </w:p>
        </w:tc>
        <w:tc>
          <w:tcPr>
            <w:tcW w:w="1408" w:type="dxa"/>
            <w:shd w:val="clear" w:color="auto" w:fill="FFFFFF" w:themeFill="background1"/>
            <w:noWrap/>
            <w:hideMark/>
          </w:tcPr>
          <w:p w14:paraId="0F83075C" w14:textId="2C7F8ECF"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3 (14)</w:t>
            </w:r>
          </w:p>
        </w:tc>
        <w:tc>
          <w:tcPr>
            <w:tcW w:w="2795" w:type="dxa"/>
            <w:shd w:val="clear" w:color="auto" w:fill="FFFFFF" w:themeFill="background1"/>
            <w:noWrap/>
            <w:hideMark/>
          </w:tcPr>
          <w:p w14:paraId="30BE1D7A" w14:textId="7777777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0.3</w:t>
            </w:r>
          </w:p>
        </w:tc>
      </w:tr>
      <w:tr w:rsidR="00975F0E" w:rsidRPr="001D0D37" w14:paraId="2EA2DA31"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58AEAEF8" w14:textId="77777777" w:rsidR="00975F0E" w:rsidRPr="001D0D37" w:rsidRDefault="00975F0E"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Colectomy</w:t>
            </w:r>
          </w:p>
        </w:tc>
        <w:tc>
          <w:tcPr>
            <w:tcW w:w="1408" w:type="dxa"/>
            <w:tcBorders>
              <w:left w:val="nil"/>
            </w:tcBorders>
            <w:shd w:val="clear" w:color="auto" w:fill="FFFFFF" w:themeFill="background1"/>
            <w:noWrap/>
            <w:hideMark/>
          </w:tcPr>
          <w:p w14:paraId="407B4D7D" w14:textId="3496569E"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5 (50)</w:t>
            </w:r>
          </w:p>
        </w:tc>
        <w:tc>
          <w:tcPr>
            <w:tcW w:w="1408" w:type="dxa"/>
            <w:shd w:val="clear" w:color="auto" w:fill="FFFFFF" w:themeFill="background1"/>
            <w:noWrap/>
            <w:hideMark/>
          </w:tcPr>
          <w:p w14:paraId="555895BE" w14:textId="0685C6D1"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5 (22)</w:t>
            </w:r>
          </w:p>
        </w:tc>
        <w:tc>
          <w:tcPr>
            <w:tcW w:w="2795" w:type="dxa"/>
            <w:shd w:val="clear" w:color="auto" w:fill="FFFFFF" w:themeFill="background1"/>
            <w:noWrap/>
            <w:hideMark/>
          </w:tcPr>
          <w:p w14:paraId="427571FD" w14:textId="7777777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0.2</w:t>
            </w:r>
          </w:p>
        </w:tc>
      </w:tr>
      <w:tr w:rsidR="00975F0E" w:rsidRPr="001D0D37" w14:paraId="603EE4B5"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38995721" w14:textId="77777777" w:rsidR="00975F0E" w:rsidRPr="001D0D37" w:rsidRDefault="00975F0E"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Severity of acute inflammation (average activity score)</w:t>
            </w:r>
          </w:p>
        </w:tc>
        <w:tc>
          <w:tcPr>
            <w:tcW w:w="1408" w:type="dxa"/>
            <w:tcBorders>
              <w:left w:val="nil"/>
            </w:tcBorders>
            <w:shd w:val="clear" w:color="auto" w:fill="FFFFFF" w:themeFill="background1"/>
            <w:noWrap/>
            <w:hideMark/>
          </w:tcPr>
          <w:p w14:paraId="6DB051D8" w14:textId="7777777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1408" w:type="dxa"/>
            <w:shd w:val="clear" w:color="auto" w:fill="FFFFFF" w:themeFill="background1"/>
            <w:noWrap/>
            <w:hideMark/>
          </w:tcPr>
          <w:p w14:paraId="2040C8E7" w14:textId="7777777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c>
          <w:tcPr>
            <w:tcW w:w="2795" w:type="dxa"/>
            <w:shd w:val="clear" w:color="auto" w:fill="FFFFFF" w:themeFill="background1"/>
            <w:noWrap/>
            <w:hideMark/>
          </w:tcPr>
          <w:p w14:paraId="7067FC17" w14:textId="7777777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 </w:t>
            </w:r>
          </w:p>
        </w:tc>
      </w:tr>
      <w:tr w:rsidR="00975F0E" w:rsidRPr="001D0D37" w14:paraId="0A422769"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67D8D263" w14:textId="77777777" w:rsidR="00975F0E" w:rsidRPr="001D0D37" w:rsidRDefault="00975F0E"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Right colon</w:t>
            </w:r>
          </w:p>
        </w:tc>
        <w:tc>
          <w:tcPr>
            <w:tcW w:w="1408" w:type="dxa"/>
            <w:tcBorders>
              <w:left w:val="nil"/>
            </w:tcBorders>
            <w:shd w:val="clear" w:color="auto" w:fill="FFFFFF" w:themeFill="background1"/>
            <w:noWrap/>
            <w:hideMark/>
          </w:tcPr>
          <w:p w14:paraId="040C099E" w14:textId="7777777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1.5</w:t>
            </w:r>
          </w:p>
        </w:tc>
        <w:tc>
          <w:tcPr>
            <w:tcW w:w="1408" w:type="dxa"/>
            <w:shd w:val="clear" w:color="auto" w:fill="FFFFFF" w:themeFill="background1"/>
            <w:noWrap/>
            <w:hideMark/>
          </w:tcPr>
          <w:p w14:paraId="5CD9AA38" w14:textId="7777777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1.2</w:t>
            </w:r>
          </w:p>
        </w:tc>
        <w:tc>
          <w:tcPr>
            <w:tcW w:w="2795" w:type="dxa"/>
            <w:shd w:val="clear" w:color="auto" w:fill="FFFFFF" w:themeFill="background1"/>
            <w:noWrap/>
            <w:hideMark/>
          </w:tcPr>
          <w:p w14:paraId="25640C8C" w14:textId="7777777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0.4</w:t>
            </w:r>
          </w:p>
        </w:tc>
      </w:tr>
      <w:tr w:rsidR="00975F0E" w:rsidRPr="001D0D37" w14:paraId="73881651"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26EEA4BD" w14:textId="77777777" w:rsidR="00975F0E" w:rsidRPr="001D0D37" w:rsidRDefault="00975F0E"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Left colon</w:t>
            </w:r>
          </w:p>
        </w:tc>
        <w:tc>
          <w:tcPr>
            <w:tcW w:w="1408" w:type="dxa"/>
            <w:tcBorders>
              <w:left w:val="nil"/>
            </w:tcBorders>
            <w:shd w:val="clear" w:color="auto" w:fill="FFFFFF" w:themeFill="background1"/>
            <w:noWrap/>
            <w:hideMark/>
          </w:tcPr>
          <w:p w14:paraId="2C32A5FA" w14:textId="7777777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1.7</w:t>
            </w:r>
          </w:p>
        </w:tc>
        <w:tc>
          <w:tcPr>
            <w:tcW w:w="1408" w:type="dxa"/>
            <w:shd w:val="clear" w:color="auto" w:fill="FFFFFF" w:themeFill="background1"/>
            <w:noWrap/>
            <w:hideMark/>
          </w:tcPr>
          <w:p w14:paraId="2E162DF4" w14:textId="7777777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0.86</w:t>
            </w:r>
          </w:p>
        </w:tc>
        <w:tc>
          <w:tcPr>
            <w:tcW w:w="2795" w:type="dxa"/>
            <w:shd w:val="clear" w:color="auto" w:fill="FFFFFF" w:themeFill="background1"/>
            <w:noWrap/>
            <w:hideMark/>
          </w:tcPr>
          <w:p w14:paraId="23EDC415" w14:textId="5528E41D"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0.04</w:t>
            </w:r>
            <w:r w:rsidR="000052EA" w:rsidRPr="001D0D37">
              <w:rPr>
                <w:rFonts w:ascii="Book Antiqua" w:hAnsi="Book Antiqua"/>
                <w:color w:val="000000"/>
                <w:vertAlign w:val="superscript"/>
              </w:rPr>
              <w:t>a</w:t>
            </w:r>
          </w:p>
        </w:tc>
      </w:tr>
      <w:tr w:rsidR="00975F0E" w:rsidRPr="001D0D37" w14:paraId="4BB860B2"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46CD2693" w14:textId="77777777" w:rsidR="00975F0E" w:rsidRPr="001D0D37" w:rsidRDefault="00975F0E"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 xml:space="preserve">Rectum </w:t>
            </w:r>
          </w:p>
        </w:tc>
        <w:tc>
          <w:tcPr>
            <w:tcW w:w="1408" w:type="dxa"/>
            <w:tcBorders>
              <w:left w:val="nil"/>
            </w:tcBorders>
            <w:shd w:val="clear" w:color="auto" w:fill="FFFFFF" w:themeFill="background1"/>
            <w:noWrap/>
            <w:hideMark/>
          </w:tcPr>
          <w:p w14:paraId="474DA6B3" w14:textId="7777777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1.3</w:t>
            </w:r>
          </w:p>
        </w:tc>
        <w:tc>
          <w:tcPr>
            <w:tcW w:w="1408" w:type="dxa"/>
            <w:shd w:val="clear" w:color="auto" w:fill="FFFFFF" w:themeFill="background1"/>
            <w:noWrap/>
            <w:hideMark/>
          </w:tcPr>
          <w:p w14:paraId="0900FDF1" w14:textId="7777777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0.6</w:t>
            </w:r>
          </w:p>
        </w:tc>
        <w:tc>
          <w:tcPr>
            <w:tcW w:w="2795" w:type="dxa"/>
            <w:shd w:val="clear" w:color="auto" w:fill="FFFFFF" w:themeFill="background1"/>
            <w:noWrap/>
            <w:hideMark/>
          </w:tcPr>
          <w:p w14:paraId="061AC306" w14:textId="1CC4227A"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0.04</w:t>
            </w:r>
            <w:r w:rsidR="000052EA" w:rsidRPr="001D0D37">
              <w:rPr>
                <w:rFonts w:ascii="Book Antiqua" w:hAnsi="Book Antiqua"/>
                <w:color w:val="000000"/>
                <w:vertAlign w:val="superscript"/>
              </w:rPr>
              <w:t>b</w:t>
            </w:r>
          </w:p>
        </w:tc>
      </w:tr>
      <w:tr w:rsidR="00975F0E" w:rsidRPr="001D0D37" w14:paraId="66F1F576"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right w:val="none" w:sz="0" w:space="0" w:color="auto"/>
            </w:tcBorders>
            <w:noWrap/>
            <w:hideMark/>
          </w:tcPr>
          <w:p w14:paraId="7B626A3F" w14:textId="77777777" w:rsidR="00975F0E" w:rsidRPr="001D0D37" w:rsidRDefault="00975F0E"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Ileum</w:t>
            </w:r>
          </w:p>
        </w:tc>
        <w:tc>
          <w:tcPr>
            <w:tcW w:w="1408" w:type="dxa"/>
            <w:tcBorders>
              <w:left w:val="nil"/>
            </w:tcBorders>
            <w:shd w:val="clear" w:color="auto" w:fill="FFFFFF" w:themeFill="background1"/>
            <w:noWrap/>
            <w:hideMark/>
          </w:tcPr>
          <w:p w14:paraId="0992EE13" w14:textId="7777777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0.3</w:t>
            </w:r>
          </w:p>
        </w:tc>
        <w:tc>
          <w:tcPr>
            <w:tcW w:w="1408" w:type="dxa"/>
            <w:shd w:val="clear" w:color="auto" w:fill="FFFFFF" w:themeFill="background1"/>
            <w:noWrap/>
            <w:hideMark/>
          </w:tcPr>
          <w:p w14:paraId="64C3F3B1" w14:textId="7777777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0.6</w:t>
            </w:r>
          </w:p>
        </w:tc>
        <w:tc>
          <w:tcPr>
            <w:tcW w:w="2795" w:type="dxa"/>
            <w:shd w:val="clear" w:color="auto" w:fill="FFFFFF" w:themeFill="background1"/>
            <w:noWrap/>
            <w:hideMark/>
          </w:tcPr>
          <w:p w14:paraId="4C68AE42" w14:textId="7777777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0.3</w:t>
            </w:r>
          </w:p>
        </w:tc>
      </w:tr>
      <w:tr w:rsidR="00975F0E" w:rsidRPr="001D0D37" w14:paraId="4A865353" w14:textId="77777777" w:rsidTr="00896001">
        <w:trPr>
          <w:trHeight w:val="341"/>
        </w:trPr>
        <w:tc>
          <w:tcPr>
            <w:cnfStyle w:val="001000000000" w:firstRow="0" w:lastRow="0" w:firstColumn="1" w:lastColumn="0" w:oddVBand="0" w:evenVBand="0" w:oddHBand="0" w:evenHBand="0" w:firstRowFirstColumn="0" w:firstRowLastColumn="0" w:lastRowFirstColumn="0" w:lastRowLastColumn="0"/>
            <w:tcW w:w="3966" w:type="dxa"/>
            <w:tcBorders>
              <w:bottom w:val="single" w:sz="12" w:space="0" w:color="auto"/>
              <w:right w:val="none" w:sz="0" w:space="0" w:color="auto"/>
            </w:tcBorders>
            <w:noWrap/>
            <w:hideMark/>
          </w:tcPr>
          <w:p w14:paraId="6B62A7C0" w14:textId="57BAB289" w:rsidR="00975F0E" w:rsidRPr="001D0D37" w:rsidRDefault="00975F0E" w:rsidP="001D0D37">
            <w:pPr>
              <w:adjustRightInd w:val="0"/>
              <w:snapToGrid w:val="0"/>
              <w:spacing w:line="360" w:lineRule="auto"/>
              <w:jc w:val="both"/>
              <w:rPr>
                <w:rFonts w:ascii="Book Antiqua" w:hAnsi="Book Antiqua"/>
                <w:i w:val="0"/>
                <w:iCs w:val="0"/>
                <w:color w:val="000000"/>
              </w:rPr>
            </w:pPr>
            <w:r w:rsidRPr="001D0D37">
              <w:rPr>
                <w:rFonts w:ascii="Book Antiqua" w:hAnsi="Book Antiqua"/>
                <w:i w:val="0"/>
                <w:iCs w:val="0"/>
                <w:color w:val="000000"/>
              </w:rPr>
              <w:t>IBD duration (</w:t>
            </w:r>
            <w:proofErr w:type="spellStart"/>
            <w:r w:rsidRPr="001D0D37">
              <w:rPr>
                <w:rFonts w:ascii="Book Antiqua" w:hAnsi="Book Antiqua"/>
                <w:i w:val="0"/>
                <w:iCs w:val="0"/>
                <w:color w:val="000000"/>
              </w:rPr>
              <w:t>y</w:t>
            </w:r>
            <w:r w:rsidR="00110D24" w:rsidRPr="001D0D37">
              <w:rPr>
                <w:rFonts w:ascii="Book Antiqua" w:hAnsi="Book Antiqua"/>
                <w:i w:val="0"/>
                <w:iCs w:val="0"/>
                <w:color w:val="000000"/>
              </w:rPr>
              <w:t>r</w:t>
            </w:r>
            <w:proofErr w:type="spellEnd"/>
            <w:r w:rsidRPr="001D0D37">
              <w:rPr>
                <w:rFonts w:ascii="Book Antiqua" w:hAnsi="Book Antiqua"/>
                <w:i w:val="0"/>
                <w:iCs w:val="0"/>
                <w:color w:val="000000"/>
              </w:rPr>
              <w:t>) (mean ± SD)</w:t>
            </w:r>
          </w:p>
        </w:tc>
        <w:tc>
          <w:tcPr>
            <w:tcW w:w="1408" w:type="dxa"/>
            <w:tcBorders>
              <w:left w:val="nil"/>
              <w:bottom w:val="single" w:sz="12" w:space="0" w:color="auto"/>
            </w:tcBorders>
            <w:shd w:val="clear" w:color="auto" w:fill="FFFFFF" w:themeFill="background1"/>
            <w:noWrap/>
            <w:hideMark/>
          </w:tcPr>
          <w:p w14:paraId="42CA6291" w14:textId="5412569B"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13.6</w:t>
            </w:r>
            <w:r w:rsidR="007735A3" w:rsidRPr="001D0D37">
              <w:rPr>
                <w:rFonts w:ascii="Book Antiqua" w:hAnsi="Book Antiqua"/>
                <w:color w:val="000000"/>
              </w:rPr>
              <w:t xml:space="preserve"> </w:t>
            </w:r>
            <w:r w:rsidRPr="001D0D37">
              <w:rPr>
                <w:rFonts w:ascii="Book Antiqua" w:hAnsi="Book Antiqua"/>
                <w:color w:val="000000"/>
              </w:rPr>
              <w:t>± 12</w:t>
            </w:r>
          </w:p>
        </w:tc>
        <w:tc>
          <w:tcPr>
            <w:tcW w:w="1408" w:type="dxa"/>
            <w:tcBorders>
              <w:bottom w:val="single" w:sz="12" w:space="0" w:color="auto"/>
            </w:tcBorders>
            <w:shd w:val="clear" w:color="auto" w:fill="FFFFFF" w:themeFill="background1"/>
            <w:noWrap/>
            <w:hideMark/>
          </w:tcPr>
          <w:p w14:paraId="69342B37" w14:textId="5E915C09"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8.5</w:t>
            </w:r>
            <w:r w:rsidR="007735A3" w:rsidRPr="001D0D37">
              <w:rPr>
                <w:rFonts w:ascii="Book Antiqua" w:hAnsi="Book Antiqua"/>
                <w:color w:val="000000"/>
              </w:rPr>
              <w:t xml:space="preserve"> </w:t>
            </w:r>
            <w:r w:rsidRPr="001D0D37">
              <w:rPr>
                <w:rFonts w:ascii="Book Antiqua" w:hAnsi="Book Antiqua"/>
                <w:color w:val="000000"/>
              </w:rPr>
              <w:t>± 8.8</w:t>
            </w:r>
          </w:p>
        </w:tc>
        <w:tc>
          <w:tcPr>
            <w:tcW w:w="2795" w:type="dxa"/>
            <w:tcBorders>
              <w:bottom w:val="single" w:sz="12" w:space="0" w:color="auto"/>
            </w:tcBorders>
            <w:shd w:val="clear" w:color="auto" w:fill="FFFFFF" w:themeFill="background1"/>
            <w:noWrap/>
            <w:hideMark/>
          </w:tcPr>
          <w:p w14:paraId="116AD552" w14:textId="77777777" w:rsidR="00975F0E" w:rsidRPr="001D0D37" w:rsidRDefault="00975F0E" w:rsidP="001D0D3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1D0D37">
              <w:rPr>
                <w:rFonts w:ascii="Book Antiqua" w:hAnsi="Book Antiqua"/>
                <w:color w:val="000000"/>
              </w:rPr>
              <w:t>0.3</w:t>
            </w:r>
          </w:p>
        </w:tc>
      </w:tr>
    </w:tbl>
    <w:p w14:paraId="4E3E36E6" w14:textId="48739D8C" w:rsidR="008568F4" w:rsidRPr="001D0D37" w:rsidRDefault="00110D24" w:rsidP="001D0D37">
      <w:pPr>
        <w:adjustRightInd w:val="0"/>
        <w:snapToGrid w:val="0"/>
        <w:spacing w:line="360" w:lineRule="auto"/>
        <w:jc w:val="both"/>
        <w:rPr>
          <w:rFonts w:ascii="Book Antiqua" w:hAnsi="Book Antiqua"/>
        </w:rPr>
      </w:pPr>
      <w:r w:rsidRPr="001D0D37">
        <w:rPr>
          <w:rFonts w:ascii="Book Antiqua" w:hAnsi="Book Antiqua"/>
          <w:vertAlign w:val="superscript"/>
        </w:rPr>
        <w:t>1</w:t>
      </w:r>
      <w:r w:rsidR="003E1A85" w:rsidRPr="001D0D37">
        <w:rPr>
          <w:rFonts w:ascii="Book Antiqua" w:hAnsi="Book Antiqua"/>
        </w:rPr>
        <w:t>In all available patients and biopsied sites</w:t>
      </w:r>
      <w:r w:rsidR="008D5EDB">
        <w:rPr>
          <w:rFonts w:ascii="Book Antiqua" w:hAnsi="Book Antiqua"/>
        </w:rPr>
        <w:t xml:space="preserve">. </w:t>
      </w:r>
      <w:proofErr w:type="spellStart"/>
      <w:proofErr w:type="gramStart"/>
      <w:r w:rsidR="00896001">
        <w:rPr>
          <w:rFonts w:ascii="Book Antiqua" w:hAnsi="Book Antiqua"/>
          <w:vertAlign w:val="superscript"/>
        </w:rPr>
        <w:t>a,b</w:t>
      </w:r>
      <w:r w:rsidR="007735A3" w:rsidRPr="001D0D37">
        <w:rPr>
          <w:rFonts w:ascii="Book Antiqua" w:hAnsi="Book Antiqua"/>
        </w:rPr>
        <w:t>Uni</w:t>
      </w:r>
      <w:proofErr w:type="spellEnd"/>
      <w:proofErr w:type="gramEnd"/>
      <w:r w:rsidR="007735A3" w:rsidRPr="001D0D37">
        <w:rPr>
          <w:rFonts w:ascii="Book Antiqua" w:hAnsi="Book Antiqua"/>
        </w:rPr>
        <w:t xml:space="preserve"> and multivariate analysis (</w:t>
      </w:r>
      <w:r w:rsidR="007735A3" w:rsidRPr="001D0D37">
        <w:rPr>
          <w:rFonts w:ascii="Book Antiqua" w:hAnsi="Book Antiqua"/>
          <w:i/>
          <w:iCs/>
        </w:rPr>
        <w:t>P</w:t>
      </w:r>
      <w:r w:rsidR="00896001">
        <w:rPr>
          <w:rFonts w:ascii="Book Antiqua" w:hAnsi="Book Antiqua"/>
          <w:i/>
          <w:iCs/>
        </w:rPr>
        <w:t xml:space="preserve"> </w:t>
      </w:r>
      <w:r w:rsidR="007735A3" w:rsidRPr="001D0D37">
        <w:rPr>
          <w:rFonts w:ascii="Book Antiqua" w:hAnsi="Book Antiqua"/>
        </w:rPr>
        <w:t>&lt;</w:t>
      </w:r>
      <w:r w:rsidR="00896001">
        <w:rPr>
          <w:rFonts w:ascii="Book Antiqua" w:hAnsi="Book Antiqua"/>
        </w:rPr>
        <w:t xml:space="preserve"> </w:t>
      </w:r>
      <w:r w:rsidR="007735A3" w:rsidRPr="001D0D37">
        <w:rPr>
          <w:rFonts w:ascii="Book Antiqua" w:hAnsi="Book Antiqua"/>
        </w:rPr>
        <w:t>0.05).</w:t>
      </w:r>
      <w:r w:rsidR="00BC2CA6">
        <w:rPr>
          <w:rFonts w:ascii="Book Antiqua" w:hAnsi="Book Antiqua"/>
        </w:rPr>
        <w:t xml:space="preserve"> </w:t>
      </w:r>
      <w:r w:rsidRPr="001D0D37">
        <w:rPr>
          <w:rFonts w:ascii="Book Antiqua" w:hAnsi="Book Antiqua"/>
        </w:rPr>
        <w:t xml:space="preserve">SD: Standard deviation; ASA: 5-aminosalicylic acid; Anti-TNF: </w:t>
      </w:r>
      <w:r w:rsidRPr="001D0D37">
        <w:rPr>
          <w:rFonts w:ascii="Book Antiqua" w:eastAsia="宋体" w:hAnsi="Book Antiqua"/>
          <w:lang w:eastAsia="zh-CN"/>
        </w:rPr>
        <w:t>A</w:t>
      </w:r>
      <w:r w:rsidRPr="001D0D37">
        <w:rPr>
          <w:rFonts w:ascii="Book Antiqua" w:hAnsi="Book Antiqua"/>
        </w:rPr>
        <w:t xml:space="preserve">nti-tumor necrosis factor; </w:t>
      </w:r>
      <w:r w:rsidRPr="001D0D37">
        <w:rPr>
          <w:rFonts w:ascii="Book Antiqua" w:hAnsi="Book Antiqua"/>
        </w:rPr>
        <w:lastRenderedPageBreak/>
        <w:t>IBD: Inflammatory bowel disease; PSC: Primary sclerosing cholangitis; OLT: Orthotopic liver transplantation</w:t>
      </w:r>
      <w:r w:rsidR="007735A3" w:rsidRPr="001D0D37">
        <w:rPr>
          <w:rFonts w:ascii="Book Antiqua" w:hAnsi="Book Antiqua"/>
        </w:rPr>
        <w:t>.</w:t>
      </w:r>
    </w:p>
    <w:p w14:paraId="30EDCDC2" w14:textId="77777777" w:rsidR="006C5658" w:rsidRPr="001D0D37" w:rsidRDefault="006C5658" w:rsidP="001D0D37">
      <w:pPr>
        <w:adjustRightInd w:val="0"/>
        <w:snapToGrid w:val="0"/>
        <w:spacing w:line="360" w:lineRule="auto"/>
        <w:ind w:firstLineChars="200" w:firstLine="482"/>
        <w:jc w:val="both"/>
        <w:rPr>
          <w:rFonts w:ascii="Book Antiqua" w:hAnsi="Book Antiqua"/>
          <w:b/>
        </w:rPr>
      </w:pPr>
    </w:p>
    <w:sectPr w:rsidR="006C5658" w:rsidRPr="001D0D37" w:rsidSect="00110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B9689D" w14:textId="77777777" w:rsidR="00817B06" w:rsidRDefault="00817B06" w:rsidP="00A606A1">
      <w:r>
        <w:separator/>
      </w:r>
    </w:p>
  </w:endnote>
  <w:endnote w:type="continuationSeparator" w:id="0">
    <w:p w14:paraId="3A749540" w14:textId="77777777" w:rsidR="00817B06" w:rsidRDefault="00817B06" w:rsidP="00A60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Book Antiqua">
    <w:altName w:val="Book Antiqua"/>
    <w:panose1 w:val="02040602050305030304"/>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幼圆">
    <w:panose1 w:val="0201050906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2"/>
      </w:rPr>
      <w:id w:val="375355705"/>
      <w:docPartObj>
        <w:docPartGallery w:val="Page Numbers (Bottom of Page)"/>
        <w:docPartUnique/>
      </w:docPartObj>
    </w:sdtPr>
    <w:sdtEndPr>
      <w:rPr>
        <w:rStyle w:val="af2"/>
      </w:rPr>
    </w:sdtEndPr>
    <w:sdtContent>
      <w:p w14:paraId="4038F5A0" w14:textId="320DE9F5" w:rsidR="000968A5" w:rsidRDefault="000968A5" w:rsidP="009E71AD">
        <w:pPr>
          <w:pStyle w:val="af"/>
          <w:framePr w:wrap="none" w:vAnchor="text" w:hAnchor="margin" w:xAlign="right" w:y="1"/>
          <w:rPr>
            <w:rStyle w:val="af2"/>
          </w:rPr>
        </w:pPr>
        <w:r>
          <w:rPr>
            <w:rStyle w:val="af2"/>
          </w:rPr>
          <w:fldChar w:fldCharType="begin"/>
        </w:r>
        <w:r>
          <w:rPr>
            <w:rStyle w:val="af2"/>
          </w:rPr>
          <w:instrText xml:space="preserve"> PAGE </w:instrText>
        </w:r>
        <w:r>
          <w:rPr>
            <w:rStyle w:val="af2"/>
          </w:rPr>
          <w:fldChar w:fldCharType="end"/>
        </w:r>
      </w:p>
    </w:sdtContent>
  </w:sdt>
  <w:p w14:paraId="7E9549B1" w14:textId="77777777" w:rsidR="000968A5" w:rsidRDefault="000968A5" w:rsidP="000F5EF3">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807682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5FB40E1" w14:textId="049A7222" w:rsidR="000968A5" w:rsidRPr="001C1BA9" w:rsidRDefault="000968A5" w:rsidP="001C1BA9">
            <w:pPr>
              <w:pStyle w:val="af"/>
              <w:jc w:val="right"/>
              <w:rPr>
                <w:rFonts w:ascii="Book Antiqua" w:hAnsi="Book Antiqua"/>
                <w:sz w:val="24"/>
                <w:szCs w:val="24"/>
              </w:rPr>
            </w:pPr>
            <w:r w:rsidRPr="001C1BA9">
              <w:rPr>
                <w:rFonts w:ascii="Book Antiqua" w:hAnsi="Book Antiqua"/>
                <w:sz w:val="24"/>
                <w:szCs w:val="24"/>
                <w:lang w:val="zh-CN" w:eastAsia="zh-CN"/>
              </w:rPr>
              <w:t xml:space="preserve"> </w:t>
            </w:r>
            <w:r w:rsidRPr="001C1BA9">
              <w:rPr>
                <w:rFonts w:ascii="Book Antiqua" w:hAnsi="Book Antiqua"/>
                <w:b/>
                <w:bCs/>
                <w:sz w:val="24"/>
                <w:szCs w:val="24"/>
              </w:rPr>
              <w:fldChar w:fldCharType="begin"/>
            </w:r>
            <w:r w:rsidRPr="001C1BA9">
              <w:rPr>
                <w:rFonts w:ascii="Book Antiqua" w:hAnsi="Book Antiqua"/>
                <w:b/>
                <w:bCs/>
                <w:sz w:val="24"/>
                <w:szCs w:val="24"/>
              </w:rPr>
              <w:instrText>PAGE</w:instrText>
            </w:r>
            <w:r w:rsidRPr="001C1BA9">
              <w:rPr>
                <w:rFonts w:ascii="Book Antiqua" w:hAnsi="Book Antiqua"/>
                <w:b/>
                <w:bCs/>
                <w:sz w:val="24"/>
                <w:szCs w:val="24"/>
              </w:rPr>
              <w:fldChar w:fldCharType="separate"/>
            </w:r>
            <w:r w:rsidR="00BC2CA6">
              <w:rPr>
                <w:rFonts w:ascii="Book Antiqua" w:hAnsi="Book Antiqua"/>
                <w:b/>
                <w:bCs/>
                <w:noProof/>
                <w:sz w:val="24"/>
                <w:szCs w:val="24"/>
              </w:rPr>
              <w:t>34</w:t>
            </w:r>
            <w:r w:rsidRPr="001C1BA9">
              <w:rPr>
                <w:rFonts w:ascii="Book Antiqua" w:hAnsi="Book Antiqua"/>
                <w:b/>
                <w:bCs/>
                <w:sz w:val="24"/>
                <w:szCs w:val="24"/>
              </w:rPr>
              <w:fldChar w:fldCharType="end"/>
            </w:r>
            <w:r w:rsidRPr="001C1BA9">
              <w:rPr>
                <w:rFonts w:ascii="Book Antiqua" w:hAnsi="Book Antiqua"/>
                <w:sz w:val="24"/>
                <w:szCs w:val="24"/>
                <w:lang w:val="zh-CN" w:eastAsia="zh-CN"/>
              </w:rPr>
              <w:t xml:space="preserve"> / </w:t>
            </w:r>
            <w:r w:rsidRPr="001C1BA9">
              <w:rPr>
                <w:rFonts w:ascii="Book Antiqua" w:hAnsi="Book Antiqua"/>
                <w:b/>
                <w:bCs/>
                <w:sz w:val="24"/>
                <w:szCs w:val="24"/>
              </w:rPr>
              <w:fldChar w:fldCharType="begin"/>
            </w:r>
            <w:r w:rsidRPr="001C1BA9">
              <w:rPr>
                <w:rFonts w:ascii="Book Antiqua" w:hAnsi="Book Antiqua"/>
                <w:b/>
                <w:bCs/>
                <w:sz w:val="24"/>
                <w:szCs w:val="24"/>
              </w:rPr>
              <w:instrText>NUMPAGES</w:instrText>
            </w:r>
            <w:r w:rsidRPr="001C1BA9">
              <w:rPr>
                <w:rFonts w:ascii="Book Antiqua" w:hAnsi="Book Antiqua"/>
                <w:b/>
                <w:bCs/>
                <w:sz w:val="24"/>
                <w:szCs w:val="24"/>
              </w:rPr>
              <w:fldChar w:fldCharType="separate"/>
            </w:r>
            <w:r w:rsidR="00BC2CA6">
              <w:rPr>
                <w:rFonts w:ascii="Book Antiqua" w:hAnsi="Book Antiqua"/>
                <w:b/>
                <w:bCs/>
                <w:noProof/>
                <w:sz w:val="24"/>
                <w:szCs w:val="24"/>
              </w:rPr>
              <w:t>36</w:t>
            </w:r>
            <w:r w:rsidRPr="001C1BA9">
              <w:rPr>
                <w:rFonts w:ascii="Book Antiqua" w:hAnsi="Book Antiqua"/>
                <w:b/>
                <w:bCs/>
                <w:sz w:val="24"/>
                <w:szCs w:val="24"/>
              </w:rPr>
              <w:fldChar w:fldCharType="end"/>
            </w:r>
          </w:p>
        </w:sdtContent>
      </w:sdt>
    </w:sdtContent>
  </w:sdt>
  <w:p w14:paraId="65810EE7" w14:textId="77777777" w:rsidR="000968A5" w:rsidRDefault="000968A5" w:rsidP="000F5EF3">
    <w:pPr>
      <w:pStyle w:val="af"/>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78FFEB" w14:textId="77777777" w:rsidR="00817B06" w:rsidRDefault="00817B06" w:rsidP="00A606A1">
      <w:r>
        <w:separator/>
      </w:r>
    </w:p>
  </w:footnote>
  <w:footnote w:type="continuationSeparator" w:id="0">
    <w:p w14:paraId="2D6DA999" w14:textId="77777777" w:rsidR="00817B06" w:rsidRDefault="00817B06" w:rsidP="00A606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84820"/>
    <w:multiLevelType w:val="hybridMultilevel"/>
    <w:tmpl w:val="7E620FAA"/>
    <w:lvl w:ilvl="0" w:tplc="3FCE3944">
      <w:start w:val="1"/>
      <w:numFmt w:val="bullet"/>
      <w:lvlText w:val="•"/>
      <w:lvlJc w:val="left"/>
      <w:pPr>
        <w:tabs>
          <w:tab w:val="num" w:pos="720"/>
        </w:tabs>
        <w:ind w:left="720" w:hanging="360"/>
      </w:pPr>
      <w:rPr>
        <w:rFonts w:ascii="Arial" w:hAnsi="Arial" w:hint="default"/>
      </w:rPr>
    </w:lvl>
    <w:lvl w:ilvl="1" w:tplc="651C6174" w:tentative="1">
      <w:start w:val="1"/>
      <w:numFmt w:val="bullet"/>
      <w:lvlText w:val="•"/>
      <w:lvlJc w:val="left"/>
      <w:pPr>
        <w:tabs>
          <w:tab w:val="num" w:pos="1440"/>
        </w:tabs>
        <w:ind w:left="1440" w:hanging="360"/>
      </w:pPr>
      <w:rPr>
        <w:rFonts w:ascii="Arial" w:hAnsi="Arial" w:hint="default"/>
      </w:rPr>
    </w:lvl>
    <w:lvl w:ilvl="2" w:tplc="3CD0459E" w:tentative="1">
      <w:start w:val="1"/>
      <w:numFmt w:val="bullet"/>
      <w:lvlText w:val="•"/>
      <w:lvlJc w:val="left"/>
      <w:pPr>
        <w:tabs>
          <w:tab w:val="num" w:pos="2160"/>
        </w:tabs>
        <w:ind w:left="2160" w:hanging="360"/>
      </w:pPr>
      <w:rPr>
        <w:rFonts w:ascii="Arial" w:hAnsi="Arial" w:hint="default"/>
      </w:rPr>
    </w:lvl>
    <w:lvl w:ilvl="3" w:tplc="2898C1DE" w:tentative="1">
      <w:start w:val="1"/>
      <w:numFmt w:val="bullet"/>
      <w:lvlText w:val="•"/>
      <w:lvlJc w:val="left"/>
      <w:pPr>
        <w:tabs>
          <w:tab w:val="num" w:pos="2880"/>
        </w:tabs>
        <w:ind w:left="2880" w:hanging="360"/>
      </w:pPr>
      <w:rPr>
        <w:rFonts w:ascii="Arial" w:hAnsi="Arial" w:hint="default"/>
      </w:rPr>
    </w:lvl>
    <w:lvl w:ilvl="4" w:tplc="F2F651A6" w:tentative="1">
      <w:start w:val="1"/>
      <w:numFmt w:val="bullet"/>
      <w:lvlText w:val="•"/>
      <w:lvlJc w:val="left"/>
      <w:pPr>
        <w:tabs>
          <w:tab w:val="num" w:pos="3600"/>
        </w:tabs>
        <w:ind w:left="3600" w:hanging="360"/>
      </w:pPr>
      <w:rPr>
        <w:rFonts w:ascii="Arial" w:hAnsi="Arial" w:hint="default"/>
      </w:rPr>
    </w:lvl>
    <w:lvl w:ilvl="5" w:tplc="9E2A407A" w:tentative="1">
      <w:start w:val="1"/>
      <w:numFmt w:val="bullet"/>
      <w:lvlText w:val="•"/>
      <w:lvlJc w:val="left"/>
      <w:pPr>
        <w:tabs>
          <w:tab w:val="num" w:pos="4320"/>
        </w:tabs>
        <w:ind w:left="4320" w:hanging="360"/>
      </w:pPr>
      <w:rPr>
        <w:rFonts w:ascii="Arial" w:hAnsi="Arial" w:hint="default"/>
      </w:rPr>
    </w:lvl>
    <w:lvl w:ilvl="6" w:tplc="D7488E54" w:tentative="1">
      <w:start w:val="1"/>
      <w:numFmt w:val="bullet"/>
      <w:lvlText w:val="•"/>
      <w:lvlJc w:val="left"/>
      <w:pPr>
        <w:tabs>
          <w:tab w:val="num" w:pos="5040"/>
        </w:tabs>
        <w:ind w:left="5040" w:hanging="360"/>
      </w:pPr>
      <w:rPr>
        <w:rFonts w:ascii="Arial" w:hAnsi="Arial" w:hint="default"/>
      </w:rPr>
    </w:lvl>
    <w:lvl w:ilvl="7" w:tplc="A8347B24" w:tentative="1">
      <w:start w:val="1"/>
      <w:numFmt w:val="bullet"/>
      <w:lvlText w:val="•"/>
      <w:lvlJc w:val="left"/>
      <w:pPr>
        <w:tabs>
          <w:tab w:val="num" w:pos="5760"/>
        </w:tabs>
        <w:ind w:left="5760" w:hanging="360"/>
      </w:pPr>
      <w:rPr>
        <w:rFonts w:ascii="Arial" w:hAnsi="Arial" w:hint="default"/>
      </w:rPr>
    </w:lvl>
    <w:lvl w:ilvl="8" w:tplc="9EEC5EA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2F114C"/>
    <w:multiLevelType w:val="hybridMultilevel"/>
    <w:tmpl w:val="9A2E5714"/>
    <w:lvl w:ilvl="0" w:tplc="1956699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BC056BD"/>
    <w:multiLevelType w:val="hybridMultilevel"/>
    <w:tmpl w:val="C130EBD6"/>
    <w:lvl w:ilvl="0" w:tplc="91F6EF4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4256205"/>
    <w:multiLevelType w:val="hybridMultilevel"/>
    <w:tmpl w:val="08B4443E"/>
    <w:lvl w:ilvl="0" w:tplc="C7E6628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B3B2127"/>
    <w:multiLevelType w:val="hybridMultilevel"/>
    <w:tmpl w:val="C54C6828"/>
    <w:lvl w:ilvl="0" w:tplc="518E0A3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B4940C6"/>
    <w:multiLevelType w:val="hybridMultilevel"/>
    <w:tmpl w:val="0876FDD4"/>
    <w:lvl w:ilvl="0" w:tplc="01545CA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E177677"/>
    <w:multiLevelType w:val="hybridMultilevel"/>
    <w:tmpl w:val="239ED39A"/>
    <w:lvl w:ilvl="0" w:tplc="2902878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2B0503C"/>
    <w:multiLevelType w:val="hybridMultilevel"/>
    <w:tmpl w:val="B7EA2750"/>
    <w:lvl w:ilvl="0" w:tplc="8778A75A">
      <w:start w:val="1"/>
      <w:numFmt w:val="bullet"/>
      <w:lvlText w:val="•"/>
      <w:lvlJc w:val="left"/>
      <w:pPr>
        <w:tabs>
          <w:tab w:val="num" w:pos="720"/>
        </w:tabs>
        <w:ind w:left="720" w:hanging="360"/>
      </w:pPr>
      <w:rPr>
        <w:rFonts w:ascii="Arial" w:hAnsi="Arial" w:hint="default"/>
      </w:rPr>
    </w:lvl>
    <w:lvl w:ilvl="1" w:tplc="976EDBF0" w:tentative="1">
      <w:start w:val="1"/>
      <w:numFmt w:val="bullet"/>
      <w:lvlText w:val="•"/>
      <w:lvlJc w:val="left"/>
      <w:pPr>
        <w:tabs>
          <w:tab w:val="num" w:pos="1440"/>
        </w:tabs>
        <w:ind w:left="1440" w:hanging="360"/>
      </w:pPr>
      <w:rPr>
        <w:rFonts w:ascii="Arial" w:hAnsi="Arial" w:hint="default"/>
      </w:rPr>
    </w:lvl>
    <w:lvl w:ilvl="2" w:tplc="461285CA" w:tentative="1">
      <w:start w:val="1"/>
      <w:numFmt w:val="bullet"/>
      <w:lvlText w:val="•"/>
      <w:lvlJc w:val="left"/>
      <w:pPr>
        <w:tabs>
          <w:tab w:val="num" w:pos="2160"/>
        </w:tabs>
        <w:ind w:left="2160" w:hanging="360"/>
      </w:pPr>
      <w:rPr>
        <w:rFonts w:ascii="Arial" w:hAnsi="Arial" w:hint="default"/>
      </w:rPr>
    </w:lvl>
    <w:lvl w:ilvl="3" w:tplc="2E34DFDE" w:tentative="1">
      <w:start w:val="1"/>
      <w:numFmt w:val="bullet"/>
      <w:lvlText w:val="•"/>
      <w:lvlJc w:val="left"/>
      <w:pPr>
        <w:tabs>
          <w:tab w:val="num" w:pos="2880"/>
        </w:tabs>
        <w:ind w:left="2880" w:hanging="360"/>
      </w:pPr>
      <w:rPr>
        <w:rFonts w:ascii="Arial" w:hAnsi="Arial" w:hint="default"/>
      </w:rPr>
    </w:lvl>
    <w:lvl w:ilvl="4" w:tplc="CFBE5DB4" w:tentative="1">
      <w:start w:val="1"/>
      <w:numFmt w:val="bullet"/>
      <w:lvlText w:val="•"/>
      <w:lvlJc w:val="left"/>
      <w:pPr>
        <w:tabs>
          <w:tab w:val="num" w:pos="3600"/>
        </w:tabs>
        <w:ind w:left="3600" w:hanging="360"/>
      </w:pPr>
      <w:rPr>
        <w:rFonts w:ascii="Arial" w:hAnsi="Arial" w:hint="default"/>
      </w:rPr>
    </w:lvl>
    <w:lvl w:ilvl="5" w:tplc="1630711E" w:tentative="1">
      <w:start w:val="1"/>
      <w:numFmt w:val="bullet"/>
      <w:lvlText w:val="•"/>
      <w:lvlJc w:val="left"/>
      <w:pPr>
        <w:tabs>
          <w:tab w:val="num" w:pos="4320"/>
        </w:tabs>
        <w:ind w:left="4320" w:hanging="360"/>
      </w:pPr>
      <w:rPr>
        <w:rFonts w:ascii="Arial" w:hAnsi="Arial" w:hint="default"/>
      </w:rPr>
    </w:lvl>
    <w:lvl w:ilvl="6" w:tplc="E5FCA78E" w:tentative="1">
      <w:start w:val="1"/>
      <w:numFmt w:val="bullet"/>
      <w:lvlText w:val="•"/>
      <w:lvlJc w:val="left"/>
      <w:pPr>
        <w:tabs>
          <w:tab w:val="num" w:pos="5040"/>
        </w:tabs>
        <w:ind w:left="5040" w:hanging="360"/>
      </w:pPr>
      <w:rPr>
        <w:rFonts w:ascii="Arial" w:hAnsi="Arial" w:hint="default"/>
      </w:rPr>
    </w:lvl>
    <w:lvl w:ilvl="7" w:tplc="881623F0" w:tentative="1">
      <w:start w:val="1"/>
      <w:numFmt w:val="bullet"/>
      <w:lvlText w:val="•"/>
      <w:lvlJc w:val="left"/>
      <w:pPr>
        <w:tabs>
          <w:tab w:val="num" w:pos="5760"/>
        </w:tabs>
        <w:ind w:left="5760" w:hanging="360"/>
      </w:pPr>
      <w:rPr>
        <w:rFonts w:ascii="Arial" w:hAnsi="Arial" w:hint="default"/>
      </w:rPr>
    </w:lvl>
    <w:lvl w:ilvl="8" w:tplc="F24E4F4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42A437D"/>
    <w:multiLevelType w:val="hybridMultilevel"/>
    <w:tmpl w:val="CC64CD04"/>
    <w:lvl w:ilvl="0" w:tplc="AF10AAC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5C1303E0"/>
    <w:multiLevelType w:val="hybridMultilevel"/>
    <w:tmpl w:val="6D0619F8"/>
    <w:lvl w:ilvl="0" w:tplc="DD409DB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7"/>
  </w:num>
  <w:num w:numId="2">
    <w:abstractNumId w:val="0"/>
  </w:num>
  <w:num w:numId="3">
    <w:abstractNumId w:val="1"/>
  </w:num>
  <w:num w:numId="4">
    <w:abstractNumId w:val="9"/>
  </w:num>
  <w:num w:numId="5">
    <w:abstractNumId w:val="3"/>
  </w:num>
  <w:num w:numId="6">
    <w:abstractNumId w:val="4"/>
  </w:num>
  <w:num w:numId="7">
    <w:abstractNumId w:val="2"/>
  </w:num>
  <w:num w:numId="8">
    <w:abstractNumId w:val="5"/>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5D1D81"/>
    <w:rsid w:val="0000127C"/>
    <w:rsid w:val="000025EB"/>
    <w:rsid w:val="00002A32"/>
    <w:rsid w:val="00003308"/>
    <w:rsid w:val="000052EA"/>
    <w:rsid w:val="000061F1"/>
    <w:rsid w:val="00012020"/>
    <w:rsid w:val="0001328F"/>
    <w:rsid w:val="00014834"/>
    <w:rsid w:val="00014D4D"/>
    <w:rsid w:val="000151CD"/>
    <w:rsid w:val="00015F7D"/>
    <w:rsid w:val="00020BF8"/>
    <w:rsid w:val="00021416"/>
    <w:rsid w:val="00021644"/>
    <w:rsid w:val="0002273E"/>
    <w:rsid w:val="000230A9"/>
    <w:rsid w:val="0002342D"/>
    <w:rsid w:val="00026F90"/>
    <w:rsid w:val="00030961"/>
    <w:rsid w:val="00034C6C"/>
    <w:rsid w:val="000352D3"/>
    <w:rsid w:val="00037E3A"/>
    <w:rsid w:val="00037F04"/>
    <w:rsid w:val="0004142A"/>
    <w:rsid w:val="000414AF"/>
    <w:rsid w:val="000420EE"/>
    <w:rsid w:val="00042E8E"/>
    <w:rsid w:val="0004480A"/>
    <w:rsid w:val="00044976"/>
    <w:rsid w:val="0004498E"/>
    <w:rsid w:val="00044AF7"/>
    <w:rsid w:val="00045052"/>
    <w:rsid w:val="00045A78"/>
    <w:rsid w:val="00045E0B"/>
    <w:rsid w:val="000473AC"/>
    <w:rsid w:val="00055849"/>
    <w:rsid w:val="00057A8A"/>
    <w:rsid w:val="000602BE"/>
    <w:rsid w:val="00061680"/>
    <w:rsid w:val="000621B7"/>
    <w:rsid w:val="00063B8F"/>
    <w:rsid w:val="00064F57"/>
    <w:rsid w:val="000659D3"/>
    <w:rsid w:val="000662C5"/>
    <w:rsid w:val="00072B80"/>
    <w:rsid w:val="000741CE"/>
    <w:rsid w:val="00074681"/>
    <w:rsid w:val="00076D32"/>
    <w:rsid w:val="0007713B"/>
    <w:rsid w:val="00081940"/>
    <w:rsid w:val="00085FB1"/>
    <w:rsid w:val="00086ADF"/>
    <w:rsid w:val="00087A51"/>
    <w:rsid w:val="00087EBD"/>
    <w:rsid w:val="00091DD7"/>
    <w:rsid w:val="00093B09"/>
    <w:rsid w:val="000950CD"/>
    <w:rsid w:val="000968A5"/>
    <w:rsid w:val="000A1134"/>
    <w:rsid w:val="000A27A1"/>
    <w:rsid w:val="000A2861"/>
    <w:rsid w:val="000A2C78"/>
    <w:rsid w:val="000A2FB1"/>
    <w:rsid w:val="000A36F6"/>
    <w:rsid w:val="000A5D01"/>
    <w:rsid w:val="000A726A"/>
    <w:rsid w:val="000B0453"/>
    <w:rsid w:val="000B0AD1"/>
    <w:rsid w:val="000B457E"/>
    <w:rsid w:val="000B551D"/>
    <w:rsid w:val="000C1DF4"/>
    <w:rsid w:val="000C43E5"/>
    <w:rsid w:val="000C494C"/>
    <w:rsid w:val="000C50E6"/>
    <w:rsid w:val="000C58C1"/>
    <w:rsid w:val="000C63A2"/>
    <w:rsid w:val="000C6EAB"/>
    <w:rsid w:val="000C73CA"/>
    <w:rsid w:val="000C784A"/>
    <w:rsid w:val="000D0CAF"/>
    <w:rsid w:val="000D2BAB"/>
    <w:rsid w:val="000D2D3C"/>
    <w:rsid w:val="000D499D"/>
    <w:rsid w:val="000D599C"/>
    <w:rsid w:val="000D792C"/>
    <w:rsid w:val="000D7E06"/>
    <w:rsid w:val="000E29A8"/>
    <w:rsid w:val="000E38C8"/>
    <w:rsid w:val="000E4887"/>
    <w:rsid w:val="000E4D33"/>
    <w:rsid w:val="000F1562"/>
    <w:rsid w:val="000F2C1F"/>
    <w:rsid w:val="000F5C3D"/>
    <w:rsid w:val="000F5EF3"/>
    <w:rsid w:val="000F62EB"/>
    <w:rsid w:val="00103C1E"/>
    <w:rsid w:val="00106686"/>
    <w:rsid w:val="0010708D"/>
    <w:rsid w:val="00107257"/>
    <w:rsid w:val="00107620"/>
    <w:rsid w:val="001103C5"/>
    <w:rsid w:val="00110D24"/>
    <w:rsid w:val="0011199D"/>
    <w:rsid w:val="001127A7"/>
    <w:rsid w:val="001210B1"/>
    <w:rsid w:val="00121E35"/>
    <w:rsid w:val="001226B8"/>
    <w:rsid w:val="00126269"/>
    <w:rsid w:val="001275DE"/>
    <w:rsid w:val="00127B35"/>
    <w:rsid w:val="00130B54"/>
    <w:rsid w:val="0013252A"/>
    <w:rsid w:val="001326F7"/>
    <w:rsid w:val="00132FB3"/>
    <w:rsid w:val="00135790"/>
    <w:rsid w:val="00135BD9"/>
    <w:rsid w:val="00136094"/>
    <w:rsid w:val="001409E6"/>
    <w:rsid w:val="00144146"/>
    <w:rsid w:val="00147005"/>
    <w:rsid w:val="0014737B"/>
    <w:rsid w:val="00154843"/>
    <w:rsid w:val="00156E5E"/>
    <w:rsid w:val="00157B21"/>
    <w:rsid w:val="00157D37"/>
    <w:rsid w:val="00162589"/>
    <w:rsid w:val="00164415"/>
    <w:rsid w:val="001646F1"/>
    <w:rsid w:val="001649D8"/>
    <w:rsid w:val="001660F1"/>
    <w:rsid w:val="00166512"/>
    <w:rsid w:val="0016751B"/>
    <w:rsid w:val="00167C35"/>
    <w:rsid w:val="00167DCB"/>
    <w:rsid w:val="001713C7"/>
    <w:rsid w:val="00171639"/>
    <w:rsid w:val="0017657E"/>
    <w:rsid w:val="00176857"/>
    <w:rsid w:val="00180106"/>
    <w:rsid w:val="00181A88"/>
    <w:rsid w:val="001825B1"/>
    <w:rsid w:val="001834AA"/>
    <w:rsid w:val="00185CB7"/>
    <w:rsid w:val="0018642F"/>
    <w:rsid w:val="00187F7B"/>
    <w:rsid w:val="0019240F"/>
    <w:rsid w:val="001925DD"/>
    <w:rsid w:val="00193922"/>
    <w:rsid w:val="00193C1B"/>
    <w:rsid w:val="00194BAF"/>
    <w:rsid w:val="00195179"/>
    <w:rsid w:val="00197326"/>
    <w:rsid w:val="001A22A7"/>
    <w:rsid w:val="001A2B59"/>
    <w:rsid w:val="001A3C2B"/>
    <w:rsid w:val="001A4E7A"/>
    <w:rsid w:val="001A5834"/>
    <w:rsid w:val="001B1727"/>
    <w:rsid w:val="001B35A9"/>
    <w:rsid w:val="001B64BF"/>
    <w:rsid w:val="001B6B21"/>
    <w:rsid w:val="001C06FF"/>
    <w:rsid w:val="001C1BA9"/>
    <w:rsid w:val="001C291D"/>
    <w:rsid w:val="001C48EA"/>
    <w:rsid w:val="001C4A20"/>
    <w:rsid w:val="001C5E44"/>
    <w:rsid w:val="001C6356"/>
    <w:rsid w:val="001D0095"/>
    <w:rsid w:val="001D01F2"/>
    <w:rsid w:val="001D048B"/>
    <w:rsid w:val="001D0D37"/>
    <w:rsid w:val="001D1EE9"/>
    <w:rsid w:val="001D4391"/>
    <w:rsid w:val="001D4850"/>
    <w:rsid w:val="001D4E96"/>
    <w:rsid w:val="001D5624"/>
    <w:rsid w:val="001D6A22"/>
    <w:rsid w:val="001D6AD8"/>
    <w:rsid w:val="001E09FE"/>
    <w:rsid w:val="001E531A"/>
    <w:rsid w:val="001E5D23"/>
    <w:rsid w:val="001E6472"/>
    <w:rsid w:val="001F338B"/>
    <w:rsid w:val="002019FD"/>
    <w:rsid w:val="00201BFE"/>
    <w:rsid w:val="0020210E"/>
    <w:rsid w:val="00205AEB"/>
    <w:rsid w:val="002062A2"/>
    <w:rsid w:val="002066DD"/>
    <w:rsid w:val="00206A02"/>
    <w:rsid w:val="00207A66"/>
    <w:rsid w:val="00210C37"/>
    <w:rsid w:val="00210DC3"/>
    <w:rsid w:val="00211418"/>
    <w:rsid w:val="00212138"/>
    <w:rsid w:val="0021257C"/>
    <w:rsid w:val="0021329A"/>
    <w:rsid w:val="002139C0"/>
    <w:rsid w:val="00213D8B"/>
    <w:rsid w:val="00217DDA"/>
    <w:rsid w:val="00220868"/>
    <w:rsid w:val="0022312F"/>
    <w:rsid w:val="0022342A"/>
    <w:rsid w:val="0022483D"/>
    <w:rsid w:val="00225EC4"/>
    <w:rsid w:val="00235077"/>
    <w:rsid w:val="00235228"/>
    <w:rsid w:val="0023615C"/>
    <w:rsid w:val="0023667C"/>
    <w:rsid w:val="0023690D"/>
    <w:rsid w:val="00237F34"/>
    <w:rsid w:val="00242047"/>
    <w:rsid w:val="00243234"/>
    <w:rsid w:val="00243502"/>
    <w:rsid w:val="00245298"/>
    <w:rsid w:val="00247A61"/>
    <w:rsid w:val="00250AD8"/>
    <w:rsid w:val="00252014"/>
    <w:rsid w:val="00252055"/>
    <w:rsid w:val="00253F1B"/>
    <w:rsid w:val="002557CB"/>
    <w:rsid w:val="002618AE"/>
    <w:rsid w:val="00262A0D"/>
    <w:rsid w:val="00265E36"/>
    <w:rsid w:val="002666E2"/>
    <w:rsid w:val="00271626"/>
    <w:rsid w:val="00273A79"/>
    <w:rsid w:val="00280881"/>
    <w:rsid w:val="002808A1"/>
    <w:rsid w:val="002865B5"/>
    <w:rsid w:val="00291AAB"/>
    <w:rsid w:val="002931CB"/>
    <w:rsid w:val="00294FEE"/>
    <w:rsid w:val="0029590E"/>
    <w:rsid w:val="00296C9B"/>
    <w:rsid w:val="0029777C"/>
    <w:rsid w:val="002A0094"/>
    <w:rsid w:val="002A1A0A"/>
    <w:rsid w:val="002A3CA2"/>
    <w:rsid w:val="002A5E55"/>
    <w:rsid w:val="002A6468"/>
    <w:rsid w:val="002A69D5"/>
    <w:rsid w:val="002A77E1"/>
    <w:rsid w:val="002B1549"/>
    <w:rsid w:val="002B1D56"/>
    <w:rsid w:val="002B26B5"/>
    <w:rsid w:val="002B42E5"/>
    <w:rsid w:val="002B4A7A"/>
    <w:rsid w:val="002B4A97"/>
    <w:rsid w:val="002B4C66"/>
    <w:rsid w:val="002B55DE"/>
    <w:rsid w:val="002B594E"/>
    <w:rsid w:val="002C3CDB"/>
    <w:rsid w:val="002C3CE2"/>
    <w:rsid w:val="002C55A1"/>
    <w:rsid w:val="002C5AFB"/>
    <w:rsid w:val="002D0191"/>
    <w:rsid w:val="002D11D7"/>
    <w:rsid w:val="002D1ECA"/>
    <w:rsid w:val="002D2CBC"/>
    <w:rsid w:val="002D455A"/>
    <w:rsid w:val="002D4BDA"/>
    <w:rsid w:val="002D567C"/>
    <w:rsid w:val="002D5F73"/>
    <w:rsid w:val="002D62DF"/>
    <w:rsid w:val="002D6D85"/>
    <w:rsid w:val="002E2100"/>
    <w:rsid w:val="002E269A"/>
    <w:rsid w:val="002E5037"/>
    <w:rsid w:val="002E55E4"/>
    <w:rsid w:val="002E5666"/>
    <w:rsid w:val="002E6D47"/>
    <w:rsid w:val="002E7423"/>
    <w:rsid w:val="002E7A35"/>
    <w:rsid w:val="002F055E"/>
    <w:rsid w:val="002F0AAB"/>
    <w:rsid w:val="002F2B12"/>
    <w:rsid w:val="002F3E41"/>
    <w:rsid w:val="002F4E3B"/>
    <w:rsid w:val="002F73F0"/>
    <w:rsid w:val="003018C9"/>
    <w:rsid w:val="00302559"/>
    <w:rsid w:val="00302C77"/>
    <w:rsid w:val="00304312"/>
    <w:rsid w:val="00305CA6"/>
    <w:rsid w:val="00305F03"/>
    <w:rsid w:val="0030631C"/>
    <w:rsid w:val="0030747C"/>
    <w:rsid w:val="003077F5"/>
    <w:rsid w:val="00307C8E"/>
    <w:rsid w:val="00311624"/>
    <w:rsid w:val="0031229F"/>
    <w:rsid w:val="003123E9"/>
    <w:rsid w:val="003124C8"/>
    <w:rsid w:val="003159FE"/>
    <w:rsid w:val="00315DD2"/>
    <w:rsid w:val="00315EEF"/>
    <w:rsid w:val="00316F11"/>
    <w:rsid w:val="003177DE"/>
    <w:rsid w:val="003216CB"/>
    <w:rsid w:val="003218D2"/>
    <w:rsid w:val="003225B3"/>
    <w:rsid w:val="00323000"/>
    <w:rsid w:val="00324952"/>
    <w:rsid w:val="00327440"/>
    <w:rsid w:val="00330CCC"/>
    <w:rsid w:val="003324FF"/>
    <w:rsid w:val="00332D9E"/>
    <w:rsid w:val="00334515"/>
    <w:rsid w:val="00335D00"/>
    <w:rsid w:val="00336549"/>
    <w:rsid w:val="00343E82"/>
    <w:rsid w:val="003453FE"/>
    <w:rsid w:val="00345996"/>
    <w:rsid w:val="00345DCB"/>
    <w:rsid w:val="00347970"/>
    <w:rsid w:val="00351CBB"/>
    <w:rsid w:val="00351EA7"/>
    <w:rsid w:val="00360245"/>
    <w:rsid w:val="00360FF9"/>
    <w:rsid w:val="00364145"/>
    <w:rsid w:val="003644F6"/>
    <w:rsid w:val="003651EA"/>
    <w:rsid w:val="00366C45"/>
    <w:rsid w:val="00370609"/>
    <w:rsid w:val="0037067E"/>
    <w:rsid w:val="003714DD"/>
    <w:rsid w:val="00371B11"/>
    <w:rsid w:val="003739DA"/>
    <w:rsid w:val="00375685"/>
    <w:rsid w:val="00375C1B"/>
    <w:rsid w:val="00375F09"/>
    <w:rsid w:val="00377592"/>
    <w:rsid w:val="00380FFB"/>
    <w:rsid w:val="00381C78"/>
    <w:rsid w:val="00381FAE"/>
    <w:rsid w:val="00383A6D"/>
    <w:rsid w:val="00390C11"/>
    <w:rsid w:val="0039112F"/>
    <w:rsid w:val="00392886"/>
    <w:rsid w:val="00392A28"/>
    <w:rsid w:val="00393539"/>
    <w:rsid w:val="003943B2"/>
    <w:rsid w:val="00395219"/>
    <w:rsid w:val="0039739B"/>
    <w:rsid w:val="003A007B"/>
    <w:rsid w:val="003A188A"/>
    <w:rsid w:val="003A271A"/>
    <w:rsid w:val="003A3675"/>
    <w:rsid w:val="003A3E17"/>
    <w:rsid w:val="003A4856"/>
    <w:rsid w:val="003A7BF2"/>
    <w:rsid w:val="003B075B"/>
    <w:rsid w:val="003B225E"/>
    <w:rsid w:val="003B370E"/>
    <w:rsid w:val="003B52F8"/>
    <w:rsid w:val="003B5CC3"/>
    <w:rsid w:val="003C1A33"/>
    <w:rsid w:val="003C4101"/>
    <w:rsid w:val="003D2824"/>
    <w:rsid w:val="003D51C0"/>
    <w:rsid w:val="003D55F4"/>
    <w:rsid w:val="003D5A9A"/>
    <w:rsid w:val="003D5AFE"/>
    <w:rsid w:val="003D68C0"/>
    <w:rsid w:val="003D6A1A"/>
    <w:rsid w:val="003D6A6F"/>
    <w:rsid w:val="003D7294"/>
    <w:rsid w:val="003E056B"/>
    <w:rsid w:val="003E1A85"/>
    <w:rsid w:val="003E1D0A"/>
    <w:rsid w:val="003E3217"/>
    <w:rsid w:val="003E3C2A"/>
    <w:rsid w:val="003E3FDA"/>
    <w:rsid w:val="003E52B3"/>
    <w:rsid w:val="003E6314"/>
    <w:rsid w:val="003E693B"/>
    <w:rsid w:val="003E6B57"/>
    <w:rsid w:val="003E7203"/>
    <w:rsid w:val="003F05AD"/>
    <w:rsid w:val="003F1457"/>
    <w:rsid w:val="003F5A81"/>
    <w:rsid w:val="003F7157"/>
    <w:rsid w:val="003F7901"/>
    <w:rsid w:val="003F7A1B"/>
    <w:rsid w:val="003F7E92"/>
    <w:rsid w:val="0040083E"/>
    <w:rsid w:val="00400D0F"/>
    <w:rsid w:val="00400D51"/>
    <w:rsid w:val="00404F7C"/>
    <w:rsid w:val="0040690D"/>
    <w:rsid w:val="0040762A"/>
    <w:rsid w:val="00410B39"/>
    <w:rsid w:val="004142B1"/>
    <w:rsid w:val="004146D8"/>
    <w:rsid w:val="004159BD"/>
    <w:rsid w:val="004165A0"/>
    <w:rsid w:val="004168C7"/>
    <w:rsid w:val="0041692B"/>
    <w:rsid w:val="004169C0"/>
    <w:rsid w:val="00416C5D"/>
    <w:rsid w:val="00416E3F"/>
    <w:rsid w:val="004200A1"/>
    <w:rsid w:val="004208AA"/>
    <w:rsid w:val="004226F8"/>
    <w:rsid w:val="0042289D"/>
    <w:rsid w:val="004228DC"/>
    <w:rsid w:val="0042723D"/>
    <w:rsid w:val="0042748F"/>
    <w:rsid w:val="00427E98"/>
    <w:rsid w:val="00432E6B"/>
    <w:rsid w:val="00433013"/>
    <w:rsid w:val="00433135"/>
    <w:rsid w:val="00434699"/>
    <w:rsid w:val="004347EE"/>
    <w:rsid w:val="00435604"/>
    <w:rsid w:val="004360CF"/>
    <w:rsid w:val="004361B0"/>
    <w:rsid w:val="00441607"/>
    <w:rsid w:val="00441DE3"/>
    <w:rsid w:val="00442403"/>
    <w:rsid w:val="004442F8"/>
    <w:rsid w:val="00444D4B"/>
    <w:rsid w:val="00445C26"/>
    <w:rsid w:val="004464ED"/>
    <w:rsid w:val="004474B1"/>
    <w:rsid w:val="00450CD1"/>
    <w:rsid w:val="00451247"/>
    <w:rsid w:val="004521CF"/>
    <w:rsid w:val="0045318F"/>
    <w:rsid w:val="00453931"/>
    <w:rsid w:val="00456C0D"/>
    <w:rsid w:val="00457322"/>
    <w:rsid w:val="00460336"/>
    <w:rsid w:val="00462330"/>
    <w:rsid w:val="004627DF"/>
    <w:rsid w:val="00463A55"/>
    <w:rsid w:val="0046506E"/>
    <w:rsid w:val="00466A61"/>
    <w:rsid w:val="00466F82"/>
    <w:rsid w:val="00466F9A"/>
    <w:rsid w:val="00471420"/>
    <w:rsid w:val="004731CF"/>
    <w:rsid w:val="004756C1"/>
    <w:rsid w:val="004756E8"/>
    <w:rsid w:val="00475EE8"/>
    <w:rsid w:val="00480D22"/>
    <w:rsid w:val="00481253"/>
    <w:rsid w:val="00482EB8"/>
    <w:rsid w:val="00485737"/>
    <w:rsid w:val="00485F99"/>
    <w:rsid w:val="00486819"/>
    <w:rsid w:val="00487A0F"/>
    <w:rsid w:val="00487CF9"/>
    <w:rsid w:val="0049029F"/>
    <w:rsid w:val="00490FA1"/>
    <w:rsid w:val="00493747"/>
    <w:rsid w:val="004950A3"/>
    <w:rsid w:val="00495FF5"/>
    <w:rsid w:val="00496DF6"/>
    <w:rsid w:val="004A0631"/>
    <w:rsid w:val="004A2A84"/>
    <w:rsid w:val="004A38EF"/>
    <w:rsid w:val="004A5E2D"/>
    <w:rsid w:val="004A6D6F"/>
    <w:rsid w:val="004A6F7A"/>
    <w:rsid w:val="004B0525"/>
    <w:rsid w:val="004B20A3"/>
    <w:rsid w:val="004B4B3E"/>
    <w:rsid w:val="004B52CD"/>
    <w:rsid w:val="004B5899"/>
    <w:rsid w:val="004B6341"/>
    <w:rsid w:val="004B6766"/>
    <w:rsid w:val="004B69AF"/>
    <w:rsid w:val="004C2C39"/>
    <w:rsid w:val="004C3F6F"/>
    <w:rsid w:val="004C6DD7"/>
    <w:rsid w:val="004D16DD"/>
    <w:rsid w:val="004D1E0D"/>
    <w:rsid w:val="004D22A6"/>
    <w:rsid w:val="004D231D"/>
    <w:rsid w:val="004D47D5"/>
    <w:rsid w:val="004D73E5"/>
    <w:rsid w:val="004E0574"/>
    <w:rsid w:val="004E17C9"/>
    <w:rsid w:val="004E19F9"/>
    <w:rsid w:val="004E32C4"/>
    <w:rsid w:val="004E40F4"/>
    <w:rsid w:val="004E7CDA"/>
    <w:rsid w:val="004F19A6"/>
    <w:rsid w:val="004F3138"/>
    <w:rsid w:val="004F385F"/>
    <w:rsid w:val="004F4978"/>
    <w:rsid w:val="004F568E"/>
    <w:rsid w:val="004F56A1"/>
    <w:rsid w:val="004F5BA1"/>
    <w:rsid w:val="004F6DB0"/>
    <w:rsid w:val="0050080B"/>
    <w:rsid w:val="00501C86"/>
    <w:rsid w:val="00502176"/>
    <w:rsid w:val="00502682"/>
    <w:rsid w:val="00503DAD"/>
    <w:rsid w:val="005048E9"/>
    <w:rsid w:val="00504A7E"/>
    <w:rsid w:val="0050562C"/>
    <w:rsid w:val="005063B9"/>
    <w:rsid w:val="00510AE8"/>
    <w:rsid w:val="0051505B"/>
    <w:rsid w:val="00517577"/>
    <w:rsid w:val="00517823"/>
    <w:rsid w:val="00517D2A"/>
    <w:rsid w:val="00517D6C"/>
    <w:rsid w:val="00517EA6"/>
    <w:rsid w:val="005230C2"/>
    <w:rsid w:val="0052397E"/>
    <w:rsid w:val="00523E16"/>
    <w:rsid w:val="00531E31"/>
    <w:rsid w:val="005328EE"/>
    <w:rsid w:val="00535ED4"/>
    <w:rsid w:val="005377FD"/>
    <w:rsid w:val="00537BA8"/>
    <w:rsid w:val="00540B82"/>
    <w:rsid w:val="00542C82"/>
    <w:rsid w:val="005449F1"/>
    <w:rsid w:val="0055009D"/>
    <w:rsid w:val="00550BB4"/>
    <w:rsid w:val="00552C14"/>
    <w:rsid w:val="00554284"/>
    <w:rsid w:val="00554C67"/>
    <w:rsid w:val="005568BA"/>
    <w:rsid w:val="005573FC"/>
    <w:rsid w:val="005578CB"/>
    <w:rsid w:val="0056047F"/>
    <w:rsid w:val="00561D1E"/>
    <w:rsid w:val="00565820"/>
    <w:rsid w:val="0056696A"/>
    <w:rsid w:val="005703AE"/>
    <w:rsid w:val="00570F75"/>
    <w:rsid w:val="0057127C"/>
    <w:rsid w:val="00571AFA"/>
    <w:rsid w:val="005727D6"/>
    <w:rsid w:val="00575A2D"/>
    <w:rsid w:val="00575E2D"/>
    <w:rsid w:val="0057708E"/>
    <w:rsid w:val="00580C0E"/>
    <w:rsid w:val="00582C95"/>
    <w:rsid w:val="00583F52"/>
    <w:rsid w:val="00584620"/>
    <w:rsid w:val="0058636B"/>
    <w:rsid w:val="005865F3"/>
    <w:rsid w:val="005866A2"/>
    <w:rsid w:val="00587023"/>
    <w:rsid w:val="00587E59"/>
    <w:rsid w:val="00591721"/>
    <w:rsid w:val="00593AF5"/>
    <w:rsid w:val="00595549"/>
    <w:rsid w:val="005964B0"/>
    <w:rsid w:val="00597083"/>
    <w:rsid w:val="005976EA"/>
    <w:rsid w:val="005A26EC"/>
    <w:rsid w:val="005A42EE"/>
    <w:rsid w:val="005A7923"/>
    <w:rsid w:val="005B029D"/>
    <w:rsid w:val="005B1934"/>
    <w:rsid w:val="005B247A"/>
    <w:rsid w:val="005B3318"/>
    <w:rsid w:val="005B387A"/>
    <w:rsid w:val="005B38C0"/>
    <w:rsid w:val="005B5C20"/>
    <w:rsid w:val="005B62B7"/>
    <w:rsid w:val="005B7FA8"/>
    <w:rsid w:val="005C2B44"/>
    <w:rsid w:val="005C304F"/>
    <w:rsid w:val="005C3740"/>
    <w:rsid w:val="005C5373"/>
    <w:rsid w:val="005C677D"/>
    <w:rsid w:val="005D0052"/>
    <w:rsid w:val="005D1D81"/>
    <w:rsid w:val="005D2831"/>
    <w:rsid w:val="005D4682"/>
    <w:rsid w:val="005D4FB1"/>
    <w:rsid w:val="005D5C5B"/>
    <w:rsid w:val="005D5FB4"/>
    <w:rsid w:val="005D7FF7"/>
    <w:rsid w:val="005E109E"/>
    <w:rsid w:val="005E395A"/>
    <w:rsid w:val="005E4A53"/>
    <w:rsid w:val="005E6159"/>
    <w:rsid w:val="005F42FE"/>
    <w:rsid w:val="005F4ED2"/>
    <w:rsid w:val="005F5269"/>
    <w:rsid w:val="005F5CDF"/>
    <w:rsid w:val="005F6959"/>
    <w:rsid w:val="00600E76"/>
    <w:rsid w:val="00602DF8"/>
    <w:rsid w:val="0060341A"/>
    <w:rsid w:val="00603651"/>
    <w:rsid w:val="00604950"/>
    <w:rsid w:val="00606C31"/>
    <w:rsid w:val="00606F92"/>
    <w:rsid w:val="00607F6E"/>
    <w:rsid w:val="006101B4"/>
    <w:rsid w:val="006122D0"/>
    <w:rsid w:val="0061294F"/>
    <w:rsid w:val="00612CCA"/>
    <w:rsid w:val="00612FCA"/>
    <w:rsid w:val="006143F9"/>
    <w:rsid w:val="00614CC7"/>
    <w:rsid w:val="00614F31"/>
    <w:rsid w:val="00615180"/>
    <w:rsid w:val="00616DC1"/>
    <w:rsid w:val="00617EE0"/>
    <w:rsid w:val="00620E86"/>
    <w:rsid w:val="00621EAA"/>
    <w:rsid w:val="006226B6"/>
    <w:rsid w:val="00622AC3"/>
    <w:rsid w:val="00624252"/>
    <w:rsid w:val="00624FBD"/>
    <w:rsid w:val="00626E90"/>
    <w:rsid w:val="00626FA0"/>
    <w:rsid w:val="00627F05"/>
    <w:rsid w:val="00630CBB"/>
    <w:rsid w:val="00631708"/>
    <w:rsid w:val="006326D8"/>
    <w:rsid w:val="006327FA"/>
    <w:rsid w:val="00633577"/>
    <w:rsid w:val="006340D3"/>
    <w:rsid w:val="006344D9"/>
    <w:rsid w:val="00635474"/>
    <w:rsid w:val="00635C99"/>
    <w:rsid w:val="0063646E"/>
    <w:rsid w:val="00637BAE"/>
    <w:rsid w:val="00641BCB"/>
    <w:rsid w:val="00641C8B"/>
    <w:rsid w:val="00643FB2"/>
    <w:rsid w:val="0064449A"/>
    <w:rsid w:val="00644F42"/>
    <w:rsid w:val="0064680B"/>
    <w:rsid w:val="006478AC"/>
    <w:rsid w:val="00647C28"/>
    <w:rsid w:val="006509C5"/>
    <w:rsid w:val="0065393D"/>
    <w:rsid w:val="00656C8A"/>
    <w:rsid w:val="00657C63"/>
    <w:rsid w:val="006603CA"/>
    <w:rsid w:val="0066215C"/>
    <w:rsid w:val="00662B09"/>
    <w:rsid w:val="00662DA8"/>
    <w:rsid w:val="00664C11"/>
    <w:rsid w:val="00665B67"/>
    <w:rsid w:val="00665C57"/>
    <w:rsid w:val="00665CC7"/>
    <w:rsid w:val="006665A5"/>
    <w:rsid w:val="00667532"/>
    <w:rsid w:val="00667A0B"/>
    <w:rsid w:val="00671928"/>
    <w:rsid w:val="00672050"/>
    <w:rsid w:val="00672E61"/>
    <w:rsid w:val="00674530"/>
    <w:rsid w:val="00674EC0"/>
    <w:rsid w:val="006761B8"/>
    <w:rsid w:val="00676A02"/>
    <w:rsid w:val="00676B8D"/>
    <w:rsid w:val="00676F2C"/>
    <w:rsid w:val="006802A1"/>
    <w:rsid w:val="00680565"/>
    <w:rsid w:val="006831A9"/>
    <w:rsid w:val="006835EA"/>
    <w:rsid w:val="00683C5E"/>
    <w:rsid w:val="00686D89"/>
    <w:rsid w:val="00692DAA"/>
    <w:rsid w:val="00694CCA"/>
    <w:rsid w:val="00694FDD"/>
    <w:rsid w:val="006965ED"/>
    <w:rsid w:val="006A01C0"/>
    <w:rsid w:val="006A0CD0"/>
    <w:rsid w:val="006A0F6A"/>
    <w:rsid w:val="006A16A8"/>
    <w:rsid w:val="006A523A"/>
    <w:rsid w:val="006A6892"/>
    <w:rsid w:val="006A68E9"/>
    <w:rsid w:val="006B3B82"/>
    <w:rsid w:val="006B3FE4"/>
    <w:rsid w:val="006B5894"/>
    <w:rsid w:val="006B7678"/>
    <w:rsid w:val="006C03E4"/>
    <w:rsid w:val="006C0BF0"/>
    <w:rsid w:val="006C0F43"/>
    <w:rsid w:val="006C2AA0"/>
    <w:rsid w:val="006C3289"/>
    <w:rsid w:val="006C435A"/>
    <w:rsid w:val="006C5658"/>
    <w:rsid w:val="006C60BC"/>
    <w:rsid w:val="006C621D"/>
    <w:rsid w:val="006C76DA"/>
    <w:rsid w:val="006C7B5E"/>
    <w:rsid w:val="006D28C9"/>
    <w:rsid w:val="006D2CD5"/>
    <w:rsid w:val="006D302B"/>
    <w:rsid w:val="006D420E"/>
    <w:rsid w:val="006D491D"/>
    <w:rsid w:val="006D5C03"/>
    <w:rsid w:val="006D69CC"/>
    <w:rsid w:val="006E097A"/>
    <w:rsid w:val="006E1FF5"/>
    <w:rsid w:val="006E2034"/>
    <w:rsid w:val="006E2EC9"/>
    <w:rsid w:val="006E3DE0"/>
    <w:rsid w:val="006E695C"/>
    <w:rsid w:val="006E74B5"/>
    <w:rsid w:val="006E784F"/>
    <w:rsid w:val="006E7C5B"/>
    <w:rsid w:val="006F40E7"/>
    <w:rsid w:val="006F4260"/>
    <w:rsid w:val="006F4884"/>
    <w:rsid w:val="006F5082"/>
    <w:rsid w:val="006F64D5"/>
    <w:rsid w:val="0070064E"/>
    <w:rsid w:val="00702A35"/>
    <w:rsid w:val="00703FE9"/>
    <w:rsid w:val="00705AFE"/>
    <w:rsid w:val="00706586"/>
    <w:rsid w:val="0070747A"/>
    <w:rsid w:val="00711B44"/>
    <w:rsid w:val="00712734"/>
    <w:rsid w:val="007136D1"/>
    <w:rsid w:val="00713784"/>
    <w:rsid w:val="00714C7C"/>
    <w:rsid w:val="00714F82"/>
    <w:rsid w:val="00715659"/>
    <w:rsid w:val="00716D6F"/>
    <w:rsid w:val="00716F04"/>
    <w:rsid w:val="00717488"/>
    <w:rsid w:val="00717E6B"/>
    <w:rsid w:val="007202C2"/>
    <w:rsid w:val="00722B19"/>
    <w:rsid w:val="007264AD"/>
    <w:rsid w:val="00727AEA"/>
    <w:rsid w:val="00727BB9"/>
    <w:rsid w:val="00731428"/>
    <w:rsid w:val="00731D21"/>
    <w:rsid w:val="00734187"/>
    <w:rsid w:val="00734E66"/>
    <w:rsid w:val="00735D9C"/>
    <w:rsid w:val="0073601F"/>
    <w:rsid w:val="007363A4"/>
    <w:rsid w:val="00737857"/>
    <w:rsid w:val="00737AE1"/>
    <w:rsid w:val="00740E7A"/>
    <w:rsid w:val="007411F5"/>
    <w:rsid w:val="0074167C"/>
    <w:rsid w:val="00743689"/>
    <w:rsid w:val="0074374E"/>
    <w:rsid w:val="007455FA"/>
    <w:rsid w:val="00745A21"/>
    <w:rsid w:val="00745E69"/>
    <w:rsid w:val="00746397"/>
    <w:rsid w:val="00746CEB"/>
    <w:rsid w:val="0074766E"/>
    <w:rsid w:val="007512C3"/>
    <w:rsid w:val="007516B8"/>
    <w:rsid w:val="00751825"/>
    <w:rsid w:val="00752272"/>
    <w:rsid w:val="0075411B"/>
    <w:rsid w:val="00754A39"/>
    <w:rsid w:val="00760A96"/>
    <w:rsid w:val="007616DB"/>
    <w:rsid w:val="00762108"/>
    <w:rsid w:val="00763886"/>
    <w:rsid w:val="00763B27"/>
    <w:rsid w:val="00763C28"/>
    <w:rsid w:val="0076402D"/>
    <w:rsid w:val="00764473"/>
    <w:rsid w:val="00764CAC"/>
    <w:rsid w:val="00765013"/>
    <w:rsid w:val="0076540D"/>
    <w:rsid w:val="0076625C"/>
    <w:rsid w:val="007730D4"/>
    <w:rsid w:val="007735A3"/>
    <w:rsid w:val="007736E8"/>
    <w:rsid w:val="00774010"/>
    <w:rsid w:val="007751FF"/>
    <w:rsid w:val="007754EB"/>
    <w:rsid w:val="0077588B"/>
    <w:rsid w:val="00775C7A"/>
    <w:rsid w:val="00777A74"/>
    <w:rsid w:val="00781A28"/>
    <w:rsid w:val="00785D91"/>
    <w:rsid w:val="00786A41"/>
    <w:rsid w:val="00787897"/>
    <w:rsid w:val="007949DC"/>
    <w:rsid w:val="00796605"/>
    <w:rsid w:val="0079698C"/>
    <w:rsid w:val="007A09E2"/>
    <w:rsid w:val="007A2505"/>
    <w:rsid w:val="007A2A1B"/>
    <w:rsid w:val="007A4380"/>
    <w:rsid w:val="007A4B83"/>
    <w:rsid w:val="007A6260"/>
    <w:rsid w:val="007A7CDF"/>
    <w:rsid w:val="007A7DD1"/>
    <w:rsid w:val="007B0834"/>
    <w:rsid w:val="007B08D4"/>
    <w:rsid w:val="007B11C7"/>
    <w:rsid w:val="007B18FF"/>
    <w:rsid w:val="007B1CAE"/>
    <w:rsid w:val="007B340C"/>
    <w:rsid w:val="007B372C"/>
    <w:rsid w:val="007B3E3A"/>
    <w:rsid w:val="007B3E5B"/>
    <w:rsid w:val="007B44C1"/>
    <w:rsid w:val="007B59E1"/>
    <w:rsid w:val="007B6473"/>
    <w:rsid w:val="007C0662"/>
    <w:rsid w:val="007C0B26"/>
    <w:rsid w:val="007C0E09"/>
    <w:rsid w:val="007C28F9"/>
    <w:rsid w:val="007C2D5D"/>
    <w:rsid w:val="007C4AB2"/>
    <w:rsid w:val="007C647E"/>
    <w:rsid w:val="007C687F"/>
    <w:rsid w:val="007C7E53"/>
    <w:rsid w:val="007C7E6C"/>
    <w:rsid w:val="007D15F9"/>
    <w:rsid w:val="007D1F79"/>
    <w:rsid w:val="007D2F25"/>
    <w:rsid w:val="007D2F98"/>
    <w:rsid w:val="007D3785"/>
    <w:rsid w:val="007D3921"/>
    <w:rsid w:val="007D4373"/>
    <w:rsid w:val="007D591D"/>
    <w:rsid w:val="007E18DE"/>
    <w:rsid w:val="007E1A5F"/>
    <w:rsid w:val="007E1AE1"/>
    <w:rsid w:val="007E1C38"/>
    <w:rsid w:val="007E1F90"/>
    <w:rsid w:val="007E3C7F"/>
    <w:rsid w:val="007F07C6"/>
    <w:rsid w:val="007F0D3E"/>
    <w:rsid w:val="007F175E"/>
    <w:rsid w:val="007F1768"/>
    <w:rsid w:val="007F4523"/>
    <w:rsid w:val="007F5CD1"/>
    <w:rsid w:val="007F6880"/>
    <w:rsid w:val="008005AF"/>
    <w:rsid w:val="00800D15"/>
    <w:rsid w:val="00801EE3"/>
    <w:rsid w:val="008067A3"/>
    <w:rsid w:val="0080708B"/>
    <w:rsid w:val="008100AA"/>
    <w:rsid w:val="00810F2E"/>
    <w:rsid w:val="00811B64"/>
    <w:rsid w:val="00816E0F"/>
    <w:rsid w:val="008177BF"/>
    <w:rsid w:val="00817B06"/>
    <w:rsid w:val="00823A10"/>
    <w:rsid w:val="00823BB0"/>
    <w:rsid w:val="00827A0F"/>
    <w:rsid w:val="00830C1C"/>
    <w:rsid w:val="0083161F"/>
    <w:rsid w:val="008317C1"/>
    <w:rsid w:val="0083310E"/>
    <w:rsid w:val="008337C1"/>
    <w:rsid w:val="00833B2A"/>
    <w:rsid w:val="00835274"/>
    <w:rsid w:val="00835877"/>
    <w:rsid w:val="00837DEA"/>
    <w:rsid w:val="00840111"/>
    <w:rsid w:val="0084157D"/>
    <w:rsid w:val="00842931"/>
    <w:rsid w:val="00843C6B"/>
    <w:rsid w:val="0084631E"/>
    <w:rsid w:val="0084668F"/>
    <w:rsid w:val="00846EBF"/>
    <w:rsid w:val="00850A01"/>
    <w:rsid w:val="008513B7"/>
    <w:rsid w:val="008517E9"/>
    <w:rsid w:val="00851AB6"/>
    <w:rsid w:val="00851AF6"/>
    <w:rsid w:val="008523BE"/>
    <w:rsid w:val="00852C2A"/>
    <w:rsid w:val="00852E66"/>
    <w:rsid w:val="00855FCA"/>
    <w:rsid w:val="008566AE"/>
    <w:rsid w:val="008568F4"/>
    <w:rsid w:val="0085705A"/>
    <w:rsid w:val="00857C3E"/>
    <w:rsid w:val="00857D3F"/>
    <w:rsid w:val="008616FD"/>
    <w:rsid w:val="00861903"/>
    <w:rsid w:val="00861920"/>
    <w:rsid w:val="00861A47"/>
    <w:rsid w:val="00863F22"/>
    <w:rsid w:val="00867B95"/>
    <w:rsid w:val="00871EFE"/>
    <w:rsid w:val="00872B7A"/>
    <w:rsid w:val="0087311C"/>
    <w:rsid w:val="0087415E"/>
    <w:rsid w:val="008767CD"/>
    <w:rsid w:val="0088044A"/>
    <w:rsid w:val="00881DF8"/>
    <w:rsid w:val="00881F62"/>
    <w:rsid w:val="00883B72"/>
    <w:rsid w:val="008845A5"/>
    <w:rsid w:val="008862F6"/>
    <w:rsid w:val="008864FF"/>
    <w:rsid w:val="0088656C"/>
    <w:rsid w:val="00887F5B"/>
    <w:rsid w:val="00891BF9"/>
    <w:rsid w:val="008920F8"/>
    <w:rsid w:val="00892807"/>
    <w:rsid w:val="00893942"/>
    <w:rsid w:val="008943F5"/>
    <w:rsid w:val="00895784"/>
    <w:rsid w:val="0089580D"/>
    <w:rsid w:val="00895C84"/>
    <w:rsid w:val="00896001"/>
    <w:rsid w:val="00896429"/>
    <w:rsid w:val="008A0D85"/>
    <w:rsid w:val="008A109F"/>
    <w:rsid w:val="008A1F6C"/>
    <w:rsid w:val="008A25CA"/>
    <w:rsid w:val="008A4CD4"/>
    <w:rsid w:val="008B114E"/>
    <w:rsid w:val="008B1606"/>
    <w:rsid w:val="008B2455"/>
    <w:rsid w:val="008B3270"/>
    <w:rsid w:val="008B3810"/>
    <w:rsid w:val="008B4A0F"/>
    <w:rsid w:val="008B7390"/>
    <w:rsid w:val="008C01CD"/>
    <w:rsid w:val="008C022E"/>
    <w:rsid w:val="008C0727"/>
    <w:rsid w:val="008C088B"/>
    <w:rsid w:val="008C0AD6"/>
    <w:rsid w:val="008C52F1"/>
    <w:rsid w:val="008C7827"/>
    <w:rsid w:val="008D148C"/>
    <w:rsid w:val="008D2E17"/>
    <w:rsid w:val="008D3173"/>
    <w:rsid w:val="008D51E5"/>
    <w:rsid w:val="008D5517"/>
    <w:rsid w:val="008D5792"/>
    <w:rsid w:val="008D57D9"/>
    <w:rsid w:val="008D5EDB"/>
    <w:rsid w:val="008D7AB7"/>
    <w:rsid w:val="008D7B39"/>
    <w:rsid w:val="008E06AC"/>
    <w:rsid w:val="008E0F35"/>
    <w:rsid w:val="008E1274"/>
    <w:rsid w:val="008E295C"/>
    <w:rsid w:val="008E6550"/>
    <w:rsid w:val="008E676E"/>
    <w:rsid w:val="008F1758"/>
    <w:rsid w:val="008F228C"/>
    <w:rsid w:val="008F3118"/>
    <w:rsid w:val="008F3193"/>
    <w:rsid w:val="008F5123"/>
    <w:rsid w:val="008F6A7B"/>
    <w:rsid w:val="008F7688"/>
    <w:rsid w:val="008F7DF6"/>
    <w:rsid w:val="00900993"/>
    <w:rsid w:val="0090218D"/>
    <w:rsid w:val="00904598"/>
    <w:rsid w:val="0090677E"/>
    <w:rsid w:val="00906F1A"/>
    <w:rsid w:val="00906FB1"/>
    <w:rsid w:val="00907930"/>
    <w:rsid w:val="00910238"/>
    <w:rsid w:val="0091301C"/>
    <w:rsid w:val="009166D6"/>
    <w:rsid w:val="00921018"/>
    <w:rsid w:val="0092268C"/>
    <w:rsid w:val="00924143"/>
    <w:rsid w:val="00924864"/>
    <w:rsid w:val="009256C0"/>
    <w:rsid w:val="00926BFB"/>
    <w:rsid w:val="00927AD4"/>
    <w:rsid w:val="00931326"/>
    <w:rsid w:val="00932654"/>
    <w:rsid w:val="0093418A"/>
    <w:rsid w:val="0093447E"/>
    <w:rsid w:val="009345B8"/>
    <w:rsid w:val="00934F32"/>
    <w:rsid w:val="00937C28"/>
    <w:rsid w:val="009410B6"/>
    <w:rsid w:val="0094121E"/>
    <w:rsid w:val="009415E1"/>
    <w:rsid w:val="0094344D"/>
    <w:rsid w:val="00943C38"/>
    <w:rsid w:val="009467BE"/>
    <w:rsid w:val="0095079E"/>
    <w:rsid w:val="0095223C"/>
    <w:rsid w:val="009532BC"/>
    <w:rsid w:val="00955C16"/>
    <w:rsid w:val="00956FB9"/>
    <w:rsid w:val="00957D61"/>
    <w:rsid w:val="009623ED"/>
    <w:rsid w:val="009641BA"/>
    <w:rsid w:val="00964F1F"/>
    <w:rsid w:val="00965AC9"/>
    <w:rsid w:val="00966A9B"/>
    <w:rsid w:val="0096706B"/>
    <w:rsid w:val="009674A6"/>
    <w:rsid w:val="009676E4"/>
    <w:rsid w:val="0097050F"/>
    <w:rsid w:val="009708D6"/>
    <w:rsid w:val="00972021"/>
    <w:rsid w:val="0097210C"/>
    <w:rsid w:val="00973B58"/>
    <w:rsid w:val="009741B6"/>
    <w:rsid w:val="00975069"/>
    <w:rsid w:val="009756F2"/>
    <w:rsid w:val="00975F0E"/>
    <w:rsid w:val="00977F58"/>
    <w:rsid w:val="0098085E"/>
    <w:rsid w:val="009813AF"/>
    <w:rsid w:val="00981AD7"/>
    <w:rsid w:val="00983124"/>
    <w:rsid w:val="00985487"/>
    <w:rsid w:val="00985893"/>
    <w:rsid w:val="00986001"/>
    <w:rsid w:val="00987838"/>
    <w:rsid w:val="00987CA5"/>
    <w:rsid w:val="0099019F"/>
    <w:rsid w:val="00990932"/>
    <w:rsid w:val="00990E53"/>
    <w:rsid w:val="0099100E"/>
    <w:rsid w:val="009925B5"/>
    <w:rsid w:val="00992891"/>
    <w:rsid w:val="00992FDB"/>
    <w:rsid w:val="009934EC"/>
    <w:rsid w:val="00994163"/>
    <w:rsid w:val="009964A0"/>
    <w:rsid w:val="009A0DD9"/>
    <w:rsid w:val="009A16D6"/>
    <w:rsid w:val="009A1C23"/>
    <w:rsid w:val="009A4397"/>
    <w:rsid w:val="009A662C"/>
    <w:rsid w:val="009A6C96"/>
    <w:rsid w:val="009B14FA"/>
    <w:rsid w:val="009B1518"/>
    <w:rsid w:val="009B1E7F"/>
    <w:rsid w:val="009B4DBC"/>
    <w:rsid w:val="009B5254"/>
    <w:rsid w:val="009B6454"/>
    <w:rsid w:val="009B68CD"/>
    <w:rsid w:val="009B7883"/>
    <w:rsid w:val="009B7F2C"/>
    <w:rsid w:val="009C1CCA"/>
    <w:rsid w:val="009C2598"/>
    <w:rsid w:val="009C3380"/>
    <w:rsid w:val="009C5D3C"/>
    <w:rsid w:val="009C5D59"/>
    <w:rsid w:val="009C68F0"/>
    <w:rsid w:val="009C7697"/>
    <w:rsid w:val="009D0449"/>
    <w:rsid w:val="009D0A69"/>
    <w:rsid w:val="009D1729"/>
    <w:rsid w:val="009D2189"/>
    <w:rsid w:val="009D3549"/>
    <w:rsid w:val="009D3D0E"/>
    <w:rsid w:val="009D5447"/>
    <w:rsid w:val="009D572D"/>
    <w:rsid w:val="009D5944"/>
    <w:rsid w:val="009D70C9"/>
    <w:rsid w:val="009E1C9F"/>
    <w:rsid w:val="009E2467"/>
    <w:rsid w:val="009E4F8B"/>
    <w:rsid w:val="009E6424"/>
    <w:rsid w:val="009E71AD"/>
    <w:rsid w:val="009E7E10"/>
    <w:rsid w:val="009F0D44"/>
    <w:rsid w:val="009F1633"/>
    <w:rsid w:val="009F1866"/>
    <w:rsid w:val="009F3483"/>
    <w:rsid w:val="009F3A47"/>
    <w:rsid w:val="009F4890"/>
    <w:rsid w:val="00A00980"/>
    <w:rsid w:val="00A04D61"/>
    <w:rsid w:val="00A05A4F"/>
    <w:rsid w:val="00A05F66"/>
    <w:rsid w:val="00A07500"/>
    <w:rsid w:val="00A07C08"/>
    <w:rsid w:val="00A12812"/>
    <w:rsid w:val="00A14173"/>
    <w:rsid w:val="00A1574B"/>
    <w:rsid w:val="00A15EBF"/>
    <w:rsid w:val="00A16D6A"/>
    <w:rsid w:val="00A17079"/>
    <w:rsid w:val="00A17356"/>
    <w:rsid w:val="00A21215"/>
    <w:rsid w:val="00A21FD2"/>
    <w:rsid w:val="00A22112"/>
    <w:rsid w:val="00A25E37"/>
    <w:rsid w:val="00A27910"/>
    <w:rsid w:val="00A27B98"/>
    <w:rsid w:val="00A30828"/>
    <w:rsid w:val="00A32563"/>
    <w:rsid w:val="00A32A3E"/>
    <w:rsid w:val="00A32ED9"/>
    <w:rsid w:val="00A3365B"/>
    <w:rsid w:val="00A33D12"/>
    <w:rsid w:val="00A374E1"/>
    <w:rsid w:val="00A405F0"/>
    <w:rsid w:val="00A41B48"/>
    <w:rsid w:val="00A43A79"/>
    <w:rsid w:val="00A44FF3"/>
    <w:rsid w:val="00A46270"/>
    <w:rsid w:val="00A50E1C"/>
    <w:rsid w:val="00A5254E"/>
    <w:rsid w:val="00A55B3D"/>
    <w:rsid w:val="00A55C70"/>
    <w:rsid w:val="00A56737"/>
    <w:rsid w:val="00A568C5"/>
    <w:rsid w:val="00A56913"/>
    <w:rsid w:val="00A57C2B"/>
    <w:rsid w:val="00A606A1"/>
    <w:rsid w:val="00A6107F"/>
    <w:rsid w:val="00A6153E"/>
    <w:rsid w:val="00A61551"/>
    <w:rsid w:val="00A64195"/>
    <w:rsid w:val="00A65655"/>
    <w:rsid w:val="00A665F9"/>
    <w:rsid w:val="00A7140E"/>
    <w:rsid w:val="00A7248B"/>
    <w:rsid w:val="00A72510"/>
    <w:rsid w:val="00A7314B"/>
    <w:rsid w:val="00A746E8"/>
    <w:rsid w:val="00A80162"/>
    <w:rsid w:val="00A826B0"/>
    <w:rsid w:val="00A84F4A"/>
    <w:rsid w:val="00A8594E"/>
    <w:rsid w:val="00A935B2"/>
    <w:rsid w:val="00A96C02"/>
    <w:rsid w:val="00A97EFA"/>
    <w:rsid w:val="00AA1DBE"/>
    <w:rsid w:val="00AA23F4"/>
    <w:rsid w:val="00AA2450"/>
    <w:rsid w:val="00AA259E"/>
    <w:rsid w:val="00AA3651"/>
    <w:rsid w:val="00AA3F4E"/>
    <w:rsid w:val="00AA4813"/>
    <w:rsid w:val="00AA644A"/>
    <w:rsid w:val="00AA6FDC"/>
    <w:rsid w:val="00AB0541"/>
    <w:rsid w:val="00AB0A06"/>
    <w:rsid w:val="00AB10FA"/>
    <w:rsid w:val="00AB17F1"/>
    <w:rsid w:val="00AB21E5"/>
    <w:rsid w:val="00AB2985"/>
    <w:rsid w:val="00AB31E1"/>
    <w:rsid w:val="00AB3DD2"/>
    <w:rsid w:val="00AB4537"/>
    <w:rsid w:val="00AB4735"/>
    <w:rsid w:val="00AB4E66"/>
    <w:rsid w:val="00AB5E3D"/>
    <w:rsid w:val="00AB60C1"/>
    <w:rsid w:val="00AC0A9C"/>
    <w:rsid w:val="00AC35CB"/>
    <w:rsid w:val="00AC4465"/>
    <w:rsid w:val="00AC65A0"/>
    <w:rsid w:val="00AC7A0A"/>
    <w:rsid w:val="00AD0E95"/>
    <w:rsid w:val="00AD337B"/>
    <w:rsid w:val="00AD3AC8"/>
    <w:rsid w:val="00AD3B8E"/>
    <w:rsid w:val="00AD5990"/>
    <w:rsid w:val="00AD6AEB"/>
    <w:rsid w:val="00AD6B21"/>
    <w:rsid w:val="00AE02D3"/>
    <w:rsid w:val="00AE0C6E"/>
    <w:rsid w:val="00AE1929"/>
    <w:rsid w:val="00AE19AD"/>
    <w:rsid w:val="00AE1D25"/>
    <w:rsid w:val="00AE1D7F"/>
    <w:rsid w:val="00AE2729"/>
    <w:rsid w:val="00AE703A"/>
    <w:rsid w:val="00AF025A"/>
    <w:rsid w:val="00AF0F07"/>
    <w:rsid w:val="00AF2565"/>
    <w:rsid w:val="00AF5EDB"/>
    <w:rsid w:val="00AF6917"/>
    <w:rsid w:val="00AF7072"/>
    <w:rsid w:val="00AF7274"/>
    <w:rsid w:val="00B0007F"/>
    <w:rsid w:val="00B02E54"/>
    <w:rsid w:val="00B032CE"/>
    <w:rsid w:val="00B038F0"/>
    <w:rsid w:val="00B04186"/>
    <w:rsid w:val="00B04422"/>
    <w:rsid w:val="00B07487"/>
    <w:rsid w:val="00B07561"/>
    <w:rsid w:val="00B07D7D"/>
    <w:rsid w:val="00B10A78"/>
    <w:rsid w:val="00B12532"/>
    <w:rsid w:val="00B13667"/>
    <w:rsid w:val="00B141E6"/>
    <w:rsid w:val="00B1789E"/>
    <w:rsid w:val="00B206EA"/>
    <w:rsid w:val="00B212C7"/>
    <w:rsid w:val="00B21445"/>
    <w:rsid w:val="00B22439"/>
    <w:rsid w:val="00B23246"/>
    <w:rsid w:val="00B237C6"/>
    <w:rsid w:val="00B266E0"/>
    <w:rsid w:val="00B26C76"/>
    <w:rsid w:val="00B27F20"/>
    <w:rsid w:val="00B3105C"/>
    <w:rsid w:val="00B3442E"/>
    <w:rsid w:val="00B34A4B"/>
    <w:rsid w:val="00B35081"/>
    <w:rsid w:val="00B36AD9"/>
    <w:rsid w:val="00B36C70"/>
    <w:rsid w:val="00B3742E"/>
    <w:rsid w:val="00B4345C"/>
    <w:rsid w:val="00B4677F"/>
    <w:rsid w:val="00B477FD"/>
    <w:rsid w:val="00B52CFE"/>
    <w:rsid w:val="00B531C9"/>
    <w:rsid w:val="00B5429C"/>
    <w:rsid w:val="00B542C6"/>
    <w:rsid w:val="00B56140"/>
    <w:rsid w:val="00B57625"/>
    <w:rsid w:val="00B61663"/>
    <w:rsid w:val="00B626CA"/>
    <w:rsid w:val="00B635D2"/>
    <w:rsid w:val="00B6395B"/>
    <w:rsid w:val="00B63C18"/>
    <w:rsid w:val="00B6573E"/>
    <w:rsid w:val="00B65B2A"/>
    <w:rsid w:val="00B66845"/>
    <w:rsid w:val="00B67C4B"/>
    <w:rsid w:val="00B702AB"/>
    <w:rsid w:val="00B7074B"/>
    <w:rsid w:val="00B70A52"/>
    <w:rsid w:val="00B71553"/>
    <w:rsid w:val="00B71CA5"/>
    <w:rsid w:val="00B73F27"/>
    <w:rsid w:val="00B74A68"/>
    <w:rsid w:val="00B751F4"/>
    <w:rsid w:val="00B75BDB"/>
    <w:rsid w:val="00B76926"/>
    <w:rsid w:val="00B80A82"/>
    <w:rsid w:val="00B81AFE"/>
    <w:rsid w:val="00B81F06"/>
    <w:rsid w:val="00B82D1C"/>
    <w:rsid w:val="00B82E9C"/>
    <w:rsid w:val="00B835E8"/>
    <w:rsid w:val="00B83BCB"/>
    <w:rsid w:val="00B83BEA"/>
    <w:rsid w:val="00B86E78"/>
    <w:rsid w:val="00B9101F"/>
    <w:rsid w:val="00B91F24"/>
    <w:rsid w:val="00B9257D"/>
    <w:rsid w:val="00B936CF"/>
    <w:rsid w:val="00B9475E"/>
    <w:rsid w:val="00B94A2B"/>
    <w:rsid w:val="00B971D3"/>
    <w:rsid w:val="00B97B8B"/>
    <w:rsid w:val="00BA052B"/>
    <w:rsid w:val="00BA0EBC"/>
    <w:rsid w:val="00BA7A8E"/>
    <w:rsid w:val="00BB05F1"/>
    <w:rsid w:val="00BB0E27"/>
    <w:rsid w:val="00BB3C92"/>
    <w:rsid w:val="00BB5C8C"/>
    <w:rsid w:val="00BB6411"/>
    <w:rsid w:val="00BB71C2"/>
    <w:rsid w:val="00BC2CA6"/>
    <w:rsid w:val="00BC4858"/>
    <w:rsid w:val="00BC4A53"/>
    <w:rsid w:val="00BC7A19"/>
    <w:rsid w:val="00BD09A1"/>
    <w:rsid w:val="00BD0DB8"/>
    <w:rsid w:val="00BD102D"/>
    <w:rsid w:val="00BD212D"/>
    <w:rsid w:val="00BD4FD0"/>
    <w:rsid w:val="00BD603A"/>
    <w:rsid w:val="00BD7A3F"/>
    <w:rsid w:val="00BE08DB"/>
    <w:rsid w:val="00BE19C3"/>
    <w:rsid w:val="00BE306C"/>
    <w:rsid w:val="00BE4499"/>
    <w:rsid w:val="00BE6D89"/>
    <w:rsid w:val="00BF0091"/>
    <w:rsid w:val="00BF185D"/>
    <w:rsid w:val="00BF29E9"/>
    <w:rsid w:val="00BF3053"/>
    <w:rsid w:val="00BF4414"/>
    <w:rsid w:val="00BF6EE6"/>
    <w:rsid w:val="00BF7020"/>
    <w:rsid w:val="00BF7517"/>
    <w:rsid w:val="00BF760B"/>
    <w:rsid w:val="00C020BC"/>
    <w:rsid w:val="00C02B29"/>
    <w:rsid w:val="00C0470F"/>
    <w:rsid w:val="00C05CC9"/>
    <w:rsid w:val="00C07646"/>
    <w:rsid w:val="00C10394"/>
    <w:rsid w:val="00C125E3"/>
    <w:rsid w:val="00C135A5"/>
    <w:rsid w:val="00C14332"/>
    <w:rsid w:val="00C14B93"/>
    <w:rsid w:val="00C152D2"/>
    <w:rsid w:val="00C166A5"/>
    <w:rsid w:val="00C16727"/>
    <w:rsid w:val="00C22375"/>
    <w:rsid w:val="00C2336D"/>
    <w:rsid w:val="00C2520E"/>
    <w:rsid w:val="00C26169"/>
    <w:rsid w:val="00C2625B"/>
    <w:rsid w:val="00C2749E"/>
    <w:rsid w:val="00C27778"/>
    <w:rsid w:val="00C322B2"/>
    <w:rsid w:val="00C329DE"/>
    <w:rsid w:val="00C34812"/>
    <w:rsid w:val="00C35C5E"/>
    <w:rsid w:val="00C35C8E"/>
    <w:rsid w:val="00C37748"/>
    <w:rsid w:val="00C4043E"/>
    <w:rsid w:val="00C41158"/>
    <w:rsid w:val="00C434BE"/>
    <w:rsid w:val="00C437D8"/>
    <w:rsid w:val="00C456DB"/>
    <w:rsid w:val="00C506FE"/>
    <w:rsid w:val="00C50B3C"/>
    <w:rsid w:val="00C55153"/>
    <w:rsid w:val="00C5646B"/>
    <w:rsid w:val="00C56750"/>
    <w:rsid w:val="00C6046C"/>
    <w:rsid w:val="00C609D0"/>
    <w:rsid w:val="00C61DEB"/>
    <w:rsid w:val="00C63A59"/>
    <w:rsid w:val="00C6433A"/>
    <w:rsid w:val="00C669EE"/>
    <w:rsid w:val="00C66F93"/>
    <w:rsid w:val="00C706C6"/>
    <w:rsid w:val="00C728E7"/>
    <w:rsid w:val="00C734AC"/>
    <w:rsid w:val="00C73769"/>
    <w:rsid w:val="00C73A2F"/>
    <w:rsid w:val="00C74596"/>
    <w:rsid w:val="00C75564"/>
    <w:rsid w:val="00C76267"/>
    <w:rsid w:val="00C77684"/>
    <w:rsid w:val="00C77B61"/>
    <w:rsid w:val="00C80DF6"/>
    <w:rsid w:val="00C8276E"/>
    <w:rsid w:val="00C834B2"/>
    <w:rsid w:val="00C83760"/>
    <w:rsid w:val="00C83CF4"/>
    <w:rsid w:val="00C849DA"/>
    <w:rsid w:val="00C84B72"/>
    <w:rsid w:val="00C858C2"/>
    <w:rsid w:val="00C86641"/>
    <w:rsid w:val="00C90E82"/>
    <w:rsid w:val="00C91BF7"/>
    <w:rsid w:val="00C91CDD"/>
    <w:rsid w:val="00C91D5C"/>
    <w:rsid w:val="00C91F8C"/>
    <w:rsid w:val="00C93BEE"/>
    <w:rsid w:val="00C94537"/>
    <w:rsid w:val="00C9460B"/>
    <w:rsid w:val="00C95C9B"/>
    <w:rsid w:val="00C97181"/>
    <w:rsid w:val="00CA061E"/>
    <w:rsid w:val="00CA0FA0"/>
    <w:rsid w:val="00CA212C"/>
    <w:rsid w:val="00CA2142"/>
    <w:rsid w:val="00CA3FAF"/>
    <w:rsid w:val="00CA50FB"/>
    <w:rsid w:val="00CA54B9"/>
    <w:rsid w:val="00CA6807"/>
    <w:rsid w:val="00CA6E0A"/>
    <w:rsid w:val="00CA7215"/>
    <w:rsid w:val="00CB2675"/>
    <w:rsid w:val="00CB326A"/>
    <w:rsid w:val="00CB37FC"/>
    <w:rsid w:val="00CB46D6"/>
    <w:rsid w:val="00CB54D7"/>
    <w:rsid w:val="00CB5FFB"/>
    <w:rsid w:val="00CB655E"/>
    <w:rsid w:val="00CB6F17"/>
    <w:rsid w:val="00CC0300"/>
    <w:rsid w:val="00CC09BC"/>
    <w:rsid w:val="00CC0DE0"/>
    <w:rsid w:val="00CC0EBA"/>
    <w:rsid w:val="00CC1956"/>
    <w:rsid w:val="00CC1AC6"/>
    <w:rsid w:val="00CC2856"/>
    <w:rsid w:val="00CC3ECA"/>
    <w:rsid w:val="00CC5290"/>
    <w:rsid w:val="00CC5608"/>
    <w:rsid w:val="00CC786B"/>
    <w:rsid w:val="00CD2BBB"/>
    <w:rsid w:val="00CD531C"/>
    <w:rsid w:val="00CD71C9"/>
    <w:rsid w:val="00CE1D12"/>
    <w:rsid w:val="00CE4461"/>
    <w:rsid w:val="00CE5DAC"/>
    <w:rsid w:val="00CE776F"/>
    <w:rsid w:val="00CF6417"/>
    <w:rsid w:val="00CF6EDA"/>
    <w:rsid w:val="00CF7294"/>
    <w:rsid w:val="00D01830"/>
    <w:rsid w:val="00D03796"/>
    <w:rsid w:val="00D047EC"/>
    <w:rsid w:val="00D057C1"/>
    <w:rsid w:val="00D06996"/>
    <w:rsid w:val="00D10043"/>
    <w:rsid w:val="00D10508"/>
    <w:rsid w:val="00D1067F"/>
    <w:rsid w:val="00D1098C"/>
    <w:rsid w:val="00D10DE9"/>
    <w:rsid w:val="00D1414F"/>
    <w:rsid w:val="00D14A8A"/>
    <w:rsid w:val="00D14D3A"/>
    <w:rsid w:val="00D20AC4"/>
    <w:rsid w:val="00D212FF"/>
    <w:rsid w:val="00D2149C"/>
    <w:rsid w:val="00D21680"/>
    <w:rsid w:val="00D22CD7"/>
    <w:rsid w:val="00D232C1"/>
    <w:rsid w:val="00D23F64"/>
    <w:rsid w:val="00D269EB"/>
    <w:rsid w:val="00D278A0"/>
    <w:rsid w:val="00D27BE8"/>
    <w:rsid w:val="00D3414C"/>
    <w:rsid w:val="00D345FE"/>
    <w:rsid w:val="00D3714F"/>
    <w:rsid w:val="00D40D29"/>
    <w:rsid w:val="00D422B3"/>
    <w:rsid w:val="00D437FF"/>
    <w:rsid w:val="00D44293"/>
    <w:rsid w:val="00D4500A"/>
    <w:rsid w:val="00D46544"/>
    <w:rsid w:val="00D46971"/>
    <w:rsid w:val="00D47431"/>
    <w:rsid w:val="00D5140E"/>
    <w:rsid w:val="00D52233"/>
    <w:rsid w:val="00D53CA9"/>
    <w:rsid w:val="00D54427"/>
    <w:rsid w:val="00D55295"/>
    <w:rsid w:val="00D55A2D"/>
    <w:rsid w:val="00D55D94"/>
    <w:rsid w:val="00D57B36"/>
    <w:rsid w:val="00D60CA3"/>
    <w:rsid w:val="00D6170A"/>
    <w:rsid w:val="00D62740"/>
    <w:rsid w:val="00D6456B"/>
    <w:rsid w:val="00D64921"/>
    <w:rsid w:val="00D64E66"/>
    <w:rsid w:val="00D67A53"/>
    <w:rsid w:val="00D67B3F"/>
    <w:rsid w:val="00D71977"/>
    <w:rsid w:val="00D72843"/>
    <w:rsid w:val="00D7366E"/>
    <w:rsid w:val="00D7440F"/>
    <w:rsid w:val="00D74B92"/>
    <w:rsid w:val="00D75DC0"/>
    <w:rsid w:val="00D76EB6"/>
    <w:rsid w:val="00D77C57"/>
    <w:rsid w:val="00D80292"/>
    <w:rsid w:val="00D809F3"/>
    <w:rsid w:val="00D8123C"/>
    <w:rsid w:val="00D829AD"/>
    <w:rsid w:val="00D8374F"/>
    <w:rsid w:val="00D86B5C"/>
    <w:rsid w:val="00D86DD3"/>
    <w:rsid w:val="00D9177F"/>
    <w:rsid w:val="00D92246"/>
    <w:rsid w:val="00D9232B"/>
    <w:rsid w:val="00D93DAD"/>
    <w:rsid w:val="00D9522C"/>
    <w:rsid w:val="00D9660F"/>
    <w:rsid w:val="00D9749F"/>
    <w:rsid w:val="00D97617"/>
    <w:rsid w:val="00DA016A"/>
    <w:rsid w:val="00DA0224"/>
    <w:rsid w:val="00DA044F"/>
    <w:rsid w:val="00DA0801"/>
    <w:rsid w:val="00DA125B"/>
    <w:rsid w:val="00DA2BF6"/>
    <w:rsid w:val="00DA4643"/>
    <w:rsid w:val="00DA4C43"/>
    <w:rsid w:val="00DA5DAC"/>
    <w:rsid w:val="00DA7355"/>
    <w:rsid w:val="00DA7704"/>
    <w:rsid w:val="00DB0514"/>
    <w:rsid w:val="00DB0908"/>
    <w:rsid w:val="00DB0BE4"/>
    <w:rsid w:val="00DB0D61"/>
    <w:rsid w:val="00DB3012"/>
    <w:rsid w:val="00DB32EE"/>
    <w:rsid w:val="00DB4102"/>
    <w:rsid w:val="00DB4356"/>
    <w:rsid w:val="00DB538E"/>
    <w:rsid w:val="00DC13F4"/>
    <w:rsid w:val="00DC1EBB"/>
    <w:rsid w:val="00DC2A1A"/>
    <w:rsid w:val="00DC2C28"/>
    <w:rsid w:val="00DC373A"/>
    <w:rsid w:val="00DC3FE8"/>
    <w:rsid w:val="00DC408C"/>
    <w:rsid w:val="00DC47A5"/>
    <w:rsid w:val="00DC4B7E"/>
    <w:rsid w:val="00DC5C8E"/>
    <w:rsid w:val="00DC5E96"/>
    <w:rsid w:val="00DC6932"/>
    <w:rsid w:val="00DC70FE"/>
    <w:rsid w:val="00DC7964"/>
    <w:rsid w:val="00DC7E69"/>
    <w:rsid w:val="00DD0372"/>
    <w:rsid w:val="00DD125B"/>
    <w:rsid w:val="00DD1BB9"/>
    <w:rsid w:val="00DD23D6"/>
    <w:rsid w:val="00DD2DEC"/>
    <w:rsid w:val="00DD42AC"/>
    <w:rsid w:val="00DD5E01"/>
    <w:rsid w:val="00DE1E32"/>
    <w:rsid w:val="00DE2D55"/>
    <w:rsid w:val="00DE4883"/>
    <w:rsid w:val="00DE519C"/>
    <w:rsid w:val="00DE5290"/>
    <w:rsid w:val="00DE5660"/>
    <w:rsid w:val="00DE58AD"/>
    <w:rsid w:val="00DE5DD5"/>
    <w:rsid w:val="00DE78E2"/>
    <w:rsid w:val="00DF145A"/>
    <w:rsid w:val="00DF1A56"/>
    <w:rsid w:val="00DF2A4D"/>
    <w:rsid w:val="00DF2EA9"/>
    <w:rsid w:val="00DF3758"/>
    <w:rsid w:val="00DF3F3E"/>
    <w:rsid w:val="00DF5075"/>
    <w:rsid w:val="00DF5ECF"/>
    <w:rsid w:val="00DF653C"/>
    <w:rsid w:val="00DF6D5C"/>
    <w:rsid w:val="00DF7BFA"/>
    <w:rsid w:val="00E0232B"/>
    <w:rsid w:val="00E02FA0"/>
    <w:rsid w:val="00E033BE"/>
    <w:rsid w:val="00E03864"/>
    <w:rsid w:val="00E05ADA"/>
    <w:rsid w:val="00E064FB"/>
    <w:rsid w:val="00E0798B"/>
    <w:rsid w:val="00E1117F"/>
    <w:rsid w:val="00E113CF"/>
    <w:rsid w:val="00E114BF"/>
    <w:rsid w:val="00E126E6"/>
    <w:rsid w:val="00E1686D"/>
    <w:rsid w:val="00E16EC0"/>
    <w:rsid w:val="00E17AEB"/>
    <w:rsid w:val="00E20108"/>
    <w:rsid w:val="00E20B8D"/>
    <w:rsid w:val="00E21EF1"/>
    <w:rsid w:val="00E23662"/>
    <w:rsid w:val="00E25895"/>
    <w:rsid w:val="00E276E9"/>
    <w:rsid w:val="00E27771"/>
    <w:rsid w:val="00E31997"/>
    <w:rsid w:val="00E32FE4"/>
    <w:rsid w:val="00E34CE0"/>
    <w:rsid w:val="00E41626"/>
    <w:rsid w:val="00E4182F"/>
    <w:rsid w:val="00E41F03"/>
    <w:rsid w:val="00E42625"/>
    <w:rsid w:val="00E42E1A"/>
    <w:rsid w:val="00E44CB0"/>
    <w:rsid w:val="00E45882"/>
    <w:rsid w:val="00E46355"/>
    <w:rsid w:val="00E4675B"/>
    <w:rsid w:val="00E51FDD"/>
    <w:rsid w:val="00E52045"/>
    <w:rsid w:val="00E53A1D"/>
    <w:rsid w:val="00E56934"/>
    <w:rsid w:val="00E573BA"/>
    <w:rsid w:val="00E578B7"/>
    <w:rsid w:val="00E6077E"/>
    <w:rsid w:val="00E62DF3"/>
    <w:rsid w:val="00E6390C"/>
    <w:rsid w:val="00E66176"/>
    <w:rsid w:val="00E66282"/>
    <w:rsid w:val="00E674AF"/>
    <w:rsid w:val="00E67F0D"/>
    <w:rsid w:val="00E719F8"/>
    <w:rsid w:val="00E71F4A"/>
    <w:rsid w:val="00E72301"/>
    <w:rsid w:val="00E735B2"/>
    <w:rsid w:val="00E74113"/>
    <w:rsid w:val="00E80867"/>
    <w:rsid w:val="00E836BE"/>
    <w:rsid w:val="00E869E3"/>
    <w:rsid w:val="00E86B12"/>
    <w:rsid w:val="00E90A0D"/>
    <w:rsid w:val="00E91341"/>
    <w:rsid w:val="00E920E9"/>
    <w:rsid w:val="00E94B73"/>
    <w:rsid w:val="00E95041"/>
    <w:rsid w:val="00E95F5D"/>
    <w:rsid w:val="00E96104"/>
    <w:rsid w:val="00EA0B86"/>
    <w:rsid w:val="00EA0BCE"/>
    <w:rsid w:val="00EA2F70"/>
    <w:rsid w:val="00EA3392"/>
    <w:rsid w:val="00EA5D36"/>
    <w:rsid w:val="00EA6252"/>
    <w:rsid w:val="00EA7C25"/>
    <w:rsid w:val="00EB0520"/>
    <w:rsid w:val="00EB27EE"/>
    <w:rsid w:val="00EB3B44"/>
    <w:rsid w:val="00EB41C1"/>
    <w:rsid w:val="00EB507A"/>
    <w:rsid w:val="00EB74A8"/>
    <w:rsid w:val="00EB77D0"/>
    <w:rsid w:val="00EC00CD"/>
    <w:rsid w:val="00EC0536"/>
    <w:rsid w:val="00EC2B35"/>
    <w:rsid w:val="00EC42A4"/>
    <w:rsid w:val="00EC4A86"/>
    <w:rsid w:val="00EC5EDD"/>
    <w:rsid w:val="00EC7602"/>
    <w:rsid w:val="00ED7F5A"/>
    <w:rsid w:val="00EE0370"/>
    <w:rsid w:val="00EE0397"/>
    <w:rsid w:val="00EE2531"/>
    <w:rsid w:val="00EE41D9"/>
    <w:rsid w:val="00EE4CCD"/>
    <w:rsid w:val="00EE60A2"/>
    <w:rsid w:val="00EE6235"/>
    <w:rsid w:val="00EE67CE"/>
    <w:rsid w:val="00EE7194"/>
    <w:rsid w:val="00EF1022"/>
    <w:rsid w:val="00EF6F3E"/>
    <w:rsid w:val="00F0031F"/>
    <w:rsid w:val="00F01B7E"/>
    <w:rsid w:val="00F023AB"/>
    <w:rsid w:val="00F0575D"/>
    <w:rsid w:val="00F0580B"/>
    <w:rsid w:val="00F0678B"/>
    <w:rsid w:val="00F078B3"/>
    <w:rsid w:val="00F110DD"/>
    <w:rsid w:val="00F11943"/>
    <w:rsid w:val="00F13A19"/>
    <w:rsid w:val="00F13C77"/>
    <w:rsid w:val="00F153BC"/>
    <w:rsid w:val="00F16932"/>
    <w:rsid w:val="00F16E2E"/>
    <w:rsid w:val="00F21DCD"/>
    <w:rsid w:val="00F223A7"/>
    <w:rsid w:val="00F2273B"/>
    <w:rsid w:val="00F24397"/>
    <w:rsid w:val="00F2537F"/>
    <w:rsid w:val="00F2593F"/>
    <w:rsid w:val="00F2715B"/>
    <w:rsid w:val="00F2733B"/>
    <w:rsid w:val="00F27A85"/>
    <w:rsid w:val="00F30A12"/>
    <w:rsid w:val="00F328D6"/>
    <w:rsid w:val="00F331E3"/>
    <w:rsid w:val="00F33CD9"/>
    <w:rsid w:val="00F35170"/>
    <w:rsid w:val="00F35A45"/>
    <w:rsid w:val="00F367DD"/>
    <w:rsid w:val="00F36BAB"/>
    <w:rsid w:val="00F40695"/>
    <w:rsid w:val="00F42588"/>
    <w:rsid w:val="00F43804"/>
    <w:rsid w:val="00F453CE"/>
    <w:rsid w:val="00F45ED0"/>
    <w:rsid w:val="00F4715C"/>
    <w:rsid w:val="00F5232F"/>
    <w:rsid w:val="00F52651"/>
    <w:rsid w:val="00F53A24"/>
    <w:rsid w:val="00F569C4"/>
    <w:rsid w:val="00F5723B"/>
    <w:rsid w:val="00F57618"/>
    <w:rsid w:val="00F63809"/>
    <w:rsid w:val="00F64EFA"/>
    <w:rsid w:val="00F64F78"/>
    <w:rsid w:val="00F65097"/>
    <w:rsid w:val="00F66506"/>
    <w:rsid w:val="00F67DDC"/>
    <w:rsid w:val="00F70058"/>
    <w:rsid w:val="00F71052"/>
    <w:rsid w:val="00F739B6"/>
    <w:rsid w:val="00F74BC8"/>
    <w:rsid w:val="00F75F65"/>
    <w:rsid w:val="00F76DDC"/>
    <w:rsid w:val="00F818F4"/>
    <w:rsid w:val="00F828A1"/>
    <w:rsid w:val="00F828F6"/>
    <w:rsid w:val="00F82F72"/>
    <w:rsid w:val="00F840BC"/>
    <w:rsid w:val="00F85B1D"/>
    <w:rsid w:val="00F85C03"/>
    <w:rsid w:val="00F904BF"/>
    <w:rsid w:val="00F907E7"/>
    <w:rsid w:val="00F929D3"/>
    <w:rsid w:val="00F92BCF"/>
    <w:rsid w:val="00F94BF9"/>
    <w:rsid w:val="00F9536A"/>
    <w:rsid w:val="00F95430"/>
    <w:rsid w:val="00F95A89"/>
    <w:rsid w:val="00F96F71"/>
    <w:rsid w:val="00FA1382"/>
    <w:rsid w:val="00FA4285"/>
    <w:rsid w:val="00FA432B"/>
    <w:rsid w:val="00FA48C6"/>
    <w:rsid w:val="00FA4D7B"/>
    <w:rsid w:val="00FA536A"/>
    <w:rsid w:val="00FA615B"/>
    <w:rsid w:val="00FB03E6"/>
    <w:rsid w:val="00FB0CE7"/>
    <w:rsid w:val="00FB25A4"/>
    <w:rsid w:val="00FB5B18"/>
    <w:rsid w:val="00FB64B7"/>
    <w:rsid w:val="00FB69B6"/>
    <w:rsid w:val="00FB7A55"/>
    <w:rsid w:val="00FC171D"/>
    <w:rsid w:val="00FC19EB"/>
    <w:rsid w:val="00FC44C6"/>
    <w:rsid w:val="00FC6454"/>
    <w:rsid w:val="00FC6C22"/>
    <w:rsid w:val="00FC6FAD"/>
    <w:rsid w:val="00FD00E8"/>
    <w:rsid w:val="00FD0259"/>
    <w:rsid w:val="00FD14DE"/>
    <w:rsid w:val="00FD1636"/>
    <w:rsid w:val="00FD320C"/>
    <w:rsid w:val="00FD3DA3"/>
    <w:rsid w:val="00FD3E1D"/>
    <w:rsid w:val="00FD461A"/>
    <w:rsid w:val="00FD4D70"/>
    <w:rsid w:val="00FD5E9C"/>
    <w:rsid w:val="00FD683F"/>
    <w:rsid w:val="00FE059F"/>
    <w:rsid w:val="00FE1C90"/>
    <w:rsid w:val="00FE2698"/>
    <w:rsid w:val="00FE334C"/>
    <w:rsid w:val="00FE3C59"/>
    <w:rsid w:val="00FE5104"/>
    <w:rsid w:val="00FE60F7"/>
    <w:rsid w:val="00FE6BC9"/>
    <w:rsid w:val="00FF03A2"/>
    <w:rsid w:val="00FF0D05"/>
    <w:rsid w:val="00FF1CCF"/>
    <w:rsid w:val="00FF2586"/>
    <w:rsid w:val="00FF26F5"/>
    <w:rsid w:val="00FF2B69"/>
    <w:rsid w:val="00FF3E25"/>
    <w:rsid w:val="00FF3E64"/>
    <w:rsid w:val="00FF4CB5"/>
    <w:rsid w:val="00FF4EC6"/>
    <w:rsid w:val="00FF79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1FF466"/>
  <w15:docId w15:val="{680C9ECE-4B87-5B45-8C63-1760DE8EE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7294"/>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9"/>
    <w:qFormat/>
    <w:rsid w:val="00DC3FE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15659"/>
    <w:rPr>
      <w:color w:val="0000FF" w:themeColor="hyperlink"/>
      <w:u w:val="single"/>
    </w:rPr>
  </w:style>
  <w:style w:type="character" w:styleId="a4">
    <w:name w:val="annotation reference"/>
    <w:basedOn w:val="a0"/>
    <w:uiPriority w:val="99"/>
    <w:semiHidden/>
    <w:unhideWhenUsed/>
    <w:rsid w:val="00717E6B"/>
    <w:rPr>
      <w:sz w:val="16"/>
      <w:szCs w:val="16"/>
    </w:rPr>
  </w:style>
  <w:style w:type="paragraph" w:styleId="a5">
    <w:name w:val="annotation text"/>
    <w:basedOn w:val="a"/>
    <w:link w:val="a6"/>
    <w:uiPriority w:val="99"/>
    <w:semiHidden/>
    <w:unhideWhenUsed/>
    <w:rsid w:val="00717E6B"/>
    <w:pPr>
      <w:spacing w:after="200"/>
    </w:pPr>
    <w:rPr>
      <w:rFonts w:asciiTheme="minorHAnsi" w:eastAsiaTheme="minorHAnsi" w:hAnsiTheme="minorHAnsi" w:cstheme="minorBidi"/>
      <w:sz w:val="20"/>
      <w:szCs w:val="20"/>
    </w:rPr>
  </w:style>
  <w:style w:type="character" w:customStyle="1" w:styleId="a6">
    <w:name w:val="批注文字 字符"/>
    <w:basedOn w:val="a0"/>
    <w:link w:val="a5"/>
    <w:uiPriority w:val="99"/>
    <w:semiHidden/>
    <w:rsid w:val="00717E6B"/>
    <w:rPr>
      <w:sz w:val="20"/>
      <w:szCs w:val="20"/>
    </w:rPr>
  </w:style>
  <w:style w:type="paragraph" w:styleId="a7">
    <w:name w:val="annotation subject"/>
    <w:basedOn w:val="a5"/>
    <w:next w:val="a5"/>
    <w:link w:val="a8"/>
    <w:uiPriority w:val="99"/>
    <w:semiHidden/>
    <w:unhideWhenUsed/>
    <w:rsid w:val="00717E6B"/>
    <w:rPr>
      <w:b/>
      <w:bCs/>
    </w:rPr>
  </w:style>
  <w:style w:type="character" w:customStyle="1" w:styleId="a8">
    <w:name w:val="批注主题 字符"/>
    <w:basedOn w:val="a6"/>
    <w:link w:val="a7"/>
    <w:uiPriority w:val="99"/>
    <w:semiHidden/>
    <w:rsid w:val="00717E6B"/>
    <w:rPr>
      <w:b/>
      <w:bCs/>
      <w:sz w:val="20"/>
      <w:szCs w:val="20"/>
    </w:rPr>
  </w:style>
  <w:style w:type="paragraph" w:styleId="a9">
    <w:name w:val="Balloon Text"/>
    <w:basedOn w:val="a"/>
    <w:link w:val="aa"/>
    <w:uiPriority w:val="99"/>
    <w:semiHidden/>
    <w:unhideWhenUsed/>
    <w:rsid w:val="00717E6B"/>
    <w:rPr>
      <w:rFonts w:ascii="Tahoma" w:eastAsiaTheme="minorHAnsi" w:hAnsi="Tahoma" w:cs="Tahoma"/>
      <w:sz w:val="16"/>
      <w:szCs w:val="16"/>
    </w:rPr>
  </w:style>
  <w:style w:type="character" w:customStyle="1" w:styleId="aa">
    <w:name w:val="批注框文本 字符"/>
    <w:basedOn w:val="a0"/>
    <w:link w:val="a9"/>
    <w:uiPriority w:val="99"/>
    <w:semiHidden/>
    <w:rsid w:val="00717E6B"/>
    <w:rPr>
      <w:rFonts w:ascii="Tahoma" w:hAnsi="Tahoma" w:cs="Tahoma"/>
      <w:sz w:val="16"/>
      <w:szCs w:val="16"/>
    </w:rPr>
  </w:style>
  <w:style w:type="paragraph" w:customStyle="1" w:styleId="EndNoteBibliographyTitle">
    <w:name w:val="EndNote Bibliography Title"/>
    <w:basedOn w:val="a"/>
    <w:rsid w:val="009C5D3C"/>
    <w:pPr>
      <w:spacing w:line="276" w:lineRule="auto"/>
      <w:jc w:val="center"/>
    </w:pPr>
    <w:rPr>
      <w:rFonts w:ascii="Calibri" w:eastAsiaTheme="minorHAnsi" w:hAnsi="Calibri" w:cstheme="minorBidi"/>
      <w:sz w:val="22"/>
      <w:szCs w:val="22"/>
    </w:rPr>
  </w:style>
  <w:style w:type="paragraph" w:customStyle="1" w:styleId="EndNoteBibliography">
    <w:name w:val="EndNote Bibliography"/>
    <w:basedOn w:val="a"/>
    <w:rsid w:val="009C5D3C"/>
    <w:pPr>
      <w:spacing w:after="200"/>
    </w:pPr>
    <w:rPr>
      <w:rFonts w:ascii="Calibri" w:eastAsiaTheme="minorHAnsi" w:hAnsi="Calibri" w:cstheme="minorBidi"/>
      <w:sz w:val="22"/>
      <w:szCs w:val="22"/>
    </w:rPr>
  </w:style>
  <w:style w:type="character" w:customStyle="1" w:styleId="st1">
    <w:name w:val="st1"/>
    <w:basedOn w:val="a0"/>
    <w:rsid w:val="003F7901"/>
    <w:rPr>
      <w:rFonts w:cs="Times New Roman"/>
    </w:rPr>
  </w:style>
  <w:style w:type="paragraph" w:styleId="ab">
    <w:name w:val="Revision"/>
    <w:hidden/>
    <w:uiPriority w:val="99"/>
    <w:semiHidden/>
    <w:rsid w:val="00166512"/>
    <w:pPr>
      <w:spacing w:after="0" w:line="240" w:lineRule="auto"/>
    </w:pPr>
  </w:style>
  <w:style w:type="paragraph" w:styleId="ac">
    <w:name w:val="Bibliography"/>
    <w:basedOn w:val="a"/>
    <w:next w:val="a"/>
    <w:uiPriority w:val="37"/>
    <w:unhideWhenUsed/>
    <w:rsid w:val="002C3CE2"/>
    <w:pPr>
      <w:tabs>
        <w:tab w:val="left" w:pos="500"/>
      </w:tabs>
      <w:spacing w:after="240"/>
      <w:ind w:left="504" w:hanging="504"/>
    </w:pPr>
    <w:rPr>
      <w:rFonts w:asciiTheme="minorHAnsi" w:eastAsiaTheme="minorHAnsi" w:hAnsiTheme="minorHAnsi" w:cstheme="minorBidi"/>
      <w:sz w:val="22"/>
      <w:szCs w:val="22"/>
    </w:rPr>
  </w:style>
  <w:style w:type="paragraph" w:styleId="ad">
    <w:name w:val="header"/>
    <w:basedOn w:val="a"/>
    <w:link w:val="ae"/>
    <w:uiPriority w:val="99"/>
    <w:unhideWhenUsed/>
    <w:rsid w:val="00A606A1"/>
    <w:pPr>
      <w:tabs>
        <w:tab w:val="center" w:pos="4680"/>
        <w:tab w:val="right" w:pos="9360"/>
      </w:tabs>
    </w:pPr>
    <w:rPr>
      <w:rFonts w:asciiTheme="minorHAnsi" w:eastAsiaTheme="minorHAnsi" w:hAnsiTheme="minorHAnsi" w:cstheme="minorBidi"/>
      <w:sz w:val="22"/>
      <w:szCs w:val="22"/>
    </w:rPr>
  </w:style>
  <w:style w:type="character" w:customStyle="1" w:styleId="ae">
    <w:name w:val="页眉 字符"/>
    <w:basedOn w:val="a0"/>
    <w:link w:val="ad"/>
    <w:uiPriority w:val="99"/>
    <w:rsid w:val="00A606A1"/>
  </w:style>
  <w:style w:type="paragraph" w:styleId="af">
    <w:name w:val="footer"/>
    <w:basedOn w:val="a"/>
    <w:link w:val="af0"/>
    <w:uiPriority w:val="99"/>
    <w:unhideWhenUsed/>
    <w:rsid w:val="00A606A1"/>
    <w:pPr>
      <w:tabs>
        <w:tab w:val="center" w:pos="4680"/>
        <w:tab w:val="right" w:pos="9360"/>
      </w:tabs>
    </w:pPr>
    <w:rPr>
      <w:rFonts w:asciiTheme="minorHAnsi" w:eastAsiaTheme="minorHAnsi" w:hAnsiTheme="minorHAnsi" w:cstheme="minorBidi"/>
      <w:sz w:val="22"/>
      <w:szCs w:val="22"/>
    </w:rPr>
  </w:style>
  <w:style w:type="character" w:customStyle="1" w:styleId="af0">
    <w:name w:val="页脚 字符"/>
    <w:basedOn w:val="a0"/>
    <w:link w:val="af"/>
    <w:uiPriority w:val="99"/>
    <w:rsid w:val="00A606A1"/>
  </w:style>
  <w:style w:type="table" w:styleId="af1">
    <w:name w:val="Table Grid"/>
    <w:basedOn w:val="a1"/>
    <w:uiPriority w:val="59"/>
    <w:rsid w:val="00967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DC3FE8"/>
    <w:rPr>
      <w:rFonts w:asciiTheme="majorHAnsi" w:eastAsiaTheme="majorEastAsia" w:hAnsiTheme="majorHAnsi" w:cstheme="majorBidi"/>
      <w:b/>
      <w:bCs/>
      <w:color w:val="365F91" w:themeColor="accent1" w:themeShade="BF"/>
      <w:sz w:val="28"/>
      <w:szCs w:val="28"/>
    </w:rPr>
  </w:style>
  <w:style w:type="character" w:styleId="af2">
    <w:name w:val="page number"/>
    <w:basedOn w:val="a0"/>
    <w:uiPriority w:val="99"/>
    <w:semiHidden/>
    <w:unhideWhenUsed/>
    <w:rsid w:val="000F5EF3"/>
  </w:style>
  <w:style w:type="paragraph" w:styleId="af3">
    <w:name w:val="List Paragraph"/>
    <w:basedOn w:val="a"/>
    <w:uiPriority w:val="34"/>
    <w:qFormat/>
    <w:rsid w:val="00E34CE0"/>
    <w:pPr>
      <w:spacing w:after="200" w:line="276" w:lineRule="auto"/>
      <w:ind w:left="720"/>
      <w:contextualSpacing/>
    </w:pPr>
    <w:rPr>
      <w:rFonts w:asciiTheme="minorHAnsi" w:eastAsiaTheme="minorHAnsi" w:hAnsiTheme="minorHAnsi" w:cstheme="minorBidi"/>
      <w:sz w:val="22"/>
      <w:szCs w:val="22"/>
    </w:rPr>
  </w:style>
  <w:style w:type="paragraph" w:styleId="af4">
    <w:name w:val="Subtitle"/>
    <w:basedOn w:val="a"/>
    <w:next w:val="a"/>
    <w:link w:val="af5"/>
    <w:uiPriority w:val="11"/>
    <w:qFormat/>
    <w:rsid w:val="00A6107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5">
    <w:name w:val="副标题 字符"/>
    <w:basedOn w:val="a0"/>
    <w:link w:val="af4"/>
    <w:uiPriority w:val="11"/>
    <w:rsid w:val="00A6107F"/>
    <w:rPr>
      <w:rFonts w:eastAsiaTheme="minorEastAsia"/>
      <w:color w:val="5A5A5A" w:themeColor="text1" w:themeTint="A5"/>
      <w:spacing w:val="15"/>
    </w:rPr>
  </w:style>
  <w:style w:type="table" w:styleId="7">
    <w:name w:val="List Table 7 Colorful"/>
    <w:basedOn w:val="a1"/>
    <w:uiPriority w:val="52"/>
    <w:rsid w:val="00A6107F"/>
    <w:pPr>
      <w:spacing w:after="0" w:line="240" w:lineRule="auto"/>
    </w:pPr>
    <w:rPr>
      <w:rFonts w:eastAsiaTheme="minorHAnsi"/>
      <w:color w:val="000000" w:themeColor="text1"/>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
    <w:name w:val="Plain Table 5"/>
    <w:basedOn w:val="a1"/>
    <w:uiPriority w:val="45"/>
    <w:rsid w:val="00ED7F5A"/>
    <w:pPr>
      <w:spacing w:after="0" w:line="240" w:lineRule="auto"/>
    </w:pPr>
    <w:rPr>
      <w:rFonts w:eastAsiaTheme="minorHAnsi"/>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12500">
      <w:bodyDiv w:val="1"/>
      <w:marLeft w:val="0"/>
      <w:marRight w:val="0"/>
      <w:marTop w:val="0"/>
      <w:marBottom w:val="0"/>
      <w:divBdr>
        <w:top w:val="none" w:sz="0" w:space="0" w:color="auto"/>
        <w:left w:val="none" w:sz="0" w:space="0" w:color="auto"/>
        <w:bottom w:val="none" w:sz="0" w:space="0" w:color="auto"/>
        <w:right w:val="none" w:sz="0" w:space="0" w:color="auto"/>
      </w:divBdr>
    </w:div>
    <w:div w:id="74253921">
      <w:bodyDiv w:val="1"/>
      <w:marLeft w:val="0"/>
      <w:marRight w:val="0"/>
      <w:marTop w:val="0"/>
      <w:marBottom w:val="0"/>
      <w:divBdr>
        <w:top w:val="none" w:sz="0" w:space="0" w:color="auto"/>
        <w:left w:val="none" w:sz="0" w:space="0" w:color="auto"/>
        <w:bottom w:val="none" w:sz="0" w:space="0" w:color="auto"/>
        <w:right w:val="none" w:sz="0" w:space="0" w:color="auto"/>
      </w:divBdr>
      <w:divsChild>
        <w:div w:id="1664163629">
          <w:marLeft w:val="0"/>
          <w:marRight w:val="0"/>
          <w:marTop w:val="0"/>
          <w:marBottom w:val="0"/>
          <w:divBdr>
            <w:top w:val="none" w:sz="0" w:space="0" w:color="auto"/>
            <w:left w:val="none" w:sz="0" w:space="0" w:color="auto"/>
            <w:bottom w:val="none" w:sz="0" w:space="0" w:color="auto"/>
            <w:right w:val="none" w:sz="0" w:space="0" w:color="auto"/>
          </w:divBdr>
        </w:div>
      </w:divsChild>
    </w:div>
    <w:div w:id="191693928">
      <w:bodyDiv w:val="1"/>
      <w:marLeft w:val="0"/>
      <w:marRight w:val="0"/>
      <w:marTop w:val="0"/>
      <w:marBottom w:val="0"/>
      <w:divBdr>
        <w:top w:val="none" w:sz="0" w:space="0" w:color="auto"/>
        <w:left w:val="none" w:sz="0" w:space="0" w:color="auto"/>
        <w:bottom w:val="none" w:sz="0" w:space="0" w:color="auto"/>
        <w:right w:val="none" w:sz="0" w:space="0" w:color="auto"/>
      </w:divBdr>
      <w:divsChild>
        <w:div w:id="1668704464">
          <w:marLeft w:val="0"/>
          <w:marRight w:val="0"/>
          <w:marTop w:val="0"/>
          <w:marBottom w:val="0"/>
          <w:divBdr>
            <w:top w:val="none" w:sz="0" w:space="0" w:color="auto"/>
            <w:left w:val="none" w:sz="0" w:space="0" w:color="auto"/>
            <w:bottom w:val="none" w:sz="0" w:space="0" w:color="auto"/>
            <w:right w:val="none" w:sz="0" w:space="0" w:color="auto"/>
          </w:divBdr>
        </w:div>
      </w:divsChild>
    </w:div>
    <w:div w:id="419255088">
      <w:bodyDiv w:val="1"/>
      <w:marLeft w:val="0"/>
      <w:marRight w:val="0"/>
      <w:marTop w:val="0"/>
      <w:marBottom w:val="0"/>
      <w:divBdr>
        <w:top w:val="none" w:sz="0" w:space="0" w:color="auto"/>
        <w:left w:val="none" w:sz="0" w:space="0" w:color="auto"/>
        <w:bottom w:val="none" w:sz="0" w:space="0" w:color="auto"/>
        <w:right w:val="none" w:sz="0" w:space="0" w:color="auto"/>
      </w:divBdr>
    </w:div>
    <w:div w:id="427427102">
      <w:bodyDiv w:val="1"/>
      <w:marLeft w:val="0"/>
      <w:marRight w:val="0"/>
      <w:marTop w:val="0"/>
      <w:marBottom w:val="0"/>
      <w:divBdr>
        <w:top w:val="none" w:sz="0" w:space="0" w:color="auto"/>
        <w:left w:val="none" w:sz="0" w:space="0" w:color="auto"/>
        <w:bottom w:val="none" w:sz="0" w:space="0" w:color="auto"/>
        <w:right w:val="none" w:sz="0" w:space="0" w:color="auto"/>
      </w:divBdr>
    </w:div>
    <w:div w:id="441265307">
      <w:bodyDiv w:val="1"/>
      <w:marLeft w:val="0"/>
      <w:marRight w:val="0"/>
      <w:marTop w:val="0"/>
      <w:marBottom w:val="0"/>
      <w:divBdr>
        <w:top w:val="none" w:sz="0" w:space="0" w:color="auto"/>
        <w:left w:val="none" w:sz="0" w:space="0" w:color="auto"/>
        <w:bottom w:val="none" w:sz="0" w:space="0" w:color="auto"/>
        <w:right w:val="none" w:sz="0" w:space="0" w:color="auto"/>
      </w:divBdr>
      <w:divsChild>
        <w:div w:id="1771008689">
          <w:marLeft w:val="0"/>
          <w:marRight w:val="0"/>
          <w:marTop w:val="0"/>
          <w:marBottom w:val="0"/>
          <w:divBdr>
            <w:top w:val="none" w:sz="0" w:space="0" w:color="auto"/>
            <w:left w:val="none" w:sz="0" w:space="0" w:color="auto"/>
            <w:bottom w:val="none" w:sz="0" w:space="0" w:color="auto"/>
            <w:right w:val="none" w:sz="0" w:space="0" w:color="auto"/>
          </w:divBdr>
        </w:div>
      </w:divsChild>
    </w:div>
    <w:div w:id="565536041">
      <w:bodyDiv w:val="1"/>
      <w:marLeft w:val="0"/>
      <w:marRight w:val="0"/>
      <w:marTop w:val="0"/>
      <w:marBottom w:val="0"/>
      <w:divBdr>
        <w:top w:val="none" w:sz="0" w:space="0" w:color="auto"/>
        <w:left w:val="none" w:sz="0" w:space="0" w:color="auto"/>
        <w:bottom w:val="none" w:sz="0" w:space="0" w:color="auto"/>
        <w:right w:val="none" w:sz="0" w:space="0" w:color="auto"/>
      </w:divBdr>
      <w:divsChild>
        <w:div w:id="730735219">
          <w:marLeft w:val="0"/>
          <w:marRight w:val="0"/>
          <w:marTop w:val="0"/>
          <w:marBottom w:val="0"/>
          <w:divBdr>
            <w:top w:val="none" w:sz="0" w:space="0" w:color="auto"/>
            <w:left w:val="none" w:sz="0" w:space="0" w:color="auto"/>
            <w:bottom w:val="none" w:sz="0" w:space="0" w:color="auto"/>
            <w:right w:val="none" w:sz="0" w:space="0" w:color="auto"/>
          </w:divBdr>
        </w:div>
      </w:divsChild>
    </w:div>
    <w:div w:id="691302571">
      <w:bodyDiv w:val="1"/>
      <w:marLeft w:val="0"/>
      <w:marRight w:val="0"/>
      <w:marTop w:val="0"/>
      <w:marBottom w:val="0"/>
      <w:divBdr>
        <w:top w:val="none" w:sz="0" w:space="0" w:color="auto"/>
        <w:left w:val="none" w:sz="0" w:space="0" w:color="auto"/>
        <w:bottom w:val="none" w:sz="0" w:space="0" w:color="auto"/>
        <w:right w:val="none" w:sz="0" w:space="0" w:color="auto"/>
      </w:divBdr>
    </w:div>
    <w:div w:id="910046242">
      <w:bodyDiv w:val="1"/>
      <w:marLeft w:val="0"/>
      <w:marRight w:val="0"/>
      <w:marTop w:val="0"/>
      <w:marBottom w:val="0"/>
      <w:divBdr>
        <w:top w:val="none" w:sz="0" w:space="0" w:color="auto"/>
        <w:left w:val="none" w:sz="0" w:space="0" w:color="auto"/>
        <w:bottom w:val="none" w:sz="0" w:space="0" w:color="auto"/>
        <w:right w:val="none" w:sz="0" w:space="0" w:color="auto"/>
      </w:divBdr>
      <w:divsChild>
        <w:div w:id="25719670">
          <w:marLeft w:val="446"/>
          <w:marRight w:val="0"/>
          <w:marTop w:val="0"/>
          <w:marBottom w:val="200"/>
          <w:divBdr>
            <w:top w:val="none" w:sz="0" w:space="0" w:color="auto"/>
            <w:left w:val="none" w:sz="0" w:space="0" w:color="auto"/>
            <w:bottom w:val="none" w:sz="0" w:space="0" w:color="auto"/>
            <w:right w:val="none" w:sz="0" w:space="0" w:color="auto"/>
          </w:divBdr>
        </w:div>
        <w:div w:id="848252051">
          <w:marLeft w:val="446"/>
          <w:marRight w:val="0"/>
          <w:marTop w:val="0"/>
          <w:marBottom w:val="200"/>
          <w:divBdr>
            <w:top w:val="none" w:sz="0" w:space="0" w:color="auto"/>
            <w:left w:val="none" w:sz="0" w:space="0" w:color="auto"/>
            <w:bottom w:val="none" w:sz="0" w:space="0" w:color="auto"/>
            <w:right w:val="none" w:sz="0" w:space="0" w:color="auto"/>
          </w:divBdr>
        </w:div>
        <w:div w:id="2005281452">
          <w:marLeft w:val="446"/>
          <w:marRight w:val="0"/>
          <w:marTop w:val="0"/>
          <w:marBottom w:val="200"/>
          <w:divBdr>
            <w:top w:val="none" w:sz="0" w:space="0" w:color="auto"/>
            <w:left w:val="none" w:sz="0" w:space="0" w:color="auto"/>
            <w:bottom w:val="none" w:sz="0" w:space="0" w:color="auto"/>
            <w:right w:val="none" w:sz="0" w:space="0" w:color="auto"/>
          </w:divBdr>
        </w:div>
        <w:div w:id="2080397254">
          <w:marLeft w:val="446"/>
          <w:marRight w:val="0"/>
          <w:marTop w:val="0"/>
          <w:marBottom w:val="200"/>
          <w:divBdr>
            <w:top w:val="none" w:sz="0" w:space="0" w:color="auto"/>
            <w:left w:val="none" w:sz="0" w:space="0" w:color="auto"/>
            <w:bottom w:val="none" w:sz="0" w:space="0" w:color="auto"/>
            <w:right w:val="none" w:sz="0" w:space="0" w:color="auto"/>
          </w:divBdr>
        </w:div>
        <w:div w:id="2119718025">
          <w:marLeft w:val="446"/>
          <w:marRight w:val="0"/>
          <w:marTop w:val="0"/>
          <w:marBottom w:val="200"/>
          <w:divBdr>
            <w:top w:val="none" w:sz="0" w:space="0" w:color="auto"/>
            <w:left w:val="none" w:sz="0" w:space="0" w:color="auto"/>
            <w:bottom w:val="none" w:sz="0" w:space="0" w:color="auto"/>
            <w:right w:val="none" w:sz="0" w:space="0" w:color="auto"/>
          </w:divBdr>
        </w:div>
      </w:divsChild>
    </w:div>
    <w:div w:id="990255936">
      <w:bodyDiv w:val="1"/>
      <w:marLeft w:val="0"/>
      <w:marRight w:val="0"/>
      <w:marTop w:val="0"/>
      <w:marBottom w:val="0"/>
      <w:divBdr>
        <w:top w:val="none" w:sz="0" w:space="0" w:color="auto"/>
        <w:left w:val="none" w:sz="0" w:space="0" w:color="auto"/>
        <w:bottom w:val="none" w:sz="0" w:space="0" w:color="auto"/>
        <w:right w:val="none" w:sz="0" w:space="0" w:color="auto"/>
      </w:divBdr>
    </w:div>
    <w:div w:id="1032150655">
      <w:bodyDiv w:val="1"/>
      <w:marLeft w:val="0"/>
      <w:marRight w:val="0"/>
      <w:marTop w:val="0"/>
      <w:marBottom w:val="0"/>
      <w:divBdr>
        <w:top w:val="none" w:sz="0" w:space="0" w:color="auto"/>
        <w:left w:val="none" w:sz="0" w:space="0" w:color="auto"/>
        <w:bottom w:val="none" w:sz="0" w:space="0" w:color="auto"/>
        <w:right w:val="none" w:sz="0" w:space="0" w:color="auto"/>
      </w:divBdr>
    </w:div>
    <w:div w:id="1176770222">
      <w:bodyDiv w:val="1"/>
      <w:marLeft w:val="0"/>
      <w:marRight w:val="0"/>
      <w:marTop w:val="0"/>
      <w:marBottom w:val="0"/>
      <w:divBdr>
        <w:top w:val="none" w:sz="0" w:space="0" w:color="auto"/>
        <w:left w:val="none" w:sz="0" w:space="0" w:color="auto"/>
        <w:bottom w:val="none" w:sz="0" w:space="0" w:color="auto"/>
        <w:right w:val="none" w:sz="0" w:space="0" w:color="auto"/>
      </w:divBdr>
    </w:div>
    <w:div w:id="1240213025">
      <w:bodyDiv w:val="1"/>
      <w:marLeft w:val="0"/>
      <w:marRight w:val="0"/>
      <w:marTop w:val="0"/>
      <w:marBottom w:val="0"/>
      <w:divBdr>
        <w:top w:val="none" w:sz="0" w:space="0" w:color="auto"/>
        <w:left w:val="none" w:sz="0" w:space="0" w:color="auto"/>
        <w:bottom w:val="none" w:sz="0" w:space="0" w:color="auto"/>
        <w:right w:val="none" w:sz="0" w:space="0" w:color="auto"/>
      </w:divBdr>
    </w:div>
    <w:div w:id="1329140769">
      <w:bodyDiv w:val="1"/>
      <w:marLeft w:val="0"/>
      <w:marRight w:val="0"/>
      <w:marTop w:val="0"/>
      <w:marBottom w:val="0"/>
      <w:divBdr>
        <w:top w:val="none" w:sz="0" w:space="0" w:color="auto"/>
        <w:left w:val="none" w:sz="0" w:space="0" w:color="auto"/>
        <w:bottom w:val="none" w:sz="0" w:space="0" w:color="auto"/>
        <w:right w:val="none" w:sz="0" w:space="0" w:color="auto"/>
      </w:divBdr>
    </w:div>
    <w:div w:id="1337728363">
      <w:bodyDiv w:val="1"/>
      <w:marLeft w:val="0"/>
      <w:marRight w:val="0"/>
      <w:marTop w:val="0"/>
      <w:marBottom w:val="0"/>
      <w:divBdr>
        <w:top w:val="none" w:sz="0" w:space="0" w:color="auto"/>
        <w:left w:val="none" w:sz="0" w:space="0" w:color="auto"/>
        <w:bottom w:val="none" w:sz="0" w:space="0" w:color="auto"/>
        <w:right w:val="none" w:sz="0" w:space="0" w:color="auto"/>
      </w:divBdr>
    </w:div>
    <w:div w:id="1338073750">
      <w:bodyDiv w:val="1"/>
      <w:marLeft w:val="0"/>
      <w:marRight w:val="0"/>
      <w:marTop w:val="0"/>
      <w:marBottom w:val="0"/>
      <w:divBdr>
        <w:top w:val="none" w:sz="0" w:space="0" w:color="auto"/>
        <w:left w:val="none" w:sz="0" w:space="0" w:color="auto"/>
        <w:bottom w:val="none" w:sz="0" w:space="0" w:color="auto"/>
        <w:right w:val="none" w:sz="0" w:space="0" w:color="auto"/>
      </w:divBdr>
    </w:div>
    <w:div w:id="1340767963">
      <w:bodyDiv w:val="1"/>
      <w:marLeft w:val="0"/>
      <w:marRight w:val="0"/>
      <w:marTop w:val="0"/>
      <w:marBottom w:val="0"/>
      <w:divBdr>
        <w:top w:val="none" w:sz="0" w:space="0" w:color="auto"/>
        <w:left w:val="none" w:sz="0" w:space="0" w:color="auto"/>
        <w:bottom w:val="none" w:sz="0" w:space="0" w:color="auto"/>
        <w:right w:val="none" w:sz="0" w:space="0" w:color="auto"/>
      </w:divBdr>
      <w:divsChild>
        <w:div w:id="241305319">
          <w:marLeft w:val="0"/>
          <w:marRight w:val="0"/>
          <w:marTop w:val="0"/>
          <w:marBottom w:val="0"/>
          <w:divBdr>
            <w:top w:val="none" w:sz="0" w:space="0" w:color="auto"/>
            <w:left w:val="none" w:sz="0" w:space="0" w:color="auto"/>
            <w:bottom w:val="none" w:sz="0" w:space="0" w:color="auto"/>
            <w:right w:val="none" w:sz="0" w:space="0" w:color="auto"/>
          </w:divBdr>
        </w:div>
      </w:divsChild>
    </w:div>
    <w:div w:id="1352607022">
      <w:bodyDiv w:val="1"/>
      <w:marLeft w:val="0"/>
      <w:marRight w:val="0"/>
      <w:marTop w:val="0"/>
      <w:marBottom w:val="0"/>
      <w:divBdr>
        <w:top w:val="none" w:sz="0" w:space="0" w:color="auto"/>
        <w:left w:val="none" w:sz="0" w:space="0" w:color="auto"/>
        <w:bottom w:val="none" w:sz="0" w:space="0" w:color="auto"/>
        <w:right w:val="none" w:sz="0" w:space="0" w:color="auto"/>
      </w:divBdr>
    </w:div>
    <w:div w:id="1568689681">
      <w:bodyDiv w:val="1"/>
      <w:marLeft w:val="0"/>
      <w:marRight w:val="0"/>
      <w:marTop w:val="0"/>
      <w:marBottom w:val="0"/>
      <w:divBdr>
        <w:top w:val="none" w:sz="0" w:space="0" w:color="auto"/>
        <w:left w:val="none" w:sz="0" w:space="0" w:color="auto"/>
        <w:bottom w:val="none" w:sz="0" w:space="0" w:color="auto"/>
        <w:right w:val="none" w:sz="0" w:space="0" w:color="auto"/>
      </w:divBdr>
      <w:divsChild>
        <w:div w:id="396826952">
          <w:marLeft w:val="0"/>
          <w:marRight w:val="0"/>
          <w:marTop w:val="0"/>
          <w:marBottom w:val="0"/>
          <w:divBdr>
            <w:top w:val="none" w:sz="0" w:space="0" w:color="auto"/>
            <w:left w:val="none" w:sz="0" w:space="0" w:color="auto"/>
            <w:bottom w:val="none" w:sz="0" w:space="0" w:color="auto"/>
            <w:right w:val="none" w:sz="0" w:space="0" w:color="auto"/>
          </w:divBdr>
        </w:div>
      </w:divsChild>
    </w:div>
    <w:div w:id="1677272072">
      <w:bodyDiv w:val="1"/>
      <w:marLeft w:val="0"/>
      <w:marRight w:val="0"/>
      <w:marTop w:val="0"/>
      <w:marBottom w:val="0"/>
      <w:divBdr>
        <w:top w:val="none" w:sz="0" w:space="0" w:color="auto"/>
        <w:left w:val="none" w:sz="0" w:space="0" w:color="auto"/>
        <w:bottom w:val="none" w:sz="0" w:space="0" w:color="auto"/>
        <w:right w:val="none" w:sz="0" w:space="0" w:color="auto"/>
      </w:divBdr>
      <w:divsChild>
        <w:div w:id="45304079">
          <w:marLeft w:val="0"/>
          <w:marRight w:val="0"/>
          <w:marTop w:val="0"/>
          <w:marBottom w:val="0"/>
          <w:divBdr>
            <w:top w:val="none" w:sz="0" w:space="0" w:color="auto"/>
            <w:left w:val="none" w:sz="0" w:space="0" w:color="auto"/>
            <w:bottom w:val="none" w:sz="0" w:space="0" w:color="auto"/>
            <w:right w:val="none" w:sz="0" w:space="0" w:color="auto"/>
          </w:divBdr>
        </w:div>
      </w:divsChild>
    </w:div>
    <w:div w:id="1755665309">
      <w:bodyDiv w:val="1"/>
      <w:marLeft w:val="0"/>
      <w:marRight w:val="0"/>
      <w:marTop w:val="0"/>
      <w:marBottom w:val="0"/>
      <w:divBdr>
        <w:top w:val="none" w:sz="0" w:space="0" w:color="auto"/>
        <w:left w:val="none" w:sz="0" w:space="0" w:color="auto"/>
        <w:bottom w:val="none" w:sz="0" w:space="0" w:color="auto"/>
        <w:right w:val="none" w:sz="0" w:space="0" w:color="auto"/>
      </w:divBdr>
      <w:divsChild>
        <w:div w:id="1422487622">
          <w:marLeft w:val="0"/>
          <w:marRight w:val="0"/>
          <w:marTop w:val="0"/>
          <w:marBottom w:val="0"/>
          <w:divBdr>
            <w:top w:val="none" w:sz="0" w:space="0" w:color="auto"/>
            <w:left w:val="none" w:sz="0" w:space="0" w:color="auto"/>
            <w:bottom w:val="none" w:sz="0" w:space="0" w:color="auto"/>
            <w:right w:val="none" w:sz="0" w:space="0" w:color="auto"/>
          </w:divBdr>
          <w:divsChild>
            <w:div w:id="1283077259">
              <w:marLeft w:val="0"/>
              <w:marRight w:val="0"/>
              <w:marTop w:val="0"/>
              <w:marBottom w:val="0"/>
              <w:divBdr>
                <w:top w:val="none" w:sz="0" w:space="0" w:color="auto"/>
                <w:left w:val="none" w:sz="0" w:space="0" w:color="auto"/>
                <w:bottom w:val="none" w:sz="0" w:space="0" w:color="auto"/>
                <w:right w:val="none" w:sz="0" w:space="0" w:color="auto"/>
              </w:divBdr>
              <w:divsChild>
                <w:div w:id="136158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9389">
      <w:bodyDiv w:val="1"/>
      <w:marLeft w:val="0"/>
      <w:marRight w:val="0"/>
      <w:marTop w:val="0"/>
      <w:marBottom w:val="0"/>
      <w:divBdr>
        <w:top w:val="none" w:sz="0" w:space="0" w:color="auto"/>
        <w:left w:val="none" w:sz="0" w:space="0" w:color="auto"/>
        <w:bottom w:val="none" w:sz="0" w:space="0" w:color="auto"/>
        <w:right w:val="none" w:sz="0" w:space="0" w:color="auto"/>
      </w:divBdr>
    </w:div>
    <w:div w:id="2000814528">
      <w:bodyDiv w:val="1"/>
      <w:marLeft w:val="0"/>
      <w:marRight w:val="0"/>
      <w:marTop w:val="0"/>
      <w:marBottom w:val="0"/>
      <w:divBdr>
        <w:top w:val="none" w:sz="0" w:space="0" w:color="auto"/>
        <w:left w:val="none" w:sz="0" w:space="0" w:color="auto"/>
        <w:bottom w:val="none" w:sz="0" w:space="0" w:color="auto"/>
        <w:right w:val="none" w:sz="0" w:space="0" w:color="auto"/>
      </w:divBdr>
      <w:divsChild>
        <w:div w:id="356080069">
          <w:marLeft w:val="446"/>
          <w:marRight w:val="0"/>
          <w:marTop w:val="0"/>
          <w:marBottom w:val="0"/>
          <w:divBdr>
            <w:top w:val="none" w:sz="0" w:space="0" w:color="auto"/>
            <w:left w:val="none" w:sz="0" w:space="0" w:color="auto"/>
            <w:bottom w:val="none" w:sz="0" w:space="0" w:color="auto"/>
            <w:right w:val="none" w:sz="0" w:space="0" w:color="auto"/>
          </w:divBdr>
        </w:div>
        <w:div w:id="483932593">
          <w:marLeft w:val="446"/>
          <w:marRight w:val="0"/>
          <w:marTop w:val="0"/>
          <w:marBottom w:val="0"/>
          <w:divBdr>
            <w:top w:val="none" w:sz="0" w:space="0" w:color="auto"/>
            <w:left w:val="none" w:sz="0" w:space="0" w:color="auto"/>
            <w:bottom w:val="none" w:sz="0" w:space="0" w:color="auto"/>
            <w:right w:val="none" w:sz="0" w:space="0" w:color="auto"/>
          </w:divBdr>
        </w:div>
        <w:div w:id="117823142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C1478-8E9D-4824-BE87-612F59CFB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37217</Words>
  <Characters>212141</Characters>
  <Application>Microsoft Office Word</Application>
  <DocSecurity>0</DocSecurity>
  <Lines>1767</Lines>
  <Paragraphs>497</Paragraphs>
  <ScaleCrop>false</ScaleCrop>
  <HeadingPairs>
    <vt:vector size="2" baseType="variant">
      <vt:variant>
        <vt:lpstr>Title</vt:lpstr>
      </vt:variant>
      <vt:variant>
        <vt:i4>1</vt:i4>
      </vt:variant>
    </vt:vector>
  </HeadingPairs>
  <TitlesOfParts>
    <vt:vector size="1" baseType="lpstr">
      <vt:lpstr/>
    </vt:vector>
  </TitlesOfParts>
  <Company>BJC HealthCare</Company>
  <LinksUpToDate>false</LinksUpToDate>
  <CharactersWithSpaces>248861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Chrisinger, John</dc:creator>
  <cp:keywords/>
  <dc:description/>
  <cp:lastModifiedBy>Liansheng Ma</cp:lastModifiedBy>
  <cp:revision>2</cp:revision>
  <cp:lastPrinted>2020-06-05T18:14:00Z</cp:lastPrinted>
  <dcterms:created xsi:type="dcterms:W3CDTF">2020-07-14T18:23:00Z</dcterms:created>
  <dcterms:modified xsi:type="dcterms:W3CDTF">2020-07-14T18:23:00Z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ZOTERO_PREF_1">
    <vt:lpwstr>&lt;data data-version="3" zotero-version="5.0.82"&gt;&lt;session id="UYviGqeT"/&gt;&lt;style id="http://www.zotero.org/styles/world-journal-of-gastroenterology" hasBibliography="1" bibliographyStyleHasBeenSet="1"/&gt;&lt;prefs&gt;&lt;pref name="fieldType" value="Field"/&gt;&lt;pref name=</vt:lpwstr>
  </property>
  <property fmtid="{D5CDD505-2E9C-101B-9397-08002B2CF9AE}" pid="4" name="ZOTERO_PREF_2">
    <vt:lpwstr>"automaticJournalAbbreviations" value="true"/&gt;&lt;pref name="delayCitationUpdates" value="true"/&gt;&lt;pref name="dontAskDelayCitationUpdates" value="true"/&gt;&lt;/prefs&gt;&lt;/data&gt;</vt:lpwstr>
  </property>
</Properties>
</file>