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80D8" w14:textId="77777777" w:rsidR="00C67C06" w:rsidRPr="006F482D" w:rsidRDefault="00C67C06" w:rsidP="006F482D">
      <w:pPr>
        <w:adjustRightInd w:val="0"/>
        <w:snapToGrid w:val="0"/>
        <w:spacing w:line="360" w:lineRule="auto"/>
        <w:rPr>
          <w:rFonts w:ascii="Book Antiqua" w:eastAsia="Times New Roman" w:hAnsi="Book Antiqua" w:cs="SimSun"/>
          <w:b/>
          <w:i/>
          <w:color w:val="000000"/>
          <w:sz w:val="24"/>
          <w:szCs w:val="24"/>
        </w:rPr>
      </w:pPr>
      <w:bookmarkStart w:id="0" w:name="_Hlk515383954"/>
      <w:r w:rsidRPr="006F482D">
        <w:rPr>
          <w:rFonts w:ascii="Book Antiqua" w:eastAsia="Times New Roman" w:hAnsi="Book Antiqua" w:cs="SimSun"/>
          <w:b/>
          <w:color w:val="000000"/>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6F482D">
        <w:rPr>
          <w:rFonts w:ascii="Book Antiqua" w:eastAsia="Times New Roman" w:hAnsi="Book Antiqua" w:cs="SimSun"/>
          <w:b/>
          <w:i/>
          <w:color w:val="000000"/>
          <w:sz w:val="24"/>
          <w:szCs w:val="24"/>
        </w:rPr>
        <w:t xml:space="preserve">World Journal of </w:t>
      </w:r>
      <w:bookmarkStart w:id="8" w:name="OLE_LINK1222"/>
      <w:bookmarkStart w:id="9" w:name="OLE_LINK1223"/>
      <w:r w:rsidRPr="006F482D">
        <w:rPr>
          <w:rFonts w:ascii="Book Antiqua" w:eastAsia="Times New Roman" w:hAnsi="Book Antiqua" w:cs="SimSun"/>
          <w:b/>
          <w:i/>
          <w:color w:val="000000"/>
          <w:sz w:val="24"/>
          <w:szCs w:val="24"/>
        </w:rPr>
        <w:t>Gastroenterology</w:t>
      </w:r>
      <w:bookmarkEnd w:id="1"/>
      <w:bookmarkEnd w:id="2"/>
      <w:bookmarkEnd w:id="3"/>
      <w:bookmarkEnd w:id="4"/>
      <w:bookmarkEnd w:id="5"/>
      <w:bookmarkEnd w:id="6"/>
      <w:bookmarkEnd w:id="7"/>
      <w:bookmarkEnd w:id="8"/>
      <w:bookmarkEnd w:id="9"/>
    </w:p>
    <w:p w14:paraId="6655CD96" w14:textId="48FC44B1" w:rsidR="00C67C06" w:rsidRPr="006F482D" w:rsidRDefault="00C67C06" w:rsidP="006F482D">
      <w:pPr>
        <w:adjustRightInd w:val="0"/>
        <w:snapToGrid w:val="0"/>
        <w:spacing w:line="360" w:lineRule="auto"/>
        <w:rPr>
          <w:rFonts w:ascii="Book Antiqua" w:hAnsi="Book Antiqua" w:cs="Arial"/>
          <w:b/>
          <w:color w:val="000000"/>
          <w:sz w:val="24"/>
          <w:szCs w:val="24"/>
          <w:lang w:val="en"/>
        </w:rPr>
      </w:pPr>
      <w:r w:rsidRPr="006F482D">
        <w:rPr>
          <w:rFonts w:ascii="Book Antiqua" w:eastAsia="Times New Roman" w:hAnsi="Book Antiqua"/>
          <w:b/>
          <w:bCs/>
          <w:color w:val="222222"/>
          <w:sz w:val="24"/>
          <w:szCs w:val="24"/>
        </w:rPr>
        <w:t>Manuscript NO</w:t>
      </w:r>
      <w:r w:rsidRPr="006F482D">
        <w:rPr>
          <w:rFonts w:ascii="Book Antiqua" w:hAnsi="Book Antiqua" w:cs="Arial"/>
          <w:b/>
          <w:color w:val="000000"/>
          <w:sz w:val="24"/>
          <w:szCs w:val="24"/>
          <w:lang w:val="en"/>
        </w:rPr>
        <w:t>: 40017</w:t>
      </w:r>
    </w:p>
    <w:p w14:paraId="04BCDBA5" w14:textId="0677D4AE" w:rsidR="00C67C06" w:rsidRPr="006F482D" w:rsidRDefault="00C67C06" w:rsidP="006F482D">
      <w:pPr>
        <w:adjustRightInd w:val="0"/>
        <w:snapToGrid w:val="0"/>
        <w:spacing w:line="360" w:lineRule="auto"/>
        <w:rPr>
          <w:rFonts w:ascii="Book Antiqua" w:hAnsi="Book Antiqua"/>
          <w:b/>
          <w:color w:val="000000"/>
          <w:sz w:val="24"/>
          <w:szCs w:val="24"/>
        </w:rPr>
      </w:pPr>
      <w:bookmarkStart w:id="10" w:name="OLE_LINK3"/>
      <w:bookmarkStart w:id="11" w:name="OLE_LINK4"/>
      <w:r w:rsidRPr="006F482D">
        <w:rPr>
          <w:rFonts w:ascii="Book Antiqua" w:hAnsi="Book Antiqua"/>
          <w:b/>
          <w:color w:val="000000"/>
          <w:sz w:val="24"/>
          <w:szCs w:val="24"/>
          <w:shd w:val="clear" w:color="auto" w:fill="FFFFFF"/>
        </w:rPr>
        <w:t>Manuscript</w:t>
      </w:r>
      <w:r w:rsidR="006F482D">
        <w:rPr>
          <w:rFonts w:ascii="Book Antiqua" w:hAnsi="Book Antiqua" w:hint="eastAsia"/>
          <w:b/>
          <w:color w:val="000000"/>
          <w:sz w:val="24"/>
          <w:szCs w:val="24"/>
          <w:shd w:val="clear" w:color="auto" w:fill="FFFFFF"/>
        </w:rPr>
        <w:t xml:space="preserve"> </w:t>
      </w:r>
      <w:r w:rsidRPr="006F482D">
        <w:rPr>
          <w:rFonts w:ascii="Book Antiqua" w:hAnsi="Book Antiqua"/>
          <w:b/>
          <w:color w:val="000000"/>
          <w:sz w:val="24"/>
          <w:szCs w:val="24"/>
          <w:shd w:val="clear" w:color="auto" w:fill="FFFFFF"/>
        </w:rPr>
        <w:t>Type</w:t>
      </w:r>
      <w:r w:rsidRPr="006F482D">
        <w:rPr>
          <w:rFonts w:ascii="Book Antiqua" w:hAnsi="Book Antiqua"/>
          <w:b/>
          <w:color w:val="000000"/>
          <w:sz w:val="24"/>
          <w:szCs w:val="24"/>
        </w:rPr>
        <w:t xml:space="preserve">: </w:t>
      </w:r>
      <w:bookmarkStart w:id="12" w:name="OLE_LINK253"/>
      <w:bookmarkStart w:id="13" w:name="OLE_LINK301"/>
      <w:bookmarkStart w:id="14" w:name="OLE_LINK632"/>
      <w:bookmarkStart w:id="15" w:name="OLE_LINK703"/>
      <w:bookmarkStart w:id="16" w:name="OLE_LINK708"/>
      <w:bookmarkStart w:id="17" w:name="OLE_LINK808"/>
      <w:bookmarkStart w:id="18" w:name="OLE_LINK871"/>
      <w:bookmarkStart w:id="19" w:name="OLE_LINK872"/>
      <w:bookmarkStart w:id="20" w:name="OLE_LINK873"/>
      <w:bookmarkStart w:id="21" w:name="OLE_LINK874"/>
      <w:bookmarkStart w:id="22" w:name="OLE_LINK875"/>
      <w:bookmarkStart w:id="23" w:name="OLE_LINK1051"/>
      <w:bookmarkEnd w:id="10"/>
      <w:bookmarkEnd w:id="11"/>
      <w:r w:rsidRPr="006F482D">
        <w:rPr>
          <w:rFonts w:ascii="Book Antiqua" w:hAnsi="Book Antiqua"/>
          <w:b/>
          <w:sz w:val="24"/>
          <w:szCs w:val="24"/>
        </w:rPr>
        <w:t>ORIGINAL ARTICLE</w:t>
      </w:r>
      <w:bookmarkEnd w:id="12"/>
      <w:bookmarkEnd w:id="13"/>
      <w:bookmarkEnd w:id="14"/>
      <w:bookmarkEnd w:id="15"/>
      <w:bookmarkEnd w:id="16"/>
      <w:bookmarkEnd w:id="17"/>
      <w:bookmarkEnd w:id="18"/>
      <w:bookmarkEnd w:id="19"/>
      <w:bookmarkEnd w:id="20"/>
      <w:bookmarkEnd w:id="21"/>
      <w:bookmarkEnd w:id="22"/>
      <w:bookmarkEnd w:id="23"/>
    </w:p>
    <w:p w14:paraId="5C430ED9" w14:textId="77777777" w:rsidR="00C67C06" w:rsidRPr="006F482D" w:rsidRDefault="00C67C06" w:rsidP="006F482D">
      <w:pPr>
        <w:adjustRightInd w:val="0"/>
        <w:snapToGrid w:val="0"/>
        <w:spacing w:line="360" w:lineRule="auto"/>
        <w:rPr>
          <w:rFonts w:ascii="Book Antiqua" w:hAnsi="Book Antiqua"/>
          <w:b/>
          <w:color w:val="000000"/>
          <w:sz w:val="24"/>
          <w:szCs w:val="24"/>
        </w:rPr>
      </w:pPr>
    </w:p>
    <w:p w14:paraId="3269E5CB" w14:textId="77777777" w:rsidR="00C67C06" w:rsidRPr="006F482D" w:rsidRDefault="00C67C06" w:rsidP="006F482D">
      <w:pPr>
        <w:adjustRightInd w:val="0"/>
        <w:snapToGrid w:val="0"/>
        <w:spacing w:line="360" w:lineRule="auto"/>
        <w:rPr>
          <w:rFonts w:ascii="Book Antiqua" w:eastAsia="STXihei" w:hAnsi="Book Antiqua" w:cs="Tahoma"/>
          <w:b/>
          <w:i/>
          <w:color w:val="000000"/>
          <w:sz w:val="24"/>
          <w:szCs w:val="24"/>
        </w:rPr>
      </w:pPr>
      <w:r w:rsidRPr="006F482D">
        <w:rPr>
          <w:rFonts w:ascii="Book Antiqua" w:eastAsia="STXihei" w:hAnsi="Book Antiqua" w:cs="Tahoma"/>
          <w:b/>
          <w:i/>
          <w:color w:val="000000"/>
          <w:sz w:val="24"/>
          <w:szCs w:val="24"/>
        </w:rPr>
        <w:t>Retrospective Study</w:t>
      </w:r>
    </w:p>
    <w:p w14:paraId="6839E331" w14:textId="068C90FC" w:rsidR="006E604A" w:rsidRPr="006F482D" w:rsidRDefault="002405A8"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hAnsi="Book Antiqua" w:cs="Times New Roman"/>
          <w:b/>
          <w:sz w:val="24"/>
          <w:szCs w:val="24"/>
        </w:rPr>
        <w:t xml:space="preserve">Percutaneous </w:t>
      </w:r>
      <w:r w:rsidR="006F482D" w:rsidRPr="006F482D">
        <w:rPr>
          <w:rFonts w:ascii="Book Antiqua" w:hAnsi="Book Antiqua" w:cs="Times New Roman"/>
          <w:b/>
          <w:sz w:val="24"/>
          <w:szCs w:val="24"/>
        </w:rPr>
        <w:t>transhepatic extraction and balloon dilation for simultaneous gallbladder stones and common bile duct sto</w:t>
      </w:r>
      <w:r w:rsidRPr="006F482D">
        <w:rPr>
          <w:rFonts w:ascii="Book Antiqua" w:hAnsi="Book Antiqua" w:cs="Times New Roman"/>
          <w:b/>
          <w:sz w:val="24"/>
          <w:szCs w:val="24"/>
        </w:rPr>
        <w:t xml:space="preserve">nes: A </w:t>
      </w:r>
      <w:r w:rsidR="006F482D" w:rsidRPr="006F482D">
        <w:rPr>
          <w:rFonts w:ascii="Book Antiqua" w:hAnsi="Book Antiqua" w:cs="Times New Roman"/>
          <w:b/>
          <w:sz w:val="24"/>
          <w:szCs w:val="24"/>
        </w:rPr>
        <w:t>novel technique</w:t>
      </w:r>
      <w:bookmarkEnd w:id="0"/>
    </w:p>
    <w:p w14:paraId="580B4816" w14:textId="77777777" w:rsidR="00585517" w:rsidRPr="006F482D" w:rsidRDefault="00585517" w:rsidP="006F482D">
      <w:pPr>
        <w:adjustRightInd w:val="0"/>
        <w:snapToGrid w:val="0"/>
        <w:spacing w:line="360" w:lineRule="auto"/>
        <w:rPr>
          <w:rFonts w:ascii="Book Antiqua" w:eastAsia="SimSun" w:hAnsi="Book Antiqua" w:cs="Times New Roman"/>
          <w:b/>
          <w:color w:val="000000"/>
          <w:kern w:val="0"/>
          <w:sz w:val="24"/>
          <w:szCs w:val="24"/>
        </w:rPr>
      </w:pPr>
    </w:p>
    <w:p w14:paraId="21BEC89B" w14:textId="64DBAA57" w:rsidR="00C67C06" w:rsidRPr="006F482D" w:rsidRDefault="006F482D" w:rsidP="006F482D">
      <w:pPr>
        <w:adjustRightInd w:val="0"/>
        <w:snapToGrid w:val="0"/>
        <w:spacing w:line="360" w:lineRule="auto"/>
        <w:rPr>
          <w:rFonts w:ascii="Book Antiqua" w:hAnsi="Book Antiqua"/>
          <w:sz w:val="24"/>
          <w:szCs w:val="24"/>
        </w:rPr>
      </w:pPr>
      <w:r w:rsidRPr="006F482D">
        <w:rPr>
          <w:rFonts w:ascii="Book Antiqua" w:hAnsi="Book Antiqua" w:cs="Times New Roman"/>
          <w:sz w:val="24"/>
          <w:szCs w:val="24"/>
        </w:rPr>
        <w:t>Liu</w:t>
      </w:r>
      <w:r w:rsidRPr="006F482D">
        <w:rPr>
          <w:rFonts w:ascii="Book Antiqua" w:hAnsi="Book Antiqua" w:cs="Garamond-Bold"/>
          <w:bCs/>
          <w:sz w:val="24"/>
          <w:szCs w:val="24"/>
        </w:rPr>
        <w:t xml:space="preserve"> </w:t>
      </w:r>
      <w:r w:rsidRPr="006F482D">
        <w:rPr>
          <w:rFonts w:ascii="Book Antiqua" w:hAnsi="Book Antiqua" w:cs="Garamond-Bold" w:hint="eastAsia"/>
          <w:bCs/>
          <w:sz w:val="24"/>
          <w:szCs w:val="24"/>
        </w:rPr>
        <w:t xml:space="preserve">B </w:t>
      </w:r>
      <w:r w:rsidRPr="006F482D">
        <w:rPr>
          <w:rFonts w:ascii="Book Antiqua" w:hAnsi="Book Antiqua" w:cs="Garamond-Bold" w:hint="eastAsia"/>
          <w:bCs/>
          <w:i/>
          <w:sz w:val="24"/>
          <w:szCs w:val="24"/>
        </w:rPr>
        <w:t>et al</w:t>
      </w:r>
      <w:r w:rsidRPr="006F482D">
        <w:rPr>
          <w:rFonts w:ascii="Book Antiqua" w:hAnsi="Book Antiqua" w:cs="Garamond-Bold" w:hint="eastAsia"/>
          <w:bCs/>
          <w:sz w:val="24"/>
          <w:szCs w:val="24"/>
        </w:rPr>
        <w:t xml:space="preserve">. </w:t>
      </w:r>
      <w:r w:rsidR="0081011B" w:rsidRPr="006F482D">
        <w:rPr>
          <w:rFonts w:ascii="Book Antiqua" w:hAnsi="Book Antiqua" w:cs="Garamond-Bold"/>
          <w:bCs/>
          <w:sz w:val="24"/>
          <w:szCs w:val="24"/>
        </w:rPr>
        <w:t xml:space="preserve">An </w:t>
      </w:r>
      <w:r w:rsidRPr="006F482D">
        <w:rPr>
          <w:rFonts w:ascii="Book Antiqua" w:hAnsi="Book Antiqua" w:cs="Garamond-Bold"/>
          <w:bCs/>
          <w:sz w:val="24"/>
          <w:szCs w:val="24"/>
        </w:rPr>
        <w:t>alternative for complicated cholelithiasis</w:t>
      </w:r>
    </w:p>
    <w:p w14:paraId="050F9916" w14:textId="77777777" w:rsidR="00585517" w:rsidRPr="006F482D" w:rsidRDefault="00585517" w:rsidP="006F482D">
      <w:pPr>
        <w:adjustRightInd w:val="0"/>
        <w:snapToGrid w:val="0"/>
        <w:spacing w:line="360" w:lineRule="auto"/>
        <w:rPr>
          <w:rFonts w:ascii="Book Antiqua" w:hAnsi="Book Antiqua" w:cs="Times New Roman"/>
          <w:b/>
          <w:bCs/>
          <w:color w:val="000000"/>
          <w:sz w:val="24"/>
          <w:szCs w:val="24"/>
        </w:rPr>
      </w:pPr>
    </w:p>
    <w:p w14:paraId="1C508495" w14:textId="77777777" w:rsidR="00E80789" w:rsidRPr="006F482D" w:rsidRDefault="00E80789" w:rsidP="006F482D">
      <w:pPr>
        <w:adjustRightInd w:val="0"/>
        <w:snapToGrid w:val="0"/>
        <w:spacing w:line="360" w:lineRule="auto"/>
        <w:rPr>
          <w:rFonts w:ascii="Book Antiqua" w:hAnsi="Book Antiqua" w:cs="Times New Roman"/>
          <w:sz w:val="24"/>
          <w:szCs w:val="24"/>
          <w:vertAlign w:val="superscript"/>
        </w:rPr>
      </w:pPr>
      <w:bookmarkStart w:id="24" w:name="_Hlk515342741"/>
      <w:bookmarkStart w:id="25" w:name="_Hlk515342432"/>
      <w:r w:rsidRPr="006F482D">
        <w:rPr>
          <w:rFonts w:ascii="Book Antiqua" w:hAnsi="Book Antiqua" w:cs="Times New Roman"/>
          <w:sz w:val="24"/>
          <w:szCs w:val="24"/>
        </w:rPr>
        <w:t>Bin Liu, De-Shun Wu, Pi-Kun Cao, Yong-Zheng Wang, Wu-Jie Wang, Wei Wang, Hai-Yang Chang, Dong Li, Xiao Li, Yancu Hertzanu, Yu-Liang Li</w:t>
      </w:r>
      <w:bookmarkEnd w:id="24"/>
    </w:p>
    <w:p w14:paraId="57FAF649" w14:textId="77777777" w:rsidR="00E80789" w:rsidRPr="006F482D" w:rsidRDefault="00E80789" w:rsidP="006F482D">
      <w:pPr>
        <w:adjustRightInd w:val="0"/>
        <w:snapToGrid w:val="0"/>
        <w:spacing w:line="360" w:lineRule="auto"/>
        <w:rPr>
          <w:rFonts w:ascii="Book Antiqua" w:hAnsi="Book Antiqua" w:cs="Times New Roman"/>
          <w:sz w:val="24"/>
          <w:szCs w:val="24"/>
        </w:rPr>
      </w:pPr>
    </w:p>
    <w:p w14:paraId="51C72429" w14:textId="79AC8FAE"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Bin Liu, Yong-Zheng Wang, Wu-Jie Wang, Wei Wang, Hai-Yang Chang, Yancu Hertzanu, Yu-Liang Li, </w:t>
      </w:r>
      <w:r w:rsidRPr="006F482D">
        <w:rPr>
          <w:rFonts w:ascii="Book Antiqua" w:hAnsi="Book Antiqua" w:cs="Times New Roman"/>
          <w:sz w:val="24"/>
          <w:szCs w:val="24"/>
        </w:rPr>
        <w:t>Department of Interventional Medicine, The Second Hospital of Shandong University, Jinan</w:t>
      </w:r>
      <w:r w:rsidR="006F482D">
        <w:rPr>
          <w:rFonts w:ascii="Book Antiqua" w:hAnsi="Book Antiqua" w:cs="Times New Roman" w:hint="eastAsia"/>
          <w:sz w:val="24"/>
          <w:szCs w:val="24"/>
        </w:rPr>
        <w:t xml:space="preserve"> </w:t>
      </w:r>
      <w:r w:rsidR="006F482D" w:rsidRPr="006F482D">
        <w:rPr>
          <w:rFonts w:ascii="Book Antiqua" w:hAnsi="Book Antiqua" w:cs="Times New Roman"/>
          <w:sz w:val="24"/>
          <w:szCs w:val="24"/>
        </w:rPr>
        <w:t>250033</w:t>
      </w:r>
      <w:r w:rsidRPr="006F482D">
        <w:rPr>
          <w:rFonts w:ascii="Book Antiqua" w:hAnsi="Book Antiqua" w:cs="Times New Roman"/>
          <w:sz w:val="24"/>
          <w:szCs w:val="24"/>
        </w:rPr>
        <w:t>, Shandong Province, China</w:t>
      </w:r>
    </w:p>
    <w:p w14:paraId="2F22B00C"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5FC32A56" w14:textId="1B0A609E"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Bin Liu, Yong-Zheng Wang, Wu-Jie Wang, Wei Wang, Hai-Yang Chang, Yu-Liang Li, </w:t>
      </w:r>
      <w:r w:rsidRPr="006F482D">
        <w:rPr>
          <w:rFonts w:ascii="Book Antiqua" w:hAnsi="Book Antiqua" w:cs="Times New Roman"/>
          <w:sz w:val="24"/>
          <w:szCs w:val="24"/>
        </w:rPr>
        <w:t>Interventional Oncology Institute of Shandong University, Jinan</w:t>
      </w:r>
      <w:r w:rsidR="006F482D">
        <w:rPr>
          <w:rFonts w:ascii="Book Antiqua" w:hAnsi="Book Antiqua" w:cs="Times New Roman" w:hint="eastAsia"/>
          <w:sz w:val="24"/>
          <w:szCs w:val="24"/>
        </w:rPr>
        <w:t xml:space="preserve"> </w:t>
      </w:r>
      <w:r w:rsidR="006F482D" w:rsidRPr="006F482D">
        <w:rPr>
          <w:rFonts w:ascii="Book Antiqua" w:hAnsi="Book Antiqua" w:cs="Times New Roman"/>
          <w:sz w:val="24"/>
          <w:szCs w:val="24"/>
        </w:rPr>
        <w:t>250033</w:t>
      </w:r>
      <w:r w:rsidRPr="006F482D">
        <w:rPr>
          <w:rFonts w:ascii="Book Antiqua" w:hAnsi="Book Antiqua" w:cs="Times New Roman"/>
          <w:sz w:val="24"/>
          <w:szCs w:val="24"/>
        </w:rPr>
        <w:t>, Shandong Province, China</w:t>
      </w:r>
    </w:p>
    <w:p w14:paraId="584DA488"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5D3BFF3B" w14:textId="6F064C0C"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De-Shun Wu,</w:t>
      </w:r>
      <w:r w:rsidRPr="006F482D">
        <w:rPr>
          <w:rFonts w:ascii="Book Antiqua" w:hAnsi="Book Antiqua" w:cs="Times New Roman"/>
          <w:sz w:val="24"/>
          <w:szCs w:val="24"/>
        </w:rPr>
        <w:t xml:space="preserve"> Department of General Surgery, Jiyang County People's Hospital, Jinan</w:t>
      </w:r>
      <w:r w:rsidR="006F482D">
        <w:rPr>
          <w:rFonts w:ascii="Book Antiqua" w:hAnsi="Book Antiqua" w:cs="Times New Roman" w:hint="eastAsia"/>
          <w:sz w:val="24"/>
          <w:szCs w:val="24"/>
        </w:rPr>
        <w:t xml:space="preserve"> </w:t>
      </w:r>
      <w:r w:rsidR="006F482D" w:rsidRPr="006F482D">
        <w:rPr>
          <w:rFonts w:ascii="Book Antiqua" w:hAnsi="Book Antiqua" w:cs="Times New Roman"/>
          <w:sz w:val="24"/>
          <w:szCs w:val="24"/>
        </w:rPr>
        <w:t>251400</w:t>
      </w:r>
      <w:r w:rsidR="006F482D">
        <w:rPr>
          <w:rFonts w:ascii="Book Antiqua" w:hAnsi="Book Antiqua" w:cs="Times New Roman" w:hint="eastAsia"/>
          <w:sz w:val="24"/>
          <w:szCs w:val="24"/>
        </w:rPr>
        <w:t xml:space="preserve">, </w:t>
      </w:r>
      <w:r w:rsidRPr="006F482D">
        <w:rPr>
          <w:rFonts w:ascii="Book Antiqua" w:hAnsi="Book Antiqua" w:cs="Times New Roman"/>
          <w:sz w:val="24"/>
          <w:szCs w:val="24"/>
        </w:rPr>
        <w:t>Shandong Province, China</w:t>
      </w:r>
    </w:p>
    <w:p w14:paraId="35ADCF65"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61BB5A0A" w14:textId="2FA2922C"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Pi-Kun Cao, Dong Li, Xiao Li, </w:t>
      </w:r>
      <w:r w:rsidRPr="006F482D">
        <w:rPr>
          <w:rFonts w:ascii="Book Antiqua" w:hAnsi="Book Antiqua" w:cs="Times New Roman"/>
          <w:sz w:val="24"/>
          <w:szCs w:val="24"/>
        </w:rPr>
        <w:t>School of Medicine, Shandong University, Jinan</w:t>
      </w:r>
      <w:r w:rsidR="006F482D">
        <w:rPr>
          <w:rFonts w:ascii="Book Antiqua" w:hAnsi="Book Antiqua" w:cs="Times New Roman" w:hint="eastAsia"/>
          <w:sz w:val="24"/>
          <w:szCs w:val="24"/>
        </w:rPr>
        <w:t xml:space="preserve"> </w:t>
      </w:r>
      <w:r w:rsidR="006F482D" w:rsidRPr="006F482D">
        <w:rPr>
          <w:rFonts w:ascii="Book Antiqua" w:hAnsi="Book Antiqua" w:cs="Times New Roman"/>
          <w:sz w:val="24"/>
          <w:szCs w:val="24"/>
        </w:rPr>
        <w:t>250014</w:t>
      </w:r>
      <w:r w:rsidRPr="006F482D">
        <w:rPr>
          <w:rFonts w:ascii="Book Antiqua" w:hAnsi="Book Antiqua" w:cs="Times New Roman"/>
          <w:sz w:val="24"/>
          <w:szCs w:val="24"/>
        </w:rPr>
        <w:t>, Shandong Province, China</w:t>
      </w:r>
    </w:p>
    <w:p w14:paraId="67FA354C"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6B7A2924" w14:textId="305C54CE"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Yancu Hertzanu, </w:t>
      </w:r>
      <w:r w:rsidR="006F482D" w:rsidRPr="006F482D">
        <w:rPr>
          <w:rFonts w:ascii="Book Antiqua" w:hAnsi="Book Antiqua" w:cs="Times New Roman"/>
          <w:sz w:val="24"/>
          <w:szCs w:val="24"/>
        </w:rPr>
        <w:t>Department of Radiology</w:t>
      </w:r>
      <w:r w:rsidR="006F482D" w:rsidRPr="006F482D">
        <w:rPr>
          <w:rFonts w:ascii="Book Antiqua" w:hAnsi="Book Antiqua" w:cs="Times New Roman" w:hint="eastAsia"/>
          <w:sz w:val="24"/>
          <w:szCs w:val="24"/>
        </w:rPr>
        <w:t>,</w:t>
      </w:r>
      <w:r w:rsidR="006F482D" w:rsidRPr="006F482D">
        <w:rPr>
          <w:rFonts w:ascii="Book Antiqua" w:hAnsi="Book Antiqua" w:cs="Times New Roman"/>
          <w:sz w:val="24"/>
          <w:szCs w:val="24"/>
        </w:rPr>
        <w:t xml:space="preserve"> </w:t>
      </w:r>
      <w:r w:rsidRPr="006F482D">
        <w:rPr>
          <w:rFonts w:ascii="Book Antiqua" w:hAnsi="Book Antiqua" w:cs="Times New Roman"/>
          <w:sz w:val="24"/>
          <w:szCs w:val="24"/>
        </w:rPr>
        <w:t>Ben-Gurion University, Negev</w:t>
      </w:r>
      <w:r w:rsidR="006F482D">
        <w:rPr>
          <w:rFonts w:ascii="Book Antiqua" w:hAnsi="Book Antiqua" w:cs="Times New Roman" w:hint="eastAsia"/>
          <w:sz w:val="24"/>
          <w:szCs w:val="24"/>
        </w:rPr>
        <w:t xml:space="preserve"> </w:t>
      </w:r>
      <w:r w:rsidR="006F482D" w:rsidRPr="006F482D">
        <w:rPr>
          <w:rFonts w:ascii="Book Antiqua" w:hAnsi="Book Antiqua" w:cs="Times New Roman"/>
          <w:sz w:val="24"/>
          <w:szCs w:val="24"/>
        </w:rPr>
        <w:t>88874</w:t>
      </w:r>
      <w:r w:rsidRPr="006F482D">
        <w:rPr>
          <w:rFonts w:ascii="Book Antiqua" w:hAnsi="Book Antiqua" w:cs="Times New Roman"/>
          <w:sz w:val="24"/>
          <w:szCs w:val="24"/>
        </w:rPr>
        <w:t>, Israel</w:t>
      </w:r>
    </w:p>
    <w:p w14:paraId="48893F6A" w14:textId="77777777" w:rsidR="00E80789" w:rsidRPr="006F482D" w:rsidRDefault="00E80789" w:rsidP="006F482D">
      <w:pPr>
        <w:adjustRightInd w:val="0"/>
        <w:snapToGrid w:val="0"/>
        <w:spacing w:line="360" w:lineRule="auto"/>
        <w:rPr>
          <w:rFonts w:ascii="Book Antiqua" w:hAnsi="Book Antiqua" w:cs="Times New Roman"/>
          <w:color w:val="000000"/>
          <w:sz w:val="24"/>
          <w:szCs w:val="24"/>
        </w:rPr>
      </w:pPr>
    </w:p>
    <w:p w14:paraId="5452B0BB" w14:textId="2F48100A" w:rsidR="00E80789" w:rsidRPr="006F482D" w:rsidRDefault="00E80789"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color w:val="000000"/>
          <w:sz w:val="24"/>
          <w:szCs w:val="24"/>
        </w:rPr>
        <w:lastRenderedPageBreak/>
        <w:t xml:space="preserve">ORCID number: </w:t>
      </w:r>
      <w:r w:rsidRPr="006F482D">
        <w:rPr>
          <w:rFonts w:ascii="Book Antiqua" w:hAnsi="Book Antiqua" w:cs="Times New Roman"/>
          <w:sz w:val="24"/>
          <w:szCs w:val="24"/>
        </w:rPr>
        <w:t>Bin Liu (0000-0003-1686-1553)</w:t>
      </w:r>
      <w:r w:rsidR="006F482D">
        <w:rPr>
          <w:rFonts w:ascii="Book Antiqua" w:hAnsi="Book Antiqua" w:cs="Times New Roman"/>
          <w:sz w:val="24"/>
          <w:szCs w:val="24"/>
        </w:rPr>
        <w:t>;</w:t>
      </w:r>
      <w:r w:rsidRPr="006F482D">
        <w:rPr>
          <w:rFonts w:ascii="Book Antiqua" w:hAnsi="Book Antiqua" w:cs="Times New Roman"/>
          <w:sz w:val="24"/>
          <w:szCs w:val="24"/>
        </w:rPr>
        <w:t xml:space="preserve"> De-Shun Wu (0000-0002-3799-4681)</w:t>
      </w:r>
      <w:r w:rsidR="006F482D">
        <w:rPr>
          <w:rFonts w:ascii="Book Antiqua" w:hAnsi="Book Antiqua" w:cs="Times New Roman"/>
          <w:sz w:val="24"/>
          <w:szCs w:val="24"/>
        </w:rPr>
        <w:t>;</w:t>
      </w:r>
      <w:r w:rsidRPr="006F482D">
        <w:rPr>
          <w:rFonts w:ascii="Book Antiqua" w:hAnsi="Book Antiqua" w:cs="Times New Roman"/>
          <w:sz w:val="24"/>
          <w:szCs w:val="24"/>
        </w:rPr>
        <w:t xml:space="preserve"> Pi-Kun Cao (0000-0003-2973-7527)</w:t>
      </w:r>
      <w:r w:rsidR="006F482D">
        <w:rPr>
          <w:rFonts w:ascii="Book Antiqua" w:hAnsi="Book Antiqua" w:cs="Times New Roman"/>
          <w:sz w:val="24"/>
          <w:szCs w:val="24"/>
        </w:rPr>
        <w:t>;</w:t>
      </w:r>
      <w:r w:rsidRPr="006F482D">
        <w:rPr>
          <w:rFonts w:ascii="Book Antiqua" w:hAnsi="Book Antiqua" w:cs="Times New Roman"/>
          <w:sz w:val="24"/>
          <w:szCs w:val="24"/>
        </w:rPr>
        <w:t xml:space="preserve"> Yong-Zheng Wang (0000-0001-5889-2118)</w:t>
      </w:r>
      <w:r w:rsidR="006F482D">
        <w:rPr>
          <w:rFonts w:ascii="Book Antiqua" w:hAnsi="Book Antiqua" w:cs="Times New Roman"/>
          <w:sz w:val="24"/>
          <w:szCs w:val="24"/>
        </w:rPr>
        <w:t>;</w:t>
      </w:r>
      <w:r w:rsidRPr="006F482D">
        <w:rPr>
          <w:rFonts w:ascii="Book Antiqua" w:hAnsi="Book Antiqua" w:cs="Times New Roman"/>
          <w:sz w:val="24"/>
          <w:szCs w:val="24"/>
        </w:rPr>
        <w:t xml:space="preserve"> Wu-Jie Wang (0000-0001-9431-7153)</w:t>
      </w:r>
      <w:r w:rsidR="006F482D">
        <w:rPr>
          <w:rFonts w:ascii="Book Antiqua" w:hAnsi="Book Antiqua" w:cs="Times New Roman"/>
          <w:sz w:val="24"/>
          <w:szCs w:val="24"/>
        </w:rPr>
        <w:t>;</w:t>
      </w:r>
      <w:r w:rsidRPr="006F482D">
        <w:rPr>
          <w:rFonts w:ascii="Book Antiqua" w:hAnsi="Book Antiqua" w:cs="Times New Roman"/>
          <w:sz w:val="24"/>
          <w:szCs w:val="24"/>
        </w:rPr>
        <w:t xml:space="preserve"> Wei Wang (0000-0002-2124-5328)</w:t>
      </w:r>
      <w:r w:rsidR="006F482D">
        <w:rPr>
          <w:rFonts w:ascii="Book Antiqua" w:hAnsi="Book Antiqua" w:cs="Times New Roman"/>
          <w:sz w:val="24"/>
          <w:szCs w:val="24"/>
        </w:rPr>
        <w:t>;</w:t>
      </w:r>
      <w:r w:rsidRPr="006F482D">
        <w:rPr>
          <w:rFonts w:ascii="Book Antiqua" w:hAnsi="Book Antiqua" w:cs="Times New Roman"/>
          <w:sz w:val="24"/>
          <w:szCs w:val="24"/>
        </w:rPr>
        <w:t xml:space="preserve"> Hai-Yang Chang (0000-0001-8684-4877)</w:t>
      </w:r>
      <w:r w:rsidR="006F482D">
        <w:rPr>
          <w:rFonts w:ascii="Book Antiqua" w:hAnsi="Book Antiqua" w:cs="Times New Roman"/>
          <w:sz w:val="24"/>
          <w:szCs w:val="24"/>
        </w:rPr>
        <w:t>;</w:t>
      </w:r>
      <w:r w:rsidRPr="006F482D">
        <w:rPr>
          <w:rFonts w:ascii="Book Antiqua" w:hAnsi="Book Antiqua" w:cs="Times New Roman"/>
          <w:sz w:val="24"/>
          <w:szCs w:val="24"/>
        </w:rPr>
        <w:t xml:space="preserve"> Dong Li (0000-0002-3944-3680)</w:t>
      </w:r>
      <w:r w:rsidR="006F482D">
        <w:rPr>
          <w:rFonts w:ascii="Book Antiqua" w:hAnsi="Book Antiqua" w:cs="Times New Roman"/>
          <w:sz w:val="24"/>
          <w:szCs w:val="24"/>
        </w:rPr>
        <w:t>;</w:t>
      </w:r>
      <w:r w:rsidRPr="006F482D">
        <w:rPr>
          <w:rFonts w:ascii="Book Antiqua" w:hAnsi="Book Antiqua" w:cs="Times New Roman"/>
          <w:sz w:val="24"/>
          <w:szCs w:val="24"/>
        </w:rPr>
        <w:t xml:space="preserve"> Xiao Li (0000-0002-6459-0885)</w:t>
      </w:r>
      <w:r w:rsidR="006F482D">
        <w:rPr>
          <w:rFonts w:ascii="Book Antiqua" w:hAnsi="Book Antiqua" w:cs="Times New Roman"/>
          <w:sz w:val="24"/>
          <w:szCs w:val="24"/>
        </w:rPr>
        <w:t>;</w:t>
      </w:r>
      <w:r w:rsidRPr="006F482D">
        <w:rPr>
          <w:rFonts w:ascii="Book Antiqua" w:hAnsi="Book Antiqua" w:cs="Times New Roman"/>
          <w:sz w:val="24"/>
          <w:szCs w:val="24"/>
        </w:rPr>
        <w:t xml:space="preserve"> Yancu Hertzanu (0000-0001-9915-4074)</w:t>
      </w:r>
      <w:r w:rsidR="006F482D">
        <w:rPr>
          <w:rFonts w:ascii="Book Antiqua" w:hAnsi="Book Antiqua" w:cs="Times New Roman"/>
          <w:sz w:val="24"/>
          <w:szCs w:val="24"/>
        </w:rPr>
        <w:t>;</w:t>
      </w:r>
      <w:r w:rsidRPr="006F482D">
        <w:rPr>
          <w:rFonts w:ascii="Book Antiqua" w:hAnsi="Book Antiqua" w:cs="Times New Roman"/>
          <w:sz w:val="24"/>
          <w:szCs w:val="24"/>
        </w:rPr>
        <w:t xml:space="preserve"> Yu-Liang Li (0000-0001-8117-4317)</w:t>
      </w:r>
      <w:r w:rsidR="006F482D">
        <w:rPr>
          <w:rFonts w:ascii="Book Antiqua" w:hAnsi="Book Antiqua" w:cs="Times New Roman" w:hint="eastAsia"/>
          <w:sz w:val="24"/>
          <w:szCs w:val="24"/>
        </w:rPr>
        <w:t>.</w:t>
      </w:r>
    </w:p>
    <w:p w14:paraId="100FEB60"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1EBE5320" w14:textId="5087F6A0" w:rsidR="00807C9C" w:rsidRPr="006F482D" w:rsidRDefault="006F482D" w:rsidP="00807C9C">
      <w:pPr>
        <w:adjustRightInd w:val="0"/>
        <w:snapToGrid w:val="0"/>
        <w:spacing w:line="360" w:lineRule="auto"/>
        <w:rPr>
          <w:rFonts w:ascii="Book Antiqua" w:hAnsi="Book Antiqua" w:cs="Times New Roman"/>
          <w:sz w:val="24"/>
          <w:szCs w:val="24"/>
        </w:rPr>
      </w:pPr>
      <w:bookmarkStart w:id="26" w:name="OLE_LINK18"/>
      <w:bookmarkEnd w:id="25"/>
      <w:r w:rsidRPr="00837218">
        <w:rPr>
          <w:rFonts w:ascii="Book Antiqua" w:hAnsi="Book Antiqua"/>
          <w:b/>
          <w:color w:val="000000"/>
          <w:sz w:val="24"/>
          <w:szCs w:val="24"/>
          <w:lang w:val="en-GB"/>
        </w:rPr>
        <w:t>Author contributions:</w:t>
      </w:r>
      <w:bookmarkEnd w:id="26"/>
      <w:r w:rsidRPr="00837218">
        <w:rPr>
          <w:rFonts w:ascii="Book Antiqua" w:hAnsi="Book Antiqua"/>
          <w:color w:val="000000"/>
          <w:sz w:val="24"/>
          <w:szCs w:val="24"/>
        </w:rPr>
        <w:t xml:space="preserve"> </w:t>
      </w:r>
      <w:r w:rsidR="007E4E54" w:rsidRPr="006F482D">
        <w:rPr>
          <w:rFonts w:ascii="Book Antiqua" w:hAnsi="Book Antiqua" w:cs="Times New Roman"/>
          <w:sz w:val="24"/>
          <w:szCs w:val="24"/>
        </w:rPr>
        <w:t>L</w:t>
      </w:r>
      <w:r w:rsidRPr="006F482D">
        <w:rPr>
          <w:rFonts w:ascii="Book Antiqua" w:hAnsi="Book Antiqua" w:cs="Times New Roman"/>
          <w:sz w:val="24"/>
          <w:szCs w:val="24"/>
        </w:rPr>
        <w:t>iu</w:t>
      </w:r>
      <w:r w:rsidR="007E4E54" w:rsidRPr="006F482D">
        <w:rPr>
          <w:rFonts w:ascii="Book Antiqua" w:hAnsi="Book Antiqua" w:cs="Times New Roman"/>
          <w:sz w:val="24"/>
          <w:szCs w:val="24"/>
        </w:rPr>
        <w:t xml:space="preserve"> </w:t>
      </w:r>
      <w:r w:rsidR="0038381E">
        <w:rPr>
          <w:rFonts w:ascii="Book Antiqua" w:hAnsi="Book Antiqua" w:cs="Times New Roman"/>
          <w:sz w:val="24"/>
          <w:szCs w:val="24"/>
        </w:rPr>
        <w:t>B</w:t>
      </w:r>
      <w:r w:rsidR="00E80789" w:rsidRPr="006F482D">
        <w:rPr>
          <w:rFonts w:ascii="Book Antiqua" w:hAnsi="Book Antiqua" w:cs="Times New Roman"/>
          <w:sz w:val="24"/>
          <w:szCs w:val="24"/>
        </w:rPr>
        <w:t xml:space="preserve"> design</w:t>
      </w:r>
      <w:r w:rsidR="007B6962" w:rsidRPr="006F482D">
        <w:rPr>
          <w:rFonts w:ascii="Book Antiqua" w:hAnsi="Book Antiqua" w:cs="Times New Roman"/>
          <w:sz w:val="24"/>
          <w:szCs w:val="24"/>
        </w:rPr>
        <w:t xml:space="preserve">ed and performed the </w:t>
      </w:r>
      <w:r w:rsidR="00AE6D87" w:rsidRPr="006F482D">
        <w:rPr>
          <w:rFonts w:ascii="Book Antiqua" w:hAnsi="Book Antiqua" w:cs="Times New Roman"/>
          <w:sz w:val="24"/>
          <w:szCs w:val="24"/>
        </w:rPr>
        <w:t>research</w:t>
      </w:r>
      <w:r>
        <w:rPr>
          <w:rFonts w:ascii="Book Antiqua" w:hAnsi="Book Antiqua" w:cs="Times New Roman" w:hint="eastAsia"/>
          <w:sz w:val="24"/>
          <w:szCs w:val="24"/>
        </w:rPr>
        <w:t xml:space="preserve">, </w:t>
      </w:r>
      <w:r w:rsidR="00AE6D87" w:rsidRPr="006F482D">
        <w:rPr>
          <w:rFonts w:ascii="Book Antiqua" w:hAnsi="Book Antiqua" w:cs="Times New Roman"/>
          <w:sz w:val="24"/>
          <w:szCs w:val="24"/>
        </w:rPr>
        <w:t>analyzed and interpreted data</w:t>
      </w:r>
      <w:r>
        <w:rPr>
          <w:rFonts w:ascii="Book Antiqua" w:hAnsi="Book Antiqua" w:cs="Times New Roman" w:hint="eastAsia"/>
          <w:sz w:val="24"/>
          <w:szCs w:val="24"/>
        </w:rPr>
        <w:t>,</w:t>
      </w:r>
      <w:r w:rsidR="00AE6D87" w:rsidRPr="006F482D">
        <w:rPr>
          <w:rFonts w:ascii="Book Antiqua" w:hAnsi="Book Antiqua" w:cs="Times New Roman"/>
          <w:sz w:val="24"/>
          <w:szCs w:val="24"/>
        </w:rPr>
        <w:t xml:space="preserve"> wrote the paper</w:t>
      </w:r>
      <w:r>
        <w:rPr>
          <w:rFonts w:ascii="Book Antiqua" w:hAnsi="Book Antiqua" w:cs="Times New Roman" w:hint="eastAsia"/>
          <w:sz w:val="24"/>
          <w:szCs w:val="24"/>
        </w:rPr>
        <w:t>,</w:t>
      </w:r>
      <w:r w:rsidR="00E80789" w:rsidRPr="006F482D">
        <w:rPr>
          <w:rFonts w:ascii="Book Antiqua" w:hAnsi="Book Antiqua" w:cs="Times New Roman"/>
          <w:sz w:val="24"/>
          <w:szCs w:val="24"/>
        </w:rPr>
        <w:t xml:space="preserve"> obtained funding</w:t>
      </w:r>
      <w:r>
        <w:rPr>
          <w:rFonts w:ascii="Book Antiqua" w:hAnsi="Book Antiqua" w:cs="Times New Roman" w:hint="eastAsia"/>
          <w:sz w:val="24"/>
          <w:szCs w:val="24"/>
        </w:rPr>
        <w:t xml:space="preserve">; </w:t>
      </w:r>
      <w:r w:rsidR="007E4E54" w:rsidRPr="006F482D">
        <w:rPr>
          <w:rFonts w:ascii="Book Antiqua" w:hAnsi="Book Antiqua" w:cs="Times New Roman"/>
          <w:sz w:val="24"/>
          <w:szCs w:val="24"/>
        </w:rPr>
        <w:t>W</w:t>
      </w:r>
      <w:r w:rsidRPr="006F482D">
        <w:rPr>
          <w:rFonts w:ascii="Book Antiqua" w:hAnsi="Book Antiqua" w:cs="Times New Roman"/>
          <w:sz w:val="24"/>
          <w:szCs w:val="24"/>
        </w:rPr>
        <w:t xml:space="preserve">u </w:t>
      </w:r>
      <w:r>
        <w:rPr>
          <w:rFonts w:ascii="Book Antiqua" w:hAnsi="Book Antiqua" w:cs="Times New Roman"/>
          <w:sz w:val="24"/>
          <w:szCs w:val="24"/>
        </w:rPr>
        <w:t>DS</w:t>
      </w:r>
      <w:r w:rsidR="00E80789" w:rsidRPr="006F482D">
        <w:rPr>
          <w:rFonts w:ascii="Book Antiqua" w:hAnsi="Book Antiqua" w:cs="Times New Roman"/>
          <w:sz w:val="24"/>
          <w:szCs w:val="24"/>
        </w:rPr>
        <w:t xml:space="preserve"> </w:t>
      </w:r>
      <w:r w:rsidR="00AE6D87" w:rsidRPr="006F482D">
        <w:rPr>
          <w:rFonts w:ascii="Book Antiqua" w:hAnsi="Book Antiqua" w:cs="Times New Roman"/>
          <w:sz w:val="24"/>
          <w:szCs w:val="24"/>
        </w:rPr>
        <w:t>designed the research</w:t>
      </w:r>
      <w:r>
        <w:rPr>
          <w:rFonts w:ascii="Book Antiqua" w:hAnsi="Book Antiqua" w:cs="Times New Roman" w:hint="eastAsia"/>
          <w:sz w:val="24"/>
          <w:szCs w:val="24"/>
        </w:rPr>
        <w:t>,</w:t>
      </w:r>
      <w:r w:rsidR="00AE6D87" w:rsidRPr="006F482D">
        <w:rPr>
          <w:rFonts w:ascii="Book Antiqua" w:hAnsi="Book Antiqua" w:cs="Times New Roman"/>
          <w:sz w:val="24"/>
          <w:szCs w:val="24"/>
        </w:rPr>
        <w:t xml:space="preserve"> analyzed and interpreted data</w:t>
      </w:r>
      <w:r>
        <w:rPr>
          <w:rFonts w:ascii="Book Antiqua" w:hAnsi="Book Antiqua" w:cs="Times New Roman" w:hint="eastAsia"/>
          <w:sz w:val="24"/>
          <w:szCs w:val="24"/>
        </w:rPr>
        <w:t>;</w:t>
      </w:r>
      <w:r w:rsidR="00AE6D87" w:rsidRPr="006F482D" w:rsidDel="00AE6D87">
        <w:rPr>
          <w:rFonts w:ascii="Book Antiqua" w:hAnsi="Book Antiqua" w:cs="Times New Roman"/>
          <w:sz w:val="24"/>
          <w:szCs w:val="24"/>
        </w:rPr>
        <w:t xml:space="preserve"> </w:t>
      </w:r>
      <w:r w:rsidR="007E4E54" w:rsidRPr="006F482D">
        <w:rPr>
          <w:rFonts w:ascii="Book Antiqua" w:hAnsi="Book Antiqua" w:cs="Times New Roman"/>
          <w:sz w:val="24"/>
          <w:szCs w:val="24"/>
        </w:rPr>
        <w:t>C</w:t>
      </w:r>
      <w:r w:rsidRPr="006F482D">
        <w:rPr>
          <w:rFonts w:ascii="Book Antiqua" w:hAnsi="Book Antiqua" w:cs="Times New Roman"/>
          <w:sz w:val="24"/>
          <w:szCs w:val="24"/>
        </w:rPr>
        <w:t>ao</w:t>
      </w:r>
      <w:r w:rsidR="007E4E54" w:rsidRPr="006F482D">
        <w:rPr>
          <w:rFonts w:ascii="Book Antiqua" w:hAnsi="Book Antiqua" w:cs="Times New Roman"/>
          <w:sz w:val="24"/>
          <w:szCs w:val="24"/>
        </w:rPr>
        <w:t xml:space="preserve"> </w:t>
      </w:r>
      <w:r>
        <w:rPr>
          <w:rFonts w:ascii="Book Antiqua" w:hAnsi="Book Antiqua" w:cs="Times New Roman"/>
          <w:sz w:val="24"/>
          <w:szCs w:val="24"/>
        </w:rPr>
        <w:t>P</w:t>
      </w:r>
      <w:r w:rsidR="00E80789" w:rsidRPr="006F482D">
        <w:rPr>
          <w:rFonts w:ascii="Book Antiqua" w:hAnsi="Book Antiqua" w:cs="Times New Roman"/>
          <w:sz w:val="24"/>
          <w:szCs w:val="24"/>
        </w:rPr>
        <w:t>K</w:t>
      </w:r>
      <w:r>
        <w:rPr>
          <w:rFonts w:ascii="Book Antiqua" w:hAnsi="Book Antiqua" w:cs="Times New Roman" w:hint="eastAsia"/>
          <w:sz w:val="24"/>
          <w:szCs w:val="24"/>
        </w:rPr>
        <w:t xml:space="preserve"> </w:t>
      </w:r>
      <w:r w:rsidR="00AE6D87" w:rsidRPr="006F482D">
        <w:rPr>
          <w:rFonts w:ascii="Book Antiqua" w:hAnsi="Book Antiqua" w:cs="Times New Roman"/>
          <w:sz w:val="24"/>
          <w:szCs w:val="24"/>
        </w:rPr>
        <w:t>collected, analyzed and interpreted data</w:t>
      </w:r>
      <w:r>
        <w:rPr>
          <w:rFonts w:ascii="Book Antiqua" w:hAnsi="Book Antiqua" w:cs="Times New Roman" w:hint="eastAsia"/>
          <w:sz w:val="24"/>
          <w:szCs w:val="24"/>
        </w:rPr>
        <w:t>;</w:t>
      </w:r>
      <w:r w:rsidR="00AE6D87" w:rsidRPr="006F482D">
        <w:rPr>
          <w:rFonts w:ascii="Book Antiqua" w:hAnsi="Book Antiqua" w:cs="Times New Roman"/>
          <w:sz w:val="24"/>
          <w:szCs w:val="24"/>
        </w:rPr>
        <w:t xml:space="preserve"> </w:t>
      </w:r>
      <w:r w:rsidRPr="006F482D">
        <w:rPr>
          <w:rFonts w:ascii="Book Antiqua" w:hAnsi="Book Antiqua" w:cs="Times New Roman"/>
          <w:sz w:val="24"/>
          <w:szCs w:val="24"/>
        </w:rPr>
        <w:t xml:space="preserve">Wang </w:t>
      </w:r>
      <w:r>
        <w:rPr>
          <w:rFonts w:ascii="Book Antiqua" w:hAnsi="Book Antiqua" w:cs="Times New Roman"/>
          <w:sz w:val="24"/>
          <w:szCs w:val="24"/>
        </w:rPr>
        <w:t>YZ</w:t>
      </w:r>
      <w:r>
        <w:rPr>
          <w:rFonts w:ascii="Book Antiqua" w:hAnsi="Book Antiqua" w:cs="Times New Roman" w:hint="eastAsia"/>
          <w:sz w:val="24"/>
          <w:szCs w:val="24"/>
        </w:rPr>
        <w:t>,</w:t>
      </w:r>
      <w:r w:rsidRPr="006F482D">
        <w:rPr>
          <w:rFonts w:ascii="Book Antiqua" w:hAnsi="Book Antiqua" w:cs="Times New Roman"/>
          <w:sz w:val="24"/>
          <w:szCs w:val="24"/>
        </w:rPr>
        <w:t xml:space="preserve"> Wang W</w:t>
      </w:r>
      <w:r>
        <w:rPr>
          <w:rFonts w:ascii="Book Antiqua" w:hAnsi="Book Antiqua" w:cs="Times New Roman"/>
          <w:sz w:val="24"/>
          <w:szCs w:val="24"/>
        </w:rPr>
        <w:t>J</w:t>
      </w:r>
      <w:r>
        <w:rPr>
          <w:rFonts w:ascii="Book Antiqua" w:hAnsi="Book Antiqua" w:cs="Times New Roman" w:hint="eastAsia"/>
          <w:sz w:val="24"/>
          <w:szCs w:val="24"/>
        </w:rPr>
        <w:t xml:space="preserve">, </w:t>
      </w:r>
      <w:r w:rsidRPr="006F482D">
        <w:rPr>
          <w:rFonts w:ascii="Book Antiqua" w:hAnsi="Book Antiqua" w:cs="Times New Roman"/>
          <w:sz w:val="24"/>
          <w:szCs w:val="24"/>
        </w:rPr>
        <w:t>Wang W</w:t>
      </w:r>
      <w:r>
        <w:rPr>
          <w:rFonts w:ascii="Book Antiqua" w:hAnsi="Book Antiqua" w:cs="Times New Roman" w:hint="eastAsia"/>
          <w:sz w:val="24"/>
          <w:szCs w:val="24"/>
        </w:rPr>
        <w:t xml:space="preserve">, and </w:t>
      </w:r>
      <w:r w:rsidRPr="006F482D">
        <w:rPr>
          <w:rFonts w:ascii="Book Antiqua" w:hAnsi="Book Antiqua" w:cs="Times New Roman"/>
          <w:sz w:val="24"/>
          <w:szCs w:val="24"/>
        </w:rPr>
        <w:t xml:space="preserve">Chang </w:t>
      </w:r>
      <w:r w:rsidR="00807C9C">
        <w:rPr>
          <w:rFonts w:ascii="Book Antiqua" w:hAnsi="Book Antiqua" w:cs="Times New Roman"/>
          <w:sz w:val="24"/>
          <w:szCs w:val="24"/>
        </w:rPr>
        <w:t>HY</w:t>
      </w:r>
      <w:r w:rsidR="00807C9C">
        <w:rPr>
          <w:rFonts w:ascii="Book Antiqua" w:hAnsi="Book Antiqua" w:cs="Times New Roman" w:hint="eastAsia"/>
          <w:sz w:val="24"/>
          <w:szCs w:val="24"/>
        </w:rPr>
        <w:t xml:space="preserve"> </w:t>
      </w:r>
      <w:r w:rsidR="00807C9C" w:rsidRPr="006F482D">
        <w:rPr>
          <w:rFonts w:ascii="Book Antiqua" w:hAnsi="Book Antiqua" w:cs="Times New Roman"/>
          <w:sz w:val="24"/>
          <w:szCs w:val="24"/>
        </w:rPr>
        <w:t>technically supported the research</w:t>
      </w:r>
      <w:r w:rsidR="00807C9C">
        <w:rPr>
          <w:rFonts w:ascii="Book Antiqua" w:hAnsi="Book Antiqua" w:cs="Times New Roman" w:hint="eastAsia"/>
          <w:sz w:val="24"/>
          <w:szCs w:val="24"/>
        </w:rPr>
        <w:t>;</w:t>
      </w:r>
      <w:r w:rsidR="00807C9C" w:rsidRPr="00807C9C">
        <w:rPr>
          <w:rFonts w:ascii="Book Antiqua" w:hAnsi="Book Antiqua" w:cs="Times New Roman"/>
          <w:sz w:val="24"/>
          <w:szCs w:val="24"/>
        </w:rPr>
        <w:t xml:space="preserve"> </w:t>
      </w:r>
      <w:r w:rsidR="00807C9C" w:rsidRPr="006F482D">
        <w:rPr>
          <w:rFonts w:ascii="Book Antiqua" w:hAnsi="Book Antiqua" w:cs="Times New Roman"/>
          <w:sz w:val="24"/>
          <w:szCs w:val="24"/>
        </w:rPr>
        <w:t>Li D</w:t>
      </w:r>
      <w:r w:rsidR="00807C9C">
        <w:rPr>
          <w:rFonts w:ascii="Book Antiqua" w:hAnsi="Book Antiqua" w:cs="Times New Roman" w:hint="eastAsia"/>
          <w:sz w:val="24"/>
          <w:szCs w:val="24"/>
        </w:rPr>
        <w:t xml:space="preserve"> and</w:t>
      </w:r>
      <w:r w:rsidR="00807C9C" w:rsidRPr="00807C9C">
        <w:rPr>
          <w:rFonts w:ascii="Book Antiqua" w:hAnsi="Book Antiqua" w:cs="Times New Roman"/>
          <w:sz w:val="24"/>
          <w:szCs w:val="24"/>
        </w:rPr>
        <w:t xml:space="preserve"> </w:t>
      </w:r>
      <w:r w:rsidR="00807C9C" w:rsidRPr="006F482D">
        <w:rPr>
          <w:rFonts w:ascii="Book Antiqua" w:hAnsi="Book Antiqua" w:cs="Times New Roman"/>
          <w:sz w:val="24"/>
          <w:szCs w:val="24"/>
        </w:rPr>
        <w:t>Li X</w:t>
      </w:r>
      <w:r w:rsidR="00807C9C" w:rsidRPr="00807C9C">
        <w:rPr>
          <w:rFonts w:ascii="Book Antiqua" w:hAnsi="Book Antiqua" w:cs="Times New Roman"/>
          <w:sz w:val="24"/>
          <w:szCs w:val="24"/>
        </w:rPr>
        <w:t xml:space="preserve"> </w:t>
      </w:r>
      <w:r w:rsidR="00807C9C" w:rsidRPr="006F482D">
        <w:rPr>
          <w:rFonts w:ascii="Book Antiqua" w:hAnsi="Book Antiqua" w:cs="Times New Roman"/>
          <w:sz w:val="24"/>
          <w:szCs w:val="24"/>
        </w:rPr>
        <w:t>collected data</w:t>
      </w:r>
      <w:r w:rsidR="00807C9C">
        <w:rPr>
          <w:rFonts w:ascii="Book Antiqua" w:hAnsi="Book Antiqua" w:cs="Times New Roman" w:hint="eastAsia"/>
          <w:sz w:val="24"/>
          <w:szCs w:val="24"/>
        </w:rPr>
        <w:t xml:space="preserve">; </w:t>
      </w:r>
      <w:r w:rsidR="00807C9C" w:rsidRPr="006F482D">
        <w:rPr>
          <w:rFonts w:ascii="Book Antiqua" w:hAnsi="Book Antiqua" w:cs="Times New Roman"/>
          <w:sz w:val="24"/>
          <w:szCs w:val="24"/>
        </w:rPr>
        <w:t>Hertzanu Y</w:t>
      </w:r>
      <w:r w:rsidR="00807C9C" w:rsidRPr="00807C9C">
        <w:rPr>
          <w:rFonts w:ascii="Book Antiqua" w:hAnsi="Book Antiqua" w:cs="Times New Roman"/>
          <w:sz w:val="24"/>
          <w:szCs w:val="24"/>
        </w:rPr>
        <w:t xml:space="preserve"> </w:t>
      </w:r>
      <w:r w:rsidR="00807C9C" w:rsidRPr="006F482D">
        <w:rPr>
          <w:rFonts w:ascii="Book Antiqua" w:hAnsi="Book Antiqua" w:cs="Times New Roman"/>
          <w:sz w:val="24"/>
          <w:szCs w:val="24"/>
        </w:rPr>
        <w:t>critically revised the manuscript for important intellectual content</w:t>
      </w:r>
      <w:r w:rsidR="00807C9C">
        <w:rPr>
          <w:rFonts w:ascii="Book Antiqua" w:hAnsi="Book Antiqua" w:cs="Times New Roman" w:hint="eastAsia"/>
          <w:sz w:val="24"/>
          <w:szCs w:val="24"/>
        </w:rPr>
        <w:t xml:space="preserve">; </w:t>
      </w:r>
      <w:r w:rsidR="00807C9C" w:rsidRPr="006F482D">
        <w:rPr>
          <w:rFonts w:ascii="Book Antiqua" w:hAnsi="Book Antiqua" w:cs="Times New Roman"/>
          <w:sz w:val="24"/>
          <w:szCs w:val="24"/>
        </w:rPr>
        <w:t xml:space="preserve">Li </w:t>
      </w:r>
      <w:r w:rsidR="00807C9C">
        <w:rPr>
          <w:rFonts w:ascii="Book Antiqua" w:hAnsi="Book Antiqua" w:cs="Times New Roman"/>
          <w:sz w:val="24"/>
          <w:szCs w:val="24"/>
        </w:rPr>
        <w:t>Y</w:t>
      </w:r>
      <w:r w:rsidR="00807C9C" w:rsidRPr="006F482D">
        <w:rPr>
          <w:rFonts w:ascii="Book Antiqua" w:hAnsi="Book Antiqua" w:cs="Times New Roman"/>
          <w:sz w:val="24"/>
          <w:szCs w:val="24"/>
        </w:rPr>
        <w:t>L</w:t>
      </w:r>
      <w:r w:rsidR="00807C9C">
        <w:rPr>
          <w:rFonts w:ascii="Book Antiqua" w:hAnsi="Book Antiqua" w:cs="Times New Roman" w:hint="eastAsia"/>
          <w:sz w:val="24"/>
          <w:szCs w:val="24"/>
        </w:rPr>
        <w:t xml:space="preserve"> </w:t>
      </w:r>
      <w:r w:rsidR="00807C9C" w:rsidRPr="006F482D">
        <w:rPr>
          <w:rFonts w:ascii="Book Antiqua" w:hAnsi="Book Antiqua" w:cs="Times New Roman"/>
          <w:sz w:val="24"/>
          <w:szCs w:val="24"/>
        </w:rPr>
        <w:t>designed the research and supervised the report</w:t>
      </w:r>
      <w:r w:rsidR="00807C9C">
        <w:rPr>
          <w:rFonts w:ascii="Book Antiqua" w:hAnsi="Book Antiqua" w:cs="Times New Roman"/>
          <w:sz w:val="24"/>
          <w:szCs w:val="24"/>
        </w:rPr>
        <w:t>,</w:t>
      </w:r>
      <w:r w:rsidR="00807C9C" w:rsidRPr="006F482D">
        <w:rPr>
          <w:rFonts w:ascii="Book Antiqua" w:hAnsi="Book Antiqua" w:cs="Times New Roman"/>
          <w:sz w:val="24"/>
          <w:szCs w:val="24"/>
        </w:rPr>
        <w:t xml:space="preserve"> obtained funding.</w:t>
      </w:r>
    </w:p>
    <w:p w14:paraId="012F9EDE" w14:textId="213D8730" w:rsidR="00F97E4F" w:rsidRPr="006F482D" w:rsidRDefault="00F97E4F" w:rsidP="006F482D">
      <w:pPr>
        <w:adjustRightInd w:val="0"/>
        <w:snapToGrid w:val="0"/>
        <w:spacing w:line="360" w:lineRule="auto"/>
        <w:rPr>
          <w:rFonts w:ascii="Book Antiqua" w:hAnsi="Book Antiqua" w:cs="Times New Roman"/>
          <w:sz w:val="24"/>
          <w:szCs w:val="24"/>
        </w:rPr>
      </w:pPr>
    </w:p>
    <w:p w14:paraId="7EB9C3A9" w14:textId="57BBA297" w:rsidR="00B36BE2" w:rsidRPr="006F482D" w:rsidRDefault="00F93898"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Supported by</w:t>
      </w:r>
      <w:r w:rsidR="00807C9C">
        <w:rPr>
          <w:rFonts w:ascii="Book Antiqua" w:hAnsi="Book Antiqua" w:cs="Times New Roman" w:hint="eastAsia"/>
          <w:sz w:val="24"/>
          <w:szCs w:val="24"/>
        </w:rPr>
        <w:t xml:space="preserve"> the </w:t>
      </w:r>
      <w:r w:rsidR="00080CE6" w:rsidRPr="006F482D">
        <w:rPr>
          <w:rFonts w:ascii="Book Antiqua" w:hAnsi="Book Antiqua" w:cs="Times New Roman"/>
          <w:sz w:val="24"/>
          <w:szCs w:val="24"/>
        </w:rPr>
        <w:t>National Natural Science Foundation of China</w:t>
      </w:r>
      <w:r w:rsidR="00807C9C">
        <w:rPr>
          <w:rFonts w:ascii="Book Antiqua" w:hAnsi="Book Antiqua" w:cs="Times New Roman" w:hint="eastAsia"/>
          <w:sz w:val="24"/>
          <w:szCs w:val="24"/>
        </w:rPr>
        <w:t>,</w:t>
      </w:r>
      <w:r w:rsidR="00080CE6" w:rsidRPr="006F482D">
        <w:rPr>
          <w:rFonts w:ascii="Book Antiqua" w:hAnsi="Book Antiqua" w:cs="Times New Roman"/>
          <w:sz w:val="24"/>
          <w:szCs w:val="24"/>
        </w:rPr>
        <w:t xml:space="preserve"> No. 61671276</w:t>
      </w:r>
      <w:r w:rsidR="00807C9C">
        <w:rPr>
          <w:rFonts w:ascii="Book Antiqua" w:hAnsi="Book Antiqua" w:cs="Times New Roman" w:hint="eastAsia"/>
          <w:sz w:val="24"/>
          <w:szCs w:val="24"/>
        </w:rPr>
        <w:t>;</w:t>
      </w:r>
      <w:r w:rsidR="008E01AF" w:rsidRPr="006F482D">
        <w:rPr>
          <w:rFonts w:ascii="Book Antiqua" w:hAnsi="Book Antiqua" w:cs="Times New Roman"/>
          <w:sz w:val="24"/>
          <w:szCs w:val="24"/>
        </w:rPr>
        <w:t xml:space="preserve"> </w:t>
      </w:r>
      <w:r w:rsidR="00807C9C">
        <w:rPr>
          <w:rFonts w:ascii="Book Antiqua" w:hAnsi="Book Antiqua" w:cs="Times New Roman" w:hint="eastAsia"/>
          <w:sz w:val="24"/>
          <w:szCs w:val="24"/>
        </w:rPr>
        <w:t xml:space="preserve">and the </w:t>
      </w:r>
      <w:r w:rsidR="00080CE6" w:rsidRPr="006F482D">
        <w:rPr>
          <w:rFonts w:ascii="Book Antiqua" w:hAnsi="Book Antiqua" w:cs="Times New Roman"/>
          <w:sz w:val="24"/>
          <w:szCs w:val="24"/>
        </w:rPr>
        <w:t>Training Project of Shandong Natural Science Foundation</w:t>
      </w:r>
      <w:r w:rsidR="00807C9C">
        <w:rPr>
          <w:rFonts w:ascii="Book Antiqua" w:hAnsi="Book Antiqua" w:cs="Times New Roman" w:hint="eastAsia"/>
          <w:sz w:val="24"/>
          <w:szCs w:val="24"/>
        </w:rPr>
        <w:t>,</w:t>
      </w:r>
      <w:r w:rsidR="00080CE6" w:rsidRPr="006F482D">
        <w:rPr>
          <w:rFonts w:ascii="Book Antiqua" w:hAnsi="Book Antiqua" w:cs="Times New Roman"/>
          <w:sz w:val="24"/>
          <w:szCs w:val="24"/>
        </w:rPr>
        <w:t xml:space="preserve"> </w:t>
      </w:r>
      <w:r w:rsidR="009B6192" w:rsidRPr="006F482D">
        <w:rPr>
          <w:rFonts w:ascii="Book Antiqua" w:hAnsi="Book Antiqua" w:cs="Times New Roman"/>
          <w:sz w:val="24"/>
          <w:szCs w:val="24"/>
        </w:rPr>
        <w:t xml:space="preserve">No. </w:t>
      </w:r>
      <w:r w:rsidR="008E01AF" w:rsidRPr="006F482D">
        <w:rPr>
          <w:rFonts w:ascii="Book Antiqua" w:hAnsi="Book Antiqua" w:cs="Times New Roman"/>
          <w:sz w:val="24"/>
          <w:szCs w:val="24"/>
        </w:rPr>
        <w:t xml:space="preserve">2014ZRE27479 and </w:t>
      </w:r>
      <w:r w:rsidR="00080CE6" w:rsidRPr="006F482D">
        <w:rPr>
          <w:rFonts w:ascii="Book Antiqua" w:hAnsi="Book Antiqua" w:cs="Times New Roman"/>
          <w:sz w:val="24"/>
          <w:szCs w:val="24"/>
        </w:rPr>
        <w:t>No. ZR2018PH032.</w:t>
      </w:r>
    </w:p>
    <w:p w14:paraId="27731BAC" w14:textId="1A164DD5" w:rsidR="00080CE6" w:rsidRPr="006F482D" w:rsidRDefault="00080CE6" w:rsidP="006F482D">
      <w:pPr>
        <w:adjustRightInd w:val="0"/>
        <w:snapToGrid w:val="0"/>
        <w:spacing w:line="360" w:lineRule="auto"/>
        <w:rPr>
          <w:rFonts w:ascii="Book Antiqua" w:hAnsi="Book Antiqua" w:cs="Times New Roman"/>
          <w:sz w:val="24"/>
          <w:szCs w:val="24"/>
        </w:rPr>
      </w:pPr>
    </w:p>
    <w:p w14:paraId="1F9A0966" w14:textId="0426CA6A" w:rsidR="00C30B53" w:rsidRPr="006F482D" w:rsidRDefault="00C30B53"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Institutional review board statement:</w:t>
      </w:r>
      <w:r w:rsidRPr="006F482D">
        <w:rPr>
          <w:rFonts w:ascii="Book Antiqua" w:hAnsi="Book Antiqua" w:cs="Times New Roman"/>
          <w:sz w:val="24"/>
          <w:szCs w:val="24"/>
        </w:rPr>
        <w:t xml:space="preserve"> This study was approved by the ethics committee of the Second Hospital of Shandong University </w:t>
      </w:r>
      <w:bookmarkStart w:id="27" w:name="_Hlk515347929"/>
      <w:r w:rsidR="0057523E" w:rsidRPr="006F482D">
        <w:rPr>
          <w:rFonts w:ascii="Book Antiqua" w:hAnsi="Book Antiqua" w:cs="Times New Roman"/>
          <w:sz w:val="24"/>
          <w:szCs w:val="24"/>
        </w:rPr>
        <w:t>[KYLL-2018(LW)007]</w:t>
      </w:r>
      <w:r w:rsidR="00807C9C">
        <w:rPr>
          <w:rFonts w:ascii="Book Antiqua" w:hAnsi="Book Antiqua" w:cs="Times New Roman"/>
          <w:sz w:val="24"/>
          <w:szCs w:val="24"/>
        </w:rPr>
        <w:t>.</w:t>
      </w:r>
    </w:p>
    <w:p w14:paraId="06362E9A" w14:textId="77777777" w:rsidR="00C67C06" w:rsidRPr="006F482D" w:rsidRDefault="00C67C06" w:rsidP="006F482D">
      <w:pPr>
        <w:adjustRightInd w:val="0"/>
        <w:snapToGrid w:val="0"/>
        <w:spacing w:line="360" w:lineRule="auto"/>
        <w:rPr>
          <w:rFonts w:ascii="Book Antiqua" w:hAnsi="Book Antiqua" w:cs="Times New Roman"/>
          <w:sz w:val="24"/>
          <w:szCs w:val="24"/>
        </w:rPr>
      </w:pPr>
    </w:p>
    <w:bookmarkEnd w:id="27"/>
    <w:p w14:paraId="73673F21" w14:textId="77777777" w:rsidR="00C30B53" w:rsidRPr="006F482D" w:rsidRDefault="00C30B53"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Informed consent statement: </w:t>
      </w:r>
      <w:r w:rsidRPr="006F482D">
        <w:rPr>
          <w:rFonts w:ascii="Book Antiqua" w:hAnsi="Book Antiqua" w:cs="Times New Roman"/>
          <w:sz w:val="24"/>
          <w:szCs w:val="24"/>
        </w:rPr>
        <w:t>All participants provided written informed consent.</w:t>
      </w:r>
    </w:p>
    <w:p w14:paraId="7435C2AD"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3766354F" w14:textId="6BC62781" w:rsidR="00585517" w:rsidRPr="006F482D" w:rsidRDefault="00C30B53" w:rsidP="006F482D">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Conflict-of-interest statement:</w:t>
      </w:r>
      <w:r w:rsidRPr="006F482D">
        <w:rPr>
          <w:rFonts w:ascii="Book Antiqua" w:hAnsi="Book Antiqua" w:cs="Times New Roman"/>
          <w:sz w:val="24"/>
          <w:szCs w:val="24"/>
        </w:rPr>
        <w:t xml:space="preserve"> All authors declare no conflicts-of-interest related to this article.</w:t>
      </w:r>
    </w:p>
    <w:p w14:paraId="4D7A6B3F" w14:textId="77777777" w:rsidR="00C67C06" w:rsidRPr="006F482D" w:rsidRDefault="00C67C06" w:rsidP="006F482D">
      <w:pPr>
        <w:adjustRightInd w:val="0"/>
        <w:snapToGrid w:val="0"/>
        <w:spacing w:line="360" w:lineRule="auto"/>
        <w:rPr>
          <w:rFonts w:ascii="Book Antiqua" w:hAnsi="Book Antiqua" w:cs="Times New Roman"/>
          <w:sz w:val="24"/>
          <w:szCs w:val="24"/>
        </w:rPr>
      </w:pPr>
    </w:p>
    <w:p w14:paraId="11462245" w14:textId="1AC3174C" w:rsidR="00585517" w:rsidRPr="006F482D" w:rsidRDefault="00F400A3" w:rsidP="00807C9C">
      <w:pPr>
        <w:adjustRightInd w:val="0"/>
        <w:snapToGrid w:val="0"/>
        <w:spacing w:line="360" w:lineRule="auto"/>
        <w:rPr>
          <w:rFonts w:ascii="Book Antiqua" w:hAnsi="Book Antiqua" w:cs="Times New Roman"/>
          <w:sz w:val="24"/>
          <w:szCs w:val="24"/>
        </w:rPr>
      </w:pPr>
      <w:r w:rsidRPr="006F482D">
        <w:rPr>
          <w:rFonts w:ascii="Book Antiqua" w:hAnsi="Book Antiqua" w:cs="Times New Roman"/>
          <w:b/>
          <w:sz w:val="24"/>
          <w:szCs w:val="24"/>
        </w:rPr>
        <w:t xml:space="preserve">Data sharing statement: </w:t>
      </w:r>
      <w:r w:rsidRPr="006F482D">
        <w:rPr>
          <w:rFonts w:ascii="Book Antiqua" w:hAnsi="Book Antiqua" w:cs="Times New Roman"/>
          <w:sz w:val="24"/>
          <w:szCs w:val="24"/>
        </w:rPr>
        <w:t>No additional data are available.</w:t>
      </w:r>
    </w:p>
    <w:p w14:paraId="49618770" w14:textId="77777777" w:rsidR="006A26FB" w:rsidRPr="006F482D" w:rsidRDefault="006A26FB" w:rsidP="00807C9C">
      <w:pPr>
        <w:adjustRightInd w:val="0"/>
        <w:snapToGrid w:val="0"/>
        <w:spacing w:line="360" w:lineRule="auto"/>
        <w:rPr>
          <w:rFonts w:ascii="Book Antiqua" w:hAnsi="Book Antiqua" w:cs="Times New Roman"/>
          <w:sz w:val="24"/>
          <w:szCs w:val="24"/>
        </w:rPr>
      </w:pPr>
    </w:p>
    <w:p w14:paraId="74B348F7" w14:textId="77777777" w:rsidR="00807C9C" w:rsidRPr="00981382" w:rsidRDefault="00807C9C" w:rsidP="00807C9C">
      <w:pPr>
        <w:widowControl/>
        <w:adjustRightInd w:val="0"/>
        <w:spacing w:line="360" w:lineRule="auto"/>
        <w:rPr>
          <w:rFonts w:ascii="Book Antiqua" w:eastAsia="MS Mincho" w:hAnsi="Book Antiqua" w:cs="Times New Roman"/>
          <w:b/>
          <w:color w:val="000000"/>
          <w:kern w:val="0"/>
          <w:sz w:val="24"/>
          <w:szCs w:val="24"/>
          <w:lang w:eastAsia="it-IT"/>
        </w:rPr>
      </w:pPr>
      <w:r w:rsidRPr="00981382">
        <w:rPr>
          <w:rFonts w:ascii="Book Antiqua" w:eastAsia="MS Mincho" w:hAnsi="Book Antiqua" w:cs="Times New Roman"/>
          <w:b/>
          <w:color w:val="000000"/>
          <w:kern w:val="0"/>
          <w:sz w:val="24"/>
          <w:szCs w:val="24"/>
          <w:lang w:eastAsia="it-IT"/>
        </w:rPr>
        <w:lastRenderedPageBreak/>
        <w:t xml:space="preserve">Open-Access: </w:t>
      </w:r>
      <w:r w:rsidRPr="00981382">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03238B" w14:textId="77777777" w:rsidR="00807C9C" w:rsidRPr="00837218" w:rsidRDefault="00807C9C" w:rsidP="00807C9C">
      <w:pPr>
        <w:adjustRightInd w:val="0"/>
        <w:snapToGrid w:val="0"/>
        <w:spacing w:line="360" w:lineRule="auto"/>
        <w:rPr>
          <w:rFonts w:ascii="Book Antiqua" w:hAnsi="Book Antiqua"/>
          <w:color w:val="000000"/>
          <w:sz w:val="24"/>
          <w:szCs w:val="24"/>
        </w:rPr>
      </w:pPr>
    </w:p>
    <w:p w14:paraId="28470AA5" w14:textId="77777777" w:rsidR="00807C9C" w:rsidRPr="00837218" w:rsidRDefault="00807C9C" w:rsidP="00807C9C">
      <w:pPr>
        <w:adjustRightInd w:val="0"/>
        <w:snapToGrid w:val="0"/>
        <w:spacing w:line="360" w:lineRule="auto"/>
        <w:rPr>
          <w:rFonts w:ascii="Book Antiqua" w:hAnsi="Book Antiqua" w:cs="Arial Unicode MS"/>
          <w:color w:val="000000"/>
          <w:sz w:val="24"/>
          <w:szCs w:val="24"/>
        </w:rPr>
      </w:pPr>
      <w:r w:rsidRPr="00837218">
        <w:rPr>
          <w:rFonts w:ascii="Book Antiqua" w:hAnsi="Book Antiqua" w:cs="Arial Unicode MS"/>
          <w:b/>
          <w:color w:val="000000"/>
          <w:sz w:val="24"/>
          <w:szCs w:val="24"/>
        </w:rPr>
        <w:t xml:space="preserve">Manuscript source: </w:t>
      </w:r>
      <w:r w:rsidRPr="00837218">
        <w:rPr>
          <w:rFonts w:ascii="Book Antiqua" w:hAnsi="Book Antiqua" w:cs="Arial Unicode MS"/>
          <w:color w:val="000000"/>
          <w:sz w:val="24"/>
          <w:szCs w:val="24"/>
        </w:rPr>
        <w:t>Unsolicited manuscript</w:t>
      </w:r>
    </w:p>
    <w:p w14:paraId="48702273" w14:textId="77777777" w:rsidR="00807C9C" w:rsidRDefault="00807C9C" w:rsidP="00807C9C">
      <w:pPr>
        <w:adjustRightInd w:val="0"/>
        <w:snapToGrid w:val="0"/>
        <w:spacing w:line="360" w:lineRule="auto"/>
        <w:rPr>
          <w:rFonts w:ascii="Book Antiqua" w:hAnsi="Book Antiqua"/>
          <w:b/>
          <w:color w:val="000000"/>
          <w:sz w:val="24"/>
          <w:szCs w:val="24"/>
        </w:rPr>
      </w:pPr>
    </w:p>
    <w:p w14:paraId="7CCA3851" w14:textId="1C1D6FF0" w:rsidR="00C67C06" w:rsidRPr="006F482D" w:rsidRDefault="00C67C06" w:rsidP="00807C9C">
      <w:pPr>
        <w:adjustRightInd w:val="0"/>
        <w:snapToGrid w:val="0"/>
        <w:spacing w:line="360" w:lineRule="auto"/>
        <w:rPr>
          <w:rFonts w:ascii="Book Antiqua" w:hAnsi="Book Antiqua"/>
          <w:color w:val="000000"/>
          <w:sz w:val="24"/>
          <w:szCs w:val="24"/>
        </w:rPr>
      </w:pPr>
      <w:r w:rsidRPr="006F482D">
        <w:rPr>
          <w:rFonts w:ascii="Book Antiqua" w:hAnsi="Book Antiqua"/>
          <w:b/>
          <w:color w:val="000000"/>
          <w:sz w:val="24"/>
          <w:szCs w:val="24"/>
        </w:rPr>
        <w:t>Correspondence to:</w:t>
      </w:r>
      <w:r w:rsidRPr="006F482D">
        <w:rPr>
          <w:rFonts w:ascii="Book Antiqua" w:hAnsi="Book Antiqua"/>
          <w:color w:val="000000"/>
          <w:sz w:val="24"/>
          <w:szCs w:val="24"/>
        </w:rPr>
        <w:t xml:space="preserve"> </w:t>
      </w:r>
      <w:r w:rsidR="003434A7" w:rsidRPr="00807C9C">
        <w:rPr>
          <w:rFonts w:ascii="Book Antiqua" w:hAnsi="Book Antiqua" w:cs="Times New Roman"/>
          <w:b/>
          <w:sz w:val="24"/>
          <w:szCs w:val="24"/>
        </w:rPr>
        <w:t xml:space="preserve">Yu-Liang Li, MD, </w:t>
      </w:r>
      <w:r w:rsidR="00807C9C" w:rsidRPr="00807C9C">
        <w:rPr>
          <w:rFonts w:ascii="Book Antiqua" w:hAnsi="Book Antiqua" w:cs="Times New Roman"/>
          <w:b/>
          <w:sz w:val="24"/>
          <w:szCs w:val="24"/>
        </w:rPr>
        <w:t>Chief Doctor,</w:t>
      </w:r>
      <w:r w:rsidR="00807C9C">
        <w:rPr>
          <w:rFonts w:ascii="Book Antiqua" w:hAnsi="Book Antiqua" w:cs="Times New Roman" w:hint="eastAsia"/>
          <w:b/>
          <w:sz w:val="24"/>
          <w:szCs w:val="24"/>
        </w:rPr>
        <w:t xml:space="preserve"> </w:t>
      </w:r>
      <w:r w:rsidR="00807C9C" w:rsidRPr="00807C9C">
        <w:rPr>
          <w:rFonts w:ascii="Book Antiqua" w:hAnsi="Book Antiqua" w:cs="Times New Roman"/>
          <w:b/>
          <w:sz w:val="24"/>
          <w:szCs w:val="24"/>
        </w:rPr>
        <w:t>Professor</w:t>
      </w:r>
      <w:r w:rsidR="00807C9C" w:rsidRPr="00807C9C">
        <w:rPr>
          <w:rFonts w:ascii="Book Antiqua" w:hAnsi="Book Antiqua" w:cs="Times New Roman" w:hint="eastAsia"/>
          <w:b/>
          <w:sz w:val="24"/>
          <w:szCs w:val="24"/>
        </w:rPr>
        <w:t>,</w:t>
      </w:r>
      <w:r w:rsidR="00807C9C">
        <w:rPr>
          <w:rFonts w:ascii="Book Antiqua" w:hAnsi="Book Antiqua" w:cs="Times New Roman" w:hint="eastAsia"/>
          <w:sz w:val="24"/>
          <w:szCs w:val="24"/>
        </w:rPr>
        <w:t xml:space="preserve"> </w:t>
      </w:r>
      <w:r w:rsidR="003434A7" w:rsidRPr="006F482D">
        <w:rPr>
          <w:rFonts w:ascii="Book Antiqua" w:hAnsi="Book Antiqua" w:cs="Times New Roman"/>
          <w:sz w:val="24"/>
          <w:szCs w:val="24"/>
        </w:rPr>
        <w:t>Department of Interventional Medicine, The Second Hospital of Shandong University, 247 Beiyuan Road, Jinan</w:t>
      </w:r>
      <w:r w:rsidR="00807C9C">
        <w:rPr>
          <w:rFonts w:ascii="Book Antiqua" w:hAnsi="Book Antiqua" w:cs="Times New Roman" w:hint="eastAsia"/>
          <w:sz w:val="24"/>
          <w:szCs w:val="24"/>
        </w:rPr>
        <w:t xml:space="preserve"> </w:t>
      </w:r>
      <w:r w:rsidR="00807C9C" w:rsidRPr="006F482D">
        <w:rPr>
          <w:rFonts w:ascii="Book Antiqua" w:hAnsi="Book Antiqua" w:cs="Times New Roman"/>
          <w:sz w:val="24"/>
          <w:szCs w:val="24"/>
        </w:rPr>
        <w:t>250033</w:t>
      </w:r>
      <w:r w:rsidR="003434A7" w:rsidRPr="006F482D">
        <w:rPr>
          <w:rFonts w:ascii="Book Antiqua" w:hAnsi="Book Antiqua" w:cs="Times New Roman"/>
          <w:sz w:val="24"/>
          <w:szCs w:val="24"/>
        </w:rPr>
        <w:t>, Shandong Province, China</w:t>
      </w:r>
      <w:r w:rsidR="00807C9C">
        <w:rPr>
          <w:rFonts w:ascii="Book Antiqua" w:hAnsi="Book Antiqua" w:cs="Times New Roman" w:hint="eastAsia"/>
          <w:sz w:val="24"/>
          <w:szCs w:val="24"/>
        </w:rPr>
        <w:t>.</w:t>
      </w:r>
      <w:r w:rsidR="003434A7" w:rsidRPr="006F482D">
        <w:rPr>
          <w:rFonts w:ascii="Book Antiqua" w:hAnsi="Book Antiqua" w:cs="Times New Roman"/>
          <w:sz w:val="24"/>
          <w:szCs w:val="24"/>
        </w:rPr>
        <w:t xml:space="preserve"> lyl.pro@sdu.edu.cn</w:t>
      </w:r>
    </w:p>
    <w:p w14:paraId="74DF7D33" w14:textId="13DEF4AE" w:rsidR="00C67C06" w:rsidRPr="006F482D" w:rsidRDefault="00C67C06" w:rsidP="006F482D">
      <w:pPr>
        <w:adjustRightInd w:val="0"/>
        <w:snapToGrid w:val="0"/>
        <w:spacing w:line="360" w:lineRule="auto"/>
        <w:rPr>
          <w:rFonts w:ascii="Book Antiqua" w:hAnsi="Book Antiqua"/>
          <w:color w:val="000000"/>
          <w:sz w:val="24"/>
          <w:szCs w:val="24"/>
        </w:rPr>
      </w:pPr>
      <w:r w:rsidRPr="006F482D">
        <w:rPr>
          <w:rFonts w:ascii="Book Antiqua" w:hAnsi="Book Antiqua"/>
          <w:b/>
          <w:color w:val="000000"/>
          <w:sz w:val="24"/>
          <w:szCs w:val="24"/>
        </w:rPr>
        <w:t>Telephone:</w:t>
      </w:r>
      <w:r w:rsidR="003434A7" w:rsidRPr="006F482D">
        <w:rPr>
          <w:rFonts w:ascii="Book Antiqua" w:hAnsi="Book Antiqua"/>
          <w:b/>
          <w:color w:val="000000"/>
          <w:sz w:val="24"/>
          <w:szCs w:val="24"/>
        </w:rPr>
        <w:t xml:space="preserve"> </w:t>
      </w:r>
      <w:r w:rsidR="003434A7" w:rsidRPr="006F482D">
        <w:rPr>
          <w:rFonts w:ascii="Book Antiqua" w:hAnsi="Book Antiqua" w:cs="Times New Roman"/>
          <w:sz w:val="24"/>
          <w:szCs w:val="24"/>
        </w:rPr>
        <w:t>+86</w:t>
      </w:r>
      <w:r w:rsidR="00807C9C">
        <w:rPr>
          <w:rFonts w:ascii="Book Antiqua" w:hAnsi="Book Antiqua" w:cs="Times New Roman" w:hint="eastAsia"/>
          <w:sz w:val="24"/>
          <w:szCs w:val="24"/>
        </w:rPr>
        <w:t>-</w:t>
      </w:r>
      <w:r w:rsidR="003434A7" w:rsidRPr="006F482D">
        <w:rPr>
          <w:rFonts w:ascii="Book Antiqua" w:hAnsi="Book Antiqua" w:cs="Times New Roman"/>
          <w:sz w:val="24"/>
          <w:szCs w:val="24"/>
        </w:rPr>
        <w:t>531</w:t>
      </w:r>
      <w:r w:rsidR="00807C9C">
        <w:rPr>
          <w:rFonts w:ascii="Book Antiqua" w:hAnsi="Book Antiqua" w:cs="Times New Roman" w:hint="eastAsia"/>
          <w:sz w:val="24"/>
          <w:szCs w:val="24"/>
        </w:rPr>
        <w:t>-</w:t>
      </w:r>
      <w:r w:rsidR="003434A7" w:rsidRPr="006F482D">
        <w:rPr>
          <w:rFonts w:ascii="Book Antiqua" w:hAnsi="Book Antiqua" w:cs="Times New Roman"/>
          <w:sz w:val="24"/>
          <w:szCs w:val="24"/>
        </w:rPr>
        <w:t>85875462</w:t>
      </w:r>
    </w:p>
    <w:p w14:paraId="3CD2FE72" w14:textId="535BCC48" w:rsidR="00C67C06" w:rsidRPr="006F482D" w:rsidRDefault="00C67C06" w:rsidP="006F482D">
      <w:pPr>
        <w:adjustRightInd w:val="0"/>
        <w:snapToGrid w:val="0"/>
        <w:spacing w:line="360" w:lineRule="auto"/>
        <w:rPr>
          <w:rFonts w:ascii="Book Antiqua" w:hAnsi="Book Antiqua"/>
          <w:color w:val="000000"/>
          <w:sz w:val="24"/>
          <w:szCs w:val="24"/>
        </w:rPr>
      </w:pPr>
      <w:r w:rsidRPr="006F482D">
        <w:rPr>
          <w:rFonts w:ascii="Book Antiqua" w:hAnsi="Book Antiqua"/>
          <w:b/>
          <w:color w:val="000000"/>
          <w:sz w:val="24"/>
          <w:szCs w:val="24"/>
        </w:rPr>
        <w:t>Fax:</w:t>
      </w:r>
      <w:r w:rsidRPr="006F482D">
        <w:rPr>
          <w:rFonts w:ascii="Book Antiqua" w:hAnsi="Book Antiqua"/>
          <w:color w:val="000000"/>
          <w:sz w:val="24"/>
          <w:szCs w:val="24"/>
        </w:rPr>
        <w:t xml:space="preserve"> </w:t>
      </w:r>
      <w:r w:rsidR="003434A7" w:rsidRPr="006F482D">
        <w:rPr>
          <w:rFonts w:ascii="Book Antiqua" w:hAnsi="Book Antiqua"/>
          <w:color w:val="000000"/>
          <w:sz w:val="24"/>
          <w:szCs w:val="24"/>
        </w:rPr>
        <w:t>+86</w:t>
      </w:r>
      <w:r w:rsidR="00807C9C">
        <w:rPr>
          <w:rFonts w:ascii="Book Antiqua" w:hAnsi="Book Antiqua" w:hint="eastAsia"/>
          <w:color w:val="000000"/>
          <w:sz w:val="24"/>
          <w:szCs w:val="24"/>
        </w:rPr>
        <w:t>-</w:t>
      </w:r>
      <w:r w:rsidR="003434A7" w:rsidRPr="006F482D">
        <w:rPr>
          <w:rFonts w:ascii="Book Antiqua" w:hAnsi="Book Antiqua"/>
          <w:color w:val="000000"/>
          <w:sz w:val="24"/>
          <w:szCs w:val="24"/>
        </w:rPr>
        <w:t>531</w:t>
      </w:r>
      <w:r w:rsidR="00807C9C">
        <w:rPr>
          <w:rFonts w:ascii="Book Antiqua" w:hAnsi="Book Antiqua" w:hint="eastAsia"/>
          <w:color w:val="000000"/>
          <w:sz w:val="24"/>
          <w:szCs w:val="24"/>
        </w:rPr>
        <w:t>-</w:t>
      </w:r>
      <w:r w:rsidR="003434A7" w:rsidRPr="006F482D">
        <w:rPr>
          <w:rFonts w:ascii="Book Antiqua" w:hAnsi="Book Antiqua"/>
          <w:color w:val="000000"/>
          <w:sz w:val="24"/>
          <w:szCs w:val="24"/>
        </w:rPr>
        <w:t>85875462</w:t>
      </w:r>
    </w:p>
    <w:p w14:paraId="5FBB91A6" w14:textId="39CF76F4" w:rsidR="00F400A3" w:rsidRPr="006F482D" w:rsidRDefault="00F400A3" w:rsidP="006F482D">
      <w:pPr>
        <w:adjustRightInd w:val="0"/>
        <w:snapToGrid w:val="0"/>
        <w:spacing w:line="360" w:lineRule="auto"/>
        <w:rPr>
          <w:rFonts w:ascii="Book Antiqua" w:hAnsi="Book Antiqua" w:cs="Times New Roman"/>
          <w:sz w:val="24"/>
          <w:szCs w:val="24"/>
        </w:rPr>
      </w:pPr>
    </w:p>
    <w:p w14:paraId="4F51C0A0" w14:textId="4617EF71" w:rsidR="00807C9C" w:rsidRPr="00837218" w:rsidRDefault="00807C9C" w:rsidP="00807C9C">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Received:</w:t>
      </w:r>
      <w:r w:rsidRPr="00837218">
        <w:rPr>
          <w:rFonts w:ascii="Book Antiqua" w:hAnsi="Book Antiqua"/>
          <w:color w:val="000000"/>
          <w:sz w:val="24"/>
          <w:szCs w:val="24"/>
        </w:rPr>
        <w:t xml:space="preserve"> </w:t>
      </w:r>
      <w:r>
        <w:rPr>
          <w:rFonts w:ascii="Book Antiqua" w:eastAsia="SimSun" w:hAnsi="Book Antiqua" w:cs="Arial"/>
          <w:color w:val="000000"/>
          <w:kern w:val="0"/>
          <w:sz w:val="24"/>
          <w:szCs w:val="24"/>
        </w:rPr>
        <w:t>M</w:t>
      </w:r>
      <w:r>
        <w:rPr>
          <w:rFonts w:ascii="Book Antiqua" w:eastAsia="SimSun" w:hAnsi="Book Antiqua" w:cs="Arial" w:hint="eastAsia"/>
          <w:color w:val="000000"/>
          <w:kern w:val="0"/>
          <w:sz w:val="24"/>
          <w:szCs w:val="24"/>
        </w:rPr>
        <w:t>ay</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30</w:t>
      </w:r>
      <w:r w:rsidRPr="002C0844">
        <w:rPr>
          <w:rFonts w:ascii="Book Antiqua" w:eastAsia="SimSun" w:hAnsi="Book Antiqua" w:cs="Arial" w:hint="eastAsia"/>
          <w:color w:val="000000"/>
          <w:kern w:val="0"/>
          <w:sz w:val="24"/>
          <w:szCs w:val="24"/>
        </w:rPr>
        <w:t>, 2018</w:t>
      </w:r>
    </w:p>
    <w:p w14:paraId="0E578D39" w14:textId="6586D027" w:rsidR="00807C9C" w:rsidRPr="00837218" w:rsidRDefault="00807C9C" w:rsidP="00807C9C">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Peer-review started:</w:t>
      </w:r>
      <w:r w:rsidRPr="00837218">
        <w:rPr>
          <w:rFonts w:ascii="Book Antiqua" w:hAnsi="Book Antiqua"/>
          <w:color w:val="000000"/>
          <w:sz w:val="24"/>
          <w:szCs w:val="24"/>
        </w:rPr>
        <w:t xml:space="preserve"> </w:t>
      </w:r>
      <w:r>
        <w:rPr>
          <w:rFonts w:ascii="Book Antiqua" w:eastAsia="SimSun" w:hAnsi="Book Antiqua" w:cs="Arial"/>
          <w:color w:val="000000"/>
          <w:kern w:val="0"/>
          <w:sz w:val="24"/>
          <w:szCs w:val="24"/>
        </w:rPr>
        <w:t>M</w:t>
      </w:r>
      <w:r>
        <w:rPr>
          <w:rFonts w:ascii="Book Antiqua" w:eastAsia="SimSun" w:hAnsi="Book Antiqua" w:cs="Arial" w:hint="eastAsia"/>
          <w:color w:val="000000"/>
          <w:kern w:val="0"/>
          <w:sz w:val="24"/>
          <w:szCs w:val="24"/>
        </w:rPr>
        <w:t>ay</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30</w:t>
      </w:r>
      <w:r w:rsidRPr="002C0844">
        <w:rPr>
          <w:rFonts w:ascii="Book Antiqua" w:eastAsia="SimSun" w:hAnsi="Book Antiqua" w:cs="Arial" w:hint="eastAsia"/>
          <w:color w:val="000000"/>
          <w:kern w:val="0"/>
          <w:sz w:val="24"/>
          <w:szCs w:val="24"/>
        </w:rPr>
        <w:t>, 2018</w:t>
      </w:r>
    </w:p>
    <w:p w14:paraId="4FD1880A" w14:textId="53B2F0F9" w:rsidR="00807C9C" w:rsidRPr="00837218" w:rsidRDefault="00807C9C" w:rsidP="00807C9C">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First decision:</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July</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6</w:t>
      </w:r>
      <w:r w:rsidRPr="002C0844">
        <w:rPr>
          <w:rFonts w:ascii="Book Antiqua" w:eastAsia="SimSun" w:hAnsi="Book Antiqua" w:cs="Arial" w:hint="eastAsia"/>
          <w:color w:val="000000"/>
          <w:kern w:val="0"/>
          <w:sz w:val="24"/>
          <w:szCs w:val="24"/>
        </w:rPr>
        <w:t>, 2018</w:t>
      </w:r>
    </w:p>
    <w:p w14:paraId="345CDAA6" w14:textId="3636B1D4" w:rsidR="00807C9C" w:rsidRPr="00837218" w:rsidRDefault="00807C9C" w:rsidP="00807C9C">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Revised:</w:t>
      </w:r>
      <w:r w:rsidRPr="0083721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July</w:t>
      </w:r>
      <w:r w:rsidRPr="002C0844">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9</w:t>
      </w:r>
      <w:r w:rsidRPr="002C0844">
        <w:rPr>
          <w:rFonts w:ascii="Book Antiqua" w:eastAsia="SimSun" w:hAnsi="Book Antiqua" w:cs="Arial" w:hint="eastAsia"/>
          <w:color w:val="000000"/>
          <w:kern w:val="0"/>
          <w:sz w:val="24"/>
          <w:szCs w:val="24"/>
        </w:rPr>
        <w:t>, 2018</w:t>
      </w:r>
    </w:p>
    <w:p w14:paraId="693CE52C" w14:textId="3FF34797" w:rsidR="00807C9C" w:rsidRPr="00837218" w:rsidRDefault="00807C9C" w:rsidP="00807C9C">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Accepted:</w:t>
      </w:r>
      <w:r w:rsidR="00416456" w:rsidRPr="00416456">
        <w:t xml:space="preserve"> </w:t>
      </w:r>
      <w:r w:rsidR="00416456" w:rsidRPr="00416456">
        <w:rPr>
          <w:rFonts w:ascii="Book Antiqua" w:hAnsi="Book Antiqua"/>
          <w:color w:val="000000"/>
          <w:sz w:val="24"/>
          <w:szCs w:val="24"/>
        </w:rPr>
        <w:t>July 22, 2018</w:t>
      </w:r>
      <w:r w:rsidRPr="00837218">
        <w:rPr>
          <w:rFonts w:ascii="Book Antiqua" w:hAnsi="Book Antiqua"/>
          <w:color w:val="000000"/>
          <w:sz w:val="24"/>
          <w:szCs w:val="24"/>
        </w:rPr>
        <w:t xml:space="preserve"> </w:t>
      </w:r>
    </w:p>
    <w:p w14:paraId="6030C524" w14:textId="77777777" w:rsidR="00807C9C" w:rsidRPr="00837218" w:rsidRDefault="00807C9C" w:rsidP="00807C9C">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Article in press:</w:t>
      </w:r>
    </w:p>
    <w:p w14:paraId="67134CD3" w14:textId="28A09D78" w:rsidR="00F400A3" w:rsidRPr="00807C9C" w:rsidRDefault="00807C9C" w:rsidP="006F482D">
      <w:pPr>
        <w:adjustRightInd w:val="0"/>
        <w:snapToGrid w:val="0"/>
        <w:spacing w:line="360" w:lineRule="auto"/>
        <w:rPr>
          <w:rFonts w:ascii="Book Antiqua" w:hAnsi="Book Antiqua"/>
          <w:b/>
          <w:color w:val="000000"/>
          <w:sz w:val="24"/>
          <w:szCs w:val="24"/>
        </w:rPr>
      </w:pPr>
      <w:r w:rsidRPr="00837218">
        <w:rPr>
          <w:rFonts w:ascii="Book Antiqua" w:hAnsi="Book Antiqua"/>
          <w:b/>
          <w:color w:val="000000"/>
          <w:sz w:val="24"/>
          <w:szCs w:val="24"/>
        </w:rPr>
        <w:t>Published online:</w:t>
      </w:r>
    </w:p>
    <w:p w14:paraId="06A854B1" w14:textId="0BA2C3C9" w:rsidR="00585517" w:rsidRPr="006F482D" w:rsidRDefault="00585517"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br w:type="page"/>
      </w:r>
      <w:bookmarkStart w:id="28" w:name="_GoBack"/>
      <w:bookmarkEnd w:id="28"/>
    </w:p>
    <w:p w14:paraId="6032E898" w14:textId="71B34D45" w:rsidR="0037608F" w:rsidRPr="006F482D" w:rsidRDefault="0037608F"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lastRenderedPageBreak/>
        <w:t>Abstract</w:t>
      </w:r>
    </w:p>
    <w:p w14:paraId="4B9E18C7" w14:textId="3470DE11" w:rsidR="00C67C06" w:rsidRPr="006F482D" w:rsidRDefault="00C67C06" w:rsidP="006F482D">
      <w:pPr>
        <w:adjustRightInd w:val="0"/>
        <w:snapToGrid w:val="0"/>
        <w:spacing w:line="360" w:lineRule="auto"/>
        <w:rPr>
          <w:rFonts w:ascii="Book Antiqua" w:eastAsia="SimSun" w:hAnsi="Book Antiqua" w:cs="Times New Roman"/>
          <w:b/>
          <w:i/>
          <w:color w:val="000000"/>
          <w:kern w:val="0"/>
          <w:sz w:val="24"/>
          <w:szCs w:val="24"/>
        </w:rPr>
      </w:pPr>
      <w:r w:rsidRPr="006F482D">
        <w:rPr>
          <w:rFonts w:ascii="Book Antiqua" w:eastAsia="SimSun" w:hAnsi="Book Antiqua" w:cs="Times New Roman"/>
          <w:b/>
          <w:i/>
          <w:color w:val="000000"/>
          <w:kern w:val="0"/>
          <w:sz w:val="24"/>
          <w:szCs w:val="24"/>
        </w:rPr>
        <w:t>AIM</w:t>
      </w:r>
      <w:bookmarkStart w:id="29" w:name="_Hlk498069764"/>
      <w:bookmarkStart w:id="30" w:name="_Hlk498006064"/>
    </w:p>
    <w:p w14:paraId="1C11EDB5" w14:textId="0B29725F" w:rsidR="0037608F" w:rsidRPr="006F482D" w:rsidRDefault="0057523E"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T</w:t>
      </w:r>
      <w:r w:rsidR="0037608F" w:rsidRPr="006F482D">
        <w:rPr>
          <w:rFonts w:ascii="Book Antiqua" w:eastAsia="SimSun" w:hAnsi="Book Antiqua" w:cs="Times New Roman"/>
          <w:color w:val="000000"/>
          <w:kern w:val="0"/>
          <w:sz w:val="24"/>
          <w:szCs w:val="24"/>
        </w:rPr>
        <w:t xml:space="preserve">o evaluate the clinical efficacy </w:t>
      </w:r>
      <w:bookmarkStart w:id="31" w:name="_Hlk515384050"/>
      <w:r w:rsidRPr="006F482D">
        <w:rPr>
          <w:rFonts w:ascii="Book Antiqua" w:eastAsia="SimSun" w:hAnsi="Book Antiqua" w:cs="Times New Roman"/>
          <w:color w:val="000000"/>
          <w:kern w:val="0"/>
          <w:sz w:val="24"/>
          <w:szCs w:val="24"/>
        </w:rPr>
        <w:t>and safety</w:t>
      </w:r>
      <w:bookmarkEnd w:id="31"/>
      <w:r w:rsidRPr="006F482D">
        <w:rPr>
          <w:rFonts w:ascii="Book Antiqua" w:eastAsia="SimSun" w:hAnsi="Book Antiqua" w:cs="Times New Roman"/>
          <w:color w:val="000000"/>
          <w:kern w:val="0"/>
          <w:sz w:val="24"/>
          <w:szCs w:val="24"/>
        </w:rPr>
        <w:t xml:space="preserve"> </w:t>
      </w:r>
      <w:r w:rsidR="0037608F" w:rsidRPr="006F482D">
        <w:rPr>
          <w:rFonts w:ascii="Book Antiqua" w:eastAsia="SimSun" w:hAnsi="Book Antiqua" w:cs="Times New Roman"/>
          <w:color w:val="000000"/>
          <w:kern w:val="0"/>
          <w:sz w:val="24"/>
          <w:szCs w:val="24"/>
        </w:rPr>
        <w:t xml:space="preserve">of an innovative percutaneous transhepatic extraction and balloon dilation (PTEBD) </w:t>
      </w:r>
      <w:bookmarkEnd w:id="29"/>
      <w:r w:rsidR="0037608F" w:rsidRPr="006F482D">
        <w:rPr>
          <w:rFonts w:ascii="Book Antiqua" w:eastAsia="SimSun" w:hAnsi="Book Antiqua" w:cs="Times New Roman"/>
          <w:color w:val="000000"/>
          <w:kern w:val="0"/>
          <w:sz w:val="24"/>
          <w:szCs w:val="24"/>
        </w:rPr>
        <w:t>technique for clearance of gallbladder stones in patients with concomitant stones in the common bile duct (CBD).</w:t>
      </w:r>
    </w:p>
    <w:p w14:paraId="053848C9" w14:textId="77777777" w:rsidR="00C67C06" w:rsidRPr="006F482D" w:rsidRDefault="00C67C06" w:rsidP="006F482D">
      <w:pPr>
        <w:adjustRightInd w:val="0"/>
        <w:snapToGrid w:val="0"/>
        <w:spacing w:line="360" w:lineRule="auto"/>
        <w:rPr>
          <w:rFonts w:ascii="Book Antiqua" w:eastAsia="SimSun" w:hAnsi="Book Antiqua" w:cs="Times New Roman"/>
          <w:b/>
          <w:color w:val="000000"/>
          <w:kern w:val="0"/>
          <w:sz w:val="24"/>
          <w:szCs w:val="24"/>
        </w:rPr>
      </w:pPr>
    </w:p>
    <w:bookmarkEnd w:id="30"/>
    <w:p w14:paraId="76E046C9" w14:textId="5A3413CC" w:rsidR="00C67C06" w:rsidRPr="006F482D" w:rsidRDefault="00807C9C" w:rsidP="006F482D">
      <w:pPr>
        <w:shd w:val="clear" w:color="auto" w:fill="FFFFFF"/>
        <w:adjustRightInd w:val="0"/>
        <w:snapToGrid w:val="0"/>
        <w:spacing w:line="360" w:lineRule="auto"/>
        <w:rPr>
          <w:rFonts w:ascii="Book Antiqua" w:eastAsia="SimSun" w:hAnsi="Book Antiqua" w:cs="Times New Roman"/>
          <w:b/>
          <w:i/>
          <w:color w:val="000000"/>
          <w:kern w:val="0"/>
          <w:sz w:val="24"/>
          <w:szCs w:val="24"/>
        </w:rPr>
      </w:pPr>
      <w:r>
        <w:rPr>
          <w:rFonts w:ascii="Book Antiqua" w:eastAsia="SimSun" w:hAnsi="Book Antiqua" w:cs="Times New Roman"/>
          <w:b/>
          <w:i/>
          <w:color w:val="000000"/>
          <w:kern w:val="0"/>
          <w:sz w:val="24"/>
          <w:szCs w:val="24"/>
        </w:rPr>
        <w:t>METHODS</w:t>
      </w:r>
    </w:p>
    <w:p w14:paraId="76D8EE1A" w14:textId="60B9E3CE" w:rsidR="0037608F" w:rsidRPr="006F482D" w:rsidRDefault="0037608F"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The data of 17</w:t>
      </w:r>
      <w:r w:rsidR="00B94B34" w:rsidRPr="006F482D">
        <w:rPr>
          <w:rFonts w:ascii="Book Antiqua" w:eastAsia="SimSun" w:hAnsi="Book Antiqua" w:cs="Times New Roman"/>
          <w:color w:val="000000"/>
          <w:kern w:val="0"/>
          <w:sz w:val="24"/>
          <w:szCs w:val="24"/>
        </w:rPr>
        <w:t xml:space="preserve"> consecutive </w:t>
      </w:r>
      <w:r w:rsidR="00B42FFF" w:rsidRPr="006F482D">
        <w:rPr>
          <w:rFonts w:ascii="Book Antiqua" w:eastAsia="SimSun" w:hAnsi="Book Antiqua" w:cs="Times New Roman"/>
          <w:color w:val="000000"/>
          <w:kern w:val="0"/>
          <w:sz w:val="24"/>
          <w:szCs w:val="24"/>
        </w:rPr>
        <w:t xml:space="preserve">patients </w:t>
      </w:r>
      <w:r w:rsidRPr="006F482D">
        <w:rPr>
          <w:rFonts w:ascii="Book Antiqua" w:eastAsia="SimSun" w:hAnsi="Book Antiqua" w:cs="Times New Roman"/>
          <w:color w:val="000000"/>
          <w:kern w:val="0"/>
          <w:sz w:val="24"/>
          <w:szCs w:val="24"/>
        </w:rPr>
        <w:t xml:space="preserve">who underwent PTEBD for clearance of gallbladder stones </w:t>
      </w:r>
      <w:r w:rsidR="00B42FFF" w:rsidRPr="006F482D">
        <w:rPr>
          <w:rFonts w:ascii="Book Antiqua" w:eastAsia="SimSun" w:hAnsi="Book Antiqua" w:cs="Times New Roman"/>
          <w:color w:val="000000"/>
          <w:kern w:val="0"/>
          <w:sz w:val="24"/>
          <w:szCs w:val="24"/>
        </w:rPr>
        <w:t xml:space="preserve">were </w:t>
      </w:r>
      <w:r w:rsidRPr="006F482D">
        <w:rPr>
          <w:rFonts w:ascii="Book Antiqua" w:eastAsia="SimSun" w:hAnsi="Book Antiqua" w:cs="Times New Roman"/>
          <w:color w:val="000000"/>
          <w:kern w:val="0"/>
          <w:sz w:val="24"/>
          <w:szCs w:val="24"/>
        </w:rPr>
        <w:t>retrospectively analyzed. After removal of the CBD stones by percutaneous transhepatic balloon dilation (PTBD), the gallbladder stones were extracted to the CBD and pushed into the duodenum with a balloon after dilation of</w:t>
      </w:r>
      <w:r w:rsidRPr="006F482D">
        <w:rPr>
          <w:rFonts w:ascii="Book Antiqua" w:hAnsi="Book Antiqua" w:cs="Times New Roman"/>
          <w:sz w:val="24"/>
          <w:szCs w:val="24"/>
        </w:rPr>
        <w:t xml:space="preserve"> </w:t>
      </w:r>
      <w:r w:rsidR="002A1473" w:rsidRPr="006F482D">
        <w:rPr>
          <w:rFonts w:ascii="Book Antiqua" w:eastAsia="SimSun" w:hAnsi="Book Antiqua" w:cs="Times New Roman"/>
          <w:color w:val="000000"/>
          <w:kern w:val="0"/>
          <w:sz w:val="24"/>
          <w:szCs w:val="24"/>
        </w:rPr>
        <w:t xml:space="preserve">the </w:t>
      </w:r>
      <w:r w:rsidRPr="006F482D">
        <w:rPr>
          <w:rFonts w:ascii="Book Antiqua" w:eastAsia="SimSun" w:hAnsi="Book Antiqua" w:cs="Times New Roman"/>
          <w:color w:val="000000"/>
          <w:kern w:val="0"/>
          <w:sz w:val="24"/>
          <w:szCs w:val="24"/>
        </w:rPr>
        <w:t>sphincter</w:t>
      </w:r>
      <w:r w:rsidR="002A1473" w:rsidRPr="006F482D">
        <w:rPr>
          <w:rFonts w:ascii="Book Antiqua" w:eastAsia="SimSun" w:hAnsi="Book Antiqua" w:cs="Times New Roman"/>
          <w:color w:val="000000"/>
          <w:kern w:val="0"/>
          <w:sz w:val="24"/>
          <w:szCs w:val="24"/>
        </w:rPr>
        <w:t xml:space="preserve"> of Oddi</w:t>
      </w:r>
      <w:r w:rsidRPr="006F482D">
        <w:rPr>
          <w:rFonts w:ascii="Book Antiqua" w:eastAsia="SimSun" w:hAnsi="Book Antiqua" w:cs="Times New Roman"/>
          <w:color w:val="000000"/>
          <w:kern w:val="0"/>
          <w:sz w:val="24"/>
          <w:szCs w:val="24"/>
        </w:rPr>
        <w:t xml:space="preserve">. Large stones were fragmented using a metallic basket. The patients were monitored for immediate adverse events including hemorrhage, perforation, pancreatitis, and cholangitis. During the </w:t>
      </w:r>
      <w:r w:rsidR="00807C9C">
        <w:rPr>
          <w:rFonts w:ascii="Book Antiqua" w:eastAsia="SimSun" w:hAnsi="Book Antiqua" w:cs="Times New Roman" w:hint="eastAsia"/>
          <w:color w:val="000000"/>
          <w:kern w:val="0"/>
          <w:sz w:val="24"/>
          <w:szCs w:val="24"/>
        </w:rPr>
        <w:t>two</w:t>
      </w:r>
      <w:r w:rsidRPr="006F482D">
        <w:rPr>
          <w:rFonts w:ascii="Book Antiqua" w:eastAsia="SimSun" w:hAnsi="Book Antiqua" w:cs="Times New Roman"/>
          <w:color w:val="000000"/>
          <w:kern w:val="0"/>
          <w:sz w:val="24"/>
          <w:szCs w:val="24"/>
        </w:rPr>
        <w:t>-year follow-up, they were monitored for stone recurrence, reflux cholangitis, and other long-term adverse events.</w:t>
      </w:r>
    </w:p>
    <w:p w14:paraId="2BCD4CB4" w14:textId="77777777" w:rsidR="00C67C06" w:rsidRPr="006F482D" w:rsidRDefault="00C67C06"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p>
    <w:p w14:paraId="598E315E" w14:textId="77777777" w:rsidR="00C67C06" w:rsidRPr="006F482D" w:rsidRDefault="00C67C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i/>
          <w:color w:val="000000"/>
          <w:kern w:val="0"/>
          <w:sz w:val="24"/>
          <w:szCs w:val="24"/>
        </w:rPr>
        <w:t>RESULTS</w:t>
      </w:r>
      <w:r w:rsidRPr="006F482D">
        <w:rPr>
          <w:rFonts w:ascii="Book Antiqua" w:eastAsia="SimSun" w:hAnsi="Book Antiqua" w:cs="Times New Roman"/>
          <w:b/>
          <w:color w:val="000000"/>
          <w:kern w:val="0"/>
          <w:sz w:val="24"/>
          <w:szCs w:val="24"/>
        </w:rPr>
        <w:t xml:space="preserve"> </w:t>
      </w:r>
    </w:p>
    <w:p w14:paraId="7B3341DE" w14:textId="55A2BDC9" w:rsidR="0037608F" w:rsidRPr="006F482D" w:rsidRDefault="0037608F"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Gallbladder stones were successfully removed in 16 (94.1%) patients. PTEBD was repeated in one patient. The mean hospitalization duration was </w:t>
      </w:r>
      <w:r w:rsidR="00FB4EAB"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1</w:t>
      </w:r>
      <w:r w:rsidR="00857208" w:rsidRPr="006F482D">
        <w:rPr>
          <w:rFonts w:ascii="Book Antiqua" w:eastAsia="SimSun" w:hAnsi="Book Antiqua" w:cs="Times New Roman"/>
          <w:color w:val="000000"/>
          <w:kern w:val="0"/>
          <w:sz w:val="24"/>
          <w:szCs w:val="24"/>
        </w:rPr>
        <w:t>5.9</w:t>
      </w:r>
      <w:r w:rsidR="00807C9C">
        <w:rPr>
          <w:rFonts w:ascii="Book Antiqua" w:eastAsia="SimSun" w:hAnsi="Book Antiqua" w:cs="Times New Roman"/>
          <w:color w:val="000000"/>
          <w:kern w:val="0"/>
          <w:sz w:val="24"/>
          <w:szCs w:val="24"/>
        </w:rPr>
        <w:t xml:space="preserve"> ± </w:t>
      </w:r>
      <w:r w:rsidR="00857208" w:rsidRPr="006F482D">
        <w:rPr>
          <w:rFonts w:ascii="Book Antiqua" w:eastAsia="SimSun" w:hAnsi="Book Antiqua" w:cs="Times New Roman"/>
          <w:color w:val="000000"/>
          <w:kern w:val="0"/>
          <w:sz w:val="24"/>
          <w:szCs w:val="24"/>
        </w:rPr>
        <w:t>2.2</w:t>
      </w:r>
      <w:r w:rsidR="00FB4EAB"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 d. Biliary duct infection and hemorrhage occurred in one (5.</w:t>
      </w:r>
      <w:r w:rsidR="00E05DFE" w:rsidRPr="006F482D">
        <w:rPr>
          <w:rFonts w:ascii="Book Antiqua" w:eastAsia="SimSun" w:hAnsi="Book Antiqua" w:cs="Times New Roman"/>
          <w:color w:val="000000"/>
          <w:kern w:val="0"/>
          <w:sz w:val="24"/>
          <w:szCs w:val="24"/>
        </w:rPr>
        <w:t>9</w:t>
      </w:r>
      <w:r w:rsidRPr="006F482D">
        <w:rPr>
          <w:rFonts w:ascii="Book Antiqua" w:eastAsia="SimSun" w:hAnsi="Book Antiqua" w:cs="Times New Roman"/>
          <w:color w:val="000000"/>
          <w:kern w:val="0"/>
          <w:sz w:val="24"/>
          <w:szCs w:val="24"/>
        </w:rPr>
        <w:t>%) patient</w:t>
      </w:r>
      <w:r w:rsidR="00E05DFE" w:rsidRPr="006F482D">
        <w:rPr>
          <w:rFonts w:ascii="Book Antiqua" w:eastAsia="SimSun" w:hAnsi="Book Antiqua" w:cs="Times New Roman"/>
          <w:color w:val="000000"/>
          <w:kern w:val="0"/>
          <w:sz w:val="24"/>
          <w:szCs w:val="24"/>
        </w:rPr>
        <w:t xml:space="preserve"> respectively</w:t>
      </w:r>
      <w:r w:rsidRPr="006F482D">
        <w:rPr>
          <w:rFonts w:ascii="Book Antiqua" w:eastAsia="SimSun" w:hAnsi="Book Antiqua" w:cs="Times New Roman"/>
          <w:color w:val="000000"/>
          <w:kern w:val="0"/>
          <w:sz w:val="24"/>
          <w:szCs w:val="24"/>
        </w:rPr>
        <w:t>. No severe adverse events occurred, including pancreatitis or perforation of the gastrointestinal or biliary tract. Neither gallbladder stone recurrence nor refluxing cholangitis had occurred 2 years after the procedure.</w:t>
      </w:r>
    </w:p>
    <w:p w14:paraId="2AFDD01E" w14:textId="77777777" w:rsidR="00C67C06" w:rsidRPr="006F482D" w:rsidRDefault="00C67C06"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p>
    <w:p w14:paraId="6625EB22" w14:textId="4AAF30A7" w:rsidR="00C67C06" w:rsidRPr="006F482D" w:rsidRDefault="00C67C06"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b/>
          <w:i/>
          <w:color w:val="000000"/>
          <w:kern w:val="0"/>
          <w:sz w:val="24"/>
          <w:szCs w:val="24"/>
        </w:rPr>
        <w:t>CONCLUSION</w:t>
      </w:r>
      <w:r w:rsidRPr="006F482D">
        <w:rPr>
          <w:rFonts w:ascii="Book Antiqua" w:eastAsia="SimSun" w:hAnsi="Book Antiqua" w:cs="Times New Roman"/>
          <w:color w:val="000000"/>
          <w:kern w:val="0"/>
          <w:sz w:val="24"/>
          <w:szCs w:val="24"/>
        </w:rPr>
        <w:t xml:space="preserve"> </w:t>
      </w:r>
      <w:bookmarkStart w:id="32" w:name="_Hlk498006207"/>
    </w:p>
    <w:p w14:paraId="7872ED89" w14:textId="57BA6831" w:rsidR="0037608F" w:rsidRPr="006F482D" w:rsidRDefault="0037608F"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Sequential PTBD and PTEBD are safe and effective for patients with simultaneous gallbladder and CBD stones. </w:t>
      </w:r>
      <w:bookmarkStart w:id="33" w:name="_Hlk498006250"/>
      <w:bookmarkEnd w:id="32"/>
      <w:r w:rsidRPr="006F482D">
        <w:rPr>
          <w:rFonts w:ascii="Book Antiqua" w:eastAsia="SimSun" w:hAnsi="Book Antiqua" w:cs="Times New Roman"/>
          <w:color w:val="000000"/>
          <w:kern w:val="0"/>
          <w:sz w:val="24"/>
          <w:szCs w:val="24"/>
        </w:rPr>
        <w:t xml:space="preserve">These techniques provide a new therapeutic approach for certain subgroups of patients in whom endoscopic retrograde cholangiopancreatography/endoscopic sphincterotomy or surgery </w:t>
      </w:r>
      <w:r w:rsidRPr="006F482D">
        <w:rPr>
          <w:rFonts w:ascii="Book Antiqua" w:eastAsia="SimSun" w:hAnsi="Book Antiqua" w:cs="Times New Roman"/>
          <w:color w:val="000000"/>
          <w:kern w:val="0"/>
          <w:sz w:val="24"/>
          <w:szCs w:val="24"/>
        </w:rPr>
        <w:lastRenderedPageBreak/>
        <w:t>is not appropriate.</w:t>
      </w:r>
    </w:p>
    <w:p w14:paraId="4DF65FB1" w14:textId="77777777" w:rsidR="00C67C06" w:rsidRPr="006F482D" w:rsidRDefault="00C67C06" w:rsidP="006F482D">
      <w:pPr>
        <w:shd w:val="clear" w:color="auto" w:fill="FFFFFF"/>
        <w:adjustRightInd w:val="0"/>
        <w:snapToGrid w:val="0"/>
        <w:spacing w:line="360" w:lineRule="auto"/>
        <w:rPr>
          <w:rFonts w:ascii="Book Antiqua" w:hAnsi="Book Antiqua" w:cs="Times New Roman"/>
          <w:b/>
          <w:sz w:val="24"/>
          <w:szCs w:val="24"/>
        </w:rPr>
      </w:pPr>
    </w:p>
    <w:bookmarkEnd w:id="33"/>
    <w:p w14:paraId="6C0FA5C4" w14:textId="46D6A308" w:rsidR="0037608F" w:rsidRPr="006F482D" w:rsidRDefault="0037608F"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b/>
          <w:color w:val="000000"/>
          <w:kern w:val="0"/>
          <w:sz w:val="24"/>
          <w:szCs w:val="24"/>
        </w:rPr>
        <w:t xml:space="preserve">Key </w:t>
      </w:r>
      <w:r w:rsidR="00807C9C" w:rsidRPr="006F482D">
        <w:rPr>
          <w:rFonts w:ascii="Book Antiqua" w:eastAsia="SimSun" w:hAnsi="Book Antiqua" w:cs="Times New Roman"/>
          <w:b/>
          <w:color w:val="000000"/>
          <w:kern w:val="0"/>
          <w:sz w:val="24"/>
          <w:szCs w:val="24"/>
        </w:rPr>
        <w:t>words</w:t>
      </w:r>
      <w:r w:rsidRPr="006F482D">
        <w:rPr>
          <w:rFonts w:ascii="Book Antiqua" w:hAnsi="Book Antiqua" w:cs="Times New Roman"/>
          <w:b/>
          <w:sz w:val="24"/>
          <w:szCs w:val="24"/>
        </w:rPr>
        <w:t xml:space="preserve">: </w:t>
      </w:r>
      <w:r w:rsidR="00C72CD8" w:rsidRPr="006F482D">
        <w:rPr>
          <w:rFonts w:ascii="Book Antiqua" w:eastAsia="SimSun" w:hAnsi="Book Antiqua" w:cs="Times New Roman"/>
          <w:color w:val="000000"/>
          <w:kern w:val="0"/>
          <w:sz w:val="24"/>
          <w:szCs w:val="24"/>
        </w:rPr>
        <w:t>C</w:t>
      </w:r>
      <w:r w:rsidRPr="006F482D">
        <w:rPr>
          <w:rFonts w:ascii="Book Antiqua" w:eastAsia="SimSun" w:hAnsi="Book Antiqua" w:cs="Times New Roman"/>
          <w:color w:val="000000"/>
          <w:kern w:val="0"/>
          <w:sz w:val="24"/>
          <w:szCs w:val="24"/>
        </w:rPr>
        <w:t xml:space="preserve">ommon bile duct; </w:t>
      </w:r>
      <w:r w:rsidR="00C72CD8" w:rsidRPr="006F482D">
        <w:rPr>
          <w:rFonts w:ascii="Book Antiqua" w:eastAsia="SimSun" w:hAnsi="Book Antiqua" w:cs="Times New Roman"/>
          <w:color w:val="000000"/>
          <w:kern w:val="0"/>
          <w:sz w:val="24"/>
          <w:szCs w:val="24"/>
        </w:rPr>
        <w:t>G</w:t>
      </w:r>
      <w:r w:rsidRPr="006F482D">
        <w:rPr>
          <w:rFonts w:ascii="Book Antiqua" w:eastAsia="SimSun" w:hAnsi="Book Antiqua" w:cs="Times New Roman"/>
          <w:color w:val="000000"/>
          <w:kern w:val="0"/>
          <w:sz w:val="24"/>
          <w:szCs w:val="24"/>
        </w:rPr>
        <w:t>all</w:t>
      </w:r>
      <w:r w:rsidR="009E2461" w:rsidRPr="006F482D">
        <w:rPr>
          <w:rFonts w:ascii="Book Antiqua" w:eastAsia="SimSun" w:hAnsi="Book Antiqua" w:cs="Times New Roman"/>
          <w:color w:val="000000"/>
          <w:kern w:val="0"/>
          <w:sz w:val="24"/>
          <w:szCs w:val="24"/>
        </w:rPr>
        <w:t>stones</w:t>
      </w:r>
      <w:r w:rsidR="00380FD5" w:rsidRPr="006F482D">
        <w:rPr>
          <w:rFonts w:ascii="Book Antiqua" w:eastAsia="SimSun" w:hAnsi="Book Antiqua" w:cs="Times New Roman"/>
          <w:color w:val="000000"/>
          <w:kern w:val="0"/>
          <w:sz w:val="24"/>
          <w:szCs w:val="24"/>
        </w:rPr>
        <w:t xml:space="preserve">; </w:t>
      </w:r>
      <w:r w:rsidR="00C72CD8" w:rsidRPr="006F482D">
        <w:rPr>
          <w:rFonts w:ascii="Book Antiqua" w:eastAsia="SimSun" w:hAnsi="Book Antiqua" w:cs="Times New Roman"/>
          <w:color w:val="000000"/>
          <w:kern w:val="0"/>
          <w:sz w:val="24"/>
          <w:szCs w:val="24"/>
        </w:rPr>
        <w:t>R</w:t>
      </w:r>
      <w:r w:rsidR="000E7C28" w:rsidRPr="006F482D">
        <w:rPr>
          <w:rFonts w:ascii="Book Antiqua" w:eastAsia="SimSun" w:hAnsi="Book Antiqua" w:cs="Times New Roman"/>
          <w:color w:val="000000"/>
          <w:kern w:val="0"/>
          <w:sz w:val="24"/>
          <w:szCs w:val="24"/>
        </w:rPr>
        <w:t>emoving</w:t>
      </w:r>
      <w:r w:rsidR="00C72CD8" w:rsidRPr="006F482D">
        <w:rPr>
          <w:rFonts w:ascii="Book Antiqua" w:eastAsia="SimSun" w:hAnsi="Book Antiqua" w:cs="Times New Roman"/>
          <w:color w:val="000000"/>
          <w:kern w:val="0"/>
          <w:sz w:val="24"/>
          <w:szCs w:val="24"/>
        </w:rPr>
        <w:t>; Percutaneous; Balloon</w:t>
      </w:r>
    </w:p>
    <w:p w14:paraId="55158745" w14:textId="77777777" w:rsidR="00C72CD8" w:rsidRDefault="00C72CD8" w:rsidP="006F482D">
      <w:pPr>
        <w:adjustRightInd w:val="0"/>
        <w:snapToGrid w:val="0"/>
        <w:spacing w:line="360" w:lineRule="auto"/>
        <w:rPr>
          <w:rFonts w:ascii="Book Antiqua" w:eastAsia="SimSun" w:hAnsi="Book Antiqua" w:cs="Times New Roman"/>
          <w:color w:val="000000"/>
          <w:kern w:val="0"/>
          <w:sz w:val="24"/>
          <w:szCs w:val="24"/>
        </w:rPr>
      </w:pPr>
    </w:p>
    <w:p w14:paraId="43B8BE27" w14:textId="77777777" w:rsidR="0038381E" w:rsidRPr="0038381E" w:rsidRDefault="0038381E" w:rsidP="0038381E">
      <w:pPr>
        <w:adjustRightInd w:val="0"/>
        <w:snapToGrid w:val="0"/>
        <w:spacing w:line="360" w:lineRule="auto"/>
        <w:rPr>
          <w:rFonts w:ascii="Book Antiqua" w:hAnsi="Book Antiqua" w:cs="Tahoma"/>
          <w:color w:val="000000"/>
          <w:sz w:val="24"/>
          <w:szCs w:val="24"/>
        </w:rPr>
      </w:pPr>
      <w:bookmarkStart w:id="34" w:name="OLE_LINK148"/>
      <w:bookmarkStart w:id="35" w:name="OLE_LINK149"/>
      <w:bookmarkStart w:id="36" w:name="OLE_LINK200"/>
      <w:bookmarkStart w:id="37" w:name="OLE_LINK288"/>
      <w:bookmarkStart w:id="38" w:name="OLE_LINK1864"/>
      <w:bookmarkStart w:id="39" w:name="OLE_LINK16"/>
      <w:bookmarkStart w:id="40" w:name="OLE_LINK382"/>
      <w:bookmarkStart w:id="41" w:name="OLE_LINK306"/>
      <w:bookmarkStart w:id="42" w:name="OLE_LINK569"/>
      <w:bookmarkStart w:id="43" w:name="OLE_LINK682"/>
      <w:r w:rsidRPr="0038381E">
        <w:rPr>
          <w:rFonts w:ascii="Book Antiqua" w:hAnsi="Book Antiqua" w:cs="Tahoma"/>
          <w:b/>
          <w:color w:val="000000"/>
          <w:sz w:val="24"/>
          <w:szCs w:val="24"/>
          <w:lang w:eastAsia="ja-JP"/>
        </w:rPr>
        <w:t>© The Author(s) 201</w:t>
      </w:r>
      <w:r w:rsidRPr="0038381E">
        <w:rPr>
          <w:rFonts w:ascii="Book Antiqua" w:hAnsi="Book Antiqua" w:cs="Tahoma"/>
          <w:b/>
          <w:color w:val="000000"/>
          <w:sz w:val="24"/>
          <w:szCs w:val="24"/>
        </w:rPr>
        <w:t>8</w:t>
      </w:r>
      <w:r w:rsidRPr="0038381E">
        <w:rPr>
          <w:rFonts w:ascii="Book Antiqua" w:hAnsi="Book Antiqua" w:cs="Tahoma"/>
          <w:b/>
          <w:color w:val="000000"/>
          <w:sz w:val="24"/>
          <w:szCs w:val="24"/>
          <w:lang w:eastAsia="ja-JP"/>
        </w:rPr>
        <w:t>.</w:t>
      </w:r>
      <w:r w:rsidRPr="0038381E">
        <w:rPr>
          <w:rFonts w:ascii="Book Antiqua" w:hAnsi="Book Antiqua" w:cs="Tahoma"/>
          <w:color w:val="000000"/>
          <w:sz w:val="24"/>
          <w:szCs w:val="24"/>
          <w:lang w:eastAsia="ja-JP"/>
        </w:rPr>
        <w:t xml:space="preserve"> Published by Baishideng Publishing Group Inc. All rights reserved.</w:t>
      </w:r>
      <w:bookmarkEnd w:id="34"/>
      <w:bookmarkEnd w:id="35"/>
      <w:bookmarkEnd w:id="36"/>
      <w:bookmarkEnd w:id="37"/>
      <w:bookmarkEnd w:id="38"/>
      <w:bookmarkEnd w:id="39"/>
      <w:bookmarkEnd w:id="40"/>
      <w:bookmarkEnd w:id="41"/>
      <w:bookmarkEnd w:id="42"/>
      <w:bookmarkEnd w:id="43"/>
    </w:p>
    <w:p w14:paraId="41D79C3B" w14:textId="77777777" w:rsidR="0038381E" w:rsidRPr="006F482D" w:rsidRDefault="0038381E" w:rsidP="006F482D">
      <w:pPr>
        <w:adjustRightInd w:val="0"/>
        <w:snapToGrid w:val="0"/>
        <w:spacing w:line="360" w:lineRule="auto"/>
        <w:rPr>
          <w:rFonts w:ascii="Book Antiqua" w:eastAsia="SimSun" w:hAnsi="Book Antiqua" w:cs="Times New Roman"/>
          <w:color w:val="000000"/>
          <w:kern w:val="0"/>
          <w:sz w:val="24"/>
          <w:szCs w:val="24"/>
        </w:rPr>
      </w:pPr>
    </w:p>
    <w:p w14:paraId="3C370D2C" w14:textId="518AEBA8" w:rsidR="00C72CD8" w:rsidRPr="006F482D" w:rsidRDefault="0038381E" w:rsidP="006F482D">
      <w:pPr>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b/>
          <w:color w:val="000000"/>
          <w:kern w:val="0"/>
          <w:sz w:val="24"/>
          <w:szCs w:val="24"/>
        </w:rPr>
        <w:t>Core tip</w:t>
      </w:r>
      <w:r w:rsidR="00C72CD8" w:rsidRPr="006F482D">
        <w:rPr>
          <w:rFonts w:ascii="Book Antiqua" w:eastAsia="SimSun" w:hAnsi="Book Antiqua" w:cs="Times New Roman"/>
          <w:b/>
          <w:color w:val="000000"/>
          <w:kern w:val="0"/>
          <w:sz w:val="24"/>
          <w:szCs w:val="24"/>
        </w:rPr>
        <w:t>:</w:t>
      </w:r>
      <w:r w:rsidR="00C72CD8" w:rsidRPr="006F482D">
        <w:rPr>
          <w:rFonts w:ascii="Book Antiqua" w:eastAsia="SimSun" w:hAnsi="Book Antiqua" w:cs="Times New Roman"/>
          <w:color w:val="000000"/>
          <w:kern w:val="0"/>
          <w:sz w:val="24"/>
          <w:szCs w:val="24"/>
        </w:rPr>
        <w:t xml:space="preserve"> </w:t>
      </w:r>
      <w:r w:rsidR="000A2895" w:rsidRPr="006F482D">
        <w:rPr>
          <w:rFonts w:ascii="Book Antiqua" w:eastAsia="SimSun" w:hAnsi="Book Antiqua" w:cs="Times New Roman"/>
          <w:color w:val="000000"/>
          <w:kern w:val="0"/>
          <w:sz w:val="24"/>
          <w:szCs w:val="24"/>
        </w:rPr>
        <w:t>Simultaneous ga</w:t>
      </w:r>
      <w:r>
        <w:rPr>
          <w:rFonts w:ascii="Book Antiqua" w:eastAsia="SimSun" w:hAnsi="Book Antiqua" w:cs="Times New Roman"/>
          <w:color w:val="000000"/>
          <w:kern w:val="0"/>
          <w:sz w:val="24"/>
          <w:szCs w:val="24"/>
        </w:rPr>
        <w:t>llbladder and common bile duct</w:t>
      </w:r>
      <w:r w:rsidR="000A2895" w:rsidRPr="006F482D">
        <w:rPr>
          <w:rFonts w:ascii="Book Antiqua" w:eastAsia="SimSun" w:hAnsi="Book Antiqua" w:cs="Times New Roman"/>
          <w:color w:val="000000"/>
          <w:kern w:val="0"/>
          <w:sz w:val="24"/>
          <w:szCs w:val="24"/>
        </w:rPr>
        <w:t xml:space="preserve"> stones present a challenge in certain subgroups of patients with pulmonary or cardiac comorbidities, who cannot tolerate the risk of general anesthesia with tracheal intubation, endoscopic retrograde</w:t>
      </w:r>
      <w:r>
        <w:rPr>
          <w:rFonts w:ascii="Book Antiqua" w:eastAsia="SimSun" w:hAnsi="Book Antiqua" w:cs="Times New Roman"/>
          <w:color w:val="000000"/>
          <w:kern w:val="0"/>
          <w:sz w:val="24"/>
          <w:szCs w:val="24"/>
        </w:rPr>
        <w:t xml:space="preserve"> cholangiopancreatography/endoscopic sphincterotomy</w:t>
      </w:r>
      <w:r w:rsidR="000A2895" w:rsidRPr="006F482D">
        <w:rPr>
          <w:rFonts w:ascii="Book Antiqua" w:eastAsia="SimSun" w:hAnsi="Book Antiqua" w:cs="Times New Roman"/>
          <w:color w:val="000000"/>
          <w:kern w:val="0"/>
          <w:sz w:val="24"/>
          <w:szCs w:val="24"/>
        </w:rPr>
        <w:t xml:space="preserve">, or surgery. For these patients, </w:t>
      </w:r>
      <w:r w:rsidR="00A805AF" w:rsidRPr="006F482D">
        <w:rPr>
          <w:rFonts w:ascii="Book Antiqua" w:eastAsia="SimSun" w:hAnsi="Book Antiqua" w:cs="Times New Roman"/>
          <w:color w:val="000000"/>
          <w:kern w:val="0"/>
          <w:sz w:val="24"/>
          <w:szCs w:val="24"/>
        </w:rPr>
        <w:t>s</w:t>
      </w:r>
      <w:r w:rsidR="000A2895" w:rsidRPr="006F482D">
        <w:rPr>
          <w:rFonts w:ascii="Book Antiqua" w:eastAsia="SimSun" w:hAnsi="Book Antiqua" w:cs="Times New Roman"/>
          <w:color w:val="000000"/>
          <w:kern w:val="0"/>
          <w:sz w:val="24"/>
          <w:szCs w:val="24"/>
        </w:rPr>
        <w:t>equential percutaneous tran</w:t>
      </w:r>
      <w:r>
        <w:rPr>
          <w:rFonts w:ascii="Book Antiqua" w:eastAsia="SimSun" w:hAnsi="Book Antiqua" w:cs="Times New Roman"/>
          <w:color w:val="000000"/>
          <w:kern w:val="0"/>
          <w:sz w:val="24"/>
          <w:szCs w:val="24"/>
        </w:rPr>
        <w:t>shepatic balloon dilation</w:t>
      </w:r>
      <w:r w:rsidR="000A2895" w:rsidRPr="006F482D">
        <w:rPr>
          <w:rFonts w:ascii="Book Antiqua" w:eastAsia="SimSun" w:hAnsi="Book Antiqua" w:cs="Times New Roman"/>
          <w:color w:val="000000"/>
          <w:kern w:val="0"/>
          <w:sz w:val="24"/>
          <w:szCs w:val="24"/>
        </w:rPr>
        <w:t xml:space="preserve"> and percutaneous transhepatic extraction a</w:t>
      </w:r>
      <w:r>
        <w:rPr>
          <w:rFonts w:ascii="Book Antiqua" w:eastAsia="SimSun" w:hAnsi="Book Antiqua" w:cs="Times New Roman"/>
          <w:color w:val="000000"/>
          <w:kern w:val="0"/>
          <w:sz w:val="24"/>
          <w:szCs w:val="24"/>
        </w:rPr>
        <w:t>nd balloon dilation</w:t>
      </w:r>
      <w:r w:rsidR="000A2895" w:rsidRPr="006F482D">
        <w:rPr>
          <w:rFonts w:ascii="Book Antiqua" w:eastAsia="SimSun" w:hAnsi="Book Antiqua" w:cs="Times New Roman"/>
          <w:color w:val="000000"/>
          <w:kern w:val="0"/>
          <w:sz w:val="24"/>
          <w:szCs w:val="24"/>
        </w:rPr>
        <w:t xml:space="preserve">, providing a </w:t>
      </w:r>
      <w:r w:rsidR="00122806" w:rsidRPr="006F482D">
        <w:rPr>
          <w:rFonts w:ascii="Book Antiqua" w:eastAsia="SimSun" w:hAnsi="Book Antiqua" w:cs="Times New Roman"/>
          <w:color w:val="000000"/>
          <w:kern w:val="0"/>
          <w:sz w:val="24"/>
          <w:szCs w:val="24"/>
        </w:rPr>
        <w:t xml:space="preserve">path with compliance and </w:t>
      </w:r>
      <w:r w:rsidR="000A2895" w:rsidRPr="006F482D">
        <w:rPr>
          <w:rFonts w:ascii="Book Antiqua" w:eastAsia="SimSun" w:hAnsi="Book Antiqua" w:cs="Times New Roman"/>
          <w:color w:val="000000"/>
          <w:kern w:val="0"/>
          <w:sz w:val="24"/>
          <w:szCs w:val="24"/>
        </w:rPr>
        <w:t>only requiring intravenous anesthesia, could be a safe and effective procedure</w:t>
      </w:r>
      <w:r w:rsidR="00122806" w:rsidRPr="006F482D">
        <w:rPr>
          <w:rFonts w:ascii="Book Antiqua" w:eastAsia="SimSun" w:hAnsi="Book Antiqua" w:cs="Times New Roman"/>
          <w:color w:val="000000"/>
          <w:kern w:val="0"/>
          <w:sz w:val="24"/>
          <w:szCs w:val="24"/>
        </w:rPr>
        <w:t>.</w:t>
      </w:r>
    </w:p>
    <w:p w14:paraId="482647CE" w14:textId="77777777" w:rsidR="00C67C06" w:rsidRPr="0038381E" w:rsidRDefault="00C67C06" w:rsidP="006F482D">
      <w:pPr>
        <w:adjustRightInd w:val="0"/>
        <w:snapToGrid w:val="0"/>
        <w:spacing w:line="360" w:lineRule="auto"/>
        <w:rPr>
          <w:rFonts w:ascii="Book Antiqua" w:eastAsia="SimSun" w:hAnsi="Book Antiqua" w:cs="Times New Roman"/>
          <w:kern w:val="0"/>
          <w:sz w:val="24"/>
          <w:szCs w:val="24"/>
        </w:rPr>
      </w:pPr>
    </w:p>
    <w:p w14:paraId="7E42E5D9" w14:textId="7E870AA3" w:rsidR="00C67C06" w:rsidRPr="0038381E" w:rsidRDefault="00D90453" w:rsidP="006F482D">
      <w:pPr>
        <w:adjustRightInd w:val="0"/>
        <w:snapToGrid w:val="0"/>
        <w:spacing w:line="360" w:lineRule="auto"/>
        <w:rPr>
          <w:rFonts w:ascii="Book Antiqua" w:hAnsi="Book Antiqua" w:cs="Tahoma"/>
          <w:sz w:val="24"/>
          <w:szCs w:val="24"/>
        </w:rPr>
      </w:pPr>
      <w:bookmarkStart w:id="44" w:name="OLE_LINK1059"/>
      <w:bookmarkStart w:id="45" w:name="OLE_LINK1058"/>
      <w:bookmarkStart w:id="46" w:name="OLE_LINK1057"/>
      <w:bookmarkStart w:id="47" w:name="OLE_LINK1056"/>
      <w:bookmarkStart w:id="48" w:name="OLE_LINK464"/>
      <w:bookmarkStart w:id="49" w:name="OLE_LINK455"/>
      <w:bookmarkStart w:id="50" w:name="OLE_LINK134"/>
      <w:bookmarkStart w:id="51" w:name="OLE_LINK130"/>
      <w:bookmarkStart w:id="52" w:name="OLE_LINK937"/>
      <w:bookmarkStart w:id="53" w:name="OLE_LINK782"/>
      <w:bookmarkStart w:id="54" w:name="OLE_LINK781"/>
      <w:bookmarkStart w:id="55" w:name="OLE_LINK817"/>
      <w:bookmarkStart w:id="56" w:name="OLE_LINK757"/>
      <w:bookmarkStart w:id="57" w:name="OLE_LINK756"/>
      <w:bookmarkStart w:id="58" w:name="OLE_LINK811"/>
      <w:bookmarkStart w:id="59" w:name="OLE_LINK318"/>
      <w:bookmarkStart w:id="60" w:name="OLE_LINK317"/>
      <w:bookmarkStart w:id="61" w:name="OLE_LINK316"/>
      <w:bookmarkStart w:id="62" w:name="OLE_LINK370"/>
      <w:bookmarkStart w:id="63" w:name="OLE_LINK369"/>
      <w:bookmarkStart w:id="64" w:name="OLE_LINK368"/>
      <w:bookmarkStart w:id="65" w:name="OLE_LINK362"/>
      <w:bookmarkStart w:id="66" w:name="OLE_LINK352"/>
      <w:bookmarkStart w:id="67" w:name="OLE_LINK348"/>
      <w:bookmarkStart w:id="68" w:name="OLE_LINK345"/>
      <w:bookmarkStart w:id="69" w:name="OLE_LINK339"/>
      <w:bookmarkStart w:id="70" w:name="OLE_LINK336"/>
      <w:bookmarkStart w:id="71" w:name="OLE_LINK326"/>
      <w:bookmarkStart w:id="72" w:name="OLE_LINK299"/>
      <w:bookmarkStart w:id="73" w:name="OLE_LINK298"/>
      <w:bookmarkStart w:id="74" w:name="OLE_LINK291"/>
      <w:bookmarkStart w:id="75" w:name="OLE_LINK290"/>
      <w:bookmarkStart w:id="76" w:name="OLE_LINK286"/>
      <w:bookmarkStart w:id="77" w:name="OLE_LINK284"/>
      <w:bookmarkStart w:id="78" w:name="OLE_LINK279"/>
      <w:bookmarkStart w:id="79" w:name="OLE_LINK278"/>
      <w:bookmarkStart w:id="80" w:name="OLE_LINK277"/>
      <w:bookmarkStart w:id="81" w:name="OLE_LINK273"/>
      <w:bookmarkStart w:id="82" w:name="OLE_LINK272"/>
      <w:bookmarkStart w:id="83" w:name="OLE_LINK271"/>
      <w:bookmarkStart w:id="84" w:name="OLE_LINK267"/>
      <w:bookmarkStart w:id="85" w:name="OLE_LINK266"/>
      <w:bookmarkStart w:id="86" w:name="OLE_LINK265"/>
      <w:bookmarkStart w:id="87" w:name="OLE_LINK264"/>
      <w:bookmarkStart w:id="88" w:name="OLE_LINK248"/>
      <w:bookmarkStart w:id="89" w:name="OLE_LINK247"/>
      <w:bookmarkStart w:id="90" w:name="OLE_LINK425"/>
      <w:r w:rsidRPr="006F482D">
        <w:rPr>
          <w:rFonts w:ascii="Book Antiqua" w:hAnsi="Book Antiqua" w:cs="Tahoma"/>
          <w:sz w:val="24"/>
          <w:szCs w:val="24"/>
        </w:rPr>
        <w:t>Liu B</w:t>
      </w:r>
      <w:r w:rsidR="00C20F42" w:rsidRPr="006F482D">
        <w:rPr>
          <w:rFonts w:ascii="Book Antiqua" w:hAnsi="Book Antiqua" w:cs="Tahoma"/>
          <w:sz w:val="24"/>
          <w:szCs w:val="24"/>
        </w:rPr>
        <w:t>, Wu</w:t>
      </w:r>
      <w:r w:rsidRPr="006F482D">
        <w:rPr>
          <w:rFonts w:ascii="Book Antiqua" w:hAnsi="Book Antiqua" w:cs="Tahoma"/>
          <w:sz w:val="24"/>
          <w:szCs w:val="24"/>
        </w:rPr>
        <w:t xml:space="preserve"> DS</w:t>
      </w:r>
      <w:r w:rsidR="00C20F42" w:rsidRPr="006F482D">
        <w:rPr>
          <w:rFonts w:ascii="Book Antiqua" w:hAnsi="Book Antiqua" w:cs="Tahoma"/>
          <w:sz w:val="24"/>
          <w:szCs w:val="24"/>
        </w:rPr>
        <w:t>, Cao</w:t>
      </w:r>
      <w:r w:rsidRPr="006F482D">
        <w:rPr>
          <w:rFonts w:ascii="Book Antiqua" w:hAnsi="Book Antiqua" w:cs="Tahoma"/>
          <w:sz w:val="24"/>
          <w:szCs w:val="24"/>
        </w:rPr>
        <w:t xml:space="preserve"> PK</w:t>
      </w:r>
      <w:r w:rsidR="00C20F42" w:rsidRPr="006F482D">
        <w:rPr>
          <w:rFonts w:ascii="Book Antiqua" w:hAnsi="Book Antiqua" w:cs="Tahoma"/>
          <w:sz w:val="24"/>
          <w:szCs w:val="24"/>
        </w:rPr>
        <w:t>, Wang</w:t>
      </w:r>
      <w:r w:rsidRPr="006F482D">
        <w:rPr>
          <w:rFonts w:ascii="Book Antiqua" w:hAnsi="Book Antiqua" w:cs="Tahoma"/>
          <w:sz w:val="24"/>
          <w:szCs w:val="24"/>
        </w:rPr>
        <w:t xml:space="preserve"> YZ</w:t>
      </w:r>
      <w:r w:rsidR="00C20F42" w:rsidRPr="006F482D">
        <w:rPr>
          <w:rFonts w:ascii="Book Antiqua" w:hAnsi="Book Antiqua" w:cs="Tahoma"/>
          <w:sz w:val="24"/>
          <w:szCs w:val="24"/>
        </w:rPr>
        <w:t>, Wang</w:t>
      </w:r>
      <w:r w:rsidRPr="006F482D">
        <w:rPr>
          <w:rFonts w:ascii="Book Antiqua" w:hAnsi="Book Antiqua" w:cs="Tahoma"/>
          <w:sz w:val="24"/>
          <w:szCs w:val="24"/>
        </w:rPr>
        <w:t xml:space="preserve"> WJ</w:t>
      </w:r>
      <w:r w:rsidR="00C20F42" w:rsidRPr="006F482D">
        <w:rPr>
          <w:rFonts w:ascii="Book Antiqua" w:hAnsi="Book Antiqua" w:cs="Tahoma"/>
          <w:sz w:val="24"/>
          <w:szCs w:val="24"/>
        </w:rPr>
        <w:t>, Wang</w:t>
      </w:r>
      <w:r w:rsidRPr="006F482D">
        <w:rPr>
          <w:rFonts w:ascii="Book Antiqua" w:hAnsi="Book Antiqua" w:cs="Tahoma"/>
          <w:sz w:val="24"/>
          <w:szCs w:val="24"/>
        </w:rPr>
        <w:t xml:space="preserve"> Wei</w:t>
      </w:r>
      <w:r w:rsidR="00C20F42" w:rsidRPr="006F482D">
        <w:rPr>
          <w:rFonts w:ascii="Book Antiqua" w:hAnsi="Book Antiqua" w:cs="Tahoma"/>
          <w:sz w:val="24"/>
          <w:szCs w:val="24"/>
        </w:rPr>
        <w:t>, Chang</w:t>
      </w:r>
      <w:r w:rsidRPr="006F482D">
        <w:rPr>
          <w:rFonts w:ascii="Book Antiqua" w:hAnsi="Book Antiqua" w:cs="Tahoma"/>
          <w:sz w:val="24"/>
          <w:szCs w:val="24"/>
        </w:rPr>
        <w:t xml:space="preserve"> HY</w:t>
      </w:r>
      <w:r w:rsidR="00C20F42" w:rsidRPr="006F482D">
        <w:rPr>
          <w:rFonts w:ascii="Book Antiqua" w:hAnsi="Book Antiqua" w:cs="Tahoma"/>
          <w:sz w:val="24"/>
          <w:szCs w:val="24"/>
        </w:rPr>
        <w:t>, Li</w:t>
      </w:r>
      <w:r w:rsidRPr="006F482D">
        <w:rPr>
          <w:rFonts w:ascii="Book Antiqua" w:hAnsi="Book Antiqua" w:cs="Tahoma"/>
          <w:sz w:val="24"/>
          <w:szCs w:val="24"/>
        </w:rPr>
        <w:t xml:space="preserve"> D</w:t>
      </w:r>
      <w:r w:rsidR="00C20F42" w:rsidRPr="006F482D">
        <w:rPr>
          <w:rFonts w:ascii="Book Antiqua" w:hAnsi="Book Antiqua" w:cs="Tahoma"/>
          <w:sz w:val="24"/>
          <w:szCs w:val="24"/>
        </w:rPr>
        <w:t>, Li</w:t>
      </w:r>
      <w:r w:rsidRPr="006F482D">
        <w:rPr>
          <w:rFonts w:ascii="Book Antiqua" w:hAnsi="Book Antiqua" w:cs="Tahoma"/>
          <w:sz w:val="24"/>
          <w:szCs w:val="24"/>
        </w:rPr>
        <w:t xml:space="preserve"> X</w:t>
      </w:r>
      <w:r w:rsidR="00C20F42" w:rsidRPr="006F482D">
        <w:rPr>
          <w:rFonts w:ascii="Book Antiqua" w:hAnsi="Book Antiqua" w:cs="Tahoma"/>
          <w:sz w:val="24"/>
          <w:szCs w:val="24"/>
        </w:rPr>
        <w:t>, Hertzanu</w:t>
      </w:r>
      <w:r w:rsidRPr="006F482D">
        <w:rPr>
          <w:rFonts w:ascii="Book Antiqua" w:hAnsi="Book Antiqua" w:cs="Tahoma"/>
          <w:sz w:val="24"/>
          <w:szCs w:val="24"/>
        </w:rPr>
        <w:t xml:space="preserve"> Y</w:t>
      </w:r>
      <w:r w:rsidR="00C20F42" w:rsidRPr="006F482D">
        <w:rPr>
          <w:rFonts w:ascii="Book Antiqua" w:hAnsi="Book Antiqua" w:cs="Tahoma"/>
          <w:sz w:val="24"/>
          <w:szCs w:val="24"/>
        </w:rPr>
        <w:t>, Li</w:t>
      </w:r>
      <w:r w:rsidRPr="006F482D">
        <w:rPr>
          <w:rFonts w:ascii="Book Antiqua" w:hAnsi="Book Antiqua" w:cs="Tahoma"/>
          <w:sz w:val="24"/>
          <w:szCs w:val="24"/>
        </w:rPr>
        <w:t xml:space="preserve"> YL. </w:t>
      </w:r>
      <w:r w:rsidR="00B36BE2" w:rsidRPr="006F482D">
        <w:rPr>
          <w:rFonts w:ascii="Book Antiqua" w:hAnsi="Book Antiqua" w:cs="Tahoma"/>
          <w:sz w:val="24"/>
          <w:szCs w:val="24"/>
        </w:rPr>
        <w:t xml:space="preserve">Percutaneous transhepatic extraction and balloon dilation for simultaneous gallbladder stones and common bile duct stones: </w:t>
      </w:r>
      <w:r w:rsidR="0038381E" w:rsidRPr="006F482D">
        <w:rPr>
          <w:rFonts w:ascii="Book Antiqua" w:hAnsi="Book Antiqua" w:cs="Tahoma"/>
          <w:sz w:val="24"/>
          <w:szCs w:val="24"/>
        </w:rPr>
        <w:t>A</w:t>
      </w:r>
      <w:r w:rsidR="00B36BE2" w:rsidRPr="006F482D">
        <w:rPr>
          <w:rFonts w:ascii="Book Antiqua" w:hAnsi="Book Antiqua" w:cs="Tahoma"/>
          <w:sz w:val="24"/>
          <w:szCs w:val="24"/>
        </w:rPr>
        <w:t xml:space="preserve"> novel technique. </w:t>
      </w:r>
      <w:r w:rsidR="00C67C06" w:rsidRPr="006F482D">
        <w:rPr>
          <w:rFonts w:ascii="Book Antiqua" w:hAnsi="Book Antiqua"/>
          <w:i/>
          <w:sz w:val="24"/>
          <w:szCs w:val="24"/>
        </w:rPr>
        <w:t>World J Gastroenterol</w:t>
      </w:r>
      <w:r w:rsidR="00C67C06" w:rsidRPr="006F482D">
        <w:rPr>
          <w:rFonts w:ascii="Book Antiqua" w:hAnsi="Book Antiqua"/>
          <w:sz w:val="24"/>
          <w:szCs w:val="24"/>
        </w:rPr>
        <w:t xml:space="preserve"> 2018; </w:t>
      </w:r>
      <w:bookmarkStart w:id="91" w:name="OLE_LINK1297"/>
      <w:bookmarkStart w:id="92" w:name="OLE_LINK1298"/>
      <w:bookmarkStart w:id="93" w:name="OLE_LINK1689"/>
      <w:r w:rsidR="00C67C06" w:rsidRPr="006F482D">
        <w:rPr>
          <w:rFonts w:ascii="Book Antiqua" w:hAnsi="Book Antiqua"/>
          <w:sz w:val="24"/>
          <w:szCs w:val="24"/>
        </w:rPr>
        <w:t>In press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F5739EE" w14:textId="77777777" w:rsidR="0037608F" w:rsidRPr="006F482D" w:rsidRDefault="0037608F"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br w:type="page"/>
      </w:r>
    </w:p>
    <w:p w14:paraId="40561E53" w14:textId="1DC34403" w:rsidR="00032506" w:rsidRPr="006F482D" w:rsidRDefault="000325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lastRenderedPageBreak/>
        <w:t>I</w:t>
      </w:r>
      <w:r w:rsidR="00C8057F" w:rsidRPr="006F482D">
        <w:rPr>
          <w:rFonts w:ascii="Book Antiqua" w:eastAsia="SimSun" w:hAnsi="Book Antiqua" w:cs="Times New Roman"/>
          <w:b/>
          <w:color w:val="000000"/>
          <w:kern w:val="0"/>
          <w:sz w:val="24"/>
          <w:szCs w:val="24"/>
        </w:rPr>
        <w:t>NTRODUCTION</w:t>
      </w:r>
    </w:p>
    <w:p w14:paraId="42D63F34" w14:textId="3B675896" w:rsidR="00032506" w:rsidRPr="006F482D" w:rsidRDefault="00032506" w:rsidP="0038381E">
      <w:pPr>
        <w:shd w:val="clear" w:color="auto" w:fill="FFFFFF"/>
        <w:adjustRightInd w:val="0"/>
        <w:snapToGrid w:val="0"/>
        <w:spacing w:line="360" w:lineRule="auto"/>
        <w:rPr>
          <w:rFonts w:ascii="Book Antiqua" w:eastAsia="SimSun" w:hAnsi="Book Antiqua" w:cs="Times New Roman"/>
          <w:kern w:val="0"/>
          <w:sz w:val="24"/>
          <w:szCs w:val="24"/>
        </w:rPr>
      </w:pPr>
      <w:r w:rsidRPr="006F482D">
        <w:rPr>
          <w:rFonts w:ascii="Book Antiqua" w:eastAsia="SimSun" w:hAnsi="Book Antiqua" w:cs="Times New Roman"/>
          <w:color w:val="000000"/>
          <w:kern w:val="0"/>
          <w:sz w:val="24"/>
          <w:szCs w:val="24"/>
        </w:rPr>
        <w:t>Gallstones constit</w:t>
      </w:r>
      <w:r w:rsidR="00ED7750" w:rsidRPr="006F482D">
        <w:rPr>
          <w:rFonts w:ascii="Book Antiqua" w:eastAsia="SimSun" w:hAnsi="Book Antiqua" w:cs="Times New Roman"/>
          <w:color w:val="000000"/>
          <w:kern w:val="0"/>
          <w:sz w:val="24"/>
          <w:szCs w:val="24"/>
        </w:rPr>
        <w:t>ute a significant health issue</w:t>
      </w:r>
      <w:r w:rsidRPr="006F482D">
        <w:rPr>
          <w:rFonts w:ascii="Book Antiqua" w:eastAsia="SimSun" w:hAnsi="Book Antiqua" w:cs="Times New Roman"/>
          <w:color w:val="000000"/>
          <w:kern w:val="0"/>
          <w:sz w:val="24"/>
          <w:szCs w:val="24"/>
        </w:rPr>
        <w:t>, affecting 10% to 15% of the adult population in developed societies</w:t>
      </w:r>
      <w:r w:rsidR="00A805AF" w:rsidRPr="006F482D">
        <w:rPr>
          <w:rFonts w:ascii="Book Antiqua" w:eastAsia="SimSun" w:hAnsi="Book Antiqua" w:cs="Times New Roman"/>
          <w:color w:val="000000"/>
          <w:kern w:val="0"/>
          <w:sz w:val="24"/>
          <w:szCs w:val="24"/>
          <w:vertAlign w:val="superscript"/>
        </w:rPr>
        <w:t>[1</w:t>
      </w:r>
      <w:r w:rsidR="00A95BAF">
        <w:rPr>
          <w:rFonts w:ascii="Book Antiqua" w:eastAsia="SimSun" w:hAnsi="Book Antiqua" w:cs="Times New Roman" w:hint="eastAsia"/>
          <w:color w:val="000000"/>
          <w:kern w:val="0"/>
          <w:sz w:val="24"/>
          <w:szCs w:val="24"/>
          <w:vertAlign w:val="superscript"/>
        </w:rPr>
        <w:t>,</w:t>
      </w:r>
      <w:r w:rsidR="00A805AF" w:rsidRPr="006F482D">
        <w:rPr>
          <w:rFonts w:ascii="Book Antiqua" w:eastAsia="SimSun" w:hAnsi="Book Antiqua" w:cs="Times New Roman"/>
          <w:color w:val="000000"/>
          <w:kern w:val="0"/>
          <w:sz w:val="24"/>
          <w:szCs w:val="24"/>
          <w:vertAlign w:val="superscript"/>
        </w:rPr>
        <w:t>2]</w:t>
      </w:r>
      <w:r w:rsidRPr="006F482D">
        <w:rPr>
          <w:rFonts w:ascii="Book Antiqua" w:eastAsia="SimSun" w:hAnsi="Book Antiqua" w:cs="Times New Roman"/>
          <w:color w:val="000000"/>
          <w:kern w:val="0"/>
          <w:sz w:val="24"/>
          <w:szCs w:val="24"/>
        </w:rPr>
        <w:t xml:space="preserve"> and approximately 13% of the Chinese population</w:t>
      </w:r>
      <w:r w:rsidR="00A805AF" w:rsidRPr="006F482D">
        <w:rPr>
          <w:rFonts w:ascii="Book Antiqua" w:eastAsia="SimSun" w:hAnsi="Book Antiqua" w:cs="Times New Roman"/>
          <w:color w:val="000000"/>
          <w:kern w:val="0"/>
          <w:sz w:val="24"/>
          <w:szCs w:val="24"/>
          <w:vertAlign w:val="superscript"/>
        </w:rPr>
        <w:t>[3]</w:t>
      </w:r>
      <w:r w:rsidRPr="006F482D">
        <w:rPr>
          <w:rFonts w:ascii="Book Antiqua" w:eastAsia="SimSun" w:hAnsi="Book Antiqua" w:cs="Times New Roman"/>
          <w:color w:val="000000"/>
          <w:kern w:val="0"/>
          <w:sz w:val="24"/>
          <w:szCs w:val="24"/>
        </w:rPr>
        <w:t xml:space="preserve">. </w:t>
      </w:r>
      <w:r w:rsidR="0037084D" w:rsidRPr="006F482D">
        <w:rPr>
          <w:rFonts w:ascii="Book Antiqua" w:eastAsia="SimSun" w:hAnsi="Book Antiqua" w:cs="Times New Roman"/>
          <w:color w:val="000000"/>
          <w:kern w:val="0"/>
          <w:sz w:val="24"/>
          <w:szCs w:val="24"/>
        </w:rPr>
        <w:t>Gallstones cause p</w:t>
      </w:r>
      <w:r w:rsidR="00ED7750" w:rsidRPr="006F482D">
        <w:rPr>
          <w:rFonts w:ascii="Book Antiqua" w:eastAsia="SimSun" w:hAnsi="Book Antiqua" w:cs="Times New Roman"/>
          <w:color w:val="000000"/>
          <w:kern w:val="0"/>
          <w:sz w:val="24"/>
          <w:szCs w:val="24"/>
        </w:rPr>
        <w:t xml:space="preserve">ain and discomfort </w:t>
      </w:r>
      <w:r w:rsidRPr="006F482D">
        <w:rPr>
          <w:rFonts w:ascii="Book Antiqua" w:eastAsia="SimSun" w:hAnsi="Book Antiqua" w:cs="Times New Roman"/>
          <w:color w:val="000000"/>
          <w:kern w:val="0"/>
          <w:sz w:val="24"/>
          <w:szCs w:val="24"/>
        </w:rPr>
        <w:t xml:space="preserve">in the right upper </w:t>
      </w:r>
      <w:r w:rsidR="00ED7750" w:rsidRPr="006F482D">
        <w:rPr>
          <w:rFonts w:ascii="Book Antiqua" w:eastAsia="SimSun" w:hAnsi="Book Antiqua" w:cs="Times New Roman"/>
          <w:color w:val="000000"/>
          <w:kern w:val="0"/>
          <w:sz w:val="24"/>
          <w:szCs w:val="24"/>
        </w:rPr>
        <w:t>abdomen</w:t>
      </w:r>
      <w:r w:rsidRPr="006F482D">
        <w:rPr>
          <w:rFonts w:ascii="Book Antiqua" w:eastAsia="SimSun" w:hAnsi="Book Antiqua" w:cs="Times New Roman"/>
          <w:color w:val="000000"/>
          <w:kern w:val="0"/>
          <w:sz w:val="24"/>
          <w:szCs w:val="24"/>
        </w:rPr>
        <w:t xml:space="preserve"> and </w:t>
      </w:r>
      <w:r w:rsidR="0037084D" w:rsidRPr="006F482D">
        <w:rPr>
          <w:rFonts w:ascii="Book Antiqua" w:eastAsia="SimSun" w:hAnsi="Book Antiqua" w:cs="Times New Roman"/>
          <w:color w:val="000000"/>
          <w:kern w:val="0"/>
          <w:sz w:val="24"/>
          <w:szCs w:val="24"/>
        </w:rPr>
        <w:t xml:space="preserve">are </w:t>
      </w:r>
      <w:r w:rsidRPr="006F482D">
        <w:rPr>
          <w:rFonts w:ascii="Book Antiqua" w:eastAsia="SimSun" w:hAnsi="Book Antiqua" w:cs="Times New Roman"/>
          <w:color w:val="000000"/>
          <w:kern w:val="0"/>
          <w:sz w:val="24"/>
          <w:szCs w:val="24"/>
        </w:rPr>
        <w:t xml:space="preserve">associated </w:t>
      </w:r>
      <w:r w:rsidR="00BA496F" w:rsidRPr="006F482D">
        <w:rPr>
          <w:rFonts w:ascii="Book Antiqua" w:eastAsia="SimSun" w:hAnsi="Book Antiqua" w:cs="Times New Roman"/>
          <w:color w:val="000000"/>
          <w:kern w:val="0"/>
          <w:sz w:val="24"/>
          <w:szCs w:val="24"/>
        </w:rPr>
        <w:t xml:space="preserve">with </w:t>
      </w:r>
      <w:r w:rsidR="0037084D" w:rsidRPr="006F482D">
        <w:rPr>
          <w:rFonts w:ascii="Book Antiqua" w:eastAsia="SimSun" w:hAnsi="Book Antiqua" w:cs="Times New Roman"/>
          <w:color w:val="000000"/>
          <w:kern w:val="0"/>
          <w:sz w:val="24"/>
          <w:szCs w:val="24"/>
        </w:rPr>
        <w:t>other symptoms such as</w:t>
      </w:r>
      <w:r w:rsidRPr="006F482D">
        <w:rPr>
          <w:rFonts w:ascii="Book Antiqua" w:eastAsia="SimSun" w:hAnsi="Book Antiqua" w:cs="Times New Roman"/>
          <w:color w:val="000000"/>
          <w:kern w:val="0"/>
          <w:sz w:val="24"/>
          <w:szCs w:val="24"/>
        </w:rPr>
        <w:t xml:space="preserve"> nausea, vomiting, </w:t>
      </w:r>
      <w:r w:rsidR="0037084D" w:rsidRPr="006F482D">
        <w:rPr>
          <w:rFonts w:ascii="Book Antiqua" w:eastAsia="SimSun" w:hAnsi="Book Antiqua" w:cs="Times New Roman"/>
          <w:color w:val="000000"/>
          <w:kern w:val="0"/>
          <w:sz w:val="24"/>
          <w:szCs w:val="24"/>
        </w:rPr>
        <w:t xml:space="preserve">and </w:t>
      </w:r>
      <w:r w:rsidR="006C1625" w:rsidRPr="006F482D">
        <w:rPr>
          <w:rFonts w:ascii="Book Antiqua" w:eastAsia="SimSun" w:hAnsi="Book Antiqua" w:cs="Times New Roman"/>
          <w:color w:val="000000"/>
          <w:kern w:val="0"/>
          <w:sz w:val="24"/>
          <w:szCs w:val="24"/>
        </w:rPr>
        <w:t>postprandial fullness,</w:t>
      </w:r>
      <w:r w:rsidR="0037084D" w:rsidRPr="006F482D">
        <w:rPr>
          <w:rFonts w:ascii="Book Antiqua" w:eastAsia="SimSun" w:hAnsi="Book Antiqua" w:cs="Times New Roman"/>
          <w:color w:val="000000"/>
          <w:kern w:val="0"/>
          <w:sz w:val="24"/>
          <w:szCs w:val="24"/>
        </w:rPr>
        <w:t xml:space="preserve"> </w:t>
      </w:r>
      <w:r w:rsidR="006C1625" w:rsidRPr="006F482D">
        <w:rPr>
          <w:rFonts w:ascii="Book Antiqua" w:eastAsia="SimSun" w:hAnsi="Book Antiqua" w:cs="Times New Roman"/>
          <w:color w:val="000000"/>
          <w:kern w:val="0"/>
          <w:sz w:val="24"/>
          <w:szCs w:val="24"/>
        </w:rPr>
        <w:t xml:space="preserve">which </w:t>
      </w:r>
      <w:r w:rsidRPr="006F482D">
        <w:rPr>
          <w:rFonts w:ascii="Book Antiqua" w:eastAsia="SimSun" w:hAnsi="Book Antiqua" w:cs="Times New Roman"/>
          <w:color w:val="000000"/>
          <w:kern w:val="0"/>
          <w:sz w:val="24"/>
          <w:szCs w:val="24"/>
        </w:rPr>
        <w:t xml:space="preserve">can seriously affect </w:t>
      </w:r>
      <w:r w:rsidR="0037084D" w:rsidRPr="006F482D">
        <w:rPr>
          <w:rFonts w:ascii="Book Antiqua" w:eastAsia="SimSun" w:hAnsi="Book Antiqua" w:cs="Times New Roman"/>
          <w:color w:val="000000"/>
          <w:kern w:val="0"/>
          <w:sz w:val="24"/>
          <w:szCs w:val="24"/>
        </w:rPr>
        <w:t xml:space="preserve">a </w:t>
      </w:r>
      <w:r w:rsidRPr="006F482D">
        <w:rPr>
          <w:rFonts w:ascii="Book Antiqua" w:eastAsia="SimSun" w:hAnsi="Book Antiqua" w:cs="Times New Roman"/>
          <w:color w:val="000000"/>
          <w:kern w:val="0"/>
          <w:sz w:val="24"/>
          <w:szCs w:val="24"/>
        </w:rPr>
        <w:t>patient</w:t>
      </w:r>
      <w:r w:rsidR="0037084D"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s quality of life. In the United States, 20 to 25 million patients are newly diagnosed with gallstones each </w:t>
      </w:r>
      <w:r w:rsidR="00D97165" w:rsidRPr="006F482D">
        <w:rPr>
          <w:rFonts w:ascii="Book Antiqua" w:eastAsia="SimSun" w:hAnsi="Book Antiqua" w:cs="Times New Roman"/>
          <w:color w:val="000000"/>
          <w:kern w:val="0"/>
          <w:sz w:val="24"/>
          <w:szCs w:val="24"/>
        </w:rPr>
        <w:t>year, and the medical expense</w:t>
      </w:r>
      <w:r w:rsidRPr="006F482D">
        <w:rPr>
          <w:rFonts w:ascii="Book Antiqua" w:eastAsia="SimSun" w:hAnsi="Book Antiqua" w:cs="Times New Roman"/>
          <w:color w:val="000000"/>
          <w:kern w:val="0"/>
          <w:sz w:val="24"/>
          <w:szCs w:val="24"/>
        </w:rPr>
        <w:t>s for the prevention and treatment of gallstone disease reach almost $</w:t>
      </w:r>
      <w:r w:rsidR="0038381E">
        <w:rPr>
          <w:rFonts w:ascii="Book Antiqua" w:eastAsia="SimSun" w:hAnsi="Book Antiqua" w:cs="Times New Roman" w:hint="eastAsia"/>
          <w:color w:val="000000"/>
          <w:kern w:val="0"/>
          <w:sz w:val="24"/>
          <w:szCs w:val="24"/>
        </w:rPr>
        <w:t xml:space="preserve"> </w:t>
      </w:r>
      <w:r w:rsidRPr="006F482D">
        <w:rPr>
          <w:rFonts w:ascii="Book Antiqua" w:eastAsia="SimSun" w:hAnsi="Book Antiqua" w:cs="Times New Roman"/>
          <w:color w:val="000000"/>
          <w:kern w:val="0"/>
          <w:sz w:val="24"/>
          <w:szCs w:val="24"/>
        </w:rPr>
        <w:t>62 billion annually</w:t>
      </w:r>
      <w:r w:rsidR="0026209E" w:rsidRPr="006F482D">
        <w:rPr>
          <w:rFonts w:ascii="Book Antiqua" w:eastAsia="SimSun" w:hAnsi="Book Antiqua" w:cs="Times New Roman"/>
          <w:color w:val="000000"/>
          <w:kern w:val="0"/>
          <w:sz w:val="24"/>
          <w:szCs w:val="24"/>
          <w:vertAlign w:val="superscript"/>
        </w:rPr>
        <w:t>[1]</w:t>
      </w:r>
      <w:r w:rsidRPr="006F482D">
        <w:rPr>
          <w:rFonts w:ascii="Book Antiqua" w:eastAsia="SimSun" w:hAnsi="Book Antiqua" w:cs="Times New Roman"/>
          <w:color w:val="000000"/>
          <w:kern w:val="0"/>
          <w:sz w:val="24"/>
          <w:szCs w:val="24"/>
        </w:rPr>
        <w:t xml:space="preserve">. </w:t>
      </w:r>
      <w:r w:rsidRPr="006F482D">
        <w:rPr>
          <w:rFonts w:ascii="Book Antiqua" w:eastAsia="SimSun" w:hAnsi="Book Antiqua" w:cs="Times New Roman"/>
          <w:kern w:val="0"/>
          <w:sz w:val="24"/>
          <w:szCs w:val="24"/>
        </w:rPr>
        <w:t>The goal of treatment is to resolve ongoing infections, thereby preventing recurrent cholecystitis, subsequent cholangitis, hepatic fibrosis, and progression to cholangiocarcinoma</w:t>
      </w:r>
      <w:r w:rsidR="00A805AF" w:rsidRPr="006F482D">
        <w:rPr>
          <w:rFonts w:ascii="Book Antiqua" w:eastAsia="SimSun" w:hAnsi="Book Antiqua" w:cs="Times New Roman"/>
          <w:color w:val="000000"/>
          <w:kern w:val="0"/>
          <w:sz w:val="24"/>
          <w:szCs w:val="24"/>
          <w:vertAlign w:val="superscript"/>
        </w:rPr>
        <w:t>[4]</w:t>
      </w:r>
      <w:r w:rsidRPr="006F482D">
        <w:rPr>
          <w:rFonts w:ascii="Book Antiqua" w:eastAsia="SimSun" w:hAnsi="Book Antiqua" w:cs="Times New Roman"/>
          <w:kern w:val="0"/>
          <w:sz w:val="24"/>
          <w:szCs w:val="24"/>
        </w:rPr>
        <w:t>.</w:t>
      </w:r>
    </w:p>
    <w:p w14:paraId="30437AB2" w14:textId="321337DF" w:rsidR="00032506" w:rsidRPr="006F482D" w:rsidRDefault="00032506" w:rsidP="0038381E">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Approximately 15% of patients with gallbladder stones have concomitant common bile duct (CBD) stones</w:t>
      </w:r>
      <w:r w:rsidR="00AE1B85" w:rsidRPr="006F482D">
        <w:rPr>
          <w:rFonts w:ascii="Book Antiqua" w:eastAsia="SimSun" w:hAnsi="Book Antiqua" w:cs="Times New Roman"/>
          <w:color w:val="000000"/>
          <w:kern w:val="0"/>
          <w:sz w:val="24"/>
          <w:szCs w:val="24"/>
          <w:vertAlign w:val="superscript"/>
        </w:rPr>
        <w:t>[5]</w:t>
      </w:r>
      <w:r w:rsidRPr="006F482D">
        <w:rPr>
          <w:rFonts w:ascii="Book Antiqua" w:eastAsia="SimSun" w:hAnsi="Book Antiqua" w:cs="Times New Roman"/>
          <w:color w:val="000000"/>
          <w:kern w:val="0"/>
          <w:sz w:val="24"/>
          <w:szCs w:val="24"/>
        </w:rPr>
        <w:t xml:space="preserve">. Open exploration of the CBD was historically the </w:t>
      </w:r>
      <w:r w:rsidR="00A0461F" w:rsidRPr="006F482D">
        <w:rPr>
          <w:rFonts w:ascii="Book Antiqua" w:eastAsia="SimSun" w:hAnsi="Book Antiqua" w:cs="Times New Roman"/>
          <w:color w:val="000000"/>
          <w:kern w:val="0"/>
          <w:sz w:val="24"/>
          <w:szCs w:val="24"/>
        </w:rPr>
        <w:t>therapeutic option</w:t>
      </w:r>
      <w:r w:rsidRPr="006F482D">
        <w:rPr>
          <w:rFonts w:ascii="Book Antiqua" w:eastAsia="SimSun" w:hAnsi="Book Antiqua" w:cs="Times New Roman"/>
          <w:color w:val="000000"/>
          <w:kern w:val="0"/>
          <w:sz w:val="24"/>
          <w:szCs w:val="24"/>
        </w:rPr>
        <w:t xml:space="preserve"> for patients with CBD stones. During recent decades, endoscopic retrograde cholangiopancreatography (ERCP) with endoscopic sphincterotomy (EST) has gained wide acc</w:t>
      </w:r>
      <w:r w:rsidR="00354EBA" w:rsidRPr="006F482D">
        <w:rPr>
          <w:rFonts w:ascii="Book Antiqua" w:eastAsia="SimSun" w:hAnsi="Book Antiqua" w:cs="Times New Roman"/>
          <w:color w:val="000000"/>
          <w:kern w:val="0"/>
          <w:sz w:val="24"/>
          <w:szCs w:val="24"/>
        </w:rPr>
        <w:t>eptance as an effective and minimal</w:t>
      </w:r>
      <w:r w:rsidRPr="006F482D">
        <w:rPr>
          <w:rFonts w:ascii="Book Antiqua" w:eastAsia="SimSun" w:hAnsi="Book Antiqua" w:cs="Times New Roman"/>
          <w:color w:val="000000"/>
          <w:kern w:val="0"/>
          <w:sz w:val="24"/>
          <w:szCs w:val="24"/>
        </w:rPr>
        <w:t xml:space="preserve"> invasive alternative. After ERCP/EST, gallbladder stones must be removed </w:t>
      </w:r>
      <w:r w:rsidR="00D66655" w:rsidRPr="006F482D">
        <w:rPr>
          <w:rFonts w:ascii="Book Antiqua" w:eastAsia="SimSun" w:hAnsi="Book Antiqua" w:cs="Times New Roman"/>
          <w:color w:val="000000"/>
          <w:kern w:val="0"/>
          <w:sz w:val="24"/>
          <w:szCs w:val="24"/>
        </w:rPr>
        <w:t xml:space="preserve">through </w:t>
      </w:r>
      <w:r w:rsidRPr="006F482D">
        <w:rPr>
          <w:rFonts w:ascii="Book Antiqua" w:eastAsia="SimSun" w:hAnsi="Book Antiqua" w:cs="Times New Roman"/>
          <w:color w:val="000000"/>
          <w:kern w:val="0"/>
          <w:sz w:val="24"/>
          <w:szCs w:val="24"/>
        </w:rPr>
        <w:t>open cholecystectomy, laparoscopic cholecystectomy, or percutaneous cholecystolithotomy. Whether remova</w:t>
      </w:r>
      <w:r w:rsidR="003F5CA5" w:rsidRPr="006F482D">
        <w:rPr>
          <w:rFonts w:ascii="Book Antiqua" w:eastAsia="SimSun" w:hAnsi="Book Antiqua" w:cs="Times New Roman"/>
          <w:color w:val="000000"/>
          <w:kern w:val="0"/>
          <w:sz w:val="24"/>
          <w:szCs w:val="24"/>
        </w:rPr>
        <w:t xml:space="preserve">l of CBD stones should be </w:t>
      </w:r>
      <w:r w:rsidR="0037084D" w:rsidRPr="006F482D">
        <w:rPr>
          <w:rFonts w:ascii="Book Antiqua" w:eastAsia="SimSun" w:hAnsi="Book Antiqua" w:cs="Times New Roman"/>
          <w:color w:val="000000"/>
          <w:kern w:val="0"/>
          <w:sz w:val="24"/>
          <w:szCs w:val="24"/>
        </w:rPr>
        <w:t xml:space="preserve">followed </w:t>
      </w:r>
      <w:r w:rsidRPr="006F482D">
        <w:rPr>
          <w:rFonts w:ascii="Book Antiqua" w:eastAsia="SimSun" w:hAnsi="Book Antiqua" w:cs="Times New Roman"/>
          <w:color w:val="000000"/>
          <w:kern w:val="0"/>
          <w:sz w:val="24"/>
          <w:szCs w:val="24"/>
        </w:rPr>
        <w:t>by cholecystectomy to prevent recurrent symptoms has long been debated. Recent prospectiv</w:t>
      </w:r>
      <w:r w:rsidR="00C30942" w:rsidRPr="006F482D">
        <w:rPr>
          <w:rFonts w:ascii="Book Antiqua" w:eastAsia="SimSun" w:hAnsi="Book Antiqua" w:cs="Times New Roman"/>
          <w:color w:val="000000"/>
          <w:kern w:val="0"/>
          <w:sz w:val="24"/>
          <w:szCs w:val="24"/>
        </w:rPr>
        <w:t>e randomized trials have indicat</w:t>
      </w:r>
      <w:r w:rsidRPr="006F482D">
        <w:rPr>
          <w:rFonts w:ascii="Book Antiqua" w:eastAsia="SimSun" w:hAnsi="Book Antiqua" w:cs="Times New Roman"/>
          <w:color w:val="000000"/>
          <w:kern w:val="0"/>
          <w:sz w:val="24"/>
          <w:szCs w:val="24"/>
        </w:rPr>
        <w:t xml:space="preserve">ed benefits of subsequent </w:t>
      </w:r>
      <w:r w:rsidRPr="006F482D">
        <w:rPr>
          <w:rFonts w:ascii="Book Antiqua" w:eastAsia="SimSun" w:hAnsi="Book Antiqua" w:cs="Times New Roman"/>
          <w:kern w:val="0"/>
          <w:sz w:val="24"/>
          <w:szCs w:val="24"/>
        </w:rPr>
        <w:t>cholecystectomy</w:t>
      </w:r>
      <w:r w:rsidR="00A72950" w:rsidRPr="006F482D">
        <w:rPr>
          <w:rFonts w:ascii="Book Antiqua" w:eastAsia="SimSun" w:hAnsi="Book Antiqua" w:cs="Times New Roman"/>
          <w:color w:val="000000"/>
          <w:kern w:val="0"/>
          <w:sz w:val="24"/>
          <w:szCs w:val="24"/>
          <w:vertAlign w:val="superscript"/>
        </w:rPr>
        <w:t>[6]</w:t>
      </w:r>
      <w:r w:rsidRPr="006F482D">
        <w:rPr>
          <w:rFonts w:ascii="Book Antiqua" w:eastAsia="SimSun" w:hAnsi="Book Antiqua" w:cs="Times New Roman"/>
          <w:kern w:val="0"/>
          <w:sz w:val="24"/>
          <w:szCs w:val="24"/>
        </w:rPr>
        <w:t>.</w:t>
      </w:r>
    </w:p>
    <w:p w14:paraId="27C6B91C" w14:textId="26AB9900" w:rsidR="00032506" w:rsidRPr="006F482D" w:rsidRDefault="00032506" w:rsidP="00356993">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However, some older patients have pulmonary or cardiac comorbidities and cannot tolerate the risk of general anesthesia with tracheal intubation, ERCP/EST, or surgery. </w:t>
      </w:r>
      <w:r w:rsidR="00552945" w:rsidRPr="006F482D">
        <w:rPr>
          <w:rFonts w:ascii="Book Antiqua" w:eastAsia="SimSun" w:hAnsi="Book Antiqua" w:cs="Times New Roman"/>
          <w:color w:val="000000"/>
          <w:kern w:val="0"/>
          <w:sz w:val="24"/>
          <w:szCs w:val="24"/>
        </w:rPr>
        <w:t xml:space="preserve">Therefore, for treatment of this subgroup, we aimed to evaluate the clinical efficacy of an innovative percutaneous transhepatic extraction and balloon dilation (PTEBD) following </w:t>
      </w:r>
      <w:r w:rsidRPr="006F482D">
        <w:rPr>
          <w:rFonts w:ascii="Book Antiqua" w:eastAsia="SimSun" w:hAnsi="Book Antiqua" w:cs="Times New Roman"/>
          <w:color w:val="000000"/>
          <w:kern w:val="0"/>
          <w:sz w:val="24"/>
          <w:szCs w:val="24"/>
        </w:rPr>
        <w:t>percutaneous transhepatic balloon dilation (PTBD).</w:t>
      </w:r>
    </w:p>
    <w:p w14:paraId="69E37FD9" w14:textId="77777777" w:rsidR="00C67C06" w:rsidRPr="006F482D" w:rsidRDefault="00C67C06" w:rsidP="006F482D">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p>
    <w:p w14:paraId="0DB834BA" w14:textId="01F7B5A7" w:rsidR="00032506" w:rsidRPr="006F482D" w:rsidRDefault="000325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t>M</w:t>
      </w:r>
      <w:r w:rsidR="007902F4" w:rsidRPr="006F482D">
        <w:rPr>
          <w:rFonts w:ascii="Book Antiqua" w:eastAsia="SimSun" w:hAnsi="Book Antiqua" w:cs="Times New Roman"/>
          <w:b/>
          <w:color w:val="000000"/>
          <w:kern w:val="0"/>
          <w:sz w:val="24"/>
          <w:szCs w:val="24"/>
        </w:rPr>
        <w:t>ATERIALS AND METHODS</w:t>
      </w:r>
    </w:p>
    <w:p w14:paraId="6ECB76F8" w14:textId="6E53CF16" w:rsidR="00032506" w:rsidRPr="006F482D" w:rsidRDefault="00032506" w:rsidP="0038381E">
      <w:pPr>
        <w:adjustRightInd w:val="0"/>
        <w:snapToGrid w:val="0"/>
        <w:spacing w:line="360" w:lineRule="auto"/>
        <w:rPr>
          <w:rFonts w:ascii="Book Antiqua" w:eastAsia="SimSun" w:hAnsi="Book Antiqua" w:cs="Times New Roman"/>
          <w:sz w:val="24"/>
          <w:szCs w:val="24"/>
        </w:rPr>
      </w:pPr>
      <w:r w:rsidRPr="006F482D">
        <w:rPr>
          <w:rFonts w:ascii="Book Antiqua" w:eastAsia="SimSun" w:hAnsi="Book Antiqua" w:cs="Times New Roman"/>
          <w:sz w:val="24"/>
          <w:szCs w:val="24"/>
        </w:rPr>
        <w:lastRenderedPageBreak/>
        <w:t xml:space="preserve">From December 2013 to June 2014, </w:t>
      </w:r>
      <w:r w:rsidR="004B791B" w:rsidRPr="006F482D">
        <w:rPr>
          <w:rFonts w:ascii="Book Antiqua" w:eastAsia="SimSun" w:hAnsi="Book Antiqua" w:cs="Times New Roman"/>
          <w:sz w:val="24"/>
          <w:szCs w:val="24"/>
        </w:rPr>
        <w:t>17</w:t>
      </w:r>
      <w:r w:rsidRPr="006F482D">
        <w:rPr>
          <w:rFonts w:ascii="Book Antiqua" w:eastAsia="SimSun" w:hAnsi="Book Antiqua" w:cs="Times New Roman"/>
          <w:sz w:val="24"/>
          <w:szCs w:val="24"/>
        </w:rPr>
        <w:t xml:space="preserve"> </w:t>
      </w:r>
      <w:r w:rsidR="004B791B" w:rsidRPr="006F482D">
        <w:rPr>
          <w:rFonts w:ascii="Book Antiqua" w:eastAsia="SimSun" w:hAnsi="Book Antiqua" w:cs="Times New Roman"/>
          <w:sz w:val="24"/>
          <w:szCs w:val="24"/>
        </w:rPr>
        <w:t xml:space="preserve">consecutive </w:t>
      </w:r>
      <w:r w:rsidRPr="006F482D">
        <w:rPr>
          <w:rFonts w:ascii="Book Antiqua" w:eastAsia="SimSun" w:hAnsi="Book Antiqua" w:cs="Times New Roman"/>
          <w:sz w:val="24"/>
          <w:szCs w:val="24"/>
        </w:rPr>
        <w:t>patients with 35 simultaneous gallbladder and CBD stones (demonstrated by ultras</w:t>
      </w:r>
      <w:r w:rsidR="00044C40" w:rsidRPr="006F482D">
        <w:rPr>
          <w:rFonts w:ascii="Book Antiqua" w:eastAsia="SimSun" w:hAnsi="Book Antiqua" w:cs="Times New Roman"/>
          <w:sz w:val="24"/>
          <w:szCs w:val="24"/>
        </w:rPr>
        <w:t>onography</w:t>
      </w:r>
      <w:r w:rsidRPr="006F482D">
        <w:rPr>
          <w:rFonts w:ascii="Book Antiqua" w:eastAsia="SimSun" w:hAnsi="Book Antiqua" w:cs="Times New Roman"/>
          <w:sz w:val="24"/>
          <w:szCs w:val="24"/>
        </w:rPr>
        <w:t>, computed tomography, or magnetic resonance cholangiopancreatography) underwent PTEBD after percutaneous CBD stone removal in our hospital</w:t>
      </w:r>
      <w:r w:rsidR="00D30185" w:rsidRPr="006F482D">
        <w:rPr>
          <w:rFonts w:ascii="Book Antiqua" w:eastAsia="SimSun" w:hAnsi="Book Antiqua" w:cs="Times New Roman"/>
          <w:sz w:val="24"/>
          <w:szCs w:val="24"/>
        </w:rPr>
        <w:t xml:space="preserve"> (Table 1)</w:t>
      </w:r>
      <w:r w:rsidRPr="006F482D">
        <w:rPr>
          <w:rFonts w:ascii="Book Antiqua" w:eastAsia="SimSun" w:hAnsi="Book Antiqua" w:cs="Times New Roman"/>
          <w:sz w:val="24"/>
          <w:szCs w:val="24"/>
        </w:rPr>
        <w:t xml:space="preserve">. </w:t>
      </w:r>
      <w:r w:rsidR="00297779" w:rsidRPr="006F482D">
        <w:rPr>
          <w:rFonts w:ascii="Book Antiqua" w:eastAsia="SimSun" w:hAnsi="Book Antiqua" w:cs="Times New Roman"/>
          <w:sz w:val="24"/>
          <w:szCs w:val="24"/>
        </w:rPr>
        <w:t xml:space="preserve">Our hospitals’ </w:t>
      </w:r>
      <w:r w:rsidRPr="006F482D">
        <w:rPr>
          <w:rFonts w:ascii="Book Antiqua" w:eastAsia="SimSun" w:hAnsi="Book Antiqua" w:cs="Times New Roman"/>
          <w:sz w:val="24"/>
          <w:szCs w:val="24"/>
        </w:rPr>
        <w:t xml:space="preserve">ethics committee approved this prospective study, and </w:t>
      </w:r>
      <w:r w:rsidR="00297779" w:rsidRPr="006F482D">
        <w:rPr>
          <w:rFonts w:ascii="Book Antiqua" w:eastAsia="SimSun" w:hAnsi="Book Antiqua" w:cs="Times New Roman"/>
          <w:sz w:val="24"/>
          <w:szCs w:val="24"/>
        </w:rPr>
        <w:t xml:space="preserve">all patients provided </w:t>
      </w:r>
      <w:r w:rsidR="00727A44" w:rsidRPr="006F482D">
        <w:rPr>
          <w:rFonts w:ascii="Book Antiqua" w:eastAsia="SimSun" w:hAnsi="Book Antiqua" w:cs="Times New Roman"/>
          <w:sz w:val="24"/>
          <w:szCs w:val="24"/>
        </w:rPr>
        <w:t>written informed consent</w:t>
      </w:r>
      <w:r w:rsidRPr="006F482D">
        <w:rPr>
          <w:rFonts w:ascii="Book Antiqua" w:eastAsia="SimSun" w:hAnsi="Book Antiqua" w:cs="Times New Roman"/>
          <w:sz w:val="24"/>
          <w:szCs w:val="24"/>
        </w:rPr>
        <w:t>.</w:t>
      </w:r>
    </w:p>
    <w:p w14:paraId="0E9FF92A" w14:textId="3DD69AB7" w:rsidR="00032506" w:rsidRPr="006F482D" w:rsidRDefault="00032506" w:rsidP="00356993">
      <w:pPr>
        <w:adjustRightInd w:val="0"/>
        <w:snapToGrid w:val="0"/>
        <w:spacing w:line="360" w:lineRule="auto"/>
        <w:ind w:firstLineChars="100" w:firstLine="240"/>
        <w:rPr>
          <w:rFonts w:ascii="Book Antiqua" w:eastAsia="SimSun" w:hAnsi="Book Antiqua" w:cs="Times New Roman"/>
          <w:sz w:val="24"/>
          <w:szCs w:val="24"/>
        </w:rPr>
      </w:pPr>
      <w:r w:rsidRPr="006F482D">
        <w:rPr>
          <w:rFonts w:ascii="Book Antiqua" w:eastAsia="SimSun" w:hAnsi="Book Antiqua" w:cs="Times New Roman"/>
          <w:sz w:val="24"/>
          <w:szCs w:val="24"/>
        </w:rPr>
        <w:t>The</w:t>
      </w:r>
      <w:r w:rsidR="002D3A3E" w:rsidRPr="006F482D">
        <w:rPr>
          <w:rFonts w:ascii="Book Antiqua" w:eastAsia="SimSun" w:hAnsi="Book Antiqua" w:cs="Times New Roman"/>
          <w:sz w:val="24"/>
          <w:szCs w:val="24"/>
        </w:rPr>
        <w:t xml:space="preserve"> </w:t>
      </w:r>
      <w:r w:rsidR="00297779" w:rsidRPr="006F482D">
        <w:rPr>
          <w:rFonts w:ascii="Book Antiqua" w:eastAsia="SimSun" w:hAnsi="Book Antiqua" w:cs="Times New Roman"/>
          <w:sz w:val="24"/>
          <w:szCs w:val="24"/>
        </w:rPr>
        <w:t>study included</w:t>
      </w:r>
      <w:r w:rsidRPr="006F482D">
        <w:rPr>
          <w:rFonts w:ascii="Book Antiqua" w:eastAsia="SimSun" w:hAnsi="Book Antiqua" w:cs="Times New Roman"/>
          <w:sz w:val="24"/>
          <w:szCs w:val="24"/>
        </w:rPr>
        <w:t xml:space="preserve"> 10 men and 7 women aged 51 to 79 years </w:t>
      </w:r>
      <w:r w:rsidR="00FB4EAB" w:rsidRPr="006F482D">
        <w:rPr>
          <w:rFonts w:ascii="Book Antiqua" w:eastAsia="SimSun" w:hAnsi="Book Antiqua" w:cs="Times New Roman"/>
          <w:sz w:val="24"/>
          <w:szCs w:val="24"/>
        </w:rPr>
        <w:t>with mean age of (65.8</w:t>
      </w:r>
      <w:r w:rsidR="00807C9C">
        <w:rPr>
          <w:rFonts w:ascii="Book Antiqua" w:eastAsia="SimSun" w:hAnsi="Book Antiqua" w:cs="Times New Roman"/>
          <w:sz w:val="24"/>
          <w:szCs w:val="24"/>
        </w:rPr>
        <w:t xml:space="preserve"> ± </w:t>
      </w:r>
      <w:r w:rsidR="00FB4EAB" w:rsidRPr="006F482D">
        <w:rPr>
          <w:rFonts w:ascii="Book Antiqua" w:eastAsia="SimSun" w:hAnsi="Book Antiqua" w:cs="Times New Roman"/>
          <w:sz w:val="24"/>
          <w:szCs w:val="24"/>
        </w:rPr>
        <w:t>8.9) years old</w:t>
      </w:r>
      <w:r w:rsidRPr="006F482D">
        <w:rPr>
          <w:rFonts w:ascii="Book Antiqua" w:eastAsia="SimSun" w:hAnsi="Book Antiqua" w:cs="Times New Roman"/>
          <w:sz w:val="24"/>
          <w:szCs w:val="24"/>
        </w:rPr>
        <w:t xml:space="preserve">. All patients </w:t>
      </w:r>
      <w:r w:rsidR="00684217" w:rsidRPr="006F482D">
        <w:rPr>
          <w:rFonts w:ascii="Book Antiqua" w:eastAsia="SimSun" w:hAnsi="Book Antiqua" w:cs="Times New Roman"/>
          <w:sz w:val="24"/>
          <w:szCs w:val="24"/>
        </w:rPr>
        <w:t xml:space="preserve">suffered from </w:t>
      </w:r>
      <w:r w:rsidRPr="006F482D">
        <w:rPr>
          <w:rFonts w:ascii="Book Antiqua" w:eastAsia="SimSun" w:hAnsi="Book Antiqua" w:cs="Times New Roman"/>
          <w:sz w:val="24"/>
          <w:szCs w:val="24"/>
        </w:rPr>
        <w:t xml:space="preserve">pulmonary or cardiac comorbidities such as emphysema, pulmonary insufficiency, coronary </w:t>
      </w:r>
      <w:r w:rsidR="005A0A53" w:rsidRPr="006F482D">
        <w:rPr>
          <w:rFonts w:ascii="Book Antiqua" w:eastAsia="SimSun" w:hAnsi="Book Antiqua" w:cs="Times New Roman"/>
          <w:sz w:val="24"/>
          <w:szCs w:val="24"/>
        </w:rPr>
        <w:t>artery</w:t>
      </w:r>
      <w:r w:rsidRPr="006F482D">
        <w:rPr>
          <w:rFonts w:ascii="Book Antiqua" w:eastAsia="SimSun" w:hAnsi="Book Antiqua" w:cs="Times New Roman"/>
          <w:sz w:val="24"/>
          <w:szCs w:val="24"/>
        </w:rPr>
        <w:t xml:space="preserve"> disease, cardiac insufficiency, or other conditions that lowered their tolerance for general anesthesia with tracheal intubation, EST, or surgery. </w:t>
      </w:r>
      <w:r w:rsidR="002D3A3E" w:rsidRPr="006F482D">
        <w:rPr>
          <w:rFonts w:ascii="Book Antiqua" w:eastAsia="SimSun" w:hAnsi="Book Antiqua" w:cs="Times New Roman"/>
          <w:sz w:val="24"/>
          <w:szCs w:val="24"/>
        </w:rPr>
        <w:t>G</w:t>
      </w:r>
      <w:r w:rsidRPr="006F482D">
        <w:rPr>
          <w:rFonts w:ascii="Book Antiqua" w:eastAsia="SimSun" w:hAnsi="Book Antiqua" w:cs="Times New Roman"/>
          <w:sz w:val="24"/>
          <w:szCs w:val="24"/>
        </w:rPr>
        <w:t>allbladder and CBD stone</w:t>
      </w:r>
      <w:r w:rsidR="002D3A3E" w:rsidRPr="006F482D">
        <w:rPr>
          <w:rFonts w:ascii="Book Antiqua" w:eastAsia="SimSun" w:hAnsi="Book Antiqua" w:cs="Times New Roman"/>
          <w:sz w:val="24"/>
          <w:szCs w:val="24"/>
        </w:rPr>
        <w:t xml:space="preserve"> diameters</w:t>
      </w:r>
      <w:r w:rsidRPr="006F482D">
        <w:rPr>
          <w:rFonts w:ascii="Book Antiqua" w:eastAsia="SimSun" w:hAnsi="Book Antiqua" w:cs="Times New Roman"/>
          <w:sz w:val="24"/>
          <w:szCs w:val="24"/>
        </w:rPr>
        <w:t xml:space="preserve"> ranged from 0.6</w:t>
      </w:r>
      <w:r w:rsidR="0038381E">
        <w:rPr>
          <w:rFonts w:ascii="Book Antiqua" w:eastAsia="SimSun" w:hAnsi="Book Antiqua" w:cs="Times New Roman" w:hint="eastAsia"/>
          <w:sz w:val="24"/>
          <w:szCs w:val="24"/>
        </w:rPr>
        <w:t>-</w:t>
      </w:r>
      <w:r w:rsidRPr="006F482D">
        <w:rPr>
          <w:rFonts w:ascii="Book Antiqua" w:eastAsia="SimSun" w:hAnsi="Book Antiqua" w:cs="Times New Roman"/>
          <w:sz w:val="24"/>
          <w:szCs w:val="24"/>
        </w:rPr>
        <w:t>2.2 cm. Ten (28.</w:t>
      </w:r>
      <w:r w:rsidR="001B2B1D" w:rsidRPr="006F482D">
        <w:rPr>
          <w:rFonts w:ascii="Book Antiqua" w:eastAsia="SimSun" w:hAnsi="Book Antiqua" w:cs="Times New Roman"/>
          <w:sz w:val="24"/>
          <w:szCs w:val="24"/>
        </w:rPr>
        <w:t>6</w:t>
      </w:r>
      <w:r w:rsidRPr="006F482D">
        <w:rPr>
          <w:rFonts w:ascii="Book Antiqua" w:eastAsia="SimSun" w:hAnsi="Book Antiqua" w:cs="Times New Roman"/>
          <w:sz w:val="24"/>
          <w:szCs w:val="24"/>
        </w:rPr>
        <w:t>%) stones were &lt;</w:t>
      </w:r>
      <w:r w:rsidR="0038381E">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1</w:t>
      </w:r>
      <w:r w:rsidR="001B2B1D" w:rsidRPr="006F482D">
        <w:rPr>
          <w:rFonts w:ascii="Book Antiqua" w:eastAsia="SimSun" w:hAnsi="Book Antiqua" w:cs="Times New Roman"/>
          <w:sz w:val="24"/>
          <w:szCs w:val="24"/>
        </w:rPr>
        <w:t>0</w:t>
      </w:r>
      <w:r w:rsidR="0038381E">
        <w:rPr>
          <w:rFonts w:ascii="Book Antiqua" w:eastAsia="SimSun" w:hAnsi="Book Antiqua" w:cs="Times New Roman" w:hint="eastAsia"/>
          <w:sz w:val="24"/>
          <w:szCs w:val="24"/>
        </w:rPr>
        <w:t xml:space="preserve"> </w:t>
      </w:r>
      <w:r w:rsidR="001B2B1D" w:rsidRPr="006F482D">
        <w:rPr>
          <w:rFonts w:ascii="Book Antiqua" w:eastAsia="SimSun" w:hAnsi="Book Antiqua" w:cs="Times New Roman"/>
          <w:sz w:val="24"/>
          <w:szCs w:val="24"/>
        </w:rPr>
        <w:t>mm</w:t>
      </w:r>
      <w:r w:rsidRPr="006F482D">
        <w:rPr>
          <w:rFonts w:ascii="Book Antiqua" w:eastAsia="SimSun" w:hAnsi="Book Antiqua" w:cs="Times New Roman"/>
          <w:sz w:val="24"/>
          <w:szCs w:val="24"/>
        </w:rPr>
        <w:t xml:space="preserve">, </w:t>
      </w:r>
      <w:r w:rsidR="001B2B1D" w:rsidRPr="006F482D">
        <w:rPr>
          <w:rFonts w:ascii="Book Antiqua" w:eastAsia="SimSun" w:hAnsi="Book Antiqua" w:cs="Times New Roman"/>
          <w:sz w:val="24"/>
          <w:szCs w:val="24"/>
        </w:rPr>
        <w:t>2</w:t>
      </w:r>
      <w:r w:rsidRPr="006F482D">
        <w:rPr>
          <w:rFonts w:ascii="Book Antiqua" w:eastAsia="SimSun" w:hAnsi="Book Antiqua" w:cs="Times New Roman"/>
          <w:sz w:val="24"/>
          <w:szCs w:val="24"/>
        </w:rPr>
        <w:t>1 (</w:t>
      </w:r>
      <w:r w:rsidR="001B2B1D" w:rsidRPr="006F482D">
        <w:rPr>
          <w:rFonts w:ascii="Book Antiqua" w:eastAsia="SimSun" w:hAnsi="Book Antiqua" w:cs="Times New Roman"/>
          <w:sz w:val="24"/>
          <w:szCs w:val="24"/>
        </w:rPr>
        <w:t>60</w:t>
      </w:r>
      <w:r w:rsidRPr="006F482D">
        <w:rPr>
          <w:rFonts w:ascii="Book Antiqua" w:eastAsia="SimSun" w:hAnsi="Book Antiqua" w:cs="Times New Roman"/>
          <w:sz w:val="24"/>
          <w:szCs w:val="24"/>
        </w:rPr>
        <w:t xml:space="preserve">%) ranged from </w:t>
      </w:r>
      <w:r w:rsidR="001B2B1D" w:rsidRPr="006F482D">
        <w:rPr>
          <w:rFonts w:ascii="Book Antiqua" w:eastAsia="SimSun" w:hAnsi="Book Antiqua" w:cs="Times New Roman"/>
          <w:sz w:val="24"/>
          <w:szCs w:val="24"/>
        </w:rPr>
        <w:t>10</w:t>
      </w:r>
      <w:r w:rsidR="0038381E">
        <w:rPr>
          <w:rFonts w:ascii="Book Antiqua" w:eastAsia="SimSun" w:hAnsi="Book Antiqua" w:cs="Times New Roman" w:hint="eastAsia"/>
          <w:sz w:val="24"/>
          <w:szCs w:val="24"/>
        </w:rPr>
        <w:t>-</w:t>
      </w:r>
      <w:r w:rsidRPr="006F482D">
        <w:rPr>
          <w:rFonts w:ascii="Book Antiqua" w:eastAsia="SimSun" w:hAnsi="Book Antiqua" w:cs="Times New Roman"/>
          <w:sz w:val="24"/>
          <w:szCs w:val="24"/>
        </w:rPr>
        <w:t>2</w:t>
      </w:r>
      <w:r w:rsidR="001B2B1D" w:rsidRPr="006F482D">
        <w:rPr>
          <w:rFonts w:ascii="Book Antiqua" w:eastAsia="SimSun" w:hAnsi="Book Antiqua" w:cs="Times New Roman"/>
          <w:sz w:val="24"/>
          <w:szCs w:val="24"/>
        </w:rPr>
        <w:t>0</w:t>
      </w:r>
      <w:r w:rsidR="0038381E">
        <w:rPr>
          <w:rFonts w:ascii="Book Antiqua" w:eastAsia="SimSun" w:hAnsi="Book Antiqua" w:cs="Times New Roman" w:hint="eastAsia"/>
          <w:sz w:val="24"/>
          <w:szCs w:val="24"/>
        </w:rPr>
        <w:t xml:space="preserve"> </w:t>
      </w:r>
      <w:r w:rsidR="001B2B1D" w:rsidRPr="006F482D">
        <w:rPr>
          <w:rFonts w:ascii="Book Antiqua" w:eastAsia="SimSun" w:hAnsi="Book Antiqua" w:cs="Times New Roman"/>
          <w:sz w:val="24"/>
          <w:szCs w:val="24"/>
        </w:rPr>
        <w:t>mm</w:t>
      </w:r>
      <w:r w:rsidRPr="006F482D">
        <w:rPr>
          <w:rFonts w:ascii="Book Antiqua" w:eastAsia="SimSun" w:hAnsi="Book Antiqua" w:cs="Times New Roman"/>
          <w:sz w:val="24"/>
          <w:szCs w:val="24"/>
        </w:rPr>
        <w:t>, and 4 (11.4%) were &gt;</w:t>
      </w:r>
      <w:r w:rsidR="0038381E">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2</w:t>
      </w:r>
      <w:r w:rsidR="001B2B1D" w:rsidRPr="006F482D">
        <w:rPr>
          <w:rFonts w:ascii="Book Antiqua" w:eastAsia="SimSun" w:hAnsi="Book Antiqua" w:cs="Times New Roman"/>
          <w:sz w:val="24"/>
          <w:szCs w:val="24"/>
        </w:rPr>
        <w:t>0</w:t>
      </w:r>
      <w:r w:rsidR="0038381E">
        <w:rPr>
          <w:rFonts w:ascii="Book Antiqua" w:eastAsia="SimSun" w:hAnsi="Book Antiqua" w:cs="Times New Roman" w:hint="eastAsia"/>
          <w:sz w:val="24"/>
          <w:szCs w:val="24"/>
        </w:rPr>
        <w:t xml:space="preserve"> </w:t>
      </w:r>
      <w:r w:rsidR="001B2B1D" w:rsidRPr="006F482D">
        <w:rPr>
          <w:rFonts w:ascii="Book Antiqua" w:eastAsia="SimSun" w:hAnsi="Book Antiqua" w:cs="Times New Roman"/>
          <w:sz w:val="24"/>
          <w:szCs w:val="24"/>
        </w:rPr>
        <w:t>mm</w:t>
      </w:r>
      <w:r w:rsidRPr="006F482D">
        <w:rPr>
          <w:rFonts w:ascii="Book Antiqua" w:eastAsia="SimSun" w:hAnsi="Book Antiqua" w:cs="Times New Roman"/>
          <w:sz w:val="24"/>
          <w:szCs w:val="24"/>
        </w:rPr>
        <w:t>. Six patients (35.</w:t>
      </w:r>
      <w:r w:rsidR="006E6E22" w:rsidRPr="006F482D">
        <w:rPr>
          <w:rFonts w:ascii="Book Antiqua" w:eastAsia="SimSun" w:hAnsi="Book Antiqua" w:cs="Times New Roman"/>
          <w:sz w:val="24"/>
          <w:szCs w:val="24"/>
        </w:rPr>
        <w:t>3</w:t>
      </w:r>
      <w:r w:rsidRPr="006F482D">
        <w:rPr>
          <w:rFonts w:ascii="Book Antiqua" w:eastAsia="SimSun" w:hAnsi="Book Antiqua" w:cs="Times New Roman"/>
          <w:sz w:val="24"/>
          <w:szCs w:val="24"/>
        </w:rPr>
        <w:t xml:space="preserve">%) were admitted with acute cholecystitis, </w:t>
      </w:r>
      <w:r w:rsidR="006E6E22" w:rsidRPr="006F482D">
        <w:rPr>
          <w:rFonts w:ascii="Book Antiqua" w:eastAsia="SimSun" w:hAnsi="Book Antiqua" w:cs="Times New Roman"/>
          <w:sz w:val="24"/>
          <w:szCs w:val="24"/>
        </w:rPr>
        <w:t>nine</w:t>
      </w:r>
      <w:r w:rsidRPr="006F482D">
        <w:rPr>
          <w:rFonts w:ascii="Book Antiqua" w:eastAsia="SimSun" w:hAnsi="Book Antiqua" w:cs="Times New Roman"/>
          <w:sz w:val="24"/>
          <w:szCs w:val="24"/>
        </w:rPr>
        <w:t xml:space="preserve"> (</w:t>
      </w:r>
      <w:r w:rsidR="006E6E22" w:rsidRPr="006F482D">
        <w:rPr>
          <w:rFonts w:ascii="Book Antiqua" w:eastAsia="SimSun" w:hAnsi="Book Antiqua" w:cs="Times New Roman"/>
          <w:sz w:val="24"/>
          <w:szCs w:val="24"/>
        </w:rPr>
        <w:t>52.9</w:t>
      </w:r>
      <w:r w:rsidRPr="006F482D">
        <w:rPr>
          <w:rFonts w:ascii="Book Antiqua" w:eastAsia="SimSun" w:hAnsi="Book Antiqua" w:cs="Times New Roman"/>
          <w:sz w:val="24"/>
          <w:szCs w:val="24"/>
        </w:rPr>
        <w:t>%) with acute cholangitis, and two (11.</w:t>
      </w:r>
      <w:r w:rsidR="006E6E22" w:rsidRPr="006F482D">
        <w:rPr>
          <w:rFonts w:ascii="Book Antiqua" w:eastAsia="SimSun" w:hAnsi="Book Antiqua" w:cs="Times New Roman"/>
          <w:sz w:val="24"/>
          <w:szCs w:val="24"/>
        </w:rPr>
        <w:t>8</w:t>
      </w:r>
      <w:r w:rsidRPr="006F482D">
        <w:rPr>
          <w:rFonts w:ascii="Book Antiqua" w:eastAsia="SimSun" w:hAnsi="Book Antiqua" w:cs="Times New Roman"/>
          <w:sz w:val="24"/>
          <w:szCs w:val="24"/>
        </w:rPr>
        <w:t>%) with</w:t>
      </w:r>
      <w:r w:rsidRPr="006F482D">
        <w:rPr>
          <w:rFonts w:ascii="Book Antiqua" w:hAnsi="Book Antiqua" w:cs="Times New Roman"/>
          <w:sz w:val="24"/>
          <w:szCs w:val="24"/>
        </w:rPr>
        <w:t xml:space="preserve"> </w:t>
      </w:r>
      <w:r w:rsidRPr="006F482D">
        <w:rPr>
          <w:rFonts w:ascii="Book Antiqua" w:eastAsia="SimSun" w:hAnsi="Book Antiqua" w:cs="Times New Roman"/>
          <w:sz w:val="24"/>
          <w:szCs w:val="24"/>
        </w:rPr>
        <w:t xml:space="preserve">pancreatitis. PTEBD was repeated in one patient because of overlooked stones. </w:t>
      </w:r>
      <w:bookmarkStart w:id="94" w:name="_Hlk498070168"/>
      <w:r w:rsidRPr="006F482D">
        <w:rPr>
          <w:rFonts w:ascii="Book Antiqua" w:eastAsia="SimSun" w:hAnsi="Book Antiqua" w:cs="Times New Roman"/>
          <w:sz w:val="24"/>
          <w:szCs w:val="24"/>
        </w:rPr>
        <w:t>Laboratory values</w:t>
      </w:r>
      <w:r w:rsidR="005D6321" w:rsidRPr="006F482D">
        <w:rPr>
          <w:rFonts w:ascii="Book Antiqua" w:eastAsia="SimSun" w:hAnsi="Book Antiqua" w:cs="Times New Roman"/>
          <w:sz w:val="24"/>
          <w:szCs w:val="24"/>
        </w:rPr>
        <w:t>,</w:t>
      </w:r>
      <w:r w:rsidR="00C2367F" w:rsidRPr="006F482D">
        <w:rPr>
          <w:rFonts w:ascii="Book Antiqua" w:eastAsia="SimSun" w:hAnsi="Book Antiqua" w:cs="Times New Roman"/>
          <w:sz w:val="24"/>
          <w:szCs w:val="24"/>
        </w:rPr>
        <w:t xml:space="preserve"> </w:t>
      </w:r>
      <w:r w:rsidR="005D6321" w:rsidRPr="006F482D">
        <w:rPr>
          <w:rFonts w:ascii="Book Antiqua" w:eastAsia="SimSun" w:hAnsi="Book Antiqua" w:cs="Times New Roman"/>
          <w:sz w:val="24"/>
          <w:szCs w:val="24"/>
        </w:rPr>
        <w:t xml:space="preserve">including WBC count, aspartate aminotransferase (AST), total bilirubin (TBIL), direct bilirubin (DBIL), albumin (ALB) and serum amylase </w:t>
      </w:r>
      <w:r w:rsidRPr="006F482D">
        <w:rPr>
          <w:rFonts w:ascii="Book Antiqua" w:eastAsia="SimSun" w:hAnsi="Book Antiqua" w:cs="Times New Roman"/>
          <w:sz w:val="24"/>
          <w:szCs w:val="24"/>
        </w:rPr>
        <w:t>were obtained using routine laboratory tests</w:t>
      </w:r>
      <w:bookmarkEnd w:id="94"/>
      <w:r w:rsidRPr="006F482D">
        <w:rPr>
          <w:rFonts w:ascii="Book Antiqua" w:eastAsia="SimSun" w:hAnsi="Book Antiqua" w:cs="Times New Roman"/>
          <w:sz w:val="24"/>
          <w:szCs w:val="24"/>
        </w:rPr>
        <w:t>.</w:t>
      </w:r>
    </w:p>
    <w:p w14:paraId="2A26777B" w14:textId="7A9B1C9F" w:rsidR="00032506" w:rsidRPr="006F482D" w:rsidRDefault="002D3A3E" w:rsidP="0038381E">
      <w:pPr>
        <w:adjustRightInd w:val="0"/>
        <w:snapToGrid w:val="0"/>
        <w:spacing w:line="360" w:lineRule="auto"/>
        <w:ind w:firstLineChars="100" w:firstLine="240"/>
        <w:rPr>
          <w:rFonts w:ascii="Book Antiqua" w:eastAsia="SimSun" w:hAnsi="Book Antiqua" w:cs="Times New Roman"/>
          <w:sz w:val="24"/>
          <w:szCs w:val="24"/>
        </w:rPr>
      </w:pPr>
      <w:r w:rsidRPr="006F482D">
        <w:rPr>
          <w:rFonts w:ascii="Book Antiqua" w:eastAsia="SimSun" w:hAnsi="Book Antiqua" w:cs="Times New Roman"/>
          <w:sz w:val="24"/>
          <w:szCs w:val="24"/>
        </w:rPr>
        <w:t>I</w:t>
      </w:r>
      <w:r w:rsidR="00032506" w:rsidRPr="006F482D">
        <w:rPr>
          <w:rFonts w:ascii="Book Antiqua" w:eastAsia="SimSun" w:hAnsi="Book Antiqua" w:cs="Times New Roman"/>
          <w:sz w:val="24"/>
          <w:szCs w:val="24"/>
        </w:rPr>
        <w:t xml:space="preserve">nclusion criteria were: (1) </w:t>
      </w:r>
      <w:r w:rsidR="0038381E" w:rsidRPr="006F482D">
        <w:rPr>
          <w:rFonts w:ascii="Book Antiqua" w:eastAsia="SimSun" w:hAnsi="Book Antiqua" w:cs="Times New Roman"/>
          <w:sz w:val="24"/>
          <w:szCs w:val="24"/>
        </w:rPr>
        <w:t>C</w:t>
      </w:r>
      <w:r w:rsidR="0037607A" w:rsidRPr="006F482D">
        <w:rPr>
          <w:rFonts w:ascii="Book Antiqua" w:eastAsia="SimSun" w:hAnsi="Book Antiqua" w:cs="Times New Roman"/>
          <w:sz w:val="24"/>
          <w:szCs w:val="24"/>
        </w:rPr>
        <w:t>oncomitant</w:t>
      </w:r>
      <w:r w:rsidR="00032506" w:rsidRPr="006F482D">
        <w:rPr>
          <w:rFonts w:ascii="Book Antiqua" w:eastAsia="SimSun" w:hAnsi="Book Antiqua" w:cs="Times New Roman"/>
          <w:sz w:val="24"/>
          <w:szCs w:val="24"/>
        </w:rPr>
        <w:t xml:space="preserve"> gallbladder and CBD stones with symptoms of acute cholangitis, pancreatitis, or cholecystitis; (2) inability to tolerate or refusal to undergo general anesthesia with tracheal intubation, ERCP/EST, or surgery because of cardiac or lung insufficiency; (3) ERCP/EST </w:t>
      </w:r>
      <w:r w:rsidRPr="006F482D">
        <w:rPr>
          <w:rFonts w:ascii="Book Antiqua" w:eastAsia="SimSun" w:hAnsi="Book Antiqua" w:cs="Times New Roman"/>
          <w:sz w:val="24"/>
          <w:szCs w:val="24"/>
        </w:rPr>
        <w:t xml:space="preserve">not possible due to prior </w:t>
      </w:r>
      <w:r w:rsidR="00032506" w:rsidRPr="006F482D">
        <w:rPr>
          <w:rFonts w:ascii="Book Antiqua" w:eastAsia="SimSun" w:hAnsi="Book Antiqua" w:cs="Times New Roman"/>
          <w:sz w:val="24"/>
          <w:szCs w:val="24"/>
        </w:rPr>
        <w:t>Billroth II surgery; (4) leukocyte count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4.0</w:t>
      </w:r>
      <w:r w:rsidR="0038381E">
        <w:rPr>
          <w:rFonts w:ascii="Book Antiqua" w:eastAsia="SimSun" w:hAnsi="Book Antiqua" w:cs="Times New Roman" w:hint="eastAsia"/>
          <w:sz w:val="24"/>
          <w:szCs w:val="24"/>
        </w:rPr>
        <w:t xml:space="preserve"> </w:t>
      </w:r>
      <w:r w:rsidR="00F35174"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10</w:t>
      </w:r>
      <w:r w:rsidR="00032506" w:rsidRPr="006F482D">
        <w:rPr>
          <w:rFonts w:ascii="Book Antiqua" w:eastAsia="SimSun" w:hAnsi="Book Antiqua" w:cs="Times New Roman"/>
          <w:sz w:val="24"/>
          <w:szCs w:val="24"/>
          <w:vertAlign w:val="superscript"/>
        </w:rPr>
        <w:t>9</w:t>
      </w:r>
      <w:r w:rsidR="0038381E" w:rsidRP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/L, platelet count</w:t>
      </w:r>
      <w:r w:rsidR="0038381E">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60</w:t>
      </w:r>
      <w:r w:rsidR="0038381E">
        <w:rPr>
          <w:rFonts w:ascii="Book Antiqua" w:eastAsia="SimSun" w:hAnsi="Book Antiqua" w:cs="Times New Roman" w:hint="eastAsia"/>
          <w:sz w:val="24"/>
          <w:szCs w:val="24"/>
        </w:rPr>
        <w:t xml:space="preserve"> </w:t>
      </w:r>
      <w:r w:rsidR="0004364E"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10</w:t>
      </w:r>
      <w:r w:rsidR="00812133" w:rsidRPr="006F482D">
        <w:rPr>
          <w:rFonts w:ascii="Book Antiqua" w:eastAsia="SimSun" w:hAnsi="Book Antiqua" w:cs="Times New Roman"/>
          <w:sz w:val="24"/>
          <w:szCs w:val="24"/>
          <w:vertAlign w:val="superscript"/>
        </w:rPr>
        <w:t>9</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 xml:space="preserve">/L, </w:t>
      </w:r>
      <w:r w:rsidR="00C2367F" w:rsidRPr="006F482D">
        <w:rPr>
          <w:rFonts w:ascii="Book Antiqua" w:eastAsia="SimSun" w:hAnsi="Book Antiqua" w:cs="Times New Roman"/>
          <w:sz w:val="24"/>
          <w:szCs w:val="24"/>
        </w:rPr>
        <w:t>and</w:t>
      </w:r>
      <w:r w:rsidR="00032506" w:rsidRPr="006F482D">
        <w:rPr>
          <w:rFonts w:ascii="Book Antiqua" w:eastAsia="SimSun" w:hAnsi="Book Antiqua" w:cs="Times New Roman"/>
          <w:sz w:val="24"/>
          <w:szCs w:val="24"/>
        </w:rPr>
        <w:t xml:space="preserve"> hemoglobin concentration</w:t>
      </w:r>
      <w:r w:rsidR="0038381E">
        <w:rPr>
          <w:rFonts w:ascii="Book Antiqua" w:eastAsia="SimSun" w:hAnsi="Book Antiqua" w:cs="Times New Roman" w:hint="eastAsia"/>
          <w:sz w:val="24"/>
          <w:szCs w:val="24"/>
        </w:rPr>
        <w:t xml:space="preserve"> </w:t>
      </w:r>
      <w:r w:rsidR="00C2367F"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100</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 xml:space="preserve">g/L; </w:t>
      </w:r>
      <w:r w:rsidR="00AF7031" w:rsidRPr="006F482D">
        <w:rPr>
          <w:rFonts w:ascii="Book Antiqua" w:eastAsia="SimSun" w:hAnsi="Book Antiqua" w:cs="Times New Roman"/>
          <w:sz w:val="24"/>
          <w:szCs w:val="24"/>
        </w:rPr>
        <w:t xml:space="preserve">and </w:t>
      </w:r>
      <w:r w:rsidR="00032506" w:rsidRPr="006F482D">
        <w:rPr>
          <w:rFonts w:ascii="Book Antiqua" w:eastAsia="SimSun" w:hAnsi="Book Antiqua" w:cs="Times New Roman"/>
          <w:sz w:val="24"/>
          <w:szCs w:val="24"/>
        </w:rPr>
        <w:t>(5) predicted life span of</w:t>
      </w:r>
      <w:r w:rsidR="007101B0" w:rsidRPr="006F482D">
        <w:rPr>
          <w:rFonts w:ascii="Book Antiqua" w:eastAsia="SimSun" w:hAnsi="Book Antiqua" w:cs="Times New Roman"/>
          <w:sz w:val="24"/>
          <w:szCs w:val="24"/>
        </w:rPr>
        <w:t xml:space="preserve"> ≥</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6 mo; and (</w:t>
      </w:r>
      <w:r w:rsidR="00EA489C" w:rsidRPr="006F482D">
        <w:rPr>
          <w:rFonts w:ascii="Book Antiqua" w:eastAsia="SimSun" w:hAnsi="Book Antiqua" w:cs="Times New Roman"/>
          <w:sz w:val="24"/>
          <w:szCs w:val="24"/>
        </w:rPr>
        <w:t>6</w:t>
      </w:r>
      <w:r w:rsidR="00032506" w:rsidRPr="006F482D">
        <w:rPr>
          <w:rFonts w:ascii="Book Antiqua" w:eastAsia="SimSun" w:hAnsi="Book Antiqua" w:cs="Times New Roman"/>
          <w:sz w:val="24"/>
          <w:szCs w:val="24"/>
        </w:rPr>
        <w:t>) Karnofsky score</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&gt;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70.</w:t>
      </w:r>
    </w:p>
    <w:p w14:paraId="20C27E81" w14:textId="49262169" w:rsidR="00032506" w:rsidRDefault="00585C28" w:rsidP="00356993">
      <w:pPr>
        <w:adjustRightInd w:val="0"/>
        <w:snapToGrid w:val="0"/>
        <w:spacing w:line="360" w:lineRule="auto"/>
        <w:ind w:firstLineChars="100" w:firstLine="240"/>
        <w:rPr>
          <w:rFonts w:ascii="Book Antiqua" w:eastAsia="SimSun" w:hAnsi="Book Antiqua" w:cs="Times New Roman"/>
          <w:sz w:val="24"/>
          <w:szCs w:val="24"/>
        </w:rPr>
      </w:pPr>
      <w:r w:rsidRPr="006F482D">
        <w:rPr>
          <w:rFonts w:ascii="Book Antiqua" w:eastAsia="SimSun" w:hAnsi="Book Antiqua" w:cs="Times New Roman"/>
          <w:sz w:val="24"/>
          <w:szCs w:val="24"/>
        </w:rPr>
        <w:t>E</w:t>
      </w:r>
      <w:r w:rsidR="00032506" w:rsidRPr="006F482D">
        <w:rPr>
          <w:rFonts w:ascii="Book Antiqua" w:eastAsia="SimSun" w:hAnsi="Book Antiqua" w:cs="Times New Roman"/>
          <w:sz w:val="24"/>
          <w:szCs w:val="24"/>
        </w:rPr>
        <w:t xml:space="preserve">xclusion criteria were: (1) </w:t>
      </w:r>
      <w:r w:rsidR="0038381E" w:rsidRPr="006F482D">
        <w:rPr>
          <w:rFonts w:ascii="Book Antiqua" w:eastAsia="SimSun" w:hAnsi="Book Antiqua" w:cs="Times New Roman"/>
          <w:sz w:val="24"/>
          <w:szCs w:val="24"/>
        </w:rPr>
        <w:t>C</w:t>
      </w:r>
      <w:r w:rsidR="00032506" w:rsidRPr="006F482D">
        <w:rPr>
          <w:rFonts w:ascii="Book Antiqua" w:eastAsia="SimSun" w:hAnsi="Book Antiqua" w:cs="Times New Roman"/>
          <w:sz w:val="24"/>
          <w:szCs w:val="24"/>
        </w:rPr>
        <w:t>oncomitant intrahepatic bile duct stones; (2) severe cardiac insufficiency (New York Heart Association class</w:t>
      </w:r>
      <w:r w:rsidR="007101B0" w:rsidRPr="006F482D">
        <w:rPr>
          <w:rFonts w:ascii="Book Antiqua" w:eastAsia="SimSun" w:hAnsi="Book Antiqua" w:cs="Times New Roman"/>
          <w:sz w:val="24"/>
          <w:szCs w:val="24"/>
        </w:rPr>
        <w:t xml:space="preserve"> III-IV</w:t>
      </w:r>
      <w:r w:rsidR="00032506" w:rsidRPr="006F482D">
        <w:rPr>
          <w:rFonts w:ascii="Book Antiqua" w:eastAsia="SimSun" w:hAnsi="Book Antiqua" w:cs="Times New Roman"/>
          <w:sz w:val="24"/>
          <w:szCs w:val="24"/>
        </w:rPr>
        <w:t xml:space="preserve">) or advanced lung disease (determined by consultation with respiratory disease specialists), liver disease (Child-Pugh class C), or kidney disease (grade 3 chronic kidney disease); or (3) severe </w:t>
      </w:r>
      <w:r w:rsidR="007101B0" w:rsidRPr="006F482D">
        <w:rPr>
          <w:rFonts w:ascii="Book Antiqua" w:eastAsia="SimSun" w:hAnsi="Book Antiqua" w:cs="Times New Roman"/>
          <w:sz w:val="24"/>
          <w:szCs w:val="24"/>
        </w:rPr>
        <w:t>coagulopathy</w:t>
      </w:r>
      <w:r w:rsidR="00032506" w:rsidRPr="006F482D">
        <w:rPr>
          <w:rFonts w:ascii="Book Antiqua" w:eastAsia="SimSun" w:hAnsi="Book Antiqua" w:cs="Times New Roman"/>
          <w:sz w:val="24"/>
          <w:szCs w:val="24"/>
        </w:rPr>
        <w:t xml:space="preserve"> (prothrombin time</w:t>
      </w:r>
      <w:r w:rsidR="00EE2A4C">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&gt;</w:t>
      </w:r>
      <w:r w:rsidR="00EE2A4C">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 xml:space="preserve">17 s </w:t>
      </w:r>
      <w:r w:rsidR="00032506" w:rsidRPr="006F482D">
        <w:rPr>
          <w:rFonts w:ascii="Book Antiqua" w:eastAsia="SimSun" w:hAnsi="Book Antiqua" w:cs="Times New Roman"/>
          <w:sz w:val="24"/>
          <w:szCs w:val="24"/>
        </w:rPr>
        <w:lastRenderedPageBreak/>
        <w:t>or platelet count</w:t>
      </w:r>
      <w:bookmarkStart w:id="95" w:name="_Hlk515180627"/>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w:t>
      </w:r>
      <w:r w:rsidR="003A6118" w:rsidRPr="006F482D">
        <w:rPr>
          <w:rFonts w:ascii="Book Antiqua" w:eastAsia="SimSun" w:hAnsi="Book Antiqua" w:cs="Times New Roman"/>
          <w:sz w:val="24"/>
          <w:szCs w:val="24"/>
        </w:rPr>
        <w:t xml:space="preserve"> </w:t>
      </w:r>
      <w:r w:rsidR="00032506" w:rsidRPr="006F482D">
        <w:rPr>
          <w:rFonts w:ascii="Book Antiqua" w:eastAsia="SimSun" w:hAnsi="Book Antiqua" w:cs="Times New Roman"/>
          <w:sz w:val="24"/>
          <w:szCs w:val="24"/>
        </w:rPr>
        <w:t>60</w:t>
      </w:r>
      <w:r w:rsidR="0038381E">
        <w:rPr>
          <w:rFonts w:ascii="Book Antiqua" w:eastAsia="SimSun" w:hAnsi="Book Antiqua" w:cs="Times New Roman" w:hint="eastAsia"/>
          <w:sz w:val="24"/>
          <w:szCs w:val="24"/>
        </w:rPr>
        <w:t xml:space="preserve"> </w:t>
      </w:r>
      <w:r w:rsidR="00392174" w:rsidRPr="006F482D">
        <w:rPr>
          <w:rFonts w:ascii="Book Antiqua" w:eastAsia="SimSun" w:hAnsi="Book Antiqua" w:cs="Times New Roman"/>
          <w:sz w:val="24"/>
          <w:szCs w:val="24"/>
        </w:rPr>
        <w:t>×</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10</w:t>
      </w:r>
      <w:r w:rsidR="006F572A" w:rsidRPr="006F482D">
        <w:rPr>
          <w:rFonts w:ascii="Book Antiqua" w:eastAsia="SimSun" w:hAnsi="Book Antiqua" w:cs="Times New Roman"/>
          <w:sz w:val="24"/>
          <w:szCs w:val="24"/>
          <w:vertAlign w:val="superscript"/>
        </w:rPr>
        <w:t>9</w:t>
      </w:r>
      <w:r w:rsidR="0038381E">
        <w:rPr>
          <w:rFonts w:ascii="Book Antiqua" w:eastAsia="SimSun" w:hAnsi="Book Antiqua" w:cs="Times New Roman" w:hint="eastAsia"/>
          <w:sz w:val="24"/>
          <w:szCs w:val="24"/>
        </w:rPr>
        <w:t xml:space="preserve"> </w:t>
      </w:r>
      <w:r w:rsidR="00032506" w:rsidRPr="006F482D">
        <w:rPr>
          <w:rFonts w:ascii="Book Antiqua" w:eastAsia="SimSun" w:hAnsi="Book Antiqua" w:cs="Times New Roman"/>
          <w:sz w:val="24"/>
          <w:szCs w:val="24"/>
        </w:rPr>
        <w:t>/L</w:t>
      </w:r>
      <w:bookmarkEnd w:id="95"/>
      <w:r w:rsidR="00032506" w:rsidRPr="006F482D">
        <w:rPr>
          <w:rFonts w:ascii="Book Antiqua" w:eastAsia="SimSun" w:hAnsi="Book Antiqua" w:cs="Times New Roman"/>
          <w:sz w:val="24"/>
          <w:szCs w:val="24"/>
        </w:rPr>
        <w:t>).</w:t>
      </w:r>
    </w:p>
    <w:p w14:paraId="7D6B51A7" w14:textId="77777777" w:rsidR="0038381E" w:rsidRPr="006F482D" w:rsidRDefault="0038381E" w:rsidP="006F482D">
      <w:pPr>
        <w:adjustRightInd w:val="0"/>
        <w:snapToGrid w:val="0"/>
        <w:spacing w:line="360" w:lineRule="auto"/>
        <w:ind w:firstLineChars="150" w:firstLine="360"/>
        <w:rPr>
          <w:rFonts w:ascii="Book Antiqua" w:eastAsia="SimSun" w:hAnsi="Book Antiqua" w:cs="Times New Roman"/>
          <w:sz w:val="24"/>
          <w:szCs w:val="24"/>
        </w:rPr>
      </w:pPr>
    </w:p>
    <w:p w14:paraId="607BE604" w14:textId="45DA5323" w:rsidR="00032506" w:rsidRPr="006F482D" w:rsidRDefault="00032506" w:rsidP="006F482D">
      <w:pPr>
        <w:shd w:val="clear" w:color="auto" w:fill="FFFFFF"/>
        <w:adjustRightInd w:val="0"/>
        <w:snapToGrid w:val="0"/>
        <w:spacing w:line="360" w:lineRule="auto"/>
        <w:rPr>
          <w:rFonts w:ascii="Book Antiqua" w:eastAsia="SimSun" w:hAnsi="Book Antiqua" w:cs="Times New Roman"/>
          <w:b/>
          <w:i/>
          <w:color w:val="000000"/>
          <w:kern w:val="0"/>
          <w:sz w:val="24"/>
          <w:szCs w:val="24"/>
        </w:rPr>
      </w:pPr>
      <w:r w:rsidRPr="006F482D">
        <w:rPr>
          <w:rFonts w:ascii="Book Antiqua" w:eastAsia="SimSun" w:hAnsi="Book Antiqua" w:cs="Times New Roman"/>
          <w:b/>
          <w:i/>
          <w:color w:val="000000"/>
          <w:kern w:val="0"/>
          <w:sz w:val="24"/>
          <w:szCs w:val="24"/>
        </w:rPr>
        <w:t xml:space="preserve">Percutaneous CBD </w:t>
      </w:r>
      <w:r w:rsidR="00192563" w:rsidRPr="006F482D">
        <w:rPr>
          <w:rFonts w:ascii="Book Antiqua" w:eastAsia="SimSun" w:hAnsi="Book Antiqua" w:cs="Times New Roman"/>
          <w:b/>
          <w:i/>
          <w:color w:val="000000"/>
          <w:kern w:val="0"/>
          <w:sz w:val="24"/>
          <w:szCs w:val="24"/>
        </w:rPr>
        <w:t>stone removal</w:t>
      </w:r>
      <w:r w:rsidRPr="006F482D">
        <w:rPr>
          <w:rFonts w:ascii="Book Antiqua" w:eastAsia="SimSun" w:hAnsi="Book Antiqua" w:cs="Times New Roman"/>
          <w:b/>
          <w:i/>
          <w:color w:val="000000"/>
          <w:kern w:val="0"/>
          <w:sz w:val="24"/>
          <w:szCs w:val="24"/>
        </w:rPr>
        <w:t>: PTBD</w:t>
      </w:r>
    </w:p>
    <w:p w14:paraId="0C34086A" w14:textId="4BDC0EEE" w:rsidR="00032506" w:rsidRDefault="00FB178D" w:rsidP="0038381E">
      <w:pPr>
        <w:autoSpaceDE w:val="0"/>
        <w:autoSpaceDN w:val="0"/>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T</w:t>
      </w:r>
      <w:r w:rsidR="00032506" w:rsidRPr="006F482D">
        <w:rPr>
          <w:rFonts w:ascii="Book Antiqua" w:eastAsia="SimSun" w:hAnsi="Book Antiqua" w:cs="Times New Roman"/>
          <w:color w:val="000000"/>
          <w:kern w:val="0"/>
          <w:sz w:val="24"/>
          <w:szCs w:val="24"/>
        </w:rPr>
        <w:t>he intrahepatic bile duct was punctured (Fig</w:t>
      </w:r>
      <w:r w:rsidR="00CE5837" w:rsidRPr="006F482D">
        <w:rPr>
          <w:rFonts w:ascii="Book Antiqua" w:eastAsia="SimSun" w:hAnsi="Book Antiqua" w:cs="Times New Roman"/>
          <w:color w:val="000000"/>
          <w:kern w:val="0"/>
          <w:sz w:val="24"/>
          <w:szCs w:val="24"/>
        </w:rPr>
        <w:t>ure</w:t>
      </w:r>
      <w:r w:rsidR="00032506" w:rsidRPr="006F482D">
        <w:rPr>
          <w:rFonts w:ascii="Book Antiqua" w:eastAsia="SimSun" w:hAnsi="Book Antiqua" w:cs="Times New Roman"/>
          <w:color w:val="000000"/>
          <w:kern w:val="0"/>
          <w:sz w:val="24"/>
          <w:szCs w:val="24"/>
        </w:rPr>
        <w:t xml:space="preserve"> 1) using conventional percutaneous transhepatic cholangiodrainage with aseptic technique under ultrasonographic and fluoroscopic guidance and intravenous general anesthesia. Cholangiography revealed the number, size, and location of the CBD stones. </w:t>
      </w:r>
      <w:r w:rsidRPr="006F482D">
        <w:rPr>
          <w:rFonts w:ascii="Book Antiqua" w:eastAsia="SimSun" w:hAnsi="Book Antiqua" w:cs="Times New Roman"/>
          <w:color w:val="000000"/>
          <w:kern w:val="0"/>
          <w:sz w:val="24"/>
          <w:szCs w:val="24"/>
        </w:rPr>
        <w:t>B</w:t>
      </w:r>
      <w:r w:rsidR="00032506" w:rsidRPr="006F482D">
        <w:rPr>
          <w:rFonts w:ascii="Book Antiqua" w:eastAsia="SimSun" w:hAnsi="Book Antiqua" w:cs="Times New Roman"/>
          <w:color w:val="000000"/>
          <w:kern w:val="0"/>
          <w:sz w:val="24"/>
          <w:szCs w:val="24"/>
        </w:rPr>
        <w:t xml:space="preserve">alloons </w:t>
      </w:r>
      <w:r w:rsidR="00507E14" w:rsidRPr="006F482D">
        <w:rPr>
          <w:rFonts w:ascii="Book Antiqua" w:eastAsia="SimSun" w:hAnsi="Book Antiqua" w:cs="Times New Roman"/>
          <w:color w:val="000000"/>
          <w:kern w:val="0"/>
          <w:sz w:val="24"/>
          <w:szCs w:val="24"/>
        </w:rPr>
        <w:t xml:space="preserve">(Cristal Balloon; Balt Extrusion, Montmorency, France) </w:t>
      </w:r>
      <w:r w:rsidRPr="006F482D">
        <w:rPr>
          <w:rFonts w:ascii="Book Antiqua" w:eastAsia="SimSun" w:hAnsi="Book Antiqua" w:cs="Times New Roman"/>
          <w:color w:val="000000"/>
          <w:kern w:val="0"/>
          <w:sz w:val="24"/>
          <w:szCs w:val="24"/>
        </w:rPr>
        <w:t>sized appropriately for</w:t>
      </w:r>
      <w:r w:rsidR="00032506" w:rsidRPr="006F482D">
        <w:rPr>
          <w:rFonts w:ascii="Book Antiqua" w:eastAsia="SimSun" w:hAnsi="Book Antiqua" w:cs="Times New Roman"/>
          <w:color w:val="000000"/>
          <w:kern w:val="0"/>
          <w:sz w:val="24"/>
          <w:szCs w:val="24"/>
        </w:rPr>
        <w:t xml:space="preserve"> the diameter of the CBD and stones were then introduced </w:t>
      </w:r>
      <w:r w:rsidRPr="006F482D">
        <w:rPr>
          <w:rFonts w:ascii="Book Antiqua" w:eastAsia="SimSun" w:hAnsi="Book Antiqua" w:cs="Times New Roman"/>
          <w:color w:val="000000"/>
          <w:kern w:val="0"/>
          <w:sz w:val="24"/>
          <w:szCs w:val="24"/>
        </w:rPr>
        <w:t>crossing</w:t>
      </w:r>
      <w:r w:rsidR="00032506" w:rsidRPr="006F482D">
        <w:rPr>
          <w:rFonts w:ascii="Book Antiqua" w:eastAsia="SimSun" w:hAnsi="Book Antiqua" w:cs="Times New Roman"/>
          <w:color w:val="000000"/>
          <w:kern w:val="0"/>
          <w:sz w:val="24"/>
          <w:szCs w:val="24"/>
        </w:rPr>
        <w:t xml:space="preserve"> the stones </w:t>
      </w:r>
      <w:r w:rsidRPr="006F482D">
        <w:rPr>
          <w:rFonts w:ascii="Book Antiqua" w:eastAsia="SimSun" w:hAnsi="Book Antiqua" w:cs="Times New Roman"/>
          <w:color w:val="000000"/>
          <w:kern w:val="0"/>
          <w:sz w:val="24"/>
          <w:szCs w:val="24"/>
        </w:rPr>
        <w:t>using</w:t>
      </w:r>
      <w:r w:rsidR="00032506" w:rsidRPr="006F482D">
        <w:rPr>
          <w:rFonts w:ascii="Book Antiqua" w:eastAsia="SimSun" w:hAnsi="Book Antiqua" w:cs="Times New Roman"/>
          <w:color w:val="000000"/>
          <w:kern w:val="0"/>
          <w:sz w:val="24"/>
          <w:szCs w:val="24"/>
        </w:rPr>
        <w:t xml:space="preserve"> a </w:t>
      </w:r>
      <w:r w:rsidR="000E031F" w:rsidRPr="006F482D">
        <w:rPr>
          <w:rFonts w:ascii="Book Antiqua" w:eastAsia="SimSun" w:hAnsi="Book Antiqua" w:cs="Times New Roman"/>
          <w:color w:val="000000"/>
          <w:kern w:val="0"/>
          <w:sz w:val="24"/>
          <w:szCs w:val="24"/>
        </w:rPr>
        <w:t xml:space="preserve">0.035-inch-diameter </w:t>
      </w:r>
      <w:r w:rsidR="00032506" w:rsidRPr="006F482D">
        <w:rPr>
          <w:rFonts w:ascii="Book Antiqua" w:eastAsia="SimSun" w:hAnsi="Book Antiqua" w:cs="Times New Roman"/>
          <w:color w:val="000000"/>
          <w:kern w:val="0"/>
          <w:sz w:val="24"/>
          <w:szCs w:val="24"/>
        </w:rPr>
        <w:t>guide</w:t>
      </w:r>
      <w:r w:rsidR="004D20D5" w:rsidRPr="006F482D">
        <w:rPr>
          <w:rFonts w:ascii="Book Antiqua" w:eastAsia="SimSun" w:hAnsi="Book Antiqua" w:cs="Times New Roman"/>
          <w:color w:val="000000"/>
          <w:kern w:val="0"/>
          <w:sz w:val="24"/>
          <w:szCs w:val="24"/>
        </w:rPr>
        <w:t xml:space="preserve"> </w:t>
      </w:r>
      <w:r w:rsidR="00032506" w:rsidRPr="006F482D">
        <w:rPr>
          <w:rFonts w:ascii="Book Antiqua" w:eastAsia="SimSun" w:hAnsi="Book Antiqua" w:cs="Times New Roman"/>
          <w:color w:val="000000"/>
          <w:kern w:val="0"/>
          <w:sz w:val="24"/>
          <w:szCs w:val="24"/>
        </w:rPr>
        <w:t>wire</w:t>
      </w:r>
      <w:r w:rsidR="004D20D5" w:rsidRPr="006F482D">
        <w:rPr>
          <w:rFonts w:ascii="Book Antiqua" w:eastAsia="SimSun" w:hAnsi="Book Antiqua" w:cs="Times New Roman"/>
          <w:color w:val="000000"/>
          <w:kern w:val="0"/>
          <w:sz w:val="24"/>
          <w:szCs w:val="24"/>
        </w:rPr>
        <w:t xml:space="preserve"> (Radifocus Guidewire M; Terumo Medical Corporation, Tokyo, Japan)</w:t>
      </w:r>
      <w:r w:rsidR="00032506" w:rsidRPr="006F482D">
        <w:rPr>
          <w:rFonts w:ascii="Book Antiqua" w:eastAsia="SimSun" w:hAnsi="Book Antiqua" w:cs="Times New Roman"/>
          <w:color w:val="000000"/>
          <w:kern w:val="0"/>
          <w:sz w:val="24"/>
          <w:szCs w:val="24"/>
        </w:rPr>
        <w:t xml:space="preserve">, and </w:t>
      </w:r>
      <w:r w:rsidR="002A1473" w:rsidRPr="006F482D">
        <w:rPr>
          <w:rFonts w:ascii="Book Antiqua" w:eastAsia="SimSun" w:hAnsi="Book Antiqua" w:cs="Times New Roman"/>
          <w:color w:val="000000"/>
          <w:kern w:val="0"/>
          <w:sz w:val="24"/>
          <w:szCs w:val="24"/>
        </w:rPr>
        <w:t xml:space="preserve">the </w:t>
      </w:r>
      <w:r w:rsidR="00032506" w:rsidRPr="006F482D">
        <w:rPr>
          <w:rFonts w:ascii="Book Antiqua" w:eastAsia="SimSun" w:hAnsi="Book Antiqua" w:cs="Times New Roman"/>
          <w:color w:val="000000"/>
          <w:kern w:val="0"/>
          <w:sz w:val="24"/>
          <w:szCs w:val="24"/>
        </w:rPr>
        <w:t xml:space="preserve">sphincter </w:t>
      </w:r>
      <w:r w:rsidR="002A1473" w:rsidRPr="006F482D">
        <w:rPr>
          <w:rFonts w:ascii="Book Antiqua" w:eastAsia="SimSun" w:hAnsi="Book Antiqua" w:cs="Times New Roman"/>
          <w:color w:val="000000"/>
          <w:kern w:val="0"/>
          <w:sz w:val="24"/>
          <w:szCs w:val="24"/>
        </w:rPr>
        <w:t xml:space="preserve">of Oddi </w:t>
      </w:r>
      <w:r w:rsidR="00032506" w:rsidRPr="006F482D">
        <w:rPr>
          <w:rFonts w:ascii="Book Antiqua" w:eastAsia="SimSun" w:hAnsi="Book Antiqua" w:cs="Times New Roman"/>
          <w:color w:val="000000"/>
          <w:kern w:val="0"/>
          <w:sz w:val="24"/>
          <w:szCs w:val="24"/>
        </w:rPr>
        <w:t xml:space="preserve">was gradually and </w:t>
      </w:r>
      <w:r w:rsidR="00C2367F" w:rsidRPr="006F482D">
        <w:rPr>
          <w:rFonts w:ascii="Book Antiqua" w:eastAsia="SimSun" w:hAnsi="Book Antiqua" w:cs="Times New Roman"/>
          <w:color w:val="000000"/>
          <w:kern w:val="0"/>
          <w:sz w:val="24"/>
          <w:szCs w:val="24"/>
        </w:rPr>
        <w:t>intermittently</w:t>
      </w:r>
      <w:r w:rsidR="00032506" w:rsidRPr="006F482D">
        <w:rPr>
          <w:rFonts w:ascii="Book Antiqua" w:eastAsia="SimSun" w:hAnsi="Book Antiqua" w:cs="Times New Roman"/>
          <w:color w:val="000000"/>
          <w:kern w:val="0"/>
          <w:sz w:val="24"/>
          <w:szCs w:val="24"/>
        </w:rPr>
        <w:t xml:space="preserve"> dilated</w:t>
      </w:r>
      <w:r w:rsidR="000E031F" w:rsidRPr="006F482D">
        <w:rPr>
          <w:rFonts w:ascii="Book Antiqua" w:eastAsia="SimSun" w:hAnsi="Book Antiqua" w:cs="Times New Roman"/>
          <w:color w:val="000000"/>
          <w:kern w:val="0"/>
          <w:sz w:val="24"/>
          <w:szCs w:val="24"/>
        </w:rPr>
        <w:t xml:space="preserve"> </w:t>
      </w:r>
      <w:r w:rsidR="00032506" w:rsidRPr="006F482D">
        <w:rPr>
          <w:rFonts w:ascii="Book Antiqua" w:eastAsia="SimSun" w:hAnsi="Book Antiqua" w:cs="Times New Roman"/>
          <w:color w:val="000000"/>
          <w:kern w:val="0"/>
          <w:sz w:val="24"/>
          <w:szCs w:val="24"/>
        </w:rPr>
        <w:t>(Fig</w:t>
      </w:r>
      <w:r w:rsidR="00CE5837" w:rsidRPr="006F482D">
        <w:rPr>
          <w:rFonts w:ascii="Book Antiqua" w:eastAsia="SimSun" w:hAnsi="Book Antiqua" w:cs="Times New Roman"/>
          <w:color w:val="000000"/>
          <w:kern w:val="0"/>
          <w:sz w:val="24"/>
          <w:szCs w:val="24"/>
        </w:rPr>
        <w:t>ure</w:t>
      </w:r>
      <w:r w:rsidR="00032506" w:rsidRPr="006F482D">
        <w:rPr>
          <w:rFonts w:ascii="Book Antiqua" w:eastAsia="SimSun" w:hAnsi="Book Antiqua" w:cs="Times New Roman"/>
          <w:color w:val="000000"/>
          <w:kern w:val="0"/>
          <w:sz w:val="24"/>
          <w:szCs w:val="24"/>
        </w:rPr>
        <w:t xml:space="preserve"> 2)</w:t>
      </w:r>
      <w:r w:rsidR="002D6E0A" w:rsidRPr="006F482D">
        <w:rPr>
          <w:rFonts w:ascii="Book Antiqua" w:eastAsia="SimSun" w:hAnsi="Book Antiqua" w:cs="Times New Roman"/>
          <w:color w:val="000000"/>
          <w:kern w:val="0"/>
          <w:sz w:val="24"/>
          <w:szCs w:val="24"/>
          <w:vertAlign w:val="superscript"/>
        </w:rPr>
        <w:t>[7]</w:t>
      </w:r>
      <w:r w:rsidR="00032506" w:rsidRPr="006F482D">
        <w:rPr>
          <w:rFonts w:ascii="Book Antiqua" w:eastAsia="SimSun" w:hAnsi="Book Antiqua" w:cs="Times New Roman"/>
          <w:color w:val="000000"/>
          <w:kern w:val="0"/>
          <w:sz w:val="24"/>
          <w:szCs w:val="24"/>
        </w:rPr>
        <w:t>. The sphincter could be dilated to a maximum of 22 mm. The empty balloon was then withdrawn above the stones</w:t>
      </w:r>
      <w:r w:rsidRPr="006F482D">
        <w:rPr>
          <w:rFonts w:ascii="Book Antiqua" w:eastAsia="SimSun" w:hAnsi="Book Antiqua" w:cs="Times New Roman"/>
          <w:color w:val="000000"/>
          <w:kern w:val="0"/>
          <w:sz w:val="24"/>
          <w:szCs w:val="24"/>
        </w:rPr>
        <w:t>,</w:t>
      </w:r>
      <w:r w:rsidR="00032506" w:rsidRPr="006F482D">
        <w:rPr>
          <w:rFonts w:ascii="Book Antiqua" w:eastAsia="SimSun" w:hAnsi="Book Antiqua" w:cs="Times New Roman"/>
          <w:color w:val="000000"/>
          <w:kern w:val="0"/>
          <w:sz w:val="24"/>
          <w:szCs w:val="24"/>
        </w:rPr>
        <w:t xml:space="preserve"> inflated, and </w:t>
      </w:r>
      <w:r w:rsidRPr="006F482D">
        <w:rPr>
          <w:rFonts w:ascii="Book Antiqua" w:eastAsia="SimSun" w:hAnsi="Book Antiqua" w:cs="Times New Roman"/>
          <w:color w:val="000000"/>
          <w:kern w:val="0"/>
          <w:sz w:val="24"/>
          <w:szCs w:val="24"/>
        </w:rPr>
        <w:t xml:space="preserve">used to push </w:t>
      </w:r>
      <w:r w:rsidR="00032506" w:rsidRPr="006F482D">
        <w:rPr>
          <w:rFonts w:ascii="Book Antiqua" w:eastAsia="SimSun" w:hAnsi="Book Antiqua" w:cs="Times New Roman"/>
          <w:color w:val="000000"/>
          <w:kern w:val="0"/>
          <w:sz w:val="24"/>
          <w:szCs w:val="24"/>
        </w:rPr>
        <w:t xml:space="preserve">the stones into the duodenum through </w:t>
      </w:r>
      <w:r w:rsidR="002A1473" w:rsidRPr="006F482D">
        <w:rPr>
          <w:rFonts w:ascii="Book Antiqua" w:eastAsia="SimSun" w:hAnsi="Book Antiqua" w:cs="Times New Roman"/>
          <w:color w:val="000000"/>
          <w:kern w:val="0"/>
          <w:sz w:val="24"/>
          <w:szCs w:val="24"/>
        </w:rPr>
        <w:t>the</w:t>
      </w:r>
      <w:r w:rsidR="00032506" w:rsidRPr="006F482D">
        <w:rPr>
          <w:rFonts w:ascii="Book Antiqua" w:eastAsia="SimSun" w:hAnsi="Book Antiqua" w:cs="Times New Roman"/>
          <w:color w:val="000000"/>
          <w:kern w:val="0"/>
          <w:sz w:val="24"/>
          <w:szCs w:val="24"/>
        </w:rPr>
        <w:t xml:space="preserve"> sphincter</w:t>
      </w:r>
      <w:r w:rsidR="002A1473" w:rsidRPr="006F482D">
        <w:rPr>
          <w:rFonts w:ascii="Book Antiqua" w:eastAsia="SimSun" w:hAnsi="Book Antiqua" w:cs="Times New Roman"/>
          <w:color w:val="000000"/>
          <w:kern w:val="0"/>
          <w:sz w:val="24"/>
          <w:szCs w:val="24"/>
        </w:rPr>
        <w:t xml:space="preserve"> of Oddi</w:t>
      </w:r>
      <w:r w:rsidR="00032506" w:rsidRPr="006F482D">
        <w:rPr>
          <w:rFonts w:ascii="Book Antiqua" w:eastAsia="SimSun" w:hAnsi="Book Antiqua" w:cs="Times New Roman"/>
          <w:color w:val="000000"/>
          <w:kern w:val="0"/>
          <w:sz w:val="24"/>
          <w:szCs w:val="24"/>
        </w:rPr>
        <w:t xml:space="preserve"> (Fig</w:t>
      </w:r>
      <w:r w:rsidR="00CE5837" w:rsidRPr="006F482D">
        <w:rPr>
          <w:rFonts w:ascii="Book Antiqua" w:eastAsia="SimSun" w:hAnsi="Book Antiqua" w:cs="Times New Roman"/>
          <w:color w:val="000000"/>
          <w:kern w:val="0"/>
          <w:sz w:val="24"/>
          <w:szCs w:val="24"/>
        </w:rPr>
        <w:t>ure</w:t>
      </w:r>
      <w:r w:rsidR="00032506" w:rsidRPr="006F482D">
        <w:rPr>
          <w:rFonts w:ascii="Book Antiqua" w:eastAsia="SimSun" w:hAnsi="Book Antiqua" w:cs="Times New Roman"/>
          <w:color w:val="000000"/>
          <w:kern w:val="0"/>
          <w:sz w:val="24"/>
          <w:szCs w:val="24"/>
        </w:rPr>
        <w:t xml:space="preserve"> 3)</w:t>
      </w:r>
      <w:r w:rsidR="002D6E0A" w:rsidRPr="006F482D">
        <w:rPr>
          <w:rFonts w:ascii="Book Antiqua" w:eastAsia="SimSun" w:hAnsi="Book Antiqua" w:cs="Times New Roman"/>
          <w:color w:val="000000"/>
          <w:kern w:val="0"/>
          <w:sz w:val="24"/>
          <w:szCs w:val="24"/>
          <w:vertAlign w:val="superscript"/>
        </w:rPr>
        <w:t>[8-9]</w:t>
      </w:r>
      <w:r w:rsidR="00032506" w:rsidRPr="006F482D">
        <w:rPr>
          <w:rFonts w:ascii="Book Antiqua" w:eastAsia="SimSun" w:hAnsi="Book Antiqua" w:cs="Times New Roman"/>
          <w:color w:val="000000"/>
          <w:kern w:val="0"/>
          <w:sz w:val="24"/>
          <w:szCs w:val="24"/>
        </w:rPr>
        <w:t>. An 8.5-Fr catheter (</w:t>
      </w:r>
      <w:r w:rsidR="004D20D5" w:rsidRPr="006F482D">
        <w:rPr>
          <w:rFonts w:ascii="Book Antiqua" w:eastAsia="SimSun" w:hAnsi="Book Antiqua" w:cs="Times New Roman"/>
          <w:color w:val="000000"/>
          <w:kern w:val="0"/>
          <w:sz w:val="24"/>
          <w:szCs w:val="24"/>
        </w:rPr>
        <w:t>COOK Medical, Bloomington, IN 47404, U</w:t>
      </w:r>
      <w:r w:rsidR="0038381E">
        <w:rPr>
          <w:rFonts w:ascii="Book Antiqua" w:eastAsia="SimSun" w:hAnsi="Book Antiqua" w:cs="Times New Roman" w:hint="eastAsia"/>
          <w:color w:val="000000"/>
          <w:kern w:val="0"/>
          <w:sz w:val="24"/>
          <w:szCs w:val="24"/>
        </w:rPr>
        <w:t>nited States</w:t>
      </w:r>
      <w:r w:rsidR="004D20D5" w:rsidRPr="006F482D">
        <w:rPr>
          <w:rFonts w:ascii="Book Antiqua" w:eastAsia="SimSun" w:hAnsi="Book Antiqua" w:cs="Times New Roman"/>
          <w:color w:val="000000"/>
          <w:kern w:val="0"/>
          <w:sz w:val="24"/>
          <w:szCs w:val="24"/>
        </w:rPr>
        <w:t>)</w:t>
      </w:r>
      <w:r w:rsidR="005D4558" w:rsidRPr="006F482D">
        <w:rPr>
          <w:rFonts w:ascii="Book Antiqua" w:eastAsia="SimSun" w:hAnsi="Book Antiqua" w:cs="Times New Roman"/>
          <w:color w:val="000000"/>
          <w:kern w:val="0"/>
          <w:sz w:val="24"/>
          <w:szCs w:val="24"/>
        </w:rPr>
        <w:t xml:space="preserve"> was </w:t>
      </w:r>
      <w:r w:rsidRPr="006F482D">
        <w:rPr>
          <w:rFonts w:ascii="Book Antiqua" w:eastAsia="SimSun" w:hAnsi="Book Antiqua" w:cs="Times New Roman"/>
          <w:color w:val="000000"/>
          <w:kern w:val="0"/>
          <w:sz w:val="24"/>
          <w:szCs w:val="24"/>
        </w:rPr>
        <w:t xml:space="preserve">placed </w:t>
      </w:r>
      <w:r w:rsidR="00032506" w:rsidRPr="006F482D">
        <w:rPr>
          <w:rFonts w:ascii="Book Antiqua" w:eastAsia="SimSun" w:hAnsi="Book Antiqua" w:cs="Times New Roman"/>
          <w:color w:val="000000"/>
          <w:kern w:val="0"/>
          <w:sz w:val="24"/>
          <w:szCs w:val="24"/>
        </w:rPr>
        <w:t xml:space="preserve">in the CBD </w:t>
      </w:r>
      <w:r w:rsidR="00B443BB" w:rsidRPr="006F482D">
        <w:rPr>
          <w:rFonts w:ascii="Book Antiqua" w:eastAsia="SimSun" w:hAnsi="Book Antiqua" w:cs="Times New Roman"/>
          <w:color w:val="000000"/>
          <w:kern w:val="0"/>
          <w:sz w:val="24"/>
          <w:szCs w:val="24"/>
        </w:rPr>
        <w:t xml:space="preserve">for drainage and </w:t>
      </w:r>
      <w:r w:rsidR="00BB65A4" w:rsidRPr="006F482D">
        <w:rPr>
          <w:rFonts w:ascii="Book Antiqua" w:eastAsia="SimSun" w:hAnsi="Book Antiqua" w:cs="Times New Roman"/>
          <w:color w:val="000000"/>
          <w:kern w:val="0"/>
          <w:sz w:val="24"/>
          <w:szCs w:val="24"/>
        </w:rPr>
        <w:t xml:space="preserve">cholangiography </w:t>
      </w:r>
      <w:r w:rsidR="00032506" w:rsidRPr="006F482D">
        <w:rPr>
          <w:rFonts w:ascii="Book Antiqua" w:eastAsia="SimSun" w:hAnsi="Book Antiqua" w:cs="Times New Roman"/>
          <w:color w:val="000000"/>
          <w:kern w:val="0"/>
          <w:sz w:val="24"/>
          <w:szCs w:val="24"/>
        </w:rPr>
        <w:t>in case of residual stones.</w:t>
      </w:r>
    </w:p>
    <w:p w14:paraId="54359282" w14:textId="77777777" w:rsidR="0038381E" w:rsidRPr="006F482D" w:rsidRDefault="0038381E" w:rsidP="0038381E">
      <w:pPr>
        <w:autoSpaceDE w:val="0"/>
        <w:autoSpaceDN w:val="0"/>
        <w:adjustRightInd w:val="0"/>
        <w:snapToGrid w:val="0"/>
        <w:spacing w:line="360" w:lineRule="auto"/>
        <w:rPr>
          <w:rFonts w:ascii="Book Antiqua" w:eastAsia="SimSun" w:hAnsi="Book Antiqua" w:cs="Times New Roman"/>
          <w:color w:val="000000"/>
          <w:kern w:val="0"/>
          <w:sz w:val="24"/>
          <w:szCs w:val="24"/>
        </w:rPr>
      </w:pPr>
    </w:p>
    <w:p w14:paraId="43337FA2" w14:textId="2FB40276" w:rsidR="00032506" w:rsidRPr="006F482D" w:rsidRDefault="00032506" w:rsidP="006F482D">
      <w:pPr>
        <w:autoSpaceDE w:val="0"/>
        <w:autoSpaceDN w:val="0"/>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b/>
          <w:i/>
          <w:color w:val="000000"/>
          <w:kern w:val="0"/>
          <w:sz w:val="24"/>
          <w:szCs w:val="24"/>
        </w:rPr>
        <w:t xml:space="preserve">Percutaneous </w:t>
      </w:r>
      <w:r w:rsidR="00192563" w:rsidRPr="006F482D">
        <w:rPr>
          <w:rFonts w:ascii="Book Antiqua" w:eastAsia="SimSun" w:hAnsi="Book Antiqua" w:cs="Times New Roman"/>
          <w:b/>
          <w:i/>
          <w:color w:val="000000"/>
          <w:kern w:val="0"/>
          <w:sz w:val="24"/>
          <w:szCs w:val="24"/>
        </w:rPr>
        <w:t>clearance of gallbladder stones</w:t>
      </w:r>
      <w:r w:rsidRPr="006F482D">
        <w:rPr>
          <w:rFonts w:ascii="Book Antiqua" w:eastAsia="SimSun" w:hAnsi="Book Antiqua" w:cs="Times New Roman"/>
          <w:b/>
          <w:i/>
          <w:color w:val="000000"/>
          <w:kern w:val="0"/>
          <w:sz w:val="24"/>
          <w:szCs w:val="24"/>
        </w:rPr>
        <w:t>: PTEBD</w:t>
      </w:r>
    </w:p>
    <w:p w14:paraId="29B43B60" w14:textId="780099B3" w:rsidR="00032506" w:rsidRDefault="00032506"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One week after PTBD, contrast was injected through the CBD catheter to </w:t>
      </w:r>
      <w:r w:rsidR="00FA61A3" w:rsidRPr="006F482D">
        <w:rPr>
          <w:rFonts w:ascii="Book Antiqua" w:eastAsia="SimSun" w:hAnsi="Book Antiqua" w:cs="Times New Roman"/>
          <w:color w:val="000000"/>
          <w:kern w:val="0"/>
          <w:sz w:val="24"/>
          <w:szCs w:val="24"/>
        </w:rPr>
        <w:t xml:space="preserve">perform cholangiography, </w:t>
      </w:r>
      <w:r w:rsidR="001B2DD7" w:rsidRPr="006F482D">
        <w:rPr>
          <w:rFonts w:ascii="Book Antiqua" w:eastAsia="SimSun" w:hAnsi="Book Antiqua" w:cs="Times New Roman"/>
          <w:color w:val="000000"/>
          <w:kern w:val="0"/>
          <w:sz w:val="24"/>
          <w:szCs w:val="24"/>
        </w:rPr>
        <w:t>identifying</w:t>
      </w:r>
      <w:r w:rsidRPr="006F482D">
        <w:rPr>
          <w:rFonts w:ascii="Book Antiqua" w:eastAsia="SimSun" w:hAnsi="Book Antiqua" w:cs="Times New Roman"/>
          <w:color w:val="000000"/>
          <w:kern w:val="0"/>
          <w:sz w:val="24"/>
          <w:szCs w:val="24"/>
        </w:rPr>
        <w:t xml:space="preserve"> </w:t>
      </w:r>
      <w:r w:rsidR="001B2DD7" w:rsidRPr="006F482D">
        <w:rPr>
          <w:rFonts w:ascii="Book Antiqua" w:eastAsia="SimSun" w:hAnsi="Book Antiqua" w:cs="Times New Roman"/>
          <w:color w:val="000000"/>
          <w:kern w:val="0"/>
          <w:sz w:val="24"/>
          <w:szCs w:val="24"/>
        </w:rPr>
        <w:t xml:space="preserve">the anatomy characteristics of bile duct tree and </w:t>
      </w:r>
      <w:r w:rsidR="00C82607" w:rsidRPr="006F482D">
        <w:rPr>
          <w:rFonts w:ascii="Book Antiqua" w:eastAsia="SimSun" w:hAnsi="Book Antiqua" w:cs="Times New Roman"/>
          <w:color w:val="000000"/>
          <w:kern w:val="0"/>
          <w:sz w:val="24"/>
          <w:szCs w:val="24"/>
        </w:rPr>
        <w:t xml:space="preserve">if there was any </w:t>
      </w:r>
      <w:r w:rsidRPr="006F482D">
        <w:rPr>
          <w:rFonts w:ascii="Book Antiqua" w:eastAsia="SimSun" w:hAnsi="Book Antiqua" w:cs="Times New Roman"/>
          <w:color w:val="000000"/>
          <w:kern w:val="0"/>
          <w:sz w:val="24"/>
          <w:szCs w:val="24"/>
        </w:rPr>
        <w:t xml:space="preserve">residual CBD stones. </w:t>
      </w:r>
      <w:r w:rsidR="00C82607" w:rsidRPr="006F482D">
        <w:rPr>
          <w:rFonts w:ascii="Book Antiqua" w:eastAsia="SimSun" w:hAnsi="Book Antiqua" w:cs="Times New Roman"/>
          <w:color w:val="000000"/>
          <w:kern w:val="0"/>
          <w:sz w:val="24"/>
          <w:szCs w:val="24"/>
        </w:rPr>
        <w:t>If yes, PTBD was performed again. If no, a</w:t>
      </w:r>
      <w:r w:rsidRPr="006F482D">
        <w:rPr>
          <w:rFonts w:ascii="Book Antiqua" w:eastAsia="SimSun" w:hAnsi="Book Antiqua" w:cs="Times New Roman"/>
          <w:color w:val="000000"/>
          <w:kern w:val="0"/>
          <w:sz w:val="24"/>
          <w:szCs w:val="24"/>
        </w:rPr>
        <w:t xml:space="preserve"> guide</w:t>
      </w:r>
      <w:r w:rsidR="007D3587" w:rsidRPr="006F482D">
        <w:rPr>
          <w:rFonts w:ascii="Book Antiqua" w:eastAsia="SimSun" w:hAnsi="Book Antiqua" w:cs="Times New Roman"/>
          <w:color w:val="000000"/>
          <w:kern w:val="0"/>
          <w:sz w:val="24"/>
          <w:szCs w:val="24"/>
        </w:rPr>
        <w:t xml:space="preserve"> </w:t>
      </w:r>
      <w:r w:rsidRPr="006F482D">
        <w:rPr>
          <w:rFonts w:ascii="Book Antiqua" w:eastAsia="SimSun" w:hAnsi="Book Antiqua" w:cs="Times New Roman"/>
          <w:color w:val="000000"/>
          <w:kern w:val="0"/>
          <w:sz w:val="24"/>
          <w:szCs w:val="24"/>
        </w:rPr>
        <w:t xml:space="preserve">wire and </w:t>
      </w:r>
      <w:r w:rsidR="000E031F" w:rsidRPr="006F482D">
        <w:rPr>
          <w:rFonts w:ascii="Book Antiqua" w:eastAsia="SimSun" w:hAnsi="Book Antiqua" w:cs="Times New Roman"/>
          <w:color w:val="000000"/>
          <w:kern w:val="0"/>
          <w:sz w:val="24"/>
          <w:szCs w:val="24"/>
        </w:rPr>
        <w:t xml:space="preserve">a </w:t>
      </w:r>
      <w:r w:rsidRPr="006F482D">
        <w:rPr>
          <w:rFonts w:ascii="Book Antiqua" w:eastAsia="SimSun" w:hAnsi="Book Antiqua" w:cs="Times New Roman"/>
          <w:color w:val="000000"/>
          <w:kern w:val="0"/>
          <w:sz w:val="24"/>
          <w:szCs w:val="24"/>
        </w:rPr>
        <w:t xml:space="preserve">4-Fr single-angle catheter </w:t>
      </w:r>
      <w:r w:rsidR="000E031F" w:rsidRPr="006F482D">
        <w:rPr>
          <w:rFonts w:ascii="Book Antiqua" w:eastAsia="SimSun" w:hAnsi="Book Antiqua" w:cs="Times New Roman"/>
          <w:color w:val="000000"/>
          <w:kern w:val="0"/>
          <w:sz w:val="24"/>
          <w:szCs w:val="24"/>
        </w:rPr>
        <w:t xml:space="preserve">(Terumo Medical Corporation, Tokyo, Japan) </w:t>
      </w:r>
      <w:r w:rsidRPr="006F482D">
        <w:rPr>
          <w:rFonts w:ascii="Book Antiqua" w:eastAsia="SimSun" w:hAnsi="Book Antiqua" w:cs="Times New Roman"/>
          <w:color w:val="000000"/>
          <w:kern w:val="0"/>
          <w:sz w:val="24"/>
          <w:szCs w:val="24"/>
        </w:rPr>
        <w:t xml:space="preserve">were introduced </w:t>
      </w:r>
      <w:r w:rsidR="001A17A1" w:rsidRPr="006F482D">
        <w:rPr>
          <w:rFonts w:ascii="Book Antiqua" w:eastAsia="SimSun" w:hAnsi="Book Antiqua" w:cs="Times New Roman"/>
          <w:color w:val="000000"/>
          <w:kern w:val="0"/>
          <w:sz w:val="24"/>
          <w:szCs w:val="24"/>
        </w:rPr>
        <w:t xml:space="preserve">through the previous transhepatic tract </w:t>
      </w:r>
      <w:r w:rsidRPr="006F482D">
        <w:rPr>
          <w:rFonts w:ascii="Book Antiqua" w:eastAsia="SimSun" w:hAnsi="Book Antiqua" w:cs="Times New Roman"/>
          <w:color w:val="000000"/>
          <w:kern w:val="0"/>
          <w:sz w:val="24"/>
          <w:szCs w:val="24"/>
        </w:rPr>
        <w:t>into the gallbladder through the cystic duct in sequence. Cholangiography revealed the number, size, and location of the gallbladder stones (Fig</w:t>
      </w:r>
      <w:r w:rsidR="00CE5837" w:rsidRPr="006F482D">
        <w:rPr>
          <w:rFonts w:ascii="Book Antiqua" w:eastAsia="SimSun" w:hAnsi="Book Antiqua" w:cs="Times New Roman"/>
          <w:color w:val="000000"/>
          <w:kern w:val="0"/>
          <w:sz w:val="24"/>
          <w:szCs w:val="24"/>
        </w:rPr>
        <w:t>ure</w:t>
      </w:r>
      <w:r w:rsidRPr="006F482D">
        <w:rPr>
          <w:rFonts w:ascii="Book Antiqua" w:eastAsia="SimSun" w:hAnsi="Book Antiqua" w:cs="Times New Roman"/>
          <w:color w:val="000000"/>
          <w:kern w:val="0"/>
          <w:sz w:val="24"/>
          <w:szCs w:val="24"/>
        </w:rPr>
        <w:t xml:space="preserve"> 4</w:t>
      </w:r>
      <w:r w:rsidR="00C326C7" w:rsidRPr="006F482D">
        <w:rPr>
          <w:rFonts w:ascii="Book Antiqua" w:eastAsia="SimSun" w:hAnsi="Book Antiqua" w:cs="Times New Roman"/>
          <w:color w:val="000000"/>
          <w:kern w:val="0"/>
          <w:sz w:val="24"/>
          <w:szCs w:val="24"/>
        </w:rPr>
        <w:t>A</w:t>
      </w:r>
      <w:r w:rsidRPr="006F482D">
        <w:rPr>
          <w:rFonts w:ascii="Book Antiqua" w:eastAsia="SimSun" w:hAnsi="Book Antiqua" w:cs="Times New Roman"/>
          <w:color w:val="000000"/>
          <w:kern w:val="0"/>
          <w:sz w:val="24"/>
          <w:szCs w:val="24"/>
        </w:rPr>
        <w:t xml:space="preserve">). Large stones were extracted to the CBD with a basket </w:t>
      </w:r>
      <w:r w:rsidR="0003734C" w:rsidRPr="006F482D">
        <w:rPr>
          <w:rFonts w:ascii="Book Antiqua" w:eastAsia="SimSun" w:hAnsi="Book Antiqua" w:cs="Times New Roman"/>
          <w:color w:val="000000"/>
          <w:kern w:val="0"/>
          <w:sz w:val="24"/>
          <w:szCs w:val="24"/>
        </w:rPr>
        <w:t xml:space="preserve">(Olympus, Japan) </w:t>
      </w:r>
      <w:r w:rsidRPr="006F482D">
        <w:rPr>
          <w:rFonts w:ascii="Book Antiqua" w:eastAsia="SimSun" w:hAnsi="Book Antiqua" w:cs="Times New Roman"/>
          <w:color w:val="000000"/>
          <w:kern w:val="0"/>
          <w:sz w:val="24"/>
          <w:szCs w:val="24"/>
        </w:rPr>
        <w:t>and then pushed into the duodenum using PTBD (Fig</w:t>
      </w:r>
      <w:r w:rsidR="00CE5837" w:rsidRPr="006F482D">
        <w:rPr>
          <w:rFonts w:ascii="Book Antiqua" w:eastAsia="SimSun" w:hAnsi="Book Antiqua" w:cs="Times New Roman"/>
          <w:color w:val="000000"/>
          <w:kern w:val="0"/>
          <w:sz w:val="24"/>
          <w:szCs w:val="24"/>
        </w:rPr>
        <w:t>ure</w:t>
      </w:r>
      <w:r w:rsidRPr="006F482D">
        <w:rPr>
          <w:rFonts w:ascii="Book Antiqua" w:eastAsia="SimSun" w:hAnsi="Book Antiqua" w:cs="Times New Roman"/>
          <w:color w:val="000000"/>
          <w:kern w:val="0"/>
          <w:sz w:val="24"/>
          <w:szCs w:val="24"/>
        </w:rPr>
        <w:t xml:space="preserve"> </w:t>
      </w:r>
      <w:r w:rsidR="00C326C7" w:rsidRPr="006F482D">
        <w:rPr>
          <w:rFonts w:ascii="Book Antiqua" w:eastAsia="SimSun" w:hAnsi="Book Antiqua" w:cs="Times New Roman"/>
          <w:color w:val="000000"/>
          <w:kern w:val="0"/>
          <w:sz w:val="24"/>
          <w:szCs w:val="24"/>
        </w:rPr>
        <w:t>4B</w:t>
      </w:r>
      <w:r w:rsidRPr="006F482D">
        <w:rPr>
          <w:rFonts w:ascii="Book Antiqua" w:eastAsia="SimSun" w:hAnsi="Book Antiqua" w:cs="Times New Roman"/>
          <w:color w:val="000000"/>
          <w:kern w:val="0"/>
          <w:sz w:val="24"/>
          <w:szCs w:val="24"/>
        </w:rPr>
        <w:t>). Sandy stones could be aspirated through a</w:t>
      </w:r>
      <w:r w:rsidR="0003734C" w:rsidRPr="006F482D">
        <w:rPr>
          <w:rFonts w:ascii="Book Antiqua" w:eastAsia="SimSun" w:hAnsi="Book Antiqua" w:cs="Times New Roman"/>
          <w:color w:val="000000"/>
          <w:kern w:val="0"/>
          <w:sz w:val="24"/>
          <w:szCs w:val="24"/>
        </w:rPr>
        <w:t xml:space="preserve"> guiding</w:t>
      </w:r>
      <w:r w:rsidRPr="006F482D">
        <w:rPr>
          <w:rFonts w:ascii="Book Antiqua" w:eastAsia="SimSun" w:hAnsi="Book Antiqua" w:cs="Times New Roman"/>
          <w:color w:val="000000"/>
          <w:kern w:val="0"/>
          <w:sz w:val="24"/>
          <w:szCs w:val="24"/>
        </w:rPr>
        <w:t xml:space="preserve"> catheter </w:t>
      </w:r>
      <w:r w:rsidR="0003734C" w:rsidRPr="006F482D">
        <w:rPr>
          <w:rFonts w:ascii="Book Antiqua" w:eastAsia="SimSun" w:hAnsi="Book Antiqua" w:cs="Times New Roman"/>
          <w:color w:val="000000"/>
          <w:kern w:val="0"/>
          <w:sz w:val="24"/>
          <w:szCs w:val="24"/>
        </w:rPr>
        <w:t xml:space="preserve">(Launcher, Medtronic, </w:t>
      </w:r>
      <w:r w:rsidR="000A3EE1" w:rsidRPr="006F482D">
        <w:rPr>
          <w:rFonts w:ascii="Book Antiqua" w:eastAsia="SimSun" w:hAnsi="Book Antiqua" w:cs="Times New Roman"/>
          <w:color w:val="000000"/>
          <w:kern w:val="0"/>
          <w:sz w:val="24"/>
          <w:szCs w:val="24"/>
        </w:rPr>
        <w:t>Minneapolis, U</w:t>
      </w:r>
      <w:r w:rsidR="0038381E">
        <w:rPr>
          <w:rFonts w:ascii="Book Antiqua" w:eastAsia="SimSun" w:hAnsi="Book Antiqua" w:cs="Times New Roman" w:hint="eastAsia"/>
          <w:color w:val="000000"/>
          <w:kern w:val="0"/>
          <w:sz w:val="24"/>
          <w:szCs w:val="24"/>
        </w:rPr>
        <w:t>nited States</w:t>
      </w:r>
      <w:r w:rsidR="000A3EE1" w:rsidRPr="006F482D">
        <w:rPr>
          <w:rFonts w:ascii="Book Antiqua" w:eastAsia="SimSun" w:hAnsi="Book Antiqua" w:cs="Times New Roman"/>
          <w:color w:val="000000"/>
          <w:kern w:val="0"/>
          <w:sz w:val="24"/>
          <w:szCs w:val="24"/>
        </w:rPr>
        <w:t xml:space="preserve">) </w:t>
      </w:r>
      <w:r w:rsidRPr="006F482D">
        <w:rPr>
          <w:rFonts w:ascii="Book Antiqua" w:eastAsia="SimSun" w:hAnsi="Book Antiqua" w:cs="Times New Roman"/>
          <w:color w:val="000000"/>
          <w:kern w:val="0"/>
          <w:sz w:val="24"/>
          <w:szCs w:val="24"/>
        </w:rPr>
        <w:t>(Fig</w:t>
      </w:r>
      <w:r w:rsidR="00CE5837" w:rsidRPr="006F482D">
        <w:rPr>
          <w:rFonts w:ascii="Book Antiqua" w:eastAsia="SimSun" w:hAnsi="Book Antiqua" w:cs="Times New Roman"/>
          <w:color w:val="000000"/>
          <w:kern w:val="0"/>
          <w:sz w:val="24"/>
          <w:szCs w:val="24"/>
        </w:rPr>
        <w:t>ure</w:t>
      </w:r>
      <w:r w:rsidRPr="006F482D">
        <w:rPr>
          <w:rFonts w:ascii="Book Antiqua" w:eastAsia="SimSun" w:hAnsi="Book Antiqua" w:cs="Times New Roman"/>
          <w:color w:val="000000"/>
          <w:kern w:val="0"/>
          <w:sz w:val="24"/>
          <w:szCs w:val="24"/>
        </w:rPr>
        <w:t xml:space="preserve"> </w:t>
      </w:r>
      <w:r w:rsidR="00C326C7" w:rsidRPr="006F482D">
        <w:rPr>
          <w:rFonts w:ascii="Book Antiqua" w:eastAsia="SimSun" w:hAnsi="Book Antiqua" w:cs="Times New Roman"/>
          <w:color w:val="000000"/>
          <w:kern w:val="0"/>
          <w:sz w:val="24"/>
          <w:szCs w:val="24"/>
        </w:rPr>
        <w:t>4C</w:t>
      </w:r>
      <w:r w:rsidRPr="006F482D">
        <w:rPr>
          <w:rFonts w:ascii="Book Antiqua" w:eastAsia="SimSun" w:hAnsi="Book Antiqua" w:cs="Times New Roman"/>
          <w:color w:val="000000"/>
          <w:kern w:val="0"/>
          <w:sz w:val="24"/>
          <w:szCs w:val="24"/>
        </w:rPr>
        <w:t>). An 8.5-Fr drainage catheter was placed in the gallbladder and removed after 2 w</w:t>
      </w:r>
      <w:r w:rsidR="0038381E">
        <w:rPr>
          <w:rFonts w:ascii="Book Antiqua" w:eastAsia="SimSun" w:hAnsi="Book Antiqua" w:cs="Times New Roman"/>
          <w:color w:val="000000"/>
          <w:kern w:val="0"/>
          <w:sz w:val="24"/>
          <w:szCs w:val="24"/>
        </w:rPr>
        <w:t>k</w:t>
      </w:r>
      <w:r w:rsidRPr="006F482D">
        <w:rPr>
          <w:rFonts w:ascii="Book Antiqua" w:eastAsia="SimSun" w:hAnsi="Book Antiqua" w:cs="Times New Roman"/>
          <w:color w:val="000000"/>
          <w:kern w:val="0"/>
          <w:sz w:val="24"/>
          <w:szCs w:val="24"/>
        </w:rPr>
        <w:t xml:space="preserve"> without </w:t>
      </w:r>
      <w:r w:rsidRPr="006F482D">
        <w:rPr>
          <w:rFonts w:ascii="Book Antiqua" w:eastAsia="SimSun" w:hAnsi="Book Antiqua" w:cs="Times New Roman"/>
          <w:color w:val="000000"/>
          <w:kern w:val="0"/>
          <w:sz w:val="24"/>
          <w:szCs w:val="24"/>
        </w:rPr>
        <w:lastRenderedPageBreak/>
        <w:t xml:space="preserve">residual stones. </w:t>
      </w:r>
    </w:p>
    <w:p w14:paraId="4A1558B8" w14:textId="77777777" w:rsidR="0038381E" w:rsidRPr="006F482D" w:rsidRDefault="0038381E"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p>
    <w:p w14:paraId="02569D55" w14:textId="0A6AE1BF" w:rsidR="00032506" w:rsidRPr="006F482D" w:rsidRDefault="00032506" w:rsidP="006F482D">
      <w:pPr>
        <w:shd w:val="clear" w:color="auto" w:fill="FFFFFF"/>
        <w:adjustRightInd w:val="0"/>
        <w:snapToGrid w:val="0"/>
        <w:spacing w:line="360" w:lineRule="auto"/>
        <w:rPr>
          <w:rFonts w:ascii="Book Antiqua" w:eastAsia="SimSun" w:hAnsi="Book Antiqua" w:cs="Times New Roman"/>
          <w:b/>
          <w:i/>
          <w:color w:val="000000"/>
          <w:kern w:val="0"/>
          <w:sz w:val="24"/>
          <w:szCs w:val="24"/>
        </w:rPr>
      </w:pPr>
      <w:r w:rsidRPr="006F482D">
        <w:rPr>
          <w:rFonts w:ascii="Book Antiqua" w:eastAsia="SimSun" w:hAnsi="Book Antiqua" w:cs="Times New Roman"/>
          <w:b/>
          <w:i/>
          <w:color w:val="000000"/>
          <w:kern w:val="0"/>
          <w:sz w:val="24"/>
          <w:szCs w:val="24"/>
        </w:rPr>
        <w:t xml:space="preserve">Outcome </w:t>
      </w:r>
      <w:r w:rsidR="00192563" w:rsidRPr="006F482D">
        <w:rPr>
          <w:rFonts w:ascii="Book Antiqua" w:eastAsia="SimSun" w:hAnsi="Book Antiqua" w:cs="Times New Roman"/>
          <w:b/>
          <w:i/>
          <w:color w:val="000000"/>
          <w:kern w:val="0"/>
          <w:sz w:val="24"/>
          <w:szCs w:val="24"/>
        </w:rPr>
        <w:t>me</w:t>
      </w:r>
      <w:r w:rsidRPr="006F482D">
        <w:rPr>
          <w:rFonts w:ascii="Book Antiqua" w:eastAsia="SimSun" w:hAnsi="Book Antiqua" w:cs="Times New Roman"/>
          <w:b/>
          <w:i/>
          <w:color w:val="000000"/>
          <w:kern w:val="0"/>
          <w:sz w:val="24"/>
          <w:szCs w:val="24"/>
        </w:rPr>
        <w:t>asures</w:t>
      </w:r>
    </w:p>
    <w:p w14:paraId="4FDE75FB" w14:textId="5B86CAF2" w:rsidR="00032506" w:rsidRDefault="00B4181C"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Outcomes recorded included postoperative hospital stay, success rate, causes of failure, and procedure-related complications. </w:t>
      </w:r>
      <w:r w:rsidR="00032506" w:rsidRPr="006F482D">
        <w:rPr>
          <w:rFonts w:ascii="Book Antiqua" w:eastAsia="SimSun" w:hAnsi="Book Antiqua" w:cs="Times New Roman"/>
          <w:color w:val="000000"/>
          <w:kern w:val="0"/>
          <w:sz w:val="24"/>
          <w:szCs w:val="24"/>
        </w:rPr>
        <w:t xml:space="preserve">The </w:t>
      </w:r>
      <w:r w:rsidR="002C6686" w:rsidRPr="006F482D">
        <w:rPr>
          <w:rFonts w:ascii="Book Antiqua" w:eastAsia="SimSun" w:hAnsi="Book Antiqua" w:cs="Times New Roman"/>
          <w:color w:val="000000"/>
          <w:kern w:val="0"/>
          <w:sz w:val="24"/>
          <w:szCs w:val="24"/>
        </w:rPr>
        <w:t>AST</w:t>
      </w:r>
      <w:r w:rsidR="00032506" w:rsidRPr="006F482D">
        <w:rPr>
          <w:rFonts w:ascii="Book Antiqua" w:eastAsia="SimSun" w:hAnsi="Book Antiqua" w:cs="Times New Roman"/>
          <w:color w:val="000000"/>
          <w:kern w:val="0"/>
          <w:sz w:val="24"/>
          <w:szCs w:val="24"/>
        </w:rPr>
        <w:t xml:space="preserve">, </w:t>
      </w:r>
      <w:r w:rsidR="002C6686" w:rsidRPr="006F482D">
        <w:rPr>
          <w:rFonts w:ascii="Book Antiqua" w:eastAsia="SimSun" w:hAnsi="Book Antiqua" w:cs="Times New Roman"/>
          <w:color w:val="000000"/>
          <w:kern w:val="0"/>
          <w:sz w:val="24"/>
          <w:szCs w:val="24"/>
        </w:rPr>
        <w:t>TBIL</w:t>
      </w:r>
      <w:r w:rsidR="00032506" w:rsidRPr="006F482D">
        <w:rPr>
          <w:rFonts w:ascii="Book Antiqua" w:eastAsia="SimSun" w:hAnsi="Book Antiqua" w:cs="Times New Roman"/>
          <w:color w:val="000000"/>
          <w:kern w:val="0"/>
          <w:sz w:val="24"/>
          <w:szCs w:val="24"/>
        </w:rPr>
        <w:t xml:space="preserve">, </w:t>
      </w:r>
      <w:r w:rsidR="002C6686" w:rsidRPr="006F482D">
        <w:rPr>
          <w:rFonts w:ascii="Book Antiqua" w:eastAsia="SimSun" w:hAnsi="Book Antiqua" w:cs="Times New Roman"/>
          <w:color w:val="000000"/>
          <w:kern w:val="0"/>
          <w:sz w:val="24"/>
          <w:szCs w:val="24"/>
        </w:rPr>
        <w:t>DBIL</w:t>
      </w:r>
      <w:r w:rsidR="00032506" w:rsidRPr="006F482D">
        <w:rPr>
          <w:rFonts w:ascii="Book Antiqua" w:eastAsia="SimSun" w:hAnsi="Book Antiqua" w:cs="Times New Roman"/>
          <w:color w:val="000000"/>
          <w:kern w:val="0"/>
          <w:sz w:val="24"/>
          <w:szCs w:val="24"/>
        </w:rPr>
        <w:t xml:space="preserve">, </w:t>
      </w:r>
      <w:r w:rsidR="00D769CA" w:rsidRPr="006F482D">
        <w:rPr>
          <w:rFonts w:ascii="Book Antiqua" w:eastAsia="SimSun" w:hAnsi="Book Antiqua" w:cs="Times New Roman"/>
          <w:color w:val="000000"/>
          <w:kern w:val="0"/>
          <w:sz w:val="24"/>
          <w:szCs w:val="24"/>
        </w:rPr>
        <w:t xml:space="preserve">ALB, serum amylase </w:t>
      </w:r>
      <w:r w:rsidR="001A17A1" w:rsidRPr="006F482D">
        <w:rPr>
          <w:rFonts w:ascii="Book Antiqua" w:eastAsia="SimSun" w:hAnsi="Book Antiqua" w:cs="Times New Roman"/>
          <w:color w:val="000000"/>
          <w:kern w:val="0"/>
          <w:sz w:val="24"/>
          <w:szCs w:val="24"/>
        </w:rPr>
        <w:t>concentrations</w:t>
      </w:r>
      <w:r w:rsidR="006F572A" w:rsidRPr="006F482D">
        <w:rPr>
          <w:rFonts w:ascii="Book Antiqua" w:eastAsia="SimSun" w:hAnsi="Book Antiqua" w:cs="Times New Roman"/>
          <w:color w:val="000000"/>
          <w:kern w:val="0"/>
          <w:sz w:val="24"/>
          <w:szCs w:val="24"/>
        </w:rPr>
        <w:t xml:space="preserve">, </w:t>
      </w:r>
      <w:r w:rsidR="00D769CA" w:rsidRPr="006F482D">
        <w:rPr>
          <w:rFonts w:ascii="Book Antiqua" w:eastAsia="SimSun" w:hAnsi="Book Antiqua" w:cs="Times New Roman"/>
          <w:color w:val="000000"/>
          <w:kern w:val="0"/>
          <w:sz w:val="24"/>
          <w:szCs w:val="24"/>
        </w:rPr>
        <w:t>WBC</w:t>
      </w:r>
      <w:r w:rsidR="00032506" w:rsidRPr="006F482D">
        <w:rPr>
          <w:rFonts w:ascii="Book Antiqua" w:eastAsia="SimSun" w:hAnsi="Book Antiqua" w:cs="Times New Roman"/>
          <w:color w:val="000000"/>
          <w:kern w:val="0"/>
          <w:sz w:val="24"/>
          <w:szCs w:val="24"/>
        </w:rPr>
        <w:t xml:space="preserve"> count</w:t>
      </w:r>
      <w:r w:rsidR="006F572A" w:rsidRPr="006F482D">
        <w:rPr>
          <w:rFonts w:ascii="Book Antiqua" w:eastAsia="SimSun" w:hAnsi="Book Antiqua" w:cs="Times New Roman"/>
          <w:color w:val="000000"/>
          <w:kern w:val="0"/>
          <w:sz w:val="24"/>
          <w:szCs w:val="24"/>
        </w:rPr>
        <w:t xml:space="preserve"> and </w:t>
      </w:r>
      <w:r w:rsidR="00032506" w:rsidRPr="006F482D">
        <w:rPr>
          <w:rFonts w:ascii="Book Antiqua" w:eastAsia="SimSun" w:hAnsi="Book Antiqua" w:cs="Times New Roman"/>
          <w:color w:val="000000"/>
          <w:kern w:val="0"/>
          <w:sz w:val="24"/>
          <w:szCs w:val="24"/>
        </w:rPr>
        <w:t>were recorded b</w:t>
      </w:r>
      <w:r w:rsidR="0038381E">
        <w:rPr>
          <w:rFonts w:ascii="Book Antiqua" w:eastAsia="SimSun" w:hAnsi="Book Antiqua" w:cs="Times New Roman"/>
          <w:color w:val="000000"/>
          <w:kern w:val="0"/>
          <w:sz w:val="24"/>
          <w:szCs w:val="24"/>
        </w:rPr>
        <w:t>efore the procedure and at 1 w</w:t>
      </w:r>
      <w:r w:rsidR="00032506" w:rsidRPr="006F482D">
        <w:rPr>
          <w:rFonts w:ascii="Book Antiqua" w:eastAsia="SimSun" w:hAnsi="Book Antiqua" w:cs="Times New Roman"/>
          <w:color w:val="000000"/>
          <w:kern w:val="0"/>
          <w:sz w:val="24"/>
          <w:szCs w:val="24"/>
        </w:rPr>
        <w:t xml:space="preserve">k and 1 mo after the procedure. </w:t>
      </w:r>
      <w:r w:rsidR="00EA175A" w:rsidRPr="006F482D">
        <w:rPr>
          <w:rFonts w:ascii="Book Antiqua" w:eastAsia="SimSun" w:hAnsi="Book Antiqua" w:cs="Times New Roman"/>
          <w:color w:val="000000"/>
          <w:kern w:val="0"/>
          <w:sz w:val="24"/>
          <w:szCs w:val="24"/>
        </w:rPr>
        <w:t>Short-terms a</w:t>
      </w:r>
      <w:r w:rsidR="00032506" w:rsidRPr="006F482D">
        <w:rPr>
          <w:rFonts w:ascii="Book Antiqua" w:eastAsia="SimSun" w:hAnsi="Book Antiqua" w:cs="Times New Roman"/>
          <w:color w:val="000000"/>
          <w:kern w:val="0"/>
          <w:sz w:val="24"/>
          <w:szCs w:val="24"/>
        </w:rPr>
        <w:t>dverse events</w:t>
      </w:r>
      <w:r w:rsidR="00EA175A" w:rsidRPr="006F482D">
        <w:rPr>
          <w:rFonts w:ascii="Book Antiqua" w:eastAsia="SimSun" w:hAnsi="Book Antiqua" w:cs="Times New Roman"/>
          <w:color w:val="000000"/>
          <w:kern w:val="0"/>
          <w:sz w:val="24"/>
          <w:szCs w:val="24"/>
        </w:rPr>
        <w:t xml:space="preserve">, </w:t>
      </w:r>
      <w:r w:rsidR="00032506" w:rsidRPr="006F482D">
        <w:rPr>
          <w:rFonts w:ascii="Book Antiqua" w:eastAsia="SimSun" w:hAnsi="Book Antiqua" w:cs="Times New Roman"/>
          <w:color w:val="000000"/>
          <w:kern w:val="0"/>
          <w:sz w:val="24"/>
          <w:szCs w:val="24"/>
        </w:rPr>
        <w:t xml:space="preserve">such as </w:t>
      </w:r>
      <w:r w:rsidR="00EA175A" w:rsidRPr="006F482D">
        <w:rPr>
          <w:rFonts w:ascii="Book Antiqua" w:eastAsia="SimSun" w:hAnsi="Book Antiqua" w:cs="Times New Roman"/>
          <w:color w:val="000000"/>
          <w:kern w:val="0"/>
          <w:sz w:val="24"/>
          <w:szCs w:val="24"/>
        </w:rPr>
        <w:t xml:space="preserve">biliary duct infection, hemorrhage, pancreatitis, gastrointestinal </w:t>
      </w:r>
      <w:r w:rsidR="0038381E">
        <w:rPr>
          <w:rFonts w:ascii="Book Antiqua" w:eastAsia="SimSun" w:hAnsi="Book Antiqua" w:cs="Times New Roman" w:hint="eastAsia"/>
          <w:color w:val="000000"/>
          <w:kern w:val="0"/>
          <w:sz w:val="24"/>
          <w:szCs w:val="24"/>
        </w:rPr>
        <w:t>and</w:t>
      </w:r>
      <w:r w:rsidR="00EA175A" w:rsidRPr="006F482D">
        <w:rPr>
          <w:rFonts w:ascii="Book Antiqua" w:eastAsia="SimSun" w:hAnsi="Book Antiqua" w:cs="Times New Roman"/>
          <w:color w:val="000000"/>
          <w:kern w:val="0"/>
          <w:sz w:val="24"/>
          <w:szCs w:val="24"/>
        </w:rPr>
        <w:t xml:space="preserve"> biliary duct perforation were accessed before discharging. </w:t>
      </w:r>
      <w:r w:rsidR="006F572A" w:rsidRPr="006F482D">
        <w:rPr>
          <w:rFonts w:ascii="Book Antiqua" w:eastAsia="SimSun" w:hAnsi="Book Antiqua" w:cs="Times New Roman"/>
          <w:color w:val="000000"/>
          <w:kern w:val="0"/>
          <w:sz w:val="24"/>
          <w:szCs w:val="24"/>
        </w:rPr>
        <w:t xml:space="preserve">Ultrasonography, computed tomography, or magnetic resonance cholangiopancreatography were performed at 1, 3, 6, 9, 12, 18 and 24 mo after the procedure. </w:t>
      </w:r>
      <w:r w:rsidR="00EA175A" w:rsidRPr="006F482D">
        <w:rPr>
          <w:rFonts w:ascii="Book Antiqua" w:eastAsia="SimSun" w:hAnsi="Book Antiqua" w:cs="Times New Roman"/>
          <w:color w:val="000000"/>
          <w:kern w:val="0"/>
          <w:sz w:val="24"/>
          <w:szCs w:val="24"/>
        </w:rPr>
        <w:t>R</w:t>
      </w:r>
      <w:r w:rsidR="00032506" w:rsidRPr="006F482D">
        <w:rPr>
          <w:rFonts w:ascii="Book Antiqua" w:eastAsia="SimSun" w:hAnsi="Book Antiqua" w:cs="Times New Roman"/>
          <w:color w:val="000000"/>
          <w:kern w:val="0"/>
          <w:sz w:val="24"/>
          <w:szCs w:val="24"/>
        </w:rPr>
        <w:t>efluxing cholangitis, and recurrence</w:t>
      </w:r>
      <w:r w:rsidR="00EA175A" w:rsidRPr="006F482D">
        <w:rPr>
          <w:rFonts w:ascii="Book Antiqua" w:eastAsia="SimSun" w:hAnsi="Book Antiqua" w:cs="Times New Roman"/>
          <w:color w:val="000000"/>
          <w:kern w:val="0"/>
          <w:sz w:val="24"/>
          <w:szCs w:val="24"/>
        </w:rPr>
        <w:t xml:space="preserve"> of gallbladder </w:t>
      </w:r>
      <w:r w:rsidR="00E57DCA" w:rsidRPr="006F482D">
        <w:rPr>
          <w:rFonts w:ascii="Book Antiqua" w:eastAsia="SimSun" w:hAnsi="Book Antiqua" w:cs="Times New Roman"/>
          <w:color w:val="000000"/>
          <w:kern w:val="0"/>
          <w:sz w:val="24"/>
          <w:szCs w:val="24"/>
        </w:rPr>
        <w:t>or</w:t>
      </w:r>
      <w:r w:rsidR="00EA175A" w:rsidRPr="006F482D">
        <w:rPr>
          <w:rFonts w:ascii="Book Antiqua" w:eastAsia="SimSun" w:hAnsi="Book Antiqua" w:cs="Times New Roman"/>
          <w:color w:val="000000"/>
          <w:kern w:val="0"/>
          <w:sz w:val="24"/>
          <w:szCs w:val="24"/>
        </w:rPr>
        <w:t xml:space="preserve"> CBD stones, considered as long-term complications, </w:t>
      </w:r>
      <w:r w:rsidR="00032506" w:rsidRPr="006F482D">
        <w:rPr>
          <w:rFonts w:ascii="Book Antiqua" w:eastAsia="SimSun" w:hAnsi="Book Antiqua" w:cs="Times New Roman"/>
          <w:color w:val="000000"/>
          <w:kern w:val="0"/>
          <w:sz w:val="24"/>
          <w:szCs w:val="24"/>
        </w:rPr>
        <w:t xml:space="preserve">were monitored for 2 years. </w:t>
      </w:r>
    </w:p>
    <w:p w14:paraId="5D247DA7" w14:textId="77777777" w:rsidR="0038381E" w:rsidRPr="006F482D" w:rsidRDefault="0038381E"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p>
    <w:p w14:paraId="24610F8E" w14:textId="4C358806" w:rsidR="00032506" w:rsidRPr="006F482D" w:rsidRDefault="00032506" w:rsidP="006F482D">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b/>
          <w:i/>
          <w:color w:val="000000"/>
          <w:kern w:val="0"/>
          <w:sz w:val="24"/>
          <w:szCs w:val="24"/>
        </w:rPr>
        <w:t xml:space="preserve">Statistical </w:t>
      </w:r>
      <w:r w:rsidR="00192563" w:rsidRPr="006F482D">
        <w:rPr>
          <w:rFonts w:ascii="Book Antiqua" w:eastAsia="SimSun" w:hAnsi="Book Antiqua" w:cs="Times New Roman"/>
          <w:b/>
          <w:i/>
          <w:color w:val="000000"/>
          <w:kern w:val="0"/>
          <w:sz w:val="24"/>
          <w:szCs w:val="24"/>
        </w:rPr>
        <w:t>ana</w:t>
      </w:r>
      <w:r w:rsidRPr="006F482D">
        <w:rPr>
          <w:rFonts w:ascii="Book Antiqua" w:eastAsia="SimSun" w:hAnsi="Book Antiqua" w:cs="Times New Roman"/>
          <w:b/>
          <w:i/>
          <w:color w:val="000000"/>
          <w:kern w:val="0"/>
          <w:sz w:val="24"/>
          <w:szCs w:val="24"/>
        </w:rPr>
        <w:t>lysis</w:t>
      </w:r>
    </w:p>
    <w:p w14:paraId="3A9E7E3F" w14:textId="436BF1E0" w:rsidR="00032506" w:rsidRPr="006F482D" w:rsidRDefault="00B003A8"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All statistical analyses were performed using </w:t>
      </w:r>
      <w:bookmarkStart w:id="96" w:name="OLE_LINK19"/>
      <w:bookmarkStart w:id="97" w:name="OLE_LINK20"/>
      <w:r w:rsidRPr="006F482D">
        <w:rPr>
          <w:rFonts w:ascii="Book Antiqua" w:eastAsia="SimSun" w:hAnsi="Book Antiqua" w:cs="Times New Roman"/>
          <w:color w:val="000000"/>
          <w:kern w:val="0"/>
          <w:sz w:val="24"/>
          <w:szCs w:val="24"/>
        </w:rPr>
        <w:t xml:space="preserve">IBM SPSS Statistics 24.0. </w:t>
      </w:r>
      <w:bookmarkEnd w:id="96"/>
      <w:bookmarkEnd w:id="97"/>
      <w:r w:rsidRPr="006F482D">
        <w:rPr>
          <w:rFonts w:ascii="Book Antiqua" w:eastAsia="SimSun" w:hAnsi="Book Antiqua" w:cs="Times New Roman"/>
          <w:color w:val="000000"/>
          <w:kern w:val="0"/>
          <w:sz w:val="24"/>
          <w:szCs w:val="24"/>
        </w:rPr>
        <w:t>Categorical variables were presented as number and percentage. Continuous data were presented as means</w:t>
      </w:r>
      <w:r w:rsidR="00807C9C">
        <w:rPr>
          <w:rFonts w:ascii="Book Antiqua" w:eastAsia="SimSun" w:hAnsi="Book Antiqua" w:cs="Times New Roman"/>
          <w:color w:val="000000"/>
          <w:kern w:val="0"/>
          <w:sz w:val="24"/>
          <w:szCs w:val="24"/>
        </w:rPr>
        <w:t xml:space="preserve"> ± </w:t>
      </w:r>
      <w:r w:rsidRPr="006F482D">
        <w:rPr>
          <w:rFonts w:ascii="Book Antiqua" w:eastAsia="SimSun" w:hAnsi="Book Antiqua" w:cs="Times New Roman"/>
          <w:color w:val="000000"/>
          <w:kern w:val="0"/>
          <w:sz w:val="24"/>
          <w:szCs w:val="24"/>
        </w:rPr>
        <w:t xml:space="preserve">standard deviations. We used paired </w:t>
      </w:r>
      <w:r w:rsidRPr="00356993">
        <w:rPr>
          <w:rFonts w:ascii="Book Antiqua" w:eastAsia="SimSun" w:hAnsi="Book Antiqua" w:cs="Times New Roman"/>
          <w:i/>
          <w:color w:val="000000"/>
          <w:kern w:val="0"/>
          <w:sz w:val="24"/>
          <w:szCs w:val="24"/>
        </w:rPr>
        <w:t>t</w:t>
      </w:r>
      <w:r w:rsidRPr="006F482D">
        <w:rPr>
          <w:rFonts w:ascii="Book Antiqua" w:eastAsia="SimSun" w:hAnsi="Book Antiqua" w:cs="Times New Roman"/>
          <w:color w:val="000000"/>
          <w:kern w:val="0"/>
          <w:sz w:val="24"/>
          <w:szCs w:val="24"/>
        </w:rPr>
        <w:t xml:space="preserve">-tests for the same indexes before and after the procedure in the same patient. A </w:t>
      </w:r>
      <w:r w:rsidRPr="006F482D">
        <w:rPr>
          <w:rFonts w:ascii="Book Antiqua" w:eastAsia="SimSun" w:hAnsi="Book Antiqua" w:cs="Times New Roman"/>
          <w:i/>
          <w:color w:val="000000"/>
          <w:kern w:val="0"/>
          <w:sz w:val="24"/>
          <w:szCs w:val="24"/>
        </w:rPr>
        <w:t>P</w:t>
      </w:r>
      <w:r w:rsidRPr="006F482D">
        <w:rPr>
          <w:rFonts w:ascii="Book Antiqua" w:eastAsia="SimSun" w:hAnsi="Book Antiqua" w:cs="Times New Roman"/>
          <w:color w:val="000000"/>
          <w:kern w:val="0"/>
          <w:sz w:val="24"/>
          <w:szCs w:val="24"/>
        </w:rPr>
        <w:t>-value of less than 0.05 was considered statistically significant.</w:t>
      </w:r>
    </w:p>
    <w:p w14:paraId="57ACA111" w14:textId="77777777" w:rsidR="00C67C06" w:rsidRPr="006F482D" w:rsidRDefault="00C67C06" w:rsidP="006F482D">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p>
    <w:p w14:paraId="43FEAD4A" w14:textId="7B0842F8" w:rsidR="00555E7E" w:rsidRPr="006F482D" w:rsidRDefault="000325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t>R</w:t>
      </w:r>
      <w:r w:rsidR="007902F4" w:rsidRPr="006F482D">
        <w:rPr>
          <w:rFonts w:ascii="Book Antiqua" w:eastAsia="SimSun" w:hAnsi="Book Antiqua" w:cs="Times New Roman"/>
          <w:b/>
          <w:color w:val="000000"/>
          <w:kern w:val="0"/>
          <w:sz w:val="24"/>
          <w:szCs w:val="24"/>
        </w:rPr>
        <w:t>ESULTS</w:t>
      </w:r>
    </w:p>
    <w:p w14:paraId="4CD41FD2" w14:textId="03E925C7" w:rsidR="00032506" w:rsidRPr="006F482D" w:rsidRDefault="00DE7F77" w:rsidP="0038381E">
      <w:pPr>
        <w:shd w:val="clear" w:color="auto" w:fill="FFFFFF"/>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A total of 32</w:t>
      </w:r>
      <w:r w:rsidR="00032506" w:rsidRPr="006F482D">
        <w:rPr>
          <w:rFonts w:ascii="Book Antiqua" w:eastAsia="SimSun" w:hAnsi="Book Antiqua" w:cs="Times New Roman"/>
          <w:color w:val="000000"/>
          <w:kern w:val="0"/>
          <w:sz w:val="24"/>
          <w:szCs w:val="24"/>
        </w:rPr>
        <w:t xml:space="preserve"> gallbladder stones were successfully removed by PTEBD in 16 (94.1%) </w:t>
      </w:r>
      <w:r w:rsidR="0037084D" w:rsidRPr="006F482D">
        <w:rPr>
          <w:rFonts w:ascii="Book Antiqua" w:eastAsia="SimSun" w:hAnsi="Book Antiqua" w:cs="Times New Roman"/>
          <w:color w:val="000000"/>
          <w:kern w:val="0"/>
          <w:sz w:val="24"/>
          <w:szCs w:val="24"/>
        </w:rPr>
        <w:t xml:space="preserve">of the 17 </w:t>
      </w:r>
      <w:r w:rsidR="00032506" w:rsidRPr="006F482D">
        <w:rPr>
          <w:rFonts w:ascii="Book Antiqua" w:eastAsia="SimSun" w:hAnsi="Book Antiqua" w:cs="Times New Roman"/>
          <w:color w:val="000000"/>
          <w:kern w:val="0"/>
          <w:sz w:val="24"/>
          <w:szCs w:val="24"/>
        </w:rPr>
        <w:t xml:space="preserve">patients. PTEBD was repeated in one patient. The mean hospitalization duration was </w:t>
      </w:r>
      <w:r w:rsidR="00D96233" w:rsidRPr="006F482D">
        <w:rPr>
          <w:rFonts w:ascii="Book Antiqua" w:eastAsia="SimSun" w:hAnsi="Book Antiqua" w:cs="Times New Roman"/>
          <w:color w:val="000000"/>
          <w:kern w:val="0"/>
          <w:sz w:val="24"/>
          <w:szCs w:val="24"/>
        </w:rPr>
        <w:t>(15.9</w:t>
      </w:r>
      <w:r w:rsidR="00807C9C">
        <w:rPr>
          <w:rFonts w:ascii="Book Antiqua" w:eastAsia="SimSun" w:hAnsi="Book Antiqua" w:cs="Times New Roman"/>
          <w:color w:val="000000"/>
          <w:kern w:val="0"/>
          <w:sz w:val="24"/>
          <w:szCs w:val="24"/>
        </w:rPr>
        <w:t xml:space="preserve"> ± </w:t>
      </w:r>
      <w:r w:rsidR="00D96233" w:rsidRPr="006F482D">
        <w:rPr>
          <w:rFonts w:ascii="Book Antiqua" w:eastAsia="SimSun" w:hAnsi="Book Antiqua" w:cs="Times New Roman"/>
          <w:color w:val="000000"/>
          <w:kern w:val="0"/>
          <w:sz w:val="24"/>
          <w:szCs w:val="24"/>
        </w:rPr>
        <w:t>2.2)</w:t>
      </w:r>
      <w:r w:rsidR="00032506" w:rsidRPr="006F482D">
        <w:rPr>
          <w:rFonts w:ascii="Book Antiqua" w:eastAsia="SimSun" w:hAnsi="Book Antiqua" w:cs="Times New Roman"/>
          <w:color w:val="000000"/>
          <w:kern w:val="0"/>
          <w:sz w:val="24"/>
          <w:szCs w:val="24"/>
        </w:rPr>
        <w:t xml:space="preserve"> d. </w:t>
      </w:r>
    </w:p>
    <w:p w14:paraId="5336193E" w14:textId="02D2FFAF" w:rsidR="009213D3" w:rsidRPr="006F482D" w:rsidRDefault="00245BB5" w:rsidP="00356993">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The diameter of 10 stones (28.6%) was smaller than 10</w:t>
      </w:r>
      <w:r w:rsidR="00356993">
        <w:rPr>
          <w:rFonts w:ascii="Book Antiqua" w:eastAsia="SimSun" w:hAnsi="Book Antiqua" w:cs="Times New Roman" w:hint="eastAsia"/>
          <w:color w:val="000000"/>
          <w:kern w:val="0"/>
          <w:sz w:val="24"/>
          <w:szCs w:val="24"/>
        </w:rPr>
        <w:t xml:space="preserve"> </w:t>
      </w:r>
      <w:r w:rsidRPr="006F482D">
        <w:rPr>
          <w:rFonts w:ascii="Book Antiqua" w:eastAsia="SimSun" w:hAnsi="Book Antiqua" w:cs="Times New Roman"/>
          <w:color w:val="000000"/>
          <w:kern w:val="0"/>
          <w:sz w:val="24"/>
          <w:szCs w:val="24"/>
        </w:rPr>
        <w:t>mm, with 21 (60.0%) ranging from 10-20</w:t>
      </w:r>
      <w:r w:rsidR="00356993">
        <w:rPr>
          <w:rFonts w:ascii="Book Antiqua" w:eastAsia="SimSun" w:hAnsi="Book Antiqua" w:cs="Times New Roman" w:hint="eastAsia"/>
          <w:color w:val="000000"/>
          <w:kern w:val="0"/>
          <w:sz w:val="24"/>
          <w:szCs w:val="24"/>
        </w:rPr>
        <w:t xml:space="preserve"> </w:t>
      </w:r>
      <w:r w:rsidRPr="006F482D">
        <w:rPr>
          <w:rFonts w:ascii="Book Antiqua" w:eastAsia="SimSun" w:hAnsi="Book Antiqua" w:cs="Times New Roman"/>
          <w:color w:val="000000"/>
          <w:kern w:val="0"/>
          <w:sz w:val="24"/>
          <w:szCs w:val="24"/>
        </w:rPr>
        <w:t>mm and 4 stones (11.4%) larger than 20</w:t>
      </w:r>
      <w:r w:rsidR="00356993">
        <w:rPr>
          <w:rFonts w:ascii="Book Antiqua" w:eastAsia="SimSun" w:hAnsi="Book Antiqua" w:cs="Times New Roman" w:hint="eastAsia"/>
          <w:color w:val="000000"/>
          <w:kern w:val="0"/>
          <w:sz w:val="24"/>
          <w:szCs w:val="24"/>
        </w:rPr>
        <w:t xml:space="preserve"> </w:t>
      </w:r>
      <w:r w:rsidRPr="006F482D">
        <w:rPr>
          <w:rFonts w:ascii="Book Antiqua" w:eastAsia="SimSun" w:hAnsi="Book Antiqua" w:cs="Times New Roman"/>
          <w:color w:val="000000"/>
          <w:kern w:val="0"/>
          <w:sz w:val="24"/>
          <w:szCs w:val="24"/>
        </w:rPr>
        <w:t xml:space="preserve">mm. Sixteen stones (45.7%) were cholesterol type, 4 (11.4%) of bilirubin type and 15 (42.9%) of mixed type. </w:t>
      </w:r>
    </w:p>
    <w:p w14:paraId="00D58DCA" w14:textId="287CDAC1" w:rsidR="00032506" w:rsidRPr="006F482D" w:rsidRDefault="00032506" w:rsidP="00356993">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The </w:t>
      </w:r>
      <w:r w:rsidR="004B162E" w:rsidRPr="006F482D">
        <w:rPr>
          <w:rFonts w:ascii="Book Antiqua" w:eastAsia="SimSun" w:hAnsi="Book Antiqua" w:cs="Times New Roman"/>
          <w:color w:val="000000"/>
          <w:kern w:val="0"/>
          <w:sz w:val="24"/>
          <w:szCs w:val="24"/>
        </w:rPr>
        <w:t>level of AST, TBIL</w:t>
      </w:r>
      <w:r w:rsidRPr="006F482D">
        <w:rPr>
          <w:rFonts w:ascii="Book Antiqua" w:eastAsia="SimSun" w:hAnsi="Book Antiqua" w:cs="Times New Roman"/>
          <w:color w:val="000000"/>
          <w:kern w:val="0"/>
          <w:sz w:val="24"/>
          <w:szCs w:val="24"/>
        </w:rPr>
        <w:t xml:space="preserve">, </w:t>
      </w:r>
      <w:r w:rsidR="004B162E" w:rsidRPr="006F482D">
        <w:rPr>
          <w:rFonts w:ascii="Book Antiqua" w:eastAsia="SimSun" w:hAnsi="Book Antiqua" w:cs="Times New Roman"/>
          <w:color w:val="000000"/>
          <w:kern w:val="0"/>
          <w:sz w:val="24"/>
          <w:szCs w:val="24"/>
        </w:rPr>
        <w:t>DBIL</w:t>
      </w:r>
      <w:r w:rsidRPr="006F482D">
        <w:rPr>
          <w:rFonts w:ascii="Book Antiqua" w:eastAsia="SimSun" w:hAnsi="Book Antiqua" w:cs="Times New Roman"/>
          <w:color w:val="000000"/>
          <w:kern w:val="0"/>
          <w:sz w:val="24"/>
          <w:szCs w:val="24"/>
        </w:rPr>
        <w:t xml:space="preserve"> concentrations and </w:t>
      </w:r>
      <w:r w:rsidR="004B162E" w:rsidRPr="006F482D">
        <w:rPr>
          <w:rFonts w:ascii="Book Antiqua" w:eastAsia="SimSun" w:hAnsi="Book Antiqua" w:cs="Times New Roman"/>
          <w:color w:val="000000"/>
          <w:kern w:val="0"/>
          <w:sz w:val="24"/>
          <w:szCs w:val="24"/>
        </w:rPr>
        <w:t>WBC</w:t>
      </w:r>
      <w:r w:rsidRPr="006F482D">
        <w:rPr>
          <w:rFonts w:ascii="Book Antiqua" w:eastAsia="SimSun" w:hAnsi="Book Antiqua" w:cs="Times New Roman"/>
          <w:color w:val="000000"/>
          <w:kern w:val="0"/>
          <w:sz w:val="24"/>
          <w:szCs w:val="24"/>
        </w:rPr>
        <w:t xml:space="preserve"> count declined </w:t>
      </w:r>
      <w:r w:rsidR="0037084D" w:rsidRPr="006F482D">
        <w:rPr>
          <w:rFonts w:ascii="Book Antiqua" w:eastAsia="SimSun" w:hAnsi="Book Antiqua" w:cs="Times New Roman"/>
          <w:color w:val="000000"/>
          <w:kern w:val="0"/>
          <w:sz w:val="24"/>
          <w:szCs w:val="24"/>
        </w:rPr>
        <w:t xml:space="preserve">markedly </w:t>
      </w:r>
      <w:r w:rsidRPr="006F482D">
        <w:rPr>
          <w:rFonts w:ascii="Book Antiqua" w:eastAsia="SimSun" w:hAnsi="Book Antiqua" w:cs="Times New Roman"/>
          <w:color w:val="000000"/>
          <w:kern w:val="0"/>
          <w:sz w:val="24"/>
          <w:szCs w:val="24"/>
        </w:rPr>
        <w:t xml:space="preserve">after PTBD and PTEBD. The differences in these indexes before </w:t>
      </w:r>
      <w:r w:rsidR="00192563">
        <w:rPr>
          <w:rFonts w:ascii="Book Antiqua" w:eastAsia="SimSun" w:hAnsi="Book Antiqua" w:cs="Times New Roman"/>
          <w:color w:val="000000"/>
          <w:kern w:val="0"/>
          <w:sz w:val="24"/>
          <w:szCs w:val="24"/>
        </w:rPr>
        <w:lastRenderedPageBreak/>
        <w:t>PTBD, 1 wk after PTBD, and 1 w</w:t>
      </w:r>
      <w:r w:rsidRPr="006F482D">
        <w:rPr>
          <w:rFonts w:ascii="Book Antiqua" w:eastAsia="SimSun" w:hAnsi="Book Antiqua" w:cs="Times New Roman"/>
          <w:color w:val="000000"/>
          <w:kern w:val="0"/>
          <w:sz w:val="24"/>
          <w:szCs w:val="24"/>
        </w:rPr>
        <w:t>k after PTEBD were all significant</w:t>
      </w:r>
      <w:r w:rsidR="00D96233" w:rsidRPr="006F482D">
        <w:rPr>
          <w:rFonts w:ascii="Book Antiqua" w:eastAsia="SimSun" w:hAnsi="Book Antiqua" w:cs="Times New Roman"/>
          <w:color w:val="000000"/>
          <w:kern w:val="0"/>
          <w:sz w:val="24"/>
          <w:szCs w:val="24"/>
        </w:rPr>
        <w:t xml:space="preserve"> (</w:t>
      </w:r>
      <w:r w:rsidR="00D96233" w:rsidRPr="006F482D">
        <w:rPr>
          <w:rFonts w:ascii="Book Antiqua" w:eastAsia="SimSun" w:hAnsi="Book Antiqua" w:cs="Times New Roman"/>
          <w:i/>
          <w:color w:val="000000"/>
          <w:kern w:val="0"/>
          <w:sz w:val="24"/>
          <w:szCs w:val="24"/>
        </w:rPr>
        <w:t>P</w:t>
      </w:r>
      <w:r w:rsidR="00356993" w:rsidRPr="00356993">
        <w:rPr>
          <w:rFonts w:ascii="Book Antiqua" w:eastAsia="SimSun" w:hAnsi="Book Antiqua" w:cs="Times New Roman" w:hint="eastAsia"/>
          <w:color w:val="000000"/>
          <w:kern w:val="0"/>
          <w:sz w:val="24"/>
          <w:szCs w:val="24"/>
        </w:rPr>
        <w:t xml:space="preserve"> </w:t>
      </w:r>
      <w:r w:rsidR="007C6133" w:rsidRPr="006F482D">
        <w:rPr>
          <w:rFonts w:ascii="Book Antiqua" w:eastAsia="SimSun" w:hAnsi="Book Antiqua" w:cs="Times New Roman"/>
          <w:color w:val="000000"/>
          <w:kern w:val="0"/>
          <w:sz w:val="24"/>
          <w:szCs w:val="24"/>
        </w:rPr>
        <w:t>&lt;</w:t>
      </w:r>
      <w:r w:rsidR="00356993">
        <w:rPr>
          <w:rFonts w:ascii="Book Antiqua" w:eastAsia="SimSun" w:hAnsi="Book Antiqua" w:cs="Times New Roman" w:hint="eastAsia"/>
          <w:color w:val="000000"/>
          <w:kern w:val="0"/>
          <w:sz w:val="24"/>
          <w:szCs w:val="24"/>
        </w:rPr>
        <w:t xml:space="preserve"> </w:t>
      </w:r>
      <w:r w:rsidR="007C6133" w:rsidRPr="006F482D">
        <w:rPr>
          <w:rFonts w:ascii="Book Antiqua" w:eastAsia="SimSun" w:hAnsi="Book Antiqua" w:cs="Times New Roman"/>
          <w:color w:val="000000"/>
          <w:kern w:val="0"/>
          <w:sz w:val="24"/>
          <w:szCs w:val="24"/>
        </w:rPr>
        <w:t>0.01)</w:t>
      </w:r>
      <w:r w:rsidRPr="006F482D">
        <w:rPr>
          <w:rFonts w:ascii="Book Antiqua" w:eastAsia="SimSun" w:hAnsi="Book Antiqua" w:cs="Times New Roman"/>
          <w:color w:val="000000"/>
          <w:kern w:val="0"/>
          <w:sz w:val="24"/>
          <w:szCs w:val="24"/>
        </w:rPr>
        <w:t xml:space="preserve">. In contrast, </w:t>
      </w:r>
      <w:r w:rsidR="004B162E" w:rsidRPr="006F482D">
        <w:rPr>
          <w:rFonts w:ascii="Book Antiqua" w:eastAsia="SimSun" w:hAnsi="Book Antiqua" w:cs="Times New Roman"/>
          <w:color w:val="000000"/>
          <w:kern w:val="0"/>
          <w:sz w:val="24"/>
          <w:szCs w:val="24"/>
        </w:rPr>
        <w:t>ALB</w:t>
      </w:r>
      <w:r w:rsidRPr="006F482D">
        <w:rPr>
          <w:rFonts w:ascii="Book Antiqua" w:eastAsia="SimSun" w:hAnsi="Book Antiqua" w:cs="Times New Roman"/>
          <w:color w:val="000000"/>
          <w:kern w:val="0"/>
          <w:sz w:val="24"/>
          <w:szCs w:val="24"/>
        </w:rPr>
        <w:t xml:space="preserve"> concentration significantly increased after PTBD and PTEBD (Table </w:t>
      </w:r>
      <w:r w:rsidR="00D30185" w:rsidRPr="006F482D">
        <w:rPr>
          <w:rFonts w:ascii="Book Antiqua" w:eastAsia="SimSun" w:hAnsi="Book Antiqua" w:cs="Times New Roman"/>
          <w:color w:val="000000"/>
          <w:kern w:val="0"/>
          <w:sz w:val="24"/>
          <w:szCs w:val="24"/>
        </w:rPr>
        <w:t>2</w:t>
      </w:r>
      <w:r w:rsidRPr="006F482D">
        <w:rPr>
          <w:rFonts w:ascii="Book Antiqua" w:eastAsia="SimSun" w:hAnsi="Book Antiqua" w:cs="Times New Roman"/>
          <w:color w:val="000000"/>
          <w:kern w:val="0"/>
          <w:sz w:val="24"/>
          <w:szCs w:val="24"/>
        </w:rPr>
        <w:t xml:space="preserve">). </w:t>
      </w:r>
    </w:p>
    <w:p w14:paraId="1BAD3156" w14:textId="56DCA4D1" w:rsidR="00032506" w:rsidRPr="006F482D" w:rsidRDefault="00032506" w:rsidP="00356993">
      <w:pPr>
        <w:shd w:val="clear" w:color="auto" w:fill="FFFFFF"/>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One (5.</w:t>
      </w:r>
      <w:r w:rsidR="00E05DFE" w:rsidRPr="006F482D">
        <w:rPr>
          <w:rFonts w:ascii="Book Antiqua" w:eastAsia="SimSun" w:hAnsi="Book Antiqua" w:cs="Times New Roman"/>
          <w:color w:val="000000"/>
          <w:kern w:val="0"/>
          <w:sz w:val="24"/>
          <w:szCs w:val="24"/>
        </w:rPr>
        <w:t>9</w:t>
      </w:r>
      <w:r w:rsidRPr="006F482D">
        <w:rPr>
          <w:rFonts w:ascii="Book Antiqua" w:eastAsia="SimSun" w:hAnsi="Book Antiqua" w:cs="Times New Roman"/>
          <w:color w:val="000000"/>
          <w:kern w:val="0"/>
          <w:sz w:val="24"/>
          <w:szCs w:val="24"/>
        </w:rPr>
        <w:t>%) of the 17 patients developed a high fever (39.5</w:t>
      </w:r>
      <w:r w:rsidR="00EE2A4C">
        <w:rPr>
          <w:rFonts w:ascii="Book Antiqua" w:eastAsia="SimSun" w:hAnsi="Book Antiqua" w:cs="Times New Roman" w:hint="eastAsia"/>
          <w:color w:val="000000"/>
          <w:kern w:val="0"/>
          <w:sz w:val="24"/>
          <w:szCs w:val="24"/>
        </w:rPr>
        <w:t xml:space="preserve"> </w:t>
      </w:r>
      <w:r w:rsidR="00945619"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C) and shivering. </w:t>
      </w:r>
      <w:r w:rsidRPr="006F482D">
        <w:rPr>
          <w:rFonts w:ascii="Book Antiqua" w:eastAsia="SimSun" w:hAnsi="Book Antiqua" w:cs="Times New Roman"/>
          <w:i/>
          <w:color w:val="000000"/>
          <w:kern w:val="0"/>
          <w:sz w:val="24"/>
          <w:szCs w:val="24"/>
        </w:rPr>
        <w:t>Escherichia coli</w:t>
      </w:r>
      <w:r w:rsidRPr="006F482D">
        <w:rPr>
          <w:rFonts w:ascii="Book Antiqua" w:eastAsia="SimSun" w:hAnsi="Book Antiqua" w:cs="Times New Roman"/>
          <w:color w:val="000000"/>
          <w:kern w:val="0"/>
          <w:sz w:val="24"/>
          <w:szCs w:val="24"/>
        </w:rPr>
        <w:t xml:space="preserve"> was found in the bile, and a biliary duct infection was confirmed. Another patient developed bile duct hemorrhage and recovered after </w:t>
      </w:r>
      <w:r w:rsidRPr="006F482D">
        <w:rPr>
          <w:rFonts w:ascii="Book Antiqua" w:hAnsi="Book Antiqua" w:cs="Times New Roman"/>
          <w:sz w:val="24"/>
          <w:szCs w:val="24"/>
        </w:rPr>
        <w:t>treatment with 1000 IU of reptilase</w:t>
      </w:r>
      <w:r w:rsidRPr="006F482D">
        <w:rPr>
          <w:rFonts w:ascii="Book Antiqua" w:eastAsia="SimSun" w:hAnsi="Book Antiqua" w:cs="Times New Roman"/>
          <w:color w:val="000000"/>
          <w:kern w:val="0"/>
          <w:sz w:val="24"/>
          <w:szCs w:val="24"/>
        </w:rPr>
        <w:t xml:space="preserve"> and drainage clamping. No severe adverse events occurred during the perioperative period, including pancreatitis or perforation of the gastrointestinal or biliary duct. Neither recurrence of gallbladder or CBD stones nor refluxing cholangitis had occurred 2 years after the procedure.</w:t>
      </w:r>
    </w:p>
    <w:p w14:paraId="14ABDEF9" w14:textId="77777777" w:rsidR="00C67C06" w:rsidRPr="006F482D" w:rsidRDefault="00C67C06" w:rsidP="006F482D">
      <w:pPr>
        <w:shd w:val="clear" w:color="auto" w:fill="FFFFFF"/>
        <w:adjustRightInd w:val="0"/>
        <w:snapToGrid w:val="0"/>
        <w:spacing w:line="360" w:lineRule="auto"/>
        <w:ind w:firstLineChars="200" w:firstLine="482"/>
        <w:rPr>
          <w:rFonts w:ascii="Book Antiqua" w:eastAsia="SimSun" w:hAnsi="Book Antiqua" w:cs="Times New Roman"/>
          <w:b/>
          <w:color w:val="000000"/>
          <w:kern w:val="0"/>
          <w:sz w:val="24"/>
          <w:szCs w:val="24"/>
        </w:rPr>
      </w:pPr>
    </w:p>
    <w:p w14:paraId="5E4A7780" w14:textId="066B492F" w:rsidR="00032506" w:rsidRPr="006F482D" w:rsidRDefault="000325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t>D</w:t>
      </w:r>
      <w:r w:rsidR="007902F4" w:rsidRPr="006F482D">
        <w:rPr>
          <w:rFonts w:ascii="Book Antiqua" w:eastAsia="SimSun" w:hAnsi="Book Antiqua" w:cs="Times New Roman"/>
          <w:b/>
          <w:color w:val="000000"/>
          <w:kern w:val="0"/>
          <w:sz w:val="24"/>
          <w:szCs w:val="24"/>
        </w:rPr>
        <w:t>ISCUSSION</w:t>
      </w:r>
    </w:p>
    <w:p w14:paraId="69D744DF" w14:textId="0606BEDE" w:rsidR="00032506" w:rsidRPr="006F482D" w:rsidRDefault="002514FC" w:rsidP="00356993">
      <w:pPr>
        <w:autoSpaceDE w:val="0"/>
        <w:autoSpaceDN w:val="0"/>
        <w:adjustRightInd w:val="0"/>
        <w:snapToGrid w:val="0"/>
        <w:spacing w:line="360" w:lineRule="auto"/>
        <w:rPr>
          <w:rFonts w:ascii="Book Antiqua" w:eastAsia="SimSun" w:hAnsi="Book Antiqua" w:cs="Times New Roman"/>
          <w:sz w:val="24"/>
          <w:szCs w:val="24"/>
        </w:rPr>
      </w:pPr>
      <w:r w:rsidRPr="006F482D">
        <w:rPr>
          <w:rFonts w:ascii="Book Antiqua" w:eastAsia="SimSun" w:hAnsi="Book Antiqua" w:cs="Times New Roman"/>
          <w:sz w:val="24"/>
          <w:szCs w:val="24"/>
        </w:rPr>
        <w:t>S</w:t>
      </w:r>
      <w:r w:rsidR="00032506" w:rsidRPr="006F482D">
        <w:rPr>
          <w:rFonts w:ascii="Book Antiqua" w:eastAsia="SimSun" w:hAnsi="Book Antiqua" w:cs="Times New Roman"/>
          <w:color w:val="000000"/>
          <w:kern w:val="0"/>
          <w:sz w:val="24"/>
          <w:szCs w:val="24"/>
        </w:rPr>
        <w:t>everal different methods for management of simultaneous gallbladder and CBD stones have been proposed and are currently in clinical use</w:t>
      </w:r>
      <w:r w:rsidR="00356993" w:rsidRPr="00356993">
        <w:rPr>
          <w:rFonts w:ascii="Book Antiqua" w:eastAsia="SimSun" w:hAnsi="Book Antiqua" w:cs="Times New Roman" w:hint="eastAsia"/>
          <w:color w:val="000000"/>
          <w:kern w:val="0"/>
          <w:sz w:val="24"/>
          <w:szCs w:val="24"/>
          <w:vertAlign w:val="superscript"/>
        </w:rPr>
        <w:t>[</w:t>
      </w:r>
      <w:r w:rsidR="00B46D91" w:rsidRPr="006F482D">
        <w:rPr>
          <w:rFonts w:ascii="Book Antiqua" w:eastAsia="SimSun" w:hAnsi="Book Antiqua" w:cs="Times New Roman"/>
          <w:color w:val="000000"/>
          <w:kern w:val="0"/>
          <w:sz w:val="24"/>
          <w:szCs w:val="24"/>
          <w:vertAlign w:val="superscript"/>
        </w:rPr>
        <w:t>4</w:t>
      </w:r>
      <w:r w:rsidR="007D3587" w:rsidRPr="006F482D">
        <w:rPr>
          <w:rFonts w:ascii="Book Antiqua" w:eastAsia="SimSun" w:hAnsi="Book Antiqua" w:cs="Times New Roman"/>
          <w:color w:val="000000"/>
          <w:kern w:val="0"/>
          <w:sz w:val="24"/>
          <w:szCs w:val="24"/>
          <w:vertAlign w:val="superscript"/>
        </w:rPr>
        <w:t>-</w:t>
      </w:r>
      <w:r w:rsidR="00B46D91" w:rsidRPr="006F482D">
        <w:rPr>
          <w:rFonts w:ascii="Book Antiqua" w:eastAsia="SimSun" w:hAnsi="Book Antiqua" w:cs="Times New Roman"/>
          <w:color w:val="000000"/>
          <w:kern w:val="0"/>
          <w:sz w:val="24"/>
          <w:szCs w:val="24"/>
          <w:vertAlign w:val="superscript"/>
        </w:rPr>
        <w:t>6</w:t>
      </w:r>
      <w:r w:rsidR="00356993">
        <w:rPr>
          <w:rFonts w:ascii="Book Antiqua" w:eastAsia="SimSun" w:hAnsi="Book Antiqua" w:cs="Times New Roman" w:hint="eastAsia"/>
          <w:color w:val="000000"/>
          <w:kern w:val="0"/>
          <w:sz w:val="24"/>
          <w:szCs w:val="24"/>
          <w:vertAlign w:val="superscript"/>
        </w:rPr>
        <w:t>]</w:t>
      </w:r>
      <w:r w:rsidR="0053219B" w:rsidRPr="006F482D">
        <w:rPr>
          <w:rFonts w:ascii="Book Antiqua" w:eastAsia="SimSun" w:hAnsi="Book Antiqua" w:cs="Times New Roman"/>
          <w:color w:val="000000"/>
          <w:kern w:val="0"/>
          <w:sz w:val="24"/>
          <w:szCs w:val="24"/>
        </w:rPr>
        <w:t xml:space="preserve">. </w:t>
      </w:r>
      <w:r w:rsidR="008A1097" w:rsidRPr="006F482D">
        <w:rPr>
          <w:rFonts w:ascii="Book Antiqua" w:eastAsia="SimSun" w:hAnsi="Book Antiqua" w:cs="Times New Roman"/>
          <w:color w:val="000000"/>
          <w:kern w:val="0"/>
          <w:sz w:val="24"/>
          <w:szCs w:val="24"/>
        </w:rPr>
        <w:t xml:space="preserve">Furthermore, since </w:t>
      </w:r>
      <w:r w:rsidR="00032506" w:rsidRPr="006F482D">
        <w:rPr>
          <w:rFonts w:ascii="Book Antiqua" w:eastAsia="SimSun" w:hAnsi="Book Antiqua" w:cs="Times New Roman"/>
          <w:color w:val="000000"/>
          <w:kern w:val="0"/>
          <w:sz w:val="24"/>
          <w:szCs w:val="24"/>
        </w:rPr>
        <w:t>the introduction of laparoscopic cholecystectomy, the frequency of preoperative removal of CBD stones by ERCP/EST has increased</w:t>
      </w:r>
      <w:r w:rsidR="002B0152" w:rsidRPr="006F482D">
        <w:rPr>
          <w:rFonts w:ascii="Book Antiqua" w:eastAsia="SimSun" w:hAnsi="Book Antiqua" w:cs="Times New Roman"/>
          <w:color w:val="000000"/>
          <w:kern w:val="0"/>
          <w:sz w:val="24"/>
          <w:szCs w:val="24"/>
          <w:vertAlign w:val="superscript"/>
        </w:rPr>
        <w:t>[10]</w:t>
      </w:r>
      <w:r w:rsidR="00032506" w:rsidRPr="006F482D">
        <w:rPr>
          <w:rFonts w:ascii="Book Antiqua" w:eastAsia="SimSun" w:hAnsi="Book Antiqua" w:cs="Times New Roman"/>
          <w:color w:val="000000"/>
          <w:kern w:val="0"/>
          <w:sz w:val="24"/>
          <w:szCs w:val="24"/>
        </w:rPr>
        <w:t>.</w:t>
      </w:r>
      <w:r w:rsidR="002B0152" w:rsidRPr="006F482D">
        <w:rPr>
          <w:rFonts w:ascii="Book Antiqua" w:eastAsia="SimSun" w:hAnsi="Book Antiqua" w:cs="Times New Roman"/>
          <w:color w:val="000000"/>
          <w:kern w:val="0"/>
          <w:sz w:val="24"/>
          <w:szCs w:val="24"/>
        </w:rPr>
        <w:t xml:space="preserve"> </w:t>
      </w:r>
      <w:r w:rsidR="00032506" w:rsidRPr="006F482D">
        <w:rPr>
          <w:rFonts w:ascii="Book Antiqua" w:eastAsia="SimSun" w:hAnsi="Book Antiqua" w:cs="Times New Roman"/>
          <w:color w:val="000000"/>
          <w:kern w:val="0"/>
          <w:sz w:val="24"/>
          <w:szCs w:val="24"/>
        </w:rPr>
        <w:t xml:space="preserve">However, certain subgroups of patients cannot tolerate or refuse to undergo general anesthesia with tracheal intubation, ERCP/EST, or surgery </w:t>
      </w:r>
      <w:r w:rsidR="00DE7F77" w:rsidRPr="006F482D">
        <w:rPr>
          <w:rFonts w:ascii="Book Antiqua" w:eastAsia="SimSun" w:hAnsi="Book Antiqua" w:cs="Times New Roman"/>
          <w:color w:val="000000"/>
          <w:kern w:val="0"/>
          <w:sz w:val="24"/>
          <w:szCs w:val="24"/>
        </w:rPr>
        <w:t xml:space="preserve">due to </w:t>
      </w:r>
      <w:r w:rsidR="00032506" w:rsidRPr="006F482D">
        <w:rPr>
          <w:rFonts w:ascii="Book Antiqua" w:eastAsia="SimSun" w:hAnsi="Book Antiqua" w:cs="Times New Roman"/>
          <w:color w:val="000000"/>
          <w:kern w:val="0"/>
          <w:sz w:val="24"/>
          <w:szCs w:val="24"/>
        </w:rPr>
        <w:t xml:space="preserve">insufficient pulmonary or cardiac function. In other patients, </w:t>
      </w:r>
      <w:r w:rsidR="00DE7F77" w:rsidRPr="006F482D">
        <w:rPr>
          <w:rFonts w:ascii="Book Antiqua" w:eastAsia="SimSun" w:hAnsi="Book Antiqua" w:cs="Times New Roman"/>
          <w:color w:val="000000"/>
          <w:kern w:val="0"/>
          <w:sz w:val="24"/>
          <w:szCs w:val="24"/>
        </w:rPr>
        <w:t xml:space="preserve">prior </w:t>
      </w:r>
      <w:r w:rsidR="00032506" w:rsidRPr="006F482D">
        <w:rPr>
          <w:rFonts w:ascii="Book Antiqua" w:eastAsia="SimSun" w:hAnsi="Book Antiqua" w:cs="Times New Roman"/>
          <w:sz w:val="24"/>
          <w:szCs w:val="24"/>
        </w:rPr>
        <w:t xml:space="preserve">Billroth II surgery </w:t>
      </w:r>
      <w:r w:rsidR="00DE7F77" w:rsidRPr="006F482D">
        <w:rPr>
          <w:rFonts w:ascii="Book Antiqua" w:eastAsia="SimSun" w:hAnsi="Book Antiqua" w:cs="Times New Roman"/>
          <w:sz w:val="24"/>
          <w:szCs w:val="24"/>
        </w:rPr>
        <w:t xml:space="preserve">causes </w:t>
      </w:r>
      <w:r w:rsidR="00032506" w:rsidRPr="006F482D">
        <w:rPr>
          <w:rFonts w:ascii="Book Antiqua" w:eastAsia="SimSun" w:hAnsi="Book Antiqua" w:cs="Times New Roman"/>
          <w:sz w:val="24"/>
          <w:szCs w:val="24"/>
        </w:rPr>
        <w:t xml:space="preserve">overwhelming obstacles for endoscopy, preventing subsequent ERCP/EST. </w:t>
      </w:r>
    </w:p>
    <w:p w14:paraId="027A1F98" w14:textId="52563DF1" w:rsidR="00032506" w:rsidRPr="006F482D" w:rsidRDefault="0048044D" w:rsidP="00356993">
      <w:pPr>
        <w:autoSpaceDE w:val="0"/>
        <w:autoSpaceDN w:val="0"/>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sz w:val="24"/>
          <w:szCs w:val="24"/>
        </w:rPr>
        <w:t>P</w:t>
      </w:r>
      <w:r w:rsidR="00032506" w:rsidRPr="006F482D">
        <w:rPr>
          <w:rFonts w:ascii="Book Antiqua" w:eastAsia="SimSun" w:hAnsi="Book Antiqua" w:cs="Times New Roman"/>
          <w:sz w:val="24"/>
          <w:szCs w:val="24"/>
        </w:rPr>
        <w:t xml:space="preserve">ercutaneous transhepatic papillary dilation </w:t>
      </w:r>
      <w:r w:rsidRPr="006F482D">
        <w:rPr>
          <w:rFonts w:ascii="Book Antiqua" w:eastAsia="SimSun" w:hAnsi="Book Antiqua" w:cs="Times New Roman"/>
          <w:sz w:val="24"/>
          <w:szCs w:val="24"/>
        </w:rPr>
        <w:t>was reported to be safe and effective procedure for CBD stone removal</w:t>
      </w:r>
      <w:r w:rsidR="00493CB9" w:rsidRPr="006F482D">
        <w:rPr>
          <w:rFonts w:ascii="Book Antiqua" w:eastAsia="SimSun" w:hAnsi="Book Antiqua" w:cs="Times New Roman"/>
          <w:color w:val="000000"/>
          <w:kern w:val="0"/>
          <w:sz w:val="24"/>
          <w:szCs w:val="24"/>
          <w:vertAlign w:val="superscript"/>
        </w:rPr>
        <w:t>[11-13]</w:t>
      </w:r>
      <w:r w:rsidR="00032506" w:rsidRPr="006F482D">
        <w:rPr>
          <w:rFonts w:ascii="Book Antiqua" w:eastAsia="SimSun" w:hAnsi="Book Antiqua" w:cs="Times New Roman"/>
          <w:sz w:val="24"/>
          <w:szCs w:val="24"/>
        </w:rPr>
        <w:t>. The present study indicates that PTBD and PTEBD are safe and effective</w:t>
      </w:r>
      <w:r w:rsidR="00DE7F77" w:rsidRPr="006F482D">
        <w:rPr>
          <w:rFonts w:ascii="Book Antiqua" w:eastAsia="SimSun" w:hAnsi="Book Antiqua" w:cs="Times New Roman"/>
          <w:sz w:val="24"/>
          <w:szCs w:val="24"/>
        </w:rPr>
        <w:t xml:space="preserve"> and have</w:t>
      </w:r>
      <w:r w:rsidR="00032506" w:rsidRPr="006F482D">
        <w:rPr>
          <w:rFonts w:ascii="Book Antiqua" w:eastAsia="SimSun" w:hAnsi="Book Antiqua" w:cs="Times New Roman"/>
          <w:sz w:val="24"/>
          <w:szCs w:val="24"/>
        </w:rPr>
        <w:t xml:space="preserve"> a low incidence of </w:t>
      </w:r>
      <w:r w:rsidR="00032506" w:rsidRPr="006F482D">
        <w:rPr>
          <w:rFonts w:ascii="Book Antiqua" w:eastAsia="SimSun" w:hAnsi="Book Antiqua" w:cs="Times New Roman"/>
          <w:color w:val="000000"/>
          <w:kern w:val="0"/>
          <w:sz w:val="24"/>
          <w:szCs w:val="24"/>
        </w:rPr>
        <w:t>biliary duct infection</w:t>
      </w:r>
      <w:r w:rsidR="00032506" w:rsidRPr="006F482D">
        <w:rPr>
          <w:rFonts w:ascii="Book Antiqua" w:eastAsia="SimSun" w:hAnsi="Book Antiqua" w:cs="Times New Roman"/>
          <w:sz w:val="24"/>
          <w:szCs w:val="24"/>
        </w:rPr>
        <w:t xml:space="preserve"> and hemorrhage </w:t>
      </w:r>
      <w:r w:rsidR="00DE7F77" w:rsidRPr="006F482D">
        <w:rPr>
          <w:rFonts w:ascii="Book Antiqua" w:eastAsia="SimSun" w:hAnsi="Book Antiqua" w:cs="Times New Roman"/>
          <w:sz w:val="24"/>
          <w:szCs w:val="24"/>
        </w:rPr>
        <w:t xml:space="preserve">without causing </w:t>
      </w:r>
      <w:r w:rsidR="00032506" w:rsidRPr="006F482D">
        <w:rPr>
          <w:rFonts w:ascii="Book Antiqua" w:eastAsia="SimSun" w:hAnsi="Book Antiqua" w:cs="Times New Roman"/>
          <w:sz w:val="24"/>
          <w:szCs w:val="24"/>
        </w:rPr>
        <w:t xml:space="preserve">pancreatitis or perforation of the gastrointestinal or biliary duct. Furthermore, because </w:t>
      </w:r>
      <w:r w:rsidR="00DE7F77" w:rsidRPr="006F482D">
        <w:rPr>
          <w:rFonts w:ascii="Book Antiqua" w:eastAsia="SimSun" w:hAnsi="Book Antiqua" w:cs="Times New Roman"/>
          <w:sz w:val="24"/>
          <w:szCs w:val="24"/>
        </w:rPr>
        <w:t xml:space="preserve">the </w:t>
      </w:r>
      <w:r w:rsidR="00032506" w:rsidRPr="006F482D">
        <w:rPr>
          <w:rFonts w:ascii="Book Antiqua" w:eastAsia="SimSun" w:hAnsi="Book Antiqua" w:cs="Times New Roman"/>
          <w:sz w:val="24"/>
          <w:szCs w:val="24"/>
        </w:rPr>
        <w:t>sphincter</w:t>
      </w:r>
      <w:r w:rsidR="00DE7F77" w:rsidRPr="006F482D">
        <w:rPr>
          <w:rFonts w:ascii="Book Antiqua" w:eastAsia="SimSun" w:hAnsi="Book Antiqua" w:cs="Times New Roman"/>
          <w:sz w:val="24"/>
          <w:szCs w:val="24"/>
        </w:rPr>
        <w:t xml:space="preserve"> of Oddi</w:t>
      </w:r>
      <w:r w:rsidR="00032506" w:rsidRPr="006F482D">
        <w:rPr>
          <w:rFonts w:ascii="Book Antiqua" w:eastAsia="SimSun" w:hAnsi="Book Antiqua" w:cs="Times New Roman"/>
          <w:sz w:val="24"/>
          <w:szCs w:val="24"/>
        </w:rPr>
        <w:t xml:space="preserve"> is preserved, the incidence of late adverse events such as </w:t>
      </w:r>
      <w:r w:rsidR="00032506" w:rsidRPr="006F482D">
        <w:rPr>
          <w:rFonts w:ascii="Book Antiqua" w:eastAsia="SimSun" w:hAnsi="Book Antiqua" w:cs="Times New Roman"/>
          <w:color w:val="000000"/>
          <w:kern w:val="0"/>
          <w:sz w:val="24"/>
          <w:szCs w:val="24"/>
        </w:rPr>
        <w:t>refluxing cholangitis and recurrence of gallbladder and CBD stones is lower than that after EST</w:t>
      </w:r>
      <w:r w:rsidR="00493CB9" w:rsidRPr="006F482D">
        <w:rPr>
          <w:rFonts w:ascii="Book Antiqua" w:eastAsia="SimSun" w:hAnsi="Book Antiqua" w:cs="Times New Roman"/>
          <w:color w:val="000000"/>
          <w:kern w:val="0"/>
          <w:sz w:val="24"/>
          <w:szCs w:val="24"/>
          <w:vertAlign w:val="superscript"/>
        </w:rPr>
        <w:t>[14-17]</w:t>
      </w:r>
      <w:r w:rsidR="00032506" w:rsidRPr="006F482D">
        <w:rPr>
          <w:rFonts w:ascii="Book Antiqua" w:eastAsia="SimSun" w:hAnsi="Book Antiqua" w:cs="Times New Roman"/>
          <w:color w:val="000000"/>
          <w:kern w:val="0"/>
          <w:sz w:val="24"/>
          <w:szCs w:val="24"/>
        </w:rPr>
        <w:t>.</w:t>
      </w:r>
    </w:p>
    <w:p w14:paraId="221AB202" w14:textId="2D28CB22" w:rsidR="00032506" w:rsidRPr="006F482D" w:rsidRDefault="00032506" w:rsidP="00356993">
      <w:pPr>
        <w:autoSpaceDE w:val="0"/>
        <w:autoSpaceDN w:val="0"/>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Theoretically, gallstones can be treated either surgically or nonsurgically </w:t>
      </w:r>
      <w:r w:rsidRPr="006F482D">
        <w:rPr>
          <w:rFonts w:ascii="Book Antiqua" w:eastAsia="SimSun" w:hAnsi="Book Antiqua" w:cs="Times New Roman"/>
          <w:color w:val="000000"/>
          <w:kern w:val="0"/>
          <w:sz w:val="24"/>
          <w:szCs w:val="24"/>
        </w:rPr>
        <w:lastRenderedPageBreak/>
        <w:t xml:space="preserve">after PTBD. In fact, only </w:t>
      </w:r>
      <w:r w:rsidR="00C93881" w:rsidRPr="006F482D">
        <w:rPr>
          <w:rFonts w:ascii="Book Antiqua" w:eastAsia="SimSun" w:hAnsi="Book Antiqua" w:cs="Times New Roman"/>
          <w:color w:val="000000"/>
          <w:kern w:val="0"/>
          <w:sz w:val="24"/>
          <w:szCs w:val="24"/>
        </w:rPr>
        <w:t xml:space="preserve">cholesterol gallstones </w:t>
      </w:r>
      <w:r w:rsidR="00DE7F77" w:rsidRPr="006F482D">
        <w:rPr>
          <w:rFonts w:ascii="Book Antiqua" w:eastAsia="SimSun" w:hAnsi="Book Antiqua" w:cs="Times New Roman"/>
          <w:color w:val="000000"/>
          <w:kern w:val="0"/>
          <w:sz w:val="24"/>
          <w:szCs w:val="24"/>
        </w:rPr>
        <w:t xml:space="preserve">can </w:t>
      </w:r>
      <w:r w:rsidR="00BE67AC" w:rsidRPr="006F482D">
        <w:rPr>
          <w:rFonts w:ascii="Book Antiqua" w:eastAsia="SimSun" w:hAnsi="Book Antiqua" w:cs="Times New Roman"/>
          <w:color w:val="000000"/>
          <w:kern w:val="0"/>
          <w:sz w:val="24"/>
          <w:szCs w:val="24"/>
        </w:rPr>
        <w:t>be treated without surgery</w:t>
      </w:r>
      <w:r w:rsidRPr="006F482D">
        <w:rPr>
          <w:rFonts w:ascii="Book Antiqua" w:eastAsia="SimSun" w:hAnsi="Book Antiqua" w:cs="Times New Roman"/>
          <w:color w:val="000000"/>
          <w:kern w:val="0"/>
          <w:sz w:val="24"/>
          <w:szCs w:val="24"/>
        </w:rPr>
        <w:t xml:space="preserve">. </w:t>
      </w:r>
      <w:r w:rsidR="00BE67AC" w:rsidRPr="006F482D">
        <w:rPr>
          <w:rFonts w:ascii="Book Antiqua" w:eastAsia="SimSun" w:hAnsi="Book Antiqua" w:cs="Times New Roman"/>
          <w:color w:val="000000"/>
          <w:kern w:val="0"/>
          <w:sz w:val="24"/>
          <w:szCs w:val="24"/>
        </w:rPr>
        <w:t>With a functioning gallbladder, c</w:t>
      </w:r>
      <w:r w:rsidRPr="006F482D">
        <w:rPr>
          <w:rFonts w:ascii="Book Antiqua" w:eastAsia="SimSun" w:hAnsi="Book Antiqua" w:cs="Times New Roman"/>
          <w:color w:val="000000"/>
          <w:kern w:val="0"/>
          <w:sz w:val="24"/>
          <w:szCs w:val="24"/>
        </w:rPr>
        <w:t>holesterol gallstones will dissolve slowly when</w:t>
      </w:r>
      <w:r w:rsidR="00DE7F77" w:rsidRPr="006F482D">
        <w:rPr>
          <w:rFonts w:ascii="Book Antiqua" w:eastAsia="SimSun" w:hAnsi="Book Antiqua" w:cs="Times New Roman"/>
          <w:color w:val="000000"/>
          <w:kern w:val="0"/>
          <w:sz w:val="24"/>
          <w:szCs w:val="24"/>
        </w:rPr>
        <w:t xml:space="preserve"> ingestion of ursodiol or chenodiol induces the secretion of</w:t>
      </w:r>
      <w:r w:rsidRPr="006F482D">
        <w:rPr>
          <w:rFonts w:ascii="Book Antiqua" w:eastAsia="SimSun" w:hAnsi="Book Antiqua" w:cs="Times New Roman"/>
          <w:color w:val="000000"/>
          <w:kern w:val="0"/>
          <w:sz w:val="24"/>
          <w:szCs w:val="24"/>
        </w:rPr>
        <w:t xml:space="preserve"> unsaturated bile</w:t>
      </w:r>
      <w:r w:rsidR="00493CB9" w:rsidRPr="006F482D">
        <w:rPr>
          <w:rFonts w:ascii="Book Antiqua" w:eastAsia="SimSun" w:hAnsi="Book Antiqua" w:cs="Times New Roman"/>
          <w:color w:val="000000"/>
          <w:kern w:val="0"/>
          <w:sz w:val="24"/>
          <w:szCs w:val="24"/>
          <w:vertAlign w:val="superscript"/>
        </w:rPr>
        <w:t>[1</w:t>
      </w:r>
      <w:r w:rsidR="006467DA">
        <w:rPr>
          <w:rFonts w:ascii="Book Antiqua" w:eastAsia="SimSun" w:hAnsi="Book Antiqua" w:cs="Times New Roman" w:hint="eastAsia"/>
          <w:color w:val="000000"/>
          <w:kern w:val="0"/>
          <w:sz w:val="24"/>
          <w:szCs w:val="24"/>
          <w:vertAlign w:val="superscript"/>
        </w:rPr>
        <w:t>8</w:t>
      </w:r>
      <w:r w:rsidR="00493CB9" w:rsidRPr="006F482D">
        <w:rPr>
          <w:rFonts w:ascii="Book Antiqua" w:eastAsia="SimSun" w:hAnsi="Book Antiqua" w:cs="Times New Roman"/>
          <w:color w:val="000000"/>
          <w:kern w:val="0"/>
          <w:sz w:val="24"/>
          <w:szCs w:val="24"/>
          <w:vertAlign w:val="superscript"/>
        </w:rPr>
        <w:t>]</w:t>
      </w:r>
      <w:r w:rsidRPr="006F482D">
        <w:rPr>
          <w:rFonts w:ascii="Book Antiqua" w:eastAsia="SimSun" w:hAnsi="Book Antiqua" w:cs="Times New Roman"/>
          <w:color w:val="000000"/>
          <w:kern w:val="0"/>
          <w:sz w:val="24"/>
          <w:szCs w:val="24"/>
        </w:rPr>
        <w:t xml:space="preserve">. </w:t>
      </w:r>
      <w:r w:rsidR="00AD3DC0" w:rsidRPr="006F482D">
        <w:rPr>
          <w:rFonts w:ascii="Book Antiqua" w:eastAsia="SimSun" w:hAnsi="Book Antiqua" w:cs="Times New Roman"/>
          <w:color w:val="000000"/>
          <w:kern w:val="0"/>
          <w:sz w:val="24"/>
          <w:szCs w:val="24"/>
        </w:rPr>
        <w:t>Stone dissolution could be enhanc</w:t>
      </w:r>
      <w:r w:rsidRPr="006F482D">
        <w:rPr>
          <w:rFonts w:ascii="Book Antiqua" w:eastAsia="SimSun" w:hAnsi="Book Antiqua" w:cs="Times New Roman"/>
          <w:color w:val="000000"/>
          <w:kern w:val="0"/>
          <w:sz w:val="24"/>
          <w:szCs w:val="24"/>
        </w:rPr>
        <w:t xml:space="preserve">ed by increasing the surface area of the stone </w:t>
      </w:r>
      <w:r w:rsidRPr="00192563">
        <w:rPr>
          <w:rFonts w:ascii="Book Antiqua" w:eastAsia="SimSun" w:hAnsi="Book Antiqua" w:cs="Times New Roman"/>
          <w:i/>
          <w:color w:val="000000"/>
          <w:kern w:val="0"/>
          <w:sz w:val="24"/>
          <w:szCs w:val="24"/>
        </w:rPr>
        <w:t>via</w:t>
      </w:r>
      <w:r w:rsidRPr="006F482D">
        <w:rPr>
          <w:rFonts w:ascii="Book Antiqua" w:eastAsia="SimSun" w:hAnsi="Book Antiqua" w:cs="Times New Roman"/>
          <w:color w:val="000000"/>
          <w:kern w:val="0"/>
          <w:sz w:val="24"/>
          <w:szCs w:val="24"/>
        </w:rPr>
        <w:t xml:space="preserve"> extracorporeal shock wave lithotripsy, which fragments s</w:t>
      </w:r>
      <w:r w:rsidR="00AD3DC0" w:rsidRPr="006F482D">
        <w:rPr>
          <w:rFonts w:ascii="Book Antiqua" w:eastAsia="SimSun" w:hAnsi="Book Antiqua" w:cs="Times New Roman"/>
          <w:color w:val="000000"/>
          <w:kern w:val="0"/>
          <w:sz w:val="24"/>
          <w:szCs w:val="24"/>
        </w:rPr>
        <w:t>tones rapidly and safely, accelerat</w:t>
      </w:r>
      <w:r w:rsidRPr="006F482D">
        <w:rPr>
          <w:rFonts w:ascii="Book Antiqua" w:eastAsia="SimSun" w:hAnsi="Book Antiqua" w:cs="Times New Roman"/>
          <w:color w:val="000000"/>
          <w:kern w:val="0"/>
          <w:sz w:val="24"/>
          <w:szCs w:val="24"/>
        </w:rPr>
        <w:t xml:space="preserve">ing their dissolution rate. Some organic solvents such as methyl tert-butyl ether can be instilled into the gallbladder through a catheter </w:t>
      </w:r>
      <w:r w:rsidRPr="00192563">
        <w:rPr>
          <w:rFonts w:ascii="Book Antiqua" w:eastAsia="SimSun" w:hAnsi="Book Antiqua" w:cs="Times New Roman"/>
          <w:i/>
          <w:color w:val="000000"/>
          <w:kern w:val="0"/>
          <w:sz w:val="24"/>
          <w:szCs w:val="24"/>
        </w:rPr>
        <w:t>via</w:t>
      </w:r>
      <w:r w:rsidRPr="006F482D">
        <w:rPr>
          <w:rFonts w:ascii="Book Antiqua" w:eastAsia="SimSun" w:hAnsi="Book Antiqua" w:cs="Times New Roman"/>
          <w:color w:val="000000"/>
          <w:kern w:val="0"/>
          <w:sz w:val="24"/>
          <w:szCs w:val="24"/>
        </w:rPr>
        <w:t xml:space="preserve"> either a percutaneous </w:t>
      </w:r>
      <w:r w:rsidR="008B3643" w:rsidRPr="006F482D">
        <w:rPr>
          <w:rFonts w:ascii="Book Antiqua" w:eastAsia="SimSun" w:hAnsi="Book Antiqua" w:cs="Times New Roman"/>
          <w:color w:val="000000"/>
          <w:kern w:val="0"/>
          <w:sz w:val="24"/>
          <w:szCs w:val="24"/>
        </w:rPr>
        <w:t>transhepatic or endoscopic approach</w:t>
      </w:r>
      <w:r w:rsidRPr="006F482D">
        <w:rPr>
          <w:rFonts w:ascii="Book Antiqua" w:eastAsia="SimSun" w:hAnsi="Book Antiqua" w:cs="Times New Roman"/>
          <w:color w:val="000000"/>
          <w:kern w:val="0"/>
          <w:sz w:val="24"/>
          <w:szCs w:val="24"/>
        </w:rPr>
        <w:t>, dissolving the stones rapidly</w:t>
      </w:r>
      <w:r w:rsidR="00493CB9" w:rsidRPr="006F482D">
        <w:rPr>
          <w:rFonts w:ascii="Book Antiqua" w:eastAsia="SimSun" w:hAnsi="Book Antiqua" w:cs="Times New Roman"/>
          <w:color w:val="000000"/>
          <w:kern w:val="0"/>
          <w:sz w:val="24"/>
          <w:szCs w:val="24"/>
          <w:vertAlign w:val="superscript"/>
        </w:rPr>
        <w:t>[19]</w:t>
      </w:r>
      <w:r w:rsidRPr="006F482D">
        <w:rPr>
          <w:rFonts w:ascii="Book Antiqua" w:eastAsia="SimSun" w:hAnsi="Book Antiqua" w:cs="Times New Roman"/>
          <w:color w:val="000000"/>
          <w:kern w:val="0"/>
          <w:sz w:val="24"/>
          <w:szCs w:val="24"/>
        </w:rPr>
        <w:t>. However, gallstones wil</w:t>
      </w:r>
      <w:r w:rsidR="008B3643" w:rsidRPr="006F482D">
        <w:rPr>
          <w:rFonts w:ascii="Book Antiqua" w:eastAsia="SimSun" w:hAnsi="Book Antiqua" w:cs="Times New Roman"/>
          <w:color w:val="000000"/>
          <w:kern w:val="0"/>
          <w:sz w:val="24"/>
          <w:szCs w:val="24"/>
        </w:rPr>
        <w:t xml:space="preserve">l eventually recur in about 50% of patients </w:t>
      </w:r>
      <w:r w:rsidR="00DE7F77" w:rsidRPr="006F482D">
        <w:rPr>
          <w:rFonts w:ascii="Book Antiqua" w:eastAsia="SimSun" w:hAnsi="Book Antiqua" w:cs="Times New Roman"/>
          <w:color w:val="000000"/>
          <w:kern w:val="0"/>
          <w:sz w:val="24"/>
          <w:szCs w:val="24"/>
        </w:rPr>
        <w:t xml:space="preserve">who undergo </w:t>
      </w:r>
      <w:r w:rsidR="008B3643" w:rsidRPr="006F482D">
        <w:rPr>
          <w:rFonts w:ascii="Book Antiqua" w:eastAsia="SimSun" w:hAnsi="Book Antiqua" w:cs="Times New Roman"/>
          <w:color w:val="000000"/>
          <w:kern w:val="0"/>
          <w:sz w:val="24"/>
          <w:szCs w:val="24"/>
        </w:rPr>
        <w:t>these nonsurgical treatment</w:t>
      </w:r>
      <w:r w:rsidRPr="006F482D">
        <w:rPr>
          <w:rFonts w:ascii="Book Antiqua" w:eastAsia="SimSun" w:hAnsi="Book Antiqua" w:cs="Times New Roman"/>
          <w:color w:val="000000"/>
          <w:kern w:val="0"/>
          <w:sz w:val="24"/>
          <w:szCs w:val="24"/>
        </w:rPr>
        <w:t>s because the gallbladder is left in place and the fundamental pathogenic abnormalities are not corrected</w:t>
      </w:r>
      <w:r w:rsidR="00A912A9" w:rsidRPr="006F482D">
        <w:rPr>
          <w:rFonts w:ascii="Book Antiqua" w:eastAsia="SimSun" w:hAnsi="Book Antiqua" w:cs="Times New Roman"/>
          <w:color w:val="000000"/>
          <w:kern w:val="0"/>
          <w:sz w:val="24"/>
          <w:szCs w:val="24"/>
          <w:vertAlign w:val="superscript"/>
        </w:rPr>
        <w:t>[20]</w:t>
      </w:r>
      <w:r w:rsidRPr="006F482D">
        <w:rPr>
          <w:rFonts w:ascii="Book Antiqua" w:eastAsia="SimSun" w:hAnsi="Book Antiqua" w:cs="Times New Roman"/>
          <w:color w:val="000000"/>
          <w:kern w:val="0"/>
          <w:sz w:val="24"/>
          <w:szCs w:val="24"/>
        </w:rPr>
        <w:t xml:space="preserve">. Compared with surgery (open or laparoscopic cholecystectomy) or nonsurgical medication, PTEBD </w:t>
      </w:r>
      <w:r w:rsidR="00DE7F77" w:rsidRPr="006F482D">
        <w:rPr>
          <w:rFonts w:ascii="Book Antiqua" w:eastAsia="SimSun" w:hAnsi="Book Antiqua" w:cs="Times New Roman"/>
          <w:color w:val="000000"/>
          <w:kern w:val="0"/>
          <w:sz w:val="24"/>
          <w:szCs w:val="24"/>
        </w:rPr>
        <w:t xml:space="preserve">has the </w:t>
      </w:r>
      <w:r w:rsidRPr="006F482D">
        <w:rPr>
          <w:rFonts w:ascii="Book Antiqua" w:eastAsia="SimSun" w:hAnsi="Book Antiqua" w:cs="Times New Roman"/>
          <w:color w:val="000000"/>
          <w:kern w:val="0"/>
          <w:sz w:val="24"/>
          <w:szCs w:val="24"/>
        </w:rPr>
        <w:t xml:space="preserve">advantages </w:t>
      </w:r>
      <w:r w:rsidR="00DE7F77" w:rsidRPr="006F482D">
        <w:rPr>
          <w:rFonts w:ascii="Book Antiqua" w:eastAsia="SimSun" w:hAnsi="Book Antiqua" w:cs="Times New Roman"/>
          <w:color w:val="000000"/>
          <w:kern w:val="0"/>
          <w:sz w:val="24"/>
          <w:szCs w:val="24"/>
        </w:rPr>
        <w:t xml:space="preserve">of being </w:t>
      </w:r>
      <w:r w:rsidRPr="006F482D">
        <w:rPr>
          <w:rFonts w:ascii="Book Antiqua" w:eastAsia="SimSun" w:hAnsi="Book Antiqua" w:cs="Times New Roman"/>
          <w:color w:val="000000"/>
          <w:kern w:val="0"/>
          <w:sz w:val="24"/>
          <w:szCs w:val="24"/>
        </w:rPr>
        <w:t xml:space="preserve">less invasive, </w:t>
      </w:r>
      <w:r w:rsidR="00DE7F77" w:rsidRPr="006F482D">
        <w:rPr>
          <w:rFonts w:ascii="Book Antiqua" w:eastAsia="SimSun" w:hAnsi="Book Antiqua" w:cs="Times New Roman"/>
          <w:color w:val="000000"/>
          <w:kern w:val="0"/>
          <w:sz w:val="24"/>
          <w:szCs w:val="24"/>
        </w:rPr>
        <w:t>being well tolerated by patients</w:t>
      </w:r>
      <w:r w:rsidRPr="006F482D">
        <w:rPr>
          <w:rFonts w:ascii="Book Antiqua" w:eastAsia="SimSun" w:hAnsi="Book Antiqua" w:cs="Times New Roman"/>
          <w:color w:val="000000"/>
          <w:kern w:val="0"/>
          <w:sz w:val="24"/>
          <w:szCs w:val="24"/>
        </w:rPr>
        <w:t xml:space="preserve">, and </w:t>
      </w:r>
      <w:r w:rsidR="00DE7F77" w:rsidRPr="006F482D">
        <w:rPr>
          <w:rFonts w:ascii="Book Antiqua" w:eastAsia="SimSun" w:hAnsi="Book Antiqua" w:cs="Times New Roman"/>
          <w:color w:val="000000"/>
          <w:kern w:val="0"/>
          <w:sz w:val="24"/>
          <w:szCs w:val="24"/>
        </w:rPr>
        <w:t xml:space="preserve">having a </w:t>
      </w:r>
      <w:r w:rsidRPr="006F482D">
        <w:rPr>
          <w:rFonts w:ascii="Book Antiqua" w:eastAsia="SimSun" w:hAnsi="Book Antiqua" w:cs="Times New Roman"/>
          <w:color w:val="000000"/>
          <w:kern w:val="0"/>
          <w:sz w:val="24"/>
          <w:szCs w:val="24"/>
        </w:rPr>
        <w:t>lower recurrence</w:t>
      </w:r>
      <w:r w:rsidR="00DE7F77" w:rsidRPr="006F482D">
        <w:rPr>
          <w:rFonts w:ascii="Book Antiqua" w:eastAsia="SimSun" w:hAnsi="Book Antiqua" w:cs="Times New Roman"/>
          <w:color w:val="000000"/>
          <w:kern w:val="0"/>
          <w:sz w:val="24"/>
          <w:szCs w:val="24"/>
        </w:rPr>
        <w:t xml:space="preserve"> rate</w:t>
      </w:r>
      <w:r w:rsidRPr="006F482D">
        <w:rPr>
          <w:rFonts w:ascii="Book Antiqua" w:eastAsia="SimSun" w:hAnsi="Book Antiqua" w:cs="Times New Roman"/>
          <w:color w:val="000000"/>
          <w:kern w:val="0"/>
          <w:sz w:val="24"/>
          <w:szCs w:val="24"/>
        </w:rPr>
        <w:t xml:space="preserve">. </w:t>
      </w:r>
    </w:p>
    <w:p w14:paraId="752BBB83" w14:textId="4317DAF7" w:rsidR="00032506" w:rsidRPr="006F482D" w:rsidRDefault="00032506" w:rsidP="00356993">
      <w:pPr>
        <w:autoSpaceDE w:val="0"/>
        <w:autoSpaceDN w:val="0"/>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Several key points of PTBD and PTEBD should be addressed</w:t>
      </w:r>
      <w:r w:rsidR="00EF1B9F"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 (1) Usually, puncture of the right front hepatic duct is recommended to obtain a more compliant operating tract</w:t>
      </w:r>
      <w:r w:rsidR="00574DB5"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 (2) </w:t>
      </w:r>
      <w:r w:rsidR="00F90C6D" w:rsidRPr="006F482D">
        <w:rPr>
          <w:rFonts w:ascii="Book Antiqua" w:eastAsia="SimSun" w:hAnsi="Book Antiqua" w:cs="Times New Roman"/>
          <w:color w:val="000000"/>
          <w:kern w:val="0"/>
          <w:sz w:val="24"/>
          <w:szCs w:val="24"/>
        </w:rPr>
        <w:t xml:space="preserve">a </w:t>
      </w:r>
      <w:r w:rsidRPr="006F482D">
        <w:rPr>
          <w:rFonts w:ascii="Book Antiqua" w:eastAsia="SimSun" w:hAnsi="Book Antiqua" w:cs="Times New Roman"/>
          <w:color w:val="000000"/>
          <w:kern w:val="0"/>
          <w:sz w:val="24"/>
          <w:szCs w:val="24"/>
        </w:rPr>
        <w:t>stiff guide</w:t>
      </w:r>
      <w:r w:rsidR="00B40600" w:rsidRPr="006F482D">
        <w:rPr>
          <w:rFonts w:ascii="Book Antiqua" w:eastAsia="SimSun" w:hAnsi="Book Antiqua" w:cs="Times New Roman"/>
          <w:color w:val="000000"/>
          <w:kern w:val="0"/>
          <w:sz w:val="24"/>
          <w:szCs w:val="24"/>
        </w:rPr>
        <w:t xml:space="preserve"> </w:t>
      </w:r>
      <w:r w:rsidRPr="006F482D">
        <w:rPr>
          <w:rFonts w:ascii="Book Antiqua" w:eastAsia="SimSun" w:hAnsi="Book Antiqua" w:cs="Times New Roman"/>
          <w:color w:val="000000"/>
          <w:kern w:val="0"/>
          <w:sz w:val="24"/>
          <w:szCs w:val="24"/>
        </w:rPr>
        <w:t>wire is necessary along the puncture tract, bile duct, duodenum, and jejunum for improved balloon support</w:t>
      </w:r>
      <w:r w:rsidR="00574DB5" w:rsidRPr="006F482D">
        <w:rPr>
          <w:rFonts w:ascii="Book Antiqua" w:eastAsia="SimSun" w:hAnsi="Book Antiqua" w:cs="Times New Roman"/>
          <w:color w:val="000000"/>
          <w:kern w:val="0"/>
          <w:sz w:val="24"/>
          <w:szCs w:val="24"/>
        </w:rPr>
        <w:t>;</w:t>
      </w:r>
      <w:r w:rsidR="00EF1B9F" w:rsidRPr="006F482D">
        <w:rPr>
          <w:rFonts w:ascii="Book Antiqua" w:eastAsia="SimSun" w:hAnsi="Book Antiqua" w:cs="Times New Roman"/>
          <w:color w:val="000000"/>
          <w:kern w:val="0"/>
          <w:sz w:val="24"/>
          <w:szCs w:val="24"/>
        </w:rPr>
        <w:t xml:space="preserve"> </w:t>
      </w:r>
      <w:r w:rsidRPr="006F482D">
        <w:rPr>
          <w:rFonts w:ascii="Book Antiqua" w:eastAsia="SimSun" w:hAnsi="Book Antiqua" w:cs="Times New Roman"/>
          <w:color w:val="000000"/>
          <w:kern w:val="0"/>
          <w:sz w:val="24"/>
          <w:szCs w:val="24"/>
        </w:rPr>
        <w:t xml:space="preserve">(3) </w:t>
      </w:r>
      <w:r w:rsidR="00EF1B9F" w:rsidRPr="006F482D">
        <w:rPr>
          <w:rFonts w:ascii="Book Antiqua" w:eastAsia="SimSun" w:hAnsi="Book Antiqua" w:cs="Times New Roman"/>
          <w:color w:val="000000"/>
          <w:kern w:val="0"/>
          <w:sz w:val="24"/>
          <w:szCs w:val="24"/>
        </w:rPr>
        <w:t xml:space="preserve">the </w:t>
      </w:r>
      <w:r w:rsidRPr="006F482D">
        <w:rPr>
          <w:rFonts w:ascii="Book Antiqua" w:eastAsia="SimSun" w:hAnsi="Book Antiqua" w:cs="Times New Roman"/>
          <w:color w:val="000000"/>
          <w:kern w:val="0"/>
          <w:sz w:val="24"/>
          <w:szCs w:val="24"/>
        </w:rPr>
        <w:t>sphincter</w:t>
      </w:r>
      <w:r w:rsidR="00EF1B9F" w:rsidRPr="006F482D">
        <w:rPr>
          <w:rFonts w:ascii="Book Antiqua" w:eastAsia="SimSun" w:hAnsi="Book Antiqua" w:cs="Times New Roman"/>
          <w:color w:val="000000"/>
          <w:kern w:val="0"/>
          <w:sz w:val="24"/>
          <w:szCs w:val="24"/>
        </w:rPr>
        <w:t xml:space="preserve"> of Oddi</w:t>
      </w:r>
      <w:r w:rsidRPr="006F482D">
        <w:rPr>
          <w:rFonts w:ascii="Book Antiqua" w:eastAsia="SimSun" w:hAnsi="Book Antiqua" w:cs="Times New Roman"/>
          <w:color w:val="000000"/>
          <w:kern w:val="0"/>
          <w:sz w:val="24"/>
          <w:szCs w:val="24"/>
        </w:rPr>
        <w:t xml:space="preserve"> should be gradually and </w:t>
      </w:r>
      <w:r w:rsidR="00626EC7" w:rsidRPr="006F482D">
        <w:rPr>
          <w:rFonts w:ascii="Book Antiqua" w:eastAsia="SimSun" w:hAnsi="Book Antiqua" w:cs="Times New Roman"/>
          <w:color w:val="000000"/>
          <w:kern w:val="0"/>
          <w:sz w:val="24"/>
          <w:szCs w:val="24"/>
        </w:rPr>
        <w:t>intermittently</w:t>
      </w:r>
      <w:r w:rsidRPr="006F482D">
        <w:rPr>
          <w:rFonts w:ascii="Book Antiqua" w:eastAsia="SimSun" w:hAnsi="Book Antiqua" w:cs="Times New Roman"/>
          <w:color w:val="000000"/>
          <w:kern w:val="0"/>
          <w:sz w:val="24"/>
          <w:szCs w:val="24"/>
        </w:rPr>
        <w:t xml:space="preserve"> dilated to a maximum diameter of 22 mm to avoid tearing</w:t>
      </w:r>
      <w:r w:rsidR="00574DB5"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 (4) </w:t>
      </w:r>
      <w:r w:rsidR="0020158A" w:rsidRPr="006F482D">
        <w:rPr>
          <w:rFonts w:ascii="Book Antiqua" w:eastAsia="SimSun" w:hAnsi="Book Antiqua" w:cs="Times New Roman"/>
          <w:color w:val="000000"/>
          <w:kern w:val="0"/>
          <w:sz w:val="24"/>
          <w:szCs w:val="24"/>
        </w:rPr>
        <w:t>b</w:t>
      </w:r>
      <w:r w:rsidRPr="006F482D">
        <w:rPr>
          <w:rFonts w:ascii="Book Antiqua" w:eastAsia="SimSun" w:hAnsi="Book Antiqua" w:cs="Times New Roman"/>
          <w:color w:val="000000"/>
          <w:kern w:val="0"/>
          <w:sz w:val="24"/>
          <w:szCs w:val="24"/>
        </w:rPr>
        <w:t>askets should be applied for fragmentation of large stones (&gt;</w:t>
      </w:r>
      <w:r w:rsidR="00356993">
        <w:rPr>
          <w:rFonts w:ascii="Book Antiqua" w:eastAsia="SimSun" w:hAnsi="Book Antiqua" w:cs="Times New Roman" w:hint="eastAsia"/>
          <w:color w:val="000000"/>
          <w:kern w:val="0"/>
          <w:sz w:val="24"/>
          <w:szCs w:val="24"/>
        </w:rPr>
        <w:t xml:space="preserve"> </w:t>
      </w:r>
      <w:r w:rsidRPr="006F482D">
        <w:rPr>
          <w:rFonts w:ascii="Book Antiqua" w:eastAsia="SimSun" w:hAnsi="Book Antiqua" w:cs="Times New Roman"/>
          <w:color w:val="000000"/>
          <w:kern w:val="0"/>
          <w:sz w:val="24"/>
          <w:szCs w:val="24"/>
        </w:rPr>
        <w:t>1</w:t>
      </w:r>
      <w:r w:rsidR="00574DB5" w:rsidRPr="006F482D">
        <w:rPr>
          <w:rFonts w:ascii="Book Antiqua" w:eastAsia="SimSun" w:hAnsi="Book Antiqua" w:cs="Times New Roman"/>
          <w:color w:val="000000"/>
          <w:kern w:val="0"/>
          <w:sz w:val="24"/>
          <w:szCs w:val="24"/>
        </w:rPr>
        <w:t>0</w:t>
      </w:r>
      <w:r w:rsidR="00356993">
        <w:rPr>
          <w:rFonts w:ascii="Book Antiqua" w:eastAsia="SimSun" w:hAnsi="Book Antiqua" w:cs="Times New Roman" w:hint="eastAsia"/>
          <w:color w:val="000000"/>
          <w:kern w:val="0"/>
          <w:sz w:val="24"/>
          <w:szCs w:val="24"/>
        </w:rPr>
        <w:t xml:space="preserve"> </w:t>
      </w:r>
      <w:r w:rsidR="00574DB5" w:rsidRPr="006F482D">
        <w:rPr>
          <w:rFonts w:ascii="Book Antiqua" w:eastAsia="SimSun" w:hAnsi="Book Antiqua" w:cs="Times New Roman"/>
          <w:color w:val="000000"/>
          <w:kern w:val="0"/>
          <w:sz w:val="24"/>
          <w:szCs w:val="24"/>
        </w:rPr>
        <w:t>m</w:t>
      </w:r>
      <w:r w:rsidRPr="006F482D">
        <w:rPr>
          <w:rFonts w:ascii="Book Antiqua" w:eastAsia="SimSun" w:hAnsi="Book Antiqua" w:cs="Times New Roman"/>
          <w:color w:val="000000"/>
          <w:kern w:val="0"/>
          <w:sz w:val="24"/>
          <w:szCs w:val="24"/>
        </w:rPr>
        <w:t>m)</w:t>
      </w:r>
      <w:r w:rsidR="00574DB5" w:rsidRPr="006F482D">
        <w:rPr>
          <w:rFonts w:ascii="Book Antiqua" w:eastAsia="SimSun" w:hAnsi="Book Antiqua" w:cs="Times New Roman"/>
          <w:color w:val="000000"/>
          <w:kern w:val="0"/>
          <w:sz w:val="24"/>
          <w:szCs w:val="24"/>
        </w:rPr>
        <w:t>;</w:t>
      </w:r>
      <w:r w:rsidRPr="006F482D">
        <w:rPr>
          <w:rFonts w:ascii="Book Antiqua" w:eastAsia="SimSun" w:hAnsi="Book Antiqua" w:cs="Times New Roman"/>
          <w:color w:val="000000"/>
          <w:kern w:val="0"/>
          <w:sz w:val="24"/>
          <w:szCs w:val="24"/>
        </w:rPr>
        <w:t xml:space="preserve"> (5) </w:t>
      </w:r>
      <w:r w:rsidR="004C4F87" w:rsidRPr="006F482D">
        <w:rPr>
          <w:rFonts w:ascii="Book Antiqua" w:eastAsia="SimSun" w:hAnsi="Book Antiqua" w:cs="Times New Roman"/>
          <w:color w:val="000000"/>
          <w:kern w:val="0"/>
          <w:sz w:val="24"/>
          <w:szCs w:val="24"/>
        </w:rPr>
        <w:t>a</w:t>
      </w:r>
      <w:r w:rsidRPr="006F482D">
        <w:rPr>
          <w:rFonts w:ascii="Book Antiqua" w:eastAsia="SimSun" w:hAnsi="Book Antiqua" w:cs="Times New Roman"/>
          <w:color w:val="000000"/>
          <w:kern w:val="0"/>
          <w:sz w:val="24"/>
          <w:szCs w:val="24"/>
        </w:rPr>
        <w:t>spiration through a guide catheter is usually effective for sandy stones in the gallbladder</w:t>
      </w:r>
      <w:r w:rsidR="00574DB5" w:rsidRPr="006F482D">
        <w:rPr>
          <w:rFonts w:ascii="Book Antiqua" w:eastAsia="SimSun" w:hAnsi="Book Antiqua" w:cs="Times New Roman"/>
          <w:color w:val="000000"/>
          <w:kern w:val="0"/>
          <w:sz w:val="24"/>
          <w:szCs w:val="24"/>
        </w:rPr>
        <w:t>;</w:t>
      </w:r>
      <w:r w:rsidR="00EF1B9F" w:rsidRPr="006F482D">
        <w:rPr>
          <w:rFonts w:ascii="Book Antiqua" w:eastAsia="SimSun" w:hAnsi="Book Antiqua" w:cs="Times New Roman"/>
          <w:color w:val="000000"/>
          <w:kern w:val="0"/>
          <w:sz w:val="24"/>
          <w:szCs w:val="24"/>
        </w:rPr>
        <w:t xml:space="preserve"> and</w:t>
      </w:r>
      <w:r w:rsidRPr="006F482D">
        <w:rPr>
          <w:rFonts w:ascii="Book Antiqua" w:eastAsia="SimSun" w:hAnsi="Book Antiqua" w:cs="Times New Roman"/>
          <w:color w:val="000000"/>
          <w:kern w:val="0"/>
          <w:sz w:val="24"/>
          <w:szCs w:val="24"/>
        </w:rPr>
        <w:t xml:space="preserve"> (6) </w:t>
      </w:r>
      <w:r w:rsidR="0002192D" w:rsidRPr="006F482D">
        <w:rPr>
          <w:rFonts w:ascii="Book Antiqua" w:eastAsia="SimSun" w:hAnsi="Book Antiqua" w:cs="Times New Roman"/>
          <w:color w:val="000000"/>
          <w:kern w:val="0"/>
          <w:sz w:val="24"/>
          <w:szCs w:val="24"/>
        </w:rPr>
        <w:t>p</w:t>
      </w:r>
      <w:r w:rsidRPr="006F482D">
        <w:rPr>
          <w:rFonts w:ascii="Book Antiqua" w:eastAsia="SimSun" w:hAnsi="Book Antiqua" w:cs="Times New Roman"/>
          <w:color w:val="000000"/>
          <w:kern w:val="0"/>
          <w:sz w:val="24"/>
          <w:szCs w:val="24"/>
        </w:rPr>
        <w:t xml:space="preserve">ostoperative drainage decompresses the bile duct and decreases the incidence of pancreatitis. </w:t>
      </w:r>
    </w:p>
    <w:p w14:paraId="29C577B1" w14:textId="76726E56" w:rsidR="00EF1B9F" w:rsidRPr="006F482D" w:rsidRDefault="00EF1B9F" w:rsidP="00356993">
      <w:pPr>
        <w:autoSpaceDE w:val="0"/>
        <w:autoSpaceDN w:val="0"/>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Our study has two main limitations. First, as a pilot study, the number of patients was small. Second, this treatment method is devised for a specific subset of patients in which it has been well-tested.</w:t>
      </w:r>
    </w:p>
    <w:p w14:paraId="178D98BF" w14:textId="52BFB06B" w:rsidR="00C17881" w:rsidRPr="006F482D" w:rsidRDefault="00032506" w:rsidP="00356993">
      <w:pPr>
        <w:autoSpaceDE w:val="0"/>
        <w:autoSpaceDN w:val="0"/>
        <w:adjustRightInd w:val="0"/>
        <w:snapToGrid w:val="0"/>
        <w:spacing w:line="360" w:lineRule="auto"/>
        <w:ind w:firstLineChars="100" w:firstLine="240"/>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 xml:space="preserve">In conclusion, our data indicate that sequential PTBD and PTEBD is a safe, feasible, and effective </w:t>
      </w:r>
      <w:r w:rsidR="001B3351" w:rsidRPr="006F482D">
        <w:rPr>
          <w:rFonts w:ascii="Book Antiqua" w:eastAsia="SimSun" w:hAnsi="Book Antiqua" w:cs="Times New Roman"/>
          <w:color w:val="000000"/>
          <w:kern w:val="0"/>
          <w:sz w:val="24"/>
          <w:szCs w:val="24"/>
        </w:rPr>
        <w:t xml:space="preserve">treatment </w:t>
      </w:r>
      <w:r w:rsidRPr="006F482D">
        <w:rPr>
          <w:rFonts w:ascii="Book Antiqua" w:eastAsia="SimSun" w:hAnsi="Book Antiqua" w:cs="Times New Roman"/>
          <w:color w:val="000000"/>
          <w:kern w:val="0"/>
          <w:sz w:val="24"/>
          <w:szCs w:val="24"/>
        </w:rPr>
        <w:t>option for simultaneous gallbladder and CBD stones. It is an innovative alternative procedure for a subgroup of patients</w:t>
      </w:r>
      <w:r w:rsidR="00396049" w:rsidRPr="006F482D">
        <w:rPr>
          <w:rFonts w:ascii="Book Antiqua" w:eastAsia="SimSun" w:hAnsi="Book Antiqua" w:cs="Times New Roman"/>
          <w:color w:val="000000"/>
          <w:kern w:val="0"/>
          <w:sz w:val="24"/>
          <w:szCs w:val="24"/>
        </w:rPr>
        <w:t xml:space="preserve"> </w:t>
      </w:r>
      <w:r w:rsidR="00017E46" w:rsidRPr="006F482D">
        <w:rPr>
          <w:rFonts w:ascii="Book Antiqua" w:eastAsia="SimSun" w:hAnsi="Book Antiqua" w:cs="Times New Roman"/>
          <w:color w:val="000000"/>
          <w:kern w:val="0"/>
          <w:sz w:val="24"/>
          <w:szCs w:val="24"/>
        </w:rPr>
        <w:lastRenderedPageBreak/>
        <w:t xml:space="preserve">who </w:t>
      </w:r>
      <w:r w:rsidR="00396049" w:rsidRPr="006F482D">
        <w:rPr>
          <w:rFonts w:ascii="Book Antiqua" w:eastAsia="SimSun" w:hAnsi="Book Antiqua" w:cs="Times New Roman"/>
          <w:color w:val="000000"/>
          <w:kern w:val="0"/>
          <w:sz w:val="24"/>
          <w:szCs w:val="24"/>
        </w:rPr>
        <w:t>cannot tolerate the risk of general anesthesia</w:t>
      </w:r>
      <w:r w:rsidRPr="006F482D">
        <w:rPr>
          <w:rFonts w:ascii="Book Antiqua" w:eastAsia="SimSun" w:hAnsi="Book Antiqua" w:cs="Times New Roman"/>
          <w:color w:val="000000"/>
          <w:kern w:val="0"/>
          <w:sz w:val="24"/>
          <w:szCs w:val="24"/>
        </w:rPr>
        <w:t>. Larger studies and generalizability of the results to more widespread populations will be investigated in the future.</w:t>
      </w:r>
    </w:p>
    <w:p w14:paraId="2116DFBB" w14:textId="77777777" w:rsidR="00C67C06" w:rsidRPr="006F482D" w:rsidRDefault="00C67C06" w:rsidP="006F482D">
      <w:pPr>
        <w:autoSpaceDE w:val="0"/>
        <w:autoSpaceDN w:val="0"/>
        <w:adjustRightInd w:val="0"/>
        <w:snapToGrid w:val="0"/>
        <w:spacing w:line="360" w:lineRule="auto"/>
        <w:rPr>
          <w:rFonts w:ascii="Book Antiqua" w:eastAsia="SimSun" w:hAnsi="Book Antiqua" w:cs="Times New Roman"/>
          <w:color w:val="000000"/>
          <w:kern w:val="0"/>
          <w:sz w:val="24"/>
          <w:szCs w:val="24"/>
        </w:rPr>
      </w:pPr>
    </w:p>
    <w:p w14:paraId="58338310" w14:textId="05380203" w:rsidR="00C67C06" w:rsidRPr="00356993" w:rsidRDefault="00356993" w:rsidP="006F482D">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 xml:space="preserve">ARTICLE HIGHLIGHTS </w:t>
      </w:r>
    </w:p>
    <w:p w14:paraId="4B37EE67"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background</w:t>
      </w:r>
    </w:p>
    <w:p w14:paraId="431B3524" w14:textId="14D0E4C1" w:rsidR="00C67C06" w:rsidRDefault="003370CF" w:rsidP="006F482D">
      <w:pPr>
        <w:adjustRightInd w:val="0"/>
        <w:snapToGrid w:val="0"/>
        <w:spacing w:line="360" w:lineRule="auto"/>
        <w:rPr>
          <w:rFonts w:ascii="Book Antiqua" w:hAnsi="Book Antiqua"/>
          <w:color w:val="000000"/>
          <w:sz w:val="24"/>
          <w:szCs w:val="24"/>
        </w:rPr>
      </w:pPr>
      <w:r w:rsidRPr="006F482D">
        <w:rPr>
          <w:rFonts w:ascii="Book Antiqua" w:hAnsi="Book Antiqua"/>
          <w:color w:val="000000"/>
          <w:sz w:val="24"/>
          <w:szCs w:val="24"/>
        </w:rPr>
        <w:t xml:space="preserve">Gallstones constitute a significant health issue, and 15% of these cases have concomitant common bile duct (CBD) stones. Open exploration of CBD, endoscopic retrograde cholangiopancreatography (ERCP) with endoscopic sphincterotomy (EST) followed by open or laparoscopic cholecystectomy may solve the problem. </w:t>
      </w:r>
    </w:p>
    <w:p w14:paraId="2CE47D1B" w14:textId="77777777" w:rsidR="00356993" w:rsidRPr="006F482D" w:rsidRDefault="00356993" w:rsidP="006F482D">
      <w:pPr>
        <w:adjustRightInd w:val="0"/>
        <w:snapToGrid w:val="0"/>
        <w:spacing w:line="360" w:lineRule="auto"/>
        <w:rPr>
          <w:rFonts w:ascii="Book Antiqua" w:hAnsi="Book Antiqua"/>
          <w:color w:val="000000"/>
          <w:sz w:val="24"/>
          <w:szCs w:val="24"/>
        </w:rPr>
      </w:pPr>
    </w:p>
    <w:p w14:paraId="05D26E03"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motivation</w:t>
      </w:r>
    </w:p>
    <w:p w14:paraId="74D32AF3" w14:textId="3CB021A6" w:rsidR="00C67C06" w:rsidRDefault="003370CF" w:rsidP="006F482D">
      <w:pPr>
        <w:adjustRightInd w:val="0"/>
        <w:snapToGrid w:val="0"/>
        <w:spacing w:line="360" w:lineRule="auto"/>
        <w:rPr>
          <w:rFonts w:ascii="Book Antiqua" w:hAnsi="Book Antiqua"/>
          <w:color w:val="000000"/>
          <w:sz w:val="24"/>
          <w:szCs w:val="24"/>
        </w:rPr>
      </w:pPr>
      <w:r w:rsidRPr="006F482D">
        <w:rPr>
          <w:rFonts w:ascii="Book Antiqua" w:hAnsi="Book Antiqua"/>
          <w:color w:val="000000"/>
          <w:sz w:val="24"/>
          <w:szCs w:val="24"/>
        </w:rPr>
        <w:t>However, a certain subgroup of patients with pulmonary or cardiac comorbidities cannot tolerate the risk of general anesthesia with tracheal intubation, ERCP/EST, or surgery.</w:t>
      </w:r>
      <w:r w:rsidR="00084AE3" w:rsidRPr="006F482D">
        <w:rPr>
          <w:rFonts w:ascii="Book Antiqua" w:hAnsi="Book Antiqua"/>
          <w:color w:val="000000"/>
          <w:sz w:val="24"/>
          <w:szCs w:val="24"/>
        </w:rPr>
        <w:t xml:space="preserve"> </w:t>
      </w:r>
    </w:p>
    <w:p w14:paraId="2D423F4D" w14:textId="77777777" w:rsidR="00356993" w:rsidRPr="006F482D" w:rsidRDefault="00356993" w:rsidP="006F482D">
      <w:pPr>
        <w:adjustRightInd w:val="0"/>
        <w:snapToGrid w:val="0"/>
        <w:spacing w:line="360" w:lineRule="auto"/>
        <w:rPr>
          <w:rFonts w:ascii="Book Antiqua" w:hAnsi="Book Antiqua"/>
          <w:color w:val="000000"/>
          <w:sz w:val="24"/>
          <w:szCs w:val="24"/>
        </w:rPr>
      </w:pPr>
    </w:p>
    <w:p w14:paraId="16081148"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 xml:space="preserve">Research objectives </w:t>
      </w:r>
    </w:p>
    <w:p w14:paraId="2452A43A" w14:textId="1CCB559C" w:rsidR="00C67C06" w:rsidRDefault="006738BA" w:rsidP="006F482D">
      <w:pPr>
        <w:adjustRightInd w:val="0"/>
        <w:snapToGrid w:val="0"/>
        <w:spacing w:line="360" w:lineRule="auto"/>
        <w:rPr>
          <w:rFonts w:ascii="Book Antiqua" w:hAnsi="Book Antiqua"/>
          <w:color w:val="000000"/>
          <w:sz w:val="24"/>
          <w:szCs w:val="24"/>
        </w:rPr>
      </w:pPr>
      <w:r w:rsidRPr="006F482D">
        <w:rPr>
          <w:rFonts w:ascii="Book Antiqua" w:hAnsi="Book Antiqua"/>
          <w:color w:val="000000"/>
          <w:sz w:val="24"/>
          <w:szCs w:val="24"/>
        </w:rPr>
        <w:t>Hence, we aimed to evaluate the clinical efficacy of an innovative percutaneous transhepatic extraction and balloon dilation (PTEBD) following percutaneous transhepatic balloon dilation (PTBD).</w:t>
      </w:r>
    </w:p>
    <w:p w14:paraId="3FA00B07" w14:textId="77777777" w:rsidR="00356993" w:rsidRPr="006F482D" w:rsidRDefault="00356993" w:rsidP="006F482D">
      <w:pPr>
        <w:adjustRightInd w:val="0"/>
        <w:snapToGrid w:val="0"/>
        <w:spacing w:line="360" w:lineRule="auto"/>
        <w:rPr>
          <w:rFonts w:ascii="Book Antiqua" w:hAnsi="Book Antiqua"/>
          <w:color w:val="000000"/>
          <w:sz w:val="24"/>
          <w:szCs w:val="24"/>
        </w:rPr>
      </w:pPr>
    </w:p>
    <w:p w14:paraId="1172FE3E"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methods</w:t>
      </w:r>
    </w:p>
    <w:p w14:paraId="3DB91B1F" w14:textId="38156AD1" w:rsidR="00C67C06" w:rsidRDefault="002D163E"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sz w:val="24"/>
          <w:szCs w:val="24"/>
        </w:rPr>
        <w:t>From December 2013 to June 2014, 17 consecutive patients with 35 simultaneous gallbladder and CBD stones underwent PTEBD after percutaneous CBD stone removal in our hospital. Laboratory values, including WBC count, aspartate aminotransferase (AST), total bilirubin (TBIL), direct bilirubin (DBIL), albumin (ALB) and serum amylase were obtained using routine laboratory tests.</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Gallbladder and CBD stone diameters ranged from 0.6</w:t>
      </w:r>
      <w:r w:rsidR="00356993">
        <w:rPr>
          <w:rFonts w:ascii="Book Antiqua" w:eastAsia="SimSun" w:hAnsi="Book Antiqua" w:cs="Times New Roman" w:hint="eastAsia"/>
          <w:sz w:val="24"/>
          <w:szCs w:val="24"/>
        </w:rPr>
        <w:t>-</w:t>
      </w:r>
      <w:r w:rsidRPr="006F482D">
        <w:rPr>
          <w:rFonts w:ascii="Book Antiqua" w:eastAsia="SimSun" w:hAnsi="Book Antiqua" w:cs="Times New Roman"/>
          <w:sz w:val="24"/>
          <w:szCs w:val="24"/>
        </w:rPr>
        <w:t>2.2 cm. Ten (28.6%) stones were &lt;</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10</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mm, 21 ranged from 10</w:t>
      </w:r>
      <w:r w:rsidR="00356993">
        <w:rPr>
          <w:rFonts w:ascii="Book Antiqua" w:eastAsia="SimSun" w:hAnsi="Book Antiqua" w:cs="Times New Roman" w:hint="eastAsia"/>
          <w:sz w:val="24"/>
          <w:szCs w:val="24"/>
        </w:rPr>
        <w:t>-</w:t>
      </w:r>
      <w:r w:rsidRPr="006F482D">
        <w:rPr>
          <w:rFonts w:ascii="Book Antiqua" w:eastAsia="SimSun" w:hAnsi="Book Antiqua" w:cs="Times New Roman"/>
          <w:sz w:val="24"/>
          <w:szCs w:val="24"/>
        </w:rPr>
        <w:t>20</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mm, and 4 were &gt;</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20</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sz w:val="24"/>
          <w:szCs w:val="24"/>
        </w:rPr>
        <w:t xml:space="preserve">mm. Six patients were admitted with acute cholecystitis, nine </w:t>
      </w:r>
      <w:r w:rsidRPr="006F482D">
        <w:rPr>
          <w:rFonts w:ascii="Book Antiqua" w:eastAsia="SimSun" w:hAnsi="Book Antiqua" w:cs="Times New Roman"/>
          <w:sz w:val="24"/>
          <w:szCs w:val="24"/>
        </w:rPr>
        <w:lastRenderedPageBreak/>
        <w:t>w</w:t>
      </w:r>
      <w:r w:rsidR="00356993">
        <w:rPr>
          <w:rFonts w:ascii="Book Antiqua" w:eastAsia="SimSun" w:hAnsi="Book Antiqua" w:cs="Times New Roman"/>
          <w:sz w:val="24"/>
          <w:szCs w:val="24"/>
        </w:rPr>
        <w:t xml:space="preserve">ith acute cholangitis, and two </w:t>
      </w:r>
      <w:r w:rsidRPr="006F482D">
        <w:rPr>
          <w:rFonts w:ascii="Book Antiqua" w:eastAsia="SimSun" w:hAnsi="Book Antiqua" w:cs="Times New Roman"/>
          <w:sz w:val="24"/>
          <w:szCs w:val="24"/>
        </w:rPr>
        <w:t>with</w:t>
      </w:r>
      <w:r w:rsidRPr="006F482D">
        <w:rPr>
          <w:rFonts w:ascii="Book Antiqua" w:hAnsi="Book Antiqua" w:cs="Times New Roman"/>
          <w:sz w:val="24"/>
          <w:szCs w:val="24"/>
        </w:rPr>
        <w:t xml:space="preserve"> </w:t>
      </w:r>
      <w:r w:rsidRPr="006F482D">
        <w:rPr>
          <w:rFonts w:ascii="Book Antiqua" w:eastAsia="SimSun" w:hAnsi="Book Antiqua" w:cs="Times New Roman"/>
          <w:sz w:val="24"/>
          <w:szCs w:val="24"/>
        </w:rPr>
        <w:t>pancreatitis.</w:t>
      </w:r>
      <w:r w:rsidR="00356993">
        <w:rPr>
          <w:rFonts w:ascii="Book Antiqua" w:eastAsia="SimSun" w:hAnsi="Book Antiqua" w:cs="Times New Roman" w:hint="eastAsia"/>
          <w:sz w:val="24"/>
          <w:szCs w:val="24"/>
        </w:rPr>
        <w:t xml:space="preserve"> </w:t>
      </w:r>
      <w:r w:rsidRPr="006F482D">
        <w:rPr>
          <w:rFonts w:ascii="Book Antiqua" w:eastAsia="SimSun" w:hAnsi="Book Antiqua" w:cs="Times New Roman"/>
          <w:color w:val="000000"/>
          <w:kern w:val="0"/>
          <w:sz w:val="24"/>
          <w:szCs w:val="24"/>
        </w:rPr>
        <w:t>All statistical analyses were performed using IBM SPSS Statistics 24.0. Categorical variables were presented as number and percentage. Continuous data were presented as means</w:t>
      </w:r>
      <w:r w:rsidR="00807C9C">
        <w:rPr>
          <w:rFonts w:ascii="Book Antiqua" w:eastAsia="SimSun" w:hAnsi="Book Antiqua" w:cs="Times New Roman"/>
          <w:color w:val="000000"/>
          <w:kern w:val="0"/>
          <w:sz w:val="24"/>
          <w:szCs w:val="24"/>
        </w:rPr>
        <w:t xml:space="preserve"> ± </w:t>
      </w:r>
      <w:r w:rsidRPr="006F482D">
        <w:rPr>
          <w:rFonts w:ascii="Book Antiqua" w:eastAsia="SimSun" w:hAnsi="Book Antiqua" w:cs="Times New Roman"/>
          <w:color w:val="000000"/>
          <w:kern w:val="0"/>
          <w:sz w:val="24"/>
          <w:szCs w:val="24"/>
        </w:rPr>
        <w:t xml:space="preserve">standard deviations. We used paired </w:t>
      </w:r>
      <w:r w:rsidRPr="00356993">
        <w:rPr>
          <w:rFonts w:ascii="Book Antiqua" w:eastAsia="SimSun" w:hAnsi="Book Antiqua" w:cs="Times New Roman"/>
          <w:i/>
          <w:color w:val="000000"/>
          <w:kern w:val="0"/>
          <w:sz w:val="24"/>
          <w:szCs w:val="24"/>
        </w:rPr>
        <w:t>t</w:t>
      </w:r>
      <w:r w:rsidRPr="006F482D">
        <w:rPr>
          <w:rFonts w:ascii="Book Antiqua" w:eastAsia="SimSun" w:hAnsi="Book Antiqua" w:cs="Times New Roman"/>
          <w:color w:val="000000"/>
          <w:kern w:val="0"/>
          <w:sz w:val="24"/>
          <w:szCs w:val="24"/>
        </w:rPr>
        <w:t xml:space="preserve">-tests for the same indexes before and after the procedure in the same patient. </w:t>
      </w:r>
      <w:r w:rsidRPr="006F482D">
        <w:rPr>
          <w:rFonts w:ascii="Book Antiqua" w:eastAsia="SimSun" w:hAnsi="Book Antiqua" w:cs="Times New Roman"/>
          <w:i/>
          <w:color w:val="000000"/>
          <w:kern w:val="0"/>
          <w:sz w:val="24"/>
          <w:szCs w:val="24"/>
        </w:rPr>
        <w:t>P</w:t>
      </w:r>
      <w:r w:rsidR="00356993">
        <w:rPr>
          <w:rFonts w:ascii="Book Antiqua" w:eastAsia="SimSun" w:hAnsi="Book Antiqua" w:cs="Times New Roman" w:hint="eastAsia"/>
          <w:color w:val="000000"/>
          <w:kern w:val="0"/>
          <w:sz w:val="24"/>
          <w:szCs w:val="24"/>
        </w:rPr>
        <w:t xml:space="preserve"> </w:t>
      </w:r>
      <w:r w:rsidR="00356993">
        <w:rPr>
          <w:rFonts w:ascii="Book Antiqua" w:eastAsia="SimSun" w:hAnsi="Book Antiqua" w:cs="Times New Roman"/>
          <w:color w:val="000000"/>
          <w:kern w:val="0"/>
          <w:sz w:val="24"/>
          <w:szCs w:val="24"/>
        </w:rPr>
        <w:t>&lt;</w:t>
      </w:r>
      <w:r w:rsidRPr="006F482D">
        <w:rPr>
          <w:rFonts w:ascii="Book Antiqua" w:eastAsia="SimSun" w:hAnsi="Book Antiqua" w:cs="Times New Roman"/>
          <w:color w:val="000000"/>
          <w:kern w:val="0"/>
          <w:sz w:val="24"/>
          <w:szCs w:val="24"/>
        </w:rPr>
        <w:t xml:space="preserve"> 0.05 was considered statistically significant.</w:t>
      </w:r>
    </w:p>
    <w:p w14:paraId="5C9D5EE0" w14:textId="77777777" w:rsidR="00356993" w:rsidRPr="00356993" w:rsidRDefault="00356993" w:rsidP="006F482D">
      <w:pPr>
        <w:adjustRightInd w:val="0"/>
        <w:snapToGrid w:val="0"/>
        <w:spacing w:line="360" w:lineRule="auto"/>
        <w:rPr>
          <w:rFonts w:ascii="Book Antiqua" w:eastAsia="SimSun" w:hAnsi="Book Antiqua" w:cs="Times New Roman"/>
          <w:sz w:val="24"/>
          <w:szCs w:val="24"/>
        </w:rPr>
      </w:pPr>
    </w:p>
    <w:p w14:paraId="01524CFB"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results</w:t>
      </w:r>
    </w:p>
    <w:p w14:paraId="61ACB8C0" w14:textId="3B86C52C" w:rsidR="00C67C06" w:rsidRDefault="002D163E"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32 gallbladder stones were successfully removed by PTEBD in 16 of the 17 patients. PTEBD was repeated in one patient. The mean hospitalization duration was (15.9</w:t>
      </w:r>
      <w:r w:rsidR="00807C9C">
        <w:rPr>
          <w:rFonts w:ascii="Book Antiqua" w:eastAsia="SimSun" w:hAnsi="Book Antiqua" w:cs="Times New Roman"/>
          <w:color w:val="000000"/>
          <w:kern w:val="0"/>
          <w:sz w:val="24"/>
          <w:szCs w:val="24"/>
        </w:rPr>
        <w:t xml:space="preserve"> ± </w:t>
      </w:r>
      <w:r w:rsidR="00356993">
        <w:rPr>
          <w:rFonts w:ascii="Book Antiqua" w:eastAsia="SimSun" w:hAnsi="Book Antiqua" w:cs="Times New Roman"/>
          <w:color w:val="000000"/>
          <w:kern w:val="0"/>
          <w:sz w:val="24"/>
          <w:szCs w:val="24"/>
        </w:rPr>
        <w:t xml:space="preserve">2.2) </w:t>
      </w:r>
      <w:r w:rsidR="00356993">
        <w:rPr>
          <w:rFonts w:ascii="Book Antiqua" w:eastAsia="SimSun" w:hAnsi="Book Antiqua" w:cs="Times New Roman" w:hint="eastAsia"/>
          <w:color w:val="000000"/>
          <w:kern w:val="0"/>
          <w:sz w:val="24"/>
          <w:szCs w:val="24"/>
        </w:rPr>
        <w:t>d</w:t>
      </w:r>
      <w:r w:rsidRPr="006F482D">
        <w:rPr>
          <w:rFonts w:ascii="Book Antiqua" w:eastAsia="SimSun" w:hAnsi="Book Antiqua" w:cs="Times New Roman"/>
          <w:color w:val="000000"/>
          <w:kern w:val="0"/>
          <w:sz w:val="24"/>
          <w:szCs w:val="24"/>
        </w:rPr>
        <w:t>. The level of AST, TBIL, DBIL concentrations and WBC count declined markedly after PTBD and PTEBD. The differences in these indexes before PT</w:t>
      </w:r>
      <w:r w:rsidR="00192563">
        <w:rPr>
          <w:rFonts w:ascii="Book Antiqua" w:eastAsia="SimSun" w:hAnsi="Book Antiqua" w:cs="Times New Roman"/>
          <w:color w:val="000000"/>
          <w:kern w:val="0"/>
          <w:sz w:val="24"/>
          <w:szCs w:val="24"/>
        </w:rPr>
        <w:t>BD, 1 w</w:t>
      </w:r>
      <w:r w:rsidR="00356993">
        <w:rPr>
          <w:rFonts w:ascii="Book Antiqua" w:eastAsia="SimSun" w:hAnsi="Book Antiqua" w:cs="Times New Roman"/>
          <w:color w:val="000000"/>
          <w:kern w:val="0"/>
          <w:sz w:val="24"/>
          <w:szCs w:val="24"/>
        </w:rPr>
        <w:t>k after PTBD, and 1 w</w:t>
      </w:r>
      <w:r w:rsidRPr="006F482D">
        <w:rPr>
          <w:rFonts w:ascii="Book Antiqua" w:eastAsia="SimSun" w:hAnsi="Book Antiqua" w:cs="Times New Roman"/>
          <w:color w:val="000000"/>
          <w:kern w:val="0"/>
          <w:sz w:val="24"/>
          <w:szCs w:val="24"/>
        </w:rPr>
        <w:t>k af</w:t>
      </w:r>
      <w:r w:rsidR="00356993">
        <w:rPr>
          <w:rFonts w:ascii="Book Antiqua" w:eastAsia="SimSun" w:hAnsi="Book Antiqua" w:cs="Times New Roman"/>
          <w:color w:val="000000"/>
          <w:kern w:val="0"/>
          <w:sz w:val="24"/>
          <w:szCs w:val="24"/>
        </w:rPr>
        <w:t>ter PTEBD were all significant</w:t>
      </w:r>
      <w:r w:rsidRPr="006F482D">
        <w:rPr>
          <w:rFonts w:ascii="Book Antiqua" w:eastAsia="SimSun" w:hAnsi="Book Antiqua" w:cs="Times New Roman"/>
          <w:color w:val="000000"/>
          <w:kern w:val="0"/>
          <w:sz w:val="24"/>
          <w:szCs w:val="24"/>
        </w:rPr>
        <w:t>. In contrast, ALB concentration significantly increased after PTBD and PTEBD.</w:t>
      </w:r>
      <w:r w:rsidR="00356993">
        <w:rPr>
          <w:rFonts w:ascii="Book Antiqua" w:hAnsi="Book Antiqua" w:hint="eastAsia"/>
          <w:color w:val="000000"/>
          <w:sz w:val="24"/>
          <w:szCs w:val="24"/>
        </w:rPr>
        <w:t xml:space="preserve"> </w:t>
      </w:r>
      <w:r w:rsidRPr="006F482D">
        <w:rPr>
          <w:rFonts w:ascii="Book Antiqua" w:eastAsia="SimSun" w:hAnsi="Book Antiqua" w:cs="Times New Roman"/>
          <w:color w:val="000000"/>
          <w:kern w:val="0"/>
          <w:sz w:val="24"/>
          <w:szCs w:val="24"/>
        </w:rPr>
        <w:t>No severe adverse events occurred during the perioperative period, including pancreatitis or perforation of the gastrointestinal or biliary duct. Neither recurrence of gallbladder or CBD stones nor refluxing cholangitis had occurred 2 years after the procedure.</w:t>
      </w:r>
    </w:p>
    <w:p w14:paraId="5FAE670B" w14:textId="77777777" w:rsidR="00356993" w:rsidRPr="006F482D" w:rsidRDefault="00356993" w:rsidP="006F482D">
      <w:pPr>
        <w:adjustRightInd w:val="0"/>
        <w:snapToGrid w:val="0"/>
        <w:spacing w:line="360" w:lineRule="auto"/>
        <w:rPr>
          <w:rFonts w:ascii="Book Antiqua" w:hAnsi="Book Antiqua"/>
          <w:color w:val="000000"/>
          <w:sz w:val="24"/>
          <w:szCs w:val="24"/>
        </w:rPr>
      </w:pPr>
    </w:p>
    <w:p w14:paraId="3A38757E"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conclusions</w:t>
      </w:r>
    </w:p>
    <w:p w14:paraId="03A740CE" w14:textId="063A29CE" w:rsidR="00C67C06" w:rsidRDefault="00356993" w:rsidP="006F482D">
      <w:pPr>
        <w:adjustRightInd w:val="0"/>
        <w:snapToGrid w:val="0"/>
        <w:spacing w:line="360" w:lineRule="auto"/>
        <w:rPr>
          <w:rFonts w:ascii="Book Antiqua" w:eastAsia="SimSun" w:hAnsi="Book Antiqua" w:cs="Times New Roman"/>
          <w:color w:val="000000"/>
          <w:kern w:val="0"/>
          <w:sz w:val="24"/>
          <w:szCs w:val="24"/>
        </w:rPr>
      </w:pPr>
      <w:r>
        <w:rPr>
          <w:rFonts w:ascii="Book Antiqua" w:eastAsia="SimSun" w:hAnsi="Book Antiqua" w:cs="Times New Roman" w:hint="eastAsia"/>
          <w:color w:val="000000"/>
          <w:kern w:val="0"/>
          <w:sz w:val="24"/>
          <w:szCs w:val="24"/>
        </w:rPr>
        <w:t xml:space="preserve">As our </w:t>
      </w:r>
      <w:r w:rsidR="00C63B60" w:rsidRPr="006F482D">
        <w:rPr>
          <w:rFonts w:ascii="Book Antiqua" w:eastAsia="SimSun" w:hAnsi="Book Antiqua" w:cs="Times New Roman"/>
          <w:color w:val="000000"/>
          <w:kern w:val="0"/>
          <w:sz w:val="24"/>
          <w:szCs w:val="24"/>
        </w:rPr>
        <w:t>data indicate</w:t>
      </w:r>
      <w:r>
        <w:rPr>
          <w:rFonts w:ascii="Book Antiqua" w:eastAsia="SimSun" w:hAnsi="Book Antiqua" w:cs="Times New Roman" w:hint="eastAsia"/>
          <w:color w:val="000000"/>
          <w:kern w:val="0"/>
          <w:sz w:val="24"/>
          <w:szCs w:val="24"/>
        </w:rPr>
        <w:t>,</w:t>
      </w:r>
      <w:r w:rsidR="00C63B60" w:rsidRPr="006F482D">
        <w:rPr>
          <w:rFonts w:ascii="Book Antiqua" w:eastAsia="SimSun" w:hAnsi="Book Antiqua" w:cs="Times New Roman"/>
          <w:color w:val="000000"/>
          <w:kern w:val="0"/>
          <w:sz w:val="24"/>
          <w:szCs w:val="24"/>
        </w:rPr>
        <w:t xml:space="preserve"> sequential PTBD and PTEBD is a safe, feasible, and effective treatment option for simultaneous gallbladder and CBD stones. It is an innovative alternative procedure for a subgroup of patients who cannot tolerate the risk of general anesthesia.</w:t>
      </w:r>
    </w:p>
    <w:p w14:paraId="2A3A27E3" w14:textId="77777777" w:rsidR="00356993" w:rsidRPr="006F482D" w:rsidRDefault="00356993" w:rsidP="006F482D">
      <w:pPr>
        <w:adjustRightInd w:val="0"/>
        <w:snapToGrid w:val="0"/>
        <w:spacing w:line="360" w:lineRule="auto"/>
        <w:rPr>
          <w:rFonts w:ascii="Book Antiqua" w:hAnsi="Book Antiqua"/>
          <w:color w:val="000000"/>
          <w:sz w:val="24"/>
          <w:szCs w:val="24"/>
        </w:rPr>
      </w:pPr>
    </w:p>
    <w:p w14:paraId="426DD3A9" w14:textId="77777777" w:rsidR="00C67C06" w:rsidRPr="006F482D" w:rsidRDefault="00C67C06" w:rsidP="006F482D">
      <w:pPr>
        <w:adjustRightInd w:val="0"/>
        <w:snapToGrid w:val="0"/>
        <w:spacing w:line="360" w:lineRule="auto"/>
        <w:rPr>
          <w:rFonts w:ascii="Book Antiqua" w:hAnsi="Book Antiqua"/>
          <w:b/>
          <w:i/>
          <w:color w:val="000000"/>
          <w:sz w:val="24"/>
          <w:szCs w:val="24"/>
        </w:rPr>
      </w:pPr>
      <w:r w:rsidRPr="006F482D">
        <w:rPr>
          <w:rFonts w:ascii="Book Antiqua" w:hAnsi="Book Antiqua"/>
          <w:b/>
          <w:i/>
          <w:color w:val="000000"/>
          <w:sz w:val="24"/>
          <w:szCs w:val="24"/>
        </w:rPr>
        <w:t>Research perspectives</w:t>
      </w:r>
    </w:p>
    <w:p w14:paraId="0591D30B" w14:textId="6E383A84" w:rsidR="00C67C06" w:rsidRPr="006F482D" w:rsidRDefault="00356993" w:rsidP="006F482D">
      <w:pPr>
        <w:autoSpaceDE w:val="0"/>
        <w:autoSpaceDN w:val="0"/>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t>In the future</w:t>
      </w:r>
      <w:r>
        <w:rPr>
          <w:rFonts w:ascii="Book Antiqua" w:eastAsia="SimSun" w:hAnsi="Book Antiqua" w:cs="Times New Roman" w:hint="eastAsia"/>
          <w:color w:val="000000"/>
          <w:kern w:val="0"/>
          <w:sz w:val="24"/>
          <w:szCs w:val="24"/>
        </w:rPr>
        <w:t>,</w:t>
      </w:r>
      <w:r w:rsidRPr="006F482D">
        <w:rPr>
          <w:rFonts w:ascii="Book Antiqua" w:eastAsia="SimSun" w:hAnsi="Book Antiqua" w:cs="Times New Roman"/>
          <w:color w:val="000000"/>
          <w:kern w:val="0"/>
          <w:sz w:val="24"/>
          <w:szCs w:val="24"/>
        </w:rPr>
        <w:t xml:space="preserve"> l</w:t>
      </w:r>
      <w:r w:rsidR="00C63B60" w:rsidRPr="006F482D">
        <w:rPr>
          <w:rFonts w:ascii="Book Antiqua" w:eastAsia="SimSun" w:hAnsi="Book Antiqua" w:cs="Times New Roman"/>
          <w:color w:val="000000"/>
          <w:kern w:val="0"/>
          <w:sz w:val="24"/>
          <w:szCs w:val="24"/>
        </w:rPr>
        <w:t>arger studies and generalizability of the results to more widespread populations will be investigated.</w:t>
      </w:r>
    </w:p>
    <w:p w14:paraId="1EDFCE4B" w14:textId="77777777" w:rsidR="00C17881" w:rsidRPr="006F482D" w:rsidRDefault="00C17881" w:rsidP="006F482D">
      <w:pPr>
        <w:adjustRightInd w:val="0"/>
        <w:snapToGrid w:val="0"/>
        <w:spacing w:line="360" w:lineRule="auto"/>
        <w:rPr>
          <w:rFonts w:ascii="Book Antiqua" w:eastAsia="SimSun" w:hAnsi="Book Antiqua" w:cs="Times New Roman"/>
          <w:color w:val="000000"/>
          <w:kern w:val="0"/>
          <w:sz w:val="24"/>
          <w:szCs w:val="24"/>
        </w:rPr>
      </w:pPr>
      <w:r w:rsidRPr="006F482D">
        <w:rPr>
          <w:rFonts w:ascii="Book Antiqua" w:eastAsia="SimSun" w:hAnsi="Book Antiqua" w:cs="Times New Roman"/>
          <w:color w:val="000000"/>
          <w:kern w:val="0"/>
          <w:sz w:val="24"/>
          <w:szCs w:val="24"/>
        </w:rPr>
        <w:br w:type="page"/>
      </w:r>
    </w:p>
    <w:p w14:paraId="2C469CAB" w14:textId="288568EC" w:rsidR="00C17881" w:rsidRDefault="00C67C06" w:rsidP="006F482D">
      <w:pPr>
        <w:shd w:val="clear" w:color="auto" w:fill="FFFFFF"/>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lastRenderedPageBreak/>
        <w:t>REFERENCES</w:t>
      </w:r>
    </w:p>
    <w:p w14:paraId="47076243"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 </w:t>
      </w:r>
      <w:r w:rsidRPr="00573DF8">
        <w:rPr>
          <w:rFonts w:ascii="Book Antiqua" w:hAnsi="Book Antiqua"/>
          <w:b/>
          <w:sz w:val="24"/>
          <w:szCs w:val="24"/>
        </w:rPr>
        <w:t>Stinton LM</w:t>
      </w:r>
      <w:r w:rsidRPr="00573DF8">
        <w:rPr>
          <w:rFonts w:ascii="Book Antiqua" w:hAnsi="Book Antiqua"/>
          <w:sz w:val="24"/>
          <w:szCs w:val="24"/>
        </w:rPr>
        <w:t xml:space="preserve">, Shaffer EA. Epidemiology of gallbladder disease: cholelithiasis and cancer. </w:t>
      </w:r>
      <w:r w:rsidRPr="00573DF8">
        <w:rPr>
          <w:rFonts w:ascii="Book Antiqua" w:hAnsi="Book Antiqua"/>
          <w:i/>
          <w:sz w:val="24"/>
          <w:szCs w:val="24"/>
        </w:rPr>
        <w:t>Gut Liver</w:t>
      </w:r>
      <w:r w:rsidRPr="00573DF8">
        <w:rPr>
          <w:rFonts w:ascii="Book Antiqua" w:hAnsi="Book Antiqua"/>
          <w:sz w:val="24"/>
          <w:szCs w:val="24"/>
        </w:rPr>
        <w:t xml:space="preserve"> 2012; </w:t>
      </w:r>
      <w:r w:rsidRPr="00573DF8">
        <w:rPr>
          <w:rFonts w:ascii="Book Antiqua" w:hAnsi="Book Antiqua"/>
          <w:b/>
          <w:sz w:val="24"/>
          <w:szCs w:val="24"/>
        </w:rPr>
        <w:t>6</w:t>
      </w:r>
      <w:r w:rsidRPr="00573DF8">
        <w:rPr>
          <w:rFonts w:ascii="Book Antiqua" w:hAnsi="Book Antiqua"/>
          <w:sz w:val="24"/>
          <w:szCs w:val="24"/>
        </w:rPr>
        <w:t>: 172-187 [PMID: 22570746 DOI: 10.5009/gnl.2012.6.2.172]</w:t>
      </w:r>
    </w:p>
    <w:p w14:paraId="0151823B"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2 </w:t>
      </w:r>
      <w:r w:rsidRPr="00573DF8">
        <w:rPr>
          <w:rFonts w:ascii="Book Antiqua" w:hAnsi="Book Antiqua"/>
          <w:b/>
          <w:sz w:val="24"/>
          <w:szCs w:val="24"/>
        </w:rPr>
        <w:t>Lammert F</w:t>
      </w:r>
      <w:r w:rsidRPr="00573DF8">
        <w:rPr>
          <w:rFonts w:ascii="Book Antiqua" w:hAnsi="Book Antiqua"/>
          <w:sz w:val="24"/>
          <w:szCs w:val="24"/>
        </w:rPr>
        <w:t xml:space="preserve">, Miquel JF. Gallstone disease: from genes to evidence-based therapy. </w:t>
      </w:r>
      <w:r w:rsidRPr="00573DF8">
        <w:rPr>
          <w:rFonts w:ascii="Book Antiqua" w:hAnsi="Book Antiqua"/>
          <w:i/>
          <w:sz w:val="24"/>
          <w:szCs w:val="24"/>
        </w:rPr>
        <w:t>J Hepatol</w:t>
      </w:r>
      <w:r w:rsidRPr="00573DF8">
        <w:rPr>
          <w:rFonts w:ascii="Book Antiqua" w:hAnsi="Book Antiqua"/>
          <w:sz w:val="24"/>
          <w:szCs w:val="24"/>
        </w:rPr>
        <w:t xml:space="preserve"> 2008; </w:t>
      </w:r>
      <w:r w:rsidRPr="00573DF8">
        <w:rPr>
          <w:rFonts w:ascii="Book Antiqua" w:hAnsi="Book Antiqua"/>
          <w:b/>
          <w:sz w:val="24"/>
          <w:szCs w:val="24"/>
        </w:rPr>
        <w:t xml:space="preserve">48 </w:t>
      </w:r>
      <w:r w:rsidRPr="00573DF8">
        <w:rPr>
          <w:rFonts w:ascii="Book Antiqua" w:hAnsi="Book Antiqua"/>
          <w:sz w:val="24"/>
          <w:szCs w:val="24"/>
        </w:rPr>
        <w:t>Suppl 1: S124-S135 [PMID: 18308417 DOI: 10.1016/j.jhep.2008.01.012]</w:t>
      </w:r>
    </w:p>
    <w:p w14:paraId="2EFDB567"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3 </w:t>
      </w:r>
      <w:r w:rsidRPr="00573DF8">
        <w:rPr>
          <w:rFonts w:ascii="Book Antiqua" w:hAnsi="Book Antiqua"/>
          <w:b/>
          <w:sz w:val="24"/>
          <w:szCs w:val="24"/>
        </w:rPr>
        <w:t>Zhu L</w:t>
      </w:r>
      <w:r w:rsidRPr="00573DF8">
        <w:rPr>
          <w:rFonts w:ascii="Book Antiqua" w:hAnsi="Book Antiqua"/>
          <w:sz w:val="24"/>
          <w:szCs w:val="24"/>
        </w:rPr>
        <w:t xml:space="preserve">, Aili A, Zhang C, Saiding A, Abudureyimu K. Prevalence of and risk factors for gallstones in Uighur and Han Chinese. </w:t>
      </w:r>
      <w:r w:rsidRPr="00573DF8">
        <w:rPr>
          <w:rFonts w:ascii="Book Antiqua" w:hAnsi="Book Antiqua"/>
          <w:i/>
          <w:sz w:val="24"/>
          <w:szCs w:val="24"/>
        </w:rPr>
        <w:t>World J Gastroenterol</w:t>
      </w:r>
      <w:r w:rsidRPr="00573DF8">
        <w:rPr>
          <w:rFonts w:ascii="Book Antiqua" w:hAnsi="Book Antiqua"/>
          <w:sz w:val="24"/>
          <w:szCs w:val="24"/>
        </w:rPr>
        <w:t xml:space="preserve"> 2014; </w:t>
      </w:r>
      <w:r w:rsidRPr="00573DF8">
        <w:rPr>
          <w:rFonts w:ascii="Book Antiqua" w:hAnsi="Book Antiqua"/>
          <w:b/>
          <w:sz w:val="24"/>
          <w:szCs w:val="24"/>
        </w:rPr>
        <w:t>20</w:t>
      </w:r>
      <w:r w:rsidRPr="00573DF8">
        <w:rPr>
          <w:rFonts w:ascii="Book Antiqua" w:hAnsi="Book Antiqua"/>
          <w:sz w:val="24"/>
          <w:szCs w:val="24"/>
        </w:rPr>
        <w:t>: 14942-14949 [PMID: 25356055 DOI: 10.3748/wjg.v20.i40.14942]</w:t>
      </w:r>
    </w:p>
    <w:p w14:paraId="5624EB16"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4 </w:t>
      </w:r>
      <w:r w:rsidRPr="00573DF8">
        <w:rPr>
          <w:rFonts w:ascii="Book Antiqua" w:hAnsi="Book Antiqua"/>
          <w:b/>
          <w:sz w:val="24"/>
          <w:szCs w:val="24"/>
        </w:rPr>
        <w:t>Patrone L</w:t>
      </w:r>
      <w:r w:rsidRPr="00573DF8">
        <w:rPr>
          <w:rFonts w:ascii="Book Antiqua" w:hAnsi="Book Antiqua"/>
          <w:sz w:val="24"/>
          <w:szCs w:val="24"/>
        </w:rPr>
        <w:t xml:space="preserve">, Parthipun A, Diamantopoulos A, Pinna F, Valdata A, Ahmed I, Filauro M, Sabharwal T, de Caro G. Innovative percutaneous antegrade clearance of intrahepatic and extrahepatic biliary stones with the use of a hysterosalpingography catheter. </w:t>
      </w:r>
      <w:r w:rsidRPr="00573DF8">
        <w:rPr>
          <w:rFonts w:ascii="Book Antiqua" w:hAnsi="Book Antiqua"/>
          <w:i/>
          <w:sz w:val="24"/>
          <w:szCs w:val="24"/>
        </w:rPr>
        <w:t>Eur J Gastroenterol Hepatol</w:t>
      </w:r>
      <w:r w:rsidRPr="00573DF8">
        <w:rPr>
          <w:rFonts w:ascii="Book Antiqua" w:hAnsi="Book Antiqua"/>
          <w:sz w:val="24"/>
          <w:szCs w:val="24"/>
        </w:rPr>
        <w:t xml:space="preserve"> 2015; </w:t>
      </w:r>
      <w:r w:rsidRPr="00573DF8">
        <w:rPr>
          <w:rFonts w:ascii="Book Antiqua" w:hAnsi="Book Antiqua"/>
          <w:b/>
          <w:sz w:val="24"/>
          <w:szCs w:val="24"/>
        </w:rPr>
        <w:t>27</w:t>
      </w:r>
      <w:r w:rsidRPr="00573DF8">
        <w:rPr>
          <w:rFonts w:ascii="Book Antiqua" w:hAnsi="Book Antiqua"/>
          <w:sz w:val="24"/>
          <w:szCs w:val="24"/>
        </w:rPr>
        <w:t>: 419-424 [PMID: 25874515 DOI: 10.1097/MEG.0000000000000291]</w:t>
      </w:r>
    </w:p>
    <w:p w14:paraId="615B98F3"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5 </w:t>
      </w:r>
      <w:r w:rsidRPr="00573DF8">
        <w:rPr>
          <w:rFonts w:ascii="Book Antiqua" w:hAnsi="Book Antiqua"/>
          <w:b/>
          <w:sz w:val="24"/>
          <w:szCs w:val="24"/>
        </w:rPr>
        <w:t>Sarli L</w:t>
      </w:r>
      <w:r w:rsidRPr="00573DF8">
        <w:rPr>
          <w:rFonts w:ascii="Book Antiqua" w:hAnsi="Book Antiqua"/>
          <w:sz w:val="24"/>
          <w:szCs w:val="24"/>
        </w:rPr>
        <w:t xml:space="preserve">, Iusco DR, Roncoroni L. Preoperative endoscopic sphincterotomy and laparoscopic cholecystectomy for the management of cholecystocholedocholithiasis: 10-year experience. </w:t>
      </w:r>
      <w:r w:rsidRPr="00573DF8">
        <w:rPr>
          <w:rFonts w:ascii="Book Antiqua" w:hAnsi="Book Antiqua"/>
          <w:i/>
          <w:sz w:val="24"/>
          <w:szCs w:val="24"/>
        </w:rPr>
        <w:t>World J Surg</w:t>
      </w:r>
      <w:r w:rsidRPr="00573DF8">
        <w:rPr>
          <w:rFonts w:ascii="Book Antiqua" w:hAnsi="Book Antiqua"/>
          <w:sz w:val="24"/>
          <w:szCs w:val="24"/>
        </w:rPr>
        <w:t xml:space="preserve"> 2003; </w:t>
      </w:r>
      <w:r w:rsidRPr="00573DF8">
        <w:rPr>
          <w:rFonts w:ascii="Book Antiqua" w:hAnsi="Book Antiqua"/>
          <w:b/>
          <w:sz w:val="24"/>
          <w:szCs w:val="24"/>
        </w:rPr>
        <w:t>27</w:t>
      </w:r>
      <w:r w:rsidRPr="00573DF8">
        <w:rPr>
          <w:rFonts w:ascii="Book Antiqua" w:hAnsi="Book Antiqua"/>
          <w:sz w:val="24"/>
          <w:szCs w:val="24"/>
        </w:rPr>
        <w:t>: 180-186 [PMID: 12616433 DOI: 10.1007/s00268-002-6456-8]</w:t>
      </w:r>
    </w:p>
    <w:p w14:paraId="12077E5E"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6 </w:t>
      </w:r>
      <w:r w:rsidRPr="00573DF8">
        <w:rPr>
          <w:rFonts w:ascii="Book Antiqua" w:hAnsi="Book Antiqua"/>
          <w:b/>
          <w:sz w:val="24"/>
          <w:szCs w:val="24"/>
        </w:rPr>
        <w:t>Almadi MA</w:t>
      </w:r>
      <w:r w:rsidRPr="00573DF8">
        <w:rPr>
          <w:rFonts w:ascii="Book Antiqua" w:hAnsi="Book Antiqua"/>
          <w:sz w:val="24"/>
          <w:szCs w:val="24"/>
        </w:rPr>
        <w:t xml:space="preserve">, Barkun JS, Barkun AN. Management of suspected stones in the common bile duct. </w:t>
      </w:r>
      <w:r w:rsidRPr="00573DF8">
        <w:rPr>
          <w:rFonts w:ascii="Book Antiqua" w:hAnsi="Book Antiqua"/>
          <w:i/>
          <w:sz w:val="24"/>
          <w:szCs w:val="24"/>
        </w:rPr>
        <w:t>CMAJ</w:t>
      </w:r>
      <w:r w:rsidRPr="00573DF8">
        <w:rPr>
          <w:rFonts w:ascii="Book Antiqua" w:hAnsi="Book Antiqua"/>
          <w:sz w:val="24"/>
          <w:szCs w:val="24"/>
        </w:rPr>
        <w:t xml:space="preserve"> 2012; </w:t>
      </w:r>
      <w:r w:rsidRPr="00573DF8">
        <w:rPr>
          <w:rFonts w:ascii="Book Antiqua" w:hAnsi="Book Antiqua"/>
          <w:b/>
          <w:sz w:val="24"/>
          <w:szCs w:val="24"/>
        </w:rPr>
        <w:t>184</w:t>
      </w:r>
      <w:r w:rsidRPr="00573DF8">
        <w:rPr>
          <w:rFonts w:ascii="Book Antiqua" w:hAnsi="Book Antiqua"/>
          <w:sz w:val="24"/>
          <w:szCs w:val="24"/>
        </w:rPr>
        <w:t>: 884-892 [PMID: 22508980 DOI: 10.1503/cmaj.110896]</w:t>
      </w:r>
    </w:p>
    <w:p w14:paraId="448798B1"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7 </w:t>
      </w:r>
      <w:r w:rsidRPr="00573DF8">
        <w:rPr>
          <w:rFonts w:ascii="Book Antiqua" w:hAnsi="Book Antiqua"/>
          <w:b/>
          <w:sz w:val="24"/>
          <w:szCs w:val="24"/>
        </w:rPr>
        <w:t>Li YL</w:t>
      </w:r>
      <w:r w:rsidRPr="00573DF8">
        <w:rPr>
          <w:rFonts w:ascii="Book Antiqua" w:hAnsi="Book Antiqua"/>
          <w:sz w:val="24"/>
          <w:szCs w:val="24"/>
        </w:rPr>
        <w:t xml:space="preserve">, Geng JL, Jia YM, Lu HL, Wang W, Liu B, Wang WJ, Chang HY, Wang YZ, Li Z. [Clinical study of percutaneous transhepatic balloon dilation:a novel procedure for common bile duct stone]. </w:t>
      </w:r>
      <w:r w:rsidRPr="00573DF8">
        <w:rPr>
          <w:rFonts w:ascii="Book Antiqua" w:hAnsi="Book Antiqua"/>
          <w:i/>
          <w:sz w:val="24"/>
          <w:szCs w:val="24"/>
        </w:rPr>
        <w:t>Zhonghua Yi Xue Za Zhi</w:t>
      </w:r>
      <w:r w:rsidRPr="00573DF8">
        <w:rPr>
          <w:rFonts w:ascii="Book Antiqua" w:hAnsi="Book Antiqua"/>
          <w:sz w:val="24"/>
          <w:szCs w:val="24"/>
        </w:rPr>
        <w:t xml:space="preserve"> 2013; </w:t>
      </w:r>
      <w:r w:rsidRPr="00573DF8">
        <w:rPr>
          <w:rFonts w:ascii="Book Antiqua" w:hAnsi="Book Antiqua"/>
          <w:b/>
          <w:sz w:val="24"/>
          <w:szCs w:val="24"/>
        </w:rPr>
        <w:t>93</w:t>
      </w:r>
      <w:r w:rsidRPr="00573DF8">
        <w:rPr>
          <w:rFonts w:ascii="Book Antiqua" w:hAnsi="Book Antiqua"/>
          <w:sz w:val="24"/>
          <w:szCs w:val="24"/>
        </w:rPr>
        <w:t>: 3586-3589 [PMID: 24534307]</w:t>
      </w:r>
    </w:p>
    <w:p w14:paraId="20F98F27"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8 </w:t>
      </w:r>
      <w:r w:rsidRPr="00573DF8">
        <w:rPr>
          <w:rFonts w:ascii="Book Antiqua" w:hAnsi="Book Antiqua"/>
          <w:b/>
          <w:sz w:val="24"/>
          <w:szCs w:val="24"/>
        </w:rPr>
        <w:t>Wang W</w:t>
      </w:r>
      <w:r w:rsidRPr="00573DF8">
        <w:rPr>
          <w:rFonts w:ascii="Book Antiqua" w:hAnsi="Book Antiqua"/>
          <w:sz w:val="24"/>
          <w:szCs w:val="24"/>
        </w:rPr>
        <w:t xml:space="preserve">, Wang C, Qi H, Wang Y, Li Y. Percutaneous transcystic balloon dilation for common bile duct stone removal in high-surgical-risk patients with acute cholecystitis and co-existing choledocholithiasis. </w:t>
      </w:r>
      <w:r w:rsidRPr="00573DF8">
        <w:rPr>
          <w:rFonts w:ascii="Book Antiqua" w:hAnsi="Book Antiqua"/>
          <w:i/>
          <w:sz w:val="24"/>
          <w:szCs w:val="24"/>
        </w:rPr>
        <w:t xml:space="preserve">HPB </w:t>
      </w:r>
      <w:r w:rsidRPr="00573DF8">
        <w:rPr>
          <w:rFonts w:ascii="Book Antiqua" w:hAnsi="Book Antiqua"/>
          <w:sz w:val="24"/>
          <w:szCs w:val="24"/>
        </w:rPr>
        <w:t xml:space="preserve">(Oxford) 2018; </w:t>
      </w:r>
      <w:r w:rsidRPr="00573DF8">
        <w:rPr>
          <w:rFonts w:ascii="Book Antiqua" w:hAnsi="Book Antiqua"/>
          <w:b/>
          <w:sz w:val="24"/>
          <w:szCs w:val="24"/>
        </w:rPr>
        <w:t>20</w:t>
      </w:r>
      <w:r w:rsidRPr="00573DF8">
        <w:rPr>
          <w:rFonts w:ascii="Book Antiqua" w:hAnsi="Book Antiqua"/>
          <w:sz w:val="24"/>
          <w:szCs w:val="24"/>
        </w:rPr>
        <w:t>: 327-331 [PMID: 29146469 DOI: 10.1016/j.hpb.2017.10.002]</w:t>
      </w:r>
    </w:p>
    <w:p w14:paraId="20F57E45"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9 </w:t>
      </w:r>
      <w:r w:rsidRPr="00573DF8">
        <w:rPr>
          <w:rFonts w:ascii="Book Antiqua" w:hAnsi="Book Antiqua"/>
          <w:b/>
          <w:sz w:val="24"/>
          <w:szCs w:val="24"/>
        </w:rPr>
        <w:t>Li D</w:t>
      </w:r>
      <w:r w:rsidRPr="00573DF8">
        <w:rPr>
          <w:rFonts w:ascii="Book Antiqua" w:hAnsi="Book Antiqua"/>
          <w:sz w:val="24"/>
          <w:szCs w:val="24"/>
        </w:rPr>
        <w:t xml:space="preserve">, Li YL, Wang WJ, Liu B, Chang HY, Wang W, Wang YZ, Li Z. </w:t>
      </w:r>
      <w:r w:rsidRPr="00573DF8">
        <w:rPr>
          <w:rFonts w:ascii="Book Antiqua" w:hAnsi="Book Antiqua"/>
          <w:sz w:val="24"/>
          <w:szCs w:val="24"/>
        </w:rPr>
        <w:lastRenderedPageBreak/>
        <w:t xml:space="preserve">Percutaneous transhepatic papilla balloon dilatation combined with a percutaneous transcystic approach for removing concurrent gallbladder stone and common bile duct stone in a patient with billroth II gastrectomy and acute cholecystitis: A case report. </w:t>
      </w:r>
      <w:r w:rsidRPr="00573DF8">
        <w:rPr>
          <w:rFonts w:ascii="Book Antiqua" w:hAnsi="Book Antiqua"/>
          <w:i/>
          <w:sz w:val="24"/>
          <w:szCs w:val="24"/>
        </w:rPr>
        <w:t xml:space="preserve">Medicine </w:t>
      </w:r>
      <w:r w:rsidRPr="00573DF8">
        <w:rPr>
          <w:rFonts w:ascii="Book Antiqua" w:hAnsi="Book Antiqua"/>
          <w:sz w:val="24"/>
          <w:szCs w:val="24"/>
        </w:rPr>
        <w:t xml:space="preserve">(Baltimore) 2017; </w:t>
      </w:r>
      <w:r w:rsidRPr="00573DF8">
        <w:rPr>
          <w:rFonts w:ascii="Book Antiqua" w:hAnsi="Book Antiqua"/>
          <w:b/>
          <w:sz w:val="24"/>
          <w:szCs w:val="24"/>
        </w:rPr>
        <w:t>96</w:t>
      </w:r>
      <w:r w:rsidRPr="00573DF8">
        <w:rPr>
          <w:rFonts w:ascii="Book Antiqua" w:hAnsi="Book Antiqua"/>
          <w:sz w:val="24"/>
          <w:szCs w:val="24"/>
        </w:rPr>
        <w:t>: e7964 [PMID: 28858128 DOI: 10.1097/MD.0000000000007964]</w:t>
      </w:r>
    </w:p>
    <w:p w14:paraId="04F9F244"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10 </w:t>
      </w:r>
      <w:r w:rsidRPr="00573DF8">
        <w:rPr>
          <w:rFonts w:ascii="Book Antiqua" w:hAnsi="Book Antiqua"/>
          <w:b/>
          <w:sz w:val="24"/>
          <w:szCs w:val="24"/>
        </w:rPr>
        <w:t>Berci G</w:t>
      </w:r>
      <w:r w:rsidRPr="00573DF8">
        <w:rPr>
          <w:rFonts w:ascii="Book Antiqua" w:hAnsi="Book Antiqua"/>
          <w:sz w:val="24"/>
          <w:szCs w:val="24"/>
        </w:rPr>
        <w:t xml:space="preserve">, Morgenstern L. Laparoscopic management of common bile duct stones. A multi-institutional SAGES study. Society of American Gastrointestinal Endoscopic Surgeons. </w:t>
      </w:r>
      <w:r w:rsidRPr="00573DF8">
        <w:rPr>
          <w:rFonts w:ascii="Book Antiqua" w:hAnsi="Book Antiqua"/>
          <w:i/>
          <w:sz w:val="24"/>
          <w:szCs w:val="24"/>
        </w:rPr>
        <w:t>Surg Endosc</w:t>
      </w:r>
      <w:r w:rsidRPr="00573DF8">
        <w:rPr>
          <w:rFonts w:ascii="Book Antiqua" w:hAnsi="Book Antiqua"/>
          <w:sz w:val="24"/>
          <w:szCs w:val="24"/>
        </w:rPr>
        <w:t xml:space="preserve"> 1994; </w:t>
      </w:r>
      <w:r w:rsidRPr="00573DF8">
        <w:rPr>
          <w:rFonts w:ascii="Book Antiqua" w:hAnsi="Book Antiqua"/>
          <w:b/>
          <w:sz w:val="24"/>
          <w:szCs w:val="24"/>
        </w:rPr>
        <w:t>8</w:t>
      </w:r>
      <w:r w:rsidRPr="00573DF8">
        <w:rPr>
          <w:rFonts w:ascii="Book Antiqua" w:hAnsi="Book Antiqua"/>
          <w:sz w:val="24"/>
          <w:szCs w:val="24"/>
        </w:rPr>
        <w:t>: 1168-74; discussion 1174-5 [PMID: 7809799]</w:t>
      </w:r>
    </w:p>
    <w:p w14:paraId="03CFBBFA"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11 </w:t>
      </w:r>
      <w:r w:rsidRPr="00573DF8">
        <w:rPr>
          <w:rFonts w:ascii="Book Antiqua" w:hAnsi="Book Antiqua"/>
          <w:b/>
          <w:sz w:val="24"/>
          <w:szCs w:val="24"/>
        </w:rPr>
        <w:t>Shirai N</w:t>
      </w:r>
      <w:r w:rsidRPr="00573DF8">
        <w:rPr>
          <w:rFonts w:ascii="Book Antiqua" w:hAnsi="Book Antiqua"/>
          <w:sz w:val="24"/>
          <w:szCs w:val="24"/>
        </w:rPr>
        <w:t xml:space="preserve">, Hanai H, Kajimura M, Kataoka H, Yoshida K, Nakagawara M, Nemoto M, Nagasawa M, Kaneko E. Successful treatment of percutaneous transhepatic papillary dilation in patients with obstructive jaundice due to common bile duct stones after Billroth II gastrectomy: report of two emergent cases. </w:t>
      </w:r>
      <w:r w:rsidRPr="00573DF8">
        <w:rPr>
          <w:rFonts w:ascii="Book Antiqua" w:hAnsi="Book Antiqua"/>
          <w:i/>
          <w:sz w:val="24"/>
          <w:szCs w:val="24"/>
        </w:rPr>
        <w:t>J Clin Gastroenterol</w:t>
      </w:r>
      <w:r w:rsidRPr="00573DF8">
        <w:rPr>
          <w:rFonts w:ascii="Book Antiqua" w:hAnsi="Book Antiqua"/>
          <w:sz w:val="24"/>
          <w:szCs w:val="24"/>
        </w:rPr>
        <w:t xml:space="preserve"> 2000; </w:t>
      </w:r>
      <w:r w:rsidRPr="00573DF8">
        <w:rPr>
          <w:rFonts w:ascii="Book Antiqua" w:hAnsi="Book Antiqua"/>
          <w:b/>
          <w:sz w:val="24"/>
          <w:szCs w:val="24"/>
        </w:rPr>
        <w:t>30</w:t>
      </w:r>
      <w:r w:rsidRPr="00573DF8">
        <w:rPr>
          <w:rFonts w:ascii="Book Antiqua" w:hAnsi="Book Antiqua"/>
          <w:sz w:val="24"/>
          <w:szCs w:val="24"/>
        </w:rPr>
        <w:t>: 91-93 [PMID: 10636221]</w:t>
      </w:r>
    </w:p>
    <w:p w14:paraId="536B0BCF"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12 </w:t>
      </w:r>
      <w:r w:rsidRPr="00573DF8">
        <w:rPr>
          <w:rFonts w:ascii="Book Antiqua" w:hAnsi="Book Antiqua"/>
          <w:b/>
          <w:sz w:val="24"/>
          <w:szCs w:val="24"/>
        </w:rPr>
        <w:t>Gil S</w:t>
      </w:r>
      <w:r w:rsidRPr="00573DF8">
        <w:rPr>
          <w:rFonts w:ascii="Book Antiqua" w:hAnsi="Book Antiqua"/>
          <w:sz w:val="24"/>
          <w:szCs w:val="24"/>
        </w:rPr>
        <w:t xml:space="preserve">, de la Iglesia P, Verdú JF, de España F, Arenas J, Irurzun J. Effectiveness and safety of balloon dilation of the papilla and the use of an occlusion balloon for clearance of bile duct calculi. </w:t>
      </w:r>
      <w:r w:rsidRPr="00573DF8">
        <w:rPr>
          <w:rFonts w:ascii="Book Antiqua" w:hAnsi="Book Antiqua"/>
          <w:i/>
          <w:sz w:val="24"/>
          <w:szCs w:val="24"/>
        </w:rPr>
        <w:t>AJR Am J Roentgenol</w:t>
      </w:r>
      <w:r w:rsidRPr="00573DF8">
        <w:rPr>
          <w:rFonts w:ascii="Book Antiqua" w:hAnsi="Book Antiqua"/>
          <w:sz w:val="24"/>
          <w:szCs w:val="24"/>
        </w:rPr>
        <w:t xml:space="preserve"> 2000; </w:t>
      </w:r>
      <w:r w:rsidRPr="00573DF8">
        <w:rPr>
          <w:rFonts w:ascii="Book Antiqua" w:hAnsi="Book Antiqua"/>
          <w:b/>
          <w:sz w:val="24"/>
          <w:szCs w:val="24"/>
        </w:rPr>
        <w:t>174</w:t>
      </w:r>
      <w:r w:rsidRPr="00573DF8">
        <w:rPr>
          <w:rFonts w:ascii="Book Antiqua" w:hAnsi="Book Antiqua"/>
          <w:sz w:val="24"/>
          <w:szCs w:val="24"/>
        </w:rPr>
        <w:t>: 1455-1460 [PMID: 10789811 DOI: 10.2214/ajr.174.5.1741455]</w:t>
      </w:r>
    </w:p>
    <w:p w14:paraId="4CB0E18F"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13 </w:t>
      </w:r>
      <w:r w:rsidRPr="00573DF8">
        <w:rPr>
          <w:rFonts w:ascii="Book Antiqua" w:hAnsi="Book Antiqua"/>
          <w:b/>
          <w:sz w:val="24"/>
          <w:szCs w:val="24"/>
        </w:rPr>
        <w:t>Park YS</w:t>
      </w:r>
      <w:r w:rsidRPr="00573DF8">
        <w:rPr>
          <w:rFonts w:ascii="Book Antiqua" w:hAnsi="Book Antiqua"/>
          <w:sz w:val="24"/>
          <w:szCs w:val="24"/>
        </w:rPr>
        <w:t xml:space="preserve">, Kim JH, Choi YW, Lee TH, Hwang CM, Cho YJ, Kim KW. Percutaneous treatment of extrahepatic bile duct stones assisted by balloon sphincteroplasty and occlusion balloon. </w:t>
      </w:r>
      <w:r w:rsidRPr="00573DF8">
        <w:rPr>
          <w:rFonts w:ascii="Book Antiqua" w:hAnsi="Book Antiqua"/>
          <w:i/>
          <w:sz w:val="24"/>
          <w:szCs w:val="24"/>
        </w:rPr>
        <w:t>Korean J Radiol</w:t>
      </w:r>
      <w:r w:rsidRPr="00573DF8">
        <w:rPr>
          <w:rFonts w:ascii="Book Antiqua" w:hAnsi="Book Antiqua"/>
          <w:sz w:val="24"/>
          <w:szCs w:val="24"/>
        </w:rPr>
        <w:t xml:space="preserve"> 2005; </w:t>
      </w:r>
      <w:r w:rsidRPr="00573DF8">
        <w:rPr>
          <w:rFonts w:ascii="Book Antiqua" w:hAnsi="Book Antiqua"/>
          <w:b/>
          <w:sz w:val="24"/>
          <w:szCs w:val="24"/>
        </w:rPr>
        <w:t>6</w:t>
      </w:r>
      <w:r w:rsidRPr="00573DF8">
        <w:rPr>
          <w:rFonts w:ascii="Book Antiqua" w:hAnsi="Book Antiqua"/>
          <w:sz w:val="24"/>
          <w:szCs w:val="24"/>
        </w:rPr>
        <w:t>: 235-240 [PMID: 16374081 DOI: 10.3348/kjr.2005.6.4.235]</w:t>
      </w:r>
    </w:p>
    <w:p w14:paraId="38CA113A"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14 </w:t>
      </w:r>
      <w:r w:rsidRPr="00573DF8">
        <w:rPr>
          <w:rFonts w:ascii="Book Antiqua" w:hAnsi="Book Antiqua"/>
          <w:b/>
          <w:sz w:val="24"/>
          <w:szCs w:val="24"/>
        </w:rPr>
        <w:t>Cuschieri A</w:t>
      </w:r>
      <w:r w:rsidRPr="00573DF8">
        <w:rPr>
          <w:rFonts w:ascii="Book Antiqua" w:hAnsi="Book Antiqua"/>
          <w:sz w:val="24"/>
          <w:szCs w:val="24"/>
        </w:rPr>
        <w:t xml:space="preserve">. Ductal stones: pathology, clinical manifestations, laparoscopic extraction techniques, and complications. </w:t>
      </w:r>
      <w:r w:rsidRPr="00573DF8">
        <w:rPr>
          <w:rFonts w:ascii="Book Antiqua" w:hAnsi="Book Antiqua"/>
          <w:i/>
          <w:sz w:val="24"/>
          <w:szCs w:val="24"/>
        </w:rPr>
        <w:t>Semin Laparosc Surg</w:t>
      </w:r>
      <w:r w:rsidRPr="00573DF8">
        <w:rPr>
          <w:rFonts w:ascii="Book Antiqua" w:hAnsi="Book Antiqua"/>
          <w:sz w:val="24"/>
          <w:szCs w:val="24"/>
        </w:rPr>
        <w:t xml:space="preserve"> 2000; </w:t>
      </w:r>
      <w:r w:rsidRPr="00573DF8">
        <w:rPr>
          <w:rFonts w:ascii="Book Antiqua" w:hAnsi="Book Antiqua"/>
          <w:b/>
          <w:sz w:val="24"/>
          <w:szCs w:val="24"/>
        </w:rPr>
        <w:t>7</w:t>
      </w:r>
      <w:r w:rsidRPr="00573DF8">
        <w:rPr>
          <w:rFonts w:ascii="Book Antiqua" w:hAnsi="Book Antiqua"/>
          <w:sz w:val="24"/>
          <w:szCs w:val="24"/>
        </w:rPr>
        <w:t>: 246-261 [PMID: 11323762]</w:t>
      </w:r>
    </w:p>
    <w:p w14:paraId="3B03B596"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15 </w:t>
      </w:r>
      <w:r w:rsidRPr="00573DF8">
        <w:rPr>
          <w:rFonts w:ascii="Book Antiqua" w:hAnsi="Book Antiqua"/>
          <w:b/>
          <w:sz w:val="24"/>
          <w:szCs w:val="24"/>
        </w:rPr>
        <w:t>Fletcher DR</w:t>
      </w:r>
      <w:r w:rsidRPr="00573DF8">
        <w:rPr>
          <w:rFonts w:ascii="Book Antiqua" w:hAnsi="Book Antiqua"/>
          <w:sz w:val="24"/>
          <w:szCs w:val="24"/>
        </w:rPr>
        <w:t xml:space="preserve">. Changes in the practice of biliary surgery and ERCP during the introduction of laparoscopic cholecystectomy to Australia: their possible significance. </w:t>
      </w:r>
      <w:r>
        <w:rPr>
          <w:rFonts w:ascii="Book Antiqua" w:hAnsi="Book Antiqua"/>
          <w:i/>
          <w:sz w:val="24"/>
          <w:szCs w:val="24"/>
        </w:rPr>
        <w:t>Aust N</w:t>
      </w:r>
      <w:r>
        <w:rPr>
          <w:rFonts w:ascii="Book Antiqua" w:hAnsi="Book Antiqua" w:hint="eastAsia"/>
          <w:i/>
          <w:sz w:val="24"/>
          <w:szCs w:val="24"/>
        </w:rPr>
        <w:t xml:space="preserve"> </w:t>
      </w:r>
      <w:r>
        <w:rPr>
          <w:rFonts w:ascii="Book Antiqua" w:hAnsi="Book Antiqua"/>
          <w:i/>
          <w:sz w:val="24"/>
          <w:szCs w:val="24"/>
        </w:rPr>
        <w:t>Z</w:t>
      </w:r>
      <w:r>
        <w:rPr>
          <w:rFonts w:ascii="Book Antiqua" w:hAnsi="Book Antiqua" w:hint="eastAsia"/>
          <w:i/>
          <w:sz w:val="24"/>
          <w:szCs w:val="24"/>
        </w:rPr>
        <w:t xml:space="preserve"> </w:t>
      </w:r>
      <w:r w:rsidRPr="00573DF8">
        <w:rPr>
          <w:rFonts w:ascii="Book Antiqua" w:hAnsi="Book Antiqua"/>
          <w:i/>
          <w:sz w:val="24"/>
          <w:szCs w:val="24"/>
        </w:rPr>
        <w:t>J Surg</w:t>
      </w:r>
      <w:r w:rsidRPr="00573DF8">
        <w:rPr>
          <w:rFonts w:ascii="Book Antiqua" w:hAnsi="Book Antiqua"/>
          <w:sz w:val="24"/>
          <w:szCs w:val="24"/>
        </w:rPr>
        <w:t xml:space="preserve"> 1994; </w:t>
      </w:r>
      <w:r w:rsidRPr="00573DF8">
        <w:rPr>
          <w:rFonts w:ascii="Book Antiqua" w:hAnsi="Book Antiqua"/>
          <w:b/>
          <w:sz w:val="24"/>
          <w:szCs w:val="24"/>
        </w:rPr>
        <w:t>64</w:t>
      </w:r>
      <w:r w:rsidRPr="00573DF8">
        <w:rPr>
          <w:rFonts w:ascii="Book Antiqua" w:hAnsi="Book Antiqua"/>
          <w:sz w:val="24"/>
          <w:szCs w:val="24"/>
        </w:rPr>
        <w:t>: 75-80 [PMID: 8291982]</w:t>
      </w:r>
    </w:p>
    <w:p w14:paraId="185A1B54"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16 </w:t>
      </w:r>
      <w:r w:rsidRPr="00573DF8">
        <w:rPr>
          <w:rFonts w:ascii="Book Antiqua" w:hAnsi="Book Antiqua"/>
          <w:b/>
          <w:sz w:val="24"/>
          <w:szCs w:val="24"/>
        </w:rPr>
        <w:t>Itoi T</w:t>
      </w:r>
      <w:r w:rsidRPr="00573DF8">
        <w:rPr>
          <w:rFonts w:ascii="Book Antiqua" w:hAnsi="Book Antiqua"/>
          <w:sz w:val="24"/>
          <w:szCs w:val="24"/>
        </w:rPr>
        <w:t xml:space="preserve">, Wang HP. Endoscopic management of bile duct stones. </w:t>
      </w:r>
      <w:r w:rsidRPr="00573DF8">
        <w:rPr>
          <w:rFonts w:ascii="Book Antiqua" w:hAnsi="Book Antiqua"/>
          <w:i/>
          <w:sz w:val="24"/>
          <w:szCs w:val="24"/>
        </w:rPr>
        <w:t>Dig Endosc</w:t>
      </w:r>
      <w:r w:rsidRPr="00573DF8">
        <w:rPr>
          <w:rFonts w:ascii="Book Antiqua" w:hAnsi="Book Antiqua"/>
          <w:sz w:val="24"/>
          <w:szCs w:val="24"/>
        </w:rPr>
        <w:t xml:space="preserve"> 2010; </w:t>
      </w:r>
      <w:r w:rsidRPr="00573DF8">
        <w:rPr>
          <w:rFonts w:ascii="Book Antiqua" w:hAnsi="Book Antiqua"/>
          <w:b/>
          <w:sz w:val="24"/>
          <w:szCs w:val="24"/>
        </w:rPr>
        <w:t xml:space="preserve">22 </w:t>
      </w:r>
      <w:r w:rsidRPr="00573DF8">
        <w:rPr>
          <w:rFonts w:ascii="Book Antiqua" w:hAnsi="Book Antiqua"/>
          <w:sz w:val="24"/>
          <w:szCs w:val="24"/>
        </w:rPr>
        <w:t>Suppl 1: S69-S75 [PMID: 20590776 DOI: 10.1111/j.1443-1661.2010.00953.x]</w:t>
      </w:r>
    </w:p>
    <w:p w14:paraId="53D72534"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lastRenderedPageBreak/>
        <w:t xml:space="preserve">17 </w:t>
      </w:r>
      <w:r w:rsidRPr="00573DF8">
        <w:rPr>
          <w:rFonts w:ascii="Book Antiqua" w:hAnsi="Book Antiqua"/>
          <w:b/>
          <w:sz w:val="24"/>
          <w:szCs w:val="24"/>
        </w:rPr>
        <w:t>Prat F</w:t>
      </w:r>
      <w:r w:rsidRPr="00573DF8">
        <w:rPr>
          <w:rFonts w:ascii="Book Antiqua" w:hAnsi="Book Antiqua"/>
          <w:sz w:val="24"/>
          <w:szCs w:val="24"/>
        </w:rPr>
        <w:t xml:space="preserve">, Malak NA, Pelletier G, Buffet C, Fritsch J, Choury AD, Altman C, Liguory C, Etienne JP. Biliary symptoms and complications more than 8 years after endoscopic sphincterotomy for choledocholithiasis. </w:t>
      </w:r>
      <w:r w:rsidRPr="00573DF8">
        <w:rPr>
          <w:rFonts w:ascii="Book Antiqua" w:hAnsi="Book Antiqua"/>
          <w:i/>
          <w:sz w:val="24"/>
          <w:szCs w:val="24"/>
        </w:rPr>
        <w:t>Gastroenterology</w:t>
      </w:r>
      <w:r w:rsidRPr="00573DF8">
        <w:rPr>
          <w:rFonts w:ascii="Book Antiqua" w:hAnsi="Book Antiqua"/>
          <w:sz w:val="24"/>
          <w:szCs w:val="24"/>
        </w:rPr>
        <w:t xml:space="preserve"> 1996; </w:t>
      </w:r>
      <w:r w:rsidRPr="00573DF8">
        <w:rPr>
          <w:rFonts w:ascii="Book Antiqua" w:hAnsi="Book Antiqua"/>
          <w:b/>
          <w:sz w:val="24"/>
          <w:szCs w:val="24"/>
        </w:rPr>
        <w:t>110</w:t>
      </w:r>
      <w:r w:rsidRPr="00573DF8">
        <w:rPr>
          <w:rFonts w:ascii="Book Antiqua" w:hAnsi="Book Antiqua"/>
          <w:sz w:val="24"/>
          <w:szCs w:val="24"/>
        </w:rPr>
        <w:t>: 894-899 [PMID: 8608900]</w:t>
      </w:r>
    </w:p>
    <w:p w14:paraId="7FBB24DD"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18 </w:t>
      </w:r>
      <w:r w:rsidRPr="00573DF8">
        <w:rPr>
          <w:rFonts w:ascii="Book Antiqua" w:hAnsi="Book Antiqua"/>
          <w:b/>
          <w:sz w:val="24"/>
          <w:szCs w:val="24"/>
        </w:rPr>
        <w:t>Podda M</w:t>
      </w:r>
      <w:r w:rsidRPr="00573DF8">
        <w:rPr>
          <w:rFonts w:ascii="Book Antiqua" w:hAnsi="Book Antiqua"/>
          <w:sz w:val="24"/>
          <w:szCs w:val="24"/>
        </w:rPr>
        <w:t xml:space="preserve">, Zuin M, Battezzati PM, Ghezzi C, de Fazio C, Dioguardi ML. Efficacy and safety of a combination of chenodeoxycholic acid and ursodeoxycholic acid for gallstone dissolution: a comparison with ursodeoxycholic acid alone. </w:t>
      </w:r>
      <w:r w:rsidRPr="00573DF8">
        <w:rPr>
          <w:rFonts w:ascii="Book Antiqua" w:hAnsi="Book Antiqua"/>
          <w:i/>
          <w:sz w:val="24"/>
          <w:szCs w:val="24"/>
        </w:rPr>
        <w:t>Gastroenterology</w:t>
      </w:r>
      <w:r w:rsidRPr="00573DF8">
        <w:rPr>
          <w:rFonts w:ascii="Book Antiqua" w:hAnsi="Book Antiqua"/>
          <w:sz w:val="24"/>
          <w:szCs w:val="24"/>
        </w:rPr>
        <w:t xml:space="preserve"> 1989; </w:t>
      </w:r>
      <w:r w:rsidRPr="00573DF8">
        <w:rPr>
          <w:rFonts w:ascii="Book Antiqua" w:hAnsi="Book Antiqua"/>
          <w:b/>
          <w:sz w:val="24"/>
          <w:szCs w:val="24"/>
        </w:rPr>
        <w:t>96</w:t>
      </w:r>
      <w:r w:rsidRPr="00573DF8">
        <w:rPr>
          <w:rFonts w:ascii="Book Antiqua" w:hAnsi="Book Antiqua"/>
          <w:sz w:val="24"/>
          <w:szCs w:val="24"/>
        </w:rPr>
        <w:t>: 222-229 [PMID: 2642440]</w:t>
      </w:r>
    </w:p>
    <w:p w14:paraId="49821E7B" w14:textId="77777777" w:rsidR="00CE1290" w:rsidRPr="00573DF8" w:rsidRDefault="00CE1290" w:rsidP="00CE1290">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19 </w:t>
      </w:r>
      <w:r w:rsidRPr="00573DF8">
        <w:rPr>
          <w:rFonts w:ascii="Book Antiqua" w:hAnsi="Book Antiqua"/>
          <w:b/>
          <w:sz w:val="24"/>
          <w:szCs w:val="24"/>
        </w:rPr>
        <w:t>Zakko SF</w:t>
      </w:r>
      <w:r w:rsidRPr="00573DF8">
        <w:rPr>
          <w:rFonts w:ascii="Book Antiqua" w:hAnsi="Book Antiqua"/>
          <w:sz w:val="24"/>
          <w:szCs w:val="24"/>
        </w:rPr>
        <w:t xml:space="preserve">, Hofmann AF. Microprocessor-assisted solvent transfer system for effective contact dissolution of gallbladder stones. </w:t>
      </w:r>
      <w:r w:rsidRPr="00573DF8">
        <w:rPr>
          <w:rFonts w:ascii="Book Antiqua" w:hAnsi="Book Antiqua"/>
          <w:i/>
          <w:sz w:val="24"/>
          <w:szCs w:val="24"/>
        </w:rPr>
        <w:t>IEEE Trans Biomed Eng</w:t>
      </w:r>
      <w:r w:rsidRPr="00573DF8">
        <w:rPr>
          <w:rFonts w:ascii="Book Antiqua" w:hAnsi="Book Antiqua"/>
          <w:sz w:val="24"/>
          <w:szCs w:val="24"/>
        </w:rPr>
        <w:t xml:space="preserve"> 1990; </w:t>
      </w:r>
      <w:r w:rsidRPr="00573DF8">
        <w:rPr>
          <w:rFonts w:ascii="Book Antiqua" w:hAnsi="Book Antiqua"/>
          <w:b/>
          <w:sz w:val="24"/>
          <w:szCs w:val="24"/>
        </w:rPr>
        <w:t>37</w:t>
      </w:r>
      <w:r w:rsidRPr="00573DF8">
        <w:rPr>
          <w:rFonts w:ascii="Book Antiqua" w:hAnsi="Book Antiqua"/>
          <w:sz w:val="24"/>
          <w:szCs w:val="24"/>
        </w:rPr>
        <w:t>: 410-416 [PMID: 2338354 DOI: 10.1109/10.52348]</w:t>
      </w:r>
    </w:p>
    <w:p w14:paraId="2D2A3386" w14:textId="4DC54793" w:rsidR="00CE1290" w:rsidRPr="00A95BAF" w:rsidRDefault="00CE1290" w:rsidP="00A95BAF">
      <w:pPr>
        <w:adjustRightInd w:val="0"/>
        <w:snapToGrid w:val="0"/>
        <w:spacing w:line="360" w:lineRule="auto"/>
        <w:rPr>
          <w:rFonts w:ascii="Book Antiqua" w:hAnsi="Book Antiqua"/>
          <w:sz w:val="24"/>
          <w:szCs w:val="24"/>
        </w:rPr>
      </w:pPr>
      <w:r w:rsidRPr="00573DF8">
        <w:rPr>
          <w:rFonts w:ascii="Book Antiqua" w:hAnsi="Book Antiqua"/>
          <w:sz w:val="24"/>
          <w:szCs w:val="24"/>
        </w:rPr>
        <w:t xml:space="preserve">20 </w:t>
      </w:r>
      <w:r w:rsidRPr="00573DF8">
        <w:rPr>
          <w:rFonts w:ascii="Book Antiqua" w:hAnsi="Book Antiqua"/>
          <w:b/>
          <w:sz w:val="24"/>
          <w:szCs w:val="24"/>
        </w:rPr>
        <w:t>O'Donnell LD</w:t>
      </w:r>
      <w:r w:rsidRPr="00573DF8">
        <w:rPr>
          <w:rFonts w:ascii="Book Antiqua" w:hAnsi="Book Antiqua"/>
          <w:sz w:val="24"/>
          <w:szCs w:val="24"/>
        </w:rPr>
        <w:t xml:space="preserve">, Heaton KW. Recurrence and re-recurrence of gall stones after medical dissolution: a longterm follow up. </w:t>
      </w:r>
      <w:r w:rsidRPr="00573DF8">
        <w:rPr>
          <w:rFonts w:ascii="Book Antiqua" w:hAnsi="Book Antiqua"/>
          <w:i/>
          <w:sz w:val="24"/>
          <w:szCs w:val="24"/>
        </w:rPr>
        <w:t>Gut</w:t>
      </w:r>
      <w:r w:rsidRPr="00573DF8">
        <w:rPr>
          <w:rFonts w:ascii="Book Antiqua" w:hAnsi="Book Antiqua"/>
          <w:sz w:val="24"/>
          <w:szCs w:val="24"/>
        </w:rPr>
        <w:t xml:space="preserve"> 1988; </w:t>
      </w:r>
      <w:r w:rsidRPr="00573DF8">
        <w:rPr>
          <w:rFonts w:ascii="Book Antiqua" w:hAnsi="Book Antiqua"/>
          <w:b/>
          <w:sz w:val="24"/>
          <w:szCs w:val="24"/>
        </w:rPr>
        <w:t>29</w:t>
      </w:r>
      <w:r w:rsidRPr="00573DF8">
        <w:rPr>
          <w:rFonts w:ascii="Book Antiqua" w:hAnsi="Book Antiqua"/>
          <w:sz w:val="24"/>
          <w:szCs w:val="24"/>
        </w:rPr>
        <w:t>: 655-658 [PMID: 3396952]</w:t>
      </w:r>
    </w:p>
    <w:p w14:paraId="78FE2AD5" w14:textId="77777777" w:rsidR="00CE1290" w:rsidRPr="00CE1290" w:rsidRDefault="00CE1290" w:rsidP="00CE1290">
      <w:pPr>
        <w:adjustRightInd w:val="0"/>
        <w:snapToGrid w:val="0"/>
        <w:spacing w:line="360" w:lineRule="auto"/>
        <w:ind w:left="361" w:hangingChars="150" w:hanging="361"/>
        <w:jc w:val="right"/>
        <w:rPr>
          <w:rFonts w:ascii="Book Antiqua" w:hAnsi="Book Antiqua"/>
          <w:b/>
          <w:bCs/>
          <w:color w:val="000000"/>
          <w:sz w:val="24"/>
        </w:rPr>
      </w:pPr>
      <w:bookmarkStart w:id="98" w:name="OLE_LINK13"/>
      <w:bookmarkStart w:id="99" w:name="OLE_LINK14"/>
      <w:r w:rsidRPr="00CE1290">
        <w:rPr>
          <w:rFonts w:ascii="Book Antiqua" w:hAnsi="Book Antiqua"/>
          <w:b/>
          <w:bCs/>
          <w:color w:val="000000"/>
          <w:sz w:val="24"/>
        </w:rPr>
        <w:t>P-Reviewer:</w:t>
      </w:r>
      <w:r w:rsidRPr="00CE1290">
        <w:rPr>
          <w:rFonts w:ascii="Book Antiqua" w:hAnsi="Book Antiqua" w:hint="eastAsia"/>
          <w:bCs/>
          <w:color w:val="000000"/>
          <w:sz w:val="24"/>
        </w:rPr>
        <w:t xml:space="preserve"> </w:t>
      </w:r>
      <w:r w:rsidRPr="00CE1290">
        <w:rPr>
          <w:rFonts w:ascii="Book Antiqua" w:hAnsi="Book Antiqua"/>
          <w:bCs/>
          <w:color w:val="000000"/>
          <w:sz w:val="24"/>
        </w:rPr>
        <w:t>Amin</w:t>
      </w:r>
      <w:r>
        <w:rPr>
          <w:rFonts w:ascii="Book Antiqua" w:hAnsi="Book Antiqua" w:hint="eastAsia"/>
          <w:bCs/>
          <w:color w:val="000000"/>
          <w:sz w:val="24"/>
        </w:rPr>
        <w:t xml:space="preserve"> S, </w:t>
      </w:r>
      <w:r w:rsidRPr="00CE1290">
        <w:rPr>
          <w:rFonts w:ascii="Book Antiqua" w:hAnsi="Book Antiqua"/>
          <w:bCs/>
          <w:color w:val="000000"/>
          <w:sz w:val="24"/>
        </w:rPr>
        <w:t>Apisarnthanarax</w:t>
      </w:r>
      <w:r>
        <w:rPr>
          <w:rFonts w:ascii="Book Antiqua" w:hAnsi="Book Antiqua" w:hint="eastAsia"/>
          <w:bCs/>
          <w:color w:val="000000"/>
          <w:sz w:val="24"/>
        </w:rPr>
        <w:t xml:space="preserve"> S, </w:t>
      </w:r>
      <w:r w:rsidRPr="00CE1290">
        <w:rPr>
          <w:rFonts w:ascii="Book Antiqua" w:hAnsi="Book Antiqua"/>
          <w:bCs/>
          <w:color w:val="000000"/>
          <w:sz w:val="24"/>
        </w:rPr>
        <w:t>Currie</w:t>
      </w:r>
      <w:r>
        <w:rPr>
          <w:rFonts w:ascii="Book Antiqua" w:hAnsi="Book Antiqua" w:hint="eastAsia"/>
          <w:bCs/>
          <w:color w:val="000000"/>
          <w:sz w:val="24"/>
        </w:rPr>
        <w:t xml:space="preserve"> IS, </w:t>
      </w:r>
      <w:r w:rsidRPr="00CE1290">
        <w:rPr>
          <w:rFonts w:ascii="Book Antiqua" w:hAnsi="Book Antiqua"/>
          <w:bCs/>
          <w:color w:val="000000"/>
          <w:sz w:val="24"/>
        </w:rPr>
        <w:t>Marion</w:t>
      </w:r>
      <w:r>
        <w:rPr>
          <w:rFonts w:ascii="Book Antiqua" w:hAnsi="Book Antiqua" w:hint="eastAsia"/>
          <w:bCs/>
          <w:color w:val="000000"/>
          <w:sz w:val="24"/>
        </w:rPr>
        <w:t xml:space="preserve"> R </w:t>
      </w:r>
      <w:r w:rsidRPr="00CE1290">
        <w:rPr>
          <w:rFonts w:ascii="Book Antiqua" w:hAnsi="Book Antiqua"/>
          <w:b/>
          <w:bCs/>
          <w:color w:val="000000"/>
          <w:sz w:val="24"/>
        </w:rPr>
        <w:t>S-Editor:</w:t>
      </w:r>
      <w:r>
        <w:rPr>
          <w:rFonts w:ascii="Book Antiqua" w:hAnsi="Book Antiqua" w:hint="eastAsia"/>
          <w:b/>
          <w:bCs/>
          <w:color w:val="000000"/>
          <w:sz w:val="24"/>
        </w:rPr>
        <w:t xml:space="preserve"> </w:t>
      </w:r>
      <w:r w:rsidRPr="00CE1290">
        <w:rPr>
          <w:rFonts w:ascii="Book Antiqua" w:hAnsi="Book Antiqua" w:hint="eastAsia"/>
          <w:bCs/>
          <w:color w:val="000000"/>
          <w:sz w:val="24"/>
        </w:rPr>
        <w:t>Wang XJ</w:t>
      </w:r>
      <w:r>
        <w:rPr>
          <w:rFonts w:ascii="Book Antiqua" w:hAnsi="Book Antiqua" w:hint="eastAsia"/>
          <w:bCs/>
          <w:color w:val="000000"/>
          <w:sz w:val="24"/>
        </w:rPr>
        <w:t xml:space="preserve"> </w:t>
      </w:r>
      <w:r w:rsidRPr="00CE1290">
        <w:rPr>
          <w:rFonts w:ascii="Book Antiqua" w:hAnsi="Book Antiqua"/>
          <w:b/>
          <w:bCs/>
          <w:color w:val="000000"/>
          <w:sz w:val="24"/>
        </w:rPr>
        <w:t>L-Editor:</w:t>
      </w:r>
      <w:r w:rsidRPr="00CE1290">
        <w:rPr>
          <w:rFonts w:ascii="Book Antiqua" w:hAnsi="Book Antiqua"/>
          <w:color w:val="000000"/>
          <w:sz w:val="24"/>
        </w:rPr>
        <w:t xml:space="preserve"> </w:t>
      </w:r>
      <w:r w:rsidRPr="00CE1290">
        <w:rPr>
          <w:rFonts w:ascii="Book Antiqua" w:hAnsi="Book Antiqua"/>
          <w:b/>
          <w:bCs/>
          <w:color w:val="000000"/>
          <w:sz w:val="24"/>
        </w:rPr>
        <w:t>E-Editor:</w:t>
      </w:r>
    </w:p>
    <w:p w14:paraId="0A210F5A" w14:textId="77777777" w:rsidR="00CE1290" w:rsidRPr="00CE1290" w:rsidRDefault="00CE1290" w:rsidP="00CE1290">
      <w:pPr>
        <w:widowControl/>
        <w:adjustRightInd w:val="0"/>
        <w:snapToGrid w:val="0"/>
        <w:spacing w:line="360" w:lineRule="auto"/>
        <w:rPr>
          <w:rFonts w:ascii="Book Antiqua" w:eastAsia="MS Mincho" w:hAnsi="Book Antiqua" w:cs="Times New Roman"/>
          <w:kern w:val="0"/>
          <w:sz w:val="24"/>
          <w:szCs w:val="24"/>
        </w:rPr>
      </w:pPr>
      <w:r w:rsidRPr="00CE1290">
        <w:rPr>
          <w:rFonts w:ascii="Book Antiqua" w:eastAsia="MS Mincho" w:hAnsi="Book Antiqua" w:cs="Times New Roman"/>
          <w:b/>
          <w:kern w:val="0"/>
          <w:sz w:val="24"/>
          <w:szCs w:val="24"/>
        </w:rPr>
        <w:t>Specialty type:</w:t>
      </w:r>
      <w:r w:rsidRPr="00CE1290">
        <w:rPr>
          <w:rFonts w:ascii="Book Antiqua" w:eastAsia="MS Mincho" w:hAnsi="Book Antiqua" w:cs="Times New Roman"/>
          <w:kern w:val="0"/>
          <w:sz w:val="24"/>
          <w:szCs w:val="24"/>
        </w:rPr>
        <w:t xml:space="preserve"> Gastroenterology and hepatology</w:t>
      </w:r>
    </w:p>
    <w:p w14:paraId="315693E3" w14:textId="070E4D71" w:rsidR="00CE1290" w:rsidRPr="00CE1290" w:rsidRDefault="00CE1290" w:rsidP="00CE1290">
      <w:pPr>
        <w:widowControl/>
        <w:adjustRightInd w:val="0"/>
        <w:snapToGrid w:val="0"/>
        <w:spacing w:line="360" w:lineRule="auto"/>
        <w:rPr>
          <w:rFonts w:ascii="Book Antiqua" w:hAnsi="Book Antiqua" w:cs="Times New Roman"/>
          <w:kern w:val="0"/>
          <w:sz w:val="24"/>
          <w:szCs w:val="24"/>
        </w:rPr>
      </w:pPr>
      <w:r w:rsidRPr="00CE1290">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CE1290">
        <w:rPr>
          <w:rFonts w:ascii="Book Antiqua" w:hAnsi="Book Antiqua" w:cs="Times New Roman"/>
          <w:kern w:val="0"/>
          <w:sz w:val="24"/>
          <w:szCs w:val="24"/>
        </w:rPr>
        <w:t>China</w:t>
      </w:r>
    </w:p>
    <w:p w14:paraId="61743B09" w14:textId="77777777" w:rsidR="00CE1290" w:rsidRPr="00CE1290" w:rsidRDefault="00CE1290" w:rsidP="00CE1290">
      <w:pPr>
        <w:widowControl/>
        <w:adjustRightInd w:val="0"/>
        <w:snapToGrid w:val="0"/>
        <w:spacing w:line="360" w:lineRule="auto"/>
        <w:rPr>
          <w:rFonts w:ascii="Book Antiqua" w:eastAsia="MS Mincho" w:hAnsi="Book Antiqua" w:cs="Times New Roman"/>
          <w:b/>
          <w:kern w:val="0"/>
          <w:sz w:val="24"/>
          <w:szCs w:val="24"/>
        </w:rPr>
      </w:pPr>
      <w:r w:rsidRPr="00CE1290">
        <w:rPr>
          <w:rFonts w:ascii="Book Antiqua" w:eastAsia="MS Mincho" w:hAnsi="Book Antiqua" w:cs="Times New Roman"/>
          <w:b/>
          <w:kern w:val="0"/>
          <w:sz w:val="24"/>
          <w:szCs w:val="24"/>
        </w:rPr>
        <w:t>Peer-review report classification</w:t>
      </w:r>
    </w:p>
    <w:p w14:paraId="4309C4BA" w14:textId="64DF546A" w:rsidR="00CE1290" w:rsidRPr="00CE1290" w:rsidRDefault="00CE1290" w:rsidP="00CE1290">
      <w:pPr>
        <w:widowControl/>
        <w:adjustRightInd w:val="0"/>
        <w:snapToGrid w:val="0"/>
        <w:spacing w:line="360" w:lineRule="auto"/>
        <w:rPr>
          <w:rFonts w:ascii="Book Antiqua" w:hAnsi="Book Antiqua" w:cs="Times New Roman"/>
          <w:kern w:val="0"/>
          <w:sz w:val="24"/>
          <w:szCs w:val="24"/>
        </w:rPr>
      </w:pPr>
      <w:r w:rsidRPr="00CE1290">
        <w:rPr>
          <w:rFonts w:ascii="Book Antiqua" w:eastAsia="MS Mincho" w:hAnsi="Book Antiqua" w:cs="Times New Roman"/>
          <w:kern w:val="0"/>
          <w:sz w:val="24"/>
          <w:szCs w:val="24"/>
        </w:rPr>
        <w:t xml:space="preserve">Grade A (Excellent): </w:t>
      </w:r>
      <w:r>
        <w:rPr>
          <w:rFonts w:ascii="Book Antiqua" w:hAnsi="Book Antiqua" w:cs="Times New Roman" w:hint="eastAsia"/>
          <w:kern w:val="0"/>
          <w:sz w:val="24"/>
          <w:szCs w:val="24"/>
        </w:rPr>
        <w:t>A</w:t>
      </w:r>
    </w:p>
    <w:p w14:paraId="68CCE218" w14:textId="5912E96F" w:rsidR="00CE1290" w:rsidRPr="00CE1290" w:rsidRDefault="00CE1290" w:rsidP="00CE1290">
      <w:pPr>
        <w:widowControl/>
        <w:adjustRightInd w:val="0"/>
        <w:snapToGrid w:val="0"/>
        <w:spacing w:line="360" w:lineRule="auto"/>
        <w:rPr>
          <w:rFonts w:ascii="Book Antiqua" w:hAnsi="Book Antiqua" w:cs="Times New Roman"/>
          <w:kern w:val="0"/>
          <w:sz w:val="24"/>
          <w:szCs w:val="24"/>
        </w:rPr>
      </w:pPr>
      <w:r w:rsidRPr="00CE1290">
        <w:rPr>
          <w:rFonts w:ascii="Book Antiqua" w:eastAsia="MS Mincho" w:hAnsi="Book Antiqua" w:cs="Times New Roman"/>
          <w:kern w:val="0"/>
          <w:sz w:val="24"/>
          <w:szCs w:val="24"/>
        </w:rPr>
        <w:t>Grade B (Very good):</w:t>
      </w:r>
      <w:r w:rsidRPr="00CE1290">
        <w:rPr>
          <w:rFonts w:ascii="Book Antiqua" w:hAnsi="Book Antiqua" w:cs="Times New Roman" w:hint="eastAsia"/>
          <w:kern w:val="0"/>
          <w:sz w:val="24"/>
          <w:szCs w:val="24"/>
        </w:rPr>
        <w:t xml:space="preserve"> </w:t>
      </w:r>
      <w:r>
        <w:rPr>
          <w:rFonts w:ascii="Book Antiqua" w:hAnsi="Book Antiqua" w:cs="Times New Roman" w:hint="eastAsia"/>
          <w:kern w:val="0"/>
          <w:sz w:val="24"/>
          <w:szCs w:val="24"/>
        </w:rPr>
        <w:t>B, B, B</w:t>
      </w:r>
    </w:p>
    <w:p w14:paraId="170A9A59" w14:textId="77777777" w:rsidR="00CE1290" w:rsidRPr="00CE1290" w:rsidRDefault="00CE1290" w:rsidP="00CE1290">
      <w:pPr>
        <w:widowControl/>
        <w:adjustRightInd w:val="0"/>
        <w:snapToGrid w:val="0"/>
        <w:spacing w:line="360" w:lineRule="auto"/>
        <w:rPr>
          <w:rFonts w:ascii="Book Antiqua" w:eastAsia="MS Mincho" w:hAnsi="Book Antiqua" w:cs="Times New Roman"/>
          <w:kern w:val="0"/>
          <w:sz w:val="24"/>
          <w:szCs w:val="24"/>
        </w:rPr>
      </w:pPr>
      <w:r w:rsidRPr="00CE1290">
        <w:rPr>
          <w:rFonts w:ascii="Book Antiqua" w:eastAsia="MS Mincho" w:hAnsi="Book Antiqua" w:cs="Times New Roman"/>
          <w:kern w:val="0"/>
          <w:sz w:val="24"/>
          <w:szCs w:val="24"/>
        </w:rPr>
        <w:t xml:space="preserve">Grade C (Good): </w:t>
      </w:r>
      <w:r w:rsidRPr="00CE1290">
        <w:rPr>
          <w:rFonts w:ascii="Book Antiqua" w:eastAsia="SimSun" w:hAnsi="Book Antiqua" w:cs="Times New Roman"/>
          <w:kern w:val="0"/>
          <w:sz w:val="24"/>
          <w:szCs w:val="24"/>
        </w:rPr>
        <w:t>0</w:t>
      </w:r>
    </w:p>
    <w:p w14:paraId="0CD003D4" w14:textId="77777777" w:rsidR="00CE1290" w:rsidRPr="00CE1290" w:rsidRDefault="00CE1290" w:rsidP="00CE1290">
      <w:pPr>
        <w:widowControl/>
        <w:adjustRightInd w:val="0"/>
        <w:snapToGrid w:val="0"/>
        <w:spacing w:line="360" w:lineRule="auto"/>
        <w:rPr>
          <w:rFonts w:ascii="Book Antiqua" w:eastAsia="MS Mincho" w:hAnsi="Book Antiqua" w:cs="Times New Roman"/>
          <w:kern w:val="0"/>
          <w:sz w:val="24"/>
          <w:szCs w:val="24"/>
        </w:rPr>
      </w:pPr>
      <w:r w:rsidRPr="00CE1290">
        <w:rPr>
          <w:rFonts w:ascii="Book Antiqua" w:eastAsia="MS Mincho" w:hAnsi="Book Antiqua" w:cs="Times New Roman"/>
          <w:kern w:val="0"/>
          <w:sz w:val="24"/>
          <w:szCs w:val="24"/>
        </w:rPr>
        <w:t>Grade D (Fair): 0</w:t>
      </w:r>
    </w:p>
    <w:p w14:paraId="45270936" w14:textId="73E857B3" w:rsidR="00CE1290" w:rsidRPr="00CE1290" w:rsidRDefault="00CE1290" w:rsidP="00CE1290">
      <w:pPr>
        <w:widowControl/>
        <w:adjustRightInd w:val="0"/>
        <w:snapToGrid w:val="0"/>
        <w:spacing w:line="360" w:lineRule="auto"/>
        <w:rPr>
          <w:rFonts w:ascii="Book Antiqua" w:hAnsi="Book Antiqua" w:cs="Times New Roman"/>
          <w:kern w:val="0"/>
          <w:sz w:val="24"/>
          <w:szCs w:val="24"/>
        </w:rPr>
      </w:pPr>
      <w:r w:rsidRPr="00CE1290">
        <w:rPr>
          <w:rFonts w:ascii="Book Antiqua" w:eastAsia="MS Mincho" w:hAnsi="Book Antiqua" w:cs="Times New Roman"/>
          <w:kern w:val="0"/>
          <w:sz w:val="24"/>
          <w:szCs w:val="24"/>
        </w:rPr>
        <w:t>Grade E (Poor): 0</w:t>
      </w:r>
      <w:bookmarkEnd w:id="98"/>
      <w:bookmarkEnd w:id="99"/>
    </w:p>
    <w:p w14:paraId="18F4F6D4" w14:textId="2D5B0EE7" w:rsidR="00F400A3" w:rsidRPr="006F482D" w:rsidRDefault="007C6133" w:rsidP="006F482D">
      <w:pPr>
        <w:numPr>
          <w:ilvl w:val="0"/>
          <w:numId w:val="1"/>
        </w:numPr>
        <w:shd w:val="clear" w:color="auto" w:fill="FFFFFF"/>
        <w:autoSpaceDE w:val="0"/>
        <w:autoSpaceDN w:val="0"/>
        <w:adjustRightInd w:val="0"/>
        <w:snapToGrid w:val="0"/>
        <w:spacing w:line="360" w:lineRule="auto"/>
        <w:ind w:left="0" w:firstLine="0"/>
        <w:rPr>
          <w:rFonts w:ascii="Book Antiqua" w:eastAsia="SimSun" w:hAnsi="Book Antiqua" w:cs="Times New Roman"/>
          <w:color w:val="000000"/>
          <w:kern w:val="0"/>
          <w:sz w:val="24"/>
          <w:szCs w:val="24"/>
        </w:rPr>
      </w:pPr>
      <w:r w:rsidRPr="006F482D">
        <w:rPr>
          <w:rFonts w:ascii="Book Antiqua" w:hAnsi="Book Antiqua"/>
          <w:sz w:val="24"/>
          <w:szCs w:val="24"/>
        </w:rPr>
        <w:br w:type="page"/>
      </w:r>
    </w:p>
    <w:p w14:paraId="08ADD692" w14:textId="77777777"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hAnsi="Book Antiqua"/>
          <w:noProof/>
          <w:sz w:val="24"/>
          <w:szCs w:val="24"/>
        </w:rPr>
        <w:lastRenderedPageBreak/>
        <w:drawing>
          <wp:inline distT="0" distB="0" distL="0" distR="0" wp14:anchorId="67F28612" wp14:editId="5E0E4039">
            <wp:extent cx="3765550" cy="37719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0" cy="3771900"/>
                    </a:xfrm>
                    <a:prstGeom prst="rect">
                      <a:avLst/>
                    </a:prstGeom>
                    <a:noFill/>
                    <a:ln>
                      <a:noFill/>
                    </a:ln>
                  </pic:spPr>
                </pic:pic>
              </a:graphicData>
            </a:graphic>
          </wp:inline>
        </w:drawing>
      </w:r>
    </w:p>
    <w:p w14:paraId="100D5152" w14:textId="4859B28E" w:rsidR="00CE1290"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t>Fig</w:t>
      </w:r>
      <w:r w:rsidR="008277F8" w:rsidRPr="006F482D">
        <w:rPr>
          <w:rFonts w:ascii="Book Antiqua" w:eastAsia="SimSun" w:hAnsi="Book Antiqua" w:cs="Times New Roman"/>
          <w:b/>
          <w:color w:val="000000"/>
          <w:kern w:val="0"/>
          <w:sz w:val="24"/>
          <w:szCs w:val="24"/>
        </w:rPr>
        <w:t xml:space="preserve">ure </w:t>
      </w:r>
      <w:r w:rsidRPr="006F482D">
        <w:rPr>
          <w:rFonts w:ascii="Book Antiqua" w:eastAsia="SimSun" w:hAnsi="Book Antiqua" w:cs="Times New Roman"/>
          <w:b/>
          <w:color w:val="000000"/>
          <w:kern w:val="0"/>
          <w:sz w:val="24"/>
          <w:szCs w:val="24"/>
        </w:rPr>
        <w:t xml:space="preserve">1 </w:t>
      </w:r>
      <w:r w:rsidRPr="00CE1290">
        <w:rPr>
          <w:rFonts w:ascii="Book Antiqua" w:eastAsia="SimSun" w:hAnsi="Book Antiqua" w:cs="Times New Roman"/>
          <w:b/>
          <w:color w:val="000000"/>
          <w:kern w:val="0"/>
          <w:sz w:val="24"/>
          <w:szCs w:val="24"/>
        </w:rPr>
        <w:t>Puncture of the bile duct, and cholangiography showing the number, size, and location of simultaneous gallbladder and common bile duct stones.</w:t>
      </w:r>
    </w:p>
    <w:p w14:paraId="4A2353FB" w14:textId="59B363A0" w:rsidR="00F400A3" w:rsidRPr="00CE1290" w:rsidRDefault="00CE1290" w:rsidP="00CE1290">
      <w:pPr>
        <w:widowControl/>
        <w:jc w:val="left"/>
        <w:rPr>
          <w:rFonts w:ascii="Book Antiqua" w:eastAsia="SimSun" w:hAnsi="Book Antiqua" w:cs="Times New Roman"/>
          <w:b/>
          <w:color w:val="000000"/>
          <w:kern w:val="0"/>
          <w:sz w:val="24"/>
          <w:szCs w:val="24"/>
        </w:rPr>
      </w:pPr>
      <w:r>
        <w:rPr>
          <w:rFonts w:ascii="Book Antiqua" w:eastAsia="SimSun" w:hAnsi="Book Antiqua" w:cs="Times New Roman"/>
          <w:b/>
          <w:color w:val="000000"/>
          <w:kern w:val="0"/>
          <w:sz w:val="24"/>
          <w:szCs w:val="24"/>
        </w:rPr>
        <w:br w:type="page"/>
      </w:r>
    </w:p>
    <w:p w14:paraId="69F565B1" w14:textId="77777777"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hAnsi="Book Antiqua"/>
          <w:noProof/>
          <w:sz w:val="24"/>
          <w:szCs w:val="24"/>
        </w:rPr>
        <w:lastRenderedPageBreak/>
        <w:drawing>
          <wp:inline distT="0" distB="0" distL="0" distR="0" wp14:anchorId="63C2A2D2" wp14:editId="3CED4382">
            <wp:extent cx="5274310" cy="2484122"/>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484122"/>
                    </a:xfrm>
                    <a:prstGeom prst="rect">
                      <a:avLst/>
                    </a:prstGeom>
                    <a:noFill/>
                    <a:ln>
                      <a:noFill/>
                    </a:ln>
                  </pic:spPr>
                </pic:pic>
              </a:graphicData>
            </a:graphic>
          </wp:inline>
        </w:drawing>
      </w:r>
    </w:p>
    <w:p w14:paraId="064B2C45" w14:textId="546F94E6" w:rsidR="00CE1290"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CE1290">
        <w:rPr>
          <w:rFonts w:ascii="Book Antiqua" w:eastAsia="SimSun" w:hAnsi="Book Antiqua" w:cs="Times New Roman"/>
          <w:b/>
          <w:color w:val="000000"/>
          <w:kern w:val="0"/>
          <w:sz w:val="24"/>
          <w:szCs w:val="24"/>
        </w:rPr>
        <w:t>Fig</w:t>
      </w:r>
      <w:r w:rsidR="00C63B60" w:rsidRPr="00CE1290">
        <w:rPr>
          <w:rFonts w:ascii="Book Antiqua" w:eastAsia="SimSun" w:hAnsi="Book Antiqua" w:cs="Times New Roman"/>
          <w:b/>
          <w:color w:val="000000"/>
          <w:kern w:val="0"/>
          <w:sz w:val="24"/>
          <w:szCs w:val="24"/>
        </w:rPr>
        <w:t>ure</w:t>
      </w:r>
      <w:r w:rsidRPr="00CE1290">
        <w:rPr>
          <w:rFonts w:ascii="Book Antiqua" w:eastAsia="SimSun" w:hAnsi="Book Antiqua" w:cs="Times New Roman"/>
          <w:b/>
          <w:color w:val="000000"/>
          <w:kern w:val="0"/>
          <w:sz w:val="24"/>
          <w:szCs w:val="24"/>
        </w:rPr>
        <w:t xml:space="preserve"> 2</w:t>
      </w:r>
      <w:r w:rsidR="009F6452" w:rsidRPr="00CE1290">
        <w:rPr>
          <w:rFonts w:ascii="Book Antiqua" w:eastAsia="SimSun" w:hAnsi="Book Antiqua" w:cs="Times New Roman"/>
          <w:b/>
          <w:color w:val="000000"/>
          <w:kern w:val="0"/>
          <w:sz w:val="24"/>
          <w:szCs w:val="24"/>
        </w:rPr>
        <w:t xml:space="preserve"> Sequential dilation of the sphincter of Oddi with an 8</w:t>
      </w:r>
      <w:r w:rsidR="00CE1290">
        <w:rPr>
          <w:rFonts w:ascii="Book Antiqua" w:eastAsia="SimSun" w:hAnsi="Book Antiqua" w:cs="Times New Roman" w:hint="eastAsia"/>
          <w:b/>
          <w:color w:val="000000"/>
          <w:kern w:val="0"/>
          <w:sz w:val="24"/>
          <w:szCs w:val="24"/>
        </w:rPr>
        <w:t xml:space="preserve"> </w:t>
      </w:r>
      <w:r w:rsidR="00CE1290" w:rsidRPr="00CE1290">
        <w:rPr>
          <w:rFonts w:ascii="Book Antiqua" w:eastAsia="SimSun" w:hAnsi="Book Antiqua" w:cs="Times New Roman"/>
          <w:b/>
          <w:color w:val="000000"/>
          <w:kern w:val="0"/>
          <w:sz w:val="24"/>
          <w:szCs w:val="24"/>
        </w:rPr>
        <w:t>mm</w:t>
      </w:r>
      <w:r w:rsidR="00CE1290">
        <w:rPr>
          <w:rFonts w:ascii="Book Antiqua" w:eastAsia="SimSun" w:hAnsi="Book Antiqua" w:cs="Times New Roman" w:hint="eastAsia"/>
          <w:b/>
          <w:color w:val="000000"/>
          <w:kern w:val="0"/>
          <w:sz w:val="24"/>
          <w:szCs w:val="24"/>
        </w:rPr>
        <w:t xml:space="preserve"> </w:t>
      </w:r>
      <w:r w:rsidR="009F6452" w:rsidRPr="00CE1290">
        <w:rPr>
          <w:rFonts w:ascii="Book Antiqua" w:eastAsia="SimSun" w:hAnsi="Book Antiqua" w:cs="Times New Roman"/>
          <w:b/>
          <w:color w:val="000000"/>
          <w:kern w:val="0"/>
          <w:sz w:val="24"/>
          <w:szCs w:val="24"/>
        </w:rPr>
        <w:t>×</w:t>
      </w:r>
      <w:r w:rsidR="00CE1290">
        <w:rPr>
          <w:rFonts w:ascii="Book Antiqua" w:eastAsia="SimSun" w:hAnsi="Book Antiqua" w:cs="Times New Roman" w:hint="eastAsia"/>
          <w:b/>
          <w:color w:val="000000"/>
          <w:kern w:val="0"/>
          <w:sz w:val="24"/>
          <w:szCs w:val="24"/>
        </w:rPr>
        <w:t xml:space="preserve"> </w:t>
      </w:r>
      <w:r w:rsidR="009F6452" w:rsidRPr="00CE1290">
        <w:rPr>
          <w:rFonts w:ascii="Book Antiqua" w:eastAsia="SimSun" w:hAnsi="Book Antiqua" w:cs="Times New Roman"/>
          <w:b/>
          <w:color w:val="000000"/>
          <w:kern w:val="0"/>
          <w:sz w:val="24"/>
          <w:szCs w:val="24"/>
        </w:rPr>
        <w:t>60 mm and a 14</w:t>
      </w:r>
      <w:r w:rsidR="00CE1290">
        <w:rPr>
          <w:rFonts w:ascii="Book Antiqua" w:eastAsia="SimSun" w:hAnsi="Book Antiqua" w:cs="Times New Roman" w:hint="eastAsia"/>
          <w:b/>
          <w:color w:val="000000"/>
          <w:kern w:val="0"/>
          <w:sz w:val="24"/>
          <w:szCs w:val="24"/>
        </w:rPr>
        <w:t xml:space="preserve"> </w:t>
      </w:r>
      <w:r w:rsidR="00CE1290" w:rsidRPr="00CE1290">
        <w:rPr>
          <w:rFonts w:ascii="Book Antiqua" w:eastAsia="SimSun" w:hAnsi="Book Antiqua" w:cs="Times New Roman"/>
          <w:b/>
          <w:color w:val="000000"/>
          <w:kern w:val="0"/>
          <w:sz w:val="24"/>
          <w:szCs w:val="24"/>
        </w:rPr>
        <w:t>mm</w:t>
      </w:r>
      <w:r w:rsidR="00CE1290">
        <w:rPr>
          <w:rFonts w:ascii="Book Antiqua" w:eastAsia="SimSun" w:hAnsi="Book Antiqua" w:cs="Times New Roman" w:hint="eastAsia"/>
          <w:b/>
          <w:color w:val="000000"/>
          <w:kern w:val="0"/>
          <w:sz w:val="24"/>
          <w:szCs w:val="24"/>
        </w:rPr>
        <w:t xml:space="preserve"> </w:t>
      </w:r>
      <w:r w:rsidR="009F6452" w:rsidRPr="00CE1290">
        <w:rPr>
          <w:rFonts w:ascii="Book Antiqua" w:eastAsia="SimSun" w:hAnsi="Book Antiqua" w:cs="Times New Roman"/>
          <w:b/>
          <w:color w:val="000000"/>
          <w:kern w:val="0"/>
          <w:sz w:val="24"/>
          <w:szCs w:val="24"/>
        </w:rPr>
        <w:t>×</w:t>
      </w:r>
      <w:r w:rsidR="00CE1290">
        <w:rPr>
          <w:rFonts w:ascii="Book Antiqua" w:eastAsia="SimSun" w:hAnsi="Book Antiqua" w:cs="Times New Roman" w:hint="eastAsia"/>
          <w:b/>
          <w:color w:val="000000"/>
          <w:kern w:val="0"/>
          <w:sz w:val="24"/>
          <w:szCs w:val="24"/>
        </w:rPr>
        <w:t xml:space="preserve"> </w:t>
      </w:r>
      <w:r w:rsidR="009F6452" w:rsidRPr="00CE1290">
        <w:rPr>
          <w:rFonts w:ascii="Book Antiqua" w:eastAsia="SimSun" w:hAnsi="Book Antiqua" w:cs="Times New Roman"/>
          <w:b/>
          <w:color w:val="000000"/>
          <w:kern w:val="0"/>
          <w:sz w:val="24"/>
          <w:szCs w:val="24"/>
        </w:rPr>
        <w:t>40 mm balloon.</w:t>
      </w:r>
    </w:p>
    <w:p w14:paraId="48E6AC5F" w14:textId="7168154C" w:rsidR="00F400A3" w:rsidRPr="00CE1290" w:rsidRDefault="00CE1290" w:rsidP="00CE1290">
      <w:pPr>
        <w:widowControl/>
        <w:jc w:val="left"/>
        <w:rPr>
          <w:rFonts w:ascii="Book Antiqua" w:eastAsia="SimSun" w:hAnsi="Book Antiqua" w:cs="Times New Roman"/>
          <w:b/>
          <w:color w:val="000000"/>
          <w:kern w:val="0"/>
          <w:sz w:val="24"/>
          <w:szCs w:val="24"/>
        </w:rPr>
      </w:pPr>
      <w:r>
        <w:rPr>
          <w:rFonts w:ascii="Book Antiqua" w:eastAsia="SimSun" w:hAnsi="Book Antiqua" w:cs="Times New Roman"/>
          <w:b/>
          <w:color w:val="000000"/>
          <w:kern w:val="0"/>
          <w:sz w:val="24"/>
          <w:szCs w:val="24"/>
        </w:rPr>
        <w:br w:type="page"/>
      </w:r>
    </w:p>
    <w:p w14:paraId="0CEDF4F0" w14:textId="77777777"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hAnsi="Book Antiqua"/>
          <w:noProof/>
          <w:sz w:val="24"/>
          <w:szCs w:val="24"/>
        </w:rPr>
        <w:lastRenderedPageBreak/>
        <w:drawing>
          <wp:inline distT="0" distB="0" distL="0" distR="0" wp14:anchorId="7543974F" wp14:editId="3D109DAC">
            <wp:extent cx="5274310" cy="2530388"/>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30388"/>
                    </a:xfrm>
                    <a:prstGeom prst="rect">
                      <a:avLst/>
                    </a:prstGeom>
                    <a:noFill/>
                    <a:ln>
                      <a:noFill/>
                    </a:ln>
                  </pic:spPr>
                </pic:pic>
              </a:graphicData>
            </a:graphic>
          </wp:inline>
        </w:drawing>
      </w:r>
    </w:p>
    <w:p w14:paraId="1FDA5290" w14:textId="329E945B" w:rsidR="00CE1290" w:rsidRDefault="00F400A3" w:rsidP="006F482D">
      <w:pPr>
        <w:adjustRightInd w:val="0"/>
        <w:snapToGrid w:val="0"/>
        <w:spacing w:line="360" w:lineRule="auto"/>
        <w:rPr>
          <w:rFonts w:ascii="Book Antiqua" w:eastAsia="SimSun" w:hAnsi="Book Antiqua" w:cs="Times New Roman"/>
          <w:color w:val="000000"/>
          <w:kern w:val="0"/>
          <w:sz w:val="24"/>
          <w:szCs w:val="24"/>
        </w:rPr>
      </w:pPr>
      <w:r w:rsidRPr="00CE1290">
        <w:rPr>
          <w:rFonts w:ascii="Book Antiqua" w:eastAsia="SimSun" w:hAnsi="Book Antiqua" w:cs="Times New Roman"/>
          <w:b/>
          <w:color w:val="000000"/>
          <w:kern w:val="0"/>
          <w:sz w:val="24"/>
          <w:szCs w:val="24"/>
        </w:rPr>
        <w:t>Fig</w:t>
      </w:r>
      <w:r w:rsidR="00C63B60" w:rsidRPr="00CE1290">
        <w:rPr>
          <w:rFonts w:ascii="Book Antiqua" w:eastAsia="SimSun" w:hAnsi="Book Antiqua" w:cs="Times New Roman"/>
          <w:b/>
          <w:color w:val="000000"/>
          <w:kern w:val="0"/>
          <w:sz w:val="24"/>
          <w:szCs w:val="24"/>
        </w:rPr>
        <w:t>ure</w:t>
      </w:r>
      <w:r w:rsidRPr="00CE1290">
        <w:rPr>
          <w:rFonts w:ascii="Book Antiqua" w:eastAsia="SimSun" w:hAnsi="Book Antiqua" w:cs="Times New Roman"/>
          <w:b/>
          <w:color w:val="000000"/>
          <w:kern w:val="0"/>
          <w:sz w:val="24"/>
          <w:szCs w:val="24"/>
        </w:rPr>
        <w:t xml:space="preserve"> 3</w:t>
      </w:r>
      <w:r w:rsidR="009F6452" w:rsidRPr="00CE1290">
        <w:rPr>
          <w:rFonts w:ascii="Book Antiqua" w:eastAsia="SimSun" w:hAnsi="Book Antiqua" w:cs="Times New Roman"/>
          <w:b/>
          <w:color w:val="000000"/>
          <w:kern w:val="0"/>
          <w:sz w:val="24"/>
          <w:szCs w:val="24"/>
        </w:rPr>
        <w:t xml:space="preserve"> </w:t>
      </w:r>
      <w:r w:rsidR="00CE1290" w:rsidRPr="00CE1290">
        <w:rPr>
          <w:rFonts w:ascii="Book Antiqua" w:eastAsia="SimSun" w:hAnsi="Book Antiqua" w:cs="Times New Roman"/>
          <w:b/>
          <w:color w:val="000000"/>
          <w:kern w:val="0"/>
          <w:sz w:val="24"/>
          <w:szCs w:val="24"/>
        </w:rPr>
        <w:t>The empty balloon was then withdrawn above the stones, inflated, and used to push the stones into the duodenum through the sphincter of Oddi</w:t>
      </w:r>
      <w:r w:rsidR="00CE1290" w:rsidRPr="00CE1290">
        <w:rPr>
          <w:rFonts w:ascii="Book Antiqua" w:eastAsia="SimSun" w:hAnsi="Book Antiqua" w:cs="Times New Roman" w:hint="eastAsia"/>
          <w:b/>
          <w:color w:val="000000"/>
          <w:kern w:val="0"/>
          <w:sz w:val="24"/>
          <w:szCs w:val="24"/>
        </w:rPr>
        <w:t>.</w:t>
      </w:r>
      <w:r w:rsidR="00CE1290" w:rsidRPr="006F482D">
        <w:rPr>
          <w:rFonts w:ascii="Book Antiqua" w:eastAsia="SimSun" w:hAnsi="Book Antiqua" w:cs="Times New Roman"/>
          <w:color w:val="000000"/>
          <w:kern w:val="0"/>
          <w:sz w:val="24"/>
          <w:szCs w:val="24"/>
        </w:rPr>
        <w:t xml:space="preserve"> </w:t>
      </w:r>
      <w:r w:rsidR="009F6452" w:rsidRPr="00CE1290">
        <w:rPr>
          <w:rFonts w:ascii="Book Antiqua" w:eastAsia="SimSun" w:hAnsi="Book Antiqua" w:cs="Times New Roman"/>
          <w:color w:val="000000"/>
          <w:kern w:val="0"/>
          <w:sz w:val="24"/>
          <w:szCs w:val="24"/>
        </w:rPr>
        <w:t>A: The empty balloon was withdrawn above the common bile duct stones (white arrow) and then re-inflated. B: The common bile duct stones (white arrow) were pushed into the duodenum through the dilated sphincter of Oddi.</w:t>
      </w:r>
    </w:p>
    <w:p w14:paraId="329C5611" w14:textId="1EF9D4DE" w:rsidR="00F400A3" w:rsidRPr="00CE1290" w:rsidRDefault="00CE1290" w:rsidP="00CE1290">
      <w:pPr>
        <w:widowControl/>
        <w:jc w:val="left"/>
        <w:rPr>
          <w:rFonts w:ascii="Book Antiqua" w:eastAsia="SimSun" w:hAnsi="Book Antiqua" w:cs="Times New Roman"/>
          <w:color w:val="000000"/>
          <w:kern w:val="0"/>
          <w:sz w:val="24"/>
          <w:szCs w:val="24"/>
        </w:rPr>
      </w:pPr>
      <w:r>
        <w:rPr>
          <w:rFonts w:ascii="Book Antiqua" w:eastAsia="SimSun" w:hAnsi="Book Antiqua" w:cs="Times New Roman"/>
          <w:color w:val="000000"/>
          <w:kern w:val="0"/>
          <w:sz w:val="24"/>
          <w:szCs w:val="24"/>
        </w:rPr>
        <w:br w:type="page"/>
      </w:r>
    </w:p>
    <w:p w14:paraId="159E1AB5" w14:textId="77777777"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hAnsi="Book Antiqua"/>
          <w:noProof/>
          <w:sz w:val="24"/>
          <w:szCs w:val="24"/>
        </w:rPr>
        <w:lastRenderedPageBreak/>
        <w:drawing>
          <wp:inline distT="0" distB="0" distL="0" distR="0" wp14:anchorId="417D9F95" wp14:editId="0B5FF7A4">
            <wp:extent cx="5274310" cy="1725707"/>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725707"/>
                    </a:xfrm>
                    <a:prstGeom prst="rect">
                      <a:avLst/>
                    </a:prstGeom>
                    <a:noFill/>
                    <a:ln>
                      <a:noFill/>
                    </a:ln>
                  </pic:spPr>
                </pic:pic>
              </a:graphicData>
            </a:graphic>
          </wp:inline>
        </w:drawing>
      </w:r>
    </w:p>
    <w:p w14:paraId="6D7354AA" w14:textId="0A906D44"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t>Fig</w:t>
      </w:r>
      <w:r w:rsidR="00C63B60" w:rsidRPr="006F482D">
        <w:rPr>
          <w:rFonts w:ascii="Book Antiqua" w:eastAsia="SimSun" w:hAnsi="Book Antiqua" w:cs="Times New Roman"/>
          <w:b/>
          <w:color w:val="000000"/>
          <w:kern w:val="0"/>
          <w:sz w:val="24"/>
          <w:szCs w:val="24"/>
        </w:rPr>
        <w:t>ure</w:t>
      </w:r>
      <w:r w:rsidRPr="006F482D">
        <w:rPr>
          <w:rFonts w:ascii="Book Antiqua" w:eastAsia="SimSun" w:hAnsi="Book Antiqua" w:cs="Times New Roman"/>
          <w:b/>
          <w:color w:val="000000"/>
          <w:kern w:val="0"/>
          <w:sz w:val="24"/>
          <w:szCs w:val="24"/>
        </w:rPr>
        <w:t xml:space="preserve"> 4</w:t>
      </w:r>
      <w:r w:rsidR="009F6452" w:rsidRPr="006F482D">
        <w:rPr>
          <w:rFonts w:ascii="Book Antiqua" w:eastAsia="SimSun" w:hAnsi="Book Antiqua" w:cs="Times New Roman"/>
          <w:b/>
          <w:color w:val="000000"/>
          <w:kern w:val="0"/>
          <w:sz w:val="24"/>
          <w:szCs w:val="24"/>
        </w:rPr>
        <w:t xml:space="preserve"> </w:t>
      </w:r>
      <w:r w:rsidR="00CE1290" w:rsidRPr="00CE1290">
        <w:rPr>
          <w:rFonts w:ascii="Book Antiqua" w:eastAsia="SimSun" w:hAnsi="Book Antiqua" w:cs="Times New Roman"/>
          <w:b/>
          <w:color w:val="000000"/>
          <w:kern w:val="0"/>
          <w:sz w:val="24"/>
          <w:szCs w:val="24"/>
        </w:rPr>
        <w:t>Percutaneous clearance of gallbladder stones</w:t>
      </w:r>
      <w:r w:rsidR="00CE1290">
        <w:rPr>
          <w:rFonts w:ascii="Book Antiqua" w:eastAsia="SimSun" w:hAnsi="Book Antiqua" w:cs="Times New Roman" w:hint="eastAsia"/>
          <w:b/>
          <w:color w:val="000000"/>
          <w:kern w:val="0"/>
          <w:sz w:val="24"/>
          <w:szCs w:val="24"/>
        </w:rPr>
        <w:t>.</w:t>
      </w:r>
      <w:r w:rsidR="00CE1290" w:rsidRPr="00CE1290">
        <w:rPr>
          <w:rFonts w:ascii="Book Antiqua" w:eastAsia="SimSun" w:hAnsi="Book Antiqua" w:cs="Times New Roman"/>
          <w:b/>
          <w:color w:val="000000"/>
          <w:kern w:val="0"/>
          <w:sz w:val="24"/>
          <w:szCs w:val="24"/>
        </w:rPr>
        <w:t xml:space="preserve"> </w:t>
      </w:r>
      <w:r w:rsidR="009F6452" w:rsidRPr="00CE1290">
        <w:rPr>
          <w:rFonts w:ascii="Book Antiqua" w:eastAsia="SimSun" w:hAnsi="Book Antiqua" w:cs="Times New Roman"/>
          <w:color w:val="000000"/>
          <w:kern w:val="0"/>
          <w:sz w:val="24"/>
          <w:szCs w:val="24"/>
        </w:rPr>
        <w:t>A: Sequential introduction of a guidewire and 4-Fr single-angle catheter into the gallbladder through the cystic duct, and cholangiography showing the number, size, and location of the gallbladder stones (white arrow). B: Capture of stones in a metallic basket. C: Aspiration of sandy stones out of the body through a guide catheter.</w:t>
      </w:r>
    </w:p>
    <w:p w14:paraId="7C83DF76" w14:textId="77777777" w:rsidR="00F400A3" w:rsidRPr="006F482D" w:rsidRDefault="00F400A3" w:rsidP="006F482D">
      <w:pPr>
        <w:adjustRightInd w:val="0"/>
        <w:snapToGrid w:val="0"/>
        <w:spacing w:line="360" w:lineRule="auto"/>
        <w:rPr>
          <w:rFonts w:ascii="Book Antiqua" w:eastAsia="SimSun" w:hAnsi="Book Antiqua" w:cs="Times New Roman"/>
          <w:b/>
          <w:color w:val="000000"/>
          <w:kern w:val="0"/>
          <w:sz w:val="24"/>
          <w:szCs w:val="24"/>
        </w:rPr>
      </w:pPr>
      <w:r w:rsidRPr="006F482D">
        <w:rPr>
          <w:rFonts w:ascii="Book Antiqua" w:eastAsia="SimSun" w:hAnsi="Book Antiqua" w:cs="Times New Roman"/>
          <w:b/>
          <w:color w:val="000000"/>
          <w:kern w:val="0"/>
          <w:sz w:val="24"/>
          <w:szCs w:val="24"/>
        </w:rPr>
        <w:br w:type="page"/>
      </w:r>
    </w:p>
    <w:p w14:paraId="6D98EEA8" w14:textId="15B3CF8D" w:rsidR="007C6133" w:rsidRPr="006F482D" w:rsidRDefault="007C6133" w:rsidP="006F482D">
      <w:pPr>
        <w:shd w:val="clear" w:color="auto" w:fill="FFFFFF"/>
        <w:autoSpaceDE w:val="0"/>
        <w:autoSpaceDN w:val="0"/>
        <w:adjustRightInd w:val="0"/>
        <w:snapToGrid w:val="0"/>
        <w:spacing w:line="360" w:lineRule="auto"/>
        <w:rPr>
          <w:rFonts w:ascii="Book Antiqua" w:eastAsia="SimSun" w:hAnsi="Book Antiqua" w:cs="Arial"/>
          <w:color w:val="000000"/>
          <w:kern w:val="0"/>
          <w:sz w:val="24"/>
          <w:szCs w:val="24"/>
        </w:rPr>
      </w:pPr>
      <w:r w:rsidRPr="006F482D">
        <w:rPr>
          <w:rFonts w:ascii="Book Antiqua" w:eastAsia="SimSun" w:hAnsi="Book Antiqua" w:cs="Arial"/>
          <w:b/>
          <w:color w:val="000000"/>
          <w:kern w:val="0"/>
          <w:sz w:val="24"/>
          <w:szCs w:val="24"/>
        </w:rPr>
        <w:lastRenderedPageBreak/>
        <w:t>Table 1</w:t>
      </w:r>
      <w:r w:rsidR="00CE1290">
        <w:rPr>
          <w:rFonts w:ascii="Book Antiqua" w:eastAsia="SimSun" w:hAnsi="Book Antiqua" w:cs="Arial" w:hint="eastAsia"/>
          <w:b/>
          <w:color w:val="000000"/>
          <w:kern w:val="0"/>
          <w:sz w:val="24"/>
          <w:szCs w:val="24"/>
        </w:rPr>
        <w:t xml:space="preserve"> </w:t>
      </w:r>
      <w:r w:rsidRPr="006F482D">
        <w:rPr>
          <w:rFonts w:ascii="Book Antiqua" w:eastAsia="SimSun" w:hAnsi="Book Antiqua" w:cs="Arial"/>
          <w:b/>
          <w:color w:val="000000"/>
          <w:kern w:val="0"/>
          <w:sz w:val="24"/>
          <w:szCs w:val="24"/>
        </w:rPr>
        <w:t>Patient and treatment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2168"/>
      </w:tblGrid>
      <w:tr w:rsidR="007C6133" w:rsidRPr="006F482D" w14:paraId="56C021B2" w14:textId="77777777" w:rsidTr="00084AE3">
        <w:tc>
          <w:tcPr>
            <w:tcW w:w="4177" w:type="dxa"/>
            <w:tcBorders>
              <w:top w:val="single" w:sz="4" w:space="0" w:color="auto"/>
              <w:left w:val="nil"/>
              <w:bottom w:val="single" w:sz="4" w:space="0" w:color="auto"/>
              <w:right w:val="nil"/>
            </w:tcBorders>
          </w:tcPr>
          <w:p w14:paraId="1F08A14A" w14:textId="77777777" w:rsidR="007C6133" w:rsidRPr="00CE1290" w:rsidRDefault="007C6133" w:rsidP="00CE1290">
            <w:pPr>
              <w:adjustRightInd w:val="0"/>
              <w:snapToGrid w:val="0"/>
              <w:spacing w:line="360" w:lineRule="auto"/>
              <w:jc w:val="left"/>
              <w:rPr>
                <w:rFonts w:ascii="Book Antiqua" w:hAnsi="Book Antiqua"/>
                <w:b/>
                <w:sz w:val="24"/>
                <w:szCs w:val="24"/>
              </w:rPr>
            </w:pPr>
            <w:r w:rsidRPr="00CE1290">
              <w:rPr>
                <w:rFonts w:ascii="Book Antiqua" w:hAnsi="Book Antiqua"/>
                <w:b/>
                <w:sz w:val="24"/>
                <w:szCs w:val="24"/>
              </w:rPr>
              <w:t>Characteristic</w:t>
            </w:r>
          </w:p>
        </w:tc>
        <w:tc>
          <w:tcPr>
            <w:tcW w:w="2168" w:type="dxa"/>
            <w:tcBorders>
              <w:top w:val="single" w:sz="4" w:space="0" w:color="auto"/>
              <w:left w:val="nil"/>
              <w:bottom w:val="single" w:sz="4" w:space="0" w:color="auto"/>
              <w:right w:val="nil"/>
            </w:tcBorders>
          </w:tcPr>
          <w:p w14:paraId="292049E8" w14:textId="77777777" w:rsidR="007C6133" w:rsidRPr="00CE1290" w:rsidRDefault="007C6133" w:rsidP="00CE1290">
            <w:pPr>
              <w:adjustRightInd w:val="0"/>
              <w:snapToGrid w:val="0"/>
              <w:spacing w:line="360" w:lineRule="auto"/>
              <w:jc w:val="center"/>
              <w:rPr>
                <w:rFonts w:ascii="Book Antiqua" w:hAnsi="Book Antiqua"/>
                <w:b/>
                <w:sz w:val="24"/>
                <w:szCs w:val="24"/>
              </w:rPr>
            </w:pPr>
            <w:r w:rsidRPr="00CE1290">
              <w:rPr>
                <w:rFonts w:ascii="Book Antiqua" w:hAnsi="Book Antiqua"/>
                <w:b/>
                <w:i/>
                <w:sz w:val="24"/>
                <w:szCs w:val="24"/>
              </w:rPr>
              <w:t>n</w:t>
            </w:r>
            <w:r w:rsidRPr="00CE1290">
              <w:rPr>
                <w:rFonts w:ascii="Book Antiqua" w:hAnsi="Book Antiqua"/>
                <w:b/>
                <w:sz w:val="24"/>
                <w:szCs w:val="24"/>
              </w:rPr>
              <w:t xml:space="preserve"> (%)</w:t>
            </w:r>
          </w:p>
        </w:tc>
      </w:tr>
      <w:tr w:rsidR="007C6133" w:rsidRPr="006F482D" w14:paraId="4B412F5A" w14:textId="77777777" w:rsidTr="00084AE3">
        <w:tc>
          <w:tcPr>
            <w:tcW w:w="4177" w:type="dxa"/>
            <w:tcBorders>
              <w:top w:val="single" w:sz="4" w:space="0" w:color="auto"/>
              <w:left w:val="nil"/>
              <w:bottom w:val="nil"/>
              <w:right w:val="nil"/>
            </w:tcBorders>
          </w:tcPr>
          <w:p w14:paraId="23D99065"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No. of patients</w:t>
            </w:r>
          </w:p>
        </w:tc>
        <w:tc>
          <w:tcPr>
            <w:tcW w:w="2168" w:type="dxa"/>
            <w:tcBorders>
              <w:top w:val="single" w:sz="4" w:space="0" w:color="auto"/>
              <w:left w:val="nil"/>
              <w:bottom w:val="nil"/>
              <w:right w:val="nil"/>
            </w:tcBorders>
          </w:tcPr>
          <w:p w14:paraId="6C85274A" w14:textId="77777777"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17</w:t>
            </w:r>
          </w:p>
        </w:tc>
      </w:tr>
      <w:tr w:rsidR="007C6133" w:rsidRPr="006F482D" w14:paraId="7FF6CD3A" w14:textId="77777777" w:rsidTr="00084AE3">
        <w:tc>
          <w:tcPr>
            <w:tcW w:w="4177" w:type="dxa"/>
            <w:tcBorders>
              <w:top w:val="nil"/>
              <w:left w:val="nil"/>
              <w:bottom w:val="nil"/>
              <w:right w:val="nil"/>
            </w:tcBorders>
          </w:tcPr>
          <w:p w14:paraId="1EC27813"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Gender</w:t>
            </w:r>
          </w:p>
        </w:tc>
        <w:tc>
          <w:tcPr>
            <w:tcW w:w="2168" w:type="dxa"/>
            <w:tcBorders>
              <w:top w:val="nil"/>
              <w:left w:val="nil"/>
              <w:bottom w:val="nil"/>
              <w:right w:val="nil"/>
            </w:tcBorders>
          </w:tcPr>
          <w:p w14:paraId="2585255B" w14:textId="77777777" w:rsidR="007C6133" w:rsidRPr="006F482D" w:rsidRDefault="007C6133" w:rsidP="00CE1290">
            <w:pPr>
              <w:adjustRightInd w:val="0"/>
              <w:snapToGrid w:val="0"/>
              <w:spacing w:line="360" w:lineRule="auto"/>
              <w:jc w:val="center"/>
              <w:rPr>
                <w:rFonts w:ascii="Book Antiqua" w:hAnsi="Book Antiqua"/>
                <w:sz w:val="24"/>
                <w:szCs w:val="24"/>
              </w:rPr>
            </w:pPr>
          </w:p>
        </w:tc>
      </w:tr>
      <w:tr w:rsidR="007C6133" w:rsidRPr="006F482D" w14:paraId="7E7AB86D" w14:textId="77777777" w:rsidTr="00084AE3">
        <w:tc>
          <w:tcPr>
            <w:tcW w:w="4177" w:type="dxa"/>
            <w:tcBorders>
              <w:top w:val="nil"/>
              <w:left w:val="nil"/>
              <w:bottom w:val="nil"/>
              <w:right w:val="nil"/>
            </w:tcBorders>
          </w:tcPr>
          <w:p w14:paraId="3A2C1A9D"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Female</w:t>
            </w:r>
          </w:p>
        </w:tc>
        <w:tc>
          <w:tcPr>
            <w:tcW w:w="2168" w:type="dxa"/>
            <w:tcBorders>
              <w:top w:val="nil"/>
              <w:left w:val="nil"/>
              <w:bottom w:val="nil"/>
              <w:right w:val="nil"/>
            </w:tcBorders>
          </w:tcPr>
          <w:p w14:paraId="4905CC48" w14:textId="77777777"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7 (41.2)</w:t>
            </w:r>
          </w:p>
        </w:tc>
      </w:tr>
      <w:tr w:rsidR="007C6133" w:rsidRPr="006F482D" w14:paraId="1AA66EF9" w14:textId="77777777" w:rsidTr="00084AE3">
        <w:tc>
          <w:tcPr>
            <w:tcW w:w="4177" w:type="dxa"/>
            <w:tcBorders>
              <w:top w:val="nil"/>
              <w:left w:val="nil"/>
              <w:bottom w:val="nil"/>
              <w:right w:val="nil"/>
            </w:tcBorders>
          </w:tcPr>
          <w:p w14:paraId="4502185F"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Male</w:t>
            </w:r>
          </w:p>
        </w:tc>
        <w:tc>
          <w:tcPr>
            <w:tcW w:w="2168" w:type="dxa"/>
            <w:tcBorders>
              <w:top w:val="nil"/>
              <w:left w:val="nil"/>
              <w:bottom w:val="nil"/>
              <w:right w:val="nil"/>
            </w:tcBorders>
          </w:tcPr>
          <w:p w14:paraId="7C6DC834" w14:textId="77777777"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10 (58.8)</w:t>
            </w:r>
          </w:p>
        </w:tc>
      </w:tr>
      <w:tr w:rsidR="007C6133" w:rsidRPr="006F482D" w14:paraId="2CBB0011" w14:textId="77777777" w:rsidTr="00084AE3">
        <w:tc>
          <w:tcPr>
            <w:tcW w:w="4177" w:type="dxa"/>
            <w:tcBorders>
              <w:top w:val="nil"/>
              <w:left w:val="nil"/>
              <w:bottom w:val="nil"/>
              <w:right w:val="nil"/>
            </w:tcBorders>
          </w:tcPr>
          <w:p w14:paraId="7DFC1880"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Comorbidity</w:t>
            </w:r>
          </w:p>
        </w:tc>
        <w:tc>
          <w:tcPr>
            <w:tcW w:w="2168" w:type="dxa"/>
            <w:tcBorders>
              <w:top w:val="nil"/>
              <w:left w:val="nil"/>
              <w:bottom w:val="nil"/>
              <w:right w:val="nil"/>
            </w:tcBorders>
          </w:tcPr>
          <w:p w14:paraId="4B44E2BB" w14:textId="77777777" w:rsidR="007C6133" w:rsidRPr="006F482D" w:rsidRDefault="007C6133" w:rsidP="00CE1290">
            <w:pPr>
              <w:adjustRightInd w:val="0"/>
              <w:snapToGrid w:val="0"/>
              <w:spacing w:line="360" w:lineRule="auto"/>
              <w:jc w:val="center"/>
              <w:rPr>
                <w:rFonts w:ascii="Book Antiqua" w:hAnsi="Book Antiqua"/>
                <w:sz w:val="24"/>
                <w:szCs w:val="24"/>
              </w:rPr>
            </w:pPr>
          </w:p>
        </w:tc>
      </w:tr>
      <w:tr w:rsidR="007C6133" w:rsidRPr="006F482D" w14:paraId="04331D81" w14:textId="77777777" w:rsidTr="00084AE3">
        <w:tc>
          <w:tcPr>
            <w:tcW w:w="4177" w:type="dxa"/>
            <w:tcBorders>
              <w:top w:val="nil"/>
              <w:left w:val="nil"/>
              <w:bottom w:val="nil"/>
              <w:right w:val="nil"/>
            </w:tcBorders>
          </w:tcPr>
          <w:p w14:paraId="1CFE67BE"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Emphysema</w:t>
            </w:r>
          </w:p>
        </w:tc>
        <w:tc>
          <w:tcPr>
            <w:tcW w:w="2168" w:type="dxa"/>
            <w:tcBorders>
              <w:top w:val="nil"/>
              <w:left w:val="nil"/>
              <w:bottom w:val="nil"/>
              <w:right w:val="nil"/>
            </w:tcBorders>
          </w:tcPr>
          <w:p w14:paraId="66DE9626" w14:textId="3DEC0C44"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3 (17.6)</w:t>
            </w:r>
          </w:p>
        </w:tc>
      </w:tr>
      <w:tr w:rsidR="007C6133" w:rsidRPr="006F482D" w14:paraId="63B3598E" w14:textId="77777777" w:rsidTr="00084AE3">
        <w:tc>
          <w:tcPr>
            <w:tcW w:w="4177" w:type="dxa"/>
            <w:tcBorders>
              <w:top w:val="nil"/>
              <w:left w:val="nil"/>
              <w:bottom w:val="nil"/>
              <w:right w:val="nil"/>
            </w:tcBorders>
          </w:tcPr>
          <w:p w14:paraId="37FF8E58"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Pulmonary insufficiency</w:t>
            </w:r>
          </w:p>
        </w:tc>
        <w:tc>
          <w:tcPr>
            <w:tcW w:w="2168" w:type="dxa"/>
            <w:tcBorders>
              <w:top w:val="nil"/>
              <w:left w:val="nil"/>
              <w:bottom w:val="nil"/>
              <w:right w:val="nil"/>
            </w:tcBorders>
          </w:tcPr>
          <w:p w14:paraId="62048D73" w14:textId="239F5802"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5 (29.4)</w:t>
            </w:r>
          </w:p>
        </w:tc>
      </w:tr>
      <w:tr w:rsidR="007C6133" w:rsidRPr="006F482D" w14:paraId="73D8F25D" w14:textId="77777777" w:rsidTr="00084AE3">
        <w:tc>
          <w:tcPr>
            <w:tcW w:w="4177" w:type="dxa"/>
            <w:tcBorders>
              <w:top w:val="nil"/>
              <w:left w:val="nil"/>
              <w:bottom w:val="nil"/>
              <w:right w:val="nil"/>
            </w:tcBorders>
          </w:tcPr>
          <w:p w14:paraId="727F8230"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Coronary artery disease</w:t>
            </w:r>
          </w:p>
        </w:tc>
        <w:tc>
          <w:tcPr>
            <w:tcW w:w="2168" w:type="dxa"/>
            <w:tcBorders>
              <w:top w:val="nil"/>
              <w:left w:val="nil"/>
              <w:bottom w:val="nil"/>
              <w:right w:val="nil"/>
            </w:tcBorders>
          </w:tcPr>
          <w:p w14:paraId="20B250F8" w14:textId="33000D42"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3 (17.6)</w:t>
            </w:r>
          </w:p>
        </w:tc>
      </w:tr>
      <w:tr w:rsidR="007C6133" w:rsidRPr="006F482D" w14:paraId="0D73BC2C" w14:textId="77777777" w:rsidTr="00084AE3">
        <w:trPr>
          <w:trHeight w:val="310"/>
        </w:trPr>
        <w:tc>
          <w:tcPr>
            <w:tcW w:w="4177" w:type="dxa"/>
            <w:tcBorders>
              <w:top w:val="nil"/>
              <w:left w:val="nil"/>
              <w:bottom w:val="nil"/>
              <w:right w:val="nil"/>
            </w:tcBorders>
          </w:tcPr>
          <w:p w14:paraId="64D6C36F"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Cardiac insufficiency</w:t>
            </w:r>
          </w:p>
        </w:tc>
        <w:tc>
          <w:tcPr>
            <w:tcW w:w="2168" w:type="dxa"/>
            <w:tcBorders>
              <w:top w:val="nil"/>
              <w:left w:val="nil"/>
              <w:bottom w:val="nil"/>
              <w:right w:val="nil"/>
            </w:tcBorders>
          </w:tcPr>
          <w:p w14:paraId="1E1457A9" w14:textId="24097039"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5 (29.4)</w:t>
            </w:r>
          </w:p>
        </w:tc>
      </w:tr>
      <w:tr w:rsidR="007C6133" w:rsidRPr="006F482D" w14:paraId="54549420" w14:textId="77777777" w:rsidTr="00084AE3">
        <w:trPr>
          <w:trHeight w:val="320"/>
        </w:trPr>
        <w:tc>
          <w:tcPr>
            <w:tcW w:w="4177" w:type="dxa"/>
            <w:tcBorders>
              <w:top w:val="nil"/>
              <w:left w:val="nil"/>
              <w:bottom w:val="nil"/>
              <w:right w:val="nil"/>
            </w:tcBorders>
          </w:tcPr>
          <w:p w14:paraId="2C06AC4B" w14:textId="394E742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 xml:space="preserve">Hypoproteinemia </w:t>
            </w:r>
          </w:p>
        </w:tc>
        <w:tc>
          <w:tcPr>
            <w:tcW w:w="2168" w:type="dxa"/>
            <w:tcBorders>
              <w:top w:val="nil"/>
              <w:left w:val="nil"/>
              <w:bottom w:val="nil"/>
              <w:right w:val="nil"/>
            </w:tcBorders>
          </w:tcPr>
          <w:p w14:paraId="170C7797" w14:textId="073743D8"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 (6.0)</w:t>
            </w:r>
          </w:p>
        </w:tc>
      </w:tr>
      <w:tr w:rsidR="007C6133" w:rsidRPr="006F482D" w14:paraId="7DF17D3C" w14:textId="77777777" w:rsidTr="00084AE3">
        <w:tc>
          <w:tcPr>
            <w:tcW w:w="4177" w:type="dxa"/>
            <w:tcBorders>
              <w:top w:val="nil"/>
              <w:left w:val="nil"/>
              <w:bottom w:val="nil"/>
              <w:right w:val="nil"/>
            </w:tcBorders>
          </w:tcPr>
          <w:p w14:paraId="4BC37946"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Number of PTEBD procedures</w:t>
            </w:r>
          </w:p>
        </w:tc>
        <w:tc>
          <w:tcPr>
            <w:tcW w:w="2168" w:type="dxa"/>
            <w:tcBorders>
              <w:top w:val="nil"/>
              <w:left w:val="nil"/>
              <w:bottom w:val="nil"/>
              <w:right w:val="nil"/>
            </w:tcBorders>
          </w:tcPr>
          <w:p w14:paraId="2510509E" w14:textId="77777777" w:rsidR="007C6133" w:rsidRPr="006F482D" w:rsidRDefault="007C6133" w:rsidP="00CE1290">
            <w:pPr>
              <w:adjustRightInd w:val="0"/>
              <w:snapToGrid w:val="0"/>
              <w:spacing w:line="360" w:lineRule="auto"/>
              <w:jc w:val="center"/>
              <w:rPr>
                <w:rFonts w:ascii="Book Antiqua" w:hAnsi="Book Antiqua"/>
                <w:sz w:val="24"/>
                <w:szCs w:val="24"/>
              </w:rPr>
            </w:pPr>
          </w:p>
        </w:tc>
      </w:tr>
      <w:tr w:rsidR="007C6133" w:rsidRPr="006F482D" w14:paraId="14E6014E" w14:textId="77777777" w:rsidTr="00084AE3">
        <w:tc>
          <w:tcPr>
            <w:tcW w:w="4177" w:type="dxa"/>
            <w:tcBorders>
              <w:top w:val="nil"/>
              <w:left w:val="nil"/>
              <w:bottom w:val="nil"/>
              <w:right w:val="nil"/>
            </w:tcBorders>
          </w:tcPr>
          <w:p w14:paraId="345E5DB6"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One</w:t>
            </w:r>
          </w:p>
        </w:tc>
        <w:tc>
          <w:tcPr>
            <w:tcW w:w="2168" w:type="dxa"/>
            <w:tcBorders>
              <w:top w:val="nil"/>
              <w:left w:val="nil"/>
              <w:bottom w:val="nil"/>
              <w:right w:val="nil"/>
            </w:tcBorders>
          </w:tcPr>
          <w:p w14:paraId="233DCCC9" w14:textId="58BC6536"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16 (94.1)</w:t>
            </w:r>
          </w:p>
        </w:tc>
      </w:tr>
      <w:tr w:rsidR="007C6133" w:rsidRPr="006F482D" w14:paraId="237DBEFA" w14:textId="77777777" w:rsidTr="00084AE3">
        <w:tc>
          <w:tcPr>
            <w:tcW w:w="4177" w:type="dxa"/>
            <w:tcBorders>
              <w:top w:val="nil"/>
              <w:left w:val="nil"/>
              <w:bottom w:val="nil"/>
              <w:right w:val="nil"/>
            </w:tcBorders>
          </w:tcPr>
          <w:p w14:paraId="56CCCF59"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 xml:space="preserve">Two </w:t>
            </w:r>
          </w:p>
        </w:tc>
        <w:tc>
          <w:tcPr>
            <w:tcW w:w="2168" w:type="dxa"/>
            <w:tcBorders>
              <w:top w:val="nil"/>
              <w:left w:val="nil"/>
              <w:bottom w:val="nil"/>
              <w:right w:val="nil"/>
            </w:tcBorders>
          </w:tcPr>
          <w:p w14:paraId="0A3B6426" w14:textId="59320473"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 (5.9)</w:t>
            </w:r>
          </w:p>
        </w:tc>
      </w:tr>
      <w:tr w:rsidR="007C6133" w:rsidRPr="006F482D" w14:paraId="5161E96A" w14:textId="77777777" w:rsidTr="00084AE3">
        <w:tc>
          <w:tcPr>
            <w:tcW w:w="4177" w:type="dxa"/>
            <w:tcBorders>
              <w:top w:val="nil"/>
              <w:left w:val="nil"/>
              <w:bottom w:val="nil"/>
              <w:right w:val="nil"/>
            </w:tcBorders>
          </w:tcPr>
          <w:p w14:paraId="2A144700"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Diameter of stones</w:t>
            </w:r>
          </w:p>
        </w:tc>
        <w:tc>
          <w:tcPr>
            <w:tcW w:w="2168" w:type="dxa"/>
            <w:tcBorders>
              <w:top w:val="nil"/>
              <w:left w:val="nil"/>
              <w:bottom w:val="nil"/>
              <w:right w:val="nil"/>
            </w:tcBorders>
          </w:tcPr>
          <w:p w14:paraId="66F49E18" w14:textId="77777777" w:rsidR="007C6133" w:rsidRPr="006F482D" w:rsidRDefault="007C6133" w:rsidP="00CE1290">
            <w:pPr>
              <w:adjustRightInd w:val="0"/>
              <w:snapToGrid w:val="0"/>
              <w:spacing w:line="360" w:lineRule="auto"/>
              <w:jc w:val="center"/>
              <w:rPr>
                <w:rFonts w:ascii="Book Antiqua" w:hAnsi="Book Antiqua"/>
                <w:sz w:val="24"/>
                <w:szCs w:val="24"/>
              </w:rPr>
            </w:pPr>
          </w:p>
        </w:tc>
      </w:tr>
      <w:tr w:rsidR="007C6133" w:rsidRPr="006F482D" w14:paraId="7635AC03" w14:textId="77777777" w:rsidTr="00084AE3">
        <w:trPr>
          <w:trHeight w:val="330"/>
        </w:trPr>
        <w:tc>
          <w:tcPr>
            <w:tcW w:w="4177" w:type="dxa"/>
            <w:tcBorders>
              <w:top w:val="nil"/>
              <w:left w:val="nil"/>
              <w:bottom w:val="nil"/>
              <w:right w:val="nil"/>
            </w:tcBorders>
          </w:tcPr>
          <w:p w14:paraId="34447A86" w14:textId="2E1EF549"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&lt;</w:t>
            </w:r>
            <w:r w:rsidR="00CE1290">
              <w:rPr>
                <w:rFonts w:ascii="Book Antiqua" w:hAnsi="Book Antiqua" w:hint="eastAsia"/>
                <w:sz w:val="24"/>
                <w:szCs w:val="24"/>
              </w:rPr>
              <w:t xml:space="preserve"> </w:t>
            </w:r>
            <w:r w:rsidRPr="006F482D">
              <w:rPr>
                <w:rFonts w:ascii="Book Antiqua" w:hAnsi="Book Antiqua"/>
                <w:sz w:val="24"/>
                <w:szCs w:val="24"/>
              </w:rPr>
              <w:t>10</w:t>
            </w:r>
            <w:r w:rsidR="00CE1290">
              <w:rPr>
                <w:rFonts w:ascii="Book Antiqua" w:hAnsi="Book Antiqua" w:hint="eastAsia"/>
                <w:sz w:val="24"/>
                <w:szCs w:val="24"/>
              </w:rPr>
              <w:t xml:space="preserve"> </w:t>
            </w:r>
            <w:r w:rsidRPr="006F482D">
              <w:rPr>
                <w:rFonts w:ascii="Book Antiqua" w:hAnsi="Book Antiqua"/>
                <w:sz w:val="24"/>
                <w:szCs w:val="24"/>
              </w:rPr>
              <w:t>mm</w:t>
            </w:r>
          </w:p>
        </w:tc>
        <w:tc>
          <w:tcPr>
            <w:tcW w:w="2168" w:type="dxa"/>
            <w:tcBorders>
              <w:top w:val="nil"/>
              <w:left w:val="nil"/>
              <w:bottom w:val="nil"/>
              <w:right w:val="nil"/>
            </w:tcBorders>
          </w:tcPr>
          <w:p w14:paraId="421D398D" w14:textId="6EE19AD9"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10 (28.6)</w:t>
            </w:r>
          </w:p>
        </w:tc>
      </w:tr>
      <w:tr w:rsidR="007C6133" w:rsidRPr="006F482D" w14:paraId="41DD40F7" w14:textId="77777777" w:rsidTr="00084AE3">
        <w:trPr>
          <w:trHeight w:val="290"/>
        </w:trPr>
        <w:tc>
          <w:tcPr>
            <w:tcW w:w="4177" w:type="dxa"/>
            <w:tcBorders>
              <w:top w:val="nil"/>
              <w:left w:val="nil"/>
              <w:bottom w:val="nil"/>
              <w:right w:val="nil"/>
            </w:tcBorders>
          </w:tcPr>
          <w:p w14:paraId="0414EE79" w14:textId="74B4CE6D"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10-20</w:t>
            </w:r>
            <w:r w:rsidR="00CE1290">
              <w:rPr>
                <w:rFonts w:ascii="Book Antiqua" w:hAnsi="Book Antiqua" w:hint="eastAsia"/>
                <w:sz w:val="24"/>
                <w:szCs w:val="24"/>
              </w:rPr>
              <w:t xml:space="preserve"> </w:t>
            </w:r>
            <w:r w:rsidRPr="006F482D">
              <w:rPr>
                <w:rFonts w:ascii="Book Antiqua" w:hAnsi="Book Antiqua"/>
                <w:sz w:val="24"/>
                <w:szCs w:val="24"/>
              </w:rPr>
              <w:t>mm</w:t>
            </w:r>
          </w:p>
        </w:tc>
        <w:tc>
          <w:tcPr>
            <w:tcW w:w="2168" w:type="dxa"/>
            <w:tcBorders>
              <w:top w:val="nil"/>
              <w:left w:val="nil"/>
              <w:bottom w:val="nil"/>
              <w:right w:val="nil"/>
            </w:tcBorders>
          </w:tcPr>
          <w:p w14:paraId="320D4357" w14:textId="7FE26A52"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21 (60.0)</w:t>
            </w:r>
          </w:p>
        </w:tc>
      </w:tr>
      <w:tr w:rsidR="007C6133" w:rsidRPr="006F482D" w14:paraId="180DB178" w14:textId="77777777" w:rsidTr="00084AE3">
        <w:tc>
          <w:tcPr>
            <w:tcW w:w="4177" w:type="dxa"/>
            <w:tcBorders>
              <w:top w:val="nil"/>
              <w:left w:val="nil"/>
              <w:bottom w:val="nil"/>
              <w:right w:val="nil"/>
            </w:tcBorders>
          </w:tcPr>
          <w:p w14:paraId="60120DD5" w14:textId="20D619B4"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w:t>
            </w:r>
            <w:r w:rsidR="00CE1290">
              <w:rPr>
                <w:rFonts w:ascii="Book Antiqua" w:hAnsi="Book Antiqua" w:hint="eastAsia"/>
                <w:sz w:val="24"/>
                <w:szCs w:val="24"/>
              </w:rPr>
              <w:t xml:space="preserve"> </w:t>
            </w:r>
            <w:r w:rsidRPr="006F482D">
              <w:rPr>
                <w:rFonts w:ascii="Book Antiqua" w:hAnsi="Book Antiqua"/>
                <w:sz w:val="24"/>
                <w:szCs w:val="24"/>
              </w:rPr>
              <w:t>20</w:t>
            </w:r>
            <w:r w:rsidR="00CE1290">
              <w:rPr>
                <w:rFonts w:ascii="Book Antiqua" w:hAnsi="Book Antiqua" w:hint="eastAsia"/>
                <w:sz w:val="24"/>
                <w:szCs w:val="24"/>
              </w:rPr>
              <w:t xml:space="preserve"> </w:t>
            </w:r>
            <w:r w:rsidRPr="006F482D">
              <w:rPr>
                <w:rFonts w:ascii="Book Antiqua" w:hAnsi="Book Antiqua"/>
                <w:sz w:val="24"/>
                <w:szCs w:val="24"/>
              </w:rPr>
              <w:t>mm</w:t>
            </w:r>
          </w:p>
        </w:tc>
        <w:tc>
          <w:tcPr>
            <w:tcW w:w="2168" w:type="dxa"/>
            <w:tcBorders>
              <w:top w:val="nil"/>
              <w:left w:val="nil"/>
              <w:bottom w:val="nil"/>
              <w:right w:val="nil"/>
            </w:tcBorders>
          </w:tcPr>
          <w:p w14:paraId="2FA996DF" w14:textId="2C15B990"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4 (11.4)</w:t>
            </w:r>
          </w:p>
        </w:tc>
      </w:tr>
      <w:tr w:rsidR="007C6133" w:rsidRPr="006F482D" w14:paraId="6331AAD0" w14:textId="77777777" w:rsidTr="00084AE3">
        <w:tc>
          <w:tcPr>
            <w:tcW w:w="4177" w:type="dxa"/>
            <w:tcBorders>
              <w:top w:val="nil"/>
              <w:left w:val="nil"/>
              <w:bottom w:val="nil"/>
              <w:right w:val="nil"/>
            </w:tcBorders>
          </w:tcPr>
          <w:p w14:paraId="605E14DE"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Types of stones</w:t>
            </w:r>
          </w:p>
        </w:tc>
        <w:tc>
          <w:tcPr>
            <w:tcW w:w="2168" w:type="dxa"/>
            <w:tcBorders>
              <w:top w:val="nil"/>
              <w:left w:val="nil"/>
              <w:bottom w:val="nil"/>
              <w:right w:val="nil"/>
            </w:tcBorders>
          </w:tcPr>
          <w:p w14:paraId="14538568" w14:textId="77777777" w:rsidR="007C6133" w:rsidRPr="006F482D" w:rsidRDefault="007C6133" w:rsidP="00CE1290">
            <w:pPr>
              <w:adjustRightInd w:val="0"/>
              <w:snapToGrid w:val="0"/>
              <w:spacing w:line="360" w:lineRule="auto"/>
              <w:jc w:val="center"/>
              <w:rPr>
                <w:rFonts w:ascii="Book Antiqua" w:hAnsi="Book Antiqua"/>
                <w:sz w:val="24"/>
                <w:szCs w:val="24"/>
              </w:rPr>
            </w:pPr>
          </w:p>
        </w:tc>
      </w:tr>
      <w:tr w:rsidR="007C6133" w:rsidRPr="006F482D" w14:paraId="1BF00BB4" w14:textId="77777777" w:rsidTr="00084AE3">
        <w:tc>
          <w:tcPr>
            <w:tcW w:w="4177" w:type="dxa"/>
            <w:tcBorders>
              <w:top w:val="nil"/>
              <w:left w:val="nil"/>
              <w:bottom w:val="nil"/>
              <w:right w:val="nil"/>
            </w:tcBorders>
          </w:tcPr>
          <w:p w14:paraId="0372EB12"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Cholesterol stone</w:t>
            </w:r>
          </w:p>
        </w:tc>
        <w:tc>
          <w:tcPr>
            <w:tcW w:w="2168" w:type="dxa"/>
            <w:tcBorders>
              <w:top w:val="nil"/>
              <w:left w:val="nil"/>
              <w:bottom w:val="nil"/>
              <w:right w:val="nil"/>
            </w:tcBorders>
          </w:tcPr>
          <w:p w14:paraId="6AB0CE87" w14:textId="587C80D5"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16 (45.7)</w:t>
            </w:r>
          </w:p>
        </w:tc>
      </w:tr>
      <w:tr w:rsidR="007C6133" w:rsidRPr="006F482D" w14:paraId="26349AD4" w14:textId="77777777" w:rsidTr="00084AE3">
        <w:tc>
          <w:tcPr>
            <w:tcW w:w="4177" w:type="dxa"/>
            <w:tcBorders>
              <w:top w:val="nil"/>
              <w:left w:val="nil"/>
              <w:bottom w:val="nil"/>
              <w:right w:val="nil"/>
            </w:tcBorders>
          </w:tcPr>
          <w:p w14:paraId="62FDB920"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Mixed stone</w:t>
            </w:r>
          </w:p>
        </w:tc>
        <w:tc>
          <w:tcPr>
            <w:tcW w:w="2168" w:type="dxa"/>
            <w:tcBorders>
              <w:top w:val="nil"/>
              <w:left w:val="nil"/>
              <w:bottom w:val="nil"/>
              <w:right w:val="nil"/>
            </w:tcBorders>
          </w:tcPr>
          <w:p w14:paraId="3AB3FE6E" w14:textId="3B675C12"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15 (42.9)</w:t>
            </w:r>
          </w:p>
        </w:tc>
      </w:tr>
      <w:tr w:rsidR="007C6133" w:rsidRPr="006F482D" w14:paraId="0A035BF9" w14:textId="77777777" w:rsidTr="00084AE3">
        <w:tc>
          <w:tcPr>
            <w:tcW w:w="4177" w:type="dxa"/>
            <w:tcBorders>
              <w:top w:val="nil"/>
              <w:left w:val="nil"/>
              <w:bottom w:val="single" w:sz="4" w:space="0" w:color="auto"/>
              <w:right w:val="nil"/>
            </w:tcBorders>
          </w:tcPr>
          <w:p w14:paraId="4B247AD3" w14:textId="77777777" w:rsidR="007C6133" w:rsidRPr="006F482D" w:rsidRDefault="007C6133" w:rsidP="00CE1290">
            <w:pPr>
              <w:adjustRightInd w:val="0"/>
              <w:snapToGrid w:val="0"/>
              <w:spacing w:line="360" w:lineRule="auto"/>
              <w:ind w:firstLineChars="100" w:firstLine="240"/>
              <w:jc w:val="left"/>
              <w:rPr>
                <w:rFonts w:ascii="Book Antiqua" w:hAnsi="Book Antiqua"/>
                <w:sz w:val="24"/>
                <w:szCs w:val="24"/>
              </w:rPr>
            </w:pPr>
            <w:r w:rsidRPr="006F482D">
              <w:rPr>
                <w:rFonts w:ascii="Book Antiqua" w:hAnsi="Book Antiqua"/>
                <w:sz w:val="24"/>
                <w:szCs w:val="24"/>
              </w:rPr>
              <w:t>Bilirubin stone</w:t>
            </w:r>
          </w:p>
        </w:tc>
        <w:tc>
          <w:tcPr>
            <w:tcW w:w="2168" w:type="dxa"/>
            <w:tcBorders>
              <w:top w:val="nil"/>
              <w:left w:val="nil"/>
              <w:bottom w:val="single" w:sz="4" w:space="0" w:color="auto"/>
              <w:right w:val="nil"/>
            </w:tcBorders>
          </w:tcPr>
          <w:p w14:paraId="5188D940" w14:textId="0743FF93"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4 (11.4)</w:t>
            </w:r>
          </w:p>
        </w:tc>
      </w:tr>
    </w:tbl>
    <w:p w14:paraId="043A37F3" w14:textId="6692BFFF" w:rsidR="007C6133" w:rsidRPr="006F482D" w:rsidRDefault="007C6133" w:rsidP="006F482D">
      <w:pPr>
        <w:adjustRightInd w:val="0"/>
        <w:snapToGrid w:val="0"/>
        <w:spacing w:line="360" w:lineRule="auto"/>
        <w:rPr>
          <w:rFonts w:ascii="Book Antiqua" w:eastAsia="SimSun" w:hAnsi="Book Antiqua" w:cs="Arial"/>
          <w:b/>
          <w:color w:val="000000"/>
          <w:kern w:val="0"/>
          <w:sz w:val="24"/>
          <w:szCs w:val="24"/>
        </w:rPr>
      </w:pPr>
      <w:r w:rsidRPr="006F482D">
        <w:rPr>
          <w:rFonts w:ascii="Book Antiqua" w:eastAsia="SimSun" w:hAnsi="Book Antiqua" w:cs="Times New Roman"/>
          <w:b/>
          <w:color w:val="000000"/>
          <w:kern w:val="0"/>
          <w:sz w:val="24"/>
          <w:szCs w:val="24"/>
        </w:rPr>
        <w:br w:type="page"/>
      </w:r>
      <w:r w:rsidRPr="006F482D">
        <w:rPr>
          <w:rFonts w:ascii="Book Antiqua" w:eastAsia="SimSun" w:hAnsi="Book Antiqua" w:cs="Arial"/>
          <w:b/>
          <w:color w:val="000000"/>
          <w:kern w:val="0"/>
          <w:sz w:val="24"/>
          <w:szCs w:val="24"/>
        </w:rPr>
        <w:lastRenderedPageBreak/>
        <w:t>Table 2</w:t>
      </w:r>
      <w:r w:rsidR="00CE1290">
        <w:rPr>
          <w:rFonts w:ascii="Book Antiqua" w:eastAsia="SimSun" w:hAnsi="Book Antiqua" w:cs="Arial" w:hint="eastAsia"/>
          <w:b/>
          <w:color w:val="000000"/>
          <w:kern w:val="0"/>
          <w:sz w:val="24"/>
          <w:szCs w:val="24"/>
        </w:rPr>
        <w:t xml:space="preserve"> </w:t>
      </w:r>
      <w:r w:rsidRPr="006F482D">
        <w:rPr>
          <w:rFonts w:ascii="Book Antiqua" w:eastAsia="SimSun" w:hAnsi="Book Antiqua" w:cs="Arial"/>
          <w:b/>
          <w:color w:val="000000"/>
          <w:kern w:val="0"/>
          <w:sz w:val="24"/>
          <w:szCs w:val="24"/>
        </w:rPr>
        <w:t xml:space="preserve">Relevant variables before and </w:t>
      </w:r>
      <w:r w:rsidR="00CE1290">
        <w:rPr>
          <w:rFonts w:ascii="Book Antiqua" w:eastAsia="SimSun" w:hAnsi="Book Antiqua" w:cs="Arial"/>
          <w:b/>
          <w:color w:val="000000"/>
          <w:kern w:val="0"/>
          <w:sz w:val="24"/>
          <w:szCs w:val="24"/>
        </w:rPr>
        <w:t>one</w:t>
      </w:r>
      <w:r w:rsidRPr="006F482D">
        <w:rPr>
          <w:rFonts w:ascii="Book Antiqua" w:eastAsia="SimSun" w:hAnsi="Book Antiqua" w:cs="Arial"/>
          <w:b/>
          <w:color w:val="000000"/>
          <w:kern w:val="0"/>
          <w:sz w:val="24"/>
          <w:szCs w:val="24"/>
        </w:rPr>
        <w:t xml:space="preserve"> week after </w:t>
      </w:r>
      <w:r w:rsidR="00CE1290" w:rsidRPr="00CE1290">
        <w:rPr>
          <w:rFonts w:ascii="Book Antiqua" w:eastAsia="SimSun" w:hAnsi="Book Antiqua" w:cs="Arial"/>
          <w:b/>
          <w:color w:val="000000"/>
          <w:kern w:val="0"/>
          <w:sz w:val="24"/>
          <w:szCs w:val="24"/>
        </w:rPr>
        <w:t xml:space="preserve">percutaneous transhepatic balloon dilation </w:t>
      </w:r>
      <w:r w:rsidRPr="006F482D">
        <w:rPr>
          <w:rFonts w:ascii="Book Antiqua" w:eastAsia="SimSun" w:hAnsi="Book Antiqua" w:cs="Arial"/>
          <w:b/>
          <w:color w:val="000000"/>
          <w:kern w:val="0"/>
          <w:sz w:val="24"/>
          <w:szCs w:val="24"/>
        </w:rPr>
        <w:t>and</w:t>
      </w:r>
      <w:r w:rsidR="00CE1290">
        <w:rPr>
          <w:rFonts w:ascii="Book Antiqua" w:eastAsia="SimSun" w:hAnsi="Book Antiqua" w:cs="Arial" w:hint="eastAsia"/>
          <w:b/>
          <w:color w:val="000000"/>
          <w:kern w:val="0"/>
          <w:sz w:val="24"/>
          <w:szCs w:val="24"/>
        </w:rPr>
        <w:t xml:space="preserve"> </w:t>
      </w:r>
      <w:r w:rsidR="00CE1290">
        <w:rPr>
          <w:rFonts w:ascii="Book Antiqua" w:eastAsia="SimSun" w:hAnsi="Book Antiqua" w:cs="Arial"/>
          <w:b/>
          <w:color w:val="000000"/>
          <w:kern w:val="0"/>
          <w:sz w:val="24"/>
          <w:szCs w:val="24"/>
        </w:rPr>
        <w:t>one</w:t>
      </w:r>
      <w:r w:rsidR="00CE1290" w:rsidRPr="006F482D">
        <w:rPr>
          <w:rFonts w:ascii="Book Antiqua" w:eastAsia="SimSun" w:hAnsi="Book Antiqua" w:cs="Arial"/>
          <w:b/>
          <w:color w:val="000000"/>
          <w:kern w:val="0"/>
          <w:sz w:val="24"/>
          <w:szCs w:val="24"/>
        </w:rPr>
        <w:t xml:space="preserve"> </w:t>
      </w:r>
      <w:r w:rsidRPr="006F482D">
        <w:rPr>
          <w:rFonts w:ascii="Book Antiqua" w:eastAsia="SimSun" w:hAnsi="Book Antiqua" w:cs="Arial"/>
          <w:b/>
          <w:color w:val="000000"/>
          <w:kern w:val="0"/>
          <w:sz w:val="24"/>
          <w:szCs w:val="24"/>
        </w:rPr>
        <w:t xml:space="preserve">week after </w:t>
      </w:r>
      <w:r w:rsidR="00CE1290" w:rsidRPr="00CE1290">
        <w:rPr>
          <w:rFonts w:ascii="Book Antiqua" w:eastAsia="SimSun" w:hAnsi="Book Antiqua" w:cs="Arial"/>
          <w:b/>
          <w:color w:val="000000"/>
          <w:kern w:val="0"/>
          <w:sz w:val="24"/>
          <w:szCs w:val="24"/>
        </w:rPr>
        <w:t>percutaneous transhepatic extraction and balloon dilation</w:t>
      </w:r>
    </w:p>
    <w:tbl>
      <w:tblPr>
        <w:tblStyle w:val="1"/>
        <w:tblW w:w="9639" w:type="dxa"/>
        <w:tblInd w:w="-459" w:type="dxa"/>
        <w:tblLook w:val="04A0" w:firstRow="1" w:lastRow="0" w:firstColumn="1" w:lastColumn="0" w:noHBand="0" w:noVBand="1"/>
      </w:tblPr>
      <w:tblGrid>
        <w:gridCol w:w="2259"/>
        <w:gridCol w:w="1921"/>
        <w:gridCol w:w="2624"/>
        <w:gridCol w:w="2835"/>
      </w:tblGrid>
      <w:tr w:rsidR="007C6133" w:rsidRPr="006F482D" w14:paraId="1DFB9A02" w14:textId="77777777" w:rsidTr="00192563">
        <w:tc>
          <w:tcPr>
            <w:tcW w:w="2259" w:type="dxa"/>
            <w:vAlign w:val="center"/>
          </w:tcPr>
          <w:p w14:paraId="48812AF6" w14:textId="77777777" w:rsidR="007C6133" w:rsidRPr="00CE1290" w:rsidRDefault="007C6133" w:rsidP="00CE1290">
            <w:pPr>
              <w:adjustRightInd w:val="0"/>
              <w:snapToGrid w:val="0"/>
              <w:spacing w:line="360" w:lineRule="auto"/>
              <w:jc w:val="left"/>
              <w:rPr>
                <w:rFonts w:ascii="Book Antiqua" w:hAnsi="Book Antiqua"/>
                <w:b/>
                <w:sz w:val="24"/>
                <w:szCs w:val="24"/>
              </w:rPr>
            </w:pPr>
            <w:r w:rsidRPr="00CE1290">
              <w:rPr>
                <w:rFonts w:ascii="Book Antiqua" w:hAnsi="Book Antiqua"/>
                <w:b/>
                <w:sz w:val="24"/>
                <w:szCs w:val="24"/>
              </w:rPr>
              <w:t>Item</w:t>
            </w:r>
          </w:p>
        </w:tc>
        <w:tc>
          <w:tcPr>
            <w:tcW w:w="1921" w:type="dxa"/>
            <w:vAlign w:val="center"/>
          </w:tcPr>
          <w:p w14:paraId="1E59F65C" w14:textId="77777777" w:rsidR="007C6133" w:rsidRPr="00CE1290" w:rsidRDefault="007C6133" w:rsidP="00CE1290">
            <w:pPr>
              <w:adjustRightInd w:val="0"/>
              <w:snapToGrid w:val="0"/>
              <w:spacing w:line="360" w:lineRule="auto"/>
              <w:jc w:val="center"/>
              <w:rPr>
                <w:rFonts w:ascii="Book Antiqua" w:hAnsi="Book Antiqua"/>
                <w:b/>
                <w:sz w:val="24"/>
                <w:szCs w:val="24"/>
              </w:rPr>
            </w:pPr>
            <w:r w:rsidRPr="00CE1290">
              <w:rPr>
                <w:rFonts w:ascii="Book Antiqua" w:hAnsi="Book Antiqua"/>
                <w:b/>
                <w:sz w:val="24"/>
                <w:szCs w:val="24"/>
              </w:rPr>
              <w:t>Before PTBD</w:t>
            </w:r>
          </w:p>
        </w:tc>
        <w:tc>
          <w:tcPr>
            <w:tcW w:w="2624" w:type="dxa"/>
            <w:vAlign w:val="center"/>
          </w:tcPr>
          <w:p w14:paraId="7C4CFCD6" w14:textId="77777777" w:rsidR="007C6133" w:rsidRPr="00CE1290" w:rsidRDefault="007C6133" w:rsidP="00CE1290">
            <w:pPr>
              <w:adjustRightInd w:val="0"/>
              <w:snapToGrid w:val="0"/>
              <w:spacing w:line="360" w:lineRule="auto"/>
              <w:jc w:val="center"/>
              <w:rPr>
                <w:rFonts w:ascii="Book Antiqua" w:hAnsi="Book Antiqua"/>
                <w:b/>
                <w:sz w:val="24"/>
                <w:szCs w:val="24"/>
              </w:rPr>
            </w:pPr>
            <w:r w:rsidRPr="00CE1290">
              <w:rPr>
                <w:rFonts w:ascii="Book Antiqua" w:hAnsi="Book Antiqua"/>
                <w:b/>
                <w:sz w:val="24"/>
                <w:szCs w:val="24"/>
              </w:rPr>
              <w:t>One week after PTBD</w:t>
            </w:r>
          </w:p>
        </w:tc>
        <w:tc>
          <w:tcPr>
            <w:tcW w:w="2835" w:type="dxa"/>
            <w:vAlign w:val="center"/>
          </w:tcPr>
          <w:p w14:paraId="308CA0A5" w14:textId="77777777" w:rsidR="007C6133" w:rsidRPr="00CE1290" w:rsidRDefault="007C6133" w:rsidP="00CE1290">
            <w:pPr>
              <w:adjustRightInd w:val="0"/>
              <w:snapToGrid w:val="0"/>
              <w:spacing w:line="360" w:lineRule="auto"/>
              <w:jc w:val="center"/>
              <w:rPr>
                <w:rFonts w:ascii="Book Antiqua" w:hAnsi="Book Antiqua"/>
                <w:b/>
                <w:sz w:val="24"/>
                <w:szCs w:val="24"/>
              </w:rPr>
            </w:pPr>
            <w:r w:rsidRPr="00CE1290">
              <w:rPr>
                <w:rFonts w:ascii="Book Antiqua" w:hAnsi="Book Antiqua"/>
                <w:b/>
                <w:sz w:val="24"/>
                <w:szCs w:val="24"/>
              </w:rPr>
              <w:t>One week after PTEBD</w:t>
            </w:r>
          </w:p>
        </w:tc>
      </w:tr>
      <w:tr w:rsidR="007C6133" w:rsidRPr="006F482D" w14:paraId="27EE5D59" w14:textId="77777777" w:rsidTr="00192563">
        <w:tc>
          <w:tcPr>
            <w:tcW w:w="2259" w:type="dxa"/>
            <w:vAlign w:val="center"/>
          </w:tcPr>
          <w:p w14:paraId="584FFDD1"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AST (U/L)</w:t>
            </w:r>
          </w:p>
        </w:tc>
        <w:tc>
          <w:tcPr>
            <w:tcW w:w="1921" w:type="dxa"/>
          </w:tcPr>
          <w:p w14:paraId="0FC91285" w14:textId="58B4273A"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128.1</w:t>
            </w:r>
            <w:r w:rsidR="00807C9C">
              <w:rPr>
                <w:rFonts w:ascii="Book Antiqua" w:hAnsi="Book Antiqua"/>
                <w:sz w:val="24"/>
                <w:szCs w:val="24"/>
              </w:rPr>
              <w:t xml:space="preserve"> ± </w:t>
            </w:r>
            <w:r w:rsidRPr="006F482D">
              <w:rPr>
                <w:rFonts w:ascii="Book Antiqua" w:hAnsi="Book Antiqua"/>
                <w:sz w:val="24"/>
                <w:szCs w:val="24"/>
              </w:rPr>
              <w:t>47.7</w:t>
            </w:r>
          </w:p>
        </w:tc>
        <w:tc>
          <w:tcPr>
            <w:tcW w:w="2624" w:type="dxa"/>
          </w:tcPr>
          <w:p w14:paraId="2FD838C2" w14:textId="3E3625D7"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42.7</w:t>
            </w:r>
            <w:r w:rsidR="00807C9C">
              <w:rPr>
                <w:rFonts w:ascii="Book Antiqua" w:hAnsi="Book Antiqua"/>
                <w:sz w:val="24"/>
                <w:szCs w:val="24"/>
              </w:rPr>
              <w:t xml:space="preserve"> ± </w:t>
            </w:r>
            <w:r w:rsidRPr="006F482D">
              <w:rPr>
                <w:rFonts w:ascii="Book Antiqua" w:hAnsi="Book Antiqua"/>
                <w:sz w:val="24"/>
                <w:szCs w:val="24"/>
              </w:rPr>
              <w:t>23.1</w:t>
            </w:r>
            <w:r w:rsidR="00192563" w:rsidRPr="00192563">
              <w:rPr>
                <w:rFonts w:ascii="Book Antiqua" w:hAnsi="Book Antiqua" w:hint="eastAsia"/>
                <w:sz w:val="24"/>
                <w:szCs w:val="24"/>
                <w:vertAlign w:val="superscript"/>
              </w:rPr>
              <w:t>a</w:t>
            </w:r>
          </w:p>
        </w:tc>
        <w:tc>
          <w:tcPr>
            <w:tcW w:w="2835" w:type="dxa"/>
          </w:tcPr>
          <w:p w14:paraId="1506260C" w14:textId="56C1969A"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23.5</w:t>
            </w:r>
            <w:r w:rsidR="00807C9C">
              <w:rPr>
                <w:rFonts w:ascii="Book Antiqua" w:hAnsi="Book Antiqua"/>
                <w:sz w:val="24"/>
                <w:szCs w:val="24"/>
              </w:rPr>
              <w:t xml:space="preserve"> ± </w:t>
            </w:r>
            <w:r w:rsidRPr="006F482D">
              <w:rPr>
                <w:rFonts w:ascii="Book Antiqua" w:hAnsi="Book Antiqua"/>
                <w:sz w:val="24"/>
                <w:szCs w:val="24"/>
              </w:rPr>
              <w:t>10.1</w:t>
            </w:r>
            <w:r w:rsidR="00192563" w:rsidRPr="00192563">
              <w:rPr>
                <w:rFonts w:ascii="Book Antiqua" w:hAnsi="Book Antiqua" w:hint="eastAsia"/>
                <w:sz w:val="24"/>
                <w:szCs w:val="24"/>
                <w:vertAlign w:val="superscript"/>
              </w:rPr>
              <w:t>ab</w:t>
            </w:r>
          </w:p>
        </w:tc>
      </w:tr>
      <w:tr w:rsidR="007C6133" w:rsidRPr="006F482D" w14:paraId="1E4745C2" w14:textId="77777777" w:rsidTr="00192563">
        <w:tc>
          <w:tcPr>
            <w:tcW w:w="2259" w:type="dxa"/>
            <w:vAlign w:val="center"/>
          </w:tcPr>
          <w:p w14:paraId="7E7FE1A4" w14:textId="49CDF015" w:rsidR="007C6133" w:rsidRPr="006F482D" w:rsidRDefault="007C6133" w:rsidP="00192563">
            <w:pPr>
              <w:adjustRightInd w:val="0"/>
              <w:snapToGrid w:val="0"/>
              <w:spacing w:line="360" w:lineRule="auto"/>
              <w:jc w:val="left"/>
              <w:rPr>
                <w:rFonts w:ascii="Book Antiqua" w:hAnsi="Book Antiqua"/>
                <w:sz w:val="24"/>
                <w:szCs w:val="24"/>
              </w:rPr>
            </w:pPr>
            <w:r w:rsidRPr="006F482D">
              <w:rPr>
                <w:rFonts w:ascii="Book Antiqua" w:hAnsi="Book Antiqua"/>
                <w:sz w:val="24"/>
                <w:szCs w:val="24"/>
              </w:rPr>
              <w:t>TBIL (</w:t>
            </w:r>
            <w:r w:rsidR="00192563">
              <w:rPr>
                <w:rFonts w:ascii="Book Antiqua" w:hAnsi="Book Antiqua"/>
                <w:sz w:val="24"/>
                <w:szCs w:val="24"/>
              </w:rPr>
              <w:t>µ</w:t>
            </w:r>
            <w:r w:rsidRPr="006F482D">
              <w:rPr>
                <w:rFonts w:ascii="Book Antiqua" w:hAnsi="Book Antiqua"/>
                <w:sz w:val="24"/>
                <w:szCs w:val="24"/>
              </w:rPr>
              <w:t>mol/L)</w:t>
            </w:r>
          </w:p>
        </w:tc>
        <w:tc>
          <w:tcPr>
            <w:tcW w:w="1921" w:type="dxa"/>
          </w:tcPr>
          <w:p w14:paraId="0B004745" w14:textId="24CD7F8B"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169.0</w:t>
            </w:r>
            <w:r w:rsidR="00807C9C">
              <w:rPr>
                <w:rFonts w:ascii="Book Antiqua" w:hAnsi="Book Antiqua"/>
                <w:sz w:val="24"/>
                <w:szCs w:val="24"/>
              </w:rPr>
              <w:t xml:space="preserve"> ± </w:t>
            </w:r>
            <w:r w:rsidRPr="006F482D">
              <w:rPr>
                <w:rFonts w:ascii="Book Antiqua" w:hAnsi="Book Antiqua"/>
                <w:sz w:val="24"/>
                <w:szCs w:val="24"/>
              </w:rPr>
              <w:t>56.6</w:t>
            </w:r>
          </w:p>
        </w:tc>
        <w:tc>
          <w:tcPr>
            <w:tcW w:w="2624" w:type="dxa"/>
          </w:tcPr>
          <w:p w14:paraId="24BACAC1" w14:textId="15BF888C"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62.8</w:t>
            </w:r>
            <w:r w:rsidR="00807C9C">
              <w:rPr>
                <w:rFonts w:ascii="Book Antiqua" w:hAnsi="Book Antiqua"/>
                <w:sz w:val="24"/>
                <w:szCs w:val="24"/>
              </w:rPr>
              <w:t xml:space="preserve"> ± </w:t>
            </w:r>
            <w:r w:rsidRPr="006F482D">
              <w:rPr>
                <w:rFonts w:ascii="Book Antiqua" w:hAnsi="Book Antiqua"/>
                <w:sz w:val="24"/>
                <w:szCs w:val="24"/>
              </w:rPr>
              <w:t>21.5</w:t>
            </w:r>
            <w:r w:rsidR="00192563" w:rsidRPr="00192563">
              <w:rPr>
                <w:rFonts w:ascii="Book Antiqua" w:hAnsi="Book Antiqua" w:hint="eastAsia"/>
                <w:sz w:val="24"/>
                <w:szCs w:val="24"/>
                <w:vertAlign w:val="superscript"/>
              </w:rPr>
              <w:t>a</w:t>
            </w:r>
          </w:p>
        </w:tc>
        <w:tc>
          <w:tcPr>
            <w:tcW w:w="2835" w:type="dxa"/>
          </w:tcPr>
          <w:p w14:paraId="2D0119CB" w14:textId="7AA66E7D"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16.1</w:t>
            </w:r>
            <w:r w:rsidR="00807C9C">
              <w:rPr>
                <w:rFonts w:ascii="Book Antiqua" w:hAnsi="Book Antiqua"/>
                <w:sz w:val="24"/>
                <w:szCs w:val="24"/>
              </w:rPr>
              <w:t xml:space="preserve"> ± </w:t>
            </w:r>
            <w:r w:rsidRPr="006F482D">
              <w:rPr>
                <w:rFonts w:ascii="Book Antiqua" w:hAnsi="Book Antiqua"/>
                <w:sz w:val="24"/>
                <w:szCs w:val="24"/>
              </w:rPr>
              <w:t>8.8</w:t>
            </w:r>
            <w:r w:rsidR="00192563" w:rsidRPr="00192563">
              <w:rPr>
                <w:rFonts w:ascii="Book Antiqua" w:hAnsi="Book Antiqua" w:hint="eastAsia"/>
                <w:sz w:val="24"/>
                <w:szCs w:val="24"/>
                <w:vertAlign w:val="superscript"/>
              </w:rPr>
              <w:t>ab</w:t>
            </w:r>
          </w:p>
        </w:tc>
      </w:tr>
      <w:tr w:rsidR="007C6133" w:rsidRPr="006F482D" w14:paraId="54D851E1" w14:textId="77777777" w:rsidTr="00192563">
        <w:tc>
          <w:tcPr>
            <w:tcW w:w="2259" w:type="dxa"/>
            <w:vAlign w:val="center"/>
          </w:tcPr>
          <w:p w14:paraId="2F4BE21E" w14:textId="5E0E503A" w:rsidR="007C6133" w:rsidRPr="006F482D" w:rsidRDefault="007C6133" w:rsidP="00192563">
            <w:pPr>
              <w:adjustRightInd w:val="0"/>
              <w:snapToGrid w:val="0"/>
              <w:spacing w:line="360" w:lineRule="auto"/>
              <w:jc w:val="left"/>
              <w:rPr>
                <w:rFonts w:ascii="Book Antiqua" w:hAnsi="Book Antiqua"/>
                <w:sz w:val="24"/>
                <w:szCs w:val="24"/>
              </w:rPr>
            </w:pPr>
            <w:r w:rsidRPr="006F482D">
              <w:rPr>
                <w:rFonts w:ascii="Book Antiqua" w:hAnsi="Book Antiqua"/>
                <w:sz w:val="24"/>
                <w:szCs w:val="24"/>
              </w:rPr>
              <w:t>DBIL (</w:t>
            </w:r>
            <w:r w:rsidR="00192563">
              <w:rPr>
                <w:rFonts w:ascii="Book Antiqua" w:hAnsi="Book Antiqua"/>
                <w:sz w:val="24"/>
                <w:szCs w:val="24"/>
              </w:rPr>
              <w:t>µ</w:t>
            </w:r>
            <w:r w:rsidRPr="006F482D">
              <w:rPr>
                <w:rFonts w:ascii="Book Antiqua" w:hAnsi="Book Antiqua"/>
                <w:sz w:val="24"/>
                <w:szCs w:val="24"/>
              </w:rPr>
              <w:t>mol/L)</w:t>
            </w:r>
          </w:p>
        </w:tc>
        <w:tc>
          <w:tcPr>
            <w:tcW w:w="1921" w:type="dxa"/>
          </w:tcPr>
          <w:p w14:paraId="0D2E6D0C" w14:textId="7D9E7022"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110.6</w:t>
            </w:r>
            <w:r w:rsidR="00807C9C">
              <w:rPr>
                <w:rFonts w:ascii="Book Antiqua" w:hAnsi="Book Antiqua"/>
                <w:sz w:val="24"/>
                <w:szCs w:val="24"/>
              </w:rPr>
              <w:t xml:space="preserve"> ± </w:t>
            </w:r>
            <w:r w:rsidRPr="006F482D">
              <w:rPr>
                <w:rFonts w:ascii="Book Antiqua" w:hAnsi="Book Antiqua"/>
                <w:sz w:val="24"/>
                <w:szCs w:val="24"/>
              </w:rPr>
              <w:t>40.3</w:t>
            </w:r>
          </w:p>
        </w:tc>
        <w:tc>
          <w:tcPr>
            <w:tcW w:w="2624" w:type="dxa"/>
          </w:tcPr>
          <w:p w14:paraId="491A1829" w14:textId="6D186331"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36.5</w:t>
            </w:r>
            <w:r w:rsidR="00807C9C">
              <w:rPr>
                <w:rFonts w:ascii="Book Antiqua" w:hAnsi="Book Antiqua"/>
                <w:sz w:val="24"/>
                <w:szCs w:val="24"/>
              </w:rPr>
              <w:t xml:space="preserve"> ± </w:t>
            </w:r>
            <w:r w:rsidRPr="006F482D">
              <w:rPr>
                <w:rFonts w:ascii="Book Antiqua" w:hAnsi="Book Antiqua"/>
                <w:sz w:val="24"/>
                <w:szCs w:val="24"/>
              </w:rPr>
              <w:t>12.1</w:t>
            </w:r>
            <w:r w:rsidR="00192563" w:rsidRPr="00192563">
              <w:rPr>
                <w:rFonts w:ascii="Book Antiqua" w:hAnsi="Book Antiqua" w:hint="eastAsia"/>
                <w:sz w:val="24"/>
                <w:szCs w:val="24"/>
                <w:vertAlign w:val="superscript"/>
              </w:rPr>
              <w:t>a</w:t>
            </w:r>
          </w:p>
        </w:tc>
        <w:tc>
          <w:tcPr>
            <w:tcW w:w="2835" w:type="dxa"/>
          </w:tcPr>
          <w:p w14:paraId="091DBC95" w14:textId="7458CFEB"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11.8</w:t>
            </w:r>
            <w:r w:rsidR="00807C9C">
              <w:rPr>
                <w:rFonts w:ascii="Book Antiqua" w:hAnsi="Book Antiqua"/>
                <w:sz w:val="24"/>
                <w:szCs w:val="24"/>
              </w:rPr>
              <w:t xml:space="preserve"> ± </w:t>
            </w:r>
            <w:r w:rsidRPr="006F482D">
              <w:rPr>
                <w:rFonts w:ascii="Book Antiqua" w:hAnsi="Book Antiqua"/>
                <w:sz w:val="24"/>
                <w:szCs w:val="24"/>
              </w:rPr>
              <w:t>8.0</w:t>
            </w:r>
            <w:r w:rsidR="00192563" w:rsidRPr="00192563">
              <w:rPr>
                <w:rFonts w:ascii="Book Antiqua" w:hAnsi="Book Antiqua" w:hint="eastAsia"/>
                <w:sz w:val="24"/>
                <w:szCs w:val="24"/>
                <w:vertAlign w:val="superscript"/>
              </w:rPr>
              <w:t>ab</w:t>
            </w:r>
          </w:p>
        </w:tc>
      </w:tr>
      <w:tr w:rsidR="007C6133" w:rsidRPr="006F482D" w14:paraId="74312CA6" w14:textId="77777777" w:rsidTr="00192563">
        <w:tc>
          <w:tcPr>
            <w:tcW w:w="2259" w:type="dxa"/>
            <w:vAlign w:val="center"/>
          </w:tcPr>
          <w:p w14:paraId="09CA15F5" w14:textId="7AD25E72"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WBC (</w:t>
            </w:r>
            <w:r w:rsidRPr="006F482D">
              <w:rPr>
                <w:rFonts w:ascii="Book Antiqua" w:hAnsi="Book Antiqua" w:cs="Arial"/>
                <w:color w:val="333333"/>
                <w:sz w:val="24"/>
                <w:szCs w:val="24"/>
              </w:rPr>
              <w:t>×</w:t>
            </w:r>
            <w:r w:rsidR="00192563">
              <w:rPr>
                <w:rFonts w:ascii="Book Antiqua" w:hAnsi="Book Antiqua" w:cs="Arial" w:hint="eastAsia"/>
                <w:color w:val="333333"/>
                <w:sz w:val="24"/>
                <w:szCs w:val="24"/>
              </w:rPr>
              <w:t xml:space="preserve"> </w:t>
            </w:r>
            <w:r w:rsidRPr="006F482D">
              <w:rPr>
                <w:rFonts w:ascii="Book Antiqua" w:hAnsi="Book Antiqua"/>
                <w:sz w:val="24"/>
                <w:szCs w:val="24"/>
              </w:rPr>
              <w:t>10</w:t>
            </w:r>
            <w:r w:rsidRPr="006F482D">
              <w:rPr>
                <w:rFonts w:ascii="Book Antiqua" w:hAnsi="Book Antiqua"/>
                <w:sz w:val="24"/>
                <w:szCs w:val="24"/>
                <w:vertAlign w:val="superscript"/>
              </w:rPr>
              <w:t>9</w:t>
            </w:r>
            <w:r w:rsidRPr="006F482D">
              <w:rPr>
                <w:rFonts w:ascii="Book Antiqua" w:hAnsi="Book Antiqua"/>
                <w:sz w:val="24"/>
                <w:szCs w:val="24"/>
              </w:rPr>
              <w:t>/L)</w:t>
            </w:r>
          </w:p>
        </w:tc>
        <w:tc>
          <w:tcPr>
            <w:tcW w:w="1921" w:type="dxa"/>
          </w:tcPr>
          <w:p w14:paraId="28B91D17" w14:textId="6F213506"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16.5</w:t>
            </w:r>
            <w:r w:rsidR="00807C9C">
              <w:rPr>
                <w:rFonts w:ascii="Book Antiqua" w:hAnsi="Book Antiqua"/>
                <w:sz w:val="24"/>
                <w:szCs w:val="24"/>
              </w:rPr>
              <w:t xml:space="preserve"> ± </w:t>
            </w:r>
            <w:r w:rsidRPr="006F482D">
              <w:rPr>
                <w:rFonts w:ascii="Book Antiqua" w:hAnsi="Book Antiqua"/>
                <w:sz w:val="24"/>
                <w:szCs w:val="24"/>
              </w:rPr>
              <w:t>2.6</w:t>
            </w:r>
          </w:p>
        </w:tc>
        <w:tc>
          <w:tcPr>
            <w:tcW w:w="2624" w:type="dxa"/>
          </w:tcPr>
          <w:p w14:paraId="609DC0F6" w14:textId="7903560B"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11.2</w:t>
            </w:r>
            <w:r w:rsidR="00807C9C">
              <w:rPr>
                <w:rFonts w:ascii="Book Antiqua" w:hAnsi="Book Antiqua"/>
                <w:sz w:val="24"/>
                <w:szCs w:val="24"/>
              </w:rPr>
              <w:t xml:space="preserve"> ± </w:t>
            </w:r>
            <w:r w:rsidRPr="006F482D">
              <w:rPr>
                <w:rFonts w:ascii="Book Antiqua" w:hAnsi="Book Antiqua"/>
                <w:sz w:val="24"/>
                <w:szCs w:val="24"/>
              </w:rPr>
              <w:t>2.1</w:t>
            </w:r>
            <w:r w:rsidR="00192563" w:rsidRPr="00192563">
              <w:rPr>
                <w:rFonts w:ascii="Book Antiqua" w:hAnsi="Book Antiqua" w:hint="eastAsia"/>
                <w:sz w:val="24"/>
                <w:szCs w:val="24"/>
                <w:vertAlign w:val="superscript"/>
              </w:rPr>
              <w:t>a</w:t>
            </w:r>
          </w:p>
        </w:tc>
        <w:tc>
          <w:tcPr>
            <w:tcW w:w="2835" w:type="dxa"/>
          </w:tcPr>
          <w:p w14:paraId="1F0093C2" w14:textId="72384916"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7.3</w:t>
            </w:r>
            <w:r w:rsidR="00807C9C">
              <w:rPr>
                <w:rFonts w:ascii="Book Antiqua" w:hAnsi="Book Antiqua"/>
                <w:sz w:val="24"/>
                <w:szCs w:val="24"/>
              </w:rPr>
              <w:t xml:space="preserve"> ± </w:t>
            </w:r>
            <w:r w:rsidRPr="006F482D">
              <w:rPr>
                <w:rFonts w:ascii="Book Antiqua" w:hAnsi="Book Antiqua"/>
                <w:sz w:val="24"/>
                <w:szCs w:val="24"/>
              </w:rPr>
              <w:t>1.6</w:t>
            </w:r>
            <w:r w:rsidR="00192563" w:rsidRPr="00192563">
              <w:rPr>
                <w:rFonts w:ascii="Book Antiqua" w:hAnsi="Book Antiqua" w:hint="eastAsia"/>
                <w:sz w:val="24"/>
                <w:szCs w:val="24"/>
                <w:vertAlign w:val="superscript"/>
              </w:rPr>
              <w:t>ab</w:t>
            </w:r>
          </w:p>
        </w:tc>
      </w:tr>
      <w:tr w:rsidR="007C6133" w:rsidRPr="006F482D" w14:paraId="72C3177D" w14:textId="77777777" w:rsidTr="00192563">
        <w:tc>
          <w:tcPr>
            <w:tcW w:w="2259" w:type="dxa"/>
            <w:vAlign w:val="center"/>
          </w:tcPr>
          <w:p w14:paraId="1D8ADED5" w14:textId="77777777" w:rsidR="007C6133" w:rsidRPr="006F482D" w:rsidRDefault="007C6133" w:rsidP="00CE1290">
            <w:pPr>
              <w:adjustRightInd w:val="0"/>
              <w:snapToGrid w:val="0"/>
              <w:spacing w:line="360" w:lineRule="auto"/>
              <w:jc w:val="left"/>
              <w:rPr>
                <w:rFonts w:ascii="Book Antiqua" w:hAnsi="Book Antiqua"/>
                <w:sz w:val="24"/>
                <w:szCs w:val="24"/>
              </w:rPr>
            </w:pPr>
            <w:r w:rsidRPr="006F482D">
              <w:rPr>
                <w:rFonts w:ascii="Book Antiqua" w:hAnsi="Book Antiqua"/>
                <w:sz w:val="24"/>
                <w:szCs w:val="24"/>
              </w:rPr>
              <w:t>ALB (g/L)</w:t>
            </w:r>
          </w:p>
        </w:tc>
        <w:tc>
          <w:tcPr>
            <w:tcW w:w="1921" w:type="dxa"/>
          </w:tcPr>
          <w:p w14:paraId="73935509" w14:textId="5517B7E4"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21.4</w:t>
            </w:r>
            <w:r w:rsidR="00807C9C">
              <w:rPr>
                <w:rFonts w:ascii="Book Antiqua" w:hAnsi="Book Antiqua"/>
                <w:sz w:val="24"/>
                <w:szCs w:val="24"/>
              </w:rPr>
              <w:t xml:space="preserve"> ± </w:t>
            </w:r>
            <w:r w:rsidRPr="006F482D">
              <w:rPr>
                <w:rFonts w:ascii="Book Antiqua" w:hAnsi="Book Antiqua"/>
                <w:sz w:val="24"/>
                <w:szCs w:val="24"/>
              </w:rPr>
              <w:t>4.9</w:t>
            </w:r>
          </w:p>
        </w:tc>
        <w:tc>
          <w:tcPr>
            <w:tcW w:w="2624" w:type="dxa"/>
          </w:tcPr>
          <w:p w14:paraId="76323B4B" w14:textId="3F32F531" w:rsidR="007C6133" w:rsidRPr="006F482D" w:rsidRDefault="007C6133" w:rsidP="00192563">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32.5</w:t>
            </w:r>
            <w:r w:rsidR="00807C9C">
              <w:rPr>
                <w:rFonts w:ascii="Book Antiqua" w:hAnsi="Book Antiqua"/>
                <w:sz w:val="24"/>
                <w:szCs w:val="24"/>
              </w:rPr>
              <w:t xml:space="preserve"> ± </w:t>
            </w:r>
            <w:r w:rsidRPr="006F482D">
              <w:rPr>
                <w:rFonts w:ascii="Book Antiqua" w:hAnsi="Book Antiqua"/>
                <w:sz w:val="24"/>
                <w:szCs w:val="24"/>
              </w:rPr>
              <w:t>3.2</w:t>
            </w:r>
            <w:r w:rsidR="00192563" w:rsidRPr="00192563">
              <w:rPr>
                <w:rFonts w:ascii="Book Antiqua" w:hAnsi="Book Antiqua" w:hint="eastAsia"/>
                <w:sz w:val="24"/>
                <w:szCs w:val="24"/>
                <w:vertAlign w:val="superscript"/>
              </w:rPr>
              <w:t>a</w:t>
            </w:r>
          </w:p>
        </w:tc>
        <w:tc>
          <w:tcPr>
            <w:tcW w:w="2835" w:type="dxa"/>
          </w:tcPr>
          <w:p w14:paraId="0019A45C" w14:textId="15EE4E23" w:rsidR="007C6133" w:rsidRPr="006F482D" w:rsidRDefault="007C6133" w:rsidP="00CE1290">
            <w:pPr>
              <w:adjustRightInd w:val="0"/>
              <w:snapToGrid w:val="0"/>
              <w:spacing w:line="360" w:lineRule="auto"/>
              <w:jc w:val="center"/>
              <w:rPr>
                <w:rFonts w:ascii="Book Antiqua" w:hAnsi="Book Antiqua"/>
                <w:sz w:val="24"/>
                <w:szCs w:val="24"/>
              </w:rPr>
            </w:pPr>
            <w:r w:rsidRPr="006F482D">
              <w:rPr>
                <w:rFonts w:ascii="Book Antiqua" w:hAnsi="Book Antiqua"/>
                <w:sz w:val="24"/>
                <w:szCs w:val="24"/>
              </w:rPr>
              <w:t>37.6</w:t>
            </w:r>
            <w:r w:rsidR="00807C9C">
              <w:rPr>
                <w:rFonts w:ascii="Book Antiqua" w:hAnsi="Book Antiqua"/>
                <w:sz w:val="24"/>
                <w:szCs w:val="24"/>
              </w:rPr>
              <w:t xml:space="preserve"> ± </w:t>
            </w:r>
            <w:r w:rsidRPr="006F482D">
              <w:rPr>
                <w:rFonts w:ascii="Book Antiqua" w:hAnsi="Book Antiqua"/>
                <w:sz w:val="24"/>
                <w:szCs w:val="24"/>
              </w:rPr>
              <w:t>3.1</w:t>
            </w:r>
            <w:r w:rsidR="00192563" w:rsidRPr="00192563">
              <w:rPr>
                <w:rFonts w:ascii="Book Antiqua" w:hAnsi="Book Antiqua" w:hint="eastAsia"/>
                <w:sz w:val="24"/>
                <w:szCs w:val="24"/>
                <w:vertAlign w:val="superscript"/>
              </w:rPr>
              <w:t>ab</w:t>
            </w:r>
          </w:p>
        </w:tc>
      </w:tr>
    </w:tbl>
    <w:p w14:paraId="5F6CF3DE" w14:textId="416517FF" w:rsidR="008277F8" w:rsidRPr="00192563" w:rsidRDefault="00192563" w:rsidP="00192563">
      <w:pPr>
        <w:adjustRightInd w:val="0"/>
        <w:snapToGrid w:val="0"/>
        <w:spacing w:line="360" w:lineRule="auto"/>
        <w:rPr>
          <w:rFonts w:ascii="Book Antiqua" w:eastAsia="SimSun" w:hAnsi="Book Antiqua" w:cs="Arial"/>
          <w:color w:val="000000"/>
          <w:kern w:val="0"/>
          <w:sz w:val="24"/>
          <w:szCs w:val="24"/>
        </w:rPr>
      </w:pPr>
      <w:r>
        <w:rPr>
          <w:rFonts w:ascii="Book Antiqua" w:hAnsi="Book Antiqua" w:hint="eastAsia"/>
          <w:sz w:val="24"/>
          <w:szCs w:val="24"/>
          <w:vertAlign w:val="superscript"/>
        </w:rPr>
        <w:t>a</w:t>
      </w:r>
      <w:r w:rsidR="007C6133" w:rsidRPr="006F482D">
        <w:rPr>
          <w:rFonts w:ascii="Book Antiqua" w:hAnsi="Book Antiqua"/>
          <w:i/>
          <w:sz w:val="24"/>
          <w:szCs w:val="24"/>
        </w:rPr>
        <w:t>P</w:t>
      </w:r>
      <w:r>
        <w:rPr>
          <w:rFonts w:ascii="Book Antiqua" w:hAnsi="Book Antiqua" w:hint="eastAsia"/>
          <w:i/>
          <w:sz w:val="24"/>
          <w:szCs w:val="24"/>
        </w:rPr>
        <w:t xml:space="preserve"> </w:t>
      </w:r>
      <w:r w:rsidR="007C6133" w:rsidRPr="006F482D">
        <w:rPr>
          <w:rFonts w:ascii="Book Antiqua" w:hAnsi="Book Antiqua"/>
          <w:sz w:val="24"/>
          <w:szCs w:val="24"/>
        </w:rPr>
        <w:t>&lt;</w:t>
      </w:r>
      <w:r>
        <w:rPr>
          <w:rFonts w:ascii="Book Antiqua" w:hAnsi="Book Antiqua" w:hint="eastAsia"/>
          <w:sz w:val="24"/>
          <w:szCs w:val="24"/>
        </w:rPr>
        <w:t xml:space="preserve"> </w:t>
      </w:r>
      <w:r w:rsidR="007C6133" w:rsidRPr="006F482D">
        <w:rPr>
          <w:rFonts w:ascii="Book Antiqua" w:hAnsi="Book Antiqua"/>
          <w:sz w:val="24"/>
          <w:szCs w:val="24"/>
        </w:rPr>
        <w:t xml:space="preserve">0.01 </w:t>
      </w:r>
      <w:r w:rsidR="007C6133" w:rsidRPr="006F482D">
        <w:rPr>
          <w:rFonts w:ascii="Book Antiqua" w:eastAsia="SimSun" w:hAnsi="Book Antiqua" w:cs="Arial"/>
          <w:color w:val="000000"/>
          <w:kern w:val="0"/>
          <w:sz w:val="24"/>
          <w:szCs w:val="24"/>
        </w:rPr>
        <w:t xml:space="preserve">compared with parameters before PTBD; </w:t>
      </w:r>
      <w:r>
        <w:rPr>
          <w:rFonts w:ascii="Book Antiqua" w:eastAsia="SimSun" w:hAnsi="Book Antiqua" w:cs="Arial" w:hint="eastAsia"/>
          <w:color w:val="000000"/>
          <w:kern w:val="0"/>
          <w:sz w:val="24"/>
          <w:szCs w:val="24"/>
          <w:vertAlign w:val="superscript"/>
        </w:rPr>
        <w:t>b</w:t>
      </w:r>
      <w:r w:rsidR="007C6133" w:rsidRPr="006F482D">
        <w:rPr>
          <w:rFonts w:ascii="Book Antiqua" w:hAnsi="Book Antiqua"/>
          <w:i/>
          <w:sz w:val="24"/>
          <w:szCs w:val="24"/>
        </w:rPr>
        <w:t>P</w:t>
      </w:r>
      <w:r>
        <w:rPr>
          <w:rFonts w:ascii="Book Antiqua" w:hAnsi="Book Antiqua" w:hint="eastAsia"/>
          <w:i/>
          <w:sz w:val="24"/>
          <w:szCs w:val="24"/>
        </w:rPr>
        <w:t xml:space="preserve"> </w:t>
      </w:r>
      <w:r w:rsidR="007C6133" w:rsidRPr="006F482D">
        <w:rPr>
          <w:rFonts w:ascii="Book Antiqua" w:hAnsi="Book Antiqua"/>
          <w:sz w:val="24"/>
          <w:szCs w:val="24"/>
        </w:rPr>
        <w:t>&lt;</w:t>
      </w:r>
      <w:r>
        <w:rPr>
          <w:rFonts w:ascii="Book Antiqua" w:hAnsi="Book Antiqua" w:hint="eastAsia"/>
          <w:sz w:val="24"/>
          <w:szCs w:val="24"/>
        </w:rPr>
        <w:t xml:space="preserve"> </w:t>
      </w:r>
      <w:r w:rsidR="007C6133" w:rsidRPr="006F482D">
        <w:rPr>
          <w:rFonts w:ascii="Book Antiqua" w:hAnsi="Book Antiqua"/>
          <w:sz w:val="24"/>
          <w:szCs w:val="24"/>
        </w:rPr>
        <w:t xml:space="preserve">0.01 </w:t>
      </w:r>
      <w:r w:rsidR="007C6133" w:rsidRPr="006F482D">
        <w:rPr>
          <w:rFonts w:ascii="Book Antiqua" w:eastAsia="SimSun" w:hAnsi="Book Antiqua" w:cs="Arial"/>
          <w:color w:val="000000"/>
          <w:kern w:val="0"/>
          <w:sz w:val="24"/>
          <w:szCs w:val="24"/>
        </w:rPr>
        <w:t>compared wi</w:t>
      </w:r>
      <w:r>
        <w:rPr>
          <w:rFonts w:ascii="Book Antiqua" w:eastAsia="SimSun" w:hAnsi="Book Antiqua" w:cs="Arial"/>
          <w:color w:val="000000"/>
          <w:kern w:val="0"/>
          <w:sz w:val="24"/>
          <w:szCs w:val="24"/>
        </w:rPr>
        <w:t xml:space="preserve">th parameters </w:t>
      </w:r>
      <w:r>
        <w:rPr>
          <w:rFonts w:ascii="Book Antiqua" w:eastAsia="SimSun" w:hAnsi="Book Antiqua" w:cs="Arial" w:hint="eastAsia"/>
          <w:color w:val="000000"/>
          <w:kern w:val="0"/>
          <w:sz w:val="24"/>
          <w:szCs w:val="24"/>
        </w:rPr>
        <w:t>one</w:t>
      </w:r>
      <w:r>
        <w:rPr>
          <w:rFonts w:ascii="Book Antiqua" w:eastAsia="SimSun" w:hAnsi="Book Antiqua" w:cs="Arial"/>
          <w:color w:val="000000"/>
          <w:kern w:val="0"/>
          <w:sz w:val="24"/>
          <w:szCs w:val="24"/>
        </w:rPr>
        <w:t xml:space="preserve"> week after PTBD</w:t>
      </w:r>
      <w:r>
        <w:rPr>
          <w:rFonts w:ascii="Book Antiqua" w:eastAsia="SimSun" w:hAnsi="Book Antiqua" w:cs="Arial" w:hint="eastAsia"/>
          <w:color w:val="000000"/>
          <w:kern w:val="0"/>
          <w:sz w:val="24"/>
          <w:szCs w:val="24"/>
        </w:rPr>
        <w:t xml:space="preserve">. </w:t>
      </w:r>
      <w:r w:rsidR="007C6133" w:rsidRPr="006F482D">
        <w:rPr>
          <w:rFonts w:ascii="Book Antiqua" w:eastAsia="SimSun" w:hAnsi="Book Antiqua" w:cs="Arial"/>
          <w:color w:val="000000"/>
          <w:kern w:val="0"/>
          <w:sz w:val="24"/>
          <w:szCs w:val="24"/>
        </w:rPr>
        <w:t xml:space="preserve">AST: </w:t>
      </w:r>
      <w:r w:rsidRPr="006F482D">
        <w:rPr>
          <w:rFonts w:ascii="Book Antiqua" w:eastAsia="SimSun" w:hAnsi="Book Antiqua" w:cs="Arial"/>
          <w:color w:val="000000"/>
          <w:kern w:val="0"/>
          <w:sz w:val="24"/>
          <w:szCs w:val="24"/>
        </w:rPr>
        <w:t>A</w:t>
      </w:r>
      <w:r w:rsidR="007C6133" w:rsidRPr="006F482D">
        <w:rPr>
          <w:rFonts w:ascii="Book Antiqua" w:eastAsia="SimSun" w:hAnsi="Book Antiqua" w:cs="Arial"/>
          <w:color w:val="000000"/>
          <w:kern w:val="0"/>
          <w:sz w:val="24"/>
          <w:szCs w:val="24"/>
        </w:rPr>
        <w:t>spartate aminotransferase</w:t>
      </w:r>
      <w:r>
        <w:rPr>
          <w:rFonts w:ascii="Book Antiqua" w:eastAsia="SimSun" w:hAnsi="Book Antiqua" w:cs="Arial"/>
          <w:color w:val="000000"/>
          <w:kern w:val="0"/>
          <w:sz w:val="24"/>
          <w:szCs w:val="24"/>
        </w:rPr>
        <w:t>;</w:t>
      </w:r>
      <w:r w:rsidR="007C6133" w:rsidRPr="006F482D">
        <w:rPr>
          <w:rFonts w:ascii="Book Antiqua" w:eastAsia="SimSun" w:hAnsi="Book Antiqua" w:cs="Arial"/>
          <w:color w:val="000000"/>
          <w:kern w:val="0"/>
          <w:sz w:val="24"/>
          <w:szCs w:val="24"/>
        </w:rPr>
        <w:t xml:space="preserve"> TBIL: </w:t>
      </w:r>
      <w:r w:rsidRPr="006F482D">
        <w:rPr>
          <w:rFonts w:ascii="Book Antiqua" w:eastAsia="SimSun" w:hAnsi="Book Antiqua" w:cs="Arial"/>
          <w:color w:val="000000"/>
          <w:kern w:val="0"/>
          <w:sz w:val="24"/>
          <w:szCs w:val="24"/>
        </w:rPr>
        <w:t>T</w:t>
      </w:r>
      <w:r w:rsidR="007C6133" w:rsidRPr="006F482D">
        <w:rPr>
          <w:rFonts w:ascii="Book Antiqua" w:eastAsia="SimSun" w:hAnsi="Book Antiqua" w:cs="Arial"/>
          <w:color w:val="000000"/>
          <w:kern w:val="0"/>
          <w:sz w:val="24"/>
          <w:szCs w:val="24"/>
        </w:rPr>
        <w:t>otal bilirubin</w:t>
      </w:r>
      <w:r>
        <w:rPr>
          <w:rFonts w:ascii="Book Antiqua" w:eastAsia="SimSun" w:hAnsi="Book Antiqua" w:cs="Arial"/>
          <w:color w:val="000000"/>
          <w:kern w:val="0"/>
          <w:sz w:val="24"/>
          <w:szCs w:val="24"/>
        </w:rPr>
        <w:t>;</w:t>
      </w:r>
      <w:r w:rsidR="007C6133" w:rsidRPr="006F482D">
        <w:rPr>
          <w:rFonts w:ascii="Book Antiqua" w:eastAsia="SimSun" w:hAnsi="Book Antiqua" w:cs="Arial"/>
          <w:color w:val="000000"/>
          <w:kern w:val="0"/>
          <w:sz w:val="24"/>
          <w:szCs w:val="24"/>
        </w:rPr>
        <w:t xml:space="preserve"> DBIL: </w:t>
      </w:r>
      <w:r w:rsidRPr="006F482D">
        <w:rPr>
          <w:rFonts w:ascii="Book Antiqua" w:eastAsia="SimSun" w:hAnsi="Book Antiqua" w:cs="Arial"/>
          <w:color w:val="000000"/>
          <w:kern w:val="0"/>
          <w:sz w:val="24"/>
          <w:szCs w:val="24"/>
        </w:rPr>
        <w:t>D</w:t>
      </w:r>
      <w:r w:rsidR="007C6133" w:rsidRPr="006F482D">
        <w:rPr>
          <w:rFonts w:ascii="Book Antiqua" w:eastAsia="SimSun" w:hAnsi="Book Antiqua" w:cs="Arial"/>
          <w:color w:val="000000"/>
          <w:kern w:val="0"/>
          <w:sz w:val="24"/>
          <w:szCs w:val="24"/>
        </w:rPr>
        <w:t>irect bilirubin</w:t>
      </w:r>
      <w:r>
        <w:rPr>
          <w:rFonts w:ascii="Book Antiqua" w:eastAsia="SimSun" w:hAnsi="Book Antiqua" w:cs="Arial"/>
          <w:color w:val="000000"/>
          <w:kern w:val="0"/>
          <w:sz w:val="24"/>
          <w:szCs w:val="24"/>
        </w:rPr>
        <w:t>;</w:t>
      </w:r>
      <w:r w:rsidR="007C6133" w:rsidRPr="006F482D">
        <w:rPr>
          <w:rFonts w:ascii="Book Antiqua" w:eastAsia="SimSun" w:hAnsi="Book Antiqua" w:cs="Arial"/>
          <w:color w:val="000000"/>
          <w:kern w:val="0"/>
          <w:sz w:val="24"/>
          <w:szCs w:val="24"/>
        </w:rPr>
        <w:t xml:space="preserve"> WBC: </w:t>
      </w:r>
      <w:r w:rsidRPr="006F482D">
        <w:rPr>
          <w:rFonts w:ascii="Book Antiqua" w:eastAsia="SimSun" w:hAnsi="Book Antiqua" w:cs="Arial"/>
          <w:color w:val="000000"/>
          <w:kern w:val="0"/>
          <w:sz w:val="24"/>
          <w:szCs w:val="24"/>
        </w:rPr>
        <w:t>W</w:t>
      </w:r>
      <w:r w:rsidR="007C6133" w:rsidRPr="006F482D">
        <w:rPr>
          <w:rFonts w:ascii="Book Antiqua" w:eastAsia="SimSun" w:hAnsi="Book Antiqua" w:cs="Arial"/>
          <w:color w:val="000000"/>
          <w:kern w:val="0"/>
          <w:sz w:val="24"/>
          <w:szCs w:val="24"/>
        </w:rPr>
        <w:t>hite blood cell</w:t>
      </w:r>
      <w:r>
        <w:rPr>
          <w:rFonts w:ascii="Book Antiqua" w:eastAsia="SimSun" w:hAnsi="Book Antiqua" w:cs="Arial"/>
          <w:color w:val="000000"/>
          <w:kern w:val="0"/>
          <w:sz w:val="24"/>
          <w:szCs w:val="24"/>
        </w:rPr>
        <w:t>;</w:t>
      </w:r>
      <w:r w:rsidR="007C6133" w:rsidRPr="006F482D">
        <w:rPr>
          <w:rFonts w:ascii="Book Antiqua" w:eastAsia="SimSun" w:hAnsi="Book Antiqua" w:cs="Arial"/>
          <w:color w:val="000000"/>
          <w:kern w:val="0"/>
          <w:sz w:val="24"/>
          <w:szCs w:val="24"/>
        </w:rPr>
        <w:t xml:space="preserve"> ALB: </w:t>
      </w:r>
      <w:r w:rsidRPr="006F482D">
        <w:rPr>
          <w:rFonts w:ascii="Book Antiqua" w:eastAsia="SimSun" w:hAnsi="Book Antiqua" w:cs="Arial"/>
          <w:color w:val="000000"/>
          <w:kern w:val="0"/>
          <w:sz w:val="24"/>
          <w:szCs w:val="24"/>
        </w:rPr>
        <w:t>A</w:t>
      </w:r>
      <w:r w:rsidR="007C6133" w:rsidRPr="006F482D">
        <w:rPr>
          <w:rFonts w:ascii="Book Antiqua" w:eastAsia="SimSun" w:hAnsi="Book Antiqua" w:cs="Arial"/>
          <w:color w:val="000000"/>
          <w:kern w:val="0"/>
          <w:sz w:val="24"/>
          <w:szCs w:val="24"/>
        </w:rPr>
        <w:t xml:space="preserve">lbumin; PTBD: </w:t>
      </w:r>
      <w:r w:rsidRPr="006F482D">
        <w:rPr>
          <w:rFonts w:ascii="Book Antiqua" w:eastAsia="SimSun" w:hAnsi="Book Antiqua" w:cs="Arial"/>
          <w:color w:val="000000"/>
          <w:kern w:val="0"/>
          <w:sz w:val="24"/>
          <w:szCs w:val="24"/>
        </w:rPr>
        <w:t>P</w:t>
      </w:r>
      <w:r w:rsidR="007C6133" w:rsidRPr="006F482D">
        <w:rPr>
          <w:rFonts w:ascii="Book Antiqua" w:eastAsia="SimSun" w:hAnsi="Book Antiqua" w:cs="Arial"/>
          <w:color w:val="000000"/>
          <w:kern w:val="0"/>
          <w:sz w:val="24"/>
          <w:szCs w:val="24"/>
        </w:rPr>
        <w:t xml:space="preserve">ercutaneous transhepatic balloon dilation: PTEBD: </w:t>
      </w:r>
      <w:r w:rsidRPr="006F482D">
        <w:rPr>
          <w:rFonts w:ascii="Book Antiqua" w:eastAsia="SimSun" w:hAnsi="Book Antiqua" w:cs="Arial"/>
          <w:color w:val="000000"/>
          <w:kern w:val="0"/>
          <w:sz w:val="24"/>
          <w:szCs w:val="24"/>
        </w:rPr>
        <w:t>P</w:t>
      </w:r>
      <w:r w:rsidR="007C6133" w:rsidRPr="006F482D">
        <w:rPr>
          <w:rFonts w:ascii="Book Antiqua" w:eastAsia="SimSun" w:hAnsi="Book Antiqua" w:cs="Arial"/>
          <w:color w:val="000000"/>
          <w:kern w:val="0"/>
          <w:sz w:val="24"/>
          <w:szCs w:val="24"/>
        </w:rPr>
        <w:t>ercutaneous transhepatic extraction and balloon dilation.</w:t>
      </w:r>
    </w:p>
    <w:sectPr w:rsidR="008277F8" w:rsidRPr="00192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05E9" w14:textId="77777777" w:rsidR="00786E6A" w:rsidRDefault="00786E6A" w:rsidP="00032506">
      <w:r>
        <w:separator/>
      </w:r>
    </w:p>
  </w:endnote>
  <w:endnote w:type="continuationSeparator" w:id="0">
    <w:p w14:paraId="74BE4279" w14:textId="77777777" w:rsidR="00786E6A" w:rsidRDefault="00786E6A" w:rsidP="0003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0532C" w14:textId="77777777" w:rsidR="00786E6A" w:rsidRDefault="00786E6A" w:rsidP="00032506">
      <w:r>
        <w:separator/>
      </w:r>
    </w:p>
  </w:footnote>
  <w:footnote w:type="continuationSeparator" w:id="0">
    <w:p w14:paraId="26C45767" w14:textId="77777777" w:rsidR="00786E6A" w:rsidRDefault="00786E6A" w:rsidP="00032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FC"/>
    <w:multiLevelType w:val="hybridMultilevel"/>
    <w:tmpl w:val="2C307ACE"/>
    <w:lvl w:ilvl="0" w:tplc="48460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EB5A77"/>
    <w:multiLevelType w:val="hybridMultilevel"/>
    <w:tmpl w:val="7DE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84CFF"/>
    <w:multiLevelType w:val="hybridMultilevel"/>
    <w:tmpl w:val="8AE4D4FC"/>
    <w:lvl w:ilvl="0" w:tplc="FD762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A759BD"/>
    <w:multiLevelType w:val="multilevel"/>
    <w:tmpl w:val="EA88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57"/>
    <w:rsid w:val="00004B37"/>
    <w:rsid w:val="000063D1"/>
    <w:rsid w:val="000072A6"/>
    <w:rsid w:val="000120CB"/>
    <w:rsid w:val="00013A26"/>
    <w:rsid w:val="00017E46"/>
    <w:rsid w:val="0002192D"/>
    <w:rsid w:val="00024357"/>
    <w:rsid w:val="00027252"/>
    <w:rsid w:val="00027A0F"/>
    <w:rsid w:val="00030EF3"/>
    <w:rsid w:val="00031DFC"/>
    <w:rsid w:val="00032506"/>
    <w:rsid w:val="0003294B"/>
    <w:rsid w:val="00036CFB"/>
    <w:rsid w:val="0003734C"/>
    <w:rsid w:val="0004364E"/>
    <w:rsid w:val="00044C40"/>
    <w:rsid w:val="000504FF"/>
    <w:rsid w:val="00055B7D"/>
    <w:rsid w:val="00060A00"/>
    <w:rsid w:val="00064A42"/>
    <w:rsid w:val="000673CF"/>
    <w:rsid w:val="00080CE6"/>
    <w:rsid w:val="00084AE3"/>
    <w:rsid w:val="00087FCB"/>
    <w:rsid w:val="000907A1"/>
    <w:rsid w:val="00091CB5"/>
    <w:rsid w:val="000A2895"/>
    <w:rsid w:val="000A3EE1"/>
    <w:rsid w:val="000A6C5F"/>
    <w:rsid w:val="000A752A"/>
    <w:rsid w:val="000B35DE"/>
    <w:rsid w:val="000B5991"/>
    <w:rsid w:val="000B62E0"/>
    <w:rsid w:val="000C1B34"/>
    <w:rsid w:val="000C413B"/>
    <w:rsid w:val="000C48FC"/>
    <w:rsid w:val="000C59E9"/>
    <w:rsid w:val="000D35C5"/>
    <w:rsid w:val="000E031F"/>
    <w:rsid w:val="000E045C"/>
    <w:rsid w:val="000E57C4"/>
    <w:rsid w:val="000E7C28"/>
    <w:rsid w:val="00104D45"/>
    <w:rsid w:val="0010676B"/>
    <w:rsid w:val="00106D30"/>
    <w:rsid w:val="001145D9"/>
    <w:rsid w:val="00117508"/>
    <w:rsid w:val="00117D8A"/>
    <w:rsid w:val="00122806"/>
    <w:rsid w:val="00123D96"/>
    <w:rsid w:val="001309E6"/>
    <w:rsid w:val="001344B2"/>
    <w:rsid w:val="00134930"/>
    <w:rsid w:val="001407D1"/>
    <w:rsid w:val="0015702C"/>
    <w:rsid w:val="001650F7"/>
    <w:rsid w:val="00166430"/>
    <w:rsid w:val="001669BC"/>
    <w:rsid w:val="00180A6B"/>
    <w:rsid w:val="0018121B"/>
    <w:rsid w:val="00184234"/>
    <w:rsid w:val="00187C42"/>
    <w:rsid w:val="00190C27"/>
    <w:rsid w:val="00192563"/>
    <w:rsid w:val="0019302C"/>
    <w:rsid w:val="00194521"/>
    <w:rsid w:val="001A17A1"/>
    <w:rsid w:val="001B261A"/>
    <w:rsid w:val="001B2B1D"/>
    <w:rsid w:val="001B2DD7"/>
    <w:rsid w:val="001B3351"/>
    <w:rsid w:val="001B3DDF"/>
    <w:rsid w:val="001B55A1"/>
    <w:rsid w:val="001C756A"/>
    <w:rsid w:val="001D37A0"/>
    <w:rsid w:val="001D3E2D"/>
    <w:rsid w:val="001E140A"/>
    <w:rsid w:val="001F01A9"/>
    <w:rsid w:val="001F0AB1"/>
    <w:rsid w:val="001F26D5"/>
    <w:rsid w:val="0020158A"/>
    <w:rsid w:val="00205943"/>
    <w:rsid w:val="00217217"/>
    <w:rsid w:val="00217DC5"/>
    <w:rsid w:val="00221285"/>
    <w:rsid w:val="00232B69"/>
    <w:rsid w:val="002405A8"/>
    <w:rsid w:val="00245BB5"/>
    <w:rsid w:val="002514FC"/>
    <w:rsid w:val="00252F84"/>
    <w:rsid w:val="0026209E"/>
    <w:rsid w:val="0028612D"/>
    <w:rsid w:val="00295A1D"/>
    <w:rsid w:val="00297779"/>
    <w:rsid w:val="002A0178"/>
    <w:rsid w:val="002A1473"/>
    <w:rsid w:val="002A5BC9"/>
    <w:rsid w:val="002A68BB"/>
    <w:rsid w:val="002A6BF7"/>
    <w:rsid w:val="002B0152"/>
    <w:rsid w:val="002B4915"/>
    <w:rsid w:val="002B4B7D"/>
    <w:rsid w:val="002B7B0B"/>
    <w:rsid w:val="002C6686"/>
    <w:rsid w:val="002D163E"/>
    <w:rsid w:val="002D3A3E"/>
    <w:rsid w:val="002D6E0A"/>
    <w:rsid w:val="002D717A"/>
    <w:rsid w:val="002E226B"/>
    <w:rsid w:val="002F2DF2"/>
    <w:rsid w:val="002F3FB9"/>
    <w:rsid w:val="00300F27"/>
    <w:rsid w:val="00306AE3"/>
    <w:rsid w:val="00320BF4"/>
    <w:rsid w:val="00324F85"/>
    <w:rsid w:val="00331A07"/>
    <w:rsid w:val="003334E8"/>
    <w:rsid w:val="003370CF"/>
    <w:rsid w:val="003434A7"/>
    <w:rsid w:val="003440C1"/>
    <w:rsid w:val="00344DC8"/>
    <w:rsid w:val="00344E2E"/>
    <w:rsid w:val="00354EBA"/>
    <w:rsid w:val="00356993"/>
    <w:rsid w:val="0037084D"/>
    <w:rsid w:val="0037375B"/>
    <w:rsid w:val="00375459"/>
    <w:rsid w:val="0037607A"/>
    <w:rsid w:val="0037608F"/>
    <w:rsid w:val="00380FD5"/>
    <w:rsid w:val="00382D41"/>
    <w:rsid w:val="0038306D"/>
    <w:rsid w:val="0038381E"/>
    <w:rsid w:val="00387372"/>
    <w:rsid w:val="00392174"/>
    <w:rsid w:val="003922D1"/>
    <w:rsid w:val="00392BC4"/>
    <w:rsid w:val="00396049"/>
    <w:rsid w:val="003A6118"/>
    <w:rsid w:val="003A6470"/>
    <w:rsid w:val="003B31B1"/>
    <w:rsid w:val="003B3BA8"/>
    <w:rsid w:val="003B5ABF"/>
    <w:rsid w:val="003C16D6"/>
    <w:rsid w:val="003C2281"/>
    <w:rsid w:val="003D416F"/>
    <w:rsid w:val="003E1960"/>
    <w:rsid w:val="003E3E0E"/>
    <w:rsid w:val="003E4D25"/>
    <w:rsid w:val="003F5CA5"/>
    <w:rsid w:val="004028BA"/>
    <w:rsid w:val="00406EEF"/>
    <w:rsid w:val="00416456"/>
    <w:rsid w:val="00422897"/>
    <w:rsid w:val="00452202"/>
    <w:rsid w:val="004563CA"/>
    <w:rsid w:val="00475974"/>
    <w:rsid w:val="00475A7A"/>
    <w:rsid w:val="0047658D"/>
    <w:rsid w:val="0048044D"/>
    <w:rsid w:val="00481FD2"/>
    <w:rsid w:val="00482CAE"/>
    <w:rsid w:val="00486AD5"/>
    <w:rsid w:val="00492085"/>
    <w:rsid w:val="00493CB9"/>
    <w:rsid w:val="004A7EE2"/>
    <w:rsid w:val="004B162E"/>
    <w:rsid w:val="004B705B"/>
    <w:rsid w:val="004B7235"/>
    <w:rsid w:val="004B791B"/>
    <w:rsid w:val="004C1205"/>
    <w:rsid w:val="004C2316"/>
    <w:rsid w:val="004C4057"/>
    <w:rsid w:val="004C4F87"/>
    <w:rsid w:val="004D055B"/>
    <w:rsid w:val="004D20D5"/>
    <w:rsid w:val="004D3D81"/>
    <w:rsid w:val="004D4D82"/>
    <w:rsid w:val="004D5F65"/>
    <w:rsid w:val="004E0537"/>
    <w:rsid w:val="004F04A8"/>
    <w:rsid w:val="004F14BF"/>
    <w:rsid w:val="004F2CE5"/>
    <w:rsid w:val="004F74B5"/>
    <w:rsid w:val="004F7AA0"/>
    <w:rsid w:val="00500348"/>
    <w:rsid w:val="00507594"/>
    <w:rsid w:val="00507E14"/>
    <w:rsid w:val="00520625"/>
    <w:rsid w:val="0052197A"/>
    <w:rsid w:val="005272ED"/>
    <w:rsid w:val="00531733"/>
    <w:rsid w:val="0053219B"/>
    <w:rsid w:val="00547DF2"/>
    <w:rsid w:val="00552945"/>
    <w:rsid w:val="0055325A"/>
    <w:rsid w:val="00555E7E"/>
    <w:rsid w:val="00561EE6"/>
    <w:rsid w:val="005654B1"/>
    <w:rsid w:val="0056756D"/>
    <w:rsid w:val="00567C57"/>
    <w:rsid w:val="00570F63"/>
    <w:rsid w:val="00574DB5"/>
    <w:rsid w:val="0057523E"/>
    <w:rsid w:val="00575F55"/>
    <w:rsid w:val="00576204"/>
    <w:rsid w:val="005803A7"/>
    <w:rsid w:val="00585517"/>
    <w:rsid w:val="00585C28"/>
    <w:rsid w:val="00585FB2"/>
    <w:rsid w:val="00586112"/>
    <w:rsid w:val="0059337F"/>
    <w:rsid w:val="00597EEC"/>
    <w:rsid w:val="005A0A53"/>
    <w:rsid w:val="005A164E"/>
    <w:rsid w:val="005B7B44"/>
    <w:rsid w:val="005C3659"/>
    <w:rsid w:val="005C443A"/>
    <w:rsid w:val="005C5CD6"/>
    <w:rsid w:val="005C7E9D"/>
    <w:rsid w:val="005D31C4"/>
    <w:rsid w:val="005D35E7"/>
    <w:rsid w:val="005D4558"/>
    <w:rsid w:val="005D6321"/>
    <w:rsid w:val="005F2E1E"/>
    <w:rsid w:val="005F3907"/>
    <w:rsid w:val="005F60D1"/>
    <w:rsid w:val="006112EF"/>
    <w:rsid w:val="00611925"/>
    <w:rsid w:val="00616DD6"/>
    <w:rsid w:val="00626EC7"/>
    <w:rsid w:val="00631C05"/>
    <w:rsid w:val="006367A0"/>
    <w:rsid w:val="006467DA"/>
    <w:rsid w:val="006514A7"/>
    <w:rsid w:val="0065509B"/>
    <w:rsid w:val="006620F2"/>
    <w:rsid w:val="0066272E"/>
    <w:rsid w:val="006678F9"/>
    <w:rsid w:val="00672A1B"/>
    <w:rsid w:val="006738BA"/>
    <w:rsid w:val="00673B38"/>
    <w:rsid w:val="00684217"/>
    <w:rsid w:val="00684833"/>
    <w:rsid w:val="00693DE5"/>
    <w:rsid w:val="006A125F"/>
    <w:rsid w:val="006A26FB"/>
    <w:rsid w:val="006B5CD9"/>
    <w:rsid w:val="006C1625"/>
    <w:rsid w:val="006C3483"/>
    <w:rsid w:val="006C4B18"/>
    <w:rsid w:val="006E604A"/>
    <w:rsid w:val="006E6E22"/>
    <w:rsid w:val="006F2687"/>
    <w:rsid w:val="006F482D"/>
    <w:rsid w:val="006F572A"/>
    <w:rsid w:val="00704A3C"/>
    <w:rsid w:val="00707E1A"/>
    <w:rsid w:val="007101B0"/>
    <w:rsid w:val="00713CD6"/>
    <w:rsid w:val="00723B2B"/>
    <w:rsid w:val="007273BD"/>
    <w:rsid w:val="00727A44"/>
    <w:rsid w:val="0073215E"/>
    <w:rsid w:val="00732289"/>
    <w:rsid w:val="00732705"/>
    <w:rsid w:val="00741111"/>
    <w:rsid w:val="00742F5C"/>
    <w:rsid w:val="00754711"/>
    <w:rsid w:val="007574FE"/>
    <w:rsid w:val="00772BF0"/>
    <w:rsid w:val="00774F4A"/>
    <w:rsid w:val="0078149F"/>
    <w:rsid w:val="00785EB0"/>
    <w:rsid w:val="00786E6A"/>
    <w:rsid w:val="0078725C"/>
    <w:rsid w:val="007902F4"/>
    <w:rsid w:val="00791F54"/>
    <w:rsid w:val="0079389E"/>
    <w:rsid w:val="00794175"/>
    <w:rsid w:val="007968CF"/>
    <w:rsid w:val="007B3C75"/>
    <w:rsid w:val="007B6962"/>
    <w:rsid w:val="007B7677"/>
    <w:rsid w:val="007C5371"/>
    <w:rsid w:val="007C55E4"/>
    <w:rsid w:val="007C6133"/>
    <w:rsid w:val="007D3587"/>
    <w:rsid w:val="007D6E90"/>
    <w:rsid w:val="007E01D1"/>
    <w:rsid w:val="007E2133"/>
    <w:rsid w:val="007E2AD1"/>
    <w:rsid w:val="007E39CB"/>
    <w:rsid w:val="007E4E54"/>
    <w:rsid w:val="007F7127"/>
    <w:rsid w:val="00807C9C"/>
    <w:rsid w:val="0081011B"/>
    <w:rsid w:val="00812133"/>
    <w:rsid w:val="008132A1"/>
    <w:rsid w:val="00814057"/>
    <w:rsid w:val="00821123"/>
    <w:rsid w:val="00821194"/>
    <w:rsid w:val="008223EC"/>
    <w:rsid w:val="0082321F"/>
    <w:rsid w:val="00823A95"/>
    <w:rsid w:val="008277F8"/>
    <w:rsid w:val="00827E1C"/>
    <w:rsid w:val="0083248B"/>
    <w:rsid w:val="008326F5"/>
    <w:rsid w:val="008333BC"/>
    <w:rsid w:val="00833F91"/>
    <w:rsid w:val="00840550"/>
    <w:rsid w:val="00841B71"/>
    <w:rsid w:val="00845895"/>
    <w:rsid w:val="0085137D"/>
    <w:rsid w:val="00854E24"/>
    <w:rsid w:val="00855E36"/>
    <w:rsid w:val="00857208"/>
    <w:rsid w:val="00864AB4"/>
    <w:rsid w:val="00866EF3"/>
    <w:rsid w:val="00883171"/>
    <w:rsid w:val="00883400"/>
    <w:rsid w:val="008902E4"/>
    <w:rsid w:val="008911CA"/>
    <w:rsid w:val="00891DF2"/>
    <w:rsid w:val="008930C2"/>
    <w:rsid w:val="0089508F"/>
    <w:rsid w:val="008A039B"/>
    <w:rsid w:val="008A1097"/>
    <w:rsid w:val="008A27CF"/>
    <w:rsid w:val="008A4E22"/>
    <w:rsid w:val="008A64DE"/>
    <w:rsid w:val="008B0BA7"/>
    <w:rsid w:val="008B1A4A"/>
    <w:rsid w:val="008B1E2C"/>
    <w:rsid w:val="008B2A0F"/>
    <w:rsid w:val="008B3643"/>
    <w:rsid w:val="008C19BC"/>
    <w:rsid w:val="008C3CDF"/>
    <w:rsid w:val="008E01AF"/>
    <w:rsid w:val="008E5F8D"/>
    <w:rsid w:val="008E6773"/>
    <w:rsid w:val="009034F3"/>
    <w:rsid w:val="00910DAB"/>
    <w:rsid w:val="009122C8"/>
    <w:rsid w:val="00915AA9"/>
    <w:rsid w:val="009165FE"/>
    <w:rsid w:val="009166EF"/>
    <w:rsid w:val="009213D3"/>
    <w:rsid w:val="009224EC"/>
    <w:rsid w:val="00942DFA"/>
    <w:rsid w:val="009434EC"/>
    <w:rsid w:val="00944EDF"/>
    <w:rsid w:val="00945619"/>
    <w:rsid w:val="009461E3"/>
    <w:rsid w:val="00946C22"/>
    <w:rsid w:val="00952E1F"/>
    <w:rsid w:val="00956E5E"/>
    <w:rsid w:val="00961CA6"/>
    <w:rsid w:val="0096517A"/>
    <w:rsid w:val="00965B27"/>
    <w:rsid w:val="00965F84"/>
    <w:rsid w:val="00971672"/>
    <w:rsid w:val="00972C03"/>
    <w:rsid w:val="00973CB7"/>
    <w:rsid w:val="00977DAC"/>
    <w:rsid w:val="00981286"/>
    <w:rsid w:val="00982697"/>
    <w:rsid w:val="009859E4"/>
    <w:rsid w:val="00992EBD"/>
    <w:rsid w:val="009A01AB"/>
    <w:rsid w:val="009A2E2F"/>
    <w:rsid w:val="009A57E2"/>
    <w:rsid w:val="009A5838"/>
    <w:rsid w:val="009B1435"/>
    <w:rsid w:val="009B2CBF"/>
    <w:rsid w:val="009B6192"/>
    <w:rsid w:val="009C326E"/>
    <w:rsid w:val="009C5097"/>
    <w:rsid w:val="009D1C65"/>
    <w:rsid w:val="009E2461"/>
    <w:rsid w:val="009F6452"/>
    <w:rsid w:val="009F7CE5"/>
    <w:rsid w:val="00A0461F"/>
    <w:rsid w:val="00A047DA"/>
    <w:rsid w:val="00A10BC4"/>
    <w:rsid w:val="00A12F16"/>
    <w:rsid w:val="00A179A0"/>
    <w:rsid w:val="00A225A1"/>
    <w:rsid w:val="00A30329"/>
    <w:rsid w:val="00A334B5"/>
    <w:rsid w:val="00A34440"/>
    <w:rsid w:val="00A4027B"/>
    <w:rsid w:val="00A44523"/>
    <w:rsid w:val="00A61A15"/>
    <w:rsid w:val="00A6489F"/>
    <w:rsid w:val="00A71DA1"/>
    <w:rsid w:val="00A72950"/>
    <w:rsid w:val="00A805AF"/>
    <w:rsid w:val="00A81342"/>
    <w:rsid w:val="00A912A9"/>
    <w:rsid w:val="00A94DE9"/>
    <w:rsid w:val="00A95BAF"/>
    <w:rsid w:val="00A978E1"/>
    <w:rsid w:val="00AA7414"/>
    <w:rsid w:val="00AA7666"/>
    <w:rsid w:val="00AB4700"/>
    <w:rsid w:val="00AB5817"/>
    <w:rsid w:val="00AC4D24"/>
    <w:rsid w:val="00AC5C77"/>
    <w:rsid w:val="00AC7D48"/>
    <w:rsid w:val="00AD3DC0"/>
    <w:rsid w:val="00AD775A"/>
    <w:rsid w:val="00AE1B85"/>
    <w:rsid w:val="00AE1C0A"/>
    <w:rsid w:val="00AE3884"/>
    <w:rsid w:val="00AE3EE2"/>
    <w:rsid w:val="00AE4D93"/>
    <w:rsid w:val="00AE6D87"/>
    <w:rsid w:val="00AF7031"/>
    <w:rsid w:val="00AF70D1"/>
    <w:rsid w:val="00B003A8"/>
    <w:rsid w:val="00B10D92"/>
    <w:rsid w:val="00B22333"/>
    <w:rsid w:val="00B25EB7"/>
    <w:rsid w:val="00B36BE2"/>
    <w:rsid w:val="00B40600"/>
    <w:rsid w:val="00B415B3"/>
    <w:rsid w:val="00B4181C"/>
    <w:rsid w:val="00B42701"/>
    <w:rsid w:val="00B42FFF"/>
    <w:rsid w:val="00B443BB"/>
    <w:rsid w:val="00B46D91"/>
    <w:rsid w:val="00B46F56"/>
    <w:rsid w:val="00B55BFB"/>
    <w:rsid w:val="00B60328"/>
    <w:rsid w:val="00B61AC4"/>
    <w:rsid w:val="00B64546"/>
    <w:rsid w:val="00B674AB"/>
    <w:rsid w:val="00B752AD"/>
    <w:rsid w:val="00B94B34"/>
    <w:rsid w:val="00B94D17"/>
    <w:rsid w:val="00BA4226"/>
    <w:rsid w:val="00BA496F"/>
    <w:rsid w:val="00BA71D4"/>
    <w:rsid w:val="00BB05D4"/>
    <w:rsid w:val="00BB65A4"/>
    <w:rsid w:val="00BB6D20"/>
    <w:rsid w:val="00BC0F50"/>
    <w:rsid w:val="00BC1724"/>
    <w:rsid w:val="00BC18AD"/>
    <w:rsid w:val="00BC24A9"/>
    <w:rsid w:val="00BD2420"/>
    <w:rsid w:val="00BE67AC"/>
    <w:rsid w:val="00BF1353"/>
    <w:rsid w:val="00BF2084"/>
    <w:rsid w:val="00C02E1B"/>
    <w:rsid w:val="00C07B34"/>
    <w:rsid w:val="00C1526B"/>
    <w:rsid w:val="00C17881"/>
    <w:rsid w:val="00C20F42"/>
    <w:rsid w:val="00C21A35"/>
    <w:rsid w:val="00C2367F"/>
    <w:rsid w:val="00C2452E"/>
    <w:rsid w:val="00C25581"/>
    <w:rsid w:val="00C30942"/>
    <w:rsid w:val="00C30B53"/>
    <w:rsid w:val="00C326C7"/>
    <w:rsid w:val="00C37B0F"/>
    <w:rsid w:val="00C40487"/>
    <w:rsid w:val="00C404A2"/>
    <w:rsid w:val="00C57104"/>
    <w:rsid w:val="00C6106E"/>
    <w:rsid w:val="00C61B89"/>
    <w:rsid w:val="00C63B60"/>
    <w:rsid w:val="00C67C06"/>
    <w:rsid w:val="00C72CD8"/>
    <w:rsid w:val="00C751BE"/>
    <w:rsid w:val="00C8057F"/>
    <w:rsid w:val="00C82607"/>
    <w:rsid w:val="00C93881"/>
    <w:rsid w:val="00C9731A"/>
    <w:rsid w:val="00CA1EF8"/>
    <w:rsid w:val="00CA56D4"/>
    <w:rsid w:val="00CA7A9B"/>
    <w:rsid w:val="00CC24DF"/>
    <w:rsid w:val="00CD0E30"/>
    <w:rsid w:val="00CD19EE"/>
    <w:rsid w:val="00CE1290"/>
    <w:rsid w:val="00CE5837"/>
    <w:rsid w:val="00D12EBE"/>
    <w:rsid w:val="00D13F59"/>
    <w:rsid w:val="00D22C7C"/>
    <w:rsid w:val="00D30185"/>
    <w:rsid w:val="00D30A7E"/>
    <w:rsid w:val="00D34397"/>
    <w:rsid w:val="00D35354"/>
    <w:rsid w:val="00D35DB6"/>
    <w:rsid w:val="00D44239"/>
    <w:rsid w:val="00D46F0F"/>
    <w:rsid w:val="00D51D8A"/>
    <w:rsid w:val="00D572E9"/>
    <w:rsid w:val="00D57F41"/>
    <w:rsid w:val="00D652CA"/>
    <w:rsid w:val="00D652DB"/>
    <w:rsid w:val="00D66655"/>
    <w:rsid w:val="00D66C1E"/>
    <w:rsid w:val="00D70AD1"/>
    <w:rsid w:val="00D769CA"/>
    <w:rsid w:val="00D90453"/>
    <w:rsid w:val="00D94C2A"/>
    <w:rsid w:val="00D96233"/>
    <w:rsid w:val="00D97165"/>
    <w:rsid w:val="00DA445E"/>
    <w:rsid w:val="00DA64DA"/>
    <w:rsid w:val="00DD5444"/>
    <w:rsid w:val="00DE5189"/>
    <w:rsid w:val="00DE7F77"/>
    <w:rsid w:val="00DF00CB"/>
    <w:rsid w:val="00DF51D8"/>
    <w:rsid w:val="00E05DFE"/>
    <w:rsid w:val="00E075F5"/>
    <w:rsid w:val="00E13FDE"/>
    <w:rsid w:val="00E23071"/>
    <w:rsid w:val="00E25DBA"/>
    <w:rsid w:val="00E26BB1"/>
    <w:rsid w:val="00E41B80"/>
    <w:rsid w:val="00E43A39"/>
    <w:rsid w:val="00E45615"/>
    <w:rsid w:val="00E51F18"/>
    <w:rsid w:val="00E57DCA"/>
    <w:rsid w:val="00E62408"/>
    <w:rsid w:val="00E738EB"/>
    <w:rsid w:val="00E805AE"/>
    <w:rsid w:val="00E80789"/>
    <w:rsid w:val="00E866E4"/>
    <w:rsid w:val="00E939D4"/>
    <w:rsid w:val="00EA175A"/>
    <w:rsid w:val="00EA4803"/>
    <w:rsid w:val="00EA489C"/>
    <w:rsid w:val="00EA61CF"/>
    <w:rsid w:val="00EB22C9"/>
    <w:rsid w:val="00EB54E4"/>
    <w:rsid w:val="00EB7B32"/>
    <w:rsid w:val="00EC0AB5"/>
    <w:rsid w:val="00ED294F"/>
    <w:rsid w:val="00ED7750"/>
    <w:rsid w:val="00ED7F3E"/>
    <w:rsid w:val="00EE091A"/>
    <w:rsid w:val="00EE0A00"/>
    <w:rsid w:val="00EE10D7"/>
    <w:rsid w:val="00EE2A4C"/>
    <w:rsid w:val="00EE58E7"/>
    <w:rsid w:val="00EF1B9F"/>
    <w:rsid w:val="00EF1F3A"/>
    <w:rsid w:val="00EF3EF5"/>
    <w:rsid w:val="00EF4F2C"/>
    <w:rsid w:val="00EF5F24"/>
    <w:rsid w:val="00F02CBC"/>
    <w:rsid w:val="00F04AE5"/>
    <w:rsid w:val="00F2332D"/>
    <w:rsid w:val="00F24870"/>
    <w:rsid w:val="00F24A54"/>
    <w:rsid w:val="00F35174"/>
    <w:rsid w:val="00F400A3"/>
    <w:rsid w:val="00F4089E"/>
    <w:rsid w:val="00F41E38"/>
    <w:rsid w:val="00F449C5"/>
    <w:rsid w:val="00F5183A"/>
    <w:rsid w:val="00F55BFF"/>
    <w:rsid w:val="00F676E5"/>
    <w:rsid w:val="00F72BB0"/>
    <w:rsid w:val="00F74393"/>
    <w:rsid w:val="00F80645"/>
    <w:rsid w:val="00F90C6D"/>
    <w:rsid w:val="00F93898"/>
    <w:rsid w:val="00F97E4F"/>
    <w:rsid w:val="00FA20A2"/>
    <w:rsid w:val="00FA4C1D"/>
    <w:rsid w:val="00FA61A3"/>
    <w:rsid w:val="00FB178D"/>
    <w:rsid w:val="00FB4EAB"/>
    <w:rsid w:val="00FC7948"/>
    <w:rsid w:val="00FD15C1"/>
    <w:rsid w:val="00FD2656"/>
    <w:rsid w:val="00FD5114"/>
    <w:rsid w:val="00FE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CABB"/>
  <w15:docId w15:val="{7C8E66DA-936F-4D7C-9720-BCE06C1F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5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32506"/>
    <w:rPr>
      <w:sz w:val="18"/>
      <w:szCs w:val="18"/>
    </w:rPr>
  </w:style>
  <w:style w:type="paragraph" w:styleId="Footer">
    <w:name w:val="footer"/>
    <w:basedOn w:val="Normal"/>
    <w:link w:val="FooterChar"/>
    <w:uiPriority w:val="99"/>
    <w:unhideWhenUsed/>
    <w:rsid w:val="000325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32506"/>
    <w:rPr>
      <w:sz w:val="18"/>
      <w:szCs w:val="18"/>
    </w:rPr>
  </w:style>
  <w:style w:type="paragraph" w:styleId="ListParagraph">
    <w:name w:val="List Paragraph"/>
    <w:basedOn w:val="Normal"/>
    <w:uiPriority w:val="34"/>
    <w:qFormat/>
    <w:rsid w:val="00032506"/>
    <w:pPr>
      <w:ind w:firstLineChars="200" w:firstLine="420"/>
    </w:pPr>
  </w:style>
  <w:style w:type="table" w:styleId="TableGrid">
    <w:name w:val="Table Grid"/>
    <w:basedOn w:val="TableNormal"/>
    <w:uiPriority w:val="59"/>
    <w:rsid w:val="0003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506"/>
    <w:rPr>
      <w:rFonts w:ascii="Lucida Grande" w:hAnsi="Lucida Grande" w:cs="Lucida Grande"/>
      <w:sz w:val="18"/>
      <w:szCs w:val="18"/>
    </w:rPr>
  </w:style>
  <w:style w:type="character" w:styleId="Hyperlink">
    <w:name w:val="Hyperlink"/>
    <w:basedOn w:val="DefaultParagraphFont"/>
    <w:uiPriority w:val="99"/>
    <w:unhideWhenUsed/>
    <w:rsid w:val="00032506"/>
    <w:rPr>
      <w:color w:val="0000FF" w:themeColor="hyperlink"/>
      <w:u w:val="single"/>
    </w:rPr>
  </w:style>
  <w:style w:type="character" w:styleId="CommentReference">
    <w:name w:val="annotation reference"/>
    <w:basedOn w:val="DefaultParagraphFont"/>
    <w:semiHidden/>
    <w:unhideWhenUsed/>
    <w:rsid w:val="00032506"/>
    <w:rPr>
      <w:sz w:val="18"/>
      <w:szCs w:val="18"/>
    </w:rPr>
  </w:style>
  <w:style w:type="paragraph" w:styleId="CommentText">
    <w:name w:val="annotation text"/>
    <w:basedOn w:val="Normal"/>
    <w:link w:val="CommentTextChar"/>
    <w:unhideWhenUsed/>
    <w:qFormat/>
    <w:rsid w:val="00032506"/>
    <w:rPr>
      <w:sz w:val="24"/>
      <w:szCs w:val="24"/>
    </w:rPr>
  </w:style>
  <w:style w:type="character" w:customStyle="1" w:styleId="CommentTextChar">
    <w:name w:val="Comment Text Char"/>
    <w:basedOn w:val="DefaultParagraphFont"/>
    <w:link w:val="CommentText"/>
    <w:rsid w:val="00032506"/>
    <w:rPr>
      <w:sz w:val="24"/>
      <w:szCs w:val="24"/>
    </w:rPr>
  </w:style>
  <w:style w:type="paragraph" w:styleId="CommentSubject">
    <w:name w:val="annotation subject"/>
    <w:basedOn w:val="CommentText"/>
    <w:next w:val="CommentText"/>
    <w:link w:val="CommentSubjectChar"/>
    <w:uiPriority w:val="99"/>
    <w:semiHidden/>
    <w:unhideWhenUsed/>
    <w:rsid w:val="00032506"/>
    <w:rPr>
      <w:b/>
      <w:bCs/>
      <w:sz w:val="20"/>
      <w:szCs w:val="20"/>
    </w:rPr>
  </w:style>
  <w:style w:type="character" w:customStyle="1" w:styleId="CommentSubjectChar">
    <w:name w:val="Comment Subject Char"/>
    <w:basedOn w:val="CommentTextChar"/>
    <w:link w:val="CommentSubject"/>
    <w:uiPriority w:val="99"/>
    <w:semiHidden/>
    <w:rsid w:val="00032506"/>
    <w:rPr>
      <w:b/>
      <w:bCs/>
      <w:sz w:val="20"/>
      <w:szCs w:val="20"/>
    </w:rPr>
  </w:style>
  <w:style w:type="paragraph" w:styleId="Revision">
    <w:name w:val="Revision"/>
    <w:hidden/>
    <w:uiPriority w:val="99"/>
    <w:semiHidden/>
    <w:rsid w:val="00032506"/>
  </w:style>
  <w:style w:type="table" w:customStyle="1" w:styleId="1">
    <w:name w:val="网格型1"/>
    <w:basedOn w:val="TableNormal"/>
    <w:next w:val="TableGrid"/>
    <w:uiPriority w:val="59"/>
    <w:rsid w:val="007C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8277F8"/>
    <w:rPr>
      <w:rFonts w:ascii="SimSun" w:hAnsi="Courier New" w:cs="Courier New"/>
      <w:szCs w:val="21"/>
    </w:rPr>
  </w:style>
  <w:style w:type="paragraph" w:customStyle="1" w:styleId="PlainText1">
    <w:name w:val="Plain Text1"/>
    <w:basedOn w:val="Normal"/>
    <w:link w:val="Char"/>
    <w:rsid w:val="008277F8"/>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599">
      <w:bodyDiv w:val="1"/>
      <w:marLeft w:val="0"/>
      <w:marRight w:val="0"/>
      <w:marTop w:val="0"/>
      <w:marBottom w:val="0"/>
      <w:divBdr>
        <w:top w:val="none" w:sz="0" w:space="0" w:color="auto"/>
        <w:left w:val="none" w:sz="0" w:space="0" w:color="auto"/>
        <w:bottom w:val="none" w:sz="0" w:space="0" w:color="auto"/>
        <w:right w:val="none" w:sz="0" w:space="0" w:color="auto"/>
      </w:divBdr>
    </w:div>
    <w:div w:id="746852069">
      <w:bodyDiv w:val="1"/>
      <w:marLeft w:val="0"/>
      <w:marRight w:val="0"/>
      <w:marTop w:val="0"/>
      <w:marBottom w:val="0"/>
      <w:divBdr>
        <w:top w:val="none" w:sz="0" w:space="0" w:color="auto"/>
        <w:left w:val="none" w:sz="0" w:space="0" w:color="auto"/>
        <w:bottom w:val="none" w:sz="0" w:space="0" w:color="auto"/>
        <w:right w:val="none" w:sz="0" w:space="0" w:color="auto"/>
      </w:divBdr>
    </w:div>
    <w:div w:id="877935401">
      <w:bodyDiv w:val="1"/>
      <w:marLeft w:val="0"/>
      <w:marRight w:val="0"/>
      <w:marTop w:val="0"/>
      <w:marBottom w:val="0"/>
      <w:divBdr>
        <w:top w:val="none" w:sz="0" w:space="0" w:color="auto"/>
        <w:left w:val="none" w:sz="0" w:space="0" w:color="auto"/>
        <w:bottom w:val="none" w:sz="0" w:space="0" w:color="auto"/>
        <w:right w:val="none" w:sz="0" w:space="0" w:color="auto"/>
      </w:divBdr>
    </w:div>
    <w:div w:id="14079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刘斌</dc:creator>
  <cp:lastModifiedBy>Na Ma</cp:lastModifiedBy>
  <cp:revision>2</cp:revision>
  <dcterms:created xsi:type="dcterms:W3CDTF">2018-07-21T16:47:00Z</dcterms:created>
  <dcterms:modified xsi:type="dcterms:W3CDTF">2018-07-21T16:47:00Z</dcterms:modified>
</cp:coreProperties>
</file>