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30B45D" w14:textId="01EEF41C" w:rsidR="008A30AA" w:rsidRPr="001B1E79" w:rsidRDefault="003D233C" w:rsidP="00B37327">
      <w:pPr>
        <w:pStyle w:val="Heading1"/>
        <w:adjustRightInd w:val="0"/>
        <w:snapToGrid w:val="0"/>
        <w:spacing w:line="360" w:lineRule="auto"/>
        <w:ind w:left="0"/>
        <w:jc w:val="both"/>
        <w:rPr>
          <w:rFonts w:ascii="Book Antiqua" w:hAnsi="Book Antiqua"/>
          <w:b w:val="0"/>
          <w:w w:val="110"/>
          <w:lang w:val="en-GB"/>
        </w:rPr>
      </w:pPr>
      <w:r w:rsidRPr="001B1E79">
        <w:rPr>
          <w:rFonts w:ascii="Book Antiqua" w:hAnsi="Book Antiqua"/>
          <w:w w:val="110"/>
          <w:lang w:val="en-GB"/>
        </w:rPr>
        <w:t xml:space="preserve">Name of Journal: </w:t>
      </w:r>
      <w:r w:rsidRPr="001B1E79">
        <w:rPr>
          <w:rFonts w:ascii="Book Antiqua" w:hAnsi="Book Antiqua"/>
          <w:i/>
          <w:w w:val="110"/>
          <w:lang w:val="en-GB"/>
        </w:rPr>
        <w:t>World Journal of Gastroenterology</w:t>
      </w:r>
      <w:bookmarkStart w:id="0" w:name="OLE_LINK485"/>
      <w:bookmarkStart w:id="1" w:name="OLE_LINK486"/>
      <w:bookmarkStart w:id="2" w:name="OLE_LINK661"/>
      <w:bookmarkStart w:id="3" w:name="OLE_LINK768"/>
    </w:p>
    <w:p w14:paraId="48A5E8AA" w14:textId="5185FE8E" w:rsidR="00F82EF0" w:rsidRPr="001B1E79" w:rsidRDefault="00E857B7" w:rsidP="00B37327">
      <w:pPr>
        <w:pStyle w:val="Heading1"/>
        <w:adjustRightInd w:val="0"/>
        <w:snapToGrid w:val="0"/>
        <w:spacing w:line="360" w:lineRule="auto"/>
        <w:ind w:left="0"/>
        <w:jc w:val="both"/>
        <w:rPr>
          <w:rFonts w:ascii="Book Antiqua" w:eastAsiaTheme="minorEastAsia" w:hAnsi="Book Antiqua"/>
          <w:w w:val="110"/>
          <w:lang w:val="en-GB"/>
        </w:rPr>
      </w:pPr>
      <w:r w:rsidRPr="001B1E79">
        <w:rPr>
          <w:rFonts w:ascii="Book Antiqua" w:hAnsi="Book Antiqua"/>
          <w:w w:val="110"/>
          <w:lang w:val="en-GB"/>
        </w:rPr>
        <w:t>Manuscript NO:</w:t>
      </w:r>
      <w:bookmarkEnd w:id="0"/>
      <w:bookmarkEnd w:id="1"/>
      <w:bookmarkEnd w:id="2"/>
      <w:bookmarkEnd w:id="3"/>
      <w:r w:rsidR="008A30AA" w:rsidRPr="001B1E79">
        <w:rPr>
          <w:rFonts w:ascii="Book Antiqua" w:eastAsiaTheme="minorEastAsia" w:hAnsi="Book Antiqua"/>
          <w:w w:val="110"/>
          <w:lang w:val="en-GB"/>
        </w:rPr>
        <w:t xml:space="preserve"> 40649</w:t>
      </w:r>
    </w:p>
    <w:p w14:paraId="45AB1CBD" w14:textId="6CB51ABA" w:rsidR="00F82EF0" w:rsidRPr="001B1E79" w:rsidRDefault="003D233C" w:rsidP="00B37327">
      <w:pPr>
        <w:adjustRightInd w:val="0"/>
        <w:snapToGrid w:val="0"/>
        <w:spacing w:line="360" w:lineRule="auto"/>
        <w:jc w:val="both"/>
        <w:rPr>
          <w:rFonts w:ascii="Book Antiqua" w:hAnsi="Book Antiqua"/>
          <w:sz w:val="24"/>
          <w:szCs w:val="24"/>
          <w:lang w:val="en-GB"/>
        </w:rPr>
      </w:pPr>
      <w:r w:rsidRPr="001B1E79">
        <w:rPr>
          <w:rFonts w:ascii="Book Antiqua" w:hAnsi="Book Antiqua"/>
          <w:b/>
          <w:w w:val="105"/>
          <w:sz w:val="24"/>
          <w:szCs w:val="24"/>
          <w:lang w:val="en-GB"/>
        </w:rPr>
        <w:t xml:space="preserve">Manuscript Type: </w:t>
      </w:r>
      <w:r w:rsidR="00EE46B7" w:rsidRPr="001B1E79">
        <w:rPr>
          <w:rFonts w:ascii="Book Antiqua" w:hAnsi="Book Antiqua"/>
          <w:b/>
          <w:w w:val="105"/>
          <w:sz w:val="24"/>
          <w:szCs w:val="24"/>
          <w:lang w:val="en-GB"/>
        </w:rPr>
        <w:t>ORIGINAL ARTICLE</w:t>
      </w:r>
    </w:p>
    <w:p w14:paraId="507A593F"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00BEB6E2" w14:textId="7ACF4661" w:rsidR="00F82EF0" w:rsidRPr="001B1E79" w:rsidRDefault="00EE46B7" w:rsidP="00B37327">
      <w:pPr>
        <w:pStyle w:val="BodyText"/>
        <w:adjustRightInd w:val="0"/>
        <w:snapToGrid w:val="0"/>
        <w:spacing w:line="360" w:lineRule="auto"/>
        <w:ind w:left="0"/>
        <w:rPr>
          <w:rFonts w:ascii="Book Antiqua" w:hAnsi="Book Antiqua"/>
          <w:b/>
          <w:i/>
          <w:lang w:val="en-GB"/>
        </w:rPr>
      </w:pPr>
      <w:r w:rsidRPr="001B1E79">
        <w:rPr>
          <w:rFonts w:ascii="Book Antiqua" w:hAnsi="Book Antiqua"/>
          <w:b/>
          <w:i/>
          <w:lang w:val="en-GB"/>
        </w:rPr>
        <w:t>Basic Study</w:t>
      </w:r>
    </w:p>
    <w:p w14:paraId="2F7AAC48" w14:textId="3DB74E77" w:rsidR="00F82EF0" w:rsidRPr="001B1E79" w:rsidRDefault="003D233C" w:rsidP="00B37327">
      <w:pPr>
        <w:pStyle w:val="Heading1"/>
        <w:adjustRightInd w:val="0"/>
        <w:snapToGrid w:val="0"/>
        <w:spacing w:line="360" w:lineRule="auto"/>
        <w:ind w:left="0"/>
        <w:jc w:val="both"/>
        <w:rPr>
          <w:rFonts w:ascii="Book Antiqua" w:hAnsi="Book Antiqua"/>
          <w:lang w:val="en-GB"/>
        </w:rPr>
      </w:pPr>
      <w:r w:rsidRPr="001B1E79">
        <w:rPr>
          <w:rFonts w:ascii="Book Antiqua" w:hAnsi="Book Antiqua"/>
          <w:w w:val="110"/>
          <w:lang w:val="en-GB"/>
        </w:rPr>
        <w:t>Effect</w:t>
      </w:r>
      <w:r w:rsidRPr="001B1E79">
        <w:rPr>
          <w:rFonts w:ascii="Book Antiqua" w:hAnsi="Book Antiqua"/>
          <w:spacing w:val="-9"/>
          <w:w w:val="110"/>
          <w:lang w:val="en-GB"/>
        </w:rPr>
        <w:t xml:space="preserve"> </w:t>
      </w:r>
      <w:r w:rsidRPr="001B1E79">
        <w:rPr>
          <w:rFonts w:ascii="Book Antiqua" w:hAnsi="Book Antiqua"/>
          <w:w w:val="110"/>
          <w:lang w:val="en-GB"/>
        </w:rPr>
        <w:t>of</w:t>
      </w:r>
      <w:r w:rsidRPr="001B1E79">
        <w:rPr>
          <w:rFonts w:ascii="Book Antiqua" w:hAnsi="Book Antiqua"/>
          <w:spacing w:val="-8"/>
          <w:w w:val="110"/>
          <w:lang w:val="en-GB"/>
        </w:rPr>
        <w:t xml:space="preserve"> </w:t>
      </w:r>
      <w:r w:rsidRPr="001B1E79">
        <w:rPr>
          <w:rFonts w:ascii="Book Antiqua" w:hAnsi="Book Antiqua"/>
          <w:w w:val="110"/>
          <w:lang w:val="en-GB"/>
        </w:rPr>
        <w:t>Sheng-jiang</w:t>
      </w:r>
      <w:r w:rsidRPr="001B1E79">
        <w:rPr>
          <w:rFonts w:ascii="Book Antiqua" w:hAnsi="Book Antiqua"/>
          <w:spacing w:val="-7"/>
          <w:w w:val="110"/>
          <w:lang w:val="en-GB"/>
        </w:rPr>
        <w:t xml:space="preserve"> </w:t>
      </w:r>
      <w:r w:rsidRPr="001B1E79">
        <w:rPr>
          <w:rFonts w:ascii="Book Antiqua" w:hAnsi="Book Antiqua"/>
          <w:w w:val="110"/>
          <w:lang w:val="en-GB"/>
        </w:rPr>
        <w:t>powder</w:t>
      </w:r>
      <w:r w:rsidRPr="001B1E79">
        <w:rPr>
          <w:rFonts w:ascii="Book Antiqua" w:hAnsi="Book Antiqua"/>
          <w:spacing w:val="-8"/>
          <w:w w:val="110"/>
          <w:lang w:val="en-GB"/>
        </w:rPr>
        <w:t xml:space="preserve"> </w:t>
      </w:r>
      <w:r w:rsidRPr="001B1E79">
        <w:rPr>
          <w:rFonts w:ascii="Book Antiqua" w:hAnsi="Book Antiqua"/>
          <w:w w:val="110"/>
          <w:lang w:val="en-GB"/>
        </w:rPr>
        <w:t>on</w:t>
      </w:r>
      <w:r w:rsidRPr="001B1E79">
        <w:rPr>
          <w:rFonts w:ascii="Book Antiqua" w:hAnsi="Book Antiqua"/>
          <w:spacing w:val="-8"/>
          <w:w w:val="110"/>
          <w:lang w:val="en-GB"/>
        </w:rPr>
        <w:t xml:space="preserve"> </w:t>
      </w:r>
      <w:r w:rsidRPr="001B1E79">
        <w:rPr>
          <w:rFonts w:ascii="Book Antiqua" w:hAnsi="Book Antiqua"/>
          <w:w w:val="110"/>
          <w:lang w:val="en-GB"/>
        </w:rPr>
        <w:t>obesity-induced</w:t>
      </w:r>
      <w:r w:rsidRPr="001B1E79">
        <w:rPr>
          <w:rFonts w:ascii="Book Antiqua" w:hAnsi="Book Antiqua"/>
          <w:spacing w:val="-8"/>
          <w:w w:val="110"/>
          <w:lang w:val="en-GB"/>
        </w:rPr>
        <w:t xml:space="preserve"> </w:t>
      </w:r>
      <w:r w:rsidRPr="001B1E79">
        <w:rPr>
          <w:rFonts w:ascii="Book Antiqua" w:hAnsi="Book Antiqua"/>
          <w:w w:val="110"/>
          <w:lang w:val="en-GB"/>
        </w:rPr>
        <w:t>pancreatic</w:t>
      </w:r>
      <w:r w:rsidRPr="001B1E79">
        <w:rPr>
          <w:rFonts w:ascii="Book Antiqua" w:hAnsi="Book Antiqua"/>
          <w:spacing w:val="-9"/>
          <w:w w:val="110"/>
          <w:lang w:val="en-GB"/>
        </w:rPr>
        <w:t xml:space="preserve"> </w:t>
      </w:r>
      <w:r w:rsidRPr="001B1E79">
        <w:rPr>
          <w:rFonts w:ascii="Book Antiqua" w:hAnsi="Book Antiqua"/>
          <w:w w:val="110"/>
          <w:lang w:val="en-GB"/>
        </w:rPr>
        <w:t>inflammatory injury</w:t>
      </w:r>
      <w:r w:rsidR="001B1E79" w:rsidRPr="001B1E79">
        <w:rPr>
          <w:rFonts w:ascii="Book Antiqua" w:eastAsiaTheme="minorEastAsia" w:hAnsi="Book Antiqua" w:hint="eastAsia"/>
          <w:w w:val="110"/>
          <w:lang w:val="en-GB"/>
        </w:rPr>
        <w:t xml:space="preserve"> </w:t>
      </w:r>
      <w:r w:rsidRPr="001B1E79">
        <w:rPr>
          <w:rFonts w:ascii="Book Antiqua" w:hAnsi="Book Antiqua"/>
          <w:i/>
          <w:w w:val="110"/>
          <w:lang w:val="en-GB"/>
        </w:rPr>
        <w:t>via</w:t>
      </w:r>
      <w:r w:rsidRPr="001B1E79">
        <w:rPr>
          <w:rFonts w:ascii="Book Antiqua" w:hAnsi="Book Antiqua"/>
          <w:w w:val="110"/>
          <w:lang w:val="en-GB"/>
        </w:rPr>
        <w:t xml:space="preserve"> stimulating activation of the </w:t>
      </w:r>
      <w:r w:rsidR="00027C60" w:rsidRPr="001B1E79">
        <w:rPr>
          <w:rFonts w:ascii="Book Antiqua" w:hAnsi="Book Antiqua"/>
          <w:w w:val="110"/>
          <w:lang w:val="en-GB"/>
        </w:rPr>
        <w:t>AMPK</w:t>
      </w:r>
      <w:r w:rsidR="00027C60" w:rsidRPr="001B1E79">
        <w:rPr>
          <w:rFonts w:ascii="Book Antiqua" w:eastAsiaTheme="minorEastAsia" w:hAnsi="Book Antiqua" w:hint="eastAsia"/>
          <w:w w:val="110"/>
          <w:lang w:val="en-GB"/>
        </w:rPr>
        <w:t xml:space="preserve"> </w:t>
      </w:r>
      <w:r w:rsidRPr="001B1E79">
        <w:rPr>
          <w:rFonts w:ascii="Book Antiqua" w:hAnsi="Book Antiqua"/>
          <w:w w:val="110"/>
          <w:lang w:val="en-GB"/>
        </w:rPr>
        <w:t>signalling pathway in</w:t>
      </w:r>
      <w:r w:rsidRPr="001B1E79">
        <w:rPr>
          <w:rFonts w:ascii="Book Antiqua" w:hAnsi="Book Antiqua"/>
          <w:spacing w:val="-14"/>
          <w:w w:val="110"/>
          <w:lang w:val="en-GB"/>
        </w:rPr>
        <w:t xml:space="preserve"> </w:t>
      </w:r>
      <w:r w:rsidRPr="001B1E79">
        <w:rPr>
          <w:rFonts w:ascii="Book Antiqua" w:hAnsi="Book Antiqua"/>
          <w:w w:val="110"/>
          <w:lang w:val="en-GB"/>
        </w:rPr>
        <w:t>rats</w:t>
      </w:r>
    </w:p>
    <w:p w14:paraId="10301822" w14:textId="77777777" w:rsidR="00F82EF0" w:rsidRPr="001B1E79" w:rsidRDefault="00F82EF0" w:rsidP="00B37327">
      <w:pPr>
        <w:pStyle w:val="BodyText"/>
        <w:adjustRightInd w:val="0"/>
        <w:snapToGrid w:val="0"/>
        <w:spacing w:line="360" w:lineRule="auto"/>
        <w:ind w:left="0"/>
        <w:rPr>
          <w:rFonts w:ascii="Book Antiqua" w:hAnsi="Book Antiqua"/>
          <w:b/>
          <w:lang w:val="en-GB"/>
        </w:rPr>
      </w:pPr>
    </w:p>
    <w:p w14:paraId="201A8464" w14:textId="77D188CA"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Miao</w:t>
      </w:r>
      <w:r w:rsidR="00033337" w:rsidRPr="001B1E79">
        <w:rPr>
          <w:rFonts w:ascii="Book Antiqua" w:hAnsi="Book Antiqua"/>
          <w:lang w:val="en-GB"/>
        </w:rPr>
        <w:t xml:space="preserve"> YF</w:t>
      </w:r>
      <w:r w:rsidRPr="001B1E79">
        <w:rPr>
          <w:rFonts w:ascii="Book Antiqua" w:hAnsi="Book Antiqua"/>
          <w:lang w:val="en-GB"/>
        </w:rPr>
        <w:t xml:space="preserve"> </w:t>
      </w:r>
      <w:r w:rsidRPr="001B1E79">
        <w:rPr>
          <w:rFonts w:ascii="Book Antiqua" w:hAnsi="Book Antiqua"/>
          <w:i/>
          <w:lang w:val="en-GB"/>
        </w:rPr>
        <w:t xml:space="preserve">et al. </w:t>
      </w:r>
      <w:r w:rsidR="00EE46B7" w:rsidRPr="001B1E79">
        <w:rPr>
          <w:rFonts w:ascii="Book Antiqua" w:hAnsi="Book Antiqua"/>
          <w:lang w:val="en-GB"/>
        </w:rPr>
        <w:t>SJP</w:t>
      </w:r>
      <w:r w:rsidRPr="001B1E79">
        <w:rPr>
          <w:rFonts w:ascii="Book Antiqua" w:hAnsi="Book Antiqua"/>
          <w:lang w:val="en-GB"/>
        </w:rPr>
        <w:t xml:space="preserve"> on obesity-induced pancreatic inflammatory injury</w:t>
      </w:r>
    </w:p>
    <w:p w14:paraId="3455BCB8"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5835AC81" w14:textId="77777777" w:rsidR="00F82EF0" w:rsidRPr="001B1E79" w:rsidRDefault="003D233C" w:rsidP="00B37327">
      <w:pPr>
        <w:pStyle w:val="Heading1"/>
        <w:adjustRightInd w:val="0"/>
        <w:snapToGrid w:val="0"/>
        <w:spacing w:line="360" w:lineRule="auto"/>
        <w:ind w:left="0"/>
        <w:jc w:val="both"/>
        <w:rPr>
          <w:rFonts w:ascii="Book Antiqua" w:hAnsi="Book Antiqua"/>
          <w:b w:val="0"/>
          <w:lang w:val="en-GB"/>
        </w:rPr>
      </w:pPr>
      <w:r w:rsidRPr="001B1E79">
        <w:rPr>
          <w:rFonts w:ascii="Book Antiqua" w:hAnsi="Book Antiqua"/>
          <w:b w:val="0"/>
          <w:w w:val="105"/>
          <w:lang w:val="en-GB"/>
        </w:rPr>
        <w:t>Yi-Fan Miao, Juan Li, Yu-Mei Zhang, Lv Zhu, Huan Chen, Ling Yuan, Jing Hu, Xiao-Lin Yi, Qiu-Ting Wu, Mei-Hua Wan, Wen-Fu Tang</w:t>
      </w:r>
    </w:p>
    <w:p w14:paraId="1E27C844" w14:textId="77777777" w:rsidR="00F82EF0" w:rsidRPr="001B1E79" w:rsidRDefault="00F82EF0" w:rsidP="00B37327">
      <w:pPr>
        <w:pStyle w:val="BodyText"/>
        <w:adjustRightInd w:val="0"/>
        <w:snapToGrid w:val="0"/>
        <w:spacing w:line="360" w:lineRule="auto"/>
        <w:ind w:left="0"/>
        <w:rPr>
          <w:rFonts w:ascii="Book Antiqua" w:hAnsi="Book Antiqua"/>
          <w:b/>
          <w:lang w:val="en-GB"/>
        </w:rPr>
      </w:pPr>
    </w:p>
    <w:p w14:paraId="773A8A01" w14:textId="50275F87" w:rsidR="00F82EF0" w:rsidRPr="001B1E79" w:rsidRDefault="003D233C" w:rsidP="00B37327">
      <w:pPr>
        <w:adjustRightInd w:val="0"/>
        <w:snapToGrid w:val="0"/>
        <w:spacing w:line="360" w:lineRule="auto"/>
        <w:jc w:val="both"/>
        <w:rPr>
          <w:rFonts w:ascii="Book Antiqua" w:hAnsi="Book Antiqua"/>
          <w:sz w:val="24"/>
          <w:szCs w:val="24"/>
          <w:lang w:val="en-GB"/>
        </w:rPr>
      </w:pPr>
      <w:r w:rsidRPr="001B1E79">
        <w:rPr>
          <w:rFonts w:ascii="Book Antiqua" w:hAnsi="Book Antiqua"/>
          <w:b/>
          <w:sz w:val="24"/>
          <w:szCs w:val="24"/>
          <w:lang w:val="en-GB"/>
        </w:rPr>
        <w:t>Yi-Fan Miao, Juan Li, Yu-Mei Zhang, Lv Zhu, Huan Chen, Ling Yuan, Jing</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 xml:space="preserve">Hu, Xiao-Lin Yi, Qiu-Ting Wu, Mei-Hua Wan, Wen-Fu Tang, </w:t>
      </w:r>
      <w:r w:rsidRPr="001B1E79">
        <w:rPr>
          <w:rFonts w:ascii="Book Antiqua" w:hAnsi="Book Antiqua"/>
          <w:sz w:val="24"/>
          <w:szCs w:val="24"/>
          <w:lang w:val="en-GB"/>
        </w:rPr>
        <w:t>Department of Integrative Medicine, West China Hospital, Sichuan University, Chengdu 610041, Sichuan Province,</w:t>
      </w:r>
      <w:r w:rsidRPr="001B1E79">
        <w:rPr>
          <w:rFonts w:ascii="Book Antiqua" w:hAnsi="Book Antiqua"/>
          <w:spacing w:val="3"/>
          <w:sz w:val="24"/>
          <w:szCs w:val="24"/>
          <w:lang w:val="en-GB"/>
        </w:rPr>
        <w:t xml:space="preserve"> </w:t>
      </w:r>
      <w:r w:rsidRPr="001B1E79">
        <w:rPr>
          <w:rFonts w:ascii="Book Antiqua" w:hAnsi="Book Antiqua"/>
          <w:sz w:val="24"/>
          <w:szCs w:val="24"/>
          <w:lang w:val="en-GB"/>
        </w:rPr>
        <w:t>China</w:t>
      </w:r>
    </w:p>
    <w:p w14:paraId="588F6029" w14:textId="77777777" w:rsidR="00B660BF" w:rsidRPr="001B1E79" w:rsidRDefault="00B660BF" w:rsidP="00B37327">
      <w:pPr>
        <w:pStyle w:val="BodyText"/>
        <w:adjustRightInd w:val="0"/>
        <w:snapToGrid w:val="0"/>
        <w:spacing w:line="360" w:lineRule="auto"/>
        <w:ind w:left="0"/>
        <w:rPr>
          <w:rFonts w:ascii="Book Antiqua" w:eastAsiaTheme="minorEastAsia" w:hAnsi="Book Antiqua"/>
          <w:lang w:val="en-GB"/>
        </w:rPr>
      </w:pPr>
    </w:p>
    <w:p w14:paraId="3A1DB27D" w14:textId="3DB6162B"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b/>
          <w:lang w:val="en-GB"/>
        </w:rPr>
        <w:t xml:space="preserve">ORCID number: </w:t>
      </w:r>
      <w:r w:rsidRPr="001B1E79">
        <w:rPr>
          <w:rFonts w:ascii="Book Antiqua" w:hAnsi="Book Antiqua"/>
          <w:lang w:val="en-GB"/>
        </w:rPr>
        <w:t xml:space="preserve">Yi-Fan Miao (0000-0002-3483-2345); Juan Li (0000-0002-5775-9355); Yu-Mei Zhang (0000-0001-9802-776X); Lv Zhu (0000-0002-4302-3339); Huan Chen (0000-0002-4763-6730); Ling Yuan (0000-0002-0921-713X); Jing Hu (0000-0002-8952-0357); </w:t>
      </w:r>
      <w:r w:rsidR="00D462B7" w:rsidRPr="001B1E79">
        <w:rPr>
          <w:rFonts w:ascii="Book Antiqua" w:eastAsiaTheme="minorEastAsia" w:hAnsi="Book Antiqua"/>
          <w:lang w:val="en-GB"/>
        </w:rPr>
        <w:t>Xiao-Lin Yi (0000-0003-0872-1155); Qiu-Ting Wu (0000-0002-6282-5791); Mei-Hua Wan (0000-0002-1237-9455)</w:t>
      </w:r>
      <w:r w:rsidR="00ED6C0C" w:rsidRPr="001B1E79">
        <w:rPr>
          <w:rFonts w:ascii="Book Antiqua" w:hAnsi="Book Antiqua"/>
          <w:lang w:val="en-GB"/>
        </w:rPr>
        <w:t>;</w:t>
      </w:r>
      <w:r w:rsidR="00ED6C0C" w:rsidRPr="001B1E79">
        <w:rPr>
          <w:rFonts w:ascii="Book Antiqua" w:eastAsiaTheme="minorEastAsia" w:hAnsi="Book Antiqua"/>
          <w:lang w:val="en-GB"/>
        </w:rPr>
        <w:t xml:space="preserve"> </w:t>
      </w:r>
      <w:r w:rsidRPr="001B1E79">
        <w:rPr>
          <w:rFonts w:ascii="Book Antiqua" w:hAnsi="Book Antiqua"/>
          <w:lang w:val="en-GB"/>
        </w:rPr>
        <w:t>Wen-Fu Tang (0000-0001-9294-6634).</w:t>
      </w:r>
    </w:p>
    <w:p w14:paraId="0F68F60A" w14:textId="1B7807A0" w:rsidR="00B660BF" w:rsidRPr="001B1E79" w:rsidRDefault="00B660BF" w:rsidP="00B37327">
      <w:pPr>
        <w:pStyle w:val="BodyText"/>
        <w:adjustRightInd w:val="0"/>
        <w:snapToGrid w:val="0"/>
        <w:spacing w:line="360" w:lineRule="auto"/>
        <w:ind w:left="0"/>
        <w:rPr>
          <w:rFonts w:ascii="Book Antiqua" w:eastAsiaTheme="minorEastAsia" w:hAnsi="Book Antiqua"/>
          <w:lang w:val="en-GB"/>
        </w:rPr>
      </w:pPr>
    </w:p>
    <w:p w14:paraId="566C5D1A" w14:textId="10ABE507" w:rsidR="00ED6C0C" w:rsidRPr="001B1E79" w:rsidRDefault="0043566B"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hAnsi="Book Antiqua"/>
          <w:b/>
          <w:lang w:val="en-GB"/>
        </w:rPr>
        <w:t>Author</w:t>
      </w:r>
      <w:r w:rsidR="003D233C" w:rsidRPr="001B1E79">
        <w:rPr>
          <w:rFonts w:ascii="Book Antiqua" w:hAnsi="Book Antiqua"/>
          <w:b/>
          <w:lang w:val="en-GB"/>
        </w:rPr>
        <w:t xml:space="preserve"> contributions: </w:t>
      </w:r>
      <w:r w:rsidR="00CA5449" w:rsidRPr="001B1E79">
        <w:rPr>
          <w:rFonts w:ascii="Book Antiqua" w:eastAsiaTheme="minorEastAsia" w:hAnsi="Book Antiqua"/>
          <w:lang w:val="en-GB"/>
        </w:rPr>
        <w:t>T</w:t>
      </w:r>
      <w:r w:rsidR="008A30AA" w:rsidRPr="001B1E79">
        <w:rPr>
          <w:rFonts w:ascii="Book Antiqua" w:eastAsiaTheme="minorEastAsia" w:hAnsi="Book Antiqua"/>
          <w:lang w:val="en-GB"/>
        </w:rPr>
        <w:t>ang</w:t>
      </w:r>
      <w:r w:rsidR="008A30AA" w:rsidRPr="001B1E79">
        <w:rPr>
          <w:rFonts w:ascii="Book Antiqua" w:eastAsiaTheme="minorEastAsia" w:hAnsi="Book Antiqua"/>
          <w:b/>
          <w:lang w:val="en-GB"/>
        </w:rPr>
        <w:t xml:space="preserve"> </w:t>
      </w:r>
      <w:r w:rsidR="008A30AA" w:rsidRPr="001B1E79">
        <w:rPr>
          <w:rFonts w:ascii="Book Antiqua" w:hAnsi="Book Antiqua"/>
          <w:lang w:val="en-GB"/>
        </w:rPr>
        <w:t>WF</w:t>
      </w:r>
      <w:r w:rsidR="003D233C" w:rsidRPr="001B1E79">
        <w:rPr>
          <w:rFonts w:ascii="Book Antiqua" w:hAnsi="Book Antiqua"/>
          <w:lang w:val="en-GB"/>
        </w:rPr>
        <w:t xml:space="preserve"> designed the study</w:t>
      </w:r>
      <w:r w:rsidR="00D678AB" w:rsidRPr="001B1E79">
        <w:rPr>
          <w:rFonts w:ascii="Book Antiqua" w:eastAsiaTheme="minorEastAsia" w:hAnsi="Book Antiqua" w:hint="eastAsia"/>
          <w:lang w:val="en-GB"/>
        </w:rPr>
        <w:t xml:space="preserve">; </w:t>
      </w:r>
      <w:r w:rsidR="008A30AA" w:rsidRPr="001B1E79">
        <w:rPr>
          <w:rFonts w:ascii="Book Antiqua" w:eastAsiaTheme="minorEastAsia" w:hAnsi="Book Antiqua"/>
          <w:lang w:val="en-GB"/>
        </w:rPr>
        <w:t xml:space="preserve">Miao </w:t>
      </w:r>
      <w:r w:rsidR="008A30AA" w:rsidRPr="001B1E79">
        <w:rPr>
          <w:rFonts w:ascii="Book Antiqua" w:hAnsi="Book Antiqua"/>
          <w:lang w:val="en-GB"/>
        </w:rPr>
        <w:t xml:space="preserve">YF, </w:t>
      </w:r>
      <w:r w:rsidR="008A30AA" w:rsidRPr="001B1E79">
        <w:rPr>
          <w:rFonts w:ascii="Book Antiqua" w:eastAsiaTheme="minorEastAsia" w:hAnsi="Book Antiqua"/>
          <w:lang w:val="en-GB"/>
        </w:rPr>
        <w:t xml:space="preserve">Li </w:t>
      </w:r>
      <w:r w:rsidR="008A30AA" w:rsidRPr="001B1E79">
        <w:rPr>
          <w:rFonts w:ascii="Book Antiqua" w:hAnsi="Book Antiqua"/>
          <w:lang w:val="en-GB"/>
        </w:rPr>
        <w:t>J</w:t>
      </w:r>
      <w:r w:rsidR="003D233C" w:rsidRPr="001B1E79">
        <w:rPr>
          <w:rFonts w:ascii="Book Antiqua" w:hAnsi="Book Antiqua"/>
          <w:lang w:val="en-GB"/>
        </w:rPr>
        <w:t xml:space="preserve">, </w:t>
      </w:r>
      <w:r w:rsidR="008A30AA" w:rsidRPr="001B1E79">
        <w:rPr>
          <w:rFonts w:ascii="Book Antiqua" w:eastAsiaTheme="minorEastAsia" w:hAnsi="Book Antiqua"/>
          <w:lang w:val="en-GB"/>
        </w:rPr>
        <w:t xml:space="preserve">Zhang </w:t>
      </w:r>
      <w:r w:rsidR="008A30AA" w:rsidRPr="001B1E79">
        <w:rPr>
          <w:rFonts w:ascii="Book Antiqua" w:hAnsi="Book Antiqua"/>
          <w:lang w:val="en-GB"/>
        </w:rPr>
        <w:t>YM</w:t>
      </w:r>
      <w:r w:rsidR="003D233C" w:rsidRPr="001B1E79">
        <w:rPr>
          <w:rFonts w:ascii="Book Antiqua" w:hAnsi="Book Antiqua"/>
          <w:lang w:val="en-GB"/>
        </w:rPr>
        <w:t xml:space="preserve">, </w:t>
      </w:r>
      <w:r w:rsidR="008A30AA" w:rsidRPr="001B1E79">
        <w:rPr>
          <w:rFonts w:ascii="Book Antiqua" w:eastAsiaTheme="minorEastAsia" w:hAnsi="Book Antiqua"/>
          <w:lang w:val="en-GB"/>
        </w:rPr>
        <w:t xml:space="preserve">Zhu </w:t>
      </w:r>
      <w:r w:rsidR="008A30AA" w:rsidRPr="001B1E79">
        <w:rPr>
          <w:rFonts w:ascii="Book Antiqua" w:hAnsi="Book Antiqua"/>
          <w:lang w:val="en-GB"/>
        </w:rPr>
        <w:t>L</w:t>
      </w:r>
      <w:r w:rsidR="003D233C" w:rsidRPr="001B1E79">
        <w:rPr>
          <w:rFonts w:ascii="Book Antiqua" w:hAnsi="Book Antiqua"/>
          <w:lang w:val="en-GB"/>
        </w:rPr>
        <w:t xml:space="preserve">, </w:t>
      </w:r>
      <w:r w:rsidR="008A30AA" w:rsidRPr="001B1E79">
        <w:rPr>
          <w:rFonts w:ascii="Book Antiqua" w:eastAsiaTheme="minorEastAsia" w:hAnsi="Book Antiqua"/>
          <w:lang w:val="en-GB"/>
        </w:rPr>
        <w:t xml:space="preserve">Chen </w:t>
      </w:r>
      <w:r w:rsidR="008A30AA" w:rsidRPr="001B1E79">
        <w:rPr>
          <w:rFonts w:ascii="Book Antiqua" w:hAnsi="Book Antiqua"/>
          <w:lang w:val="en-GB"/>
        </w:rPr>
        <w:t>H</w:t>
      </w:r>
      <w:r w:rsidR="003D233C" w:rsidRPr="001B1E79">
        <w:rPr>
          <w:rFonts w:ascii="Book Antiqua" w:hAnsi="Book Antiqua"/>
          <w:lang w:val="en-GB"/>
        </w:rPr>
        <w:t xml:space="preserve">, </w:t>
      </w:r>
      <w:r w:rsidR="008A30AA" w:rsidRPr="001B1E79">
        <w:rPr>
          <w:rFonts w:ascii="Book Antiqua" w:eastAsiaTheme="minorEastAsia" w:hAnsi="Book Antiqua"/>
          <w:lang w:val="en-GB"/>
        </w:rPr>
        <w:t xml:space="preserve">Yuan </w:t>
      </w:r>
      <w:r w:rsidR="008A30AA" w:rsidRPr="001B1E79">
        <w:rPr>
          <w:rFonts w:ascii="Book Antiqua" w:hAnsi="Book Antiqua"/>
          <w:lang w:val="en-GB"/>
        </w:rPr>
        <w:t xml:space="preserve">L, </w:t>
      </w:r>
      <w:r w:rsidR="008A30AA" w:rsidRPr="001B1E79">
        <w:rPr>
          <w:rFonts w:ascii="Book Antiqua" w:eastAsiaTheme="minorEastAsia" w:hAnsi="Book Antiqua"/>
          <w:lang w:val="en-GB"/>
        </w:rPr>
        <w:t xml:space="preserve">Hu </w:t>
      </w:r>
      <w:r w:rsidR="008A30AA" w:rsidRPr="001B1E79">
        <w:rPr>
          <w:rFonts w:ascii="Book Antiqua" w:hAnsi="Book Antiqua"/>
          <w:lang w:val="en-GB"/>
        </w:rPr>
        <w:t xml:space="preserve">J, </w:t>
      </w:r>
      <w:r w:rsidR="008A30AA" w:rsidRPr="001B1E79">
        <w:rPr>
          <w:rFonts w:ascii="Book Antiqua" w:eastAsiaTheme="minorEastAsia" w:hAnsi="Book Antiqua"/>
          <w:lang w:val="en-GB"/>
        </w:rPr>
        <w:t xml:space="preserve">Yi </w:t>
      </w:r>
      <w:r w:rsidR="008A30AA" w:rsidRPr="001B1E79">
        <w:rPr>
          <w:rFonts w:ascii="Book Antiqua" w:hAnsi="Book Antiqua"/>
          <w:lang w:val="en-GB"/>
        </w:rPr>
        <w:t xml:space="preserve">XL, </w:t>
      </w:r>
      <w:r w:rsidR="008A30AA" w:rsidRPr="001B1E79">
        <w:rPr>
          <w:rFonts w:ascii="Book Antiqua" w:eastAsiaTheme="minorEastAsia" w:hAnsi="Book Antiqua"/>
          <w:lang w:val="en-GB"/>
        </w:rPr>
        <w:t xml:space="preserve">Wu </w:t>
      </w:r>
      <w:r w:rsidR="008A30AA" w:rsidRPr="001B1E79">
        <w:rPr>
          <w:rFonts w:ascii="Book Antiqua" w:hAnsi="Book Antiqua"/>
          <w:lang w:val="en-GB"/>
        </w:rPr>
        <w:t xml:space="preserve">QT and </w:t>
      </w:r>
      <w:r w:rsidR="008A30AA" w:rsidRPr="001B1E79">
        <w:rPr>
          <w:rFonts w:ascii="Book Antiqua" w:eastAsiaTheme="minorEastAsia" w:hAnsi="Book Antiqua"/>
          <w:lang w:val="en-GB"/>
        </w:rPr>
        <w:t xml:space="preserve">Wan </w:t>
      </w:r>
      <w:r w:rsidR="008A30AA" w:rsidRPr="001B1E79">
        <w:rPr>
          <w:rFonts w:ascii="Book Antiqua" w:hAnsi="Book Antiqua"/>
          <w:lang w:val="en-GB"/>
        </w:rPr>
        <w:t>MH</w:t>
      </w:r>
      <w:r w:rsidR="003D233C" w:rsidRPr="001B1E79">
        <w:rPr>
          <w:rFonts w:ascii="Book Antiqua" w:hAnsi="Book Antiqua"/>
          <w:lang w:val="en-GB"/>
        </w:rPr>
        <w:t xml:space="preserve"> were responsible for </w:t>
      </w:r>
      <w:r w:rsidR="008A30AA" w:rsidRPr="001B1E79">
        <w:rPr>
          <w:rFonts w:ascii="Book Antiqua" w:hAnsi="Book Antiqua"/>
          <w:lang w:val="en-GB"/>
        </w:rPr>
        <w:t>the acquisition of data</w:t>
      </w:r>
      <w:r w:rsidR="00D678AB" w:rsidRPr="001B1E79">
        <w:rPr>
          <w:rFonts w:ascii="Book Antiqua" w:eastAsiaTheme="minorEastAsia" w:hAnsi="Book Antiqua" w:hint="eastAsia"/>
          <w:lang w:val="en-GB"/>
        </w:rPr>
        <w:t>;</w:t>
      </w:r>
      <w:r w:rsidR="008A30AA" w:rsidRPr="001B1E79">
        <w:rPr>
          <w:rFonts w:ascii="Book Antiqua" w:hAnsi="Book Antiqua"/>
          <w:lang w:val="en-GB"/>
        </w:rPr>
        <w:t xml:space="preserve"> </w:t>
      </w:r>
      <w:r w:rsidR="008A30AA" w:rsidRPr="001B1E79">
        <w:rPr>
          <w:rFonts w:ascii="Book Antiqua" w:eastAsiaTheme="minorEastAsia" w:hAnsi="Book Antiqua"/>
          <w:lang w:val="en-GB"/>
        </w:rPr>
        <w:t xml:space="preserve">Miao </w:t>
      </w:r>
      <w:r w:rsidR="008A30AA" w:rsidRPr="001B1E79">
        <w:rPr>
          <w:rFonts w:ascii="Book Antiqua" w:hAnsi="Book Antiqua"/>
          <w:lang w:val="en-GB"/>
        </w:rPr>
        <w:t xml:space="preserve">YF, </w:t>
      </w:r>
      <w:r w:rsidR="008A30AA" w:rsidRPr="001B1E79">
        <w:rPr>
          <w:rFonts w:ascii="Book Antiqua" w:eastAsiaTheme="minorEastAsia" w:hAnsi="Book Antiqua"/>
          <w:lang w:val="en-GB"/>
        </w:rPr>
        <w:t xml:space="preserve">Li </w:t>
      </w:r>
      <w:r w:rsidR="008A30AA" w:rsidRPr="001B1E79">
        <w:rPr>
          <w:rFonts w:ascii="Book Antiqua" w:hAnsi="Book Antiqua"/>
          <w:lang w:val="en-GB"/>
        </w:rPr>
        <w:t xml:space="preserve">J, and </w:t>
      </w:r>
      <w:r w:rsidR="008A30AA" w:rsidRPr="001B1E79">
        <w:rPr>
          <w:rFonts w:ascii="Book Antiqua" w:eastAsiaTheme="minorEastAsia" w:hAnsi="Book Antiqua"/>
          <w:lang w:val="en-GB"/>
        </w:rPr>
        <w:t xml:space="preserve">Zhang </w:t>
      </w:r>
      <w:r w:rsidR="008A30AA" w:rsidRPr="001B1E79">
        <w:rPr>
          <w:rFonts w:ascii="Book Antiqua" w:hAnsi="Book Antiqua"/>
          <w:lang w:val="en-GB"/>
        </w:rPr>
        <w:t>YM</w:t>
      </w:r>
      <w:r w:rsidR="003D233C" w:rsidRPr="001B1E79">
        <w:rPr>
          <w:rFonts w:ascii="Book Antiqua" w:hAnsi="Book Antiqua"/>
          <w:lang w:val="en-GB"/>
        </w:rPr>
        <w:t xml:space="preserve"> were responsible for the analysis </w:t>
      </w:r>
      <w:r w:rsidR="008A30AA" w:rsidRPr="001B1E79">
        <w:rPr>
          <w:rFonts w:ascii="Book Antiqua" w:hAnsi="Book Antiqua"/>
          <w:lang w:val="en-GB"/>
        </w:rPr>
        <w:t>and interpretation of data</w:t>
      </w:r>
      <w:r w:rsidR="00D678AB" w:rsidRPr="001B1E79">
        <w:rPr>
          <w:rFonts w:ascii="Book Antiqua" w:eastAsiaTheme="minorEastAsia" w:hAnsi="Book Antiqua" w:hint="eastAsia"/>
          <w:lang w:val="en-GB"/>
        </w:rPr>
        <w:t>;</w:t>
      </w:r>
      <w:r w:rsidR="00E376B0" w:rsidRPr="001B1E79">
        <w:rPr>
          <w:rFonts w:ascii="Book Antiqua" w:hAnsi="Book Antiqua"/>
          <w:lang w:val="en-GB"/>
        </w:rPr>
        <w:t xml:space="preserve"> </w:t>
      </w:r>
      <w:r w:rsidR="008A30AA" w:rsidRPr="001B1E79">
        <w:rPr>
          <w:rFonts w:ascii="Book Antiqua" w:eastAsiaTheme="minorEastAsia" w:hAnsi="Book Antiqua"/>
          <w:lang w:val="en-GB"/>
        </w:rPr>
        <w:t xml:space="preserve">Miao </w:t>
      </w:r>
      <w:r w:rsidR="008A30AA" w:rsidRPr="001B1E79">
        <w:rPr>
          <w:rFonts w:ascii="Book Antiqua" w:hAnsi="Book Antiqua"/>
          <w:lang w:val="en-GB"/>
        </w:rPr>
        <w:t>YF</w:t>
      </w:r>
      <w:r w:rsidR="003D233C" w:rsidRPr="001B1E79">
        <w:rPr>
          <w:rFonts w:ascii="Book Antiqua" w:hAnsi="Book Antiqua"/>
          <w:spacing w:val="30"/>
          <w:lang w:val="en-GB"/>
        </w:rPr>
        <w:t xml:space="preserve"> </w:t>
      </w:r>
      <w:r w:rsidR="003D233C" w:rsidRPr="001B1E79">
        <w:rPr>
          <w:rFonts w:ascii="Book Antiqua" w:hAnsi="Book Antiqua"/>
          <w:lang w:val="en-GB"/>
        </w:rPr>
        <w:t>and</w:t>
      </w:r>
      <w:r w:rsidR="003D233C" w:rsidRPr="001B1E79">
        <w:rPr>
          <w:rFonts w:ascii="Book Antiqua" w:hAnsi="Book Antiqua"/>
          <w:spacing w:val="26"/>
          <w:lang w:val="en-GB"/>
        </w:rPr>
        <w:t xml:space="preserve"> </w:t>
      </w:r>
      <w:r w:rsidR="008A30AA" w:rsidRPr="001B1E79">
        <w:rPr>
          <w:rFonts w:ascii="Book Antiqua" w:eastAsiaTheme="minorEastAsia" w:hAnsi="Book Antiqua"/>
          <w:spacing w:val="26"/>
          <w:lang w:val="en-GB"/>
        </w:rPr>
        <w:t xml:space="preserve">Li </w:t>
      </w:r>
      <w:r w:rsidR="008A30AA" w:rsidRPr="001B1E79">
        <w:rPr>
          <w:rFonts w:ascii="Book Antiqua" w:hAnsi="Book Antiqua"/>
          <w:lang w:val="en-GB"/>
        </w:rPr>
        <w:t>J</w:t>
      </w:r>
      <w:r w:rsidR="003D233C" w:rsidRPr="001B1E79">
        <w:rPr>
          <w:rFonts w:ascii="Book Antiqua" w:hAnsi="Book Antiqua"/>
          <w:spacing w:val="28"/>
          <w:lang w:val="en-GB"/>
        </w:rPr>
        <w:t xml:space="preserve"> </w:t>
      </w:r>
      <w:r w:rsidR="003D233C" w:rsidRPr="001B1E79">
        <w:rPr>
          <w:rFonts w:ascii="Book Antiqua" w:hAnsi="Book Antiqua"/>
          <w:lang w:val="en-GB"/>
        </w:rPr>
        <w:t>were</w:t>
      </w:r>
      <w:r w:rsidR="003D233C" w:rsidRPr="001B1E79">
        <w:rPr>
          <w:rFonts w:ascii="Book Antiqua" w:hAnsi="Book Antiqua"/>
          <w:spacing w:val="27"/>
          <w:lang w:val="en-GB"/>
        </w:rPr>
        <w:t xml:space="preserve"> </w:t>
      </w:r>
      <w:r w:rsidR="003D233C" w:rsidRPr="001B1E79">
        <w:rPr>
          <w:rFonts w:ascii="Book Antiqua" w:hAnsi="Book Antiqua"/>
          <w:lang w:val="en-GB"/>
        </w:rPr>
        <w:t>responsible</w:t>
      </w:r>
      <w:r w:rsidR="003D233C" w:rsidRPr="001B1E79">
        <w:rPr>
          <w:rFonts w:ascii="Book Antiqua" w:hAnsi="Book Antiqua"/>
          <w:spacing w:val="29"/>
          <w:lang w:val="en-GB"/>
        </w:rPr>
        <w:t xml:space="preserve"> </w:t>
      </w:r>
      <w:r w:rsidR="003D233C" w:rsidRPr="001B1E79">
        <w:rPr>
          <w:rFonts w:ascii="Book Antiqua" w:hAnsi="Book Antiqua"/>
          <w:lang w:val="en-GB"/>
        </w:rPr>
        <w:t>for</w:t>
      </w:r>
      <w:r w:rsidR="003D233C" w:rsidRPr="001B1E79">
        <w:rPr>
          <w:rFonts w:ascii="Book Antiqua" w:hAnsi="Book Antiqua"/>
          <w:spacing w:val="30"/>
          <w:lang w:val="en-GB"/>
        </w:rPr>
        <w:t xml:space="preserve"> </w:t>
      </w:r>
      <w:r w:rsidR="003D233C" w:rsidRPr="001B1E79">
        <w:rPr>
          <w:rFonts w:ascii="Book Antiqua" w:hAnsi="Book Antiqua"/>
          <w:lang w:val="en-GB"/>
        </w:rPr>
        <w:t>the</w:t>
      </w:r>
      <w:r w:rsidR="003D233C" w:rsidRPr="001B1E79">
        <w:rPr>
          <w:rFonts w:ascii="Book Antiqua" w:hAnsi="Book Antiqua"/>
          <w:spacing w:val="29"/>
          <w:lang w:val="en-GB"/>
        </w:rPr>
        <w:t xml:space="preserve"> </w:t>
      </w:r>
      <w:r w:rsidR="003D233C" w:rsidRPr="001B1E79">
        <w:rPr>
          <w:rFonts w:ascii="Book Antiqua" w:hAnsi="Book Antiqua"/>
          <w:lang w:val="en-GB"/>
        </w:rPr>
        <w:t>drafting</w:t>
      </w:r>
      <w:r w:rsidR="003D233C" w:rsidRPr="001B1E79">
        <w:rPr>
          <w:rFonts w:ascii="Book Antiqua" w:hAnsi="Book Antiqua"/>
          <w:spacing w:val="30"/>
          <w:lang w:val="en-GB"/>
        </w:rPr>
        <w:t xml:space="preserve"> </w:t>
      </w:r>
      <w:r w:rsidR="003D233C" w:rsidRPr="001B1E79">
        <w:rPr>
          <w:rFonts w:ascii="Book Antiqua" w:hAnsi="Book Antiqua"/>
          <w:lang w:val="en-GB"/>
        </w:rPr>
        <w:t>of</w:t>
      </w:r>
      <w:r w:rsidR="003D233C" w:rsidRPr="001B1E79">
        <w:rPr>
          <w:rFonts w:ascii="Book Antiqua" w:hAnsi="Book Antiqua"/>
          <w:spacing w:val="28"/>
          <w:lang w:val="en-GB"/>
        </w:rPr>
        <w:t xml:space="preserve"> </w:t>
      </w:r>
      <w:r w:rsidR="003D233C" w:rsidRPr="001B1E79">
        <w:rPr>
          <w:rFonts w:ascii="Book Antiqua" w:hAnsi="Book Antiqua"/>
          <w:lang w:val="en-GB"/>
        </w:rPr>
        <w:t>the</w:t>
      </w:r>
      <w:r w:rsidR="003D233C" w:rsidRPr="001B1E79">
        <w:rPr>
          <w:rFonts w:ascii="Book Antiqua" w:hAnsi="Book Antiqua"/>
          <w:spacing w:val="26"/>
          <w:lang w:val="en-GB"/>
        </w:rPr>
        <w:t xml:space="preserve"> </w:t>
      </w:r>
      <w:r w:rsidR="003D233C" w:rsidRPr="001B1E79">
        <w:rPr>
          <w:rFonts w:ascii="Book Antiqua" w:hAnsi="Book Antiqua"/>
          <w:lang w:val="en-GB"/>
        </w:rPr>
        <w:t>paper</w:t>
      </w:r>
      <w:r w:rsidR="00D678AB" w:rsidRPr="001B1E79">
        <w:rPr>
          <w:rFonts w:ascii="Book Antiqua" w:eastAsiaTheme="minorEastAsia" w:hAnsi="Book Antiqua" w:hint="eastAsia"/>
          <w:lang w:val="en-GB"/>
        </w:rPr>
        <w:t>;</w:t>
      </w:r>
      <w:r w:rsidR="003D233C" w:rsidRPr="001B1E79">
        <w:rPr>
          <w:rFonts w:ascii="Book Antiqua" w:hAnsi="Book Antiqua"/>
          <w:spacing w:val="26"/>
          <w:lang w:val="en-GB"/>
        </w:rPr>
        <w:t xml:space="preserve"> </w:t>
      </w:r>
      <w:r w:rsidR="008A30AA" w:rsidRPr="001B1E79">
        <w:rPr>
          <w:rFonts w:ascii="Book Antiqua" w:eastAsiaTheme="minorEastAsia" w:hAnsi="Book Antiqua"/>
          <w:spacing w:val="26"/>
          <w:lang w:val="en-GB"/>
        </w:rPr>
        <w:t xml:space="preserve">Tang </w:t>
      </w:r>
      <w:r w:rsidR="008A30AA" w:rsidRPr="001B1E79">
        <w:rPr>
          <w:rFonts w:ascii="Book Antiqua" w:hAnsi="Book Antiqua"/>
          <w:spacing w:val="2"/>
          <w:lang w:val="en-GB"/>
        </w:rPr>
        <w:t>WF</w:t>
      </w:r>
      <w:r w:rsidR="003D233C" w:rsidRPr="001B1E79">
        <w:rPr>
          <w:rFonts w:ascii="Book Antiqua" w:hAnsi="Book Antiqua"/>
          <w:spacing w:val="26"/>
          <w:lang w:val="en-GB"/>
        </w:rPr>
        <w:t xml:space="preserve"> </w:t>
      </w:r>
      <w:r w:rsidR="008A30AA" w:rsidRPr="001B1E79">
        <w:rPr>
          <w:rFonts w:ascii="Book Antiqua" w:hAnsi="Book Antiqua"/>
          <w:lang w:val="en-GB"/>
        </w:rPr>
        <w:t>was</w:t>
      </w:r>
      <w:r w:rsidR="00ED6C0C" w:rsidRPr="001B1E79">
        <w:rPr>
          <w:rFonts w:ascii="Book Antiqua" w:eastAsiaTheme="minorEastAsia" w:hAnsi="Book Antiqua"/>
          <w:lang w:val="en-GB"/>
        </w:rPr>
        <w:t xml:space="preserve"> responsible for critical revision</w:t>
      </w:r>
      <w:r w:rsidR="00FE7AE4" w:rsidRPr="001B1E79">
        <w:rPr>
          <w:rFonts w:ascii="Book Antiqua" w:eastAsiaTheme="minorEastAsia" w:hAnsi="Book Antiqua"/>
          <w:lang w:val="en-GB"/>
        </w:rPr>
        <w:t>s</w:t>
      </w:r>
      <w:r w:rsidR="00ED6C0C" w:rsidRPr="001B1E79">
        <w:rPr>
          <w:rFonts w:ascii="Book Antiqua" w:eastAsiaTheme="minorEastAsia" w:hAnsi="Book Antiqua"/>
          <w:lang w:val="en-GB"/>
        </w:rPr>
        <w:t xml:space="preserve"> of the paper</w:t>
      </w:r>
      <w:r w:rsidR="00D678AB" w:rsidRPr="001B1E79">
        <w:rPr>
          <w:rFonts w:ascii="Book Antiqua" w:eastAsiaTheme="minorEastAsia" w:hAnsi="Book Antiqua" w:hint="eastAsia"/>
          <w:lang w:val="en-GB"/>
        </w:rPr>
        <w:t>;</w:t>
      </w:r>
      <w:r w:rsidR="00ED6C0C" w:rsidRPr="001B1E79">
        <w:rPr>
          <w:rFonts w:ascii="Book Antiqua" w:eastAsiaTheme="minorEastAsia" w:hAnsi="Book Antiqua"/>
          <w:lang w:val="en-GB"/>
        </w:rPr>
        <w:t xml:space="preserve"> Tang WF and Li J obtained funding and provided study supervision</w:t>
      </w:r>
      <w:r w:rsidR="00D678AB" w:rsidRPr="001B1E79">
        <w:rPr>
          <w:rFonts w:ascii="Book Antiqua" w:eastAsiaTheme="minorEastAsia" w:hAnsi="Book Antiqua" w:hint="eastAsia"/>
          <w:lang w:val="en-GB"/>
        </w:rPr>
        <w:t>;</w:t>
      </w:r>
      <w:r w:rsidR="00ED6C0C" w:rsidRPr="001B1E79">
        <w:rPr>
          <w:rFonts w:ascii="Book Antiqua" w:eastAsiaTheme="minorEastAsia" w:hAnsi="Book Antiqua"/>
          <w:lang w:val="en-GB"/>
        </w:rPr>
        <w:t xml:space="preserve"> </w:t>
      </w:r>
      <w:r w:rsidR="00D678AB" w:rsidRPr="001B1E79">
        <w:rPr>
          <w:rFonts w:ascii="Book Antiqua" w:eastAsiaTheme="minorEastAsia" w:hAnsi="Book Antiqua"/>
          <w:lang w:val="en-GB"/>
        </w:rPr>
        <w:t>a</w:t>
      </w:r>
      <w:r w:rsidR="00ED6C0C" w:rsidRPr="001B1E79">
        <w:rPr>
          <w:rFonts w:ascii="Book Antiqua" w:eastAsiaTheme="minorEastAsia" w:hAnsi="Book Antiqua"/>
          <w:lang w:val="en-GB"/>
        </w:rPr>
        <w:t>ll authors read and approved the final manuscript.</w:t>
      </w:r>
      <w:r w:rsidR="008A30AA" w:rsidRPr="001B1E79">
        <w:rPr>
          <w:rFonts w:ascii="Book Antiqua" w:eastAsiaTheme="minorEastAsia" w:hAnsi="Book Antiqua"/>
          <w:lang w:val="en-GB"/>
        </w:rPr>
        <w:t xml:space="preserve"> </w:t>
      </w:r>
    </w:p>
    <w:p w14:paraId="2ADACEFA" w14:textId="77777777" w:rsidR="00ED6C0C" w:rsidRPr="001B1E79" w:rsidRDefault="00ED6C0C" w:rsidP="00B37327">
      <w:pPr>
        <w:pStyle w:val="BodyText"/>
        <w:adjustRightInd w:val="0"/>
        <w:snapToGrid w:val="0"/>
        <w:spacing w:line="360" w:lineRule="auto"/>
        <w:ind w:left="0"/>
        <w:rPr>
          <w:rFonts w:ascii="Book Antiqua" w:eastAsiaTheme="minorEastAsia" w:hAnsi="Book Antiqua"/>
          <w:b/>
          <w:lang w:val="en-GB"/>
        </w:rPr>
      </w:pPr>
    </w:p>
    <w:p w14:paraId="1CDAB556" w14:textId="163C8584" w:rsidR="00ED6C0C" w:rsidRPr="001B1E79" w:rsidRDefault="00ED6C0C"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hAnsi="Book Antiqua"/>
          <w:b/>
          <w:lang w:val="en-GB"/>
        </w:rPr>
        <w:lastRenderedPageBreak/>
        <w:t xml:space="preserve">Supported by </w:t>
      </w:r>
      <w:r w:rsidRPr="001B1E79">
        <w:rPr>
          <w:rFonts w:ascii="Book Antiqua" w:hAnsi="Book Antiqua"/>
          <w:lang w:val="en-GB"/>
        </w:rPr>
        <w:t>the National Natural Science Foundation of China</w:t>
      </w:r>
      <w:r w:rsidRPr="001B1E79">
        <w:rPr>
          <w:rFonts w:ascii="Book Antiqua" w:eastAsiaTheme="minorEastAsia" w:hAnsi="Book Antiqua"/>
          <w:lang w:val="en-GB"/>
        </w:rPr>
        <w:t xml:space="preserve">, </w:t>
      </w:r>
      <w:r w:rsidRPr="001B1E79">
        <w:rPr>
          <w:rFonts w:ascii="Book Antiqua" w:hAnsi="Book Antiqua"/>
          <w:lang w:val="en-GB"/>
        </w:rPr>
        <w:t>No. 81603519 and No. 81573857.</w:t>
      </w:r>
    </w:p>
    <w:p w14:paraId="48B39BC0" w14:textId="77777777" w:rsidR="00B660BF" w:rsidRPr="001B1E79" w:rsidRDefault="00B660BF" w:rsidP="00B37327">
      <w:pPr>
        <w:pStyle w:val="BodyText"/>
        <w:adjustRightInd w:val="0"/>
        <w:snapToGrid w:val="0"/>
        <w:spacing w:line="360" w:lineRule="auto"/>
        <w:ind w:left="0"/>
        <w:rPr>
          <w:rFonts w:ascii="Book Antiqua" w:eastAsiaTheme="minorEastAsia" w:hAnsi="Book Antiqua"/>
          <w:lang w:val="en-GB"/>
        </w:rPr>
      </w:pPr>
    </w:p>
    <w:p w14:paraId="6FDDD43E" w14:textId="0FE02C2C" w:rsidR="00B660BF" w:rsidRPr="001B1E79" w:rsidRDefault="00B660BF" w:rsidP="00B37327">
      <w:pPr>
        <w:adjustRightInd w:val="0"/>
        <w:snapToGrid w:val="0"/>
        <w:spacing w:line="360" w:lineRule="auto"/>
        <w:jc w:val="both"/>
        <w:rPr>
          <w:rFonts w:ascii="Book Antiqua" w:hAnsi="Book Antiqua"/>
          <w:sz w:val="24"/>
          <w:szCs w:val="24"/>
          <w:lang w:val="en-GB"/>
        </w:rPr>
      </w:pPr>
      <w:r w:rsidRPr="001B1E79">
        <w:rPr>
          <w:rFonts w:ascii="Book Antiqua" w:hAnsi="Book Antiqua"/>
          <w:b/>
          <w:sz w:val="24"/>
          <w:szCs w:val="24"/>
          <w:lang w:val="en-GB"/>
        </w:rPr>
        <w:t>Institutional review board</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statement:</w:t>
      </w:r>
      <w:r w:rsidR="00E376B0" w:rsidRPr="001B1E79">
        <w:rPr>
          <w:rFonts w:ascii="Book Antiqua" w:hAnsi="Book Antiqua"/>
          <w:b/>
          <w:sz w:val="24"/>
          <w:szCs w:val="24"/>
          <w:lang w:val="en-GB"/>
        </w:rPr>
        <w:t xml:space="preserve"> </w:t>
      </w:r>
      <w:r w:rsidRPr="001B1E79">
        <w:rPr>
          <w:rFonts w:ascii="Book Antiqua" w:hAnsi="Book Antiqua"/>
          <w:sz w:val="24"/>
          <w:szCs w:val="24"/>
          <w:lang w:val="en-GB"/>
        </w:rPr>
        <w:t>This</w:t>
      </w:r>
      <w:r w:rsidR="00E376B0" w:rsidRPr="001B1E79">
        <w:rPr>
          <w:rFonts w:ascii="Book Antiqua" w:hAnsi="Book Antiqua"/>
          <w:sz w:val="24"/>
          <w:szCs w:val="24"/>
          <w:lang w:val="en-GB"/>
        </w:rPr>
        <w:t xml:space="preserve"> </w:t>
      </w:r>
      <w:r w:rsidRPr="001B1E79">
        <w:rPr>
          <w:rFonts w:ascii="Book Antiqua" w:hAnsi="Book Antiqua"/>
          <w:sz w:val="24"/>
          <w:szCs w:val="24"/>
          <w:lang w:val="en-GB"/>
        </w:rPr>
        <w:t>study</w:t>
      </w:r>
      <w:r w:rsidR="00E376B0" w:rsidRPr="001B1E79">
        <w:rPr>
          <w:rFonts w:ascii="Book Antiqua" w:hAnsi="Book Antiqua"/>
          <w:sz w:val="24"/>
          <w:szCs w:val="24"/>
          <w:lang w:val="en-GB"/>
        </w:rPr>
        <w:t xml:space="preserve"> </w:t>
      </w:r>
      <w:r w:rsidRPr="001B1E79">
        <w:rPr>
          <w:rFonts w:ascii="Book Antiqua" w:hAnsi="Book Antiqua"/>
          <w:sz w:val="24"/>
          <w:szCs w:val="24"/>
          <w:lang w:val="en-GB"/>
        </w:rPr>
        <w:t>was</w:t>
      </w:r>
      <w:r w:rsidR="00E376B0" w:rsidRPr="001B1E79">
        <w:rPr>
          <w:rFonts w:ascii="Book Antiqua" w:hAnsi="Book Antiqua"/>
          <w:sz w:val="24"/>
          <w:szCs w:val="24"/>
          <w:lang w:val="en-GB"/>
        </w:rPr>
        <w:t xml:space="preserve"> </w:t>
      </w:r>
      <w:r w:rsidRPr="001B1E79">
        <w:rPr>
          <w:rFonts w:ascii="Book Antiqua" w:hAnsi="Book Antiqua"/>
          <w:sz w:val="24"/>
          <w:szCs w:val="24"/>
          <w:lang w:val="en-GB"/>
        </w:rPr>
        <w:t>reviewed</w:t>
      </w:r>
      <w:r w:rsidR="00E376B0" w:rsidRPr="001B1E79">
        <w:rPr>
          <w:rFonts w:ascii="Book Antiqua" w:hAnsi="Book Antiqua"/>
          <w:sz w:val="24"/>
          <w:szCs w:val="24"/>
          <w:lang w:val="en-GB"/>
        </w:rPr>
        <w:t xml:space="preserve"> </w:t>
      </w:r>
      <w:r w:rsidRPr="001B1E79">
        <w:rPr>
          <w:rFonts w:ascii="Book Antiqua" w:hAnsi="Book Antiqua"/>
          <w:sz w:val="24"/>
          <w:szCs w:val="24"/>
          <w:lang w:val="en-GB"/>
        </w:rPr>
        <w:t>and</w:t>
      </w:r>
      <w:r w:rsidR="00E376B0" w:rsidRPr="001B1E79">
        <w:rPr>
          <w:rFonts w:ascii="Book Antiqua" w:hAnsi="Book Antiqua"/>
          <w:sz w:val="24"/>
          <w:szCs w:val="24"/>
          <w:lang w:val="en-GB"/>
        </w:rPr>
        <w:t xml:space="preserve"> </w:t>
      </w:r>
      <w:r w:rsidRPr="001B1E79">
        <w:rPr>
          <w:rFonts w:ascii="Book Antiqua" w:hAnsi="Book Antiqua"/>
          <w:sz w:val="24"/>
          <w:szCs w:val="24"/>
          <w:lang w:val="en-GB"/>
        </w:rPr>
        <w:t>approved by the Institutional Animal Care and Use Committee of West China Hospital of Sichuan</w:t>
      </w:r>
      <w:r w:rsidRPr="001B1E79">
        <w:rPr>
          <w:rFonts w:ascii="Book Antiqua" w:hAnsi="Book Antiqua"/>
          <w:spacing w:val="6"/>
          <w:sz w:val="24"/>
          <w:szCs w:val="24"/>
          <w:lang w:val="en-GB"/>
        </w:rPr>
        <w:t xml:space="preserve"> </w:t>
      </w:r>
      <w:r w:rsidRPr="001B1E79">
        <w:rPr>
          <w:rFonts w:ascii="Book Antiqua" w:hAnsi="Book Antiqua"/>
          <w:sz w:val="24"/>
          <w:szCs w:val="24"/>
          <w:lang w:val="en-GB"/>
        </w:rPr>
        <w:t>University.</w:t>
      </w:r>
    </w:p>
    <w:p w14:paraId="2C243D92" w14:textId="77777777" w:rsidR="00B660BF" w:rsidRPr="001B1E79" w:rsidRDefault="00B660BF" w:rsidP="00B37327">
      <w:pPr>
        <w:pStyle w:val="BodyText"/>
        <w:adjustRightInd w:val="0"/>
        <w:snapToGrid w:val="0"/>
        <w:spacing w:line="360" w:lineRule="auto"/>
        <w:ind w:left="0"/>
        <w:rPr>
          <w:rFonts w:ascii="Book Antiqua" w:hAnsi="Book Antiqua"/>
          <w:lang w:val="en-GB"/>
        </w:rPr>
      </w:pPr>
    </w:p>
    <w:p w14:paraId="055AC4DD" w14:textId="1FF03D02" w:rsidR="00B660BF" w:rsidRPr="001B1E79" w:rsidRDefault="00B660BF" w:rsidP="00B37327">
      <w:pPr>
        <w:adjustRightInd w:val="0"/>
        <w:snapToGrid w:val="0"/>
        <w:spacing w:line="360" w:lineRule="auto"/>
        <w:jc w:val="both"/>
        <w:rPr>
          <w:rFonts w:ascii="Book Antiqua" w:hAnsi="Book Antiqua"/>
          <w:sz w:val="24"/>
          <w:szCs w:val="24"/>
          <w:lang w:val="en-GB"/>
        </w:rPr>
      </w:pPr>
      <w:r w:rsidRPr="001B1E79">
        <w:rPr>
          <w:rFonts w:ascii="Book Antiqua" w:hAnsi="Book Antiqua"/>
          <w:b/>
          <w:sz w:val="24"/>
          <w:szCs w:val="24"/>
          <w:lang w:val="en-GB"/>
        </w:rPr>
        <w:t>Institutional animal care</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and</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use</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committee</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statement:</w:t>
      </w:r>
      <w:r w:rsidR="00E376B0" w:rsidRPr="001B1E79">
        <w:rPr>
          <w:rFonts w:ascii="Book Antiqua" w:hAnsi="Book Antiqua"/>
          <w:b/>
          <w:sz w:val="24"/>
          <w:szCs w:val="24"/>
          <w:lang w:val="en-GB"/>
        </w:rPr>
        <w:t xml:space="preserve"> </w:t>
      </w:r>
      <w:r w:rsidRPr="001B1E79">
        <w:rPr>
          <w:rFonts w:ascii="Book Antiqua" w:hAnsi="Book Antiqua"/>
          <w:sz w:val="24"/>
          <w:szCs w:val="24"/>
          <w:lang w:val="en-GB"/>
        </w:rPr>
        <w:t>All</w:t>
      </w:r>
      <w:r w:rsidR="00E376B0" w:rsidRPr="001B1E79">
        <w:rPr>
          <w:rFonts w:ascii="Book Antiqua" w:hAnsi="Book Antiqua"/>
          <w:sz w:val="24"/>
          <w:szCs w:val="24"/>
          <w:lang w:val="en-GB"/>
        </w:rPr>
        <w:t xml:space="preserve"> </w:t>
      </w:r>
      <w:r w:rsidRPr="001B1E79">
        <w:rPr>
          <w:rFonts w:ascii="Book Antiqua" w:hAnsi="Book Antiqua"/>
          <w:sz w:val="24"/>
          <w:szCs w:val="24"/>
          <w:lang w:val="en-GB"/>
        </w:rPr>
        <w:t>rats</w:t>
      </w:r>
      <w:r w:rsidR="00E376B0" w:rsidRPr="001B1E79">
        <w:rPr>
          <w:rFonts w:ascii="Book Antiqua" w:hAnsi="Book Antiqua"/>
          <w:sz w:val="24"/>
          <w:szCs w:val="24"/>
          <w:lang w:val="en-GB"/>
        </w:rPr>
        <w:t xml:space="preserve"> </w:t>
      </w:r>
      <w:r w:rsidRPr="001B1E79">
        <w:rPr>
          <w:rFonts w:ascii="Book Antiqua" w:hAnsi="Book Antiqua"/>
          <w:sz w:val="24"/>
          <w:szCs w:val="24"/>
          <w:lang w:val="en-GB"/>
        </w:rPr>
        <w:t>were handled according to the University Guidelines and the Animal Care Committee Guidelines of West China Hospital (Chengdu, China) (protocol number,</w:t>
      </w:r>
      <w:r w:rsidRPr="001B1E79">
        <w:rPr>
          <w:rFonts w:ascii="Book Antiqua" w:hAnsi="Book Antiqua"/>
          <w:spacing w:val="1"/>
          <w:sz w:val="24"/>
          <w:szCs w:val="24"/>
          <w:lang w:val="en-GB"/>
        </w:rPr>
        <w:t xml:space="preserve"> </w:t>
      </w:r>
      <w:r w:rsidRPr="001B1E79">
        <w:rPr>
          <w:rFonts w:ascii="Book Antiqua" w:hAnsi="Book Antiqua"/>
          <w:sz w:val="24"/>
          <w:szCs w:val="24"/>
          <w:lang w:val="en-GB"/>
        </w:rPr>
        <w:t>2017052A).</w:t>
      </w:r>
    </w:p>
    <w:p w14:paraId="063EF5F4" w14:textId="77777777" w:rsidR="00B660BF" w:rsidRPr="001B1E79" w:rsidRDefault="00B660BF" w:rsidP="00B37327">
      <w:pPr>
        <w:pStyle w:val="BodyText"/>
        <w:adjustRightInd w:val="0"/>
        <w:snapToGrid w:val="0"/>
        <w:spacing w:line="360" w:lineRule="auto"/>
        <w:ind w:left="0"/>
        <w:rPr>
          <w:rFonts w:ascii="Book Antiqua" w:eastAsiaTheme="minorEastAsia" w:hAnsi="Book Antiqua"/>
          <w:lang w:val="en-GB"/>
        </w:rPr>
      </w:pPr>
    </w:p>
    <w:p w14:paraId="386E56CD" w14:textId="77777777" w:rsidR="00B660BF" w:rsidRPr="001B1E79" w:rsidRDefault="00B660BF" w:rsidP="00B37327">
      <w:pPr>
        <w:adjustRightInd w:val="0"/>
        <w:snapToGrid w:val="0"/>
        <w:spacing w:line="360" w:lineRule="auto"/>
        <w:jc w:val="both"/>
        <w:rPr>
          <w:rFonts w:ascii="Book Antiqua" w:hAnsi="Book Antiqua"/>
          <w:sz w:val="24"/>
          <w:szCs w:val="24"/>
          <w:lang w:val="en-GB"/>
        </w:rPr>
      </w:pPr>
      <w:r w:rsidRPr="001B1E79">
        <w:rPr>
          <w:rFonts w:ascii="Book Antiqua" w:hAnsi="Book Antiqua"/>
          <w:b/>
          <w:w w:val="105"/>
          <w:sz w:val="24"/>
          <w:szCs w:val="24"/>
          <w:lang w:val="en-GB"/>
        </w:rPr>
        <w:t xml:space="preserve">Conflict-of-interest statement: </w:t>
      </w:r>
      <w:r w:rsidRPr="001B1E79">
        <w:rPr>
          <w:rFonts w:ascii="Book Antiqua" w:hAnsi="Book Antiqua"/>
          <w:w w:val="105"/>
          <w:sz w:val="24"/>
          <w:szCs w:val="24"/>
          <w:lang w:val="en-GB"/>
        </w:rPr>
        <w:t>None of the authors have any conflicts of interest to declare.</w:t>
      </w:r>
    </w:p>
    <w:p w14:paraId="7C04C30C" w14:textId="77777777" w:rsidR="00B660BF" w:rsidRPr="001B1E79" w:rsidRDefault="00B660BF" w:rsidP="00B37327">
      <w:pPr>
        <w:pStyle w:val="BodyText"/>
        <w:adjustRightInd w:val="0"/>
        <w:snapToGrid w:val="0"/>
        <w:spacing w:line="360" w:lineRule="auto"/>
        <w:ind w:left="0"/>
        <w:rPr>
          <w:rFonts w:ascii="Book Antiqua" w:hAnsi="Book Antiqua"/>
          <w:lang w:val="en-GB"/>
        </w:rPr>
      </w:pPr>
    </w:p>
    <w:p w14:paraId="5DBB95A0" w14:textId="77777777" w:rsidR="00B660BF" w:rsidRPr="001B1E79" w:rsidRDefault="00B660BF" w:rsidP="00B37327">
      <w:pPr>
        <w:adjustRightInd w:val="0"/>
        <w:snapToGrid w:val="0"/>
        <w:spacing w:line="360" w:lineRule="auto"/>
        <w:jc w:val="both"/>
        <w:rPr>
          <w:rFonts w:ascii="Book Antiqua" w:hAnsi="Book Antiqua"/>
          <w:sz w:val="24"/>
          <w:szCs w:val="24"/>
          <w:lang w:val="en-GB"/>
        </w:rPr>
      </w:pPr>
      <w:r w:rsidRPr="001B1E79">
        <w:rPr>
          <w:rFonts w:ascii="Book Antiqua" w:hAnsi="Book Antiqua"/>
          <w:b/>
          <w:w w:val="105"/>
          <w:sz w:val="24"/>
          <w:szCs w:val="24"/>
          <w:lang w:val="en-GB"/>
        </w:rPr>
        <w:t xml:space="preserve">Data sharing statement: </w:t>
      </w:r>
      <w:r w:rsidRPr="001B1E79">
        <w:rPr>
          <w:rFonts w:ascii="Book Antiqua" w:hAnsi="Book Antiqua"/>
          <w:w w:val="105"/>
          <w:sz w:val="24"/>
          <w:szCs w:val="24"/>
          <w:lang w:val="en-GB"/>
        </w:rPr>
        <w:t>No additional data are available.</w:t>
      </w:r>
    </w:p>
    <w:p w14:paraId="2F333925" w14:textId="77777777" w:rsidR="00B660BF" w:rsidRPr="001B1E79" w:rsidRDefault="00B660BF" w:rsidP="00B37327">
      <w:pPr>
        <w:pStyle w:val="BodyText"/>
        <w:adjustRightInd w:val="0"/>
        <w:snapToGrid w:val="0"/>
        <w:spacing w:line="360" w:lineRule="auto"/>
        <w:ind w:left="0"/>
        <w:rPr>
          <w:rFonts w:ascii="Book Antiqua" w:eastAsiaTheme="minorEastAsia" w:hAnsi="Book Antiqua"/>
          <w:lang w:val="en-GB"/>
        </w:rPr>
      </w:pPr>
    </w:p>
    <w:p w14:paraId="302E5C15" w14:textId="77777777" w:rsidR="00C75B72" w:rsidRPr="001B1E79" w:rsidRDefault="00B660BF"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hAnsi="Book Antiqua"/>
          <w:b/>
          <w:lang w:val="en-GB"/>
        </w:rPr>
        <w:t xml:space="preserve">ARRIVE guidelines statement: </w:t>
      </w:r>
      <w:r w:rsidRPr="001B1E79">
        <w:rPr>
          <w:rFonts w:ascii="Book Antiqua" w:hAnsi="Book Antiqua"/>
          <w:lang w:val="en-GB"/>
        </w:rPr>
        <w:t>The authors have read</w:t>
      </w:r>
      <w:r w:rsidR="00E376B0" w:rsidRPr="001B1E79">
        <w:rPr>
          <w:rFonts w:ascii="Book Antiqua" w:hAnsi="Book Antiqua"/>
          <w:lang w:val="en-GB"/>
        </w:rPr>
        <w:t xml:space="preserve"> </w:t>
      </w:r>
      <w:r w:rsidRPr="001B1E79">
        <w:rPr>
          <w:rFonts w:ascii="Book Antiqua" w:hAnsi="Book Antiqua"/>
          <w:lang w:val="en-GB"/>
        </w:rPr>
        <w:t>the</w:t>
      </w:r>
      <w:r w:rsidR="00E376B0" w:rsidRPr="001B1E79">
        <w:rPr>
          <w:rFonts w:ascii="Book Antiqua" w:hAnsi="Book Antiqua"/>
          <w:lang w:val="en-GB"/>
        </w:rPr>
        <w:t xml:space="preserve"> </w:t>
      </w:r>
      <w:r w:rsidRPr="001B1E79">
        <w:rPr>
          <w:rFonts w:ascii="Book Antiqua" w:hAnsi="Book Antiqua"/>
          <w:lang w:val="en-GB"/>
        </w:rPr>
        <w:t>ARRIVE</w:t>
      </w:r>
      <w:r w:rsidR="00E376B0" w:rsidRPr="001B1E79">
        <w:rPr>
          <w:rFonts w:ascii="Book Antiqua" w:hAnsi="Book Antiqua"/>
          <w:lang w:val="en-GB"/>
        </w:rPr>
        <w:t xml:space="preserve"> </w:t>
      </w:r>
      <w:r w:rsidRPr="001B1E79">
        <w:rPr>
          <w:rFonts w:ascii="Book Antiqua" w:hAnsi="Book Antiqua"/>
          <w:lang w:val="en-GB"/>
        </w:rPr>
        <w:t>guidelines, and the manuscript was prepared and revised according to the ARRIVE</w:t>
      </w:r>
      <w:r w:rsidRPr="001B1E79">
        <w:rPr>
          <w:rFonts w:ascii="Book Antiqua" w:hAnsi="Book Antiqua"/>
          <w:spacing w:val="2"/>
          <w:lang w:val="en-GB"/>
        </w:rPr>
        <w:t xml:space="preserve"> </w:t>
      </w:r>
      <w:r w:rsidRPr="001B1E79">
        <w:rPr>
          <w:rFonts w:ascii="Book Antiqua" w:hAnsi="Book Antiqua"/>
          <w:lang w:val="en-GB"/>
        </w:rPr>
        <w:t>guidelines.</w:t>
      </w:r>
    </w:p>
    <w:p w14:paraId="0203AD4E" w14:textId="77777777" w:rsidR="00C75B72" w:rsidRPr="001B1E79" w:rsidRDefault="00C75B72" w:rsidP="00B37327">
      <w:pPr>
        <w:pStyle w:val="BodyText"/>
        <w:adjustRightInd w:val="0"/>
        <w:snapToGrid w:val="0"/>
        <w:spacing w:line="360" w:lineRule="auto"/>
        <w:ind w:left="0"/>
        <w:rPr>
          <w:rFonts w:ascii="Book Antiqua" w:eastAsiaTheme="minorEastAsia" w:hAnsi="Book Antiqua"/>
          <w:lang w:val="en-GB"/>
        </w:rPr>
      </w:pPr>
    </w:p>
    <w:p w14:paraId="3F0406F2" w14:textId="7D8F6ADD" w:rsidR="00C75B72" w:rsidRPr="001B1E79" w:rsidRDefault="00C75B72"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hAnsi="Book Antiqua"/>
          <w:b/>
          <w:lang w:val="en-GB"/>
        </w:rPr>
        <w:t>Open-Access:</w:t>
      </w:r>
      <w:r w:rsidRPr="001B1E79">
        <w:rPr>
          <w:rFonts w:ascii="Book Antiqua" w:hAnsi="Book Antiqua"/>
          <w:lang w:val="en-GB"/>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B1E79">
          <w:rPr>
            <w:rFonts w:ascii="Book Antiqua" w:hAnsi="Book Antiqua"/>
            <w:lang w:val="en-GB"/>
          </w:rPr>
          <w:t>http://creativecommons.org/licenses/by-nc/4.0/</w:t>
        </w:r>
      </w:hyperlink>
    </w:p>
    <w:p w14:paraId="67001963" w14:textId="77777777" w:rsidR="00C75B72" w:rsidRPr="001B1E79" w:rsidRDefault="00C75B72" w:rsidP="00B37327">
      <w:pPr>
        <w:pStyle w:val="BodyText"/>
        <w:adjustRightInd w:val="0"/>
        <w:snapToGrid w:val="0"/>
        <w:spacing w:line="360" w:lineRule="auto"/>
        <w:ind w:left="0"/>
        <w:rPr>
          <w:rFonts w:ascii="Book Antiqua" w:eastAsiaTheme="minorEastAsia" w:hAnsi="Book Antiqua"/>
          <w:lang w:val="en-GB"/>
        </w:rPr>
      </w:pPr>
    </w:p>
    <w:p w14:paraId="4E056C38" w14:textId="77777777" w:rsidR="0043566B" w:rsidRPr="001B1E79" w:rsidRDefault="0043566B" w:rsidP="0043566B">
      <w:pPr>
        <w:pStyle w:val="1"/>
        <w:snapToGrid w:val="0"/>
        <w:spacing w:line="360" w:lineRule="auto"/>
        <w:jc w:val="both"/>
        <w:rPr>
          <w:rFonts w:ascii="Book Antiqua" w:hAnsi="Book Antiqua" w:cs="Times New Roman"/>
          <w:b/>
          <w:bCs/>
          <w:color w:val="auto"/>
          <w:sz w:val="24"/>
          <w:szCs w:val="24"/>
          <w:highlight w:val="white"/>
          <w:lang w:val="en-US"/>
        </w:rPr>
      </w:pPr>
      <w:bookmarkStart w:id="4" w:name="OLE_LINK11"/>
      <w:r w:rsidRPr="001B1E79">
        <w:rPr>
          <w:rFonts w:ascii="Book Antiqua" w:hAnsi="Book Antiqua" w:cs="Times New Roman"/>
          <w:b/>
          <w:bCs/>
          <w:color w:val="auto"/>
          <w:sz w:val="24"/>
          <w:szCs w:val="24"/>
          <w:highlight w:val="white"/>
          <w:lang w:val="en-US"/>
        </w:rPr>
        <w:t>Manuscript source:</w:t>
      </w:r>
      <w:r w:rsidRPr="001B1E79">
        <w:rPr>
          <w:rFonts w:ascii="Book Antiqua" w:hAnsi="Book Antiqua" w:cs="Times New Roman" w:hint="eastAsia"/>
          <w:b/>
          <w:bCs/>
          <w:color w:val="auto"/>
          <w:sz w:val="24"/>
          <w:szCs w:val="24"/>
          <w:highlight w:val="white"/>
          <w:lang w:val="en-US" w:eastAsia="zh-CN"/>
        </w:rPr>
        <w:t xml:space="preserve"> </w:t>
      </w:r>
      <w:r w:rsidRPr="001B1E79">
        <w:rPr>
          <w:rFonts w:ascii="Book Antiqua" w:hAnsi="Book Antiqua" w:cs="Times New Roman"/>
          <w:bCs/>
          <w:color w:val="auto"/>
          <w:sz w:val="24"/>
          <w:szCs w:val="24"/>
          <w:highlight w:val="white"/>
          <w:lang w:val="en-US"/>
        </w:rPr>
        <w:t>Unsolicited manuscript</w:t>
      </w:r>
      <w:bookmarkEnd w:id="4"/>
      <w:r w:rsidRPr="001B1E79">
        <w:rPr>
          <w:rFonts w:ascii="Book Antiqua" w:hAnsi="Book Antiqua" w:cs="Times New Roman"/>
          <w:bCs/>
          <w:color w:val="auto"/>
          <w:sz w:val="24"/>
          <w:szCs w:val="24"/>
          <w:highlight w:val="white"/>
          <w:lang w:val="en-US"/>
        </w:rPr>
        <w:t xml:space="preserve"> </w:t>
      </w:r>
    </w:p>
    <w:p w14:paraId="68446680" w14:textId="77777777" w:rsidR="0043566B" w:rsidRPr="001B1E79" w:rsidRDefault="0043566B" w:rsidP="00B37327">
      <w:pPr>
        <w:pStyle w:val="BodyText"/>
        <w:adjustRightInd w:val="0"/>
        <w:snapToGrid w:val="0"/>
        <w:spacing w:line="360" w:lineRule="auto"/>
        <w:ind w:left="0"/>
        <w:rPr>
          <w:rFonts w:ascii="Book Antiqua" w:eastAsiaTheme="minorEastAsia" w:hAnsi="Book Antiqua"/>
          <w:lang w:val="en-GB"/>
        </w:rPr>
      </w:pPr>
    </w:p>
    <w:p w14:paraId="476869F6" w14:textId="148DA5FF" w:rsidR="00B660BF" w:rsidRPr="001B1E79" w:rsidRDefault="00B660BF" w:rsidP="00B37327">
      <w:pPr>
        <w:adjustRightInd w:val="0"/>
        <w:snapToGrid w:val="0"/>
        <w:spacing w:line="360" w:lineRule="auto"/>
        <w:jc w:val="both"/>
        <w:rPr>
          <w:rFonts w:ascii="Book Antiqua" w:hAnsi="Book Antiqua"/>
          <w:sz w:val="24"/>
          <w:szCs w:val="24"/>
          <w:lang w:val="en-GB"/>
        </w:rPr>
      </w:pPr>
      <w:r w:rsidRPr="001B1E79">
        <w:rPr>
          <w:rFonts w:ascii="Book Antiqua" w:hAnsi="Book Antiqua"/>
          <w:b/>
          <w:sz w:val="24"/>
          <w:szCs w:val="24"/>
          <w:lang w:val="en-GB"/>
        </w:rPr>
        <w:t xml:space="preserve">Correspondence to: Wen-Fu Tang, PhD, Professor, </w:t>
      </w:r>
      <w:r w:rsidRPr="001B1E79">
        <w:rPr>
          <w:rFonts w:ascii="Book Antiqua" w:hAnsi="Book Antiqua"/>
          <w:sz w:val="24"/>
          <w:szCs w:val="24"/>
          <w:lang w:val="en-GB"/>
        </w:rPr>
        <w:t>Department</w:t>
      </w:r>
      <w:r w:rsidR="001C5AE4" w:rsidRPr="001B1E79">
        <w:rPr>
          <w:rFonts w:ascii="Book Antiqua" w:hAnsi="Book Antiqua"/>
          <w:sz w:val="24"/>
          <w:szCs w:val="24"/>
          <w:lang w:val="en-GB"/>
        </w:rPr>
        <w:t xml:space="preserve"> </w:t>
      </w:r>
      <w:r w:rsidRPr="001B1E79">
        <w:rPr>
          <w:rFonts w:ascii="Book Antiqua" w:hAnsi="Book Antiqua"/>
          <w:sz w:val="24"/>
          <w:szCs w:val="24"/>
          <w:lang w:val="en-GB"/>
        </w:rPr>
        <w:t xml:space="preserve">of Integrative Medicine, West China Hospital, Sichuan University, </w:t>
      </w:r>
      <w:r w:rsidR="0043566B" w:rsidRPr="001B1E79">
        <w:rPr>
          <w:rFonts w:ascii="Book Antiqua" w:hAnsi="Book Antiqua"/>
          <w:sz w:val="24"/>
          <w:szCs w:val="24"/>
          <w:lang w:val="en-GB"/>
        </w:rPr>
        <w:t xml:space="preserve">No.37, Guoxue Lane, Wuhou District, </w:t>
      </w:r>
      <w:r w:rsidRPr="001B1E79">
        <w:rPr>
          <w:rFonts w:ascii="Book Antiqua" w:hAnsi="Book Antiqua"/>
          <w:sz w:val="24"/>
          <w:szCs w:val="24"/>
          <w:lang w:val="en-GB"/>
        </w:rPr>
        <w:t>Chengdu 610041, Sichuan Province, China.</w:t>
      </w:r>
      <w:r w:rsidRPr="001B1E79">
        <w:rPr>
          <w:rFonts w:ascii="Book Antiqua" w:hAnsi="Book Antiqua"/>
          <w:spacing w:val="1"/>
          <w:sz w:val="24"/>
          <w:szCs w:val="24"/>
          <w:lang w:val="en-GB"/>
        </w:rPr>
        <w:t xml:space="preserve"> </w:t>
      </w:r>
      <w:hyperlink r:id="rId9">
        <w:r w:rsidRPr="001B1E79">
          <w:rPr>
            <w:rFonts w:ascii="Book Antiqua" w:hAnsi="Book Antiqua"/>
            <w:color w:val="0000FF"/>
            <w:sz w:val="24"/>
            <w:szCs w:val="24"/>
            <w:u w:val="single" w:color="0000FF"/>
            <w:lang w:val="en-GB"/>
          </w:rPr>
          <w:t>tangwf@scu.edu.cn</w:t>
        </w:r>
      </w:hyperlink>
    </w:p>
    <w:p w14:paraId="09B5581B" w14:textId="77777777" w:rsidR="00CA5449" w:rsidRPr="001B1E79" w:rsidRDefault="00B660BF" w:rsidP="00B37327">
      <w:pPr>
        <w:adjustRightInd w:val="0"/>
        <w:snapToGrid w:val="0"/>
        <w:spacing w:line="360" w:lineRule="auto"/>
        <w:jc w:val="both"/>
        <w:rPr>
          <w:rFonts w:ascii="Book Antiqua" w:eastAsiaTheme="minorEastAsia" w:hAnsi="Book Antiqua"/>
          <w:sz w:val="24"/>
          <w:szCs w:val="24"/>
          <w:lang w:val="en-GB"/>
        </w:rPr>
      </w:pPr>
      <w:r w:rsidRPr="001B1E79">
        <w:rPr>
          <w:rFonts w:ascii="Book Antiqua" w:hAnsi="Book Antiqua"/>
          <w:b/>
          <w:sz w:val="24"/>
          <w:szCs w:val="24"/>
          <w:lang w:val="en-GB"/>
        </w:rPr>
        <w:lastRenderedPageBreak/>
        <w:t xml:space="preserve">Telephone: </w:t>
      </w:r>
      <w:r w:rsidRPr="001B1E79">
        <w:rPr>
          <w:rFonts w:ascii="Book Antiqua" w:hAnsi="Book Antiqua"/>
          <w:sz w:val="24"/>
          <w:szCs w:val="24"/>
          <w:lang w:val="en-GB"/>
        </w:rPr>
        <w:t>+86-28-85423546</w:t>
      </w:r>
    </w:p>
    <w:p w14:paraId="5ACACF0E" w14:textId="0D01BAE2" w:rsidR="00B660BF" w:rsidRPr="001B1E79" w:rsidRDefault="00B660BF" w:rsidP="00B37327">
      <w:pPr>
        <w:adjustRightInd w:val="0"/>
        <w:snapToGrid w:val="0"/>
        <w:spacing w:line="360" w:lineRule="auto"/>
        <w:jc w:val="both"/>
        <w:rPr>
          <w:rFonts w:ascii="Book Antiqua" w:hAnsi="Book Antiqua"/>
          <w:sz w:val="24"/>
          <w:szCs w:val="24"/>
          <w:lang w:val="en-GB"/>
        </w:rPr>
      </w:pPr>
      <w:r w:rsidRPr="001B1E79">
        <w:rPr>
          <w:rFonts w:ascii="Book Antiqua" w:hAnsi="Book Antiqua"/>
          <w:b/>
          <w:sz w:val="24"/>
          <w:szCs w:val="24"/>
          <w:lang w:val="en-GB"/>
        </w:rPr>
        <w:t xml:space="preserve">Fax: </w:t>
      </w:r>
      <w:r w:rsidRPr="001B1E79">
        <w:rPr>
          <w:rFonts w:ascii="Book Antiqua" w:hAnsi="Book Antiqua"/>
          <w:sz w:val="24"/>
          <w:szCs w:val="24"/>
          <w:lang w:val="en-GB"/>
        </w:rPr>
        <w:t>+86-28-85423373</w:t>
      </w:r>
    </w:p>
    <w:p w14:paraId="1925E442" w14:textId="77777777" w:rsidR="0043566B" w:rsidRPr="001B1E79" w:rsidRDefault="0043566B" w:rsidP="00B37327">
      <w:pPr>
        <w:adjustRightInd w:val="0"/>
        <w:snapToGrid w:val="0"/>
        <w:spacing w:line="360" w:lineRule="auto"/>
        <w:jc w:val="both"/>
        <w:rPr>
          <w:rFonts w:ascii="Book Antiqua" w:hAnsi="Book Antiqua"/>
          <w:sz w:val="24"/>
          <w:szCs w:val="24"/>
          <w:lang w:val="en-GB"/>
        </w:rPr>
      </w:pPr>
    </w:p>
    <w:p w14:paraId="5586A839" w14:textId="4459019F" w:rsidR="0043566B" w:rsidRPr="001B1E79" w:rsidRDefault="0043566B" w:rsidP="0043566B">
      <w:pPr>
        <w:adjustRightInd w:val="0"/>
        <w:snapToGrid w:val="0"/>
        <w:spacing w:line="360" w:lineRule="auto"/>
        <w:jc w:val="both"/>
        <w:rPr>
          <w:rFonts w:ascii="Book Antiqua" w:hAnsi="Book Antiqua"/>
          <w:b/>
          <w:sz w:val="24"/>
          <w:szCs w:val="24"/>
          <w:lang w:val="en-US"/>
        </w:rPr>
      </w:pPr>
      <w:bookmarkStart w:id="5" w:name="OLE_LINK14"/>
      <w:bookmarkStart w:id="6" w:name="OLE_LINK16"/>
      <w:bookmarkStart w:id="7" w:name="OLE_LINK51"/>
      <w:r w:rsidRPr="001B1E79">
        <w:rPr>
          <w:rFonts w:ascii="Book Antiqua" w:hAnsi="Book Antiqua"/>
          <w:b/>
          <w:sz w:val="24"/>
          <w:szCs w:val="24"/>
          <w:lang w:val="en-US"/>
        </w:rPr>
        <w:t xml:space="preserve">Received: </w:t>
      </w:r>
      <w:r w:rsidRPr="001B1E79">
        <w:rPr>
          <w:rFonts w:ascii="Book Antiqua" w:hAnsi="Book Antiqua"/>
          <w:sz w:val="24"/>
          <w:szCs w:val="24"/>
          <w:lang w:val="en-US"/>
        </w:rPr>
        <w:t>July</w:t>
      </w:r>
      <w:r w:rsidRPr="001B1E79">
        <w:rPr>
          <w:rFonts w:ascii="Book Antiqua" w:eastAsia="DengXian" w:hAnsi="Book Antiqua"/>
          <w:sz w:val="24"/>
          <w:szCs w:val="24"/>
          <w:lang w:val="en-US"/>
        </w:rPr>
        <w:t xml:space="preserve"> 9, 2018</w:t>
      </w:r>
      <w:r w:rsidRPr="001B1E79">
        <w:rPr>
          <w:rFonts w:ascii="Book Antiqua" w:hAnsi="Book Antiqua"/>
          <w:b/>
          <w:sz w:val="24"/>
          <w:szCs w:val="24"/>
          <w:lang w:val="en-US"/>
        </w:rPr>
        <w:t xml:space="preserve">  </w:t>
      </w:r>
    </w:p>
    <w:p w14:paraId="29F0705E" w14:textId="4B71123E" w:rsidR="0043566B" w:rsidRPr="001B1E79" w:rsidRDefault="0043566B" w:rsidP="0043566B">
      <w:pPr>
        <w:adjustRightInd w:val="0"/>
        <w:snapToGrid w:val="0"/>
        <w:spacing w:line="360" w:lineRule="auto"/>
        <w:jc w:val="both"/>
        <w:rPr>
          <w:rFonts w:ascii="Book Antiqua" w:eastAsia="DengXian" w:hAnsi="Book Antiqua"/>
          <w:b/>
          <w:sz w:val="24"/>
          <w:szCs w:val="24"/>
          <w:lang w:val="en-US"/>
        </w:rPr>
      </w:pPr>
      <w:r w:rsidRPr="001B1E79">
        <w:rPr>
          <w:rFonts w:ascii="Book Antiqua" w:hAnsi="Book Antiqua"/>
          <w:b/>
          <w:sz w:val="24"/>
          <w:szCs w:val="24"/>
          <w:lang w:val="en-US"/>
        </w:rPr>
        <w:t>Peer-review started:</w:t>
      </w:r>
      <w:r w:rsidRPr="001B1E79">
        <w:rPr>
          <w:rFonts w:ascii="Book Antiqua" w:eastAsia="DengXian" w:hAnsi="Book Antiqua"/>
          <w:b/>
          <w:sz w:val="24"/>
          <w:szCs w:val="24"/>
          <w:lang w:val="en-US"/>
        </w:rPr>
        <w:t xml:space="preserve"> </w:t>
      </w:r>
      <w:r w:rsidRPr="001B1E79">
        <w:rPr>
          <w:rFonts w:ascii="Book Antiqua" w:hAnsi="Book Antiqua"/>
          <w:sz w:val="24"/>
          <w:szCs w:val="24"/>
          <w:lang w:val="en-US"/>
        </w:rPr>
        <w:t>July</w:t>
      </w:r>
      <w:r w:rsidRPr="001B1E79">
        <w:rPr>
          <w:rFonts w:ascii="Book Antiqua" w:eastAsia="DengXian" w:hAnsi="Book Antiqua"/>
          <w:sz w:val="24"/>
          <w:szCs w:val="24"/>
          <w:lang w:val="en-US"/>
        </w:rPr>
        <w:t xml:space="preserve"> 9, 2018</w:t>
      </w:r>
    </w:p>
    <w:p w14:paraId="0813A1F0" w14:textId="30257371" w:rsidR="0043566B" w:rsidRPr="001B1E79" w:rsidRDefault="0043566B" w:rsidP="0043566B">
      <w:pPr>
        <w:adjustRightInd w:val="0"/>
        <w:snapToGrid w:val="0"/>
        <w:spacing w:line="360" w:lineRule="auto"/>
        <w:jc w:val="both"/>
        <w:rPr>
          <w:rFonts w:ascii="Book Antiqua" w:eastAsia="DengXian" w:hAnsi="Book Antiqua"/>
          <w:b/>
          <w:sz w:val="24"/>
          <w:szCs w:val="24"/>
          <w:lang w:val="en-US"/>
        </w:rPr>
      </w:pPr>
      <w:r w:rsidRPr="001B1E79">
        <w:rPr>
          <w:rFonts w:ascii="Book Antiqua" w:hAnsi="Book Antiqua"/>
          <w:b/>
          <w:sz w:val="24"/>
          <w:szCs w:val="24"/>
          <w:lang w:val="en-US"/>
        </w:rPr>
        <w:t>First decision:</w:t>
      </w:r>
      <w:r w:rsidRPr="001B1E79">
        <w:rPr>
          <w:rFonts w:ascii="Book Antiqua" w:eastAsia="DengXian" w:hAnsi="Book Antiqua"/>
          <w:b/>
          <w:sz w:val="24"/>
          <w:szCs w:val="24"/>
          <w:lang w:val="en-US"/>
        </w:rPr>
        <w:t xml:space="preserve"> </w:t>
      </w:r>
      <w:r w:rsidRPr="001B1E79">
        <w:rPr>
          <w:rFonts w:ascii="Book Antiqua" w:hAnsi="Book Antiqua"/>
          <w:sz w:val="24"/>
          <w:szCs w:val="24"/>
          <w:lang w:val="en-US"/>
        </w:rPr>
        <w:t>August</w:t>
      </w:r>
      <w:r w:rsidRPr="001B1E79">
        <w:rPr>
          <w:rFonts w:ascii="Book Antiqua" w:eastAsia="DengXian" w:hAnsi="Book Antiqua"/>
          <w:sz w:val="24"/>
          <w:szCs w:val="24"/>
          <w:lang w:val="en-US"/>
        </w:rPr>
        <w:t xml:space="preserve"> 25, 2018</w:t>
      </w:r>
    </w:p>
    <w:p w14:paraId="74383B37" w14:textId="197222E8" w:rsidR="0043566B" w:rsidRPr="001B1E79" w:rsidRDefault="0043566B" w:rsidP="0043566B">
      <w:pPr>
        <w:adjustRightInd w:val="0"/>
        <w:snapToGrid w:val="0"/>
        <w:spacing w:line="360" w:lineRule="auto"/>
        <w:jc w:val="both"/>
        <w:rPr>
          <w:rFonts w:ascii="Book Antiqua" w:hAnsi="Book Antiqua"/>
          <w:b/>
          <w:sz w:val="24"/>
          <w:szCs w:val="24"/>
          <w:lang w:val="en-US"/>
        </w:rPr>
      </w:pPr>
      <w:r w:rsidRPr="001B1E79">
        <w:rPr>
          <w:rFonts w:ascii="Book Antiqua" w:hAnsi="Book Antiqua"/>
          <w:b/>
          <w:sz w:val="24"/>
          <w:szCs w:val="24"/>
          <w:lang w:val="en-US"/>
        </w:rPr>
        <w:t xml:space="preserve">Revised: </w:t>
      </w:r>
      <w:r w:rsidRPr="001B1E79">
        <w:rPr>
          <w:rFonts w:ascii="Book Antiqua" w:hAnsi="Book Antiqua"/>
          <w:sz w:val="24"/>
          <w:szCs w:val="24"/>
          <w:lang w:val="en-US"/>
        </w:rPr>
        <w:t xml:space="preserve">September 12, 2018 </w:t>
      </w:r>
    </w:p>
    <w:p w14:paraId="2C44B4AD" w14:textId="21B2C89A" w:rsidR="0043566B" w:rsidRPr="001B1E79" w:rsidRDefault="0043566B" w:rsidP="0043566B">
      <w:pPr>
        <w:adjustRightInd w:val="0"/>
        <w:snapToGrid w:val="0"/>
        <w:spacing w:line="360" w:lineRule="auto"/>
        <w:jc w:val="both"/>
        <w:rPr>
          <w:rFonts w:ascii="Book Antiqua" w:hAnsi="Book Antiqua"/>
          <w:b/>
          <w:sz w:val="24"/>
          <w:szCs w:val="24"/>
          <w:lang w:val="en-US"/>
        </w:rPr>
      </w:pPr>
      <w:r w:rsidRPr="001B1E79">
        <w:rPr>
          <w:rFonts w:ascii="Book Antiqua" w:hAnsi="Book Antiqua"/>
          <w:b/>
          <w:sz w:val="24"/>
          <w:szCs w:val="24"/>
          <w:lang w:val="en-US"/>
        </w:rPr>
        <w:t>Accepted:</w:t>
      </w:r>
      <w:r w:rsidR="00034EE7">
        <w:rPr>
          <w:rFonts w:ascii="Book Antiqua" w:hAnsi="Book Antiqua"/>
          <w:b/>
          <w:sz w:val="24"/>
          <w:szCs w:val="24"/>
          <w:lang w:val="en-US"/>
        </w:rPr>
        <w:t xml:space="preserve"> </w:t>
      </w:r>
      <w:r w:rsidR="00034EE7" w:rsidRPr="00034EE7">
        <w:rPr>
          <w:rFonts w:ascii="Book Antiqua" w:hAnsi="Book Antiqua"/>
          <w:sz w:val="24"/>
          <w:szCs w:val="24"/>
          <w:lang w:val="en-US"/>
        </w:rPr>
        <w:t>October 5, 2018</w:t>
      </w:r>
      <w:r w:rsidRPr="001B1E79">
        <w:rPr>
          <w:rFonts w:ascii="Book Antiqua" w:hAnsi="Book Antiqua"/>
          <w:b/>
          <w:sz w:val="24"/>
          <w:szCs w:val="24"/>
          <w:lang w:val="en-US"/>
        </w:rPr>
        <w:t xml:space="preserve"> </w:t>
      </w:r>
    </w:p>
    <w:p w14:paraId="62D428E3" w14:textId="77777777" w:rsidR="0043566B" w:rsidRPr="001B1E79" w:rsidRDefault="0043566B" w:rsidP="0043566B">
      <w:pPr>
        <w:adjustRightInd w:val="0"/>
        <w:snapToGrid w:val="0"/>
        <w:spacing w:line="360" w:lineRule="auto"/>
        <w:jc w:val="both"/>
        <w:rPr>
          <w:rFonts w:ascii="Book Antiqua" w:hAnsi="Book Antiqua"/>
          <w:b/>
          <w:sz w:val="24"/>
          <w:szCs w:val="24"/>
          <w:lang w:val="en-US"/>
        </w:rPr>
      </w:pPr>
      <w:r w:rsidRPr="001B1E79">
        <w:rPr>
          <w:rFonts w:ascii="Book Antiqua" w:hAnsi="Book Antiqua"/>
          <w:b/>
          <w:sz w:val="24"/>
          <w:szCs w:val="24"/>
          <w:lang w:val="en-US"/>
        </w:rPr>
        <w:t>Article in press:</w:t>
      </w:r>
    </w:p>
    <w:p w14:paraId="5DB2696E" w14:textId="4AB1F0C7" w:rsidR="0043566B" w:rsidRPr="001B1E79" w:rsidRDefault="0043566B" w:rsidP="0043566B">
      <w:pPr>
        <w:snapToGrid w:val="0"/>
        <w:spacing w:line="360" w:lineRule="auto"/>
        <w:jc w:val="both"/>
        <w:rPr>
          <w:rFonts w:ascii="Book Antiqua" w:hAnsi="Book Antiqua"/>
          <w:color w:val="000000"/>
          <w:sz w:val="24"/>
          <w:szCs w:val="24"/>
          <w:lang w:val="en-US"/>
        </w:rPr>
      </w:pPr>
      <w:r w:rsidRPr="001B1E79">
        <w:rPr>
          <w:rFonts w:ascii="Book Antiqua" w:hAnsi="Book Antiqua"/>
          <w:b/>
          <w:sz w:val="24"/>
          <w:szCs w:val="24"/>
          <w:lang w:val="en-US"/>
        </w:rPr>
        <w:t>Published online:</w:t>
      </w:r>
      <w:bookmarkEnd w:id="5"/>
      <w:bookmarkEnd w:id="6"/>
      <w:bookmarkEnd w:id="7"/>
    </w:p>
    <w:p w14:paraId="5B2599A4" w14:textId="77777777" w:rsidR="00F82EF0" w:rsidRPr="001B1E79" w:rsidRDefault="00F82EF0" w:rsidP="00B37327">
      <w:pPr>
        <w:adjustRightInd w:val="0"/>
        <w:snapToGrid w:val="0"/>
        <w:spacing w:line="360" w:lineRule="auto"/>
        <w:jc w:val="both"/>
        <w:rPr>
          <w:rFonts w:ascii="Book Antiqua" w:eastAsiaTheme="minorEastAsia" w:hAnsi="Book Antiqua"/>
          <w:sz w:val="24"/>
          <w:szCs w:val="24"/>
          <w:lang w:val="en-GB"/>
        </w:rPr>
        <w:sectPr w:rsidR="00F82EF0" w:rsidRPr="001B1E79">
          <w:footerReference w:type="default" r:id="rId10"/>
          <w:pgSz w:w="11910" w:h="16840"/>
          <w:pgMar w:top="1440" w:right="1420" w:bottom="280" w:left="1580" w:header="720" w:footer="720" w:gutter="0"/>
          <w:cols w:space="720"/>
        </w:sectPr>
      </w:pPr>
    </w:p>
    <w:p w14:paraId="4C841E71" w14:textId="77777777" w:rsidR="00F82EF0" w:rsidRPr="001B1E79" w:rsidRDefault="003D233C" w:rsidP="00B37327">
      <w:pPr>
        <w:pStyle w:val="Heading1"/>
        <w:adjustRightInd w:val="0"/>
        <w:snapToGrid w:val="0"/>
        <w:spacing w:line="360" w:lineRule="auto"/>
        <w:ind w:left="0"/>
        <w:jc w:val="both"/>
        <w:rPr>
          <w:rFonts w:ascii="Book Antiqua" w:hAnsi="Book Antiqua"/>
          <w:lang w:val="en-GB"/>
        </w:rPr>
      </w:pPr>
      <w:r w:rsidRPr="001B1E79">
        <w:rPr>
          <w:rFonts w:ascii="Book Antiqua" w:hAnsi="Book Antiqua"/>
          <w:lang w:val="en-GB"/>
        </w:rPr>
        <w:lastRenderedPageBreak/>
        <w:t>Abstract</w:t>
      </w:r>
    </w:p>
    <w:p w14:paraId="0390A42E" w14:textId="77777777" w:rsidR="00F82EF0" w:rsidRPr="001B1E79" w:rsidRDefault="003D233C" w:rsidP="00B37327">
      <w:pPr>
        <w:pStyle w:val="Heading2"/>
        <w:adjustRightInd w:val="0"/>
        <w:snapToGrid w:val="0"/>
        <w:spacing w:line="360" w:lineRule="auto"/>
        <w:ind w:left="0"/>
        <w:jc w:val="both"/>
        <w:rPr>
          <w:rFonts w:ascii="Book Antiqua" w:hAnsi="Book Antiqua"/>
          <w:lang w:val="en-GB"/>
        </w:rPr>
      </w:pPr>
      <w:r w:rsidRPr="001B1E79">
        <w:rPr>
          <w:rFonts w:ascii="Book Antiqua" w:hAnsi="Book Antiqua"/>
          <w:w w:val="105"/>
          <w:lang w:val="en-GB"/>
        </w:rPr>
        <w:t>AIM</w:t>
      </w:r>
    </w:p>
    <w:p w14:paraId="5EF724FE" w14:textId="46988D34"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To investigate the mechanisms </w:t>
      </w:r>
      <w:r w:rsidR="00FE7AE4" w:rsidRPr="001B1E79">
        <w:rPr>
          <w:rFonts w:ascii="Book Antiqua" w:hAnsi="Book Antiqua"/>
          <w:lang w:val="en-GB"/>
        </w:rPr>
        <w:t xml:space="preserve">through which </w:t>
      </w:r>
      <w:r w:rsidRPr="001B1E79">
        <w:rPr>
          <w:rFonts w:ascii="Book Antiqua" w:hAnsi="Book Antiqua"/>
          <w:lang w:val="en-GB"/>
        </w:rPr>
        <w:t>Sheng-jiang powder (SJP) ameliorate</w:t>
      </w:r>
      <w:r w:rsidR="00271D55" w:rsidRPr="001B1E79">
        <w:rPr>
          <w:rFonts w:ascii="Book Antiqua" w:hAnsi="Book Antiqua"/>
          <w:lang w:val="en-GB"/>
        </w:rPr>
        <w:t>s</w:t>
      </w:r>
      <w:r w:rsidRPr="001B1E79">
        <w:rPr>
          <w:rFonts w:ascii="Book Antiqua" w:hAnsi="Book Antiqua"/>
          <w:lang w:val="en-GB"/>
        </w:rPr>
        <w:t xml:space="preserve"> obesity-induced pancreatic inflammatory injury.</w:t>
      </w:r>
    </w:p>
    <w:p w14:paraId="4A530B86"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6EEDF90E" w14:textId="77777777" w:rsidR="00F82EF0" w:rsidRPr="001B1E79" w:rsidRDefault="003D233C" w:rsidP="00B37327">
      <w:pPr>
        <w:pStyle w:val="Heading2"/>
        <w:adjustRightInd w:val="0"/>
        <w:snapToGrid w:val="0"/>
        <w:spacing w:line="360" w:lineRule="auto"/>
        <w:ind w:left="0"/>
        <w:jc w:val="both"/>
        <w:rPr>
          <w:rFonts w:ascii="Book Antiqua" w:hAnsi="Book Antiqua"/>
          <w:lang w:val="en-GB"/>
        </w:rPr>
      </w:pPr>
      <w:r w:rsidRPr="001B1E79">
        <w:rPr>
          <w:rFonts w:ascii="Book Antiqua" w:hAnsi="Book Antiqua"/>
          <w:w w:val="105"/>
          <w:lang w:val="en-GB"/>
        </w:rPr>
        <w:t>METHODS</w:t>
      </w:r>
    </w:p>
    <w:p w14:paraId="3A788513" w14:textId="508D46AE"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Sprague-Dawley rats were randomized into </w:t>
      </w:r>
      <w:r w:rsidR="005652B9" w:rsidRPr="001B1E79">
        <w:rPr>
          <w:rFonts w:ascii="Book Antiqua" w:hAnsi="Book Antiqua"/>
          <w:lang w:val="en-GB"/>
        </w:rPr>
        <w:t xml:space="preserve">three groups: </w:t>
      </w:r>
      <w:r w:rsidRPr="001B1E79">
        <w:rPr>
          <w:rFonts w:ascii="Book Antiqua" w:hAnsi="Book Antiqua"/>
          <w:lang w:val="en-GB"/>
        </w:rPr>
        <w:t xml:space="preserve">normal (NG), obese (HLG), </w:t>
      </w:r>
      <w:r w:rsidR="00FE7AE4" w:rsidRPr="001B1E79">
        <w:rPr>
          <w:rFonts w:ascii="Book Antiqua" w:hAnsi="Book Antiqua"/>
          <w:lang w:val="en-GB"/>
        </w:rPr>
        <w:t>or</w:t>
      </w:r>
      <w:r w:rsidR="00271D55" w:rsidRPr="001B1E79">
        <w:rPr>
          <w:rFonts w:ascii="Book Antiqua" w:hAnsi="Book Antiqua"/>
          <w:lang w:val="en-GB"/>
        </w:rPr>
        <w:t xml:space="preserve"> </w:t>
      </w:r>
      <w:r w:rsidRPr="001B1E79">
        <w:rPr>
          <w:rFonts w:ascii="Book Antiqua" w:hAnsi="Book Antiqua"/>
          <w:lang w:val="en-GB"/>
        </w:rPr>
        <w:t xml:space="preserve">SJP-treatment (HSG). Obesity was induced by high-fat diet in the HLG and HSG, while the NG </w:t>
      </w:r>
      <w:r w:rsidR="00271D55" w:rsidRPr="001B1E79">
        <w:rPr>
          <w:rFonts w:ascii="Book Antiqua" w:hAnsi="Book Antiqua"/>
          <w:lang w:val="en-GB"/>
        </w:rPr>
        <w:t>received</w:t>
      </w:r>
      <w:r w:rsidRPr="001B1E79">
        <w:rPr>
          <w:rFonts w:ascii="Book Antiqua" w:hAnsi="Book Antiqua"/>
          <w:lang w:val="en-GB"/>
        </w:rPr>
        <w:t xml:space="preserve"> standard chow. </w:t>
      </w:r>
      <w:r w:rsidR="00271D55" w:rsidRPr="001B1E79">
        <w:rPr>
          <w:rFonts w:ascii="Book Antiqua" w:hAnsi="Book Antiqua"/>
          <w:lang w:val="en-GB"/>
        </w:rPr>
        <w:t>Rats</w:t>
      </w:r>
      <w:r w:rsidRPr="001B1E79">
        <w:rPr>
          <w:rFonts w:ascii="Book Antiqua" w:hAnsi="Book Antiqua"/>
          <w:lang w:val="en-GB"/>
        </w:rPr>
        <w:t xml:space="preserve"> were euthanized after 12 w</w:t>
      </w:r>
      <w:r w:rsidR="0043566B" w:rsidRPr="001B1E79">
        <w:rPr>
          <w:rFonts w:ascii="Book Antiqua" w:hAnsi="Book Antiqua"/>
          <w:lang w:val="en-GB"/>
        </w:rPr>
        <w:t>k</w:t>
      </w:r>
      <w:r w:rsidRPr="001B1E79">
        <w:rPr>
          <w:rFonts w:ascii="Book Antiqua" w:hAnsi="Book Antiqua"/>
          <w:lang w:val="en-GB"/>
        </w:rPr>
        <w:t>, and blood and pancreatic tissues were collected for histopathological analys</w:t>
      </w:r>
      <w:r w:rsidR="00FE7AE4" w:rsidRPr="001B1E79">
        <w:rPr>
          <w:rFonts w:ascii="Book Antiqua" w:hAnsi="Book Antiqua"/>
          <w:lang w:val="en-GB"/>
        </w:rPr>
        <w:t>e</w:t>
      </w:r>
      <w:r w:rsidRPr="001B1E79">
        <w:rPr>
          <w:rFonts w:ascii="Book Antiqua" w:hAnsi="Book Antiqua"/>
          <w:lang w:val="en-GB"/>
        </w:rPr>
        <w:t>s</w:t>
      </w:r>
      <w:r w:rsidR="00D73518" w:rsidRPr="001B1E79">
        <w:rPr>
          <w:rFonts w:ascii="Book Antiqua" w:hAnsi="Book Antiqua"/>
          <w:lang w:val="en-GB"/>
        </w:rPr>
        <w:t>.</w:t>
      </w:r>
      <w:r w:rsidRPr="001B1E79">
        <w:rPr>
          <w:rFonts w:ascii="Book Antiqua" w:hAnsi="Book Antiqua"/>
          <w:lang w:val="en-GB"/>
        </w:rPr>
        <w:t xml:space="preserve"> </w:t>
      </w:r>
      <w:r w:rsidR="0043566B" w:rsidRPr="001B1E79">
        <w:rPr>
          <w:rFonts w:ascii="Book Antiqua" w:hAnsi="Book Antiqua"/>
          <w:lang w:val="en-GB"/>
        </w:rPr>
        <w:t>Nuclear factor kappa-light-chain-enhancer of activated B cells (</w:t>
      </w:r>
      <w:r w:rsidRPr="001B1E79">
        <w:rPr>
          <w:rFonts w:ascii="Book Antiqua" w:hAnsi="Book Antiqua"/>
          <w:lang w:val="en-GB"/>
        </w:rPr>
        <w:t>NF-κB</w:t>
      </w:r>
      <w:r w:rsidR="0043566B" w:rsidRPr="001B1E79">
        <w:rPr>
          <w:rFonts w:ascii="Book Antiqua" w:hAnsi="Book Antiqua"/>
          <w:lang w:val="en-GB"/>
        </w:rPr>
        <w:t>)</w:t>
      </w:r>
      <w:r w:rsidRPr="001B1E79">
        <w:rPr>
          <w:rFonts w:ascii="Book Antiqua" w:hAnsi="Book Antiqua"/>
          <w:lang w:val="en-GB"/>
        </w:rPr>
        <w:t xml:space="preserve"> and </w:t>
      </w:r>
      <w:r w:rsidR="0043566B" w:rsidRPr="001B1E79">
        <w:rPr>
          <w:rFonts w:ascii="Book Antiqua" w:hAnsi="Book Antiqua"/>
          <w:lang w:val="en-GB"/>
        </w:rPr>
        <w:t>transforming growth factor beta (</w:t>
      </w:r>
      <w:r w:rsidRPr="001B1E79">
        <w:rPr>
          <w:rFonts w:ascii="Book Antiqua" w:hAnsi="Book Antiqua"/>
          <w:lang w:val="en-GB"/>
        </w:rPr>
        <w:t>TGF-β</w:t>
      </w:r>
      <w:r w:rsidR="0043566B" w:rsidRPr="001B1E79">
        <w:rPr>
          <w:rFonts w:ascii="Book Antiqua" w:hAnsi="Book Antiqua"/>
          <w:lang w:val="en-GB"/>
        </w:rPr>
        <w:t>)</w:t>
      </w:r>
      <w:r w:rsidRPr="001B1E79">
        <w:rPr>
          <w:rFonts w:ascii="Book Antiqua" w:hAnsi="Book Antiqua"/>
          <w:lang w:val="en-GB"/>
        </w:rPr>
        <w:t xml:space="preserve"> expression, serum triglyceride and adiponectin levels, and apoptosis in pancreatic acinar cells</w:t>
      </w:r>
      <w:r w:rsidR="00271D55" w:rsidRPr="001B1E79">
        <w:rPr>
          <w:rFonts w:ascii="Book Antiqua" w:hAnsi="Book Antiqua"/>
          <w:lang w:val="en-GB"/>
        </w:rPr>
        <w:t xml:space="preserve"> were assessed</w:t>
      </w:r>
      <w:r w:rsidRPr="001B1E79">
        <w:rPr>
          <w:rFonts w:ascii="Book Antiqua" w:hAnsi="Book Antiqua"/>
          <w:lang w:val="en-GB"/>
        </w:rPr>
        <w:t xml:space="preserve">. </w:t>
      </w:r>
      <w:r w:rsidR="00271D55" w:rsidRPr="001B1E79">
        <w:rPr>
          <w:rFonts w:ascii="Book Antiqua" w:hAnsi="Book Antiqua"/>
          <w:lang w:val="en-GB"/>
        </w:rPr>
        <w:t xml:space="preserve">A </w:t>
      </w:r>
      <w:r w:rsidRPr="001B1E79">
        <w:rPr>
          <w:rFonts w:ascii="Book Antiqua" w:hAnsi="Book Antiqua"/>
          <w:lang w:val="en-GB"/>
        </w:rPr>
        <w:t xml:space="preserve">high-fat AR42J acinar cell injury model was established </w:t>
      </w:r>
      <w:r w:rsidR="00FE7AE4" w:rsidRPr="001B1E79">
        <w:rPr>
          <w:rFonts w:ascii="Book Antiqua" w:hAnsi="Book Antiqua"/>
          <w:lang w:val="en-GB"/>
        </w:rPr>
        <w:t xml:space="preserve">using </w:t>
      </w:r>
      <w:r w:rsidRPr="001B1E79">
        <w:rPr>
          <w:rFonts w:ascii="Book Antiqua" w:hAnsi="Book Antiqua"/>
          <w:lang w:val="en-GB"/>
        </w:rPr>
        <w:t>very low-density lipoprotein (VLDL)</w:t>
      </w:r>
      <w:r w:rsidR="00D73518" w:rsidRPr="001B1E79">
        <w:rPr>
          <w:rFonts w:ascii="Book Antiqua" w:hAnsi="Book Antiqua"/>
          <w:lang w:val="en-GB"/>
        </w:rPr>
        <w:t xml:space="preserve">. </w:t>
      </w:r>
      <w:r w:rsidRPr="001B1E79">
        <w:rPr>
          <w:rFonts w:ascii="Book Antiqua" w:hAnsi="Book Antiqua"/>
          <w:lang w:val="en-GB"/>
        </w:rPr>
        <w:t>AR42J acinar cell culture supernatant</w:t>
      </w:r>
      <w:r w:rsidR="00FE7AE4" w:rsidRPr="001B1E79">
        <w:rPr>
          <w:rFonts w:ascii="Book Antiqua" w:hAnsi="Book Antiqua"/>
          <w:lang w:val="en-GB"/>
        </w:rPr>
        <w:t>,</w:t>
      </w:r>
      <w:r w:rsidRPr="001B1E79">
        <w:rPr>
          <w:rFonts w:ascii="Book Antiqua" w:hAnsi="Book Antiqua"/>
          <w:lang w:val="en-GB"/>
        </w:rPr>
        <w:t xml:space="preserve"> treated with different interventions</w:t>
      </w:r>
      <w:r w:rsidR="00FE7AE4" w:rsidRPr="001B1E79">
        <w:rPr>
          <w:rFonts w:ascii="Book Antiqua" w:hAnsi="Book Antiqua"/>
          <w:lang w:val="en-GB"/>
        </w:rPr>
        <w:t>,</w:t>
      </w:r>
      <w:r w:rsidRPr="001B1E79">
        <w:rPr>
          <w:rFonts w:ascii="Book Antiqua" w:hAnsi="Book Antiqua"/>
          <w:lang w:val="en-GB"/>
        </w:rPr>
        <w:t xml:space="preserve"> </w:t>
      </w:r>
      <w:r w:rsidR="00FE7AE4" w:rsidRPr="001B1E79">
        <w:rPr>
          <w:rFonts w:ascii="Book Antiqua" w:hAnsi="Book Antiqua"/>
          <w:lang w:val="en-GB"/>
        </w:rPr>
        <w:t xml:space="preserve">was </w:t>
      </w:r>
      <w:r w:rsidRPr="001B1E79">
        <w:rPr>
          <w:rFonts w:ascii="Book Antiqua" w:hAnsi="Book Antiqua"/>
          <w:lang w:val="en-GB"/>
        </w:rPr>
        <w:t xml:space="preserve">applied to 7 </w:t>
      </w:r>
      <w:r w:rsidR="00FE7AE4" w:rsidRPr="001B1E79">
        <w:rPr>
          <w:rFonts w:ascii="Book Antiqua" w:hAnsi="Book Antiqua"/>
          <w:lang w:val="en-GB"/>
        </w:rPr>
        <w:t xml:space="preserve">groups of </w:t>
      </w:r>
      <w:bookmarkStart w:id="8" w:name="OLE_LINK25"/>
      <w:r w:rsidRPr="001B1E79">
        <w:rPr>
          <w:rFonts w:ascii="Book Antiqua" w:hAnsi="Book Antiqua"/>
          <w:lang w:val="en-GB"/>
        </w:rPr>
        <w:t>pancreatic stellate cell</w:t>
      </w:r>
      <w:bookmarkEnd w:id="8"/>
      <w:r w:rsidRPr="001B1E79">
        <w:rPr>
          <w:rFonts w:ascii="Book Antiqua" w:hAnsi="Book Antiqua"/>
          <w:lang w:val="en-GB"/>
        </w:rPr>
        <w:t xml:space="preserve">s (PSCs). </w:t>
      </w:r>
      <w:r w:rsidR="006152D9" w:rsidRPr="001B1E79">
        <w:rPr>
          <w:rFonts w:ascii="Book Antiqua" w:hAnsi="Book Antiqua"/>
          <w:lang w:val="en-GB"/>
        </w:rPr>
        <w:t>The</w:t>
      </w:r>
      <w:r w:rsidRPr="001B1E79">
        <w:rPr>
          <w:rFonts w:ascii="Book Antiqua" w:hAnsi="Book Antiqua"/>
          <w:lang w:val="en-GB"/>
        </w:rPr>
        <w:t xml:space="preserve"> proliferation of PSCs and </w:t>
      </w:r>
      <w:r w:rsidR="006152D9" w:rsidRPr="001B1E79">
        <w:rPr>
          <w:rFonts w:ascii="Book Antiqua" w:hAnsi="Book Antiqua"/>
          <w:lang w:val="en-GB"/>
        </w:rPr>
        <w:t xml:space="preserve">the </w:t>
      </w:r>
      <w:r w:rsidRPr="001B1E79">
        <w:rPr>
          <w:rFonts w:ascii="Book Antiqua" w:hAnsi="Book Antiqua"/>
          <w:lang w:val="en-GB"/>
        </w:rPr>
        <w:t>expression of fibronectin and type I</w:t>
      </w:r>
      <w:r w:rsidRPr="001B1E79">
        <w:rPr>
          <w:rFonts w:ascii="Book Antiqua" w:hAnsi="Book Antiqua"/>
          <w:spacing w:val="11"/>
          <w:lang w:val="en-GB"/>
        </w:rPr>
        <w:t xml:space="preserve"> </w:t>
      </w:r>
      <w:r w:rsidRPr="001B1E79">
        <w:rPr>
          <w:rFonts w:ascii="Book Antiqua" w:hAnsi="Book Antiqua"/>
          <w:lang w:val="en-GB"/>
        </w:rPr>
        <w:t>collagenase</w:t>
      </w:r>
      <w:r w:rsidR="006152D9" w:rsidRPr="001B1E79">
        <w:rPr>
          <w:rFonts w:ascii="Book Antiqua" w:hAnsi="Book Antiqua"/>
          <w:lang w:val="en-GB"/>
        </w:rPr>
        <w:t xml:space="preserve"> were assessed</w:t>
      </w:r>
      <w:r w:rsidRPr="001B1E79">
        <w:rPr>
          <w:rFonts w:ascii="Book Antiqua" w:hAnsi="Book Antiqua"/>
          <w:lang w:val="en-GB"/>
        </w:rPr>
        <w:t>.</w:t>
      </w:r>
    </w:p>
    <w:p w14:paraId="3C95EE76"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5EEA066C" w14:textId="77777777" w:rsidR="00F82EF0" w:rsidRPr="001B1E79" w:rsidRDefault="003D233C" w:rsidP="00B37327">
      <w:pPr>
        <w:pStyle w:val="Heading2"/>
        <w:adjustRightInd w:val="0"/>
        <w:snapToGrid w:val="0"/>
        <w:spacing w:line="360" w:lineRule="auto"/>
        <w:ind w:left="0"/>
        <w:jc w:val="both"/>
        <w:rPr>
          <w:rFonts w:ascii="Book Antiqua" w:hAnsi="Book Antiqua"/>
          <w:lang w:val="en-GB"/>
        </w:rPr>
      </w:pPr>
      <w:r w:rsidRPr="001B1E79">
        <w:rPr>
          <w:rFonts w:ascii="Book Antiqua" w:hAnsi="Book Antiqua"/>
          <w:lang w:val="en-GB"/>
        </w:rPr>
        <w:t>RESULTS</w:t>
      </w:r>
    </w:p>
    <w:p w14:paraId="3E9FE205" w14:textId="425F099D"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Compared </w:t>
      </w:r>
      <w:r w:rsidR="00FE7AE4" w:rsidRPr="001B1E79">
        <w:rPr>
          <w:rFonts w:ascii="Book Antiqua" w:hAnsi="Book Antiqua"/>
          <w:lang w:val="en-GB"/>
        </w:rPr>
        <w:t xml:space="preserve">with </w:t>
      </w:r>
      <w:r w:rsidRPr="001B1E79">
        <w:rPr>
          <w:rFonts w:ascii="Book Antiqua" w:hAnsi="Book Antiqua"/>
          <w:lang w:val="en-GB"/>
        </w:rPr>
        <w:t xml:space="preserve">the NG, we found higher pathological scores </w:t>
      </w:r>
      <w:r w:rsidR="00FE7AE4" w:rsidRPr="001B1E79">
        <w:rPr>
          <w:rFonts w:ascii="Book Antiqua" w:hAnsi="Book Antiqua"/>
          <w:lang w:val="en-GB"/>
        </w:rPr>
        <w:t xml:space="preserve">for </w:t>
      </w:r>
      <w:r w:rsidRPr="001B1E79">
        <w:rPr>
          <w:rFonts w:ascii="Book Antiqua" w:hAnsi="Book Antiqua"/>
          <w:lang w:val="en-GB"/>
        </w:rPr>
        <w:t xml:space="preserve">pancreatic tissues, lower serum adiponectin levels, higher expression </w:t>
      </w:r>
      <w:r w:rsidR="00FE7AE4" w:rsidRPr="001B1E79">
        <w:rPr>
          <w:rFonts w:ascii="Book Antiqua" w:hAnsi="Book Antiqua"/>
          <w:lang w:val="en-GB"/>
        </w:rPr>
        <w:t xml:space="preserve">levels </w:t>
      </w:r>
      <w:r w:rsidRPr="001B1E79">
        <w:rPr>
          <w:rFonts w:ascii="Book Antiqua" w:hAnsi="Book Antiqua"/>
          <w:lang w:val="en-GB"/>
        </w:rPr>
        <w:t xml:space="preserve">of NF-κB in pancreatic tissues and TGF-β in </w:t>
      </w:r>
      <w:r w:rsidR="00FE7AE4" w:rsidRPr="001B1E79">
        <w:rPr>
          <w:rFonts w:ascii="Book Antiqua" w:hAnsi="Book Antiqua"/>
          <w:lang w:val="en-GB"/>
        </w:rPr>
        <w:t xml:space="preserve">pancreatic </w:t>
      </w:r>
      <w:r w:rsidRPr="001B1E79">
        <w:rPr>
          <w:rFonts w:ascii="Book Antiqua" w:hAnsi="Book Antiqua"/>
          <w:lang w:val="en-GB"/>
        </w:rPr>
        <w:t xml:space="preserve">inflammatory cells, and increased apoptosis </w:t>
      </w:r>
      <w:r w:rsidR="00271D55" w:rsidRPr="001B1E79">
        <w:rPr>
          <w:rFonts w:ascii="Book Antiqua" w:hAnsi="Book Antiqua"/>
          <w:lang w:val="en-GB"/>
        </w:rPr>
        <w:t xml:space="preserve">among </w:t>
      </w:r>
      <w:r w:rsidRPr="001B1E79">
        <w:rPr>
          <w:rFonts w:ascii="Book Antiqua" w:hAnsi="Book Antiqua"/>
          <w:lang w:val="en-GB"/>
        </w:rPr>
        <w:t xml:space="preserve">pancreatic acinar cells </w:t>
      </w:r>
      <w:r w:rsidR="00FE7AE4" w:rsidRPr="001B1E79">
        <w:rPr>
          <w:rFonts w:ascii="Book Antiqua" w:hAnsi="Book Antiqua"/>
          <w:lang w:val="en-GB"/>
        </w:rPr>
        <w:t xml:space="preserve">for </w:t>
      </w:r>
      <w:r w:rsidRPr="001B1E79">
        <w:rPr>
          <w:rFonts w:ascii="Book Antiqua" w:hAnsi="Book Antiqua"/>
          <w:lang w:val="en-GB"/>
        </w:rPr>
        <w:t>the HLG (</w:t>
      </w:r>
      <w:r w:rsidRPr="001B1E79">
        <w:rPr>
          <w:rFonts w:ascii="Book Antiqua" w:hAnsi="Book Antiqua"/>
          <w:i/>
          <w:lang w:val="en-GB"/>
        </w:rPr>
        <w:t>P</w:t>
      </w:r>
      <w:r w:rsidR="00687950" w:rsidRPr="001B1E79">
        <w:rPr>
          <w:rFonts w:ascii="Book Antiqua" w:hAnsi="Book Antiqua"/>
          <w:i/>
          <w:lang w:val="en-GB"/>
        </w:rPr>
        <w:t xml:space="preserve"> </w:t>
      </w:r>
      <w:r w:rsidRPr="001B1E79">
        <w:rPr>
          <w:rFonts w:ascii="Book Antiqua" w:hAnsi="Book Antiqua"/>
          <w:lang w:val="en-GB"/>
        </w:rPr>
        <w:t>&lt;</w:t>
      </w:r>
      <w:r w:rsidR="00687950" w:rsidRPr="001B1E79">
        <w:rPr>
          <w:rFonts w:ascii="Book Antiqua" w:hAnsi="Book Antiqua"/>
          <w:lang w:val="en-GB"/>
        </w:rPr>
        <w:t xml:space="preserve"> </w:t>
      </w:r>
      <w:r w:rsidRPr="001B1E79">
        <w:rPr>
          <w:rFonts w:ascii="Book Antiqua" w:hAnsi="Book Antiqua"/>
          <w:lang w:val="en-GB"/>
        </w:rPr>
        <w:t xml:space="preserve">0.05). Compared </w:t>
      </w:r>
      <w:r w:rsidR="00FE7AE4" w:rsidRPr="001B1E79">
        <w:rPr>
          <w:rFonts w:ascii="Book Antiqua" w:hAnsi="Book Antiqua"/>
          <w:lang w:val="en-GB"/>
        </w:rPr>
        <w:t xml:space="preserve">with </w:t>
      </w:r>
      <w:r w:rsidRPr="001B1E79">
        <w:rPr>
          <w:rFonts w:ascii="Book Antiqua" w:hAnsi="Book Antiqua"/>
          <w:lang w:val="en-GB"/>
        </w:rPr>
        <w:t xml:space="preserve">the HLG, we found </w:t>
      </w:r>
      <w:r w:rsidR="00FE7AE4" w:rsidRPr="001B1E79">
        <w:rPr>
          <w:rFonts w:ascii="Book Antiqua" w:hAnsi="Book Antiqua"/>
          <w:lang w:val="en-GB"/>
        </w:rPr>
        <w:t xml:space="preserve">reduced </w:t>
      </w:r>
      <w:r w:rsidRPr="001B1E79">
        <w:rPr>
          <w:rFonts w:ascii="Book Antiqua" w:hAnsi="Book Antiqua"/>
          <w:lang w:val="en-GB"/>
        </w:rPr>
        <w:t>body weight, Lee’s index</w:t>
      </w:r>
      <w:r w:rsidR="00FE7AE4" w:rsidRPr="001B1E79">
        <w:rPr>
          <w:rFonts w:ascii="Book Antiqua" w:hAnsi="Book Antiqua"/>
          <w:lang w:val="en-GB"/>
        </w:rPr>
        <w:t xml:space="preserve"> scores</w:t>
      </w:r>
      <w:r w:rsidRPr="001B1E79">
        <w:rPr>
          <w:rFonts w:ascii="Book Antiqua" w:hAnsi="Book Antiqua"/>
          <w:lang w:val="en-GB"/>
        </w:rPr>
        <w:t xml:space="preserve">, serum triglyceride levels, and pathological scores </w:t>
      </w:r>
      <w:r w:rsidR="00FE7AE4" w:rsidRPr="001B1E79">
        <w:rPr>
          <w:rFonts w:ascii="Book Antiqua" w:hAnsi="Book Antiqua"/>
          <w:lang w:val="en-GB"/>
        </w:rPr>
        <w:t xml:space="preserve">for </w:t>
      </w:r>
      <w:r w:rsidRPr="001B1E79">
        <w:rPr>
          <w:rFonts w:ascii="Book Antiqua" w:hAnsi="Book Antiqua"/>
          <w:lang w:val="en-GB"/>
        </w:rPr>
        <w:t>pancreatic tissues</w:t>
      </w:r>
      <w:r w:rsidR="005652B9" w:rsidRPr="001B1E79">
        <w:rPr>
          <w:rFonts w:ascii="Book Antiqua" w:hAnsi="Book Antiqua"/>
          <w:lang w:val="en-GB"/>
        </w:rPr>
        <w:t>;</w:t>
      </w:r>
      <w:r w:rsidRPr="001B1E79">
        <w:rPr>
          <w:rFonts w:ascii="Book Antiqua" w:hAnsi="Book Antiqua"/>
          <w:lang w:val="en-GB"/>
        </w:rPr>
        <w:t xml:space="preserve"> higher serum adiponectin levels</w:t>
      </w:r>
      <w:r w:rsidR="005652B9" w:rsidRPr="001B1E79">
        <w:rPr>
          <w:rFonts w:ascii="Book Antiqua" w:hAnsi="Book Antiqua"/>
          <w:lang w:val="en-GB"/>
        </w:rPr>
        <w:t>;</w:t>
      </w:r>
      <w:r w:rsidRPr="001B1E79">
        <w:rPr>
          <w:rFonts w:ascii="Book Antiqua" w:hAnsi="Book Antiqua"/>
          <w:lang w:val="en-GB"/>
        </w:rPr>
        <w:t xml:space="preserve"> and lower expression </w:t>
      </w:r>
      <w:r w:rsidR="00FE7AE4" w:rsidRPr="001B1E79">
        <w:rPr>
          <w:rFonts w:ascii="Book Antiqua" w:hAnsi="Book Antiqua"/>
          <w:lang w:val="en-GB"/>
        </w:rPr>
        <w:t xml:space="preserve">levels </w:t>
      </w:r>
      <w:r w:rsidRPr="001B1E79">
        <w:rPr>
          <w:rFonts w:ascii="Book Antiqua" w:hAnsi="Book Antiqua"/>
          <w:lang w:val="en-GB"/>
        </w:rPr>
        <w:t>of NF-κB</w:t>
      </w:r>
      <w:r w:rsidR="00271D55" w:rsidRPr="001B1E79">
        <w:rPr>
          <w:rFonts w:ascii="Book Antiqua" w:hAnsi="Book Antiqua"/>
          <w:lang w:val="en-GB"/>
        </w:rPr>
        <w:t>,</w:t>
      </w:r>
      <w:r w:rsidRPr="001B1E79">
        <w:rPr>
          <w:rFonts w:ascii="Book Antiqua" w:hAnsi="Book Antiqua"/>
          <w:lang w:val="en-GB"/>
        </w:rPr>
        <w:t xml:space="preserve"> in pancreatic tissue and</w:t>
      </w:r>
      <w:r w:rsidR="00271D55" w:rsidRPr="001B1E79">
        <w:rPr>
          <w:rFonts w:ascii="Book Antiqua" w:hAnsi="Book Antiqua"/>
          <w:lang w:val="en-GB"/>
        </w:rPr>
        <w:t xml:space="preserve"> </w:t>
      </w:r>
      <w:r w:rsidRPr="001B1E79">
        <w:rPr>
          <w:rFonts w:ascii="Book Antiqua" w:hAnsi="Book Antiqua"/>
          <w:lang w:val="en-GB"/>
        </w:rPr>
        <w:t xml:space="preserve">TGF-β in </w:t>
      </w:r>
      <w:r w:rsidR="00FE7AE4" w:rsidRPr="001B1E79">
        <w:rPr>
          <w:rFonts w:ascii="Book Antiqua" w:hAnsi="Book Antiqua"/>
          <w:lang w:val="en-GB"/>
        </w:rPr>
        <w:t xml:space="preserve">pancreatic </w:t>
      </w:r>
      <w:r w:rsidRPr="001B1E79">
        <w:rPr>
          <w:rFonts w:ascii="Book Antiqua" w:hAnsi="Book Antiqua"/>
          <w:lang w:val="en-GB"/>
        </w:rPr>
        <w:t xml:space="preserve">inflammatory cells </w:t>
      </w:r>
      <w:r w:rsidR="00FE7AE4" w:rsidRPr="001B1E79">
        <w:rPr>
          <w:rFonts w:ascii="Book Antiqua" w:hAnsi="Book Antiqua"/>
          <w:lang w:val="en-GB"/>
        </w:rPr>
        <w:t xml:space="preserve">for </w:t>
      </w:r>
      <w:r w:rsidRPr="001B1E79">
        <w:rPr>
          <w:rFonts w:ascii="Book Antiqua" w:hAnsi="Book Antiqua"/>
          <w:lang w:val="en-GB"/>
        </w:rPr>
        <w:t>the HSG (</w:t>
      </w:r>
      <w:r w:rsidRPr="001B1E79">
        <w:rPr>
          <w:rFonts w:ascii="Book Antiqua" w:hAnsi="Book Antiqua"/>
          <w:i/>
          <w:lang w:val="en-GB"/>
        </w:rPr>
        <w:t>P</w:t>
      </w:r>
      <w:r w:rsidR="00687950" w:rsidRPr="001B1E79">
        <w:rPr>
          <w:rFonts w:ascii="Book Antiqua" w:hAnsi="Book Antiqua"/>
          <w:i/>
          <w:lang w:val="en-GB"/>
        </w:rPr>
        <w:t xml:space="preserve"> </w:t>
      </w:r>
      <w:r w:rsidRPr="001B1E79">
        <w:rPr>
          <w:rFonts w:ascii="Book Antiqua" w:hAnsi="Book Antiqua"/>
          <w:lang w:val="en-GB"/>
        </w:rPr>
        <w:t>&lt;</w:t>
      </w:r>
      <w:r w:rsidR="00687950" w:rsidRPr="001B1E79">
        <w:rPr>
          <w:rFonts w:ascii="Book Antiqua" w:hAnsi="Book Antiqua"/>
          <w:lang w:val="en-GB"/>
        </w:rPr>
        <w:t xml:space="preserve"> </w:t>
      </w:r>
      <w:r w:rsidRPr="001B1E79">
        <w:rPr>
          <w:rFonts w:ascii="Book Antiqua" w:hAnsi="Book Antiqua"/>
          <w:lang w:val="en-GB"/>
        </w:rPr>
        <w:t xml:space="preserve">0.05). The </w:t>
      </w:r>
      <w:r w:rsidRPr="001B1E79">
        <w:rPr>
          <w:rFonts w:ascii="Book Antiqua" w:hAnsi="Book Antiqua"/>
          <w:i/>
          <w:lang w:val="en-GB"/>
        </w:rPr>
        <w:t>in vitro</w:t>
      </w:r>
      <w:r w:rsidRPr="001B1E79">
        <w:rPr>
          <w:rFonts w:ascii="Book Antiqua" w:hAnsi="Book Antiqua"/>
          <w:lang w:val="en-GB"/>
        </w:rPr>
        <w:t xml:space="preserve"> studies showed </w:t>
      </w:r>
      <w:r w:rsidR="00271D55" w:rsidRPr="001B1E79">
        <w:rPr>
          <w:rFonts w:ascii="Book Antiqua" w:hAnsi="Book Antiqua"/>
          <w:lang w:val="en-GB"/>
        </w:rPr>
        <w:t xml:space="preserve">enhanced </w:t>
      </w:r>
      <w:r w:rsidRPr="001B1E79">
        <w:rPr>
          <w:rFonts w:ascii="Book Antiqua" w:hAnsi="Book Antiqua"/>
          <w:lang w:val="en-GB"/>
        </w:rPr>
        <w:t xml:space="preserve">PSC activation and </w:t>
      </w:r>
      <w:r w:rsidR="00271D55" w:rsidRPr="001B1E79">
        <w:rPr>
          <w:rFonts w:ascii="Book Antiqua" w:hAnsi="Book Antiqua"/>
          <w:lang w:val="en-GB"/>
        </w:rPr>
        <w:t xml:space="preserve">increased </w:t>
      </w:r>
      <w:r w:rsidRPr="001B1E79">
        <w:rPr>
          <w:rFonts w:ascii="Book Antiqua" w:hAnsi="Book Antiqua"/>
          <w:lang w:val="en-GB"/>
        </w:rPr>
        <w:t xml:space="preserve">expression </w:t>
      </w:r>
      <w:r w:rsidR="00FE7AE4" w:rsidRPr="001B1E79">
        <w:rPr>
          <w:rFonts w:ascii="Book Antiqua" w:hAnsi="Book Antiqua"/>
          <w:lang w:val="en-GB"/>
        </w:rPr>
        <w:t xml:space="preserve">levels </w:t>
      </w:r>
      <w:r w:rsidRPr="001B1E79">
        <w:rPr>
          <w:rFonts w:ascii="Book Antiqua" w:hAnsi="Book Antiqua"/>
          <w:lang w:val="en-GB"/>
        </w:rPr>
        <w:t>of</w:t>
      </w:r>
      <w:r w:rsidRPr="001B1E79">
        <w:rPr>
          <w:rFonts w:ascii="Book Antiqua" w:hAnsi="Book Antiqua"/>
          <w:spacing w:val="-42"/>
          <w:lang w:val="en-GB"/>
        </w:rPr>
        <w:t xml:space="preserve"> </w:t>
      </w:r>
      <w:r w:rsidRPr="001B1E79">
        <w:rPr>
          <w:rFonts w:ascii="Book Antiqua" w:hAnsi="Book Antiqua"/>
          <w:lang w:val="en-GB"/>
        </w:rPr>
        <w:t>fibronecti</w:t>
      </w:r>
      <w:r w:rsidR="00271D55" w:rsidRPr="001B1E79">
        <w:rPr>
          <w:rFonts w:ascii="Book Antiqua" w:hAnsi="Book Antiqua"/>
          <w:lang w:val="en-GB"/>
        </w:rPr>
        <w:t xml:space="preserve">n </w:t>
      </w:r>
      <w:r w:rsidRPr="001B1E79">
        <w:rPr>
          <w:rFonts w:ascii="Book Antiqua" w:hAnsi="Book Antiqua"/>
          <w:lang w:val="en-GB"/>
        </w:rPr>
        <w:t xml:space="preserve">and type I collagenase after SJP treatment. An </w:t>
      </w:r>
      <w:r w:rsidR="00404915" w:rsidRPr="001B1E79">
        <w:rPr>
          <w:rFonts w:ascii="Book Antiqua" w:hAnsi="Book Antiqua"/>
          <w:lang w:val="en-GB"/>
        </w:rPr>
        <w:t>adenosine 5‘-monophosphate-activated protein kinase (</w:t>
      </w:r>
      <w:r w:rsidRPr="001B1E79">
        <w:rPr>
          <w:rFonts w:ascii="Book Antiqua" w:hAnsi="Book Antiqua"/>
          <w:lang w:val="en-GB"/>
        </w:rPr>
        <w:t>AMPK</w:t>
      </w:r>
      <w:r w:rsidR="00404915" w:rsidRPr="001B1E79">
        <w:rPr>
          <w:rFonts w:ascii="Book Antiqua" w:hAnsi="Book Antiqua"/>
          <w:lang w:val="en-GB"/>
        </w:rPr>
        <w:t>)</w:t>
      </w:r>
      <w:r w:rsidRPr="001B1E79">
        <w:rPr>
          <w:rFonts w:ascii="Book Antiqua" w:hAnsi="Book Antiqua"/>
          <w:lang w:val="en-GB"/>
        </w:rPr>
        <w:t xml:space="preserve"> inhibitor inhibited PSC activation.</w:t>
      </w:r>
    </w:p>
    <w:p w14:paraId="16AEBA7A"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483499EF" w14:textId="77777777" w:rsidR="00F82EF0" w:rsidRPr="001B1E79" w:rsidRDefault="003D233C" w:rsidP="00B37327">
      <w:pPr>
        <w:pStyle w:val="Heading2"/>
        <w:adjustRightInd w:val="0"/>
        <w:snapToGrid w:val="0"/>
        <w:spacing w:line="360" w:lineRule="auto"/>
        <w:ind w:left="0"/>
        <w:jc w:val="both"/>
        <w:rPr>
          <w:rFonts w:ascii="Book Antiqua" w:hAnsi="Book Antiqua"/>
          <w:lang w:val="en-GB"/>
        </w:rPr>
      </w:pPr>
      <w:r w:rsidRPr="001B1E79">
        <w:rPr>
          <w:rFonts w:ascii="Book Antiqua" w:hAnsi="Book Antiqua"/>
          <w:w w:val="105"/>
          <w:lang w:val="en-GB"/>
        </w:rPr>
        <w:lastRenderedPageBreak/>
        <w:t>CONCLUSION</w:t>
      </w:r>
    </w:p>
    <w:p w14:paraId="250247D5" w14:textId="5CE88579"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SJP may ameliorate obesity-induced pancreatic inflammatory injury in rats by regulating key molecules of the adiponectin-AMPK signalling pathway.</w:t>
      </w:r>
    </w:p>
    <w:p w14:paraId="638A8055"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087E6878" w14:textId="46868C57" w:rsidR="00C75B72" w:rsidRPr="001B1E79" w:rsidRDefault="003D233C"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hAnsi="Book Antiqua"/>
          <w:b/>
          <w:lang w:val="en-GB"/>
        </w:rPr>
        <w:t xml:space="preserve">Key words: </w:t>
      </w:r>
      <w:r w:rsidRPr="001B1E79">
        <w:rPr>
          <w:rFonts w:ascii="Book Antiqua" w:hAnsi="Book Antiqua"/>
          <w:lang w:val="en-GB"/>
        </w:rPr>
        <w:t xml:space="preserve">Obesity; Pancreatic inflammatory injury; Sheng-jiang powder; Adiponectin; </w:t>
      </w:r>
      <w:r w:rsidR="00687950" w:rsidRPr="001B1E79">
        <w:rPr>
          <w:rFonts w:ascii="Book Antiqua" w:hAnsi="Book Antiqua"/>
          <w:lang w:val="en-GB"/>
        </w:rPr>
        <w:t>Adenosine 5‘-monophosphate-activated protein kinase</w:t>
      </w:r>
    </w:p>
    <w:p w14:paraId="19AC99E9" w14:textId="77777777" w:rsidR="00C75B72" w:rsidRPr="001B1E79" w:rsidRDefault="00C75B72" w:rsidP="00B37327">
      <w:pPr>
        <w:pStyle w:val="BodyText"/>
        <w:adjustRightInd w:val="0"/>
        <w:snapToGrid w:val="0"/>
        <w:spacing w:line="360" w:lineRule="auto"/>
        <w:ind w:left="0"/>
        <w:rPr>
          <w:rFonts w:ascii="Book Antiqua" w:eastAsiaTheme="minorEastAsia" w:hAnsi="Book Antiqua"/>
          <w:lang w:val="en-GB"/>
        </w:rPr>
      </w:pPr>
    </w:p>
    <w:p w14:paraId="29917006" w14:textId="1780AA6A" w:rsidR="00F82EF0" w:rsidRPr="001B1E79" w:rsidRDefault="00C75B72" w:rsidP="00B37327">
      <w:pPr>
        <w:pStyle w:val="BodyText"/>
        <w:adjustRightInd w:val="0"/>
        <w:snapToGrid w:val="0"/>
        <w:spacing w:line="360" w:lineRule="auto"/>
        <w:ind w:left="0"/>
        <w:rPr>
          <w:rFonts w:ascii="Book Antiqua" w:hAnsi="Book Antiqua"/>
          <w:lang w:val="en-GB"/>
        </w:rPr>
      </w:pPr>
      <w:r w:rsidRPr="001B1E79">
        <w:rPr>
          <w:rFonts w:ascii="Book Antiqua" w:eastAsiaTheme="minorEastAsia" w:hAnsi="Book Antiqua"/>
          <w:lang w:val="en-GB"/>
        </w:rPr>
        <w:t xml:space="preserve">© </w:t>
      </w:r>
      <w:r w:rsidRPr="001B1E79">
        <w:rPr>
          <w:rFonts w:ascii="Book Antiqua" w:eastAsiaTheme="minorEastAsia" w:hAnsi="Book Antiqua"/>
          <w:b/>
          <w:lang w:val="en-GB"/>
        </w:rPr>
        <w:t>The Author(s) 2018.</w:t>
      </w:r>
      <w:r w:rsidRPr="001B1E79">
        <w:rPr>
          <w:rFonts w:ascii="Book Antiqua" w:eastAsiaTheme="minorEastAsia" w:hAnsi="Book Antiqua"/>
          <w:lang w:val="en-GB"/>
        </w:rPr>
        <w:t xml:space="preserve"> Published by Baishideng Publishing Group Inc. All rights reserved.</w:t>
      </w:r>
    </w:p>
    <w:p w14:paraId="31DEF425" w14:textId="77777777" w:rsidR="00C75B72" w:rsidRPr="001B1E79" w:rsidRDefault="00C75B72" w:rsidP="00B37327">
      <w:pPr>
        <w:pStyle w:val="BodyText"/>
        <w:adjustRightInd w:val="0"/>
        <w:snapToGrid w:val="0"/>
        <w:spacing w:line="360" w:lineRule="auto"/>
        <w:ind w:left="0"/>
        <w:rPr>
          <w:rFonts w:ascii="Book Antiqua" w:eastAsiaTheme="minorEastAsia" w:hAnsi="Book Antiqua"/>
          <w:lang w:val="en-GB"/>
        </w:rPr>
      </w:pPr>
    </w:p>
    <w:p w14:paraId="4B8361B5" w14:textId="1F30345E"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b/>
          <w:lang w:val="en-GB"/>
        </w:rPr>
        <w:t xml:space="preserve">Core tip: </w:t>
      </w:r>
      <w:r w:rsidRPr="001B1E79">
        <w:rPr>
          <w:rFonts w:ascii="Book Antiqua" w:hAnsi="Book Antiqua"/>
          <w:lang w:val="en-GB"/>
        </w:rPr>
        <w:t>Obesity is a risk factor for non-alcoholic fatty pancreas disease and induces pancreatic inflammatory injury</w:t>
      </w:r>
      <w:r w:rsidR="00C75B72" w:rsidRPr="001B1E79">
        <w:rPr>
          <w:rFonts w:ascii="Book Antiqua" w:eastAsiaTheme="minorEastAsia" w:hAnsi="Book Antiqua"/>
          <w:lang w:val="en-GB"/>
        </w:rPr>
        <w:t>.</w:t>
      </w:r>
      <w:r w:rsidRPr="001B1E79">
        <w:rPr>
          <w:rFonts w:ascii="Book Antiqua" w:hAnsi="Book Antiqua"/>
          <w:lang w:val="en-GB"/>
        </w:rPr>
        <w:t xml:space="preserve"> Sheng-jiang powder (SJP) can ameliorate obesity-induced pancreatic inflammatory injury</w:t>
      </w:r>
      <w:r w:rsidR="00FE7AE4" w:rsidRPr="001B1E79">
        <w:rPr>
          <w:rFonts w:ascii="Book Antiqua" w:hAnsi="Book Antiqua"/>
          <w:lang w:val="en-GB"/>
        </w:rPr>
        <w:t>;</w:t>
      </w:r>
      <w:r w:rsidRPr="001B1E79">
        <w:rPr>
          <w:rFonts w:ascii="Book Antiqua" w:hAnsi="Book Antiqua"/>
          <w:lang w:val="en-GB"/>
        </w:rPr>
        <w:t xml:space="preserve"> </w:t>
      </w:r>
      <w:r w:rsidR="00FE7AE4" w:rsidRPr="001B1E79">
        <w:rPr>
          <w:rFonts w:ascii="Book Antiqua" w:hAnsi="Book Antiqua"/>
          <w:lang w:val="en-GB"/>
        </w:rPr>
        <w:t>however,</w:t>
      </w:r>
      <w:r w:rsidRPr="001B1E79">
        <w:rPr>
          <w:rFonts w:ascii="Book Antiqua" w:hAnsi="Book Antiqua"/>
          <w:lang w:val="en-GB"/>
        </w:rPr>
        <w:t xml:space="preserve"> the specific mechanisms remain unclear. This study demonstrates that SJP may inhibit the inflammatory response, prevent pancreatic fibrosis, promote pancreatic acinar cell repair and ultimately ameliorate obesity-induced pancreatic inflammatory injury in rats by regulating the key molecules of the</w:t>
      </w:r>
      <w:r w:rsidR="00027C60" w:rsidRPr="001B1E79">
        <w:rPr>
          <w:rFonts w:ascii="Book Antiqua" w:eastAsiaTheme="minorEastAsia" w:hAnsi="Book Antiqua" w:hint="eastAsia"/>
          <w:lang w:val="en-GB"/>
        </w:rPr>
        <w:t xml:space="preserve"> </w:t>
      </w:r>
      <w:r w:rsidR="00687950" w:rsidRPr="001B1E79">
        <w:rPr>
          <w:rFonts w:ascii="Book Antiqua" w:hAnsi="Book Antiqua"/>
          <w:lang w:val="en-GB"/>
        </w:rPr>
        <w:t>AMPK</w:t>
      </w:r>
      <w:r w:rsidR="00027C60" w:rsidRPr="001B1E79">
        <w:rPr>
          <w:rFonts w:ascii="Book Antiqua" w:eastAsiaTheme="minorEastAsia" w:hAnsi="Book Antiqua" w:hint="eastAsia"/>
          <w:lang w:val="en-GB"/>
        </w:rPr>
        <w:t xml:space="preserve"> </w:t>
      </w:r>
      <w:r w:rsidRPr="001B1E79">
        <w:rPr>
          <w:rFonts w:ascii="Book Antiqua" w:hAnsi="Book Antiqua"/>
          <w:lang w:val="en-GB"/>
        </w:rPr>
        <w:t>signalling pathway.</w:t>
      </w:r>
    </w:p>
    <w:p w14:paraId="0A483A31"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7D06783B" w14:textId="73E0BE52" w:rsidR="00F47C76" w:rsidRPr="001B1E79" w:rsidRDefault="003D233C" w:rsidP="00033337">
      <w:pPr>
        <w:spacing w:line="360" w:lineRule="auto"/>
        <w:jc w:val="both"/>
        <w:rPr>
          <w:rFonts w:ascii="Book Antiqua" w:hAnsi="Book Antiqua"/>
          <w:color w:val="000000"/>
          <w:sz w:val="24"/>
          <w:szCs w:val="24"/>
          <w:lang w:val="en-US"/>
        </w:rPr>
      </w:pPr>
      <w:r w:rsidRPr="001B1E79">
        <w:rPr>
          <w:rFonts w:ascii="Book Antiqua" w:hAnsi="Book Antiqua"/>
          <w:sz w:val="24"/>
          <w:szCs w:val="24"/>
          <w:lang w:val="en-GB"/>
        </w:rPr>
        <w:t>Miao</w:t>
      </w:r>
      <w:r w:rsidR="005B51A1" w:rsidRPr="001B1E79">
        <w:rPr>
          <w:rFonts w:ascii="Book Antiqua" w:hAnsi="Book Antiqua"/>
          <w:sz w:val="24"/>
          <w:szCs w:val="24"/>
          <w:lang w:val="en-GB"/>
        </w:rPr>
        <w:t xml:space="preserve"> YF</w:t>
      </w:r>
      <w:r w:rsidRPr="001B1E79">
        <w:rPr>
          <w:rFonts w:ascii="Book Antiqua" w:hAnsi="Book Antiqua"/>
          <w:sz w:val="24"/>
          <w:szCs w:val="24"/>
          <w:lang w:val="en-GB"/>
        </w:rPr>
        <w:t>, Li</w:t>
      </w:r>
      <w:r w:rsidR="005B51A1" w:rsidRPr="001B1E79">
        <w:rPr>
          <w:rFonts w:ascii="Book Antiqua" w:hAnsi="Book Antiqua"/>
          <w:sz w:val="24"/>
          <w:szCs w:val="24"/>
          <w:lang w:val="en-GB"/>
        </w:rPr>
        <w:t xml:space="preserve"> J</w:t>
      </w:r>
      <w:r w:rsidRPr="001B1E79">
        <w:rPr>
          <w:rFonts w:ascii="Book Antiqua" w:hAnsi="Book Antiqua"/>
          <w:sz w:val="24"/>
          <w:szCs w:val="24"/>
          <w:lang w:val="en-GB"/>
        </w:rPr>
        <w:t xml:space="preserve">, </w:t>
      </w:r>
      <w:r w:rsidR="005B51A1" w:rsidRPr="001B1E79">
        <w:rPr>
          <w:rFonts w:ascii="Book Antiqua" w:hAnsi="Book Antiqua"/>
          <w:sz w:val="24"/>
          <w:szCs w:val="24"/>
          <w:lang w:val="en-GB"/>
        </w:rPr>
        <w:t>Zhang YM</w:t>
      </w:r>
      <w:r w:rsidRPr="001B1E79">
        <w:rPr>
          <w:rFonts w:ascii="Book Antiqua" w:hAnsi="Book Antiqua"/>
          <w:sz w:val="24"/>
          <w:szCs w:val="24"/>
          <w:lang w:val="en-GB"/>
        </w:rPr>
        <w:t>, Zhu</w:t>
      </w:r>
      <w:r w:rsidR="005B51A1" w:rsidRPr="001B1E79">
        <w:rPr>
          <w:rFonts w:ascii="Book Antiqua" w:hAnsi="Book Antiqua"/>
          <w:sz w:val="24"/>
          <w:szCs w:val="24"/>
          <w:lang w:val="en-GB"/>
        </w:rPr>
        <w:t xml:space="preserve"> L</w:t>
      </w:r>
      <w:r w:rsidRPr="001B1E79">
        <w:rPr>
          <w:rFonts w:ascii="Book Antiqua" w:hAnsi="Book Antiqua"/>
          <w:sz w:val="24"/>
          <w:szCs w:val="24"/>
          <w:lang w:val="en-GB"/>
        </w:rPr>
        <w:t>, Chen</w:t>
      </w:r>
      <w:r w:rsidR="005B51A1" w:rsidRPr="001B1E79">
        <w:rPr>
          <w:rFonts w:ascii="Book Antiqua" w:hAnsi="Book Antiqua"/>
          <w:sz w:val="24"/>
          <w:szCs w:val="24"/>
          <w:lang w:val="en-GB"/>
        </w:rPr>
        <w:t xml:space="preserve"> H</w:t>
      </w:r>
      <w:r w:rsidRPr="001B1E79">
        <w:rPr>
          <w:rFonts w:ascii="Book Antiqua" w:hAnsi="Book Antiqua"/>
          <w:sz w:val="24"/>
          <w:szCs w:val="24"/>
          <w:lang w:val="en-GB"/>
        </w:rPr>
        <w:t>, Yuan</w:t>
      </w:r>
      <w:r w:rsidR="005B51A1" w:rsidRPr="001B1E79">
        <w:rPr>
          <w:rFonts w:ascii="Book Antiqua" w:hAnsi="Book Antiqua"/>
          <w:sz w:val="24"/>
          <w:szCs w:val="24"/>
          <w:lang w:val="en-GB"/>
        </w:rPr>
        <w:t xml:space="preserve"> L</w:t>
      </w:r>
      <w:r w:rsidRPr="001B1E79">
        <w:rPr>
          <w:rFonts w:ascii="Book Antiqua" w:hAnsi="Book Antiqua"/>
          <w:sz w:val="24"/>
          <w:szCs w:val="24"/>
          <w:lang w:val="en-GB"/>
        </w:rPr>
        <w:t>, Hu</w:t>
      </w:r>
      <w:r w:rsidR="005B51A1" w:rsidRPr="001B1E79">
        <w:rPr>
          <w:rFonts w:ascii="Book Antiqua" w:hAnsi="Book Antiqua"/>
          <w:sz w:val="24"/>
          <w:szCs w:val="24"/>
          <w:lang w:val="en-GB"/>
        </w:rPr>
        <w:t xml:space="preserve"> J</w:t>
      </w:r>
      <w:r w:rsidRPr="001B1E79">
        <w:rPr>
          <w:rFonts w:ascii="Book Antiqua" w:hAnsi="Book Antiqua"/>
          <w:sz w:val="24"/>
          <w:szCs w:val="24"/>
          <w:lang w:val="en-GB"/>
        </w:rPr>
        <w:t>, Yi</w:t>
      </w:r>
      <w:r w:rsidR="005B51A1" w:rsidRPr="001B1E79">
        <w:rPr>
          <w:rFonts w:ascii="Book Antiqua" w:hAnsi="Book Antiqua"/>
          <w:sz w:val="24"/>
          <w:szCs w:val="24"/>
          <w:lang w:val="en-GB"/>
        </w:rPr>
        <w:t xml:space="preserve"> XL</w:t>
      </w:r>
      <w:r w:rsidRPr="001B1E79">
        <w:rPr>
          <w:rFonts w:ascii="Book Antiqua" w:hAnsi="Book Antiqua"/>
          <w:sz w:val="24"/>
          <w:szCs w:val="24"/>
          <w:lang w:val="en-GB"/>
        </w:rPr>
        <w:t>, Wu</w:t>
      </w:r>
      <w:r w:rsidR="005B51A1" w:rsidRPr="001B1E79">
        <w:rPr>
          <w:rFonts w:ascii="Book Antiqua" w:hAnsi="Book Antiqua"/>
          <w:sz w:val="24"/>
          <w:szCs w:val="24"/>
          <w:lang w:val="en-GB"/>
        </w:rPr>
        <w:t xml:space="preserve"> QT</w:t>
      </w:r>
      <w:r w:rsidRPr="001B1E79">
        <w:rPr>
          <w:rFonts w:ascii="Book Antiqua" w:hAnsi="Book Antiqua"/>
          <w:sz w:val="24"/>
          <w:szCs w:val="24"/>
          <w:lang w:val="en-GB"/>
        </w:rPr>
        <w:t>, Wan</w:t>
      </w:r>
      <w:r w:rsidR="005B51A1" w:rsidRPr="001B1E79">
        <w:rPr>
          <w:rFonts w:ascii="Book Antiqua" w:hAnsi="Book Antiqua"/>
          <w:sz w:val="24"/>
          <w:szCs w:val="24"/>
          <w:lang w:val="en-GB"/>
        </w:rPr>
        <w:t xml:space="preserve"> MH</w:t>
      </w:r>
      <w:r w:rsidRPr="001B1E79">
        <w:rPr>
          <w:rFonts w:ascii="Book Antiqua" w:hAnsi="Book Antiqua"/>
          <w:sz w:val="24"/>
          <w:szCs w:val="24"/>
          <w:lang w:val="en-GB"/>
        </w:rPr>
        <w:t>, Tang</w:t>
      </w:r>
      <w:r w:rsidR="005B51A1" w:rsidRPr="001B1E79">
        <w:rPr>
          <w:rFonts w:ascii="Book Antiqua" w:hAnsi="Book Antiqua"/>
          <w:sz w:val="24"/>
          <w:szCs w:val="24"/>
          <w:lang w:val="en-GB"/>
        </w:rPr>
        <w:t xml:space="preserve"> WF</w:t>
      </w:r>
      <w:r w:rsidRPr="001B1E79">
        <w:rPr>
          <w:rFonts w:ascii="Book Antiqua" w:hAnsi="Book Antiqua"/>
          <w:sz w:val="24"/>
          <w:szCs w:val="24"/>
          <w:lang w:val="en-GB"/>
        </w:rPr>
        <w:t xml:space="preserve">. </w:t>
      </w:r>
      <w:r w:rsidR="00033337" w:rsidRPr="001B1E79">
        <w:rPr>
          <w:rFonts w:ascii="Book Antiqua" w:hAnsi="Book Antiqua"/>
          <w:w w:val="110"/>
          <w:sz w:val="24"/>
          <w:szCs w:val="24"/>
          <w:lang w:val="en-GB"/>
        </w:rPr>
        <w:t>Effect</w:t>
      </w:r>
      <w:r w:rsidR="00033337" w:rsidRPr="001B1E79">
        <w:rPr>
          <w:rFonts w:ascii="Book Antiqua" w:hAnsi="Book Antiqua"/>
          <w:spacing w:val="-9"/>
          <w:w w:val="110"/>
          <w:sz w:val="24"/>
          <w:szCs w:val="24"/>
          <w:lang w:val="en-GB"/>
        </w:rPr>
        <w:t xml:space="preserve"> </w:t>
      </w:r>
      <w:r w:rsidR="00033337" w:rsidRPr="001B1E79">
        <w:rPr>
          <w:rFonts w:ascii="Book Antiqua" w:hAnsi="Book Antiqua"/>
          <w:w w:val="110"/>
          <w:sz w:val="24"/>
          <w:szCs w:val="24"/>
          <w:lang w:val="en-GB"/>
        </w:rPr>
        <w:t>of</w:t>
      </w:r>
      <w:r w:rsidR="00033337" w:rsidRPr="001B1E79">
        <w:rPr>
          <w:rFonts w:ascii="Book Antiqua" w:hAnsi="Book Antiqua"/>
          <w:spacing w:val="-8"/>
          <w:w w:val="110"/>
          <w:sz w:val="24"/>
          <w:szCs w:val="24"/>
          <w:lang w:val="en-GB"/>
        </w:rPr>
        <w:t xml:space="preserve"> </w:t>
      </w:r>
      <w:r w:rsidR="00033337" w:rsidRPr="001B1E79">
        <w:rPr>
          <w:rFonts w:ascii="Book Antiqua" w:hAnsi="Book Antiqua"/>
          <w:w w:val="110"/>
          <w:sz w:val="24"/>
          <w:szCs w:val="24"/>
          <w:lang w:val="en-GB"/>
        </w:rPr>
        <w:t>Sheng-jiang</w:t>
      </w:r>
      <w:r w:rsidR="00033337" w:rsidRPr="001B1E79">
        <w:rPr>
          <w:rFonts w:ascii="Book Antiqua" w:hAnsi="Book Antiqua"/>
          <w:spacing w:val="-7"/>
          <w:w w:val="110"/>
          <w:sz w:val="24"/>
          <w:szCs w:val="24"/>
          <w:lang w:val="en-GB"/>
        </w:rPr>
        <w:t xml:space="preserve"> </w:t>
      </w:r>
      <w:r w:rsidR="00033337" w:rsidRPr="001B1E79">
        <w:rPr>
          <w:rFonts w:ascii="Book Antiqua" w:hAnsi="Book Antiqua"/>
          <w:w w:val="110"/>
          <w:sz w:val="24"/>
          <w:szCs w:val="24"/>
          <w:lang w:val="en-GB"/>
        </w:rPr>
        <w:t>powder</w:t>
      </w:r>
      <w:r w:rsidR="00033337" w:rsidRPr="001B1E79">
        <w:rPr>
          <w:rFonts w:ascii="Book Antiqua" w:hAnsi="Book Antiqua"/>
          <w:spacing w:val="-8"/>
          <w:w w:val="110"/>
          <w:sz w:val="24"/>
          <w:szCs w:val="24"/>
          <w:lang w:val="en-GB"/>
        </w:rPr>
        <w:t xml:space="preserve"> </w:t>
      </w:r>
      <w:r w:rsidR="00033337" w:rsidRPr="001B1E79">
        <w:rPr>
          <w:rFonts w:ascii="Book Antiqua" w:hAnsi="Book Antiqua"/>
          <w:w w:val="110"/>
          <w:sz w:val="24"/>
          <w:szCs w:val="24"/>
          <w:lang w:val="en-GB"/>
        </w:rPr>
        <w:t>on</w:t>
      </w:r>
      <w:r w:rsidR="00033337" w:rsidRPr="001B1E79">
        <w:rPr>
          <w:rFonts w:ascii="Book Antiqua" w:hAnsi="Book Antiqua"/>
          <w:spacing w:val="-8"/>
          <w:w w:val="110"/>
          <w:sz w:val="24"/>
          <w:szCs w:val="24"/>
          <w:lang w:val="en-GB"/>
        </w:rPr>
        <w:t xml:space="preserve"> </w:t>
      </w:r>
      <w:r w:rsidR="00033337" w:rsidRPr="001B1E79">
        <w:rPr>
          <w:rFonts w:ascii="Book Antiqua" w:hAnsi="Book Antiqua"/>
          <w:w w:val="110"/>
          <w:sz w:val="24"/>
          <w:szCs w:val="24"/>
          <w:lang w:val="en-GB"/>
        </w:rPr>
        <w:t>obesity-induced</w:t>
      </w:r>
      <w:r w:rsidR="00033337" w:rsidRPr="001B1E79">
        <w:rPr>
          <w:rFonts w:ascii="Book Antiqua" w:hAnsi="Book Antiqua"/>
          <w:spacing w:val="-8"/>
          <w:w w:val="110"/>
          <w:sz w:val="24"/>
          <w:szCs w:val="24"/>
          <w:lang w:val="en-GB"/>
        </w:rPr>
        <w:t xml:space="preserve"> </w:t>
      </w:r>
      <w:r w:rsidR="00033337" w:rsidRPr="001B1E79">
        <w:rPr>
          <w:rFonts w:ascii="Book Antiqua" w:hAnsi="Book Antiqua"/>
          <w:w w:val="110"/>
          <w:sz w:val="24"/>
          <w:szCs w:val="24"/>
          <w:lang w:val="en-GB"/>
        </w:rPr>
        <w:t>pancreatic</w:t>
      </w:r>
      <w:r w:rsidR="00033337" w:rsidRPr="001B1E79">
        <w:rPr>
          <w:rFonts w:ascii="Book Antiqua" w:hAnsi="Book Antiqua"/>
          <w:spacing w:val="-9"/>
          <w:w w:val="110"/>
          <w:sz w:val="24"/>
          <w:szCs w:val="24"/>
          <w:lang w:val="en-GB"/>
        </w:rPr>
        <w:t xml:space="preserve"> </w:t>
      </w:r>
      <w:r w:rsidR="00033337" w:rsidRPr="001B1E79">
        <w:rPr>
          <w:rFonts w:ascii="Book Antiqua" w:hAnsi="Book Antiqua"/>
          <w:w w:val="110"/>
          <w:sz w:val="24"/>
          <w:szCs w:val="24"/>
          <w:lang w:val="en-GB"/>
        </w:rPr>
        <w:t xml:space="preserve">inflammatory injury </w:t>
      </w:r>
      <w:r w:rsidR="00033337" w:rsidRPr="001B1E79">
        <w:rPr>
          <w:rFonts w:ascii="Book Antiqua" w:hAnsi="Book Antiqua"/>
          <w:i/>
          <w:w w:val="110"/>
          <w:sz w:val="24"/>
          <w:szCs w:val="24"/>
          <w:lang w:val="en-GB"/>
        </w:rPr>
        <w:t>via</w:t>
      </w:r>
      <w:r w:rsidR="00033337" w:rsidRPr="001B1E79">
        <w:rPr>
          <w:rFonts w:ascii="Book Antiqua" w:hAnsi="Book Antiqua"/>
          <w:w w:val="110"/>
          <w:sz w:val="24"/>
          <w:szCs w:val="24"/>
          <w:lang w:val="en-GB"/>
        </w:rPr>
        <w:t xml:space="preserve"> stimulating activation of the</w:t>
      </w:r>
      <w:r w:rsidR="002003A5" w:rsidRPr="001B1E79">
        <w:rPr>
          <w:rFonts w:ascii="Book Antiqua" w:eastAsiaTheme="minorEastAsia" w:hAnsi="Book Antiqua" w:hint="eastAsia"/>
          <w:w w:val="110"/>
          <w:sz w:val="24"/>
          <w:szCs w:val="24"/>
          <w:lang w:val="en-GB"/>
        </w:rPr>
        <w:t xml:space="preserve"> </w:t>
      </w:r>
      <w:r w:rsidR="002003A5" w:rsidRPr="001B1E79">
        <w:rPr>
          <w:rFonts w:ascii="Book Antiqua" w:hAnsi="Book Antiqua"/>
          <w:w w:val="110"/>
          <w:sz w:val="24"/>
          <w:szCs w:val="24"/>
          <w:lang w:val="en-GB"/>
        </w:rPr>
        <w:t>AMPK</w:t>
      </w:r>
      <w:r w:rsidR="002003A5" w:rsidRPr="001B1E79">
        <w:rPr>
          <w:rFonts w:ascii="Book Antiqua" w:eastAsiaTheme="minorEastAsia" w:hAnsi="Book Antiqua" w:hint="eastAsia"/>
          <w:w w:val="110"/>
          <w:sz w:val="24"/>
          <w:szCs w:val="24"/>
          <w:lang w:val="en-GB"/>
        </w:rPr>
        <w:t xml:space="preserve"> </w:t>
      </w:r>
      <w:r w:rsidR="00033337" w:rsidRPr="001B1E79">
        <w:rPr>
          <w:rFonts w:ascii="Book Antiqua" w:hAnsi="Book Antiqua"/>
          <w:w w:val="110"/>
          <w:sz w:val="24"/>
          <w:szCs w:val="24"/>
          <w:lang w:val="en-GB"/>
        </w:rPr>
        <w:t>signalling pathway in</w:t>
      </w:r>
      <w:r w:rsidR="00033337" w:rsidRPr="001B1E79">
        <w:rPr>
          <w:rFonts w:ascii="Book Antiqua" w:hAnsi="Book Antiqua"/>
          <w:spacing w:val="-14"/>
          <w:w w:val="110"/>
          <w:sz w:val="24"/>
          <w:szCs w:val="24"/>
          <w:lang w:val="en-GB"/>
        </w:rPr>
        <w:t xml:space="preserve"> </w:t>
      </w:r>
      <w:r w:rsidR="00033337" w:rsidRPr="001B1E79">
        <w:rPr>
          <w:rFonts w:ascii="Book Antiqua" w:hAnsi="Book Antiqua"/>
          <w:w w:val="110"/>
          <w:sz w:val="24"/>
          <w:szCs w:val="24"/>
          <w:lang w:val="en-GB"/>
        </w:rPr>
        <w:t>rats</w:t>
      </w:r>
      <w:r w:rsidRPr="001B1E79">
        <w:rPr>
          <w:rFonts w:ascii="Book Antiqua" w:hAnsi="Book Antiqua"/>
          <w:sz w:val="24"/>
          <w:szCs w:val="24"/>
          <w:lang w:val="en-GB"/>
        </w:rPr>
        <w:t>.</w:t>
      </w:r>
      <w:r w:rsidR="00033337" w:rsidRPr="001B1E79">
        <w:rPr>
          <w:rFonts w:ascii="Book Antiqua" w:hAnsi="Book Antiqua"/>
          <w:sz w:val="24"/>
          <w:szCs w:val="24"/>
          <w:lang w:val="en-GB"/>
        </w:rPr>
        <w:t xml:space="preserve"> </w:t>
      </w:r>
      <w:bookmarkStart w:id="9" w:name="OLE_LINK1105"/>
      <w:bookmarkStart w:id="10" w:name="OLE_LINK1107"/>
      <w:r w:rsidR="00033337" w:rsidRPr="001B1E79">
        <w:rPr>
          <w:rFonts w:ascii="Book Antiqua" w:hAnsi="Book Antiqua"/>
          <w:i/>
          <w:color w:val="000000"/>
          <w:sz w:val="24"/>
          <w:szCs w:val="24"/>
          <w:lang w:val="en-US"/>
        </w:rPr>
        <w:t xml:space="preserve">World J Gastroenterol </w:t>
      </w:r>
      <w:r w:rsidR="00033337" w:rsidRPr="001B1E79">
        <w:rPr>
          <w:rFonts w:ascii="Book Antiqua" w:hAnsi="Book Antiqua"/>
          <w:color w:val="000000"/>
          <w:sz w:val="24"/>
          <w:szCs w:val="24"/>
          <w:lang w:val="en-US"/>
        </w:rPr>
        <w:t>201</w:t>
      </w:r>
      <w:r w:rsidR="00033337" w:rsidRPr="001B1E79">
        <w:rPr>
          <w:rFonts w:ascii="Book Antiqua" w:hAnsi="Book Antiqua" w:hint="eastAsia"/>
          <w:color w:val="000000"/>
          <w:sz w:val="24"/>
          <w:szCs w:val="24"/>
          <w:lang w:val="en-US"/>
        </w:rPr>
        <w:t>8</w:t>
      </w:r>
      <w:r w:rsidR="00033337" w:rsidRPr="001B1E79">
        <w:rPr>
          <w:rFonts w:ascii="Book Antiqua" w:hAnsi="Book Antiqua"/>
          <w:color w:val="000000"/>
          <w:sz w:val="24"/>
          <w:szCs w:val="24"/>
          <w:lang w:val="en-US"/>
        </w:rPr>
        <w:t>; In press</w:t>
      </w:r>
      <w:bookmarkEnd w:id="9"/>
      <w:bookmarkEnd w:id="10"/>
    </w:p>
    <w:p w14:paraId="7C3F5EEC" w14:textId="77777777" w:rsidR="00F47C76" w:rsidRPr="001B1E79" w:rsidRDefault="00F47C76" w:rsidP="00B37327">
      <w:pPr>
        <w:adjustRightInd w:val="0"/>
        <w:snapToGrid w:val="0"/>
        <w:spacing w:line="360" w:lineRule="auto"/>
        <w:jc w:val="both"/>
        <w:rPr>
          <w:rFonts w:ascii="Book Antiqua" w:eastAsiaTheme="minorEastAsia" w:hAnsi="Book Antiqua"/>
          <w:sz w:val="24"/>
          <w:szCs w:val="24"/>
          <w:lang w:val="en-GB"/>
        </w:rPr>
        <w:sectPr w:rsidR="00F47C76" w:rsidRPr="001B1E79">
          <w:pgSz w:w="11910" w:h="16840"/>
          <w:pgMar w:top="1440" w:right="1420" w:bottom="280" w:left="1580" w:header="720" w:footer="720" w:gutter="0"/>
          <w:cols w:space="720"/>
        </w:sectPr>
      </w:pPr>
    </w:p>
    <w:p w14:paraId="31D4164E" w14:textId="77777777" w:rsidR="00F82EF0" w:rsidRPr="001B1E79" w:rsidRDefault="003D233C" w:rsidP="00B37327">
      <w:pPr>
        <w:pStyle w:val="Heading1"/>
        <w:adjustRightInd w:val="0"/>
        <w:snapToGrid w:val="0"/>
        <w:spacing w:line="360" w:lineRule="auto"/>
        <w:ind w:left="0"/>
        <w:jc w:val="both"/>
        <w:rPr>
          <w:rFonts w:ascii="Book Antiqua" w:hAnsi="Book Antiqua"/>
          <w:lang w:val="en-GB"/>
        </w:rPr>
      </w:pPr>
      <w:r w:rsidRPr="001B1E79">
        <w:rPr>
          <w:rFonts w:ascii="Book Antiqua" w:hAnsi="Book Antiqua"/>
          <w:w w:val="105"/>
          <w:lang w:val="en-GB"/>
        </w:rPr>
        <w:lastRenderedPageBreak/>
        <w:t>INTRODUCTION</w:t>
      </w:r>
    </w:p>
    <w:p w14:paraId="30686A81" w14:textId="35C0C3BA"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Obesity rates have increased sharply over the past 40 years, creating a global public health crisis</w:t>
      </w:r>
      <w:r w:rsidRPr="001B1E79">
        <w:rPr>
          <w:rFonts w:ascii="Book Antiqua" w:hAnsi="Book Antiqua"/>
          <w:position w:val="6"/>
          <w:vertAlign w:val="superscript"/>
          <w:lang w:val="en-GB"/>
        </w:rPr>
        <w:t>[1]</w:t>
      </w:r>
      <w:r w:rsidRPr="001B1E79">
        <w:rPr>
          <w:rFonts w:ascii="Book Antiqua" w:hAnsi="Book Antiqua"/>
          <w:lang w:val="en-GB"/>
        </w:rPr>
        <w:t>. According to the results of the Global Burden of Disease 2013 Study, the number of overweight and obese individuals increased to 2.1 billion worldwide in 2013, which is 2.28 times more than in 1980</w:t>
      </w:r>
      <w:r w:rsidRPr="001B1E79">
        <w:rPr>
          <w:rFonts w:ascii="Book Antiqua" w:hAnsi="Book Antiqua"/>
          <w:position w:val="6"/>
          <w:vertAlign w:val="superscript"/>
          <w:lang w:val="en-GB"/>
        </w:rPr>
        <w:t>[2]</w:t>
      </w:r>
      <w:r w:rsidRPr="001B1E79">
        <w:rPr>
          <w:rFonts w:ascii="Book Antiqua" w:hAnsi="Book Antiqua"/>
          <w:lang w:val="en-GB"/>
        </w:rPr>
        <w:t>. Obesity or excess weight can lead to high morbidity for many noncommunicable</w:t>
      </w:r>
      <w:r w:rsidR="00E376B0" w:rsidRPr="001B1E79">
        <w:rPr>
          <w:rFonts w:ascii="Book Antiqua" w:hAnsi="Book Antiqua"/>
          <w:lang w:val="en-GB"/>
        </w:rPr>
        <w:t xml:space="preserve"> </w:t>
      </w:r>
      <w:r w:rsidRPr="001B1E79">
        <w:rPr>
          <w:rFonts w:ascii="Book Antiqua" w:hAnsi="Book Antiqua"/>
          <w:lang w:val="en-GB"/>
        </w:rPr>
        <w:t>diseases</w:t>
      </w:r>
      <w:r w:rsidR="00AD53AA" w:rsidRPr="001B1E79">
        <w:rPr>
          <w:rFonts w:ascii="Book Antiqua" w:hAnsi="Book Antiqua"/>
          <w:lang w:val="en-GB"/>
        </w:rPr>
        <w:t>, including</w:t>
      </w:r>
      <w:r w:rsidRPr="001B1E79">
        <w:rPr>
          <w:rFonts w:ascii="Book Antiqua" w:hAnsi="Book Antiqua"/>
          <w:lang w:val="en-GB"/>
        </w:rPr>
        <w:t xml:space="preserve"> 75% of hypertension, 44% of the diabetes burden, 23% of ischaemic heart disease, and 7</w:t>
      </w:r>
      <w:r w:rsidR="00D31204" w:rsidRPr="001B1E79">
        <w:rPr>
          <w:rFonts w:ascii="Book Antiqua" w:hAnsi="Book Antiqua"/>
          <w:lang w:val="en-GB"/>
        </w:rPr>
        <w:t>%</w:t>
      </w:r>
      <w:r w:rsidRPr="001B1E79">
        <w:rPr>
          <w:rFonts w:ascii="Book Antiqua" w:hAnsi="Book Antiqua"/>
          <w:lang w:val="en-GB"/>
        </w:rPr>
        <w:t>-41% of certain cancers</w:t>
      </w:r>
      <w:r w:rsidRPr="001B1E79">
        <w:rPr>
          <w:rFonts w:ascii="Book Antiqua" w:hAnsi="Book Antiqua"/>
          <w:position w:val="6"/>
          <w:vertAlign w:val="superscript"/>
          <w:lang w:val="en-GB"/>
        </w:rPr>
        <w:t>[3]</w:t>
      </w:r>
      <w:r w:rsidRPr="001B1E79">
        <w:rPr>
          <w:rFonts w:ascii="Book Antiqua" w:hAnsi="Book Antiqua"/>
          <w:lang w:val="en-GB"/>
        </w:rPr>
        <w:t>. Additionally, the prevalence of non-alcoholic fatty pancreas disease (NAFPD), which is characterized by pancreatic fat infiltration due to obesity, ranges from 16</w:t>
      </w:r>
      <w:r w:rsidR="00D31204" w:rsidRPr="001B1E79">
        <w:rPr>
          <w:rFonts w:ascii="Book Antiqua" w:hAnsi="Book Antiqua"/>
          <w:lang w:val="en-GB"/>
        </w:rPr>
        <w:t>%</w:t>
      </w:r>
      <w:r w:rsidRPr="001B1E79">
        <w:rPr>
          <w:rFonts w:ascii="Book Antiqua" w:hAnsi="Book Antiqua"/>
          <w:lang w:val="en-GB"/>
        </w:rPr>
        <w:t xml:space="preserve"> to 35% in Asian populations</w:t>
      </w:r>
      <w:r w:rsidR="00D31204" w:rsidRPr="001B1E79">
        <w:rPr>
          <w:rFonts w:ascii="Book Antiqua" w:hAnsi="Book Antiqua"/>
          <w:position w:val="6"/>
          <w:vertAlign w:val="superscript"/>
          <w:lang w:val="en-GB"/>
        </w:rPr>
        <w:t>[4,</w:t>
      </w:r>
      <w:r w:rsidRPr="001B1E79">
        <w:rPr>
          <w:rFonts w:ascii="Book Antiqua" w:hAnsi="Book Antiqua"/>
          <w:position w:val="6"/>
          <w:vertAlign w:val="superscript"/>
          <w:lang w:val="en-GB"/>
        </w:rPr>
        <w:t>5]</w:t>
      </w:r>
      <w:r w:rsidRPr="001B1E79">
        <w:rPr>
          <w:rFonts w:ascii="Book Antiqua" w:hAnsi="Book Antiqua"/>
          <w:lang w:val="en-GB"/>
        </w:rPr>
        <w:t>. In addition, NAFPD may play an important role in the development of type 2 diabetes (T2DM), acute pancreatitis, and even pancreatic cancer</w:t>
      </w:r>
      <w:r w:rsidRPr="001B1E79">
        <w:rPr>
          <w:rFonts w:ascii="Book Antiqua" w:hAnsi="Book Antiqua"/>
          <w:position w:val="6"/>
          <w:vertAlign w:val="superscript"/>
          <w:lang w:val="en-GB"/>
        </w:rPr>
        <w:t>[5]</w:t>
      </w:r>
      <w:r w:rsidRPr="001B1E79">
        <w:rPr>
          <w:rFonts w:ascii="Book Antiqua" w:hAnsi="Book Antiqua"/>
          <w:lang w:val="en-GB"/>
        </w:rPr>
        <w:t>. As a result, obesity- and excess weight-related complications have led to a considerable burden on patients and society. Withrow and Alter (2011)</w:t>
      </w:r>
      <w:r w:rsidRPr="001B1E79">
        <w:rPr>
          <w:rFonts w:ascii="Book Antiqua" w:hAnsi="Book Antiqua"/>
          <w:position w:val="6"/>
          <w:vertAlign w:val="superscript"/>
          <w:lang w:val="en-GB"/>
        </w:rPr>
        <w:t>[6]</w:t>
      </w:r>
      <w:r w:rsidRPr="001B1E79">
        <w:rPr>
          <w:rFonts w:ascii="Book Antiqua" w:hAnsi="Book Antiqua"/>
          <w:position w:val="6"/>
          <w:lang w:val="en-GB"/>
        </w:rPr>
        <w:t xml:space="preserve"> </w:t>
      </w:r>
      <w:r w:rsidRPr="001B1E79">
        <w:rPr>
          <w:rFonts w:ascii="Book Antiqua" w:hAnsi="Book Antiqua"/>
          <w:lang w:val="en-GB"/>
        </w:rPr>
        <w:t xml:space="preserve">indicated that obesity accounted for between 0.7% and 2.8% of the total healthcare costs of a country. Therefore, due to the side effects of the current treatments for obesity and the lack of specific drugs, people </w:t>
      </w:r>
      <w:r w:rsidR="00AD53AA" w:rsidRPr="001B1E79">
        <w:rPr>
          <w:rFonts w:ascii="Book Antiqua" w:hAnsi="Book Antiqua"/>
          <w:lang w:val="en-GB"/>
        </w:rPr>
        <w:t xml:space="preserve">have </w:t>
      </w:r>
      <w:r w:rsidRPr="001B1E79">
        <w:rPr>
          <w:rFonts w:ascii="Book Antiqua" w:hAnsi="Book Antiqua"/>
          <w:lang w:val="en-GB"/>
        </w:rPr>
        <w:t xml:space="preserve">gradually </w:t>
      </w:r>
      <w:r w:rsidR="00AD53AA" w:rsidRPr="001B1E79">
        <w:rPr>
          <w:rFonts w:ascii="Book Antiqua" w:hAnsi="Book Antiqua"/>
          <w:lang w:val="en-GB"/>
        </w:rPr>
        <w:t xml:space="preserve">begun to </w:t>
      </w:r>
      <w:r w:rsidRPr="001B1E79">
        <w:rPr>
          <w:rFonts w:ascii="Book Antiqua" w:hAnsi="Book Antiqua"/>
          <w:lang w:val="en-GB"/>
        </w:rPr>
        <w:t>focus on intervention</w:t>
      </w:r>
      <w:r w:rsidR="00AD53AA" w:rsidRPr="001B1E79">
        <w:rPr>
          <w:rFonts w:ascii="Book Antiqua" w:hAnsi="Book Antiqua"/>
          <w:lang w:val="en-GB"/>
        </w:rPr>
        <w:t>s</w:t>
      </w:r>
      <w:r w:rsidRPr="001B1E79">
        <w:rPr>
          <w:rFonts w:ascii="Book Antiqua" w:hAnsi="Book Antiqua"/>
          <w:lang w:val="en-GB"/>
        </w:rPr>
        <w:t xml:space="preserve"> </w:t>
      </w:r>
      <w:r w:rsidR="00AD53AA" w:rsidRPr="001B1E79">
        <w:rPr>
          <w:rFonts w:ascii="Book Antiqua" w:hAnsi="Book Antiqua"/>
          <w:lang w:val="en-GB"/>
        </w:rPr>
        <w:t xml:space="preserve">using </w:t>
      </w:r>
      <w:r w:rsidRPr="001B1E79">
        <w:rPr>
          <w:rFonts w:ascii="Book Antiqua" w:hAnsi="Book Antiqua"/>
          <w:lang w:val="en-GB"/>
        </w:rPr>
        <w:t>traditional Chinese medicine (TCM), such as Sheng-jiang powder (SJP)</w:t>
      </w:r>
      <w:r w:rsidRPr="001B1E79">
        <w:rPr>
          <w:rFonts w:ascii="Book Antiqua" w:hAnsi="Book Antiqua"/>
          <w:position w:val="6"/>
          <w:vertAlign w:val="superscript"/>
          <w:lang w:val="en-GB"/>
        </w:rPr>
        <w:t>[3,7]</w:t>
      </w:r>
      <w:r w:rsidRPr="001B1E79">
        <w:rPr>
          <w:rFonts w:ascii="Book Antiqua" w:hAnsi="Book Antiqua"/>
          <w:lang w:val="en-GB"/>
        </w:rPr>
        <w:t>.</w:t>
      </w:r>
    </w:p>
    <w:p w14:paraId="0BF4A77B" w14:textId="5C3F3D30" w:rsidR="00F82EF0" w:rsidRPr="001B1E79" w:rsidRDefault="00D31204"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3D233C" w:rsidRPr="001B1E79">
        <w:rPr>
          <w:rFonts w:ascii="Book Antiqua" w:hAnsi="Book Antiqua"/>
          <w:lang w:val="en-GB"/>
        </w:rPr>
        <w:t>The</w:t>
      </w:r>
      <w:r w:rsidR="00E376B0" w:rsidRPr="001B1E79">
        <w:rPr>
          <w:rFonts w:ascii="Book Antiqua" w:hAnsi="Book Antiqua"/>
          <w:lang w:val="en-GB"/>
        </w:rPr>
        <w:t xml:space="preserve"> </w:t>
      </w:r>
      <w:r w:rsidR="003D233C" w:rsidRPr="001B1E79">
        <w:rPr>
          <w:rFonts w:ascii="Book Antiqua" w:hAnsi="Book Antiqua"/>
          <w:lang w:val="en-GB"/>
        </w:rPr>
        <w:t>pathogenesis</w:t>
      </w:r>
      <w:r w:rsidR="00E376B0" w:rsidRPr="001B1E79">
        <w:rPr>
          <w:rFonts w:ascii="Book Antiqua" w:hAnsi="Book Antiqua"/>
          <w:lang w:val="en-GB"/>
        </w:rPr>
        <w:t xml:space="preserve"> </w:t>
      </w:r>
      <w:r w:rsidR="003D233C" w:rsidRPr="001B1E79">
        <w:rPr>
          <w:rFonts w:ascii="Book Antiqua" w:hAnsi="Book Antiqua"/>
          <w:lang w:val="en-GB"/>
        </w:rPr>
        <w:t>of</w:t>
      </w:r>
      <w:r w:rsidR="00E376B0" w:rsidRPr="001B1E79">
        <w:rPr>
          <w:rFonts w:ascii="Book Antiqua" w:hAnsi="Book Antiqua"/>
          <w:lang w:val="en-GB"/>
        </w:rPr>
        <w:t xml:space="preserve"> </w:t>
      </w:r>
      <w:r w:rsidR="003D233C" w:rsidRPr="001B1E79">
        <w:rPr>
          <w:rFonts w:ascii="Book Antiqua" w:hAnsi="Book Antiqua"/>
          <w:lang w:val="en-GB"/>
        </w:rPr>
        <w:t>obesity-induced</w:t>
      </w:r>
      <w:r w:rsidR="00E376B0" w:rsidRPr="001B1E79">
        <w:rPr>
          <w:rFonts w:ascii="Book Antiqua" w:hAnsi="Book Antiqua"/>
          <w:lang w:val="en-GB"/>
        </w:rPr>
        <w:t xml:space="preserve"> </w:t>
      </w:r>
      <w:r w:rsidR="003D233C" w:rsidRPr="001B1E79">
        <w:rPr>
          <w:rFonts w:ascii="Book Antiqua" w:hAnsi="Book Antiqua"/>
          <w:lang w:val="en-GB"/>
        </w:rPr>
        <w:t>disease</w:t>
      </w:r>
      <w:r w:rsidR="00E376B0" w:rsidRPr="001B1E79">
        <w:rPr>
          <w:rFonts w:ascii="Book Antiqua" w:hAnsi="Book Antiqua"/>
          <w:lang w:val="en-GB"/>
        </w:rPr>
        <w:t xml:space="preserve"> </w:t>
      </w:r>
      <w:r w:rsidR="003D233C" w:rsidRPr="001B1E79">
        <w:rPr>
          <w:rFonts w:ascii="Book Antiqua" w:hAnsi="Book Antiqua"/>
          <w:lang w:val="en-GB"/>
        </w:rPr>
        <w:t>injury</w:t>
      </w:r>
      <w:r w:rsidR="00E376B0" w:rsidRPr="001B1E79">
        <w:rPr>
          <w:rFonts w:ascii="Book Antiqua" w:hAnsi="Book Antiqua"/>
          <w:lang w:val="en-GB"/>
        </w:rPr>
        <w:t xml:space="preserve"> </w:t>
      </w:r>
      <w:r w:rsidR="003D233C" w:rsidRPr="001B1E79">
        <w:rPr>
          <w:rFonts w:ascii="Book Antiqua" w:hAnsi="Book Antiqua"/>
          <w:lang w:val="en-GB"/>
        </w:rPr>
        <w:t>is</w:t>
      </w:r>
      <w:r w:rsidR="00E376B0" w:rsidRPr="001B1E79">
        <w:rPr>
          <w:rFonts w:ascii="Book Antiqua" w:hAnsi="Book Antiqua"/>
          <w:lang w:val="en-GB"/>
        </w:rPr>
        <w:t xml:space="preserve"> </w:t>
      </w:r>
      <w:r w:rsidR="003D233C" w:rsidRPr="001B1E79">
        <w:rPr>
          <w:rFonts w:ascii="Book Antiqua" w:hAnsi="Book Antiqua"/>
          <w:lang w:val="en-GB"/>
        </w:rPr>
        <w:t>complex</w:t>
      </w:r>
      <w:r w:rsidR="00E376B0" w:rsidRPr="001B1E79">
        <w:rPr>
          <w:rFonts w:ascii="Book Antiqua" w:hAnsi="Book Antiqua"/>
          <w:lang w:val="en-GB"/>
        </w:rPr>
        <w:t xml:space="preserve"> </w:t>
      </w:r>
      <w:r w:rsidR="003D233C" w:rsidRPr="001B1E79">
        <w:rPr>
          <w:rFonts w:ascii="Book Antiqua" w:hAnsi="Book Antiqua"/>
          <w:lang w:val="en-GB"/>
        </w:rPr>
        <w:t>and</w:t>
      </w:r>
      <w:r w:rsidRPr="001B1E79">
        <w:rPr>
          <w:rFonts w:ascii="Book Antiqua" w:hAnsi="Book Antiqua"/>
          <w:lang w:val="en-GB"/>
        </w:rPr>
        <w:t xml:space="preserve"> </w:t>
      </w:r>
      <w:r w:rsidR="003D233C" w:rsidRPr="001B1E79">
        <w:rPr>
          <w:rFonts w:ascii="Book Antiqua" w:hAnsi="Book Antiqua"/>
          <w:lang w:val="en-GB"/>
        </w:rPr>
        <w:t>diverse. The most common pathogeneses are endoplasmic reticulum (ER) stress and the inflammatory response</w:t>
      </w:r>
      <w:r w:rsidRPr="001B1E79">
        <w:rPr>
          <w:rFonts w:ascii="Book Antiqua" w:hAnsi="Book Antiqua"/>
          <w:position w:val="6"/>
          <w:vertAlign w:val="superscript"/>
          <w:lang w:val="en-GB"/>
        </w:rPr>
        <w:t>[5,</w:t>
      </w:r>
      <w:r w:rsidR="003D233C" w:rsidRPr="001B1E79">
        <w:rPr>
          <w:rFonts w:ascii="Book Antiqua" w:hAnsi="Book Antiqua"/>
          <w:position w:val="6"/>
          <w:vertAlign w:val="superscript"/>
          <w:lang w:val="en-GB"/>
        </w:rPr>
        <w:t>8]</w:t>
      </w:r>
      <w:r w:rsidR="003D233C" w:rsidRPr="001B1E79">
        <w:rPr>
          <w:rFonts w:ascii="Book Antiqua" w:hAnsi="Book Antiqua"/>
          <w:lang w:val="en-GB"/>
        </w:rPr>
        <w:t>. According to experimental reports, maternal obesity and postnatal obesogenic diets can result in NAFPD because of an ER imbalance and an alteration in circadian metabolic patterns</w:t>
      </w:r>
      <w:r w:rsidR="003D233C" w:rsidRPr="001B1E79">
        <w:rPr>
          <w:rFonts w:ascii="Book Antiqua" w:hAnsi="Book Antiqua"/>
          <w:position w:val="6"/>
          <w:vertAlign w:val="superscript"/>
          <w:lang w:val="en-GB"/>
        </w:rPr>
        <w:t>[9]</w:t>
      </w:r>
      <w:r w:rsidR="003D233C" w:rsidRPr="001B1E79">
        <w:rPr>
          <w:rFonts w:ascii="Book Antiqua" w:hAnsi="Book Antiqua"/>
          <w:lang w:val="en-GB"/>
        </w:rPr>
        <w:t xml:space="preserve">. Obesity-induced inflammation is a chronic and low-grade </w:t>
      </w:r>
      <w:r w:rsidR="00AD53AA" w:rsidRPr="001B1E79">
        <w:rPr>
          <w:rFonts w:ascii="Book Antiqua" w:hAnsi="Book Antiqua"/>
          <w:lang w:val="en-GB"/>
        </w:rPr>
        <w:t xml:space="preserve">form of </w:t>
      </w:r>
      <w:r w:rsidR="003D233C" w:rsidRPr="001B1E79">
        <w:rPr>
          <w:rFonts w:ascii="Book Antiqua" w:hAnsi="Book Antiqua"/>
          <w:lang w:val="en-GB"/>
        </w:rPr>
        <w:t>inflammation, which starts in adipose tissue</w:t>
      </w:r>
      <w:r w:rsidR="00AD53AA" w:rsidRPr="001B1E79">
        <w:rPr>
          <w:rFonts w:ascii="Book Antiqua" w:hAnsi="Book Antiqua"/>
          <w:lang w:val="en-GB"/>
        </w:rPr>
        <w:t>,</w:t>
      </w:r>
      <w:r w:rsidR="003D233C" w:rsidRPr="001B1E79">
        <w:rPr>
          <w:rFonts w:ascii="Book Antiqua" w:hAnsi="Book Antiqua"/>
          <w:lang w:val="en-GB"/>
        </w:rPr>
        <w:t xml:space="preserve"> with abundant macrophage infiltration</w:t>
      </w:r>
      <w:r w:rsidR="00AD53AA" w:rsidRPr="001B1E79">
        <w:rPr>
          <w:rFonts w:ascii="Book Antiqua" w:hAnsi="Book Antiqua"/>
          <w:lang w:val="en-GB"/>
        </w:rPr>
        <w:t>,</w:t>
      </w:r>
      <w:r w:rsidR="003D233C" w:rsidRPr="001B1E79">
        <w:rPr>
          <w:rFonts w:ascii="Book Antiqua" w:hAnsi="Book Antiqua"/>
          <w:lang w:val="en-GB"/>
        </w:rPr>
        <w:t xml:space="preserve"> </w:t>
      </w:r>
      <w:r w:rsidR="00AD53AA" w:rsidRPr="001B1E79">
        <w:rPr>
          <w:rFonts w:ascii="Book Antiqua" w:hAnsi="Book Antiqua"/>
          <w:lang w:val="en-GB"/>
        </w:rPr>
        <w:t>followed by</w:t>
      </w:r>
      <w:r w:rsidR="003D233C" w:rsidRPr="001B1E79">
        <w:rPr>
          <w:rFonts w:ascii="Book Antiqua" w:hAnsi="Book Antiqua"/>
          <w:lang w:val="en-GB"/>
        </w:rPr>
        <w:t xml:space="preserve"> the </w:t>
      </w:r>
      <w:r w:rsidR="00AD53AA" w:rsidRPr="001B1E79">
        <w:rPr>
          <w:rFonts w:ascii="Book Antiqua" w:hAnsi="Book Antiqua"/>
          <w:lang w:val="en-GB"/>
        </w:rPr>
        <w:t xml:space="preserve">increased </w:t>
      </w:r>
      <w:r w:rsidR="003D233C" w:rsidRPr="001B1E79">
        <w:rPr>
          <w:rFonts w:ascii="Book Antiqua" w:hAnsi="Book Antiqua"/>
          <w:lang w:val="en-GB"/>
        </w:rPr>
        <w:t>secretion of pro-inflammatory cytokines</w:t>
      </w:r>
      <w:r w:rsidR="00AD53AA" w:rsidRPr="001B1E79">
        <w:rPr>
          <w:rFonts w:ascii="Book Antiqua" w:hAnsi="Book Antiqua"/>
          <w:lang w:val="en-GB"/>
        </w:rPr>
        <w:t>,</w:t>
      </w:r>
      <w:r w:rsidR="003D233C" w:rsidRPr="001B1E79">
        <w:rPr>
          <w:rFonts w:ascii="Book Antiqua" w:hAnsi="Book Antiqua"/>
          <w:lang w:val="en-GB"/>
        </w:rPr>
        <w:t xml:space="preserve"> such as tumour necrosis factor alpha (TNF-α), interleukin 6</w:t>
      </w:r>
      <w:r w:rsidRPr="001B1E79">
        <w:rPr>
          <w:rFonts w:ascii="Book Antiqua" w:hAnsi="Book Antiqua"/>
          <w:lang w:val="en-GB"/>
        </w:rPr>
        <w:t xml:space="preserve"> (IL-6)</w:t>
      </w:r>
      <w:r w:rsidR="003D233C" w:rsidRPr="001B1E79">
        <w:rPr>
          <w:rFonts w:ascii="Book Antiqua" w:hAnsi="Book Antiqua"/>
          <w:lang w:val="en-GB"/>
        </w:rPr>
        <w:t xml:space="preserve">, and C-reactive protein, </w:t>
      </w:r>
      <w:r w:rsidR="00AD53AA" w:rsidRPr="001B1E79">
        <w:rPr>
          <w:rFonts w:ascii="Book Antiqua" w:hAnsi="Book Antiqua"/>
          <w:lang w:val="en-GB"/>
        </w:rPr>
        <w:t xml:space="preserve">while </w:t>
      </w:r>
      <w:r w:rsidR="003D233C" w:rsidRPr="001B1E79">
        <w:rPr>
          <w:rFonts w:ascii="Book Antiqua" w:hAnsi="Book Antiqua"/>
          <w:lang w:val="en-GB"/>
        </w:rPr>
        <w:t>the production of anti-inflammatory cytokines</w:t>
      </w:r>
      <w:r w:rsidR="00AD53AA" w:rsidRPr="001B1E79">
        <w:rPr>
          <w:rFonts w:ascii="Book Antiqua" w:hAnsi="Book Antiqua"/>
          <w:lang w:val="en-GB"/>
        </w:rPr>
        <w:t>,</w:t>
      </w:r>
      <w:r w:rsidR="003D233C" w:rsidRPr="001B1E79">
        <w:rPr>
          <w:rFonts w:ascii="Book Antiqua" w:hAnsi="Book Antiqua"/>
          <w:lang w:val="en-GB"/>
        </w:rPr>
        <w:t xml:space="preserve"> such as interleukin 10 (IL-10) and</w:t>
      </w:r>
      <w:r w:rsidR="003D233C" w:rsidRPr="001B1E79">
        <w:rPr>
          <w:rFonts w:ascii="Book Antiqua" w:hAnsi="Book Antiqua"/>
          <w:spacing w:val="26"/>
          <w:lang w:val="en-GB"/>
        </w:rPr>
        <w:t xml:space="preserve"> </w:t>
      </w:r>
      <w:r w:rsidR="003D233C" w:rsidRPr="001B1E79">
        <w:rPr>
          <w:rFonts w:ascii="Book Antiqua" w:hAnsi="Book Antiqua"/>
          <w:lang w:val="en-GB"/>
        </w:rPr>
        <w:t>adiponectin</w:t>
      </w:r>
      <w:r w:rsidR="00AD53AA" w:rsidRPr="001B1E79">
        <w:rPr>
          <w:rFonts w:ascii="Book Antiqua" w:hAnsi="Book Antiqua"/>
          <w:lang w:val="en-GB"/>
        </w:rPr>
        <w:t>,</w:t>
      </w:r>
      <w:r w:rsidR="003D233C" w:rsidRPr="001B1E79">
        <w:rPr>
          <w:rFonts w:ascii="Book Antiqua" w:hAnsi="Book Antiqua"/>
          <w:spacing w:val="28"/>
          <w:lang w:val="en-GB"/>
        </w:rPr>
        <w:t xml:space="preserve"> </w:t>
      </w:r>
      <w:r w:rsidR="003D233C" w:rsidRPr="001B1E79">
        <w:rPr>
          <w:rFonts w:ascii="Book Antiqua" w:hAnsi="Book Antiqua"/>
          <w:lang w:val="en-GB"/>
        </w:rPr>
        <w:t>drastically</w:t>
      </w:r>
      <w:r w:rsidR="003D233C" w:rsidRPr="001B1E79">
        <w:rPr>
          <w:rFonts w:ascii="Book Antiqua" w:hAnsi="Book Antiqua"/>
          <w:spacing w:val="27"/>
          <w:lang w:val="en-GB"/>
        </w:rPr>
        <w:t xml:space="preserve"> </w:t>
      </w:r>
      <w:r w:rsidR="003D233C" w:rsidRPr="001B1E79">
        <w:rPr>
          <w:rFonts w:ascii="Book Antiqua" w:hAnsi="Book Antiqua"/>
          <w:lang w:val="en-GB"/>
        </w:rPr>
        <w:t>decrease</w:t>
      </w:r>
      <w:r w:rsidR="003D233C" w:rsidRPr="001B1E79">
        <w:rPr>
          <w:rFonts w:ascii="Book Antiqua" w:hAnsi="Book Antiqua"/>
          <w:position w:val="6"/>
          <w:vertAlign w:val="superscript"/>
          <w:lang w:val="en-GB"/>
        </w:rPr>
        <w:t>[10]</w:t>
      </w:r>
      <w:r w:rsidR="003D233C" w:rsidRPr="001B1E79">
        <w:rPr>
          <w:rFonts w:ascii="Book Antiqua" w:hAnsi="Book Antiqua"/>
          <w:lang w:val="en-GB"/>
        </w:rPr>
        <w:t>.</w:t>
      </w:r>
      <w:r w:rsidR="003D233C" w:rsidRPr="001B1E79">
        <w:rPr>
          <w:rFonts w:ascii="Book Antiqua" w:hAnsi="Book Antiqua"/>
          <w:spacing w:val="26"/>
          <w:lang w:val="en-GB"/>
        </w:rPr>
        <w:t xml:space="preserve"> </w:t>
      </w:r>
      <w:r w:rsidR="003D233C" w:rsidRPr="001B1E79">
        <w:rPr>
          <w:rFonts w:ascii="Book Antiqua" w:hAnsi="Book Antiqua"/>
          <w:lang w:val="en-GB"/>
        </w:rPr>
        <w:t>Gotoh</w:t>
      </w:r>
      <w:r w:rsidR="003D233C" w:rsidRPr="001B1E79">
        <w:rPr>
          <w:rFonts w:ascii="Book Antiqua" w:hAnsi="Book Antiqua"/>
          <w:spacing w:val="28"/>
          <w:lang w:val="en-GB"/>
        </w:rPr>
        <w:t xml:space="preserve"> </w:t>
      </w:r>
      <w:r w:rsidR="003D233C" w:rsidRPr="001B1E79">
        <w:rPr>
          <w:rFonts w:ascii="Book Antiqua" w:hAnsi="Book Antiqua"/>
          <w:i/>
          <w:lang w:val="en-GB"/>
        </w:rPr>
        <w:t>et</w:t>
      </w:r>
      <w:r w:rsidR="003D233C" w:rsidRPr="001B1E79">
        <w:rPr>
          <w:rFonts w:ascii="Book Antiqua" w:hAnsi="Book Antiqua"/>
          <w:i/>
          <w:spacing w:val="24"/>
          <w:lang w:val="en-GB"/>
        </w:rPr>
        <w:t xml:space="preserve"> </w:t>
      </w:r>
      <w:r w:rsidR="003D233C" w:rsidRPr="001B1E79">
        <w:rPr>
          <w:rFonts w:ascii="Book Antiqua" w:hAnsi="Book Antiqua"/>
          <w:i/>
          <w:lang w:val="en-GB"/>
        </w:rPr>
        <w:t>al</w:t>
      </w:r>
      <w:r w:rsidR="003D233C" w:rsidRPr="001B1E79">
        <w:rPr>
          <w:rFonts w:ascii="Book Antiqua" w:hAnsi="Book Antiqua"/>
          <w:position w:val="6"/>
          <w:vertAlign w:val="superscript"/>
          <w:lang w:val="en-GB"/>
        </w:rPr>
        <w:t>[11]</w:t>
      </w:r>
      <w:r w:rsidR="00E376B0" w:rsidRPr="001B1E79">
        <w:rPr>
          <w:rFonts w:ascii="Book Antiqua" w:hAnsi="Book Antiqua"/>
          <w:position w:val="6"/>
          <w:lang w:val="en-GB"/>
        </w:rPr>
        <w:t xml:space="preserve"> </w:t>
      </w:r>
      <w:r w:rsidR="003D233C" w:rsidRPr="001B1E79">
        <w:rPr>
          <w:rFonts w:ascii="Book Antiqua" w:hAnsi="Book Antiqua"/>
          <w:lang w:val="en-GB"/>
        </w:rPr>
        <w:t>found</w:t>
      </w:r>
      <w:r w:rsidR="003D233C" w:rsidRPr="001B1E79">
        <w:rPr>
          <w:rFonts w:ascii="Book Antiqua" w:hAnsi="Book Antiqua"/>
          <w:spacing w:val="26"/>
          <w:lang w:val="en-GB"/>
        </w:rPr>
        <w:t xml:space="preserve"> </w:t>
      </w:r>
      <w:r w:rsidR="003D233C" w:rsidRPr="001B1E79">
        <w:rPr>
          <w:rFonts w:ascii="Book Antiqua" w:hAnsi="Book Antiqua"/>
          <w:lang w:val="en-GB"/>
        </w:rPr>
        <w:t>that</w:t>
      </w:r>
      <w:r w:rsidR="00E01341" w:rsidRPr="001B1E79">
        <w:rPr>
          <w:rFonts w:ascii="Book Antiqua" w:eastAsiaTheme="minorEastAsia" w:hAnsi="Book Antiqua"/>
          <w:lang w:val="en-GB"/>
        </w:rPr>
        <w:t xml:space="preserve"> </w:t>
      </w:r>
      <w:r w:rsidR="003D233C" w:rsidRPr="001B1E79">
        <w:rPr>
          <w:rFonts w:ascii="Book Antiqua" w:hAnsi="Book Antiqua"/>
          <w:lang w:val="en-GB"/>
        </w:rPr>
        <w:t>obesity reduced the production of spleen-derived IL-10, which can protect against</w:t>
      </w:r>
      <w:r w:rsidR="003D233C" w:rsidRPr="001B1E79">
        <w:rPr>
          <w:rFonts w:ascii="Book Antiqua" w:hAnsi="Book Antiqua"/>
          <w:spacing w:val="16"/>
          <w:lang w:val="en-GB"/>
        </w:rPr>
        <w:t xml:space="preserve"> </w:t>
      </w:r>
      <w:r w:rsidR="003D233C" w:rsidRPr="001B1E79">
        <w:rPr>
          <w:rFonts w:ascii="Book Antiqua" w:hAnsi="Book Antiqua"/>
          <w:lang w:val="en-GB"/>
        </w:rPr>
        <w:t>the</w:t>
      </w:r>
      <w:r w:rsidR="003D233C" w:rsidRPr="001B1E79">
        <w:rPr>
          <w:rFonts w:ascii="Book Antiqua" w:hAnsi="Book Antiqua"/>
          <w:spacing w:val="17"/>
          <w:lang w:val="en-GB"/>
        </w:rPr>
        <w:t xml:space="preserve"> </w:t>
      </w:r>
      <w:r w:rsidR="003D233C" w:rsidRPr="001B1E79">
        <w:rPr>
          <w:rFonts w:ascii="Book Antiqua" w:hAnsi="Book Antiqua"/>
          <w:lang w:val="en-GB"/>
        </w:rPr>
        <w:t>development</w:t>
      </w:r>
      <w:r w:rsidR="003D233C" w:rsidRPr="001B1E79">
        <w:rPr>
          <w:rFonts w:ascii="Book Antiqua" w:hAnsi="Book Antiqua"/>
          <w:spacing w:val="17"/>
          <w:lang w:val="en-GB"/>
        </w:rPr>
        <w:t xml:space="preserve"> </w:t>
      </w:r>
      <w:r w:rsidR="003D233C" w:rsidRPr="001B1E79">
        <w:rPr>
          <w:rFonts w:ascii="Book Antiqua" w:hAnsi="Book Antiqua"/>
          <w:lang w:val="en-GB"/>
        </w:rPr>
        <w:t>of</w:t>
      </w:r>
      <w:r w:rsidR="003D233C" w:rsidRPr="001B1E79">
        <w:rPr>
          <w:rFonts w:ascii="Book Antiqua" w:hAnsi="Book Antiqua"/>
          <w:spacing w:val="16"/>
          <w:lang w:val="en-GB"/>
        </w:rPr>
        <w:t xml:space="preserve"> </w:t>
      </w:r>
      <w:r w:rsidR="003D233C" w:rsidRPr="001B1E79">
        <w:rPr>
          <w:rFonts w:ascii="Book Antiqua" w:hAnsi="Book Antiqua"/>
          <w:lang w:val="en-GB"/>
        </w:rPr>
        <w:t>NAFPD.</w:t>
      </w:r>
      <w:r w:rsidR="003D233C" w:rsidRPr="001B1E79">
        <w:rPr>
          <w:rFonts w:ascii="Book Antiqua" w:hAnsi="Book Antiqua"/>
          <w:spacing w:val="17"/>
          <w:lang w:val="en-GB"/>
        </w:rPr>
        <w:t xml:space="preserve"> </w:t>
      </w:r>
      <w:r w:rsidR="003D233C" w:rsidRPr="001B1E79">
        <w:rPr>
          <w:rFonts w:ascii="Book Antiqua" w:hAnsi="Book Antiqua"/>
          <w:lang w:val="en-GB"/>
        </w:rPr>
        <w:t>In</w:t>
      </w:r>
      <w:r w:rsidR="003D233C" w:rsidRPr="001B1E79">
        <w:rPr>
          <w:rFonts w:ascii="Book Antiqua" w:hAnsi="Book Antiqua"/>
          <w:spacing w:val="17"/>
          <w:lang w:val="en-GB"/>
        </w:rPr>
        <w:t xml:space="preserve"> </w:t>
      </w:r>
      <w:r w:rsidR="003D233C" w:rsidRPr="001B1E79">
        <w:rPr>
          <w:rFonts w:ascii="Book Antiqua" w:hAnsi="Book Antiqua"/>
          <w:lang w:val="en-GB"/>
        </w:rPr>
        <w:t>addition,</w:t>
      </w:r>
      <w:r w:rsidR="003D233C" w:rsidRPr="001B1E79">
        <w:rPr>
          <w:rFonts w:ascii="Book Antiqua" w:hAnsi="Book Antiqua"/>
          <w:spacing w:val="17"/>
          <w:lang w:val="en-GB"/>
        </w:rPr>
        <w:t xml:space="preserve"> </w:t>
      </w:r>
      <w:r w:rsidR="003D233C" w:rsidRPr="001B1E79">
        <w:rPr>
          <w:rFonts w:ascii="Book Antiqua" w:hAnsi="Book Antiqua"/>
          <w:lang w:val="en-GB"/>
        </w:rPr>
        <w:t>insulin</w:t>
      </w:r>
      <w:r w:rsidR="003D233C" w:rsidRPr="001B1E79">
        <w:rPr>
          <w:rFonts w:ascii="Book Antiqua" w:hAnsi="Book Antiqua"/>
          <w:spacing w:val="16"/>
          <w:lang w:val="en-GB"/>
        </w:rPr>
        <w:t xml:space="preserve"> </w:t>
      </w:r>
      <w:r w:rsidR="003D233C" w:rsidRPr="001B1E79">
        <w:rPr>
          <w:rFonts w:ascii="Book Antiqua" w:hAnsi="Book Antiqua"/>
          <w:lang w:val="en-GB"/>
        </w:rPr>
        <w:lastRenderedPageBreak/>
        <w:t>resistance</w:t>
      </w:r>
      <w:r w:rsidR="003D233C" w:rsidRPr="001B1E79">
        <w:rPr>
          <w:rFonts w:ascii="Book Antiqua" w:hAnsi="Book Antiqua"/>
          <w:spacing w:val="19"/>
          <w:lang w:val="en-GB"/>
        </w:rPr>
        <w:t xml:space="preserve"> </w:t>
      </w:r>
      <w:r w:rsidR="003D233C" w:rsidRPr="001B1E79">
        <w:rPr>
          <w:rFonts w:ascii="Book Antiqua" w:hAnsi="Book Antiqua"/>
          <w:lang w:val="en-GB"/>
        </w:rPr>
        <w:t>(IR)</w:t>
      </w:r>
      <w:r w:rsidR="003D233C" w:rsidRPr="001B1E79">
        <w:rPr>
          <w:rFonts w:ascii="Book Antiqua" w:hAnsi="Book Antiqua"/>
          <w:spacing w:val="17"/>
          <w:lang w:val="en-GB"/>
        </w:rPr>
        <w:t xml:space="preserve"> </w:t>
      </w:r>
      <w:r w:rsidR="00AD53AA" w:rsidRPr="001B1E79">
        <w:rPr>
          <w:rFonts w:ascii="Book Antiqua" w:hAnsi="Book Antiqua"/>
          <w:lang w:val="en-GB"/>
        </w:rPr>
        <w:t>and</w:t>
      </w:r>
      <w:r w:rsidR="00E47C01" w:rsidRPr="001B1E79">
        <w:rPr>
          <w:rFonts w:ascii="Book Antiqua" w:hAnsi="Book Antiqua"/>
          <w:lang w:val="en-GB"/>
        </w:rPr>
        <w:t xml:space="preserve"> </w:t>
      </w:r>
      <w:r w:rsidR="00E47C01" w:rsidRPr="001B1E79">
        <w:rPr>
          <w:rFonts w:ascii="Book Antiqua" w:hAnsi="Book Antiqua"/>
          <w:lang w:val="el-GR"/>
        </w:rPr>
        <w:t>β</w:t>
      </w:r>
      <w:r w:rsidR="00E47C01" w:rsidRPr="001B1E79">
        <w:rPr>
          <w:rFonts w:ascii="Book Antiqua" w:hAnsi="Book Antiqua"/>
          <w:lang w:val="en-US"/>
        </w:rPr>
        <w:t>-cell dysfunction also play important roles</w:t>
      </w:r>
      <w:r w:rsidR="003D233C" w:rsidRPr="001B1E79">
        <w:rPr>
          <w:rFonts w:ascii="Book Antiqua" w:hAnsi="Book Antiqua"/>
          <w:spacing w:val="-1"/>
          <w:w w:val="89"/>
          <w:position w:val="6"/>
          <w:vertAlign w:val="superscript"/>
          <w:lang w:val="en-GB"/>
        </w:rPr>
        <w:t>[</w:t>
      </w:r>
      <w:r w:rsidR="003D233C" w:rsidRPr="001B1E79">
        <w:rPr>
          <w:rFonts w:ascii="Book Antiqua" w:hAnsi="Book Antiqua"/>
          <w:w w:val="116"/>
          <w:position w:val="6"/>
          <w:vertAlign w:val="superscript"/>
          <w:lang w:val="en-GB"/>
        </w:rPr>
        <w:t>1</w:t>
      </w:r>
      <w:r w:rsidR="003D233C" w:rsidRPr="001B1E79">
        <w:rPr>
          <w:rFonts w:ascii="Book Antiqua" w:hAnsi="Book Antiqua"/>
          <w:w w:val="89"/>
          <w:position w:val="6"/>
          <w:vertAlign w:val="superscript"/>
          <w:lang w:val="en-GB"/>
        </w:rPr>
        <w:t>2</w:t>
      </w:r>
      <w:r w:rsidR="003D233C" w:rsidRPr="001B1E79">
        <w:rPr>
          <w:rFonts w:ascii="Book Antiqua" w:hAnsi="Book Antiqua"/>
          <w:spacing w:val="-1"/>
          <w:w w:val="89"/>
          <w:position w:val="6"/>
          <w:vertAlign w:val="superscript"/>
          <w:lang w:val="en-GB"/>
        </w:rPr>
        <w:t>]</w:t>
      </w:r>
      <w:r w:rsidR="003D233C" w:rsidRPr="001B1E79">
        <w:rPr>
          <w:rFonts w:ascii="Book Antiqua" w:hAnsi="Book Antiqua"/>
          <w:w w:val="92"/>
          <w:lang w:val="en-GB"/>
        </w:rPr>
        <w:t>.</w:t>
      </w:r>
      <w:r w:rsidR="003D233C" w:rsidRPr="001B1E79">
        <w:rPr>
          <w:rFonts w:ascii="Book Antiqua" w:hAnsi="Book Antiqua"/>
          <w:spacing w:val="13"/>
          <w:lang w:val="en-GB"/>
        </w:rPr>
        <w:t xml:space="preserve"> </w:t>
      </w:r>
      <w:r w:rsidR="00D462B7" w:rsidRPr="001B1E79">
        <w:rPr>
          <w:rFonts w:ascii="Book Antiqua" w:hAnsi="Book Antiqua"/>
          <w:spacing w:val="13"/>
          <w:lang w:val="en-GB"/>
        </w:rPr>
        <w:t xml:space="preserve">IR decreases the inhibitory </w:t>
      </w:r>
      <w:r w:rsidR="00AD53AA" w:rsidRPr="001B1E79">
        <w:rPr>
          <w:rFonts w:ascii="Book Antiqua" w:hAnsi="Book Antiqua"/>
          <w:w w:val="105"/>
          <w:lang w:val="en-GB"/>
        </w:rPr>
        <w:t>activity</w:t>
      </w:r>
      <w:r w:rsidR="00AD53AA" w:rsidRPr="001B1E79">
        <w:rPr>
          <w:rFonts w:ascii="Book Antiqua" w:hAnsi="Book Antiqua"/>
          <w:spacing w:val="-11"/>
          <w:w w:val="105"/>
          <w:lang w:val="en-GB"/>
        </w:rPr>
        <w:t xml:space="preserve"> </w:t>
      </w:r>
      <w:r w:rsidR="003D233C" w:rsidRPr="001B1E79">
        <w:rPr>
          <w:rFonts w:ascii="Book Antiqua" w:hAnsi="Book Antiqua"/>
          <w:w w:val="105"/>
          <w:lang w:val="en-GB"/>
        </w:rPr>
        <w:t>of</w:t>
      </w:r>
      <w:r w:rsidR="003D233C" w:rsidRPr="001B1E79">
        <w:rPr>
          <w:rFonts w:ascii="Book Antiqua" w:hAnsi="Book Antiqua"/>
          <w:spacing w:val="-10"/>
          <w:w w:val="105"/>
          <w:lang w:val="en-GB"/>
        </w:rPr>
        <w:t xml:space="preserve"> </w:t>
      </w:r>
      <w:r w:rsidR="003D233C" w:rsidRPr="001B1E79">
        <w:rPr>
          <w:rFonts w:ascii="Book Antiqua" w:hAnsi="Book Antiqua"/>
          <w:w w:val="105"/>
          <w:lang w:val="en-GB"/>
        </w:rPr>
        <w:t>insulin</w:t>
      </w:r>
      <w:r w:rsidR="003D233C" w:rsidRPr="001B1E79">
        <w:rPr>
          <w:rFonts w:ascii="Book Antiqua" w:hAnsi="Book Antiqua"/>
          <w:spacing w:val="-11"/>
          <w:w w:val="105"/>
          <w:lang w:val="en-GB"/>
        </w:rPr>
        <w:t xml:space="preserve"> </w:t>
      </w:r>
      <w:r w:rsidR="003D233C" w:rsidRPr="001B1E79">
        <w:rPr>
          <w:rFonts w:ascii="Book Antiqua" w:hAnsi="Book Antiqua"/>
          <w:w w:val="105"/>
          <w:lang w:val="en-GB"/>
        </w:rPr>
        <w:t>on</w:t>
      </w:r>
      <w:r w:rsidR="003D233C" w:rsidRPr="001B1E79">
        <w:rPr>
          <w:rFonts w:ascii="Book Antiqua" w:hAnsi="Book Antiqua"/>
          <w:spacing w:val="-11"/>
          <w:w w:val="105"/>
          <w:lang w:val="en-GB"/>
        </w:rPr>
        <w:t xml:space="preserve"> </w:t>
      </w:r>
      <w:r w:rsidR="003D233C" w:rsidRPr="001B1E79">
        <w:rPr>
          <w:rFonts w:ascii="Book Antiqua" w:hAnsi="Book Antiqua"/>
          <w:w w:val="105"/>
          <w:lang w:val="en-GB"/>
        </w:rPr>
        <w:t>peripheral</w:t>
      </w:r>
      <w:r w:rsidR="003D233C" w:rsidRPr="001B1E79">
        <w:rPr>
          <w:rFonts w:ascii="Book Antiqua" w:hAnsi="Book Antiqua"/>
          <w:spacing w:val="-11"/>
          <w:w w:val="105"/>
          <w:lang w:val="en-GB"/>
        </w:rPr>
        <w:t xml:space="preserve"> </w:t>
      </w:r>
      <w:r w:rsidR="003D233C" w:rsidRPr="001B1E79">
        <w:rPr>
          <w:rFonts w:ascii="Book Antiqua" w:hAnsi="Book Antiqua"/>
          <w:w w:val="105"/>
          <w:lang w:val="en-GB"/>
        </w:rPr>
        <w:t>lipolysis,</w:t>
      </w:r>
      <w:r w:rsidR="003D233C" w:rsidRPr="001B1E79">
        <w:rPr>
          <w:rFonts w:ascii="Book Antiqua" w:hAnsi="Book Antiqua"/>
          <w:spacing w:val="-11"/>
          <w:w w:val="105"/>
          <w:lang w:val="en-GB"/>
        </w:rPr>
        <w:t xml:space="preserve"> </w:t>
      </w:r>
      <w:r w:rsidR="003D233C" w:rsidRPr="001B1E79">
        <w:rPr>
          <w:rFonts w:ascii="Book Antiqua" w:hAnsi="Book Antiqua"/>
          <w:w w:val="105"/>
          <w:lang w:val="en-GB"/>
        </w:rPr>
        <w:t>leading</w:t>
      </w:r>
      <w:r w:rsidR="003D233C" w:rsidRPr="001B1E79">
        <w:rPr>
          <w:rFonts w:ascii="Book Antiqua" w:hAnsi="Book Antiqua"/>
          <w:spacing w:val="-10"/>
          <w:w w:val="105"/>
          <w:lang w:val="en-GB"/>
        </w:rPr>
        <w:t xml:space="preserve"> </w:t>
      </w:r>
      <w:r w:rsidR="003D233C" w:rsidRPr="001B1E79">
        <w:rPr>
          <w:rFonts w:ascii="Book Antiqua" w:hAnsi="Book Antiqua"/>
          <w:w w:val="105"/>
          <w:lang w:val="en-GB"/>
        </w:rPr>
        <w:t>to</w:t>
      </w:r>
      <w:r w:rsidR="003D233C" w:rsidRPr="001B1E79">
        <w:rPr>
          <w:rFonts w:ascii="Book Antiqua" w:hAnsi="Book Antiqua"/>
          <w:spacing w:val="-10"/>
          <w:w w:val="105"/>
          <w:lang w:val="en-GB"/>
        </w:rPr>
        <w:t xml:space="preserve"> </w:t>
      </w:r>
      <w:r w:rsidR="003D233C" w:rsidRPr="001B1E79">
        <w:rPr>
          <w:rFonts w:ascii="Book Antiqua" w:hAnsi="Book Antiqua"/>
          <w:w w:val="105"/>
          <w:lang w:val="en-GB"/>
        </w:rPr>
        <w:t>an</w:t>
      </w:r>
      <w:r w:rsidR="003D233C" w:rsidRPr="001B1E79">
        <w:rPr>
          <w:rFonts w:ascii="Book Antiqua" w:hAnsi="Book Antiqua"/>
          <w:spacing w:val="-13"/>
          <w:w w:val="105"/>
          <w:lang w:val="en-GB"/>
        </w:rPr>
        <w:t xml:space="preserve"> </w:t>
      </w:r>
      <w:r w:rsidR="003D233C" w:rsidRPr="001B1E79">
        <w:rPr>
          <w:rFonts w:ascii="Book Antiqua" w:hAnsi="Book Antiqua"/>
          <w:w w:val="105"/>
          <w:lang w:val="en-GB"/>
        </w:rPr>
        <w:t>increase</w:t>
      </w:r>
      <w:r w:rsidR="003D233C" w:rsidRPr="001B1E79">
        <w:rPr>
          <w:rFonts w:ascii="Book Antiqua" w:hAnsi="Book Antiqua"/>
          <w:spacing w:val="-10"/>
          <w:w w:val="105"/>
          <w:lang w:val="en-GB"/>
        </w:rPr>
        <w:t xml:space="preserve"> </w:t>
      </w:r>
      <w:r w:rsidR="003D233C" w:rsidRPr="001B1E79">
        <w:rPr>
          <w:rFonts w:ascii="Book Antiqua" w:hAnsi="Book Antiqua"/>
          <w:w w:val="105"/>
          <w:lang w:val="en-GB"/>
        </w:rPr>
        <w:t>in</w:t>
      </w:r>
      <w:r w:rsidR="003D233C" w:rsidRPr="001B1E79">
        <w:rPr>
          <w:rFonts w:ascii="Book Antiqua" w:hAnsi="Book Antiqua"/>
          <w:spacing w:val="-10"/>
          <w:w w:val="105"/>
          <w:lang w:val="en-GB"/>
        </w:rPr>
        <w:t xml:space="preserve"> </w:t>
      </w:r>
      <w:r w:rsidR="003D233C" w:rsidRPr="001B1E79">
        <w:rPr>
          <w:rFonts w:ascii="Book Antiqua" w:hAnsi="Book Antiqua"/>
          <w:w w:val="105"/>
          <w:lang w:val="en-GB"/>
        </w:rPr>
        <w:t xml:space="preserve">circulating </w:t>
      </w:r>
      <w:r w:rsidR="00D462B7" w:rsidRPr="001B1E79">
        <w:rPr>
          <w:rFonts w:ascii="Book Antiqua" w:hAnsi="Book Antiqua"/>
          <w:w w:val="105"/>
          <w:lang w:val="en-GB"/>
        </w:rPr>
        <w:t>free fatty acids (FF</w:t>
      </w:r>
      <w:r w:rsidR="003D233C" w:rsidRPr="001B1E79">
        <w:rPr>
          <w:rFonts w:ascii="Book Antiqua" w:hAnsi="Book Antiqua"/>
          <w:w w:val="103"/>
          <w:lang w:val="en-GB"/>
        </w:rPr>
        <w:t>As</w:t>
      </w:r>
      <w:r w:rsidR="003D233C" w:rsidRPr="001B1E79">
        <w:rPr>
          <w:rFonts w:ascii="Book Antiqua" w:hAnsi="Book Antiqua"/>
          <w:spacing w:val="-2"/>
          <w:w w:val="103"/>
          <w:lang w:val="en-GB"/>
        </w:rPr>
        <w:t>)</w:t>
      </w:r>
      <w:r w:rsidR="003D233C" w:rsidRPr="001B1E79">
        <w:rPr>
          <w:rFonts w:ascii="Book Antiqua" w:hAnsi="Book Antiqua"/>
          <w:w w:val="92"/>
          <w:lang w:val="en-GB"/>
        </w:rPr>
        <w:t>.</w:t>
      </w:r>
      <w:r w:rsidR="003D233C" w:rsidRPr="001B1E79">
        <w:rPr>
          <w:rFonts w:ascii="Book Antiqua" w:hAnsi="Book Antiqua"/>
          <w:spacing w:val="6"/>
          <w:lang w:val="en-GB"/>
        </w:rPr>
        <w:t xml:space="preserve"> </w:t>
      </w:r>
      <w:r w:rsidR="00AD53AA" w:rsidRPr="001B1E79">
        <w:rPr>
          <w:rFonts w:ascii="Book Antiqua" w:hAnsi="Book Antiqua"/>
          <w:w w:val="103"/>
          <w:lang w:val="en-GB"/>
        </w:rPr>
        <w:t xml:space="preserve">The </w:t>
      </w:r>
      <w:r w:rsidR="00D462B7" w:rsidRPr="001B1E79">
        <w:rPr>
          <w:rFonts w:ascii="Book Antiqua" w:hAnsi="Book Antiqua"/>
          <w:w w:val="103"/>
          <w:lang w:val="en-GB"/>
        </w:rPr>
        <w:t xml:space="preserve">chronic </w:t>
      </w:r>
      <w:r w:rsidR="003D233C" w:rsidRPr="001B1E79">
        <w:rPr>
          <w:rFonts w:ascii="Book Antiqua" w:hAnsi="Book Antiqua"/>
          <w:lang w:val="en-GB"/>
        </w:rPr>
        <w:t>ex</w:t>
      </w:r>
      <w:r w:rsidR="003D233C" w:rsidRPr="001B1E79">
        <w:rPr>
          <w:rFonts w:ascii="Book Antiqua" w:hAnsi="Book Antiqua"/>
          <w:spacing w:val="-1"/>
          <w:w w:val="102"/>
          <w:lang w:val="en-GB"/>
        </w:rPr>
        <w:t>posu</w:t>
      </w:r>
      <w:r w:rsidR="003D233C" w:rsidRPr="001B1E79">
        <w:rPr>
          <w:rFonts w:ascii="Book Antiqua" w:hAnsi="Book Antiqua"/>
          <w:w w:val="96"/>
          <w:lang w:val="en-GB"/>
        </w:rPr>
        <w:t>r</w:t>
      </w:r>
      <w:r w:rsidR="003D233C" w:rsidRPr="001B1E79">
        <w:rPr>
          <w:rFonts w:ascii="Book Antiqua" w:hAnsi="Book Antiqua"/>
          <w:w w:val="99"/>
          <w:lang w:val="en-GB"/>
        </w:rPr>
        <w:t>e</w:t>
      </w:r>
      <w:r w:rsidR="003D233C" w:rsidRPr="001B1E79">
        <w:rPr>
          <w:rFonts w:ascii="Book Antiqua" w:hAnsi="Book Antiqua"/>
          <w:spacing w:val="4"/>
          <w:lang w:val="en-GB"/>
        </w:rPr>
        <w:t xml:space="preserve"> </w:t>
      </w:r>
      <w:r w:rsidR="003D233C" w:rsidRPr="001B1E79">
        <w:rPr>
          <w:rFonts w:ascii="Book Antiqua" w:hAnsi="Book Antiqua"/>
          <w:w w:val="101"/>
          <w:lang w:val="en-GB"/>
        </w:rPr>
        <w:t>o</w:t>
      </w:r>
      <w:r w:rsidR="003D233C" w:rsidRPr="001B1E79">
        <w:rPr>
          <w:rFonts w:ascii="Book Antiqua" w:hAnsi="Book Antiqua"/>
          <w:w w:val="102"/>
          <w:lang w:val="en-GB"/>
        </w:rPr>
        <w:t>f</w:t>
      </w:r>
      <w:r w:rsidR="00E376B0" w:rsidRPr="001B1E79">
        <w:rPr>
          <w:rFonts w:ascii="Book Antiqua" w:hAnsi="Book Antiqua"/>
          <w:lang w:val="en-GB"/>
        </w:rPr>
        <w:t xml:space="preserve"> </w:t>
      </w:r>
      <w:r w:rsidR="00E47C01" w:rsidRPr="001B1E79">
        <w:rPr>
          <w:rFonts w:ascii="Book Antiqua" w:hAnsi="Book Antiqua"/>
          <w:lang w:val="el-GR"/>
        </w:rPr>
        <w:t>β</w:t>
      </w:r>
      <w:r w:rsidR="00E47C01" w:rsidRPr="001B1E79">
        <w:rPr>
          <w:rFonts w:ascii="Book Antiqua" w:hAnsi="Book Antiqua"/>
          <w:lang w:val="en-US"/>
        </w:rPr>
        <w:t>-cell</w:t>
      </w:r>
      <w:r w:rsidR="00E47C01" w:rsidRPr="001B1E79">
        <w:rPr>
          <w:rFonts w:ascii="Book Antiqua" w:hAnsi="Book Antiqua"/>
          <w:w w:val="99"/>
          <w:lang w:val="en-GB"/>
        </w:rPr>
        <w:t>s</w:t>
      </w:r>
      <w:r w:rsidR="003D233C" w:rsidRPr="001B1E79">
        <w:rPr>
          <w:rFonts w:ascii="Book Antiqua" w:hAnsi="Book Antiqua"/>
          <w:spacing w:val="3"/>
          <w:lang w:val="en-GB"/>
        </w:rPr>
        <w:t xml:space="preserve"> </w:t>
      </w:r>
      <w:r w:rsidR="003D233C" w:rsidRPr="001B1E79">
        <w:rPr>
          <w:rFonts w:ascii="Book Antiqua" w:hAnsi="Book Antiqua"/>
          <w:w w:val="94"/>
          <w:lang w:val="en-GB"/>
        </w:rPr>
        <w:t>t</w:t>
      </w:r>
      <w:r w:rsidR="003D233C" w:rsidRPr="001B1E79">
        <w:rPr>
          <w:rFonts w:ascii="Book Antiqua" w:hAnsi="Book Antiqua"/>
          <w:w w:val="101"/>
          <w:lang w:val="en-GB"/>
        </w:rPr>
        <w:t>o</w:t>
      </w:r>
      <w:r w:rsidR="003D233C" w:rsidRPr="001B1E79">
        <w:rPr>
          <w:rFonts w:ascii="Book Antiqua" w:hAnsi="Book Antiqua"/>
          <w:spacing w:val="5"/>
          <w:lang w:val="en-GB"/>
        </w:rPr>
        <w:t xml:space="preserve"> </w:t>
      </w:r>
      <w:r w:rsidR="003D233C" w:rsidRPr="001B1E79">
        <w:rPr>
          <w:rFonts w:ascii="Book Antiqua" w:hAnsi="Book Antiqua"/>
          <w:w w:val="103"/>
          <w:lang w:val="en-GB"/>
        </w:rPr>
        <w:t>ele</w:t>
      </w:r>
      <w:r w:rsidR="003D233C" w:rsidRPr="001B1E79">
        <w:rPr>
          <w:rFonts w:ascii="Book Antiqua" w:hAnsi="Book Antiqua"/>
          <w:spacing w:val="1"/>
          <w:w w:val="103"/>
          <w:lang w:val="en-GB"/>
        </w:rPr>
        <w:t>v</w:t>
      </w:r>
      <w:r w:rsidR="003D233C" w:rsidRPr="001B1E79">
        <w:rPr>
          <w:rFonts w:ascii="Book Antiqua" w:hAnsi="Book Antiqua"/>
          <w:w w:val="97"/>
          <w:lang w:val="en-GB"/>
        </w:rPr>
        <w:t>at</w:t>
      </w:r>
      <w:r w:rsidR="003D233C" w:rsidRPr="001B1E79">
        <w:rPr>
          <w:rFonts w:ascii="Book Antiqua" w:hAnsi="Book Antiqua"/>
          <w:w w:val="103"/>
          <w:lang w:val="en-GB"/>
        </w:rPr>
        <w:t>ed</w:t>
      </w:r>
      <w:r w:rsidR="003D233C" w:rsidRPr="001B1E79">
        <w:rPr>
          <w:rFonts w:ascii="Book Antiqua" w:hAnsi="Book Antiqua"/>
          <w:spacing w:val="4"/>
          <w:lang w:val="en-GB"/>
        </w:rPr>
        <w:t xml:space="preserve"> </w:t>
      </w:r>
      <w:r w:rsidR="00DD075D" w:rsidRPr="001B1E79">
        <w:rPr>
          <w:rFonts w:ascii="Book Antiqua" w:hAnsi="Book Antiqua"/>
          <w:w w:val="105"/>
          <w:lang w:val="en-GB"/>
        </w:rPr>
        <w:t>FF</w:t>
      </w:r>
      <w:r w:rsidR="00DD075D" w:rsidRPr="001B1E79">
        <w:rPr>
          <w:rFonts w:ascii="Book Antiqua" w:hAnsi="Book Antiqua"/>
          <w:w w:val="103"/>
          <w:lang w:val="en-GB"/>
        </w:rPr>
        <w:t>As</w:t>
      </w:r>
      <w:r w:rsidR="00DD075D" w:rsidRPr="001B1E79">
        <w:rPr>
          <w:rFonts w:ascii="Book Antiqua" w:hAnsi="Book Antiqua"/>
          <w:spacing w:val="3"/>
          <w:lang w:val="en-GB"/>
        </w:rPr>
        <w:t xml:space="preserve"> results in </w:t>
      </w:r>
      <w:r w:rsidR="00DD075D" w:rsidRPr="001B1E79">
        <w:rPr>
          <w:rFonts w:ascii="Book Antiqua" w:hAnsi="Book Antiqua"/>
          <w:lang w:val="el-GR"/>
        </w:rPr>
        <w:t>β</w:t>
      </w:r>
      <w:r w:rsidR="00DD075D" w:rsidRPr="001B1E79">
        <w:rPr>
          <w:rFonts w:ascii="Book Antiqua" w:hAnsi="Book Antiqua"/>
          <w:lang w:val="en-US"/>
        </w:rPr>
        <w:t>-cell dysfunction</w:t>
      </w:r>
      <w:r w:rsidR="003D233C" w:rsidRPr="001B1E79">
        <w:rPr>
          <w:rFonts w:ascii="Book Antiqua" w:hAnsi="Book Antiqua"/>
          <w:spacing w:val="6"/>
          <w:lang w:val="en-GB"/>
        </w:rPr>
        <w:t xml:space="preserve"> </w:t>
      </w:r>
      <w:r w:rsidR="003D233C" w:rsidRPr="001B1E79">
        <w:rPr>
          <w:rFonts w:ascii="Book Antiqua" w:hAnsi="Book Antiqua"/>
          <w:w w:val="101"/>
          <w:lang w:val="en-GB"/>
        </w:rPr>
        <w:t>and</w:t>
      </w:r>
      <w:r w:rsidR="00DD075D" w:rsidRPr="001B1E79">
        <w:rPr>
          <w:rFonts w:ascii="Book Antiqua" w:hAnsi="Book Antiqua"/>
          <w:spacing w:val="5"/>
          <w:lang w:val="en-GB"/>
        </w:rPr>
        <w:t xml:space="preserve"> creates a vicious cycle </w:t>
      </w:r>
      <w:r w:rsidR="00AD53AA" w:rsidRPr="001B1E79">
        <w:rPr>
          <w:rFonts w:ascii="Book Antiqua" w:hAnsi="Book Antiqua"/>
          <w:w w:val="101"/>
          <w:lang w:val="en-GB"/>
        </w:rPr>
        <w:t>resulting in</w:t>
      </w:r>
      <w:r w:rsidR="00AD53AA" w:rsidRPr="001B1E79">
        <w:rPr>
          <w:rFonts w:ascii="Book Antiqua" w:hAnsi="Book Antiqua"/>
          <w:spacing w:val="5"/>
          <w:lang w:val="en-GB"/>
        </w:rPr>
        <w:t xml:space="preserve"> the</w:t>
      </w:r>
      <w:r w:rsidR="00DD075D" w:rsidRPr="001B1E79">
        <w:rPr>
          <w:rFonts w:ascii="Book Antiqua" w:hAnsi="Book Antiqua"/>
          <w:spacing w:val="5"/>
          <w:lang w:val="en-GB"/>
        </w:rPr>
        <w:t xml:space="preserve"> continuous deterioration</w:t>
      </w:r>
      <w:r w:rsidR="003D233C" w:rsidRPr="001B1E79">
        <w:rPr>
          <w:rFonts w:ascii="Book Antiqua" w:hAnsi="Book Antiqua"/>
          <w:w w:val="99"/>
          <w:lang w:val="en-GB"/>
        </w:rPr>
        <w:t xml:space="preserve"> </w:t>
      </w:r>
      <w:r w:rsidR="003D233C" w:rsidRPr="001B1E79">
        <w:rPr>
          <w:rFonts w:ascii="Book Antiqua" w:hAnsi="Book Antiqua"/>
          <w:w w:val="105"/>
          <w:lang w:val="en-GB"/>
        </w:rPr>
        <w:t>of</w:t>
      </w:r>
      <w:r w:rsidR="003D233C" w:rsidRPr="001B1E79">
        <w:rPr>
          <w:rFonts w:ascii="Book Antiqua" w:hAnsi="Book Antiqua"/>
          <w:spacing w:val="-21"/>
          <w:w w:val="105"/>
          <w:lang w:val="en-GB"/>
        </w:rPr>
        <w:t xml:space="preserve"> </w:t>
      </w:r>
      <w:r w:rsidR="003D233C" w:rsidRPr="001B1E79">
        <w:rPr>
          <w:rFonts w:ascii="Book Antiqua" w:hAnsi="Book Antiqua"/>
          <w:w w:val="105"/>
          <w:lang w:val="en-GB"/>
        </w:rPr>
        <w:t>the</w:t>
      </w:r>
      <w:r w:rsidR="003D233C" w:rsidRPr="001B1E79">
        <w:rPr>
          <w:rFonts w:ascii="Book Antiqua" w:hAnsi="Book Antiqua"/>
          <w:spacing w:val="-21"/>
          <w:w w:val="105"/>
          <w:lang w:val="en-GB"/>
        </w:rPr>
        <w:t xml:space="preserve"> </w:t>
      </w:r>
      <w:r w:rsidR="003D233C" w:rsidRPr="001B1E79">
        <w:rPr>
          <w:rFonts w:ascii="Book Antiqua" w:hAnsi="Book Antiqua"/>
          <w:w w:val="105"/>
          <w:lang w:val="en-GB"/>
        </w:rPr>
        <w:t>glucometabolic</w:t>
      </w:r>
      <w:r w:rsidR="003D233C" w:rsidRPr="001B1E79">
        <w:rPr>
          <w:rFonts w:ascii="Book Antiqua" w:hAnsi="Book Antiqua"/>
          <w:spacing w:val="-21"/>
          <w:w w:val="105"/>
          <w:lang w:val="en-GB"/>
        </w:rPr>
        <w:t xml:space="preserve"> </w:t>
      </w:r>
      <w:r w:rsidR="003D233C" w:rsidRPr="001B1E79">
        <w:rPr>
          <w:rFonts w:ascii="Book Antiqua" w:hAnsi="Book Antiqua"/>
          <w:w w:val="105"/>
          <w:lang w:val="en-GB"/>
        </w:rPr>
        <w:t>state</w:t>
      </w:r>
      <w:r w:rsidR="003D233C" w:rsidRPr="001B1E79">
        <w:rPr>
          <w:rFonts w:ascii="Book Antiqua" w:hAnsi="Book Antiqua"/>
          <w:w w:val="105"/>
          <w:position w:val="6"/>
          <w:vertAlign w:val="superscript"/>
          <w:lang w:val="en-GB"/>
        </w:rPr>
        <w:t>[13]</w:t>
      </w:r>
      <w:r w:rsidR="003D233C" w:rsidRPr="001B1E79">
        <w:rPr>
          <w:rFonts w:ascii="Book Antiqua" w:hAnsi="Book Antiqua"/>
          <w:w w:val="105"/>
          <w:lang w:val="en-GB"/>
        </w:rPr>
        <w:t>.</w:t>
      </w:r>
      <w:r w:rsidR="003D233C" w:rsidRPr="001B1E79">
        <w:rPr>
          <w:rFonts w:ascii="Book Antiqua" w:hAnsi="Book Antiqua"/>
          <w:spacing w:val="-20"/>
          <w:w w:val="105"/>
          <w:lang w:val="en-GB"/>
        </w:rPr>
        <w:t xml:space="preserve"> </w:t>
      </w:r>
      <w:r w:rsidR="003D233C" w:rsidRPr="001B1E79">
        <w:rPr>
          <w:rFonts w:ascii="Book Antiqua" w:hAnsi="Book Antiqua"/>
          <w:w w:val="105"/>
          <w:lang w:val="en-GB"/>
        </w:rPr>
        <w:t>Although</w:t>
      </w:r>
      <w:r w:rsidR="003D233C" w:rsidRPr="001B1E79">
        <w:rPr>
          <w:rFonts w:ascii="Book Antiqua" w:hAnsi="Book Antiqua"/>
          <w:spacing w:val="-21"/>
          <w:w w:val="105"/>
          <w:lang w:val="en-GB"/>
        </w:rPr>
        <w:t xml:space="preserve"> </w:t>
      </w:r>
      <w:r w:rsidR="003D233C" w:rsidRPr="001B1E79">
        <w:rPr>
          <w:rFonts w:ascii="Book Antiqua" w:hAnsi="Book Antiqua"/>
          <w:w w:val="105"/>
          <w:lang w:val="en-GB"/>
        </w:rPr>
        <w:t>obesity-induced</w:t>
      </w:r>
      <w:r w:rsidR="003D233C" w:rsidRPr="001B1E79">
        <w:rPr>
          <w:rFonts w:ascii="Book Antiqua" w:hAnsi="Book Antiqua"/>
          <w:spacing w:val="-20"/>
          <w:w w:val="105"/>
          <w:lang w:val="en-GB"/>
        </w:rPr>
        <w:t xml:space="preserve"> </w:t>
      </w:r>
      <w:r w:rsidR="003D233C" w:rsidRPr="001B1E79">
        <w:rPr>
          <w:rFonts w:ascii="Book Antiqua" w:hAnsi="Book Antiqua"/>
          <w:w w:val="105"/>
          <w:lang w:val="en-GB"/>
        </w:rPr>
        <w:t>pancreatic</w:t>
      </w:r>
      <w:r w:rsidR="003D233C" w:rsidRPr="001B1E79">
        <w:rPr>
          <w:rFonts w:ascii="Book Antiqua" w:hAnsi="Book Antiqua"/>
          <w:spacing w:val="-20"/>
          <w:w w:val="105"/>
          <w:lang w:val="en-GB"/>
        </w:rPr>
        <w:t xml:space="preserve"> </w:t>
      </w:r>
      <w:r w:rsidR="003D233C" w:rsidRPr="001B1E79">
        <w:rPr>
          <w:rFonts w:ascii="Book Antiqua" w:hAnsi="Book Antiqua"/>
          <w:w w:val="105"/>
          <w:lang w:val="en-GB"/>
        </w:rPr>
        <w:t>injury</w:t>
      </w:r>
      <w:r w:rsidR="003D233C" w:rsidRPr="001B1E79">
        <w:rPr>
          <w:rFonts w:ascii="Book Antiqua" w:hAnsi="Book Antiqua"/>
          <w:spacing w:val="-19"/>
          <w:w w:val="105"/>
          <w:lang w:val="en-GB"/>
        </w:rPr>
        <w:t xml:space="preserve"> </w:t>
      </w:r>
      <w:r w:rsidR="003D233C" w:rsidRPr="001B1E79">
        <w:rPr>
          <w:rFonts w:ascii="Book Antiqua" w:hAnsi="Book Antiqua"/>
          <w:w w:val="105"/>
          <w:lang w:val="en-GB"/>
        </w:rPr>
        <w:t>is known</w:t>
      </w:r>
      <w:r w:rsidR="003D233C" w:rsidRPr="001B1E79">
        <w:rPr>
          <w:rFonts w:ascii="Book Antiqua" w:hAnsi="Book Antiqua"/>
          <w:spacing w:val="-25"/>
          <w:w w:val="105"/>
          <w:lang w:val="en-GB"/>
        </w:rPr>
        <w:t xml:space="preserve"> </w:t>
      </w:r>
      <w:r w:rsidR="003D233C" w:rsidRPr="001B1E79">
        <w:rPr>
          <w:rFonts w:ascii="Book Antiqua" w:hAnsi="Book Antiqua"/>
          <w:w w:val="105"/>
          <w:lang w:val="en-GB"/>
        </w:rPr>
        <w:t>to</w:t>
      </w:r>
      <w:r w:rsidR="003D233C" w:rsidRPr="001B1E79">
        <w:rPr>
          <w:rFonts w:ascii="Book Antiqua" w:hAnsi="Book Antiqua"/>
          <w:spacing w:val="-24"/>
          <w:w w:val="105"/>
          <w:lang w:val="en-GB"/>
        </w:rPr>
        <w:t xml:space="preserve"> </w:t>
      </w:r>
      <w:r w:rsidR="003D233C" w:rsidRPr="001B1E79">
        <w:rPr>
          <w:rFonts w:ascii="Book Antiqua" w:hAnsi="Book Antiqua"/>
          <w:w w:val="105"/>
          <w:lang w:val="en-GB"/>
        </w:rPr>
        <w:t>be</w:t>
      </w:r>
      <w:r w:rsidR="003D233C" w:rsidRPr="001B1E79">
        <w:rPr>
          <w:rFonts w:ascii="Book Antiqua" w:hAnsi="Book Antiqua"/>
          <w:spacing w:val="-23"/>
          <w:w w:val="105"/>
          <w:lang w:val="en-GB"/>
        </w:rPr>
        <w:t xml:space="preserve"> </w:t>
      </w:r>
      <w:r w:rsidR="003D233C" w:rsidRPr="001B1E79">
        <w:rPr>
          <w:rFonts w:ascii="Book Antiqua" w:hAnsi="Book Antiqua"/>
          <w:w w:val="105"/>
          <w:lang w:val="en-GB"/>
        </w:rPr>
        <w:t>related</w:t>
      </w:r>
      <w:r w:rsidR="003D233C" w:rsidRPr="001B1E79">
        <w:rPr>
          <w:rFonts w:ascii="Book Antiqua" w:hAnsi="Book Antiqua"/>
          <w:spacing w:val="-25"/>
          <w:w w:val="105"/>
          <w:lang w:val="en-GB"/>
        </w:rPr>
        <w:t xml:space="preserve"> </w:t>
      </w:r>
      <w:r w:rsidR="003D233C" w:rsidRPr="001B1E79">
        <w:rPr>
          <w:rFonts w:ascii="Book Antiqua" w:hAnsi="Book Antiqua"/>
          <w:w w:val="105"/>
          <w:lang w:val="en-GB"/>
        </w:rPr>
        <w:t>to</w:t>
      </w:r>
      <w:r w:rsidR="003D233C" w:rsidRPr="001B1E79">
        <w:rPr>
          <w:rFonts w:ascii="Book Antiqua" w:hAnsi="Book Antiqua"/>
          <w:spacing w:val="-24"/>
          <w:w w:val="105"/>
          <w:lang w:val="en-GB"/>
        </w:rPr>
        <w:t xml:space="preserve"> </w:t>
      </w:r>
      <w:r w:rsidR="003D233C" w:rsidRPr="001B1E79">
        <w:rPr>
          <w:rFonts w:ascii="Book Antiqua" w:hAnsi="Book Antiqua"/>
          <w:w w:val="105"/>
          <w:lang w:val="en-GB"/>
        </w:rPr>
        <w:t>the</w:t>
      </w:r>
      <w:r w:rsidR="003D233C" w:rsidRPr="001B1E79">
        <w:rPr>
          <w:rFonts w:ascii="Book Antiqua" w:hAnsi="Book Antiqua"/>
          <w:spacing w:val="-23"/>
          <w:w w:val="105"/>
          <w:lang w:val="en-GB"/>
        </w:rPr>
        <w:t xml:space="preserve"> </w:t>
      </w:r>
      <w:r w:rsidR="003D233C" w:rsidRPr="001B1E79">
        <w:rPr>
          <w:rFonts w:ascii="Book Antiqua" w:hAnsi="Book Antiqua"/>
          <w:w w:val="105"/>
          <w:lang w:val="en-GB"/>
        </w:rPr>
        <w:t>inflammatory</w:t>
      </w:r>
      <w:r w:rsidR="003D233C" w:rsidRPr="001B1E79">
        <w:rPr>
          <w:rFonts w:ascii="Book Antiqua" w:hAnsi="Book Antiqua"/>
          <w:spacing w:val="-24"/>
          <w:w w:val="105"/>
          <w:lang w:val="en-GB"/>
        </w:rPr>
        <w:t xml:space="preserve"> </w:t>
      </w:r>
      <w:r w:rsidR="003D233C" w:rsidRPr="001B1E79">
        <w:rPr>
          <w:rFonts w:ascii="Book Antiqua" w:hAnsi="Book Antiqua"/>
          <w:w w:val="105"/>
          <w:lang w:val="en-GB"/>
        </w:rPr>
        <w:t>response</w:t>
      </w:r>
      <w:r w:rsidR="003D233C" w:rsidRPr="001B1E79">
        <w:rPr>
          <w:rFonts w:ascii="Book Antiqua" w:hAnsi="Book Antiqua"/>
          <w:w w:val="105"/>
          <w:position w:val="6"/>
          <w:vertAlign w:val="superscript"/>
          <w:lang w:val="en-GB"/>
        </w:rPr>
        <w:t>[7]</w:t>
      </w:r>
      <w:r w:rsidR="003D233C" w:rsidRPr="001B1E79">
        <w:rPr>
          <w:rFonts w:ascii="Book Antiqua" w:hAnsi="Book Antiqua"/>
          <w:w w:val="105"/>
          <w:lang w:val="en-GB"/>
        </w:rPr>
        <w:t>,</w:t>
      </w:r>
      <w:r w:rsidR="003D233C" w:rsidRPr="001B1E79">
        <w:rPr>
          <w:rFonts w:ascii="Book Antiqua" w:hAnsi="Book Antiqua"/>
          <w:spacing w:val="-24"/>
          <w:w w:val="105"/>
          <w:lang w:val="en-GB"/>
        </w:rPr>
        <w:t xml:space="preserve"> </w:t>
      </w:r>
      <w:r w:rsidR="003D233C" w:rsidRPr="001B1E79">
        <w:rPr>
          <w:rFonts w:ascii="Book Antiqua" w:hAnsi="Book Antiqua"/>
          <w:w w:val="105"/>
          <w:lang w:val="en-GB"/>
        </w:rPr>
        <w:t>the</w:t>
      </w:r>
      <w:r w:rsidR="003D233C" w:rsidRPr="001B1E79">
        <w:rPr>
          <w:rFonts w:ascii="Book Antiqua" w:hAnsi="Book Antiqua"/>
          <w:spacing w:val="-23"/>
          <w:w w:val="105"/>
          <w:lang w:val="en-GB"/>
        </w:rPr>
        <w:t xml:space="preserve"> </w:t>
      </w:r>
      <w:r w:rsidR="003D233C" w:rsidRPr="001B1E79">
        <w:rPr>
          <w:rFonts w:ascii="Book Antiqua" w:hAnsi="Book Antiqua"/>
          <w:w w:val="105"/>
          <w:lang w:val="en-GB"/>
        </w:rPr>
        <w:t>specific</w:t>
      </w:r>
      <w:r w:rsidR="003D233C" w:rsidRPr="001B1E79">
        <w:rPr>
          <w:rFonts w:ascii="Book Antiqua" w:hAnsi="Book Antiqua"/>
          <w:spacing w:val="-24"/>
          <w:w w:val="105"/>
          <w:lang w:val="en-GB"/>
        </w:rPr>
        <w:t xml:space="preserve"> </w:t>
      </w:r>
      <w:r w:rsidR="003D233C" w:rsidRPr="001B1E79">
        <w:rPr>
          <w:rFonts w:ascii="Book Antiqua" w:hAnsi="Book Antiqua"/>
          <w:w w:val="105"/>
          <w:lang w:val="en-GB"/>
        </w:rPr>
        <w:t>and</w:t>
      </w:r>
      <w:r w:rsidR="003D233C" w:rsidRPr="001B1E79">
        <w:rPr>
          <w:rFonts w:ascii="Book Antiqua" w:hAnsi="Book Antiqua"/>
          <w:spacing w:val="-24"/>
          <w:w w:val="105"/>
          <w:lang w:val="en-GB"/>
        </w:rPr>
        <w:t xml:space="preserve"> </w:t>
      </w:r>
      <w:r w:rsidR="003D233C" w:rsidRPr="001B1E79">
        <w:rPr>
          <w:rFonts w:ascii="Book Antiqua" w:hAnsi="Book Antiqua"/>
          <w:w w:val="105"/>
          <w:lang w:val="en-GB"/>
        </w:rPr>
        <w:t xml:space="preserve">detailed </w:t>
      </w:r>
      <w:r w:rsidR="003D233C" w:rsidRPr="001B1E79">
        <w:rPr>
          <w:rFonts w:ascii="Book Antiqua" w:hAnsi="Book Antiqua"/>
          <w:w w:val="110"/>
          <w:lang w:val="en-GB"/>
        </w:rPr>
        <w:t>mechanism</w:t>
      </w:r>
      <w:r w:rsidR="00AD53AA" w:rsidRPr="001B1E79">
        <w:rPr>
          <w:rFonts w:ascii="Book Antiqua" w:hAnsi="Book Antiqua"/>
          <w:w w:val="110"/>
          <w:lang w:val="en-GB"/>
        </w:rPr>
        <w:t>s involved</w:t>
      </w:r>
      <w:r w:rsidR="003D233C" w:rsidRPr="001B1E79">
        <w:rPr>
          <w:rFonts w:ascii="Book Antiqua" w:hAnsi="Book Antiqua"/>
          <w:w w:val="110"/>
          <w:lang w:val="en-GB"/>
        </w:rPr>
        <w:t xml:space="preserve"> remain</w:t>
      </w:r>
      <w:r w:rsidR="003D233C" w:rsidRPr="001B1E79">
        <w:rPr>
          <w:rFonts w:ascii="Book Antiqua" w:hAnsi="Book Antiqua"/>
          <w:spacing w:val="-17"/>
          <w:w w:val="110"/>
          <w:lang w:val="en-GB"/>
        </w:rPr>
        <w:t xml:space="preserve"> </w:t>
      </w:r>
      <w:r w:rsidR="003D233C" w:rsidRPr="001B1E79">
        <w:rPr>
          <w:rFonts w:ascii="Book Antiqua" w:hAnsi="Book Antiqua"/>
          <w:w w:val="110"/>
          <w:lang w:val="en-GB"/>
        </w:rPr>
        <w:t>unclear.</w:t>
      </w:r>
    </w:p>
    <w:p w14:paraId="43C9BEA0" w14:textId="10532A3E" w:rsidR="00F82EF0" w:rsidRPr="001B1E79" w:rsidRDefault="00DD075D"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3D233C" w:rsidRPr="001B1E79">
        <w:rPr>
          <w:rFonts w:ascii="Book Antiqua" w:hAnsi="Book Antiqua"/>
          <w:lang w:val="en-GB"/>
        </w:rPr>
        <w:t xml:space="preserve">According to the TCM theory, obesity belongs to the category of ‘Turbidity’, which is </w:t>
      </w:r>
      <w:r w:rsidR="00AD53AA" w:rsidRPr="001B1E79">
        <w:rPr>
          <w:rFonts w:ascii="Book Antiqua" w:hAnsi="Book Antiqua"/>
          <w:lang w:val="en-GB"/>
        </w:rPr>
        <w:t xml:space="preserve">primarily </w:t>
      </w:r>
      <w:r w:rsidR="003D233C" w:rsidRPr="001B1E79">
        <w:rPr>
          <w:rFonts w:ascii="Book Antiqua" w:hAnsi="Book Antiqua"/>
          <w:lang w:val="en-GB"/>
        </w:rPr>
        <w:t>caused by the ‘ascending and descending dysfunction’ of the spleen</w:t>
      </w:r>
      <w:r w:rsidR="003D233C" w:rsidRPr="001B1E79">
        <w:rPr>
          <w:rFonts w:ascii="Book Antiqua" w:hAnsi="Book Antiqua"/>
          <w:position w:val="6"/>
          <w:vertAlign w:val="superscript"/>
          <w:lang w:val="en-GB"/>
        </w:rPr>
        <w:t>[14]</w:t>
      </w:r>
      <w:r w:rsidR="003D233C" w:rsidRPr="001B1E79">
        <w:rPr>
          <w:rFonts w:ascii="Book Antiqua" w:hAnsi="Book Antiqua"/>
          <w:lang w:val="en-GB"/>
        </w:rPr>
        <w:t>. As a classic representative formula for</w:t>
      </w:r>
      <w:r w:rsidR="00E376B0" w:rsidRPr="001B1E79">
        <w:rPr>
          <w:rFonts w:ascii="Book Antiqua" w:hAnsi="Book Antiqua"/>
          <w:lang w:val="en-GB"/>
        </w:rPr>
        <w:t xml:space="preserve"> </w:t>
      </w:r>
      <w:r w:rsidR="003D233C" w:rsidRPr="001B1E79">
        <w:rPr>
          <w:rFonts w:ascii="Book Antiqua" w:hAnsi="Book Antiqua"/>
          <w:lang w:val="en-GB"/>
        </w:rPr>
        <w:t xml:space="preserve">ascending lucidity and descending turbidity, SJP originates from a NeiFuXianFang decoction in </w:t>
      </w:r>
      <w:r w:rsidR="003049F5" w:rsidRPr="001B1E79">
        <w:rPr>
          <w:rFonts w:ascii="Book Antiqua" w:hAnsi="Book Antiqua"/>
          <w:i/>
          <w:lang w:val="en-GB"/>
        </w:rPr>
        <w:t>Wanb</w:t>
      </w:r>
      <w:r w:rsidR="003D233C" w:rsidRPr="001B1E79">
        <w:rPr>
          <w:rFonts w:ascii="Book Antiqua" w:hAnsi="Book Antiqua"/>
          <w:i/>
          <w:lang w:val="en-GB"/>
        </w:rPr>
        <w:t>ing</w:t>
      </w:r>
      <w:r w:rsidR="003049F5" w:rsidRPr="001B1E79">
        <w:rPr>
          <w:rFonts w:ascii="Book Antiqua" w:hAnsi="Book Antiqua"/>
          <w:i/>
          <w:lang w:val="en-GB"/>
        </w:rPr>
        <w:t xml:space="preserve"> Huic</w:t>
      </w:r>
      <w:r w:rsidR="003D233C" w:rsidRPr="001B1E79">
        <w:rPr>
          <w:rFonts w:ascii="Book Antiqua" w:hAnsi="Book Antiqua"/>
          <w:i/>
          <w:lang w:val="en-GB"/>
        </w:rPr>
        <w:t>hun</w:t>
      </w:r>
      <w:r w:rsidR="003049F5" w:rsidRPr="001B1E79">
        <w:rPr>
          <w:rFonts w:ascii="Book Antiqua" w:hAnsi="Book Antiqua"/>
          <w:lang w:val="en-GB"/>
        </w:rPr>
        <w:t>, which was compiled by Ting-X</w:t>
      </w:r>
      <w:r w:rsidR="003D233C" w:rsidRPr="001B1E79">
        <w:rPr>
          <w:rFonts w:ascii="Book Antiqua" w:hAnsi="Book Antiqua"/>
          <w:lang w:val="en-GB"/>
        </w:rPr>
        <w:t>ian Gong during the Ming dynasty in China</w:t>
      </w:r>
      <w:r w:rsidR="005652B9" w:rsidRPr="001B1E79">
        <w:rPr>
          <w:rFonts w:ascii="Book Antiqua" w:hAnsi="Book Antiqua"/>
          <w:lang w:val="en-GB"/>
        </w:rPr>
        <w:t xml:space="preserve"> and is </w:t>
      </w:r>
      <w:r w:rsidR="003D233C" w:rsidRPr="001B1E79">
        <w:rPr>
          <w:rFonts w:ascii="Book Antiqua" w:hAnsi="Book Antiqua"/>
          <w:lang w:val="en-GB"/>
        </w:rPr>
        <w:t>composed of Jiangchan (</w:t>
      </w:r>
      <w:r w:rsidR="003D233C" w:rsidRPr="001B1E79">
        <w:rPr>
          <w:rFonts w:ascii="Book Antiqua" w:hAnsi="Book Antiqua"/>
          <w:i/>
          <w:lang w:val="en-GB"/>
        </w:rPr>
        <w:t>Bombyx Batryticatus</w:t>
      </w:r>
      <w:r w:rsidR="003D233C" w:rsidRPr="001B1E79">
        <w:rPr>
          <w:rFonts w:ascii="Book Antiqua" w:hAnsi="Book Antiqua"/>
          <w:lang w:val="en-GB"/>
        </w:rPr>
        <w:t>), Chantui (</w:t>
      </w:r>
      <w:r w:rsidR="003D233C" w:rsidRPr="001B1E79">
        <w:rPr>
          <w:rFonts w:ascii="Book Antiqua" w:hAnsi="Book Antiqua"/>
          <w:i/>
          <w:lang w:val="en-GB"/>
        </w:rPr>
        <w:t>Periostracum cicada</w:t>
      </w:r>
      <w:r w:rsidR="003D233C" w:rsidRPr="001B1E79">
        <w:rPr>
          <w:rFonts w:ascii="Book Antiqua" w:hAnsi="Book Antiqua"/>
          <w:lang w:val="en-GB"/>
        </w:rPr>
        <w:t>), Jianghuang (</w:t>
      </w:r>
      <w:r w:rsidR="003D233C" w:rsidRPr="001B1E79">
        <w:rPr>
          <w:rFonts w:ascii="Book Antiqua" w:hAnsi="Book Antiqua"/>
          <w:i/>
          <w:lang w:val="en-GB"/>
        </w:rPr>
        <w:t xml:space="preserve">Curcuma longa </w:t>
      </w:r>
      <w:r w:rsidR="003D233C" w:rsidRPr="001B1E79">
        <w:rPr>
          <w:rFonts w:ascii="Book Antiqua" w:hAnsi="Book Antiqua"/>
          <w:lang w:val="en-GB"/>
        </w:rPr>
        <w:t>L.), and Dahuang (</w:t>
      </w:r>
      <w:r w:rsidR="003D233C" w:rsidRPr="001B1E79">
        <w:rPr>
          <w:rFonts w:ascii="Book Antiqua" w:hAnsi="Book Antiqua"/>
          <w:i/>
          <w:lang w:val="en-GB"/>
        </w:rPr>
        <w:t xml:space="preserve">Rheum palmatum </w:t>
      </w:r>
      <w:r w:rsidR="003D233C" w:rsidRPr="001B1E79">
        <w:rPr>
          <w:rFonts w:ascii="Book Antiqua" w:hAnsi="Book Antiqua"/>
          <w:lang w:val="en-GB"/>
        </w:rPr>
        <w:t>L.)</w:t>
      </w:r>
      <w:r w:rsidR="003D233C" w:rsidRPr="001B1E79">
        <w:rPr>
          <w:rFonts w:ascii="Book Antiqua" w:hAnsi="Book Antiqua"/>
          <w:position w:val="6"/>
          <w:vertAlign w:val="superscript"/>
          <w:lang w:val="en-GB"/>
        </w:rPr>
        <w:t>[15]</w:t>
      </w:r>
      <w:r w:rsidR="003D233C" w:rsidRPr="001B1E79">
        <w:rPr>
          <w:rFonts w:ascii="Book Antiqua" w:hAnsi="Book Antiqua"/>
          <w:lang w:val="en-GB"/>
        </w:rPr>
        <w:t>. Several clinical studies have confirmed that SJP is effective at regulating lipid metabolism and improving IR</w:t>
      </w:r>
      <w:r w:rsidR="00AD53AA" w:rsidRPr="001B1E79">
        <w:rPr>
          <w:rFonts w:ascii="Book Antiqua" w:hAnsi="Book Antiqua"/>
          <w:lang w:val="en-GB"/>
        </w:rPr>
        <w:t>,</w:t>
      </w:r>
      <w:r w:rsidR="003D233C" w:rsidRPr="001B1E79">
        <w:rPr>
          <w:rFonts w:ascii="Book Antiqua" w:hAnsi="Book Antiqua"/>
          <w:lang w:val="en-GB"/>
        </w:rPr>
        <w:t xml:space="preserve"> and </w:t>
      </w:r>
      <w:r w:rsidR="00AD53AA" w:rsidRPr="001B1E79">
        <w:rPr>
          <w:rFonts w:ascii="Book Antiqua" w:hAnsi="Book Antiqua"/>
          <w:lang w:val="en-GB"/>
        </w:rPr>
        <w:t xml:space="preserve">SJP </w:t>
      </w:r>
      <w:r w:rsidR="003D233C" w:rsidRPr="001B1E79">
        <w:rPr>
          <w:rFonts w:ascii="Book Antiqua" w:hAnsi="Book Antiqua"/>
          <w:lang w:val="en-GB"/>
        </w:rPr>
        <w:t>is widely used to treat obesity-related diseases, such as hyperlipidaemia, fatty liver, and diabetes</w:t>
      </w:r>
      <w:r w:rsidR="003D233C" w:rsidRPr="001B1E79">
        <w:rPr>
          <w:rFonts w:ascii="Book Antiqua" w:hAnsi="Book Antiqua"/>
          <w:position w:val="6"/>
          <w:vertAlign w:val="superscript"/>
          <w:lang w:val="en-GB"/>
        </w:rPr>
        <w:t>[16-18]</w:t>
      </w:r>
      <w:r w:rsidR="003D233C" w:rsidRPr="001B1E79">
        <w:rPr>
          <w:rFonts w:ascii="Book Antiqua" w:hAnsi="Book Antiqua"/>
          <w:lang w:val="en-GB"/>
        </w:rPr>
        <w:t>. Our previous studies have demonstrated that SJP can ameliorate the inflammatory response and histopathological lesions in the pancrea</w:t>
      </w:r>
      <w:r w:rsidR="00554EFC" w:rsidRPr="001B1E79">
        <w:rPr>
          <w:rFonts w:ascii="Book Antiqua" w:hAnsi="Book Antiqua"/>
          <w:lang w:val="en-GB"/>
        </w:rPr>
        <w:t>ta</w:t>
      </w:r>
      <w:r w:rsidR="003D233C" w:rsidRPr="001B1E79">
        <w:rPr>
          <w:rFonts w:ascii="Book Antiqua" w:hAnsi="Book Antiqua"/>
          <w:lang w:val="en-GB"/>
        </w:rPr>
        <w:t xml:space="preserve"> </w:t>
      </w:r>
      <w:r w:rsidR="00AD53AA" w:rsidRPr="001B1E79">
        <w:rPr>
          <w:rFonts w:ascii="Book Antiqua" w:hAnsi="Book Antiqua"/>
          <w:lang w:val="en-GB"/>
        </w:rPr>
        <w:t xml:space="preserve">of </w:t>
      </w:r>
      <w:r w:rsidR="003D233C" w:rsidRPr="001B1E79">
        <w:rPr>
          <w:rFonts w:ascii="Book Antiqua" w:hAnsi="Book Antiqua"/>
          <w:lang w:val="en-GB"/>
        </w:rPr>
        <w:t>obese rats</w:t>
      </w:r>
      <w:r w:rsidR="003D233C" w:rsidRPr="001B1E79">
        <w:rPr>
          <w:rFonts w:ascii="Book Antiqua" w:hAnsi="Book Antiqua"/>
          <w:position w:val="6"/>
          <w:vertAlign w:val="superscript"/>
          <w:lang w:val="en-GB"/>
        </w:rPr>
        <w:t>[7]</w:t>
      </w:r>
      <w:r w:rsidR="003D233C" w:rsidRPr="001B1E79">
        <w:rPr>
          <w:rFonts w:ascii="Book Antiqua" w:hAnsi="Book Antiqua"/>
          <w:lang w:val="en-GB"/>
        </w:rPr>
        <w:t xml:space="preserve">. However, the specific mechanisms underlying </w:t>
      </w:r>
      <w:r w:rsidR="00AD53AA" w:rsidRPr="001B1E79">
        <w:rPr>
          <w:rFonts w:ascii="Book Antiqua" w:hAnsi="Book Antiqua"/>
          <w:lang w:val="en-GB"/>
        </w:rPr>
        <w:t>the amelioration of</w:t>
      </w:r>
      <w:r w:rsidR="003D233C" w:rsidRPr="001B1E79">
        <w:rPr>
          <w:rFonts w:ascii="Book Antiqua" w:hAnsi="Book Antiqua"/>
          <w:lang w:val="en-GB"/>
        </w:rPr>
        <w:t xml:space="preserve"> obesity-induced pancreatic inflammatory injury </w:t>
      </w:r>
      <w:r w:rsidR="00AD53AA" w:rsidRPr="001B1E79">
        <w:rPr>
          <w:rFonts w:ascii="Book Antiqua" w:hAnsi="Book Antiqua"/>
          <w:lang w:val="en-GB"/>
        </w:rPr>
        <w:t xml:space="preserve">by SJP </w:t>
      </w:r>
      <w:r w:rsidR="003D233C" w:rsidRPr="001B1E79">
        <w:rPr>
          <w:rFonts w:ascii="Book Antiqua" w:hAnsi="Book Antiqua"/>
          <w:lang w:val="en-GB"/>
        </w:rPr>
        <w:t xml:space="preserve">are far from </w:t>
      </w:r>
      <w:r w:rsidR="00AD53AA" w:rsidRPr="001B1E79">
        <w:rPr>
          <w:rFonts w:ascii="Book Antiqua" w:hAnsi="Book Antiqua"/>
          <w:lang w:val="en-GB"/>
        </w:rPr>
        <w:t>being sufficiently understood</w:t>
      </w:r>
      <w:r w:rsidR="003D233C" w:rsidRPr="001B1E79">
        <w:rPr>
          <w:rFonts w:ascii="Book Antiqua" w:hAnsi="Book Antiqua"/>
          <w:lang w:val="en-GB"/>
        </w:rPr>
        <w:t>. Therefore, we designed this study to further investigate the specific mechanisms of SJP on obesity-induced pancreatic inflammatory</w:t>
      </w:r>
      <w:r w:rsidR="003D233C" w:rsidRPr="001B1E79">
        <w:rPr>
          <w:rFonts w:ascii="Book Antiqua" w:hAnsi="Book Antiqua"/>
          <w:spacing w:val="1"/>
          <w:lang w:val="en-GB"/>
        </w:rPr>
        <w:t xml:space="preserve"> </w:t>
      </w:r>
      <w:r w:rsidR="003D233C" w:rsidRPr="001B1E79">
        <w:rPr>
          <w:rFonts w:ascii="Book Antiqua" w:hAnsi="Book Antiqua"/>
          <w:lang w:val="en-GB"/>
        </w:rPr>
        <w:t>injury.</w:t>
      </w:r>
    </w:p>
    <w:p w14:paraId="2DA2C8A8"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58F8A846" w14:textId="77777777" w:rsidR="00F82EF0" w:rsidRPr="001B1E79" w:rsidRDefault="003D233C" w:rsidP="00B37327">
      <w:pPr>
        <w:pStyle w:val="Heading1"/>
        <w:adjustRightInd w:val="0"/>
        <w:snapToGrid w:val="0"/>
        <w:spacing w:line="360" w:lineRule="auto"/>
        <w:ind w:left="0"/>
        <w:jc w:val="both"/>
        <w:rPr>
          <w:rFonts w:ascii="Book Antiqua" w:hAnsi="Book Antiqua"/>
          <w:lang w:val="en-GB"/>
        </w:rPr>
      </w:pPr>
      <w:r w:rsidRPr="001B1E79">
        <w:rPr>
          <w:rFonts w:ascii="Book Antiqua" w:hAnsi="Book Antiqua"/>
          <w:w w:val="105"/>
          <w:lang w:val="en-GB"/>
        </w:rPr>
        <w:t>MATERIALS AND METHODS</w:t>
      </w:r>
    </w:p>
    <w:p w14:paraId="565C7E10" w14:textId="77777777" w:rsidR="00F82EF0" w:rsidRPr="001B1E79" w:rsidRDefault="003D233C" w:rsidP="00B37327">
      <w:pPr>
        <w:adjustRightInd w:val="0"/>
        <w:snapToGrid w:val="0"/>
        <w:spacing w:line="360" w:lineRule="auto"/>
        <w:jc w:val="both"/>
        <w:rPr>
          <w:rFonts w:ascii="Book Antiqua" w:hAnsi="Book Antiqua"/>
          <w:b/>
          <w:i/>
          <w:sz w:val="24"/>
          <w:szCs w:val="24"/>
          <w:lang w:val="en-GB"/>
        </w:rPr>
      </w:pPr>
      <w:r w:rsidRPr="001B1E79">
        <w:rPr>
          <w:rFonts w:ascii="Book Antiqua" w:hAnsi="Book Antiqua"/>
          <w:b/>
          <w:i/>
          <w:w w:val="105"/>
          <w:sz w:val="24"/>
          <w:szCs w:val="24"/>
          <w:lang w:val="en-GB"/>
        </w:rPr>
        <w:t>Preparation of SJP for oral administration to rats</w:t>
      </w:r>
    </w:p>
    <w:p w14:paraId="3DCCC349" w14:textId="0B3EEBEE"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The spray-dried drug particles of SJP ingredients</w:t>
      </w:r>
      <w:r w:rsidR="00AD53AA" w:rsidRPr="001B1E79">
        <w:rPr>
          <w:rFonts w:ascii="Book Antiqua" w:hAnsi="Book Antiqua"/>
          <w:lang w:val="en-GB"/>
        </w:rPr>
        <w:t>,</w:t>
      </w:r>
      <w:r w:rsidRPr="001B1E79">
        <w:rPr>
          <w:rFonts w:ascii="Book Antiqua" w:hAnsi="Book Antiqua"/>
          <w:lang w:val="en-GB"/>
        </w:rPr>
        <w:t xml:space="preserve"> including Dahuang (batch</w:t>
      </w:r>
      <w:r w:rsidR="003049F5" w:rsidRPr="001B1E79">
        <w:rPr>
          <w:rFonts w:ascii="Book Antiqua" w:hAnsi="Book Antiqua"/>
          <w:lang w:val="en-GB"/>
        </w:rPr>
        <w:t xml:space="preserve"> </w:t>
      </w:r>
      <w:r w:rsidRPr="001B1E79">
        <w:rPr>
          <w:rFonts w:ascii="Book Antiqua" w:hAnsi="Book Antiqua"/>
          <w:lang w:val="en-GB"/>
        </w:rPr>
        <w:t>No. 16110150), Jianghuang (batch No. 16080008), Jiangcan (batch No. 16100147), and Chantui (batch No. 16080020)</w:t>
      </w:r>
      <w:r w:rsidR="00AD53AA" w:rsidRPr="001B1E79">
        <w:rPr>
          <w:rFonts w:ascii="Book Antiqua" w:hAnsi="Book Antiqua"/>
          <w:lang w:val="en-GB"/>
        </w:rPr>
        <w:t>,</w:t>
      </w:r>
      <w:r w:rsidRPr="001B1E79">
        <w:rPr>
          <w:rFonts w:ascii="Book Antiqua" w:hAnsi="Book Antiqua"/>
          <w:lang w:val="en-GB"/>
        </w:rPr>
        <w:t xml:space="preserve"> were purchased from the Affiliated Hospital of Chengdu University of TCM (Chengdu, China) and authenticated by Professor Wang </w:t>
      </w:r>
      <w:r w:rsidR="003049F5" w:rsidRPr="001B1E79">
        <w:rPr>
          <w:rFonts w:ascii="Book Antiqua" w:hAnsi="Book Antiqua"/>
          <w:lang w:val="en-GB"/>
        </w:rPr>
        <w:t xml:space="preserve">WM </w:t>
      </w:r>
      <w:r w:rsidRPr="001B1E79">
        <w:rPr>
          <w:rFonts w:ascii="Book Antiqua" w:hAnsi="Book Antiqua"/>
          <w:lang w:val="en-GB"/>
        </w:rPr>
        <w:t>(Department of Herbal Pharmacy,</w:t>
      </w:r>
      <w:r w:rsidR="00E376B0" w:rsidRPr="001B1E79">
        <w:rPr>
          <w:rFonts w:ascii="Book Antiqua" w:hAnsi="Book Antiqua"/>
          <w:lang w:val="en-GB"/>
        </w:rPr>
        <w:t xml:space="preserve"> </w:t>
      </w:r>
      <w:r w:rsidRPr="001B1E79">
        <w:rPr>
          <w:rFonts w:ascii="Book Antiqua" w:hAnsi="Book Antiqua"/>
          <w:lang w:val="en-GB"/>
        </w:rPr>
        <w:t xml:space="preserve">West China Hospital, Sichuan </w:t>
      </w:r>
      <w:r w:rsidRPr="001B1E79">
        <w:rPr>
          <w:rFonts w:ascii="Book Antiqua" w:hAnsi="Book Antiqua"/>
          <w:lang w:val="en-GB"/>
        </w:rPr>
        <w:lastRenderedPageBreak/>
        <w:t>University, China)</w:t>
      </w:r>
      <w:r w:rsidR="00AD53AA" w:rsidRPr="001B1E79">
        <w:rPr>
          <w:rFonts w:ascii="Book Antiqua" w:hAnsi="Book Antiqua"/>
          <w:lang w:val="en-GB"/>
        </w:rPr>
        <w:t>,</w:t>
      </w:r>
      <w:r w:rsidRPr="001B1E79">
        <w:rPr>
          <w:rFonts w:ascii="Book Antiqua" w:hAnsi="Book Antiqua"/>
          <w:lang w:val="en-GB"/>
        </w:rPr>
        <w:t xml:space="preserve"> according to the Chinese Pharmacopoeia (The Pharmacopoeia Commission of </w:t>
      </w:r>
      <w:r w:rsidR="003049F5" w:rsidRPr="001B1E79">
        <w:rPr>
          <w:rFonts w:ascii="Book Antiqua" w:hAnsi="Book Antiqua"/>
          <w:lang w:val="en-GB"/>
        </w:rPr>
        <w:t>People's Republic of China</w:t>
      </w:r>
      <w:r w:rsidRPr="001B1E79">
        <w:rPr>
          <w:rFonts w:ascii="Book Antiqua" w:hAnsi="Book Antiqua"/>
          <w:lang w:val="en-GB"/>
        </w:rPr>
        <w:t>, 2010). Voucher specimens were deposited at our laboratory. The spray-dried drug particles were mixed in the proportion of 4:3:2:1</w:t>
      </w:r>
      <w:r w:rsidR="0045254B" w:rsidRPr="001B1E79">
        <w:rPr>
          <w:rFonts w:ascii="Book Antiqua" w:hAnsi="Book Antiqua"/>
          <w:lang w:val="en-GB"/>
        </w:rPr>
        <w:t>,</w:t>
      </w:r>
      <w:r w:rsidR="003049F5" w:rsidRPr="001B1E79">
        <w:rPr>
          <w:rFonts w:ascii="Book Antiqua" w:hAnsi="Book Antiqua"/>
          <w:lang w:val="en-GB"/>
        </w:rPr>
        <w:t xml:space="preserve"> according to Ting-X</w:t>
      </w:r>
      <w:r w:rsidRPr="001B1E79">
        <w:rPr>
          <w:rFonts w:ascii="Book Antiqua" w:hAnsi="Book Antiqua"/>
          <w:lang w:val="en-GB"/>
        </w:rPr>
        <w:t xml:space="preserve">ian Gong’s </w:t>
      </w:r>
      <w:r w:rsidR="003049F5" w:rsidRPr="001B1E79">
        <w:rPr>
          <w:rFonts w:ascii="Book Antiqua" w:hAnsi="Book Antiqua"/>
          <w:i/>
          <w:lang w:val="en-GB"/>
        </w:rPr>
        <w:t>Wanbing Huichun</w:t>
      </w:r>
      <w:r w:rsidRPr="001B1E79">
        <w:rPr>
          <w:rFonts w:ascii="Book Antiqua" w:hAnsi="Book Antiqua"/>
          <w:lang w:val="en-GB"/>
        </w:rPr>
        <w:t>, a famous, classic TCM book</w:t>
      </w:r>
      <w:r w:rsidR="0045254B" w:rsidRPr="001B1E79">
        <w:rPr>
          <w:rFonts w:ascii="Book Antiqua" w:hAnsi="Book Antiqua"/>
          <w:lang w:val="en-GB"/>
        </w:rPr>
        <w:t xml:space="preserve"> from the Ming </w:t>
      </w:r>
      <w:r w:rsidR="00350E58" w:rsidRPr="001B1E79">
        <w:rPr>
          <w:rFonts w:ascii="Book Antiqua" w:hAnsi="Book Antiqua"/>
          <w:lang w:val="en-GB"/>
        </w:rPr>
        <w:t>dynasty</w:t>
      </w:r>
      <w:r w:rsidRPr="001B1E79">
        <w:rPr>
          <w:rFonts w:ascii="Book Antiqua" w:hAnsi="Book Antiqua"/>
          <w:position w:val="6"/>
          <w:vertAlign w:val="superscript"/>
          <w:lang w:val="en-GB"/>
        </w:rPr>
        <w:t>[15]</w:t>
      </w:r>
      <w:r w:rsidRPr="001B1E79">
        <w:rPr>
          <w:rFonts w:ascii="Book Antiqua" w:hAnsi="Book Antiqua"/>
          <w:lang w:val="en-GB"/>
        </w:rPr>
        <w:t xml:space="preserve">, and they were completely reconstituted with sterile double-distilled water (concentration: 1 g/mL). This SJP solution was stored at </w:t>
      </w:r>
      <w:r w:rsidRPr="001B1E79">
        <w:rPr>
          <w:rFonts w:ascii="Book Antiqua" w:hAnsi="Book Antiqua"/>
          <w:spacing w:val="3"/>
          <w:lang w:val="en-GB"/>
        </w:rPr>
        <w:t>4</w:t>
      </w:r>
      <w:r w:rsidR="003049F5" w:rsidRPr="001B1E79">
        <w:rPr>
          <w:rFonts w:ascii="Book Antiqua" w:hAnsi="Book Antiqua"/>
          <w:spacing w:val="3"/>
          <w:lang w:val="en-GB"/>
        </w:rPr>
        <w:t xml:space="preserve"> </w:t>
      </w:r>
      <w:r w:rsidR="0045254B" w:rsidRPr="001B1E79">
        <w:rPr>
          <w:rFonts w:ascii="Book Antiqua" w:hAnsi="Book Antiqua"/>
          <w:spacing w:val="3"/>
          <w:lang w:val="en-GB"/>
        </w:rPr>
        <w:t>°C</w:t>
      </w:r>
      <w:r w:rsidRPr="001B1E79">
        <w:rPr>
          <w:rFonts w:ascii="Book Antiqua" w:hAnsi="Book Antiqua"/>
          <w:spacing w:val="3"/>
          <w:lang w:val="en-GB"/>
        </w:rPr>
        <w:t xml:space="preserve"> </w:t>
      </w:r>
      <w:r w:rsidRPr="001B1E79">
        <w:rPr>
          <w:rFonts w:ascii="Book Antiqua" w:hAnsi="Book Antiqua"/>
          <w:lang w:val="en-GB"/>
        </w:rPr>
        <w:t xml:space="preserve">until </w:t>
      </w:r>
      <w:r w:rsidR="0045254B" w:rsidRPr="001B1E79">
        <w:rPr>
          <w:rFonts w:ascii="Book Antiqua" w:hAnsi="Book Antiqua"/>
          <w:lang w:val="en-GB"/>
        </w:rPr>
        <w:t xml:space="preserve">ready for </w:t>
      </w:r>
      <w:r w:rsidRPr="001B1E79">
        <w:rPr>
          <w:rFonts w:ascii="Book Antiqua" w:hAnsi="Book Antiqua"/>
          <w:lang w:val="en-GB"/>
        </w:rPr>
        <w:t>use, and it was administered orally to the rats at a dose of 5 mL/kg</w:t>
      </w:r>
      <w:r w:rsidR="0045254B" w:rsidRPr="001B1E79">
        <w:rPr>
          <w:rFonts w:ascii="Book Antiqua" w:hAnsi="Book Antiqua"/>
          <w:lang w:val="en-GB"/>
        </w:rPr>
        <w:t xml:space="preserve"> of </w:t>
      </w:r>
      <w:r w:rsidRPr="001B1E79">
        <w:rPr>
          <w:rFonts w:ascii="Book Antiqua" w:hAnsi="Book Antiqua"/>
          <w:lang w:val="en-GB"/>
        </w:rPr>
        <w:t>body weight</w:t>
      </w:r>
      <w:r w:rsidRPr="001B1E79">
        <w:rPr>
          <w:rFonts w:ascii="Book Antiqua" w:hAnsi="Book Antiqua"/>
          <w:spacing w:val="13"/>
          <w:lang w:val="en-GB"/>
        </w:rPr>
        <w:t xml:space="preserve"> </w:t>
      </w:r>
      <w:r w:rsidRPr="001B1E79">
        <w:rPr>
          <w:rFonts w:ascii="Book Antiqua" w:hAnsi="Book Antiqua"/>
          <w:lang w:val="en-GB"/>
        </w:rPr>
        <w:t>(BW).</w:t>
      </w:r>
    </w:p>
    <w:p w14:paraId="736C9DAF"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28EA3E6F"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05"/>
          <w:lang w:val="en-GB"/>
        </w:rPr>
        <w:t>Preparation of SJP for cell treatment</w:t>
      </w:r>
    </w:p>
    <w:p w14:paraId="3D69E58B" w14:textId="2970077A"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Our previous study determined that the serum peak concentration of rhein in the plasma of rats </w:t>
      </w:r>
      <w:r w:rsidR="0045254B" w:rsidRPr="001B1E79">
        <w:rPr>
          <w:rFonts w:ascii="Book Antiqua" w:hAnsi="Book Antiqua"/>
          <w:lang w:val="en-GB"/>
        </w:rPr>
        <w:t xml:space="preserve">that received </w:t>
      </w:r>
      <w:r w:rsidRPr="001B1E79">
        <w:rPr>
          <w:rFonts w:ascii="Book Antiqua" w:hAnsi="Book Antiqua"/>
          <w:lang w:val="en-GB"/>
        </w:rPr>
        <w:t xml:space="preserve">orally administered SJP (Dahuang, Jianghuang, Jiangcan, and Chantui proportions: 12:9:6:3) </w:t>
      </w:r>
      <w:r w:rsidR="0045254B" w:rsidRPr="001B1E79">
        <w:rPr>
          <w:rFonts w:ascii="Book Antiqua" w:hAnsi="Book Antiqua"/>
          <w:lang w:val="en-GB"/>
        </w:rPr>
        <w:t>was</w:t>
      </w:r>
      <w:r w:rsidRPr="001B1E79">
        <w:rPr>
          <w:rFonts w:ascii="Book Antiqua" w:hAnsi="Book Antiqua"/>
          <w:lang w:val="en-GB"/>
        </w:rPr>
        <w:t xml:space="preserve"> 4388 ± 957 </w:t>
      </w:r>
      <w:r w:rsidR="0045254B" w:rsidRPr="001B1E79">
        <w:rPr>
          <w:rFonts w:ascii="Book Antiqua" w:hAnsi="Book Antiqua"/>
          <w:lang w:val="en-GB"/>
        </w:rPr>
        <w:t>µ</w:t>
      </w:r>
      <w:r w:rsidRPr="001B1E79">
        <w:rPr>
          <w:rFonts w:ascii="Book Antiqua" w:hAnsi="Book Antiqua"/>
          <w:lang w:val="en-GB"/>
        </w:rPr>
        <w:t xml:space="preserve">g/L; thus, for convenience, we used 5000 </w:t>
      </w:r>
      <w:r w:rsidR="0045254B" w:rsidRPr="001B1E79">
        <w:rPr>
          <w:rFonts w:ascii="Book Antiqua" w:hAnsi="Book Antiqua"/>
          <w:lang w:val="en-GB"/>
        </w:rPr>
        <w:t>µ</w:t>
      </w:r>
      <w:r w:rsidRPr="001B1E79">
        <w:rPr>
          <w:rFonts w:ascii="Book Antiqua" w:hAnsi="Book Antiqua"/>
          <w:lang w:val="en-GB"/>
        </w:rPr>
        <w:t>g/L for calculations</w:t>
      </w:r>
      <w:r w:rsidRPr="001B1E79">
        <w:rPr>
          <w:rFonts w:ascii="Book Antiqua" w:hAnsi="Book Antiqua"/>
          <w:position w:val="6"/>
          <w:vertAlign w:val="superscript"/>
          <w:lang w:val="en-GB"/>
        </w:rPr>
        <w:t>[19]</w:t>
      </w:r>
      <w:r w:rsidRPr="001B1E79">
        <w:rPr>
          <w:rFonts w:ascii="Book Antiqua" w:hAnsi="Book Antiqua"/>
          <w:lang w:val="en-GB"/>
        </w:rPr>
        <w:t xml:space="preserve">. According to the above concentration and the content of rhein in the SJP compound formula (Dahuang, Jianghuang, Jiangcan, and Chantui proportions: 12:9:6:3; the ratio of rhein to </w:t>
      </w:r>
      <w:r w:rsidR="0045254B" w:rsidRPr="001B1E79">
        <w:rPr>
          <w:rFonts w:ascii="Book Antiqua" w:hAnsi="Book Antiqua"/>
          <w:lang w:val="en-GB"/>
        </w:rPr>
        <w:t xml:space="preserve">the </w:t>
      </w:r>
      <w:r w:rsidRPr="001B1E79">
        <w:rPr>
          <w:rFonts w:ascii="Book Antiqua" w:hAnsi="Book Antiqua"/>
          <w:lang w:val="en-GB"/>
        </w:rPr>
        <w:t xml:space="preserve">SJP compound formula </w:t>
      </w:r>
      <w:r w:rsidR="0045254B" w:rsidRPr="001B1E79">
        <w:rPr>
          <w:rFonts w:ascii="Book Antiqua" w:hAnsi="Book Antiqua"/>
          <w:lang w:val="en-GB"/>
        </w:rPr>
        <w:t>wa</w:t>
      </w:r>
      <w:r w:rsidRPr="001B1E79">
        <w:rPr>
          <w:rFonts w:ascii="Book Antiqua" w:hAnsi="Book Antiqua"/>
          <w:lang w:val="en-GB"/>
        </w:rPr>
        <w:t>s 0.5 mg/g)</w:t>
      </w:r>
      <w:r w:rsidRPr="001B1E79">
        <w:rPr>
          <w:rFonts w:ascii="Book Antiqua" w:hAnsi="Book Antiqua"/>
          <w:position w:val="6"/>
          <w:vertAlign w:val="superscript"/>
          <w:lang w:val="en-GB"/>
        </w:rPr>
        <w:t>[20]</w:t>
      </w:r>
      <w:r w:rsidRPr="001B1E79">
        <w:rPr>
          <w:rFonts w:ascii="Book Antiqua" w:hAnsi="Book Antiqua"/>
          <w:lang w:val="en-GB"/>
        </w:rPr>
        <w:t>, we calculated the compound dosage for cell treatments as follows: 1 g of SJP compound formula was added to 100 mL of PBS (SH30256.01B, HyClone, L</w:t>
      </w:r>
      <w:r w:rsidR="00BB4B09" w:rsidRPr="001B1E79">
        <w:rPr>
          <w:rFonts w:ascii="Book Antiqua" w:hAnsi="Book Antiqua"/>
          <w:lang w:val="en-GB"/>
        </w:rPr>
        <w:t xml:space="preserve">ogan, UT, </w:t>
      </w:r>
      <w:r w:rsidR="003049F5" w:rsidRPr="001B1E79">
        <w:rPr>
          <w:rFonts w:ascii="Book Antiqua" w:hAnsi="Book Antiqua"/>
          <w:lang w:val="en-GB"/>
        </w:rPr>
        <w:t>United States</w:t>
      </w:r>
      <w:r w:rsidR="00BB4B09" w:rsidRPr="001B1E79">
        <w:rPr>
          <w:rFonts w:ascii="Book Antiqua" w:hAnsi="Book Antiqua"/>
          <w:lang w:val="en-GB"/>
        </w:rPr>
        <w:t>) to dilute to a 1</w:t>
      </w:r>
      <w:r w:rsidR="00BB4B09" w:rsidRPr="001B1E79">
        <w:rPr>
          <w:rFonts w:ascii="Book Antiqua" w:eastAsiaTheme="minorEastAsia" w:hAnsi="Book Antiqua"/>
          <w:lang w:val="en-GB"/>
        </w:rPr>
        <w:t xml:space="preserve"> </w:t>
      </w:r>
      <w:r w:rsidR="00FC77BD" w:rsidRPr="001B1E79">
        <w:rPr>
          <w:rFonts w:ascii="Book Antiqua" w:hAnsi="Book Antiqua"/>
          <w:lang w:val="en-GB"/>
        </w:rPr>
        <w:t>×</w:t>
      </w:r>
      <w:r w:rsidR="00BB4B09" w:rsidRPr="001B1E79">
        <w:rPr>
          <w:rFonts w:ascii="Book Antiqua" w:eastAsiaTheme="minorEastAsia" w:hAnsi="Book Antiqua"/>
          <w:lang w:val="en-GB"/>
        </w:rPr>
        <w:t xml:space="preserve"> </w:t>
      </w:r>
      <w:r w:rsidRPr="001B1E79">
        <w:rPr>
          <w:rFonts w:ascii="Book Antiqua" w:hAnsi="Book Antiqua"/>
          <w:lang w:val="en-GB"/>
        </w:rPr>
        <w:t>working concentration. In this study, 1 mL of the above 1 g/mL SJP solution for rat</w:t>
      </w:r>
      <w:r w:rsidR="00E376B0" w:rsidRPr="001B1E79">
        <w:rPr>
          <w:rFonts w:ascii="Book Antiqua" w:hAnsi="Book Antiqua"/>
          <w:lang w:val="en-GB"/>
        </w:rPr>
        <w:t xml:space="preserve"> </w:t>
      </w:r>
      <w:r w:rsidRPr="001B1E79">
        <w:rPr>
          <w:rFonts w:ascii="Book Antiqua" w:hAnsi="Book Antiqua"/>
          <w:lang w:val="en-GB"/>
        </w:rPr>
        <w:t xml:space="preserve">oral administration was diluted </w:t>
      </w:r>
      <w:r w:rsidR="0045254B" w:rsidRPr="001B1E79">
        <w:rPr>
          <w:rFonts w:ascii="Book Antiqua" w:hAnsi="Book Antiqua"/>
          <w:lang w:val="en-GB"/>
        </w:rPr>
        <w:t xml:space="preserve">to </w:t>
      </w:r>
      <w:r w:rsidR="00BB4B09" w:rsidRPr="001B1E79">
        <w:rPr>
          <w:rFonts w:ascii="Book Antiqua" w:hAnsi="Book Antiqua"/>
          <w:lang w:val="en-GB"/>
        </w:rPr>
        <w:t>100</w:t>
      </w:r>
      <w:r w:rsidR="00BB4B09" w:rsidRPr="001B1E79">
        <w:rPr>
          <w:rFonts w:ascii="Book Antiqua" w:eastAsiaTheme="minorEastAsia" w:hAnsi="Book Antiqua"/>
          <w:lang w:val="en-GB"/>
        </w:rPr>
        <w:t xml:space="preserve"> </w:t>
      </w:r>
      <w:r w:rsidR="00FC77BD" w:rsidRPr="001B1E79">
        <w:rPr>
          <w:rFonts w:ascii="Book Antiqua" w:hAnsi="Book Antiqua"/>
          <w:lang w:val="en-GB"/>
        </w:rPr>
        <w:t>×</w:t>
      </w:r>
      <w:r w:rsidRPr="001B1E79">
        <w:rPr>
          <w:rFonts w:ascii="Book Antiqua" w:hAnsi="Book Antiqua"/>
          <w:lang w:val="en-GB"/>
        </w:rPr>
        <w:t xml:space="preserve">, filtered and sterilized to prepare the highest concentration of the compound for </w:t>
      </w:r>
      <w:r w:rsidRPr="001B1E79">
        <w:rPr>
          <w:rFonts w:ascii="Book Antiqua" w:hAnsi="Book Antiqua"/>
          <w:i/>
          <w:lang w:val="en-GB"/>
        </w:rPr>
        <w:t>in vitro</w:t>
      </w:r>
      <w:r w:rsidRPr="001B1E79">
        <w:rPr>
          <w:rFonts w:ascii="Book Antiqua" w:hAnsi="Book Antiqua"/>
          <w:spacing w:val="12"/>
          <w:lang w:val="en-GB"/>
        </w:rPr>
        <w:t xml:space="preserve"> </w:t>
      </w:r>
      <w:r w:rsidRPr="001B1E79">
        <w:rPr>
          <w:rFonts w:ascii="Book Antiqua" w:hAnsi="Book Antiqua"/>
          <w:lang w:val="en-GB"/>
        </w:rPr>
        <w:t>use.</w:t>
      </w:r>
    </w:p>
    <w:p w14:paraId="2297C856"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33ED3F9E" w14:textId="3E5FE566"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05"/>
          <w:lang w:val="en-GB"/>
        </w:rPr>
        <w:t>Preparation of adenosine 5'-monopho</w:t>
      </w:r>
      <w:r w:rsidR="003049F5" w:rsidRPr="001B1E79">
        <w:rPr>
          <w:rFonts w:ascii="Book Antiqua" w:hAnsi="Book Antiqua"/>
          <w:i/>
          <w:w w:val="105"/>
          <w:lang w:val="en-GB"/>
        </w:rPr>
        <w:t>sphate-activated protein kinase</w:t>
      </w:r>
      <w:r w:rsidRPr="001B1E79">
        <w:rPr>
          <w:rFonts w:ascii="Book Antiqua" w:hAnsi="Book Antiqua"/>
          <w:i/>
          <w:w w:val="105"/>
          <w:lang w:val="en-GB"/>
        </w:rPr>
        <w:t xml:space="preserve"> inhibitor Compound C</w:t>
      </w:r>
    </w:p>
    <w:p w14:paraId="3BCAA358" w14:textId="798AD604"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One gram of Compound C (171260, Merck KGaA, Darmstadt, Hessen,</w:t>
      </w:r>
      <w:r w:rsidR="003C2F40">
        <w:rPr>
          <w:rFonts w:ascii="Book Antiqua" w:eastAsiaTheme="minorEastAsia" w:hAnsi="Book Antiqua" w:hint="eastAsia"/>
          <w:lang w:val="en-GB"/>
        </w:rPr>
        <w:t xml:space="preserve"> </w:t>
      </w:r>
      <w:r w:rsidRPr="001B1E79">
        <w:rPr>
          <w:rFonts w:ascii="Book Antiqua" w:hAnsi="Book Antiqua"/>
          <w:lang w:val="en-GB"/>
        </w:rPr>
        <w:t xml:space="preserve">Germany) was dissolved in 1000 mL of </w:t>
      </w:r>
      <w:r w:rsidR="003049F5" w:rsidRPr="001B1E79">
        <w:rPr>
          <w:rFonts w:ascii="Book Antiqua" w:hAnsi="Book Antiqua"/>
          <w:lang w:val="en-GB"/>
        </w:rPr>
        <w:t>phosphate buffer solution (</w:t>
      </w:r>
      <w:r w:rsidRPr="001B1E79">
        <w:rPr>
          <w:rFonts w:ascii="Book Antiqua" w:hAnsi="Book Antiqua"/>
          <w:lang w:val="en-GB"/>
        </w:rPr>
        <w:t>PBS</w:t>
      </w:r>
      <w:r w:rsidR="003049F5" w:rsidRPr="001B1E79">
        <w:rPr>
          <w:rFonts w:ascii="Book Antiqua" w:hAnsi="Book Antiqua"/>
          <w:lang w:val="en-GB"/>
        </w:rPr>
        <w:t>)</w:t>
      </w:r>
      <w:r w:rsidRPr="001B1E79">
        <w:rPr>
          <w:rFonts w:ascii="Book Antiqua" w:hAnsi="Book Antiqua"/>
          <w:lang w:val="en-GB"/>
        </w:rPr>
        <w:t>, and the mixture was diluted to a</w:t>
      </w:r>
      <w:r w:rsidR="003049F5" w:rsidRPr="001B1E79">
        <w:rPr>
          <w:rFonts w:ascii="Book Antiqua" w:hAnsi="Book Antiqua"/>
          <w:lang w:val="en-GB"/>
        </w:rPr>
        <w:t xml:space="preserve"> </w:t>
      </w:r>
      <w:r w:rsidR="00BB4B09" w:rsidRPr="001B1E79">
        <w:rPr>
          <w:rFonts w:ascii="Book Antiqua" w:hAnsi="Book Antiqua"/>
          <w:lang w:val="en-GB"/>
        </w:rPr>
        <w:t>2.5 mmol/L stock solution (100</w:t>
      </w:r>
      <w:r w:rsidR="00BB4B09" w:rsidRPr="001B1E79">
        <w:rPr>
          <w:rFonts w:ascii="Book Antiqua" w:eastAsiaTheme="minorEastAsia" w:hAnsi="Book Antiqua"/>
          <w:lang w:val="en-GB"/>
        </w:rPr>
        <w:t xml:space="preserve"> </w:t>
      </w:r>
      <w:r w:rsidR="00FC77BD" w:rsidRPr="001B1E79">
        <w:rPr>
          <w:rFonts w:ascii="Book Antiqua" w:hAnsi="Book Antiqua"/>
          <w:lang w:val="en-GB"/>
        </w:rPr>
        <w:t>×</w:t>
      </w:r>
      <w:r w:rsidRPr="001B1E79">
        <w:rPr>
          <w:rFonts w:ascii="Book Antiqua" w:hAnsi="Book Antiqua"/>
          <w:lang w:val="en-GB"/>
        </w:rPr>
        <w:t>), sterilized by filtration and stored at -20</w:t>
      </w:r>
      <w:r w:rsidR="003049F5" w:rsidRPr="001B1E79">
        <w:rPr>
          <w:rFonts w:ascii="Book Antiqua" w:hAnsi="Book Antiqua"/>
          <w:lang w:val="en-GB"/>
        </w:rPr>
        <w:t xml:space="preserve"> </w:t>
      </w:r>
      <w:r w:rsidRPr="001B1E79">
        <w:rPr>
          <w:rFonts w:ascii="Book Antiqua" w:hAnsi="Book Antiqua"/>
          <w:lang w:val="en-GB"/>
        </w:rPr>
        <w:t>°C. Before use, the appropriate amount of the above</w:t>
      </w:r>
      <w:r w:rsidR="00BB4B09" w:rsidRPr="001B1E79">
        <w:rPr>
          <w:rFonts w:ascii="Book Antiqua" w:hAnsi="Book Antiqua"/>
          <w:lang w:val="en-GB"/>
        </w:rPr>
        <w:t xml:space="preserve"> stock solution was diluted 100</w:t>
      </w:r>
      <w:r w:rsidR="00BB4B09" w:rsidRPr="001B1E79">
        <w:rPr>
          <w:rFonts w:ascii="Book Antiqua" w:eastAsiaTheme="minorEastAsia" w:hAnsi="Book Antiqua"/>
          <w:lang w:val="en-GB"/>
        </w:rPr>
        <w:t xml:space="preserve"> </w:t>
      </w:r>
      <w:r w:rsidR="00FC77BD" w:rsidRPr="001B1E79">
        <w:rPr>
          <w:rFonts w:ascii="Book Antiqua" w:hAnsi="Book Antiqua"/>
          <w:lang w:val="en-GB"/>
        </w:rPr>
        <w:t>×</w:t>
      </w:r>
      <w:r w:rsidRPr="001B1E79">
        <w:rPr>
          <w:rFonts w:ascii="Book Antiqua" w:hAnsi="Book Antiqua"/>
          <w:lang w:val="en-GB"/>
        </w:rPr>
        <w:t xml:space="preserve">, </w:t>
      </w:r>
      <w:r w:rsidR="0045254B" w:rsidRPr="001B1E79">
        <w:rPr>
          <w:rFonts w:ascii="Book Antiqua" w:hAnsi="Book Antiqua"/>
          <w:lang w:val="en-GB"/>
        </w:rPr>
        <w:t>for a</w:t>
      </w:r>
      <w:r w:rsidRPr="001B1E79">
        <w:rPr>
          <w:rFonts w:ascii="Book Antiqua" w:hAnsi="Book Antiqua"/>
          <w:lang w:val="en-GB"/>
        </w:rPr>
        <w:t xml:space="preserve"> final working concentration </w:t>
      </w:r>
      <w:r w:rsidR="0045254B" w:rsidRPr="001B1E79">
        <w:rPr>
          <w:rFonts w:ascii="Book Antiqua" w:hAnsi="Book Antiqua"/>
          <w:lang w:val="en-GB"/>
        </w:rPr>
        <w:t xml:space="preserve">of </w:t>
      </w:r>
      <w:r w:rsidRPr="001B1E79">
        <w:rPr>
          <w:rFonts w:ascii="Book Antiqua" w:hAnsi="Book Antiqua"/>
          <w:lang w:val="en-GB"/>
        </w:rPr>
        <w:t xml:space="preserve">25 </w:t>
      </w:r>
      <w:r w:rsidR="0045254B" w:rsidRPr="001B1E79">
        <w:rPr>
          <w:rFonts w:ascii="Book Antiqua" w:hAnsi="Book Antiqua"/>
          <w:lang w:val="en-GB"/>
        </w:rPr>
        <w:t>µ</w:t>
      </w:r>
      <w:r w:rsidRPr="001B1E79">
        <w:rPr>
          <w:rFonts w:ascii="Book Antiqua" w:hAnsi="Book Antiqua"/>
          <w:lang w:val="en-GB"/>
        </w:rPr>
        <w:t>mol/L.</w:t>
      </w:r>
    </w:p>
    <w:p w14:paraId="67E94839"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7B84AA11"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lastRenderedPageBreak/>
        <w:t>Induction of obesity, animal treatments and sample collection</w:t>
      </w:r>
    </w:p>
    <w:p w14:paraId="2B7D3594" w14:textId="58AA1C3B"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The protocol was</w:t>
      </w:r>
      <w:r w:rsidR="00E376B0" w:rsidRPr="001B1E79">
        <w:rPr>
          <w:rFonts w:ascii="Book Antiqua" w:hAnsi="Book Antiqua"/>
          <w:lang w:val="en-GB"/>
        </w:rPr>
        <w:t xml:space="preserve"> </w:t>
      </w:r>
      <w:r w:rsidRPr="001B1E79">
        <w:rPr>
          <w:rFonts w:ascii="Book Antiqua" w:hAnsi="Book Antiqua"/>
          <w:lang w:val="en-GB"/>
        </w:rPr>
        <w:t>reviewed and approved by the Institutional Animal Care</w:t>
      </w:r>
      <w:r w:rsidR="00E376B0" w:rsidRPr="001B1E79">
        <w:rPr>
          <w:rFonts w:ascii="Book Antiqua" w:hAnsi="Book Antiqua"/>
          <w:lang w:val="en-GB"/>
        </w:rPr>
        <w:t xml:space="preserve"> </w:t>
      </w:r>
      <w:r w:rsidRPr="001B1E79">
        <w:rPr>
          <w:rFonts w:ascii="Book Antiqua" w:hAnsi="Book Antiqua"/>
          <w:lang w:val="en-GB"/>
        </w:rPr>
        <w:t>and Use Committee of West China Hospital of Sichuan University. Twenty-four male Sprague-Dawley rats</w:t>
      </w:r>
      <w:r w:rsidR="0045254B" w:rsidRPr="001B1E79">
        <w:rPr>
          <w:rFonts w:ascii="Book Antiqua" w:hAnsi="Book Antiqua"/>
          <w:lang w:val="en-GB"/>
        </w:rPr>
        <w:t>,</w:t>
      </w:r>
      <w:r w:rsidRPr="001B1E79">
        <w:rPr>
          <w:rFonts w:ascii="Book Antiqua" w:hAnsi="Book Antiqua"/>
          <w:lang w:val="en-GB"/>
        </w:rPr>
        <w:t xml:space="preserve"> weighing 60-80</w:t>
      </w:r>
      <w:r w:rsidRPr="001B1E79">
        <w:rPr>
          <w:rFonts w:ascii="Calibri" w:eastAsia="Calibri" w:hAnsi="Calibri" w:cs="Calibri"/>
          <w:lang w:val="en-GB"/>
        </w:rPr>
        <w:t> </w:t>
      </w:r>
      <w:r w:rsidRPr="001B1E79">
        <w:rPr>
          <w:rFonts w:ascii="Book Antiqua" w:hAnsi="Book Antiqua"/>
          <w:lang w:val="en-GB"/>
        </w:rPr>
        <w:t>g</w:t>
      </w:r>
      <w:r w:rsidR="0045254B" w:rsidRPr="001B1E79">
        <w:rPr>
          <w:rFonts w:ascii="Book Antiqua" w:hAnsi="Book Antiqua"/>
          <w:lang w:val="en-GB"/>
        </w:rPr>
        <w:t>,</w:t>
      </w:r>
      <w:r w:rsidRPr="001B1E79">
        <w:rPr>
          <w:rFonts w:ascii="Book Antiqua" w:hAnsi="Book Antiqua"/>
          <w:lang w:val="en-GB"/>
        </w:rPr>
        <w:t xml:space="preserve"> were purchased from Chengdu Dashuo Experimental Animal Co., Ltd. (Chengdu, China). The protocol was designed to minimize </w:t>
      </w:r>
      <w:r w:rsidR="0045254B" w:rsidRPr="001B1E79">
        <w:rPr>
          <w:rFonts w:ascii="Book Antiqua" w:hAnsi="Book Antiqua"/>
          <w:lang w:val="en-GB"/>
        </w:rPr>
        <w:t xml:space="preserve">the </w:t>
      </w:r>
      <w:r w:rsidRPr="001B1E79">
        <w:rPr>
          <w:rFonts w:ascii="Book Antiqua" w:hAnsi="Book Antiqua"/>
          <w:lang w:val="en-GB"/>
        </w:rPr>
        <w:t xml:space="preserve">pain </w:t>
      </w:r>
      <w:r w:rsidR="0045254B" w:rsidRPr="001B1E79">
        <w:rPr>
          <w:rFonts w:ascii="Book Antiqua" w:hAnsi="Book Antiqua"/>
          <w:lang w:val="en-GB"/>
        </w:rPr>
        <w:t xml:space="preserve">and </w:t>
      </w:r>
      <w:r w:rsidRPr="001B1E79">
        <w:rPr>
          <w:rFonts w:ascii="Book Antiqua" w:hAnsi="Book Antiqua"/>
          <w:lang w:val="en-GB"/>
        </w:rPr>
        <w:t xml:space="preserve">discomfort </w:t>
      </w:r>
      <w:r w:rsidR="0045254B" w:rsidRPr="001B1E79">
        <w:rPr>
          <w:rFonts w:ascii="Book Antiqua" w:hAnsi="Book Antiqua"/>
          <w:lang w:val="en-GB"/>
        </w:rPr>
        <w:t xml:space="preserve">of </w:t>
      </w:r>
      <w:r w:rsidRPr="001B1E79">
        <w:rPr>
          <w:rFonts w:ascii="Book Antiqua" w:hAnsi="Book Antiqua"/>
          <w:lang w:val="en-GB"/>
        </w:rPr>
        <w:t>the rats. All rats</w:t>
      </w:r>
      <w:r w:rsidR="00E376B0" w:rsidRPr="001B1E79">
        <w:rPr>
          <w:rFonts w:ascii="Book Antiqua" w:hAnsi="Book Antiqua"/>
          <w:lang w:val="en-GB"/>
        </w:rPr>
        <w:t xml:space="preserve"> </w:t>
      </w:r>
      <w:r w:rsidRPr="001B1E79">
        <w:rPr>
          <w:rFonts w:ascii="Book Antiqua" w:hAnsi="Book Antiqua"/>
          <w:lang w:val="en-GB"/>
        </w:rPr>
        <w:t>were acclimatized to laboratory conditions (22 ± 2</w:t>
      </w:r>
      <w:r w:rsidR="003049F5" w:rsidRPr="001B1E79">
        <w:rPr>
          <w:rFonts w:ascii="Book Antiqua" w:hAnsi="Book Antiqua"/>
          <w:lang w:val="en-GB"/>
        </w:rPr>
        <w:t xml:space="preserve"> </w:t>
      </w:r>
      <w:r w:rsidRPr="001B1E79">
        <w:rPr>
          <w:rFonts w:ascii="Book Antiqua" w:hAnsi="Book Antiqua"/>
          <w:lang w:val="en-GB"/>
        </w:rPr>
        <w:t>°C, 65</w:t>
      </w:r>
      <w:r w:rsidR="003049F5" w:rsidRPr="001B1E79">
        <w:rPr>
          <w:rFonts w:ascii="Book Antiqua" w:hAnsi="Book Antiqua"/>
          <w:lang w:val="en-GB"/>
        </w:rPr>
        <w:t>%</w:t>
      </w:r>
      <w:r w:rsidRPr="001B1E79">
        <w:rPr>
          <w:rFonts w:ascii="Book Antiqua" w:hAnsi="Book Antiqua"/>
          <w:lang w:val="en-GB"/>
        </w:rPr>
        <w:t xml:space="preserve"> ± 10% relative humidity, 12</w:t>
      </w:r>
      <w:r w:rsidR="0045254B" w:rsidRPr="001B1E79">
        <w:rPr>
          <w:rFonts w:ascii="Book Antiqua" w:hAnsi="Book Antiqua"/>
          <w:lang w:val="en-GB"/>
        </w:rPr>
        <w:t>-</w:t>
      </w:r>
      <w:r w:rsidRPr="001B1E79">
        <w:rPr>
          <w:rFonts w:ascii="Book Antiqua" w:hAnsi="Book Antiqua"/>
          <w:lang w:val="en-GB"/>
        </w:rPr>
        <w:t>h light/12</w:t>
      </w:r>
      <w:r w:rsidR="0045254B" w:rsidRPr="001B1E79">
        <w:rPr>
          <w:rFonts w:ascii="Book Antiqua" w:hAnsi="Book Antiqua"/>
          <w:lang w:val="en-GB"/>
        </w:rPr>
        <w:t>-</w:t>
      </w:r>
      <w:r w:rsidRPr="001B1E79">
        <w:rPr>
          <w:rFonts w:ascii="Book Antiqua" w:hAnsi="Book Antiqua"/>
          <w:lang w:val="en-GB"/>
        </w:rPr>
        <w:t>h dark cycle, ad libitum access to water and food) for one week prior to the special feeding. Special feeding meant that the rats had free access to a high-fat diet (HFD; 60% of calories derived from fat; TP23300; Trophic Animal Feed High-tech Co., Ltd., Nantong, China)</w:t>
      </w:r>
      <w:r w:rsidR="0045254B" w:rsidRPr="001B1E79">
        <w:rPr>
          <w:rFonts w:ascii="Book Antiqua" w:hAnsi="Book Antiqua"/>
          <w:lang w:val="en-GB"/>
        </w:rPr>
        <w:t>,</w:t>
      </w:r>
      <w:r w:rsidRPr="001B1E79">
        <w:rPr>
          <w:rFonts w:ascii="Book Antiqua" w:hAnsi="Book Antiqua"/>
          <w:lang w:val="en-GB"/>
        </w:rPr>
        <w:t xml:space="preserve"> to induce obesity</w:t>
      </w:r>
      <w:r w:rsidR="0045254B" w:rsidRPr="001B1E79">
        <w:rPr>
          <w:rFonts w:ascii="Book Antiqua" w:hAnsi="Book Antiqua"/>
          <w:lang w:val="en-GB"/>
        </w:rPr>
        <w:t>,</w:t>
      </w:r>
      <w:r w:rsidRPr="001B1E79">
        <w:rPr>
          <w:rFonts w:ascii="Book Antiqua" w:hAnsi="Book Antiqua"/>
          <w:lang w:val="en-GB"/>
        </w:rPr>
        <w:t xml:space="preserve"> or to a control diet (16.7% of calories derived from fat; LAD3001G; Trophic Animal Feed High-tech Co., Ltd., Nantong,</w:t>
      </w:r>
      <w:r w:rsidRPr="001B1E79">
        <w:rPr>
          <w:rFonts w:ascii="Book Antiqua" w:hAnsi="Book Antiqua"/>
          <w:spacing w:val="13"/>
          <w:lang w:val="en-GB"/>
        </w:rPr>
        <w:t xml:space="preserve"> </w:t>
      </w:r>
      <w:r w:rsidRPr="001B1E79">
        <w:rPr>
          <w:rFonts w:ascii="Book Antiqua" w:hAnsi="Book Antiqua"/>
          <w:lang w:val="en-GB"/>
        </w:rPr>
        <w:t>China).</w:t>
      </w:r>
    </w:p>
    <w:p w14:paraId="4D2F12B4" w14:textId="34752EB9" w:rsidR="00F82EF0" w:rsidRPr="001B1E79" w:rsidRDefault="003D233C" w:rsidP="008A0BC8">
      <w:pPr>
        <w:pStyle w:val="BodyText"/>
        <w:adjustRightInd w:val="0"/>
        <w:snapToGrid w:val="0"/>
        <w:spacing w:line="360" w:lineRule="auto"/>
        <w:ind w:left="0" w:firstLineChars="100" w:firstLine="240"/>
        <w:rPr>
          <w:rFonts w:ascii="Book Antiqua" w:hAnsi="Book Antiqua"/>
          <w:lang w:val="en-GB"/>
        </w:rPr>
      </w:pPr>
      <w:r w:rsidRPr="001B1E79">
        <w:rPr>
          <w:rFonts w:ascii="Book Antiqua" w:hAnsi="Book Antiqua"/>
          <w:lang w:val="en-GB"/>
        </w:rPr>
        <w:t>All rats were randomly divided into</w:t>
      </w:r>
      <w:r w:rsidR="00E376B0" w:rsidRPr="001B1E79">
        <w:rPr>
          <w:rFonts w:ascii="Book Antiqua" w:hAnsi="Book Antiqua"/>
          <w:lang w:val="en-GB"/>
        </w:rPr>
        <w:t xml:space="preserve"> </w:t>
      </w:r>
      <w:r w:rsidRPr="001B1E79">
        <w:rPr>
          <w:rFonts w:ascii="Book Antiqua" w:hAnsi="Book Antiqua"/>
          <w:lang w:val="en-GB"/>
        </w:rPr>
        <w:t>a normal group (NG, control diet),</w:t>
      </w:r>
      <w:r w:rsidR="00E376B0" w:rsidRPr="001B1E79">
        <w:rPr>
          <w:rFonts w:ascii="Book Antiqua" w:hAnsi="Book Antiqua"/>
          <w:lang w:val="en-GB"/>
        </w:rPr>
        <w:t xml:space="preserve"> </w:t>
      </w:r>
      <w:r w:rsidRPr="001B1E79">
        <w:rPr>
          <w:rFonts w:ascii="Book Antiqua" w:hAnsi="Book Antiqua"/>
          <w:lang w:val="en-GB"/>
        </w:rPr>
        <w:t>an</w:t>
      </w:r>
      <w:r w:rsidRPr="001B1E79">
        <w:rPr>
          <w:rFonts w:ascii="Book Antiqua" w:hAnsi="Book Antiqua"/>
          <w:spacing w:val="-9"/>
          <w:lang w:val="en-GB"/>
        </w:rPr>
        <w:t xml:space="preserve"> </w:t>
      </w:r>
      <w:r w:rsidRPr="001B1E79">
        <w:rPr>
          <w:rFonts w:ascii="Book Antiqua" w:hAnsi="Book Antiqua"/>
          <w:lang w:val="en-GB"/>
        </w:rPr>
        <w:t>obese</w:t>
      </w:r>
      <w:r w:rsidRPr="001B1E79">
        <w:rPr>
          <w:rFonts w:ascii="Book Antiqua" w:hAnsi="Book Antiqua"/>
          <w:spacing w:val="-8"/>
          <w:lang w:val="en-GB"/>
        </w:rPr>
        <w:t xml:space="preserve"> </w:t>
      </w:r>
      <w:r w:rsidRPr="001B1E79">
        <w:rPr>
          <w:rFonts w:ascii="Book Antiqua" w:hAnsi="Book Antiqua"/>
          <w:lang w:val="en-GB"/>
        </w:rPr>
        <w:t>group</w:t>
      </w:r>
      <w:r w:rsidRPr="001B1E79">
        <w:rPr>
          <w:rFonts w:ascii="Book Antiqua" w:hAnsi="Book Antiqua"/>
          <w:spacing w:val="-9"/>
          <w:lang w:val="en-GB"/>
        </w:rPr>
        <w:t xml:space="preserve"> </w:t>
      </w:r>
      <w:r w:rsidRPr="001B1E79">
        <w:rPr>
          <w:rFonts w:ascii="Book Antiqua" w:hAnsi="Book Antiqua"/>
          <w:lang w:val="en-GB"/>
        </w:rPr>
        <w:t>(HLG,</w:t>
      </w:r>
      <w:r w:rsidRPr="001B1E79">
        <w:rPr>
          <w:rFonts w:ascii="Book Antiqua" w:hAnsi="Book Antiqua"/>
          <w:spacing w:val="-6"/>
          <w:lang w:val="en-GB"/>
        </w:rPr>
        <w:t xml:space="preserve"> </w:t>
      </w:r>
      <w:r w:rsidRPr="001B1E79">
        <w:rPr>
          <w:rFonts w:ascii="Book Antiqua" w:hAnsi="Book Antiqua"/>
          <w:lang w:val="en-GB"/>
        </w:rPr>
        <w:t>HFD),</w:t>
      </w:r>
      <w:r w:rsidRPr="001B1E79">
        <w:rPr>
          <w:rFonts w:ascii="Book Antiqua" w:hAnsi="Book Antiqua"/>
          <w:spacing w:val="-8"/>
          <w:lang w:val="en-GB"/>
        </w:rPr>
        <w:t xml:space="preserve"> </w:t>
      </w:r>
      <w:r w:rsidRPr="001B1E79">
        <w:rPr>
          <w:rFonts w:ascii="Book Antiqua" w:hAnsi="Book Antiqua"/>
          <w:lang w:val="en-GB"/>
        </w:rPr>
        <w:t>or</w:t>
      </w:r>
      <w:r w:rsidRPr="001B1E79">
        <w:rPr>
          <w:rFonts w:ascii="Book Antiqua" w:hAnsi="Book Antiqua"/>
          <w:spacing w:val="-7"/>
          <w:lang w:val="en-GB"/>
        </w:rPr>
        <w:t xml:space="preserve"> </w:t>
      </w:r>
      <w:r w:rsidRPr="001B1E79">
        <w:rPr>
          <w:rFonts w:ascii="Book Antiqua" w:hAnsi="Book Antiqua"/>
          <w:lang w:val="en-GB"/>
        </w:rPr>
        <w:t>an</w:t>
      </w:r>
      <w:r w:rsidRPr="001B1E79">
        <w:rPr>
          <w:rFonts w:ascii="Book Antiqua" w:hAnsi="Book Antiqua"/>
          <w:spacing w:val="-9"/>
          <w:lang w:val="en-GB"/>
        </w:rPr>
        <w:t xml:space="preserve"> </w:t>
      </w:r>
      <w:r w:rsidRPr="001B1E79">
        <w:rPr>
          <w:rFonts w:ascii="Book Antiqua" w:hAnsi="Book Antiqua"/>
          <w:lang w:val="en-GB"/>
        </w:rPr>
        <w:t>SJP-treatment</w:t>
      </w:r>
      <w:r w:rsidRPr="001B1E79">
        <w:rPr>
          <w:rFonts w:ascii="Book Antiqua" w:hAnsi="Book Antiqua"/>
          <w:spacing w:val="-8"/>
          <w:lang w:val="en-GB"/>
        </w:rPr>
        <w:t xml:space="preserve"> </w:t>
      </w:r>
      <w:r w:rsidRPr="001B1E79">
        <w:rPr>
          <w:rFonts w:ascii="Book Antiqua" w:hAnsi="Book Antiqua"/>
          <w:lang w:val="en-GB"/>
        </w:rPr>
        <w:t>group</w:t>
      </w:r>
      <w:r w:rsidRPr="001B1E79">
        <w:rPr>
          <w:rFonts w:ascii="Book Antiqua" w:hAnsi="Book Antiqua"/>
          <w:spacing w:val="-9"/>
          <w:lang w:val="en-GB"/>
        </w:rPr>
        <w:t xml:space="preserve"> </w:t>
      </w:r>
      <w:r w:rsidRPr="001B1E79">
        <w:rPr>
          <w:rFonts w:ascii="Book Antiqua" w:hAnsi="Book Antiqua"/>
          <w:lang w:val="en-GB"/>
        </w:rPr>
        <w:t>(HSG,</w:t>
      </w:r>
      <w:r w:rsidRPr="001B1E79">
        <w:rPr>
          <w:rFonts w:ascii="Book Antiqua" w:hAnsi="Book Antiqua"/>
          <w:spacing w:val="-6"/>
          <w:lang w:val="en-GB"/>
        </w:rPr>
        <w:t xml:space="preserve"> </w:t>
      </w:r>
      <w:r w:rsidRPr="001B1E79">
        <w:rPr>
          <w:rFonts w:ascii="Book Antiqua" w:hAnsi="Book Antiqua"/>
          <w:lang w:val="en-GB"/>
        </w:rPr>
        <w:t>HFD</w:t>
      </w:r>
      <w:r w:rsidRPr="001B1E79">
        <w:rPr>
          <w:rFonts w:ascii="Book Antiqua" w:hAnsi="Book Antiqua"/>
          <w:spacing w:val="-9"/>
          <w:lang w:val="en-GB"/>
        </w:rPr>
        <w:t xml:space="preserve"> </w:t>
      </w:r>
      <w:r w:rsidRPr="001B1E79">
        <w:rPr>
          <w:rFonts w:ascii="Book Antiqua" w:hAnsi="Book Antiqua"/>
          <w:lang w:val="en-GB"/>
        </w:rPr>
        <w:t>plus</w:t>
      </w:r>
      <w:r w:rsidRPr="001B1E79">
        <w:rPr>
          <w:rFonts w:ascii="Book Antiqua" w:hAnsi="Book Antiqua"/>
          <w:spacing w:val="-7"/>
          <w:lang w:val="en-GB"/>
        </w:rPr>
        <w:t xml:space="preserve"> </w:t>
      </w:r>
      <w:r w:rsidRPr="001B1E79">
        <w:rPr>
          <w:rFonts w:ascii="Book Antiqua" w:hAnsi="Book Antiqua"/>
          <w:lang w:val="en-GB"/>
        </w:rPr>
        <w:t>SJP), with 8 rats in each group. The whole study lasted for 12 w</w:t>
      </w:r>
      <w:r w:rsidR="003049F5" w:rsidRPr="001B1E79">
        <w:rPr>
          <w:rFonts w:ascii="Book Antiqua" w:hAnsi="Book Antiqua"/>
          <w:lang w:val="en-GB"/>
        </w:rPr>
        <w:t>k</w:t>
      </w:r>
      <w:r w:rsidRPr="001B1E79">
        <w:rPr>
          <w:rFonts w:ascii="Book Antiqua" w:hAnsi="Book Antiqua"/>
          <w:lang w:val="en-GB"/>
        </w:rPr>
        <w:t>. Rats in the HSG were intragastrically administered SJP (5</w:t>
      </w:r>
      <w:r w:rsidRPr="001B1E79">
        <w:rPr>
          <w:rFonts w:ascii="Calibri" w:eastAsia="Calibri" w:hAnsi="Calibri" w:cs="Calibri"/>
          <w:lang w:val="en-GB"/>
        </w:rPr>
        <w:t> </w:t>
      </w:r>
      <w:r w:rsidRPr="001B1E79">
        <w:rPr>
          <w:rFonts w:ascii="Book Antiqua" w:hAnsi="Book Antiqua"/>
          <w:lang w:val="en-GB"/>
        </w:rPr>
        <w:t>g/kg) once daily</w:t>
      </w:r>
      <w:r w:rsidR="0045254B" w:rsidRPr="001B1E79">
        <w:rPr>
          <w:rFonts w:ascii="Book Antiqua" w:hAnsi="Book Antiqua"/>
          <w:lang w:val="en-GB"/>
        </w:rPr>
        <w:t>,</w:t>
      </w:r>
      <w:r w:rsidRPr="001B1E79">
        <w:rPr>
          <w:rFonts w:ascii="Book Antiqua" w:hAnsi="Book Antiqua"/>
          <w:lang w:val="en-GB"/>
        </w:rPr>
        <w:t xml:space="preserve"> beginning </w:t>
      </w:r>
      <w:r w:rsidR="0045254B" w:rsidRPr="001B1E79">
        <w:rPr>
          <w:rFonts w:ascii="Book Antiqua" w:hAnsi="Book Antiqua"/>
          <w:lang w:val="en-GB"/>
        </w:rPr>
        <w:t xml:space="preserve">in </w:t>
      </w:r>
      <w:r w:rsidRPr="001B1E79">
        <w:rPr>
          <w:rFonts w:ascii="Book Antiqua" w:hAnsi="Book Antiqua"/>
          <w:lang w:val="en-GB"/>
        </w:rPr>
        <w:t xml:space="preserve">the third week, while </w:t>
      </w:r>
      <w:r w:rsidR="0045254B" w:rsidRPr="001B1E79">
        <w:rPr>
          <w:rFonts w:ascii="Book Antiqua" w:hAnsi="Book Antiqua"/>
          <w:lang w:val="en-GB"/>
        </w:rPr>
        <w:t xml:space="preserve">the </w:t>
      </w:r>
      <w:r w:rsidRPr="001B1E79">
        <w:rPr>
          <w:rFonts w:ascii="Book Antiqua" w:hAnsi="Book Antiqua"/>
          <w:lang w:val="en-GB"/>
        </w:rPr>
        <w:t xml:space="preserve">rats in the other two groups were </w:t>
      </w:r>
      <w:r w:rsidR="0045254B" w:rsidRPr="001B1E79">
        <w:rPr>
          <w:rFonts w:ascii="Book Antiqua" w:hAnsi="Book Antiqua"/>
          <w:lang w:val="en-GB"/>
        </w:rPr>
        <w:t xml:space="preserve">instead </w:t>
      </w:r>
      <w:r w:rsidRPr="001B1E79">
        <w:rPr>
          <w:rFonts w:ascii="Book Antiqua" w:hAnsi="Book Antiqua"/>
          <w:lang w:val="en-GB"/>
        </w:rPr>
        <w:t>administered equal volumes of normal saline. Food intake was monitored daily. After 12 w</w:t>
      </w:r>
      <w:r w:rsidR="003049F5" w:rsidRPr="001B1E79">
        <w:rPr>
          <w:rFonts w:ascii="Book Antiqua" w:hAnsi="Book Antiqua"/>
          <w:lang w:val="en-GB"/>
        </w:rPr>
        <w:t>k</w:t>
      </w:r>
      <w:r w:rsidRPr="001B1E79">
        <w:rPr>
          <w:rFonts w:ascii="Book Antiqua" w:hAnsi="Book Antiqua"/>
          <w:lang w:val="en-GB"/>
        </w:rPr>
        <w:t xml:space="preserve"> of feeding</w:t>
      </w:r>
      <w:r w:rsidR="0045254B" w:rsidRPr="001B1E79">
        <w:rPr>
          <w:rFonts w:ascii="Book Antiqua" w:hAnsi="Book Antiqua"/>
          <w:lang w:val="en-GB"/>
        </w:rPr>
        <w:t>,</w:t>
      </w:r>
      <w:r w:rsidRPr="001B1E79">
        <w:rPr>
          <w:rFonts w:ascii="Book Antiqua" w:hAnsi="Book Antiqua"/>
          <w:lang w:val="en-GB"/>
        </w:rPr>
        <w:t xml:space="preserve"> </w:t>
      </w:r>
      <w:r w:rsidR="0045254B" w:rsidRPr="001B1E79">
        <w:rPr>
          <w:rFonts w:ascii="Book Antiqua" w:hAnsi="Book Antiqua"/>
          <w:lang w:val="en-GB"/>
        </w:rPr>
        <w:t>the rats were anesthetized</w:t>
      </w:r>
      <w:r w:rsidRPr="001B1E79">
        <w:rPr>
          <w:rFonts w:ascii="Book Antiqua" w:hAnsi="Book Antiqua"/>
          <w:lang w:val="en-GB"/>
        </w:rPr>
        <w:t xml:space="preserve"> (2% sodium pentobarbital, intraperitoneal injection, 40 mg/kg</w:t>
      </w:r>
      <w:r w:rsidR="0045254B" w:rsidRPr="001B1E79">
        <w:rPr>
          <w:rFonts w:ascii="Book Antiqua" w:hAnsi="Book Antiqua"/>
          <w:lang w:val="en-GB"/>
        </w:rPr>
        <w:t xml:space="preserve"> of </w:t>
      </w:r>
      <w:r w:rsidRPr="001B1E79">
        <w:rPr>
          <w:rFonts w:ascii="Book Antiqua" w:hAnsi="Book Antiqua"/>
          <w:lang w:val="en-GB"/>
        </w:rPr>
        <w:t>BW), heart blood samples were taken to test the levels of triglyceride and adiponectin, and the BW and naso-anal length were measured for Lee’s index calculations</w:t>
      </w:r>
      <w:r w:rsidR="0045254B" w:rsidRPr="001B1E79">
        <w:rPr>
          <w:rFonts w:ascii="Book Antiqua" w:hAnsi="Book Antiqua"/>
          <w:lang w:val="en-GB"/>
        </w:rPr>
        <w:t>,</w:t>
      </w:r>
      <w:r w:rsidR="00E376B0" w:rsidRPr="001B1E79">
        <w:rPr>
          <w:rFonts w:ascii="Book Antiqua" w:hAnsi="Book Antiqua"/>
          <w:lang w:val="en-GB"/>
        </w:rPr>
        <w:t xml:space="preserve"> </w:t>
      </w:r>
      <w:r w:rsidR="0045254B" w:rsidRPr="001B1E79">
        <w:rPr>
          <w:rFonts w:ascii="Book Antiqua" w:hAnsi="Book Antiqua"/>
          <w:lang w:val="en-GB"/>
        </w:rPr>
        <w:t>using</w:t>
      </w:r>
      <w:r w:rsidR="00E376B0" w:rsidRPr="001B1E79">
        <w:rPr>
          <w:rFonts w:ascii="Book Antiqua" w:hAnsi="Book Antiqua"/>
          <w:lang w:val="en-GB"/>
        </w:rPr>
        <w:t xml:space="preserve"> </w:t>
      </w:r>
      <w:r w:rsidRPr="001B1E79">
        <w:rPr>
          <w:rFonts w:ascii="Book Antiqua" w:hAnsi="Book Antiqua"/>
          <w:lang w:val="en-GB"/>
        </w:rPr>
        <w:t>the</w:t>
      </w:r>
      <w:r w:rsidR="00E376B0" w:rsidRPr="001B1E79">
        <w:rPr>
          <w:rFonts w:ascii="Book Antiqua" w:hAnsi="Book Antiqua"/>
          <w:lang w:val="en-GB"/>
        </w:rPr>
        <w:t xml:space="preserve"> </w:t>
      </w:r>
      <w:r w:rsidRPr="001B1E79">
        <w:rPr>
          <w:rFonts w:ascii="Book Antiqua" w:hAnsi="Book Antiqua"/>
          <w:lang w:val="en-GB"/>
        </w:rPr>
        <w:t>following formula</w:t>
      </w:r>
      <w:r w:rsidR="00DA3C0D" w:rsidRPr="001B1E79">
        <w:rPr>
          <w:rFonts w:ascii="Book Antiqua" w:hAnsi="Book Antiqua"/>
          <w:spacing w:val="-1"/>
          <w:w w:val="89"/>
          <w:position w:val="7"/>
          <w:vertAlign w:val="superscript"/>
          <w:lang w:val="en-GB"/>
        </w:rPr>
        <w:t>[21]</w:t>
      </w:r>
      <w:r w:rsidRPr="001B1E79">
        <w:rPr>
          <w:rFonts w:ascii="Book Antiqua" w:hAnsi="Book Antiqua"/>
          <w:lang w:val="en-GB"/>
        </w:rPr>
        <w:t>:</w:t>
      </w:r>
      <w:r w:rsidR="003049F5" w:rsidRPr="001B1E79">
        <w:rPr>
          <w:rFonts w:ascii="Book Antiqua" w:hAnsi="Book Antiqua"/>
          <w:lang w:val="en-GB"/>
        </w:rPr>
        <w:t xml:space="preserve"> </w:t>
      </w:r>
      <m:oMath>
        <m:r>
          <m:rPr>
            <m:sty m:val="p"/>
          </m:rPr>
          <w:rPr>
            <w:rFonts w:ascii="Cambria Math" w:eastAsia="SimSun" w:hAnsi="Cambria Math" w:cs="Times New Roman"/>
            <w:kern w:val="2"/>
            <w:lang w:val="en-GB" w:bidi="ar-SA"/>
          </w:rPr>
          <m:t>Lee’s index=</m:t>
        </m:r>
        <m:f>
          <m:fPr>
            <m:type m:val="lin"/>
            <m:ctrlPr>
              <w:rPr>
                <w:rFonts w:ascii="Cambria Math" w:eastAsia="SimSun" w:hAnsi="Cambria Math" w:cs="Times New Roman"/>
                <w:kern w:val="2"/>
                <w:lang w:val="en-GB" w:bidi="ar-SA"/>
              </w:rPr>
            </m:ctrlPr>
          </m:fPr>
          <m:num>
            <m:rad>
              <m:radPr>
                <m:ctrlPr>
                  <w:rPr>
                    <w:rFonts w:ascii="Cambria Math" w:eastAsia="SimSun" w:hAnsi="Cambria Math" w:cs="Times New Roman"/>
                    <w:i/>
                    <w:kern w:val="2"/>
                    <w:lang w:val="en-GB" w:bidi="ar-SA"/>
                  </w:rPr>
                </m:ctrlPr>
              </m:radPr>
              <m:deg>
                <m:r>
                  <w:rPr>
                    <w:rFonts w:ascii="Cambria Math" w:eastAsia="SimSun" w:hAnsi="Cambria Math" w:cs="Times New Roman"/>
                    <w:kern w:val="2"/>
                    <w:lang w:val="en-GB" w:bidi="ar-SA"/>
                  </w:rPr>
                  <m:t>3</m:t>
                </m:r>
              </m:deg>
              <m:e>
                <m:r>
                  <w:rPr>
                    <w:rFonts w:ascii="Cambria Math" w:eastAsia="SimSun" w:hAnsi="Cambria Math" w:cs="Times New Roman"/>
                    <w:kern w:val="2"/>
                    <w:lang w:val="en-GB" w:bidi="ar-SA"/>
                  </w:rPr>
                  <m:t>body weight(g)</m:t>
                </m:r>
              </m:e>
            </m:rad>
            <m:r>
              <w:rPr>
                <w:rFonts w:ascii="Cambria Math" w:eastAsia="SimSun" w:hAnsi="Cambria Math" w:cs="Times New Roman"/>
                <w:kern w:val="2"/>
                <w:lang w:val="en-GB" w:bidi="ar-SA"/>
              </w:rPr>
              <m:t>×</m:t>
            </m:r>
            <m:sSup>
              <m:sSupPr>
                <m:ctrlPr>
                  <w:rPr>
                    <w:rFonts w:ascii="Cambria Math" w:eastAsia="SimSun" w:hAnsi="Cambria Math" w:cs="Times New Roman"/>
                    <w:i/>
                    <w:kern w:val="2"/>
                    <w:lang w:val="en-GB" w:bidi="ar-SA"/>
                  </w:rPr>
                </m:ctrlPr>
              </m:sSupPr>
              <m:e>
                <m:r>
                  <w:rPr>
                    <w:rFonts w:ascii="Cambria Math" w:eastAsia="SimSun" w:hAnsi="Cambria Math" w:cs="Times New Roman"/>
                    <w:kern w:val="2"/>
                    <w:lang w:val="en-GB" w:bidi="ar-SA"/>
                  </w:rPr>
                  <m:t>10</m:t>
                </m:r>
              </m:e>
              <m:sup>
                <m:r>
                  <w:rPr>
                    <w:rFonts w:ascii="Cambria Math" w:eastAsia="SimSun" w:hAnsi="Cambria Math" w:cs="Times New Roman"/>
                    <w:kern w:val="2"/>
                    <w:lang w:val="en-GB" w:bidi="ar-SA"/>
                  </w:rPr>
                  <m:t>3</m:t>
                </m:r>
              </m:sup>
            </m:sSup>
          </m:num>
          <m:den>
            <m:r>
              <w:rPr>
                <w:rFonts w:ascii="Cambria Math" w:eastAsia="SimSun" w:hAnsi="Cambria Math" w:cs="Times New Roman"/>
                <w:kern w:val="2"/>
                <w:lang w:val="en-GB" w:bidi="ar-SA"/>
              </w:rPr>
              <m:t>naso-anal length</m:t>
            </m:r>
            <m:d>
              <m:dPr>
                <m:ctrlPr>
                  <w:rPr>
                    <w:rFonts w:ascii="Cambria Math" w:eastAsia="SimSun" w:hAnsi="Cambria Math" w:cs="Times New Roman"/>
                    <w:i/>
                    <w:kern w:val="2"/>
                    <w:lang w:val="en-GB" w:bidi="ar-SA"/>
                  </w:rPr>
                </m:ctrlPr>
              </m:dPr>
              <m:e>
                <m:r>
                  <w:rPr>
                    <w:rFonts w:ascii="Cambria Math" w:eastAsia="SimSun" w:hAnsi="Cambria Math" w:cs="Times New Roman"/>
                    <w:kern w:val="2"/>
                    <w:lang w:val="en-GB" w:bidi="ar-SA"/>
                  </w:rPr>
                  <m:t>cm</m:t>
                </m:r>
              </m:e>
            </m:d>
          </m:den>
        </m:f>
      </m:oMath>
      <w:r w:rsidRPr="001B1E79">
        <w:rPr>
          <w:rFonts w:ascii="Book Antiqua" w:hAnsi="Book Antiqua"/>
          <w:w w:val="92"/>
          <w:position w:val="1"/>
          <w:lang w:val="en-GB"/>
        </w:rPr>
        <w:t>.</w:t>
      </w:r>
      <w:r w:rsidR="003049F5" w:rsidRPr="001B1E79">
        <w:rPr>
          <w:rFonts w:ascii="Book Antiqua" w:hAnsi="Book Antiqua"/>
          <w:lang w:val="en-GB"/>
        </w:rPr>
        <w:t xml:space="preserve"> </w:t>
      </w:r>
      <w:r w:rsidRPr="001B1E79">
        <w:rPr>
          <w:rFonts w:ascii="Book Antiqua" w:hAnsi="Book Antiqua"/>
          <w:lang w:val="en-GB"/>
        </w:rPr>
        <w:t>Pancreatic</w:t>
      </w:r>
      <w:r w:rsidRPr="001B1E79">
        <w:rPr>
          <w:rFonts w:ascii="Book Antiqua" w:hAnsi="Book Antiqua"/>
          <w:spacing w:val="42"/>
          <w:lang w:val="en-GB"/>
        </w:rPr>
        <w:t xml:space="preserve"> </w:t>
      </w:r>
      <w:r w:rsidRPr="001B1E79">
        <w:rPr>
          <w:rFonts w:ascii="Book Antiqua" w:hAnsi="Book Antiqua"/>
          <w:lang w:val="en-GB"/>
        </w:rPr>
        <w:t>tissue</w:t>
      </w:r>
      <w:r w:rsidRPr="001B1E79">
        <w:rPr>
          <w:rFonts w:ascii="Book Antiqua" w:hAnsi="Book Antiqua"/>
          <w:spacing w:val="47"/>
          <w:lang w:val="en-GB"/>
        </w:rPr>
        <w:t xml:space="preserve"> </w:t>
      </w:r>
      <w:r w:rsidRPr="001B1E79">
        <w:rPr>
          <w:rFonts w:ascii="Book Antiqua" w:hAnsi="Book Antiqua"/>
          <w:lang w:val="en-GB"/>
        </w:rPr>
        <w:t>samples</w:t>
      </w:r>
      <w:r w:rsidRPr="001B1E79">
        <w:rPr>
          <w:rFonts w:ascii="Book Antiqua" w:hAnsi="Book Antiqua"/>
          <w:spacing w:val="43"/>
          <w:lang w:val="en-GB"/>
        </w:rPr>
        <w:t xml:space="preserve"> </w:t>
      </w:r>
      <w:r w:rsidRPr="001B1E79">
        <w:rPr>
          <w:rFonts w:ascii="Book Antiqua" w:hAnsi="Book Antiqua"/>
          <w:lang w:val="en-GB"/>
        </w:rPr>
        <w:t>were</w:t>
      </w:r>
      <w:r w:rsidRPr="001B1E79">
        <w:rPr>
          <w:rFonts w:ascii="Book Antiqua" w:hAnsi="Book Antiqua"/>
          <w:spacing w:val="44"/>
          <w:lang w:val="en-GB"/>
        </w:rPr>
        <w:t xml:space="preserve"> </w:t>
      </w:r>
      <w:r w:rsidRPr="001B1E79">
        <w:rPr>
          <w:rFonts w:ascii="Book Antiqua" w:hAnsi="Book Antiqua"/>
          <w:lang w:val="en-GB"/>
        </w:rPr>
        <w:t>obtained</w:t>
      </w:r>
      <w:r w:rsidRPr="001B1E79">
        <w:rPr>
          <w:rFonts w:ascii="Book Antiqua" w:hAnsi="Book Antiqua"/>
          <w:spacing w:val="44"/>
          <w:lang w:val="en-GB"/>
        </w:rPr>
        <w:t xml:space="preserve"> </w:t>
      </w:r>
      <w:r w:rsidRPr="001B1E79">
        <w:rPr>
          <w:rFonts w:ascii="Book Antiqua" w:hAnsi="Book Antiqua"/>
          <w:lang w:val="en-GB"/>
        </w:rPr>
        <w:t>for</w:t>
      </w:r>
      <w:r w:rsidRPr="001B1E79">
        <w:rPr>
          <w:rFonts w:ascii="Book Antiqua" w:hAnsi="Book Antiqua"/>
          <w:spacing w:val="45"/>
          <w:lang w:val="en-GB"/>
        </w:rPr>
        <w:t xml:space="preserve"> </w:t>
      </w:r>
      <w:r w:rsidRPr="001B1E79">
        <w:rPr>
          <w:rFonts w:ascii="Book Antiqua" w:hAnsi="Book Antiqua"/>
          <w:lang w:val="en-GB"/>
        </w:rPr>
        <w:t>histopathological</w:t>
      </w:r>
      <w:r w:rsidRPr="001B1E79">
        <w:rPr>
          <w:rFonts w:ascii="Book Antiqua" w:hAnsi="Book Antiqua"/>
          <w:spacing w:val="44"/>
          <w:lang w:val="en-GB"/>
        </w:rPr>
        <w:t xml:space="preserve"> </w:t>
      </w:r>
      <w:r w:rsidRPr="001B1E79">
        <w:rPr>
          <w:rFonts w:ascii="Book Antiqua" w:hAnsi="Book Antiqua"/>
          <w:lang w:val="en-GB"/>
        </w:rPr>
        <w:t>analys</w:t>
      </w:r>
      <w:r w:rsidR="004D16AB" w:rsidRPr="001B1E79">
        <w:rPr>
          <w:rFonts w:ascii="Book Antiqua" w:hAnsi="Book Antiqua"/>
          <w:lang w:val="en-GB"/>
        </w:rPr>
        <w:t>e</w:t>
      </w:r>
      <w:r w:rsidRPr="001B1E79">
        <w:rPr>
          <w:rFonts w:ascii="Book Antiqua" w:hAnsi="Book Antiqua"/>
          <w:lang w:val="en-GB"/>
        </w:rPr>
        <w:t>s,</w:t>
      </w:r>
      <w:r w:rsidR="003049F5" w:rsidRPr="001B1E79">
        <w:rPr>
          <w:rFonts w:ascii="Book Antiqua" w:hAnsi="Book Antiqua"/>
          <w:lang w:val="en-GB"/>
        </w:rPr>
        <w:t xml:space="preserve"> </w:t>
      </w:r>
      <w:r w:rsidRPr="001B1E79">
        <w:rPr>
          <w:rFonts w:ascii="Book Antiqua" w:hAnsi="Book Antiqua"/>
          <w:lang w:val="en-GB"/>
        </w:rPr>
        <w:t>nuclear</w:t>
      </w:r>
      <w:r w:rsidR="00E376B0" w:rsidRPr="001B1E79">
        <w:rPr>
          <w:rFonts w:ascii="Book Antiqua" w:hAnsi="Book Antiqua"/>
          <w:lang w:val="en-GB"/>
        </w:rPr>
        <w:t xml:space="preserve"> </w:t>
      </w:r>
      <w:r w:rsidRPr="001B1E79">
        <w:rPr>
          <w:rFonts w:ascii="Book Antiqua" w:hAnsi="Book Antiqua"/>
          <w:lang w:val="en-GB"/>
        </w:rPr>
        <w:t>factor</w:t>
      </w:r>
      <w:r w:rsidR="00E376B0" w:rsidRPr="001B1E79">
        <w:rPr>
          <w:rFonts w:ascii="Book Antiqua" w:hAnsi="Book Antiqua"/>
          <w:lang w:val="en-GB"/>
        </w:rPr>
        <w:t xml:space="preserve"> </w:t>
      </w:r>
      <w:r w:rsidRPr="001B1E79">
        <w:rPr>
          <w:rFonts w:ascii="Book Antiqua" w:hAnsi="Book Antiqua"/>
          <w:lang w:val="en-GB"/>
        </w:rPr>
        <w:t>kappa-light-chain-enhancer</w:t>
      </w:r>
      <w:r w:rsidR="00E376B0" w:rsidRPr="001B1E79">
        <w:rPr>
          <w:rFonts w:ascii="Book Antiqua" w:hAnsi="Book Antiqua"/>
          <w:lang w:val="en-GB"/>
        </w:rPr>
        <w:t xml:space="preserve"> </w:t>
      </w:r>
      <w:r w:rsidRPr="001B1E79">
        <w:rPr>
          <w:rFonts w:ascii="Book Antiqua" w:hAnsi="Book Antiqua"/>
          <w:lang w:val="en-GB"/>
        </w:rPr>
        <w:t>of</w:t>
      </w:r>
      <w:r w:rsidR="00E376B0" w:rsidRPr="001B1E79">
        <w:rPr>
          <w:rFonts w:ascii="Book Antiqua" w:hAnsi="Book Antiqua"/>
          <w:lang w:val="en-GB"/>
        </w:rPr>
        <w:t xml:space="preserve"> </w:t>
      </w:r>
      <w:r w:rsidRPr="001B1E79">
        <w:rPr>
          <w:rFonts w:ascii="Book Antiqua" w:hAnsi="Book Antiqua"/>
          <w:lang w:val="en-GB"/>
        </w:rPr>
        <w:t>activated</w:t>
      </w:r>
      <w:r w:rsidR="00E376B0" w:rsidRPr="001B1E79">
        <w:rPr>
          <w:rFonts w:ascii="Book Antiqua" w:hAnsi="Book Antiqua"/>
          <w:lang w:val="en-GB"/>
        </w:rPr>
        <w:t xml:space="preserve"> </w:t>
      </w:r>
      <w:r w:rsidRPr="001B1E79">
        <w:rPr>
          <w:rFonts w:ascii="Book Antiqua" w:hAnsi="Book Antiqua"/>
          <w:lang w:val="en-GB"/>
        </w:rPr>
        <w:t>B</w:t>
      </w:r>
      <w:r w:rsidR="00E376B0" w:rsidRPr="001B1E79">
        <w:rPr>
          <w:rFonts w:ascii="Book Antiqua" w:hAnsi="Book Antiqua"/>
          <w:lang w:val="en-GB"/>
        </w:rPr>
        <w:t xml:space="preserve"> </w:t>
      </w:r>
      <w:r w:rsidRPr="001B1E79">
        <w:rPr>
          <w:rFonts w:ascii="Book Antiqua" w:hAnsi="Book Antiqua"/>
          <w:lang w:val="en-GB"/>
        </w:rPr>
        <w:t>cells</w:t>
      </w:r>
      <w:r w:rsidR="00E376B0" w:rsidRPr="001B1E79">
        <w:rPr>
          <w:rFonts w:ascii="Book Antiqua" w:hAnsi="Book Antiqua"/>
          <w:lang w:val="en-GB"/>
        </w:rPr>
        <w:t xml:space="preserve"> </w:t>
      </w:r>
      <w:r w:rsidRPr="001B1E79">
        <w:rPr>
          <w:rFonts w:ascii="Book Antiqua" w:hAnsi="Book Antiqua"/>
          <w:lang w:val="en-GB"/>
        </w:rPr>
        <w:t>(NF-κB)</w:t>
      </w:r>
      <w:r w:rsidRPr="001B1E79">
        <w:rPr>
          <w:rFonts w:ascii="Book Antiqua" w:hAnsi="Book Antiqua"/>
          <w:spacing w:val="-25"/>
          <w:lang w:val="en-GB"/>
        </w:rPr>
        <w:t xml:space="preserve"> </w:t>
      </w:r>
      <w:r w:rsidRPr="001B1E79">
        <w:rPr>
          <w:rFonts w:ascii="Book Antiqua" w:hAnsi="Book Antiqua"/>
          <w:lang w:val="en-GB"/>
        </w:rPr>
        <w:t>and</w:t>
      </w:r>
      <w:r w:rsidR="003049F5" w:rsidRPr="001B1E79">
        <w:rPr>
          <w:rFonts w:ascii="Book Antiqua" w:hAnsi="Book Antiqua"/>
          <w:lang w:val="en-GB"/>
        </w:rPr>
        <w:t xml:space="preserve"> </w:t>
      </w:r>
      <w:r w:rsidRPr="001B1E79">
        <w:rPr>
          <w:rFonts w:ascii="Book Antiqua" w:hAnsi="Book Antiqua"/>
          <w:lang w:val="en-GB"/>
        </w:rPr>
        <w:t xml:space="preserve">transforming growth factor-β (TGF-β) immunohistochemistry tests, and terminal deoxynucleotidyl transferase-mediated dUTP nick-end labelling (TUNEL). Then, all rats were euthanized </w:t>
      </w:r>
      <w:r w:rsidR="004D16AB" w:rsidRPr="001B1E79">
        <w:rPr>
          <w:rFonts w:ascii="Book Antiqua" w:hAnsi="Book Antiqua"/>
          <w:lang w:val="en-GB"/>
        </w:rPr>
        <w:t>with a</w:t>
      </w:r>
      <w:r w:rsidRPr="001B1E79">
        <w:rPr>
          <w:rFonts w:ascii="Book Antiqua" w:hAnsi="Book Antiqua"/>
          <w:lang w:val="en-GB"/>
        </w:rPr>
        <w:t xml:space="preserve"> 2% sodium pentobarbital overdose (intraperitoneal injection, 200</w:t>
      </w:r>
      <w:r w:rsidRPr="001B1E79">
        <w:rPr>
          <w:rFonts w:ascii="Book Antiqua" w:hAnsi="Book Antiqua"/>
          <w:spacing w:val="1"/>
          <w:lang w:val="en-GB"/>
        </w:rPr>
        <w:t xml:space="preserve"> </w:t>
      </w:r>
      <w:r w:rsidRPr="001B1E79">
        <w:rPr>
          <w:rFonts w:ascii="Book Antiqua" w:hAnsi="Book Antiqua"/>
          <w:lang w:val="en-GB"/>
        </w:rPr>
        <w:t>mg/kg</w:t>
      </w:r>
      <w:r w:rsidR="004D16AB" w:rsidRPr="001B1E79">
        <w:rPr>
          <w:rFonts w:ascii="Book Antiqua" w:hAnsi="Book Antiqua"/>
          <w:lang w:val="en-GB"/>
        </w:rPr>
        <w:t xml:space="preserve"> of </w:t>
      </w:r>
      <w:r w:rsidRPr="001B1E79">
        <w:rPr>
          <w:rFonts w:ascii="Book Antiqua" w:hAnsi="Book Antiqua"/>
          <w:lang w:val="en-GB"/>
        </w:rPr>
        <w:t>BW).</w:t>
      </w:r>
    </w:p>
    <w:p w14:paraId="21ED6CBE"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2C717756"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t>Measurement of serum triglyceride and adiponectin levels</w:t>
      </w:r>
    </w:p>
    <w:p w14:paraId="17FBEE91" w14:textId="72365510"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The blood samples were centrifuged at 1000</w:t>
      </w:r>
      <w:r w:rsidR="008F00A5">
        <w:rPr>
          <w:rFonts w:ascii="Calibri" w:eastAsiaTheme="minorEastAsia" w:hAnsi="Calibri" w:cs="Calibri" w:hint="eastAsia"/>
          <w:lang w:val="en-GB"/>
        </w:rPr>
        <w:t xml:space="preserve"> </w:t>
      </w:r>
      <w:r w:rsidRPr="001B1E79">
        <w:rPr>
          <w:rFonts w:ascii="Book Antiqua" w:hAnsi="Book Antiqua"/>
          <w:lang w:val="en-GB"/>
        </w:rPr>
        <w:t>r/m</w:t>
      </w:r>
      <w:r w:rsidR="003049F5" w:rsidRPr="001B1E79">
        <w:rPr>
          <w:rFonts w:ascii="Book Antiqua" w:hAnsi="Book Antiqua"/>
          <w:lang w:val="en-GB"/>
        </w:rPr>
        <w:t>in</w:t>
      </w:r>
      <w:r w:rsidRPr="001B1E79">
        <w:rPr>
          <w:rFonts w:ascii="Book Antiqua" w:hAnsi="Book Antiqua"/>
          <w:lang w:val="en-GB"/>
        </w:rPr>
        <w:t xml:space="preserve"> for 5 min to collect supernatants for analysis. The levels of triglyceride were measured by a HITACHI automatic </w:t>
      </w:r>
      <w:r w:rsidRPr="001B1E79">
        <w:rPr>
          <w:rFonts w:ascii="Book Antiqua" w:hAnsi="Book Antiqua"/>
          <w:lang w:val="en-GB"/>
        </w:rPr>
        <w:lastRenderedPageBreak/>
        <w:t>biochemical analyser (7170A, HITACHI, Tokyo, Japan), and the levels of adiponectin were measured by ELISA kits (EKT246253, eBio, Wuhan, China). According to the manufacturer’s protocol, absorbance was measured at 450</w:t>
      </w:r>
      <w:r w:rsidR="008F00A5">
        <w:rPr>
          <w:rFonts w:ascii="Book Antiqua" w:eastAsiaTheme="minorEastAsia" w:hAnsi="Book Antiqua" w:hint="eastAsia"/>
          <w:lang w:val="en-GB"/>
        </w:rPr>
        <w:t xml:space="preserve"> </w:t>
      </w:r>
      <w:r w:rsidRPr="001B1E79">
        <w:rPr>
          <w:rFonts w:ascii="Calibri" w:eastAsia="Calibri" w:hAnsi="Calibri" w:cs="Calibri"/>
          <w:lang w:val="en-GB"/>
        </w:rPr>
        <w:t> </w:t>
      </w:r>
      <w:r w:rsidRPr="001B1E79">
        <w:rPr>
          <w:rFonts w:ascii="Book Antiqua" w:hAnsi="Book Antiqua"/>
          <w:lang w:val="en-GB"/>
        </w:rPr>
        <w:t>nm with a High Throughput Universal Microplate Assay.</w:t>
      </w:r>
      <w:r w:rsidR="00E376B0" w:rsidRPr="001B1E79">
        <w:rPr>
          <w:rFonts w:ascii="Book Antiqua" w:hAnsi="Book Antiqua"/>
          <w:lang w:val="en-GB"/>
        </w:rPr>
        <w:t xml:space="preserve"> </w:t>
      </w:r>
      <w:r w:rsidRPr="001B1E79">
        <w:rPr>
          <w:rFonts w:ascii="Book Antiqua" w:hAnsi="Book Antiqua"/>
          <w:lang w:val="en-GB"/>
        </w:rPr>
        <w:t>The sample values were then read off the standard curve, and the relative concentrations were</w:t>
      </w:r>
      <w:r w:rsidRPr="001B1E79">
        <w:rPr>
          <w:rFonts w:ascii="Book Antiqua" w:hAnsi="Book Antiqua"/>
          <w:spacing w:val="2"/>
          <w:lang w:val="en-GB"/>
        </w:rPr>
        <w:t xml:space="preserve"> </w:t>
      </w:r>
      <w:r w:rsidRPr="001B1E79">
        <w:rPr>
          <w:rFonts w:ascii="Book Antiqua" w:hAnsi="Book Antiqua"/>
          <w:lang w:val="en-GB"/>
        </w:rPr>
        <w:t>calculated.</w:t>
      </w:r>
    </w:p>
    <w:p w14:paraId="36FBFFBA"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7C8E4E3F"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t>Histopathological analysis of pancreatic tissues</w:t>
      </w:r>
    </w:p>
    <w:p w14:paraId="7A5CB241" w14:textId="63283FA7"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Fresh pancreatic tissue samples were fixed with 40</w:t>
      </w:r>
      <w:r w:rsidR="004D16AB" w:rsidRPr="001B1E79">
        <w:rPr>
          <w:rFonts w:ascii="Book Antiqua" w:hAnsi="Book Antiqua"/>
          <w:lang w:val="en-GB"/>
        </w:rPr>
        <w:t xml:space="preserve"> </w:t>
      </w:r>
      <w:r w:rsidRPr="001B1E79">
        <w:rPr>
          <w:rFonts w:ascii="Book Antiqua" w:hAnsi="Book Antiqua"/>
          <w:lang w:val="en-GB"/>
        </w:rPr>
        <w:t>g/L paraformaldehyde (AR1068,</w:t>
      </w:r>
      <w:r w:rsidRPr="001B1E79">
        <w:rPr>
          <w:rFonts w:ascii="Book Antiqua" w:hAnsi="Book Antiqua"/>
          <w:spacing w:val="-7"/>
          <w:lang w:val="en-GB"/>
        </w:rPr>
        <w:t xml:space="preserve"> </w:t>
      </w:r>
      <w:r w:rsidRPr="001B1E79">
        <w:rPr>
          <w:rFonts w:ascii="Book Antiqua" w:hAnsi="Book Antiqua"/>
          <w:lang w:val="en-GB"/>
        </w:rPr>
        <w:t>BOSTER,</w:t>
      </w:r>
      <w:r w:rsidRPr="001B1E79">
        <w:rPr>
          <w:rFonts w:ascii="Book Antiqua" w:hAnsi="Book Antiqua"/>
          <w:spacing w:val="-6"/>
          <w:lang w:val="en-GB"/>
        </w:rPr>
        <w:t xml:space="preserve"> </w:t>
      </w:r>
      <w:r w:rsidRPr="001B1E79">
        <w:rPr>
          <w:rFonts w:ascii="Book Antiqua" w:hAnsi="Book Antiqua"/>
          <w:lang w:val="en-GB"/>
        </w:rPr>
        <w:t>Wuhan,</w:t>
      </w:r>
      <w:r w:rsidRPr="001B1E79">
        <w:rPr>
          <w:rFonts w:ascii="Book Antiqua" w:hAnsi="Book Antiqua"/>
          <w:spacing w:val="-6"/>
          <w:lang w:val="en-GB"/>
        </w:rPr>
        <w:t xml:space="preserve"> </w:t>
      </w:r>
      <w:r w:rsidRPr="001B1E79">
        <w:rPr>
          <w:rFonts w:ascii="Book Antiqua" w:hAnsi="Book Antiqua"/>
          <w:lang w:val="en-GB"/>
        </w:rPr>
        <w:t>China),</w:t>
      </w:r>
      <w:r w:rsidRPr="001B1E79">
        <w:rPr>
          <w:rFonts w:ascii="Book Antiqua" w:hAnsi="Book Antiqua"/>
          <w:spacing w:val="-5"/>
          <w:lang w:val="en-GB"/>
        </w:rPr>
        <w:t xml:space="preserve"> </w:t>
      </w:r>
      <w:r w:rsidRPr="001B1E79">
        <w:rPr>
          <w:rFonts w:ascii="Book Antiqua" w:hAnsi="Book Antiqua"/>
          <w:lang w:val="en-GB"/>
        </w:rPr>
        <w:t>embedded</w:t>
      </w:r>
      <w:r w:rsidRPr="001B1E79">
        <w:rPr>
          <w:rFonts w:ascii="Book Antiqua" w:hAnsi="Book Antiqua"/>
          <w:spacing w:val="-6"/>
          <w:lang w:val="en-GB"/>
        </w:rPr>
        <w:t xml:space="preserve"> </w:t>
      </w:r>
      <w:r w:rsidRPr="001B1E79">
        <w:rPr>
          <w:rFonts w:ascii="Book Antiqua" w:hAnsi="Book Antiqua"/>
          <w:lang w:val="en-GB"/>
        </w:rPr>
        <w:t>in</w:t>
      </w:r>
      <w:r w:rsidRPr="001B1E79">
        <w:rPr>
          <w:rFonts w:ascii="Book Antiqua" w:hAnsi="Book Antiqua"/>
          <w:spacing w:val="-7"/>
          <w:lang w:val="en-GB"/>
        </w:rPr>
        <w:t xml:space="preserve"> </w:t>
      </w:r>
      <w:r w:rsidRPr="001B1E79">
        <w:rPr>
          <w:rFonts w:ascii="Book Antiqua" w:hAnsi="Book Antiqua"/>
          <w:lang w:val="en-GB"/>
        </w:rPr>
        <w:t>paraffin,</w:t>
      </w:r>
      <w:r w:rsidRPr="001B1E79">
        <w:rPr>
          <w:rFonts w:ascii="Book Antiqua" w:hAnsi="Book Antiqua"/>
          <w:spacing w:val="-6"/>
          <w:lang w:val="en-GB"/>
        </w:rPr>
        <w:t xml:space="preserve"> </w:t>
      </w:r>
      <w:r w:rsidRPr="001B1E79">
        <w:rPr>
          <w:rFonts w:ascii="Book Antiqua" w:hAnsi="Book Antiqua"/>
          <w:lang w:val="en-GB"/>
        </w:rPr>
        <w:t>sectioned</w:t>
      </w:r>
      <w:r w:rsidRPr="001B1E79">
        <w:rPr>
          <w:rFonts w:ascii="Book Antiqua" w:hAnsi="Book Antiqua"/>
          <w:spacing w:val="-6"/>
          <w:lang w:val="en-GB"/>
        </w:rPr>
        <w:t xml:space="preserve"> </w:t>
      </w:r>
      <w:r w:rsidRPr="001B1E79">
        <w:rPr>
          <w:rFonts w:ascii="Book Antiqua" w:hAnsi="Book Antiqua"/>
          <w:lang w:val="en-GB"/>
        </w:rPr>
        <w:t>into</w:t>
      </w:r>
      <w:r w:rsidRPr="001B1E79">
        <w:rPr>
          <w:rFonts w:ascii="Book Antiqua" w:hAnsi="Book Antiqua"/>
          <w:spacing w:val="-6"/>
          <w:lang w:val="en-GB"/>
        </w:rPr>
        <w:t xml:space="preserve"> </w:t>
      </w:r>
      <w:r w:rsidRPr="001B1E79">
        <w:rPr>
          <w:rFonts w:ascii="Book Antiqua" w:hAnsi="Book Antiqua"/>
          <w:lang w:val="en-GB"/>
        </w:rPr>
        <w:t>5</w:t>
      </w:r>
      <w:r w:rsidRPr="001B1E79">
        <w:rPr>
          <w:rFonts w:ascii="Calibri" w:eastAsia="Calibri" w:hAnsi="Calibri" w:cs="Calibri"/>
          <w:lang w:val="en-GB"/>
        </w:rPr>
        <w:t> </w:t>
      </w:r>
      <w:r w:rsidR="004D16AB" w:rsidRPr="001B1E79">
        <w:rPr>
          <w:rFonts w:ascii="Book Antiqua" w:hAnsi="Book Antiqua" w:cs="Times New Roman"/>
          <w:lang w:val="en-GB"/>
        </w:rPr>
        <w:t>µ</w:t>
      </w:r>
      <w:r w:rsidRPr="001B1E79">
        <w:rPr>
          <w:rFonts w:ascii="Book Antiqua" w:hAnsi="Book Antiqua"/>
          <w:lang w:val="en-GB"/>
        </w:rPr>
        <w:t xml:space="preserve">m sections and stained with haematoxylin and eosin. All histopathological sections were observed and scored in a blinded manner by two independent pathologists using </w:t>
      </w:r>
      <w:r w:rsidR="004D16AB" w:rsidRPr="001B1E79">
        <w:rPr>
          <w:rFonts w:ascii="Book Antiqua" w:hAnsi="Book Antiqua"/>
          <w:lang w:val="en-GB"/>
        </w:rPr>
        <w:t>the</w:t>
      </w:r>
      <w:r w:rsidRPr="001B1E79">
        <w:rPr>
          <w:rFonts w:ascii="Book Antiqua" w:hAnsi="Book Antiqua"/>
          <w:lang w:val="en-GB"/>
        </w:rPr>
        <w:t xml:space="preserve"> scoring system described by Kusske </w:t>
      </w:r>
      <w:r w:rsidRPr="001B1E79">
        <w:rPr>
          <w:rFonts w:ascii="Book Antiqua" w:hAnsi="Book Antiqua"/>
          <w:i/>
          <w:lang w:val="en-GB"/>
        </w:rPr>
        <w:t>et al</w:t>
      </w:r>
      <w:r w:rsidR="003049F5" w:rsidRPr="001B1E79">
        <w:rPr>
          <w:rFonts w:ascii="Book Antiqua" w:hAnsi="Book Antiqua"/>
          <w:position w:val="6"/>
          <w:vertAlign w:val="superscript"/>
          <w:lang w:val="en-GB"/>
        </w:rPr>
        <w:t>[22]</w:t>
      </w:r>
      <w:r w:rsidRPr="001B1E79">
        <w:rPr>
          <w:rFonts w:ascii="Book Antiqua" w:hAnsi="Book Antiqua"/>
          <w:i/>
          <w:lang w:val="en-GB"/>
        </w:rPr>
        <w:t xml:space="preserve"> </w:t>
      </w:r>
      <w:r w:rsidRPr="001B1E79">
        <w:rPr>
          <w:rFonts w:ascii="Book Antiqua" w:hAnsi="Book Antiqua"/>
          <w:lang w:val="en-GB"/>
        </w:rPr>
        <w:t>(0-4 points: oedema, inflammation, haemorrhage, and necrosis). The total histopathology score is the mean of the combined scores for each parameter from both</w:t>
      </w:r>
      <w:r w:rsidRPr="001B1E79">
        <w:rPr>
          <w:rFonts w:ascii="Book Antiqua" w:hAnsi="Book Antiqua"/>
          <w:spacing w:val="3"/>
          <w:lang w:val="en-GB"/>
        </w:rPr>
        <w:t xml:space="preserve"> </w:t>
      </w:r>
      <w:r w:rsidRPr="001B1E79">
        <w:rPr>
          <w:rFonts w:ascii="Book Antiqua" w:hAnsi="Book Antiqua"/>
          <w:lang w:val="en-GB"/>
        </w:rPr>
        <w:t>investigators.</w:t>
      </w:r>
    </w:p>
    <w:p w14:paraId="512F730E"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245DBB47"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t>Immunohistochemistry of pancreatic tissues</w:t>
      </w:r>
    </w:p>
    <w:p w14:paraId="7FF1D5BA" w14:textId="1850EA7D"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Paraffin-embedded pancreas samples were first deparaffinized and then rehydrated. Endogenous peroxidase was quenched for 10 min with 30</w:t>
      </w:r>
      <w:r w:rsidR="004D16AB" w:rsidRPr="001B1E79">
        <w:rPr>
          <w:rFonts w:ascii="Book Antiqua" w:hAnsi="Book Antiqua"/>
          <w:lang w:val="en-GB"/>
        </w:rPr>
        <w:t xml:space="preserve"> </w:t>
      </w:r>
      <w:r w:rsidRPr="001B1E79">
        <w:rPr>
          <w:rFonts w:ascii="Book Antiqua" w:hAnsi="Book Antiqua"/>
          <w:lang w:val="en-GB"/>
        </w:rPr>
        <w:t xml:space="preserve">g/L </w:t>
      </w:r>
      <w:r w:rsidRPr="001B1E79">
        <w:rPr>
          <w:rFonts w:ascii="Book Antiqua" w:hAnsi="Book Antiqua"/>
          <w:position w:val="2"/>
          <w:lang w:val="en-GB"/>
        </w:rPr>
        <w:t>H</w:t>
      </w:r>
      <w:r w:rsidRPr="001B1E79">
        <w:rPr>
          <w:rFonts w:ascii="Book Antiqua" w:hAnsi="Book Antiqua"/>
          <w:vertAlign w:val="subscript"/>
          <w:lang w:val="en-GB"/>
        </w:rPr>
        <w:t>2</w:t>
      </w:r>
      <w:r w:rsidRPr="001B1E79">
        <w:rPr>
          <w:rFonts w:ascii="Book Antiqua" w:hAnsi="Book Antiqua"/>
          <w:position w:val="2"/>
          <w:lang w:val="en-GB"/>
        </w:rPr>
        <w:t>O</w:t>
      </w:r>
      <w:r w:rsidRPr="001B1E79">
        <w:rPr>
          <w:rFonts w:ascii="Book Antiqua" w:hAnsi="Book Antiqua"/>
          <w:vertAlign w:val="subscript"/>
          <w:lang w:val="en-GB"/>
        </w:rPr>
        <w:t>2</w:t>
      </w:r>
      <w:r w:rsidR="00E376B0" w:rsidRPr="001B1E79">
        <w:rPr>
          <w:rFonts w:ascii="Book Antiqua" w:hAnsi="Book Antiqua"/>
          <w:lang w:val="en-GB"/>
        </w:rPr>
        <w:t xml:space="preserve"> </w:t>
      </w:r>
      <w:r w:rsidRPr="001B1E79">
        <w:rPr>
          <w:rFonts w:ascii="Book Antiqua" w:hAnsi="Book Antiqua"/>
          <w:position w:val="2"/>
          <w:lang w:val="en-GB"/>
        </w:rPr>
        <w:t>and washed three times with distilled</w:t>
      </w:r>
      <w:r w:rsidR="00E376B0" w:rsidRPr="001B1E79">
        <w:rPr>
          <w:rFonts w:ascii="Book Antiqua" w:hAnsi="Book Antiqua"/>
          <w:position w:val="2"/>
          <w:lang w:val="en-GB"/>
        </w:rPr>
        <w:t xml:space="preserve"> </w:t>
      </w:r>
      <w:r w:rsidRPr="001B1E79">
        <w:rPr>
          <w:rFonts w:ascii="Book Antiqua" w:hAnsi="Book Antiqua"/>
          <w:position w:val="2"/>
          <w:lang w:val="en-GB"/>
        </w:rPr>
        <w:t>water. Sections were immersed in</w:t>
      </w:r>
      <w:r w:rsidR="0085511A" w:rsidRPr="001B1E79">
        <w:rPr>
          <w:rFonts w:ascii="Book Antiqua" w:eastAsiaTheme="minorEastAsia" w:hAnsi="Book Antiqua"/>
          <w:lang w:val="en-GB"/>
        </w:rPr>
        <w:t xml:space="preserve"> </w:t>
      </w:r>
      <w:r w:rsidRPr="001B1E79">
        <w:rPr>
          <w:rFonts w:ascii="Book Antiqua" w:hAnsi="Book Antiqua"/>
          <w:lang w:val="en-GB"/>
        </w:rPr>
        <w:t xml:space="preserve">0.01 mol/L citric acid buffer (pH 6.0), heated in a microwave oven until they were boiled, and then de-energized; the process was repeated 5 min later. After a wash with PBS, </w:t>
      </w:r>
      <w:r w:rsidR="004D16AB" w:rsidRPr="001B1E79">
        <w:rPr>
          <w:rFonts w:ascii="Book Antiqua" w:hAnsi="Book Antiqua"/>
          <w:lang w:val="en-GB"/>
        </w:rPr>
        <w:t xml:space="preserve">the </w:t>
      </w:r>
      <w:r w:rsidRPr="001B1E79">
        <w:rPr>
          <w:rFonts w:ascii="Book Antiqua" w:hAnsi="Book Antiqua"/>
          <w:lang w:val="en-GB"/>
        </w:rPr>
        <w:t xml:space="preserve">sections were blocked with 5% </w:t>
      </w:r>
      <w:r w:rsidR="00DA3C0D" w:rsidRPr="001B1E79">
        <w:rPr>
          <w:rFonts w:ascii="Book Antiqua" w:hAnsi="Book Antiqua"/>
          <w:lang w:val="en-GB"/>
        </w:rPr>
        <w:t>bovine serum albumin (</w:t>
      </w:r>
      <w:r w:rsidRPr="001B1E79">
        <w:rPr>
          <w:rFonts w:ascii="Book Antiqua" w:hAnsi="Book Antiqua"/>
          <w:lang w:val="en-GB"/>
        </w:rPr>
        <w:t>BSA</w:t>
      </w:r>
      <w:r w:rsidR="00DA3C0D" w:rsidRPr="001B1E79">
        <w:rPr>
          <w:rFonts w:ascii="Book Antiqua" w:hAnsi="Book Antiqua"/>
          <w:lang w:val="en-GB"/>
        </w:rPr>
        <w:t>)</w:t>
      </w:r>
      <w:r w:rsidRPr="001B1E79">
        <w:rPr>
          <w:rFonts w:ascii="Book Antiqua" w:hAnsi="Book Antiqua"/>
          <w:lang w:val="en-GB"/>
        </w:rPr>
        <w:t>-confining-liquid (AR0004, BOSTER, Wuhan, China) for 10 min</w:t>
      </w:r>
      <w:r w:rsidR="004D16AB" w:rsidRPr="001B1E79">
        <w:rPr>
          <w:rFonts w:ascii="Book Antiqua" w:hAnsi="Book Antiqua"/>
          <w:lang w:val="en-GB"/>
        </w:rPr>
        <w:t>,</w:t>
      </w:r>
      <w:r w:rsidRPr="001B1E79">
        <w:rPr>
          <w:rFonts w:ascii="Book Antiqua" w:hAnsi="Book Antiqua"/>
          <w:lang w:val="en-GB"/>
        </w:rPr>
        <w:t xml:space="preserve"> at room temperature, and then excess liquids were removed. Sections were incubated overnight at 4</w:t>
      </w:r>
      <w:r w:rsidR="00DA3C0D" w:rsidRPr="001B1E79">
        <w:rPr>
          <w:rFonts w:ascii="Book Antiqua" w:hAnsi="Book Antiqua"/>
          <w:lang w:val="en-GB"/>
        </w:rPr>
        <w:t xml:space="preserve"> </w:t>
      </w:r>
      <w:r w:rsidRPr="001B1E79">
        <w:rPr>
          <w:rFonts w:ascii="Book Antiqua" w:hAnsi="Book Antiqua"/>
          <w:lang w:val="en-GB"/>
        </w:rPr>
        <w:t xml:space="preserve">°C with primary antibodies against NF-κB p65 (sc-8008, Santa Cruz Biotechnology, Santa Cruz, CA, </w:t>
      </w:r>
      <w:bookmarkStart w:id="11" w:name="OLE_LINK19"/>
      <w:bookmarkStart w:id="12" w:name="OLE_LINK20"/>
      <w:r w:rsidR="00DA3C0D" w:rsidRPr="001B1E79">
        <w:rPr>
          <w:rFonts w:ascii="Book Antiqua" w:hAnsi="Book Antiqua"/>
          <w:lang w:val="en-GB"/>
        </w:rPr>
        <w:t>United States</w:t>
      </w:r>
      <w:bookmarkEnd w:id="11"/>
      <w:bookmarkEnd w:id="12"/>
      <w:r w:rsidRPr="001B1E79">
        <w:rPr>
          <w:rFonts w:ascii="Book Antiqua" w:hAnsi="Book Antiqua"/>
          <w:lang w:val="en-GB"/>
        </w:rPr>
        <w:t xml:space="preserve">; 1:200 dilution) or TGF-β (sc-146, Santa Cruz Biotechnology, Santa Cruz, CA, </w:t>
      </w:r>
      <w:r w:rsidR="00DA3C0D" w:rsidRPr="001B1E79">
        <w:rPr>
          <w:rFonts w:ascii="Book Antiqua" w:hAnsi="Book Antiqua"/>
          <w:lang w:val="en-GB"/>
        </w:rPr>
        <w:t>United States</w:t>
      </w:r>
      <w:r w:rsidRPr="001B1E79">
        <w:rPr>
          <w:rFonts w:ascii="Book Antiqua" w:hAnsi="Book Antiqua"/>
          <w:lang w:val="en-GB"/>
        </w:rPr>
        <w:t>; 1:100 dilution). After</w:t>
      </w:r>
      <w:r w:rsidR="00E376B0" w:rsidRPr="001B1E79">
        <w:rPr>
          <w:rFonts w:ascii="Book Antiqua" w:hAnsi="Book Antiqua"/>
          <w:lang w:val="en-GB"/>
        </w:rPr>
        <w:t xml:space="preserve"> </w:t>
      </w:r>
      <w:r w:rsidRPr="001B1E79">
        <w:rPr>
          <w:rFonts w:ascii="Book Antiqua" w:hAnsi="Book Antiqua"/>
          <w:lang w:val="en-GB"/>
        </w:rPr>
        <w:t>washing</w:t>
      </w:r>
      <w:r w:rsidR="00E376B0" w:rsidRPr="001B1E79">
        <w:rPr>
          <w:rFonts w:ascii="Book Antiqua" w:hAnsi="Book Antiqua"/>
          <w:lang w:val="en-GB"/>
        </w:rPr>
        <w:t xml:space="preserve"> </w:t>
      </w:r>
      <w:r w:rsidRPr="001B1E79">
        <w:rPr>
          <w:rFonts w:ascii="Book Antiqua" w:hAnsi="Book Antiqua"/>
          <w:lang w:val="en-GB"/>
        </w:rPr>
        <w:t xml:space="preserve">with PBS, </w:t>
      </w:r>
      <w:r w:rsidR="004D16AB" w:rsidRPr="001B1E79">
        <w:rPr>
          <w:rFonts w:ascii="Book Antiqua" w:hAnsi="Book Antiqua"/>
          <w:lang w:val="en-GB"/>
        </w:rPr>
        <w:t xml:space="preserve">the </w:t>
      </w:r>
      <w:r w:rsidRPr="001B1E79">
        <w:rPr>
          <w:rFonts w:ascii="Book Antiqua" w:hAnsi="Book Antiqua"/>
          <w:lang w:val="en-GB"/>
        </w:rPr>
        <w:t>sections were incubated with biotinylated goat-anti-mouse or goat-anti-rabbit</w:t>
      </w:r>
      <w:r w:rsidRPr="001B1E79">
        <w:rPr>
          <w:rFonts w:ascii="Book Antiqua" w:hAnsi="Book Antiqua"/>
          <w:spacing w:val="-7"/>
          <w:lang w:val="en-GB"/>
        </w:rPr>
        <w:t xml:space="preserve"> </w:t>
      </w:r>
      <w:r w:rsidRPr="001B1E79">
        <w:rPr>
          <w:rFonts w:ascii="Book Antiqua" w:hAnsi="Book Antiqua"/>
          <w:lang w:val="en-GB"/>
        </w:rPr>
        <w:t>IgG</w:t>
      </w:r>
      <w:r w:rsidRPr="001B1E79">
        <w:rPr>
          <w:rFonts w:ascii="Book Antiqua" w:hAnsi="Book Antiqua"/>
          <w:spacing w:val="-7"/>
          <w:lang w:val="en-GB"/>
        </w:rPr>
        <w:t xml:space="preserve"> </w:t>
      </w:r>
      <w:r w:rsidRPr="001B1E79">
        <w:rPr>
          <w:rFonts w:ascii="Book Antiqua" w:hAnsi="Book Antiqua"/>
          <w:lang w:val="en-GB"/>
        </w:rPr>
        <w:t>(SA2010,</w:t>
      </w:r>
      <w:r w:rsidRPr="001B1E79">
        <w:rPr>
          <w:rFonts w:ascii="Book Antiqua" w:hAnsi="Book Antiqua"/>
          <w:spacing w:val="-7"/>
          <w:lang w:val="en-GB"/>
        </w:rPr>
        <w:t xml:space="preserve"> </w:t>
      </w:r>
      <w:r w:rsidRPr="001B1E79">
        <w:rPr>
          <w:rFonts w:ascii="Book Antiqua" w:hAnsi="Book Antiqua"/>
          <w:lang w:val="en-GB"/>
        </w:rPr>
        <w:t>BOSTER,</w:t>
      </w:r>
      <w:r w:rsidRPr="001B1E79">
        <w:rPr>
          <w:rFonts w:ascii="Book Antiqua" w:hAnsi="Book Antiqua"/>
          <w:spacing w:val="-8"/>
          <w:lang w:val="en-GB"/>
        </w:rPr>
        <w:t xml:space="preserve"> </w:t>
      </w:r>
      <w:r w:rsidRPr="001B1E79">
        <w:rPr>
          <w:rFonts w:ascii="Book Antiqua" w:hAnsi="Book Antiqua"/>
          <w:lang w:val="en-GB"/>
        </w:rPr>
        <w:t>Wuhan,</w:t>
      </w:r>
      <w:r w:rsidRPr="001B1E79">
        <w:rPr>
          <w:rFonts w:ascii="Book Antiqua" w:hAnsi="Book Antiqua"/>
          <w:spacing w:val="-8"/>
          <w:lang w:val="en-GB"/>
        </w:rPr>
        <w:t xml:space="preserve"> </w:t>
      </w:r>
      <w:r w:rsidRPr="001B1E79">
        <w:rPr>
          <w:rFonts w:ascii="Book Antiqua" w:hAnsi="Book Antiqua"/>
          <w:lang w:val="en-GB"/>
        </w:rPr>
        <w:t>China)</w:t>
      </w:r>
      <w:r w:rsidRPr="001B1E79">
        <w:rPr>
          <w:rFonts w:ascii="Book Antiqua" w:hAnsi="Book Antiqua"/>
          <w:spacing w:val="-7"/>
          <w:lang w:val="en-GB"/>
        </w:rPr>
        <w:t xml:space="preserve"> </w:t>
      </w:r>
      <w:r w:rsidRPr="001B1E79">
        <w:rPr>
          <w:rFonts w:ascii="Book Antiqua" w:hAnsi="Book Antiqua"/>
          <w:lang w:val="en-GB"/>
        </w:rPr>
        <w:t>at</w:t>
      </w:r>
      <w:r w:rsidRPr="001B1E79">
        <w:rPr>
          <w:rFonts w:ascii="Book Antiqua" w:hAnsi="Book Antiqua"/>
          <w:spacing w:val="-8"/>
          <w:lang w:val="en-GB"/>
        </w:rPr>
        <w:t xml:space="preserve"> </w:t>
      </w:r>
      <w:r w:rsidRPr="001B1E79">
        <w:rPr>
          <w:rFonts w:ascii="Book Antiqua" w:hAnsi="Book Antiqua"/>
          <w:lang w:val="en-GB"/>
        </w:rPr>
        <w:t>37</w:t>
      </w:r>
      <w:r w:rsidR="00DA3C0D" w:rsidRPr="001B1E79">
        <w:rPr>
          <w:rFonts w:ascii="Book Antiqua" w:hAnsi="Book Antiqua"/>
          <w:lang w:val="en-GB"/>
        </w:rPr>
        <w:t xml:space="preserve"> </w:t>
      </w:r>
      <w:r w:rsidRPr="001B1E79">
        <w:rPr>
          <w:rFonts w:ascii="Book Antiqua" w:hAnsi="Book Antiqua"/>
          <w:lang w:val="en-GB"/>
        </w:rPr>
        <w:t>°C</w:t>
      </w:r>
      <w:r w:rsidRPr="001B1E79">
        <w:rPr>
          <w:rFonts w:ascii="Book Antiqua" w:hAnsi="Book Antiqua"/>
          <w:spacing w:val="-7"/>
          <w:lang w:val="en-GB"/>
        </w:rPr>
        <w:t xml:space="preserve"> </w:t>
      </w:r>
      <w:r w:rsidRPr="001B1E79">
        <w:rPr>
          <w:rFonts w:ascii="Book Antiqua" w:hAnsi="Book Antiqua"/>
          <w:lang w:val="en-GB"/>
        </w:rPr>
        <w:t>for</w:t>
      </w:r>
      <w:r w:rsidRPr="001B1E79">
        <w:rPr>
          <w:rFonts w:ascii="Book Antiqua" w:hAnsi="Book Antiqua"/>
          <w:spacing w:val="-9"/>
          <w:lang w:val="en-GB"/>
        </w:rPr>
        <w:t xml:space="preserve"> </w:t>
      </w:r>
      <w:r w:rsidRPr="001B1E79">
        <w:rPr>
          <w:rFonts w:ascii="Book Antiqua" w:hAnsi="Book Antiqua"/>
          <w:lang w:val="en-GB"/>
        </w:rPr>
        <w:t>30</w:t>
      </w:r>
      <w:r w:rsidRPr="001B1E79">
        <w:rPr>
          <w:rFonts w:ascii="Book Antiqua" w:hAnsi="Book Antiqua"/>
          <w:spacing w:val="-7"/>
          <w:lang w:val="en-GB"/>
        </w:rPr>
        <w:t xml:space="preserve"> </w:t>
      </w:r>
      <w:r w:rsidRPr="001B1E79">
        <w:rPr>
          <w:rFonts w:ascii="Book Antiqua" w:hAnsi="Book Antiqua"/>
          <w:lang w:val="en-GB"/>
        </w:rPr>
        <w:t>min and then incubated with a SABC-POD Kit (SA2010, BOSTER, Wuhan, China) for 30 min</w:t>
      </w:r>
      <w:r w:rsidR="00DA3C0D" w:rsidRPr="001B1E79">
        <w:rPr>
          <w:rFonts w:ascii="Book Antiqua" w:hAnsi="Book Antiqua"/>
          <w:lang w:val="en-GB"/>
        </w:rPr>
        <w:t xml:space="preserve"> </w:t>
      </w:r>
      <w:r w:rsidRPr="001B1E79">
        <w:rPr>
          <w:rFonts w:ascii="Book Antiqua" w:hAnsi="Book Antiqua"/>
          <w:lang w:val="en-GB"/>
        </w:rPr>
        <w:t>at 37</w:t>
      </w:r>
      <w:r w:rsidR="00DA3C0D" w:rsidRPr="001B1E79">
        <w:rPr>
          <w:rFonts w:ascii="Book Antiqua" w:hAnsi="Book Antiqua"/>
          <w:lang w:val="en-GB"/>
        </w:rPr>
        <w:t xml:space="preserve"> </w:t>
      </w:r>
      <w:r w:rsidRPr="001B1E79">
        <w:rPr>
          <w:rFonts w:ascii="Book Antiqua" w:hAnsi="Book Antiqua"/>
          <w:lang w:val="en-GB"/>
        </w:rPr>
        <w:t xml:space="preserve">°C. Finally, </w:t>
      </w:r>
      <w:r w:rsidR="004D16AB" w:rsidRPr="001B1E79">
        <w:rPr>
          <w:rFonts w:ascii="Book Antiqua" w:hAnsi="Book Antiqua"/>
          <w:lang w:val="en-GB"/>
        </w:rPr>
        <w:t xml:space="preserve">the </w:t>
      </w:r>
      <w:r w:rsidRPr="001B1E79">
        <w:rPr>
          <w:rFonts w:ascii="Book Antiqua" w:hAnsi="Book Antiqua"/>
          <w:lang w:val="en-GB"/>
        </w:rPr>
        <w:t>sections were stained with a DAB-kit</w:t>
      </w:r>
      <w:r w:rsidRPr="001B1E79">
        <w:rPr>
          <w:rFonts w:ascii="Book Antiqua" w:hAnsi="Book Antiqua"/>
          <w:spacing w:val="-23"/>
          <w:lang w:val="en-GB"/>
        </w:rPr>
        <w:t xml:space="preserve"> </w:t>
      </w:r>
      <w:r w:rsidRPr="001B1E79">
        <w:rPr>
          <w:rFonts w:ascii="Book Antiqua" w:hAnsi="Book Antiqua"/>
          <w:lang w:val="en-GB"/>
        </w:rPr>
        <w:t xml:space="preserve">(AR1022, BOSTER, Wuhan, China) for 20 min. The sections were rinsed in tap water and counterstained with haematoxylin. </w:t>
      </w:r>
      <w:r w:rsidRPr="001B1E79">
        <w:rPr>
          <w:rFonts w:ascii="Book Antiqua" w:hAnsi="Book Antiqua"/>
          <w:lang w:val="en-GB"/>
        </w:rPr>
        <w:lastRenderedPageBreak/>
        <w:t>Immunohistochemistry sections were observed and scored in a blinded manner by specialists</w:t>
      </w:r>
      <w:r w:rsidR="004D16AB" w:rsidRPr="001B1E79">
        <w:rPr>
          <w:rFonts w:ascii="Book Antiqua" w:hAnsi="Book Antiqua"/>
          <w:lang w:val="en-GB"/>
        </w:rPr>
        <w:t>,</w:t>
      </w:r>
      <w:r w:rsidRPr="001B1E79">
        <w:rPr>
          <w:rFonts w:ascii="Book Antiqua" w:hAnsi="Book Antiqua"/>
          <w:lang w:val="en-GB"/>
        </w:rPr>
        <w:t xml:space="preserve"> using </w:t>
      </w:r>
      <w:r w:rsidR="004D16AB" w:rsidRPr="001B1E79">
        <w:rPr>
          <w:rFonts w:ascii="Book Antiqua" w:hAnsi="Book Antiqua"/>
          <w:lang w:val="en-GB"/>
        </w:rPr>
        <w:t>the</w:t>
      </w:r>
      <w:r w:rsidRPr="001B1E79">
        <w:rPr>
          <w:rFonts w:ascii="Book Antiqua" w:hAnsi="Book Antiqua"/>
          <w:lang w:val="en-GB"/>
        </w:rPr>
        <w:t xml:space="preserve"> scoring system described by Xu </w:t>
      </w:r>
      <w:r w:rsidRPr="001B1E79">
        <w:rPr>
          <w:rFonts w:ascii="Book Antiqua" w:hAnsi="Book Antiqua"/>
          <w:i/>
          <w:lang w:val="en-GB"/>
        </w:rPr>
        <w:t>et al</w:t>
      </w:r>
      <w:r w:rsidRPr="001B1E79">
        <w:rPr>
          <w:rFonts w:ascii="Book Antiqua" w:hAnsi="Book Antiqua"/>
          <w:position w:val="6"/>
          <w:vertAlign w:val="superscript"/>
          <w:lang w:val="en-GB"/>
        </w:rPr>
        <w:t>[23]</w:t>
      </w:r>
      <w:r w:rsidRPr="001B1E79">
        <w:rPr>
          <w:rFonts w:ascii="Book Antiqua" w:hAnsi="Book Antiqua"/>
          <w:lang w:val="en-GB"/>
        </w:rPr>
        <w:t xml:space="preserve">. Briefly, </w:t>
      </w:r>
      <w:r w:rsidR="004D16AB" w:rsidRPr="001B1E79">
        <w:rPr>
          <w:rFonts w:ascii="Book Antiqua" w:hAnsi="Book Antiqua"/>
          <w:lang w:val="en-GB"/>
        </w:rPr>
        <w:t xml:space="preserve">the </w:t>
      </w:r>
      <w:r w:rsidRPr="001B1E79">
        <w:rPr>
          <w:rFonts w:ascii="Book Antiqua" w:hAnsi="Book Antiqua"/>
          <w:lang w:val="en-GB"/>
        </w:rPr>
        <w:t xml:space="preserve">evaluation of the nuclear or cytoplasmic staining reaction was performed in accordance with the immunoreactive score (IRS): </w:t>
      </w:r>
      <w:r w:rsidR="00F31FFC" w:rsidRPr="001B1E79">
        <w:rPr>
          <w:rFonts w:ascii="Book Antiqua" w:hAnsi="Book Antiqua"/>
          <w:lang w:val="en-GB"/>
        </w:rPr>
        <w:t>IRS = staining intensity (SI)</w:t>
      </w:r>
      <w:r w:rsidR="00F31FFC" w:rsidRPr="001B1E79">
        <w:rPr>
          <w:rFonts w:ascii="Book Antiqua" w:eastAsiaTheme="minorEastAsia" w:hAnsi="Book Antiqua"/>
          <w:lang w:val="en-GB"/>
        </w:rPr>
        <w:t xml:space="preserve"> </w:t>
      </w:r>
      <w:r w:rsidR="00F31FFC" w:rsidRPr="001B1E79">
        <w:rPr>
          <w:rFonts w:ascii="Book Antiqua" w:hAnsi="Book Antiqua"/>
          <w:lang w:val="en-GB"/>
        </w:rPr>
        <w:t>×</w:t>
      </w:r>
      <w:r w:rsidR="00F31FFC" w:rsidRPr="001B1E79">
        <w:rPr>
          <w:rFonts w:ascii="Book Antiqua" w:eastAsiaTheme="minorEastAsia" w:hAnsi="Book Antiqua"/>
          <w:lang w:val="en-GB"/>
        </w:rPr>
        <w:t xml:space="preserve"> </w:t>
      </w:r>
      <w:r w:rsidRPr="001B1E79">
        <w:rPr>
          <w:rFonts w:ascii="Book Antiqua" w:hAnsi="Book Antiqua"/>
          <w:lang w:val="en-GB"/>
        </w:rPr>
        <w:t xml:space="preserve">percentage of positive cells (PP). SI was determined as </w:t>
      </w:r>
      <w:r w:rsidR="00CE03AE" w:rsidRPr="001B1E79">
        <w:rPr>
          <w:rFonts w:ascii="Book Antiqua" w:hAnsi="Book Antiqua"/>
          <w:lang w:val="en-GB"/>
        </w:rPr>
        <w:t xml:space="preserve">follows: </w:t>
      </w:r>
      <w:r w:rsidRPr="001B1E79">
        <w:rPr>
          <w:rFonts w:ascii="Book Antiqua" w:hAnsi="Book Antiqua"/>
          <w:lang w:val="en-GB"/>
        </w:rPr>
        <w:t>0</w:t>
      </w:r>
      <w:r w:rsidR="00CE03AE" w:rsidRPr="001B1E79">
        <w:rPr>
          <w:rFonts w:ascii="Book Antiqua" w:hAnsi="Book Antiqua"/>
          <w:lang w:val="en-GB"/>
        </w:rPr>
        <w:t>,</w:t>
      </w:r>
      <w:r w:rsidRPr="001B1E79">
        <w:rPr>
          <w:rFonts w:ascii="Book Antiqua" w:hAnsi="Book Antiqua"/>
          <w:lang w:val="en-GB"/>
        </w:rPr>
        <w:t xml:space="preserve"> colourless; 1, light yellow; 2, brownish</w:t>
      </w:r>
      <w:r w:rsidRPr="001B1E79">
        <w:rPr>
          <w:rFonts w:ascii="Book Antiqua" w:hAnsi="Book Antiqua"/>
          <w:spacing w:val="45"/>
          <w:lang w:val="en-GB"/>
        </w:rPr>
        <w:t xml:space="preserve"> </w:t>
      </w:r>
      <w:r w:rsidRPr="001B1E79">
        <w:rPr>
          <w:rFonts w:ascii="Book Antiqua" w:hAnsi="Book Antiqua"/>
          <w:lang w:val="en-GB"/>
        </w:rPr>
        <w:t>yellow;</w:t>
      </w:r>
      <w:r w:rsidRPr="001B1E79">
        <w:rPr>
          <w:rFonts w:ascii="Book Antiqua" w:hAnsi="Book Antiqua"/>
          <w:spacing w:val="45"/>
          <w:lang w:val="en-GB"/>
        </w:rPr>
        <w:t xml:space="preserve"> </w:t>
      </w:r>
      <w:r w:rsidRPr="001B1E79">
        <w:rPr>
          <w:rFonts w:ascii="Book Antiqua" w:hAnsi="Book Antiqua"/>
          <w:lang w:val="en-GB"/>
        </w:rPr>
        <w:t>and</w:t>
      </w:r>
      <w:r w:rsidRPr="001B1E79">
        <w:rPr>
          <w:rFonts w:ascii="Book Antiqua" w:hAnsi="Book Antiqua"/>
          <w:spacing w:val="47"/>
          <w:lang w:val="en-GB"/>
        </w:rPr>
        <w:t xml:space="preserve"> </w:t>
      </w:r>
      <w:r w:rsidRPr="001B1E79">
        <w:rPr>
          <w:rFonts w:ascii="Book Antiqua" w:hAnsi="Book Antiqua"/>
          <w:lang w:val="en-GB"/>
        </w:rPr>
        <w:t>3,</w:t>
      </w:r>
      <w:r w:rsidRPr="001B1E79">
        <w:rPr>
          <w:rFonts w:ascii="Book Antiqua" w:hAnsi="Book Antiqua"/>
          <w:spacing w:val="45"/>
          <w:lang w:val="en-GB"/>
        </w:rPr>
        <w:t xml:space="preserve"> </w:t>
      </w:r>
      <w:r w:rsidRPr="001B1E79">
        <w:rPr>
          <w:rFonts w:ascii="Book Antiqua" w:hAnsi="Book Antiqua"/>
          <w:lang w:val="en-GB"/>
        </w:rPr>
        <w:t>brown.</w:t>
      </w:r>
      <w:r w:rsidRPr="001B1E79">
        <w:rPr>
          <w:rFonts w:ascii="Book Antiqua" w:hAnsi="Book Antiqua"/>
          <w:spacing w:val="45"/>
          <w:lang w:val="en-GB"/>
        </w:rPr>
        <w:t xml:space="preserve"> </w:t>
      </w:r>
      <w:r w:rsidRPr="001B1E79">
        <w:rPr>
          <w:rFonts w:ascii="Book Antiqua" w:hAnsi="Book Antiqua"/>
          <w:lang w:val="en-GB"/>
        </w:rPr>
        <w:t>PP</w:t>
      </w:r>
      <w:r w:rsidRPr="001B1E79">
        <w:rPr>
          <w:rFonts w:ascii="Book Antiqua" w:hAnsi="Book Antiqua"/>
          <w:spacing w:val="48"/>
          <w:lang w:val="en-GB"/>
        </w:rPr>
        <w:t xml:space="preserve"> </w:t>
      </w:r>
      <w:r w:rsidRPr="001B1E79">
        <w:rPr>
          <w:rFonts w:ascii="Book Antiqua" w:hAnsi="Book Antiqua"/>
          <w:lang w:val="en-GB"/>
        </w:rPr>
        <w:t>was</w:t>
      </w:r>
      <w:r w:rsidRPr="001B1E79">
        <w:rPr>
          <w:rFonts w:ascii="Book Antiqua" w:hAnsi="Book Antiqua"/>
          <w:spacing w:val="44"/>
          <w:lang w:val="en-GB"/>
        </w:rPr>
        <w:t xml:space="preserve"> </w:t>
      </w:r>
      <w:r w:rsidRPr="001B1E79">
        <w:rPr>
          <w:rFonts w:ascii="Book Antiqua" w:hAnsi="Book Antiqua"/>
          <w:lang w:val="en-GB"/>
        </w:rPr>
        <w:t>defined</w:t>
      </w:r>
      <w:r w:rsidRPr="001B1E79">
        <w:rPr>
          <w:rFonts w:ascii="Book Antiqua" w:hAnsi="Book Antiqua"/>
          <w:spacing w:val="45"/>
          <w:lang w:val="en-GB"/>
        </w:rPr>
        <w:t xml:space="preserve"> </w:t>
      </w:r>
      <w:r w:rsidRPr="001B1E79">
        <w:rPr>
          <w:rFonts w:ascii="Book Antiqua" w:hAnsi="Book Antiqua"/>
          <w:lang w:val="en-GB"/>
        </w:rPr>
        <w:t>as</w:t>
      </w:r>
      <w:r w:rsidR="00CE03AE" w:rsidRPr="001B1E79">
        <w:rPr>
          <w:rFonts w:ascii="Book Antiqua" w:hAnsi="Book Antiqua"/>
          <w:lang w:val="en-GB"/>
        </w:rPr>
        <w:t xml:space="preserve"> follows:</w:t>
      </w:r>
      <w:r w:rsidRPr="001B1E79">
        <w:rPr>
          <w:rFonts w:ascii="Book Antiqua" w:hAnsi="Book Antiqua"/>
          <w:spacing w:val="44"/>
          <w:lang w:val="en-GB"/>
        </w:rPr>
        <w:t xml:space="preserve"> </w:t>
      </w:r>
      <w:r w:rsidRPr="001B1E79">
        <w:rPr>
          <w:rFonts w:ascii="Book Antiqua" w:hAnsi="Book Antiqua"/>
          <w:lang w:val="en-GB"/>
        </w:rPr>
        <w:t>0</w:t>
      </w:r>
      <w:r w:rsidR="00CE03AE" w:rsidRPr="001B1E79">
        <w:rPr>
          <w:rFonts w:ascii="Book Antiqua" w:hAnsi="Book Antiqua"/>
          <w:lang w:val="en-GB"/>
        </w:rPr>
        <w:t>,</w:t>
      </w:r>
      <w:r w:rsidR="00F31FFC" w:rsidRPr="001B1E79">
        <w:rPr>
          <w:rFonts w:ascii="Book Antiqua" w:eastAsiaTheme="minorEastAsia" w:hAnsi="Book Antiqua"/>
          <w:spacing w:val="45"/>
          <w:lang w:val="en-GB"/>
        </w:rPr>
        <w:t xml:space="preserve"> </w:t>
      </w:r>
      <w:r w:rsidRPr="001B1E79">
        <w:rPr>
          <w:rFonts w:ascii="Book Antiqua" w:hAnsi="Book Antiqua"/>
          <w:lang w:val="en-GB"/>
        </w:rPr>
        <w:t>negative;</w:t>
      </w:r>
      <w:r w:rsidRPr="001B1E79">
        <w:rPr>
          <w:rFonts w:ascii="Book Antiqua" w:hAnsi="Book Antiqua"/>
          <w:spacing w:val="46"/>
          <w:lang w:val="en-GB"/>
        </w:rPr>
        <w:t xml:space="preserve"> </w:t>
      </w:r>
      <w:r w:rsidRPr="001B1E79">
        <w:rPr>
          <w:rFonts w:ascii="Book Antiqua" w:hAnsi="Book Antiqua"/>
          <w:lang w:val="en-GB"/>
        </w:rPr>
        <w:t>1,</w:t>
      </w:r>
      <w:r w:rsidR="00F31FFC" w:rsidRPr="001B1E79">
        <w:rPr>
          <w:rFonts w:ascii="Book Antiqua" w:eastAsiaTheme="minorEastAsia" w:hAnsi="Book Antiqua"/>
          <w:spacing w:val="49"/>
          <w:lang w:val="en-GB"/>
        </w:rPr>
        <w:t xml:space="preserve"> </w:t>
      </w:r>
      <w:r w:rsidRPr="001B1E79">
        <w:rPr>
          <w:rFonts w:ascii="Book Antiqua" w:hAnsi="Book Antiqua"/>
          <w:lang w:val="en-GB"/>
        </w:rPr>
        <w:t>10%</w:t>
      </w:r>
      <w:r w:rsidR="00CE03AE" w:rsidRPr="001B1E79">
        <w:rPr>
          <w:rFonts w:ascii="Book Antiqua" w:hAnsi="Book Antiqua"/>
          <w:lang w:val="en-GB"/>
        </w:rPr>
        <w:t xml:space="preserve"> </w:t>
      </w:r>
      <w:r w:rsidRPr="001B1E79">
        <w:rPr>
          <w:rFonts w:ascii="Book Antiqua" w:hAnsi="Book Antiqua"/>
          <w:lang w:val="en-GB"/>
        </w:rPr>
        <w:t>positive</w:t>
      </w:r>
      <w:r w:rsidRPr="001B1E79">
        <w:rPr>
          <w:rFonts w:ascii="Book Antiqua" w:hAnsi="Book Antiqua"/>
          <w:spacing w:val="24"/>
          <w:lang w:val="en-GB"/>
        </w:rPr>
        <w:t xml:space="preserve"> </w:t>
      </w:r>
      <w:r w:rsidRPr="001B1E79">
        <w:rPr>
          <w:rFonts w:ascii="Book Antiqua" w:hAnsi="Book Antiqua"/>
          <w:lang w:val="en-GB"/>
        </w:rPr>
        <w:t>cells;</w:t>
      </w:r>
      <w:r w:rsidRPr="001B1E79">
        <w:rPr>
          <w:rFonts w:ascii="Book Antiqua" w:hAnsi="Book Antiqua"/>
          <w:spacing w:val="24"/>
          <w:lang w:val="en-GB"/>
        </w:rPr>
        <w:t xml:space="preserve"> </w:t>
      </w:r>
      <w:r w:rsidR="00F31FFC" w:rsidRPr="001B1E79">
        <w:rPr>
          <w:rFonts w:ascii="Book Antiqua" w:hAnsi="Book Antiqua"/>
          <w:lang w:val="en-GB"/>
        </w:rPr>
        <w:t>2</w:t>
      </w:r>
      <w:r w:rsidR="00F31FFC" w:rsidRPr="001B1E79">
        <w:rPr>
          <w:rFonts w:ascii="Book Antiqua" w:eastAsiaTheme="minorEastAsia" w:hAnsi="Book Antiqua"/>
          <w:lang w:val="en-GB"/>
        </w:rPr>
        <w:t xml:space="preserve">, </w:t>
      </w:r>
      <w:r w:rsidRPr="001B1E79">
        <w:rPr>
          <w:rFonts w:ascii="Book Antiqua" w:hAnsi="Book Antiqua"/>
          <w:lang w:val="en-GB"/>
        </w:rPr>
        <w:t>11</w:t>
      </w:r>
      <w:r w:rsidR="00400C32" w:rsidRPr="001B1E79">
        <w:rPr>
          <w:rFonts w:ascii="Book Antiqua" w:hAnsi="Book Antiqua"/>
          <w:lang w:val="en-GB"/>
        </w:rPr>
        <w:t>%</w:t>
      </w:r>
      <w:r w:rsidRPr="001B1E79">
        <w:rPr>
          <w:rFonts w:ascii="Book Antiqua" w:hAnsi="Book Antiqua"/>
          <w:lang w:val="en-GB"/>
        </w:rPr>
        <w:t>-50%</w:t>
      </w:r>
      <w:r w:rsidRPr="001B1E79">
        <w:rPr>
          <w:rFonts w:ascii="Book Antiqua" w:hAnsi="Book Antiqua"/>
          <w:spacing w:val="24"/>
          <w:lang w:val="en-GB"/>
        </w:rPr>
        <w:t xml:space="preserve"> </w:t>
      </w:r>
      <w:r w:rsidRPr="001B1E79">
        <w:rPr>
          <w:rFonts w:ascii="Book Antiqua" w:hAnsi="Book Antiqua"/>
          <w:lang w:val="en-GB"/>
        </w:rPr>
        <w:t>positive</w:t>
      </w:r>
      <w:r w:rsidRPr="001B1E79">
        <w:rPr>
          <w:rFonts w:ascii="Book Antiqua" w:hAnsi="Book Antiqua"/>
          <w:spacing w:val="25"/>
          <w:lang w:val="en-GB"/>
        </w:rPr>
        <w:t xml:space="preserve"> </w:t>
      </w:r>
      <w:r w:rsidRPr="001B1E79">
        <w:rPr>
          <w:rFonts w:ascii="Book Antiqua" w:hAnsi="Book Antiqua"/>
          <w:lang w:val="en-GB"/>
        </w:rPr>
        <w:t>cells;</w:t>
      </w:r>
      <w:r w:rsidRPr="001B1E79">
        <w:rPr>
          <w:rFonts w:ascii="Book Antiqua" w:hAnsi="Book Antiqua"/>
          <w:spacing w:val="23"/>
          <w:lang w:val="en-GB"/>
        </w:rPr>
        <w:t xml:space="preserve"> </w:t>
      </w:r>
      <w:r w:rsidRPr="001B1E79">
        <w:rPr>
          <w:rFonts w:ascii="Book Antiqua" w:hAnsi="Book Antiqua"/>
          <w:lang w:val="en-GB"/>
        </w:rPr>
        <w:t>3,</w:t>
      </w:r>
      <w:r w:rsidRPr="001B1E79">
        <w:rPr>
          <w:rFonts w:ascii="Book Antiqua" w:hAnsi="Book Antiqua"/>
          <w:spacing w:val="26"/>
          <w:lang w:val="en-GB"/>
        </w:rPr>
        <w:t xml:space="preserve"> </w:t>
      </w:r>
      <w:r w:rsidRPr="001B1E79">
        <w:rPr>
          <w:rFonts w:ascii="Book Antiqua" w:hAnsi="Book Antiqua"/>
          <w:lang w:val="en-GB"/>
        </w:rPr>
        <w:t>51</w:t>
      </w:r>
      <w:r w:rsidR="00400C32" w:rsidRPr="001B1E79">
        <w:rPr>
          <w:rFonts w:ascii="Book Antiqua" w:hAnsi="Book Antiqua"/>
          <w:lang w:val="en-GB"/>
        </w:rPr>
        <w:t>%</w:t>
      </w:r>
      <w:r w:rsidRPr="001B1E79">
        <w:rPr>
          <w:rFonts w:ascii="Book Antiqua" w:hAnsi="Book Antiqua"/>
          <w:lang w:val="en-GB"/>
        </w:rPr>
        <w:t>-75%</w:t>
      </w:r>
      <w:r w:rsidRPr="001B1E79">
        <w:rPr>
          <w:rFonts w:ascii="Book Antiqua" w:hAnsi="Book Antiqua"/>
          <w:spacing w:val="24"/>
          <w:lang w:val="en-GB"/>
        </w:rPr>
        <w:t xml:space="preserve"> </w:t>
      </w:r>
      <w:r w:rsidRPr="001B1E79">
        <w:rPr>
          <w:rFonts w:ascii="Book Antiqua" w:hAnsi="Book Antiqua"/>
          <w:lang w:val="en-GB"/>
        </w:rPr>
        <w:t>positive</w:t>
      </w:r>
      <w:r w:rsidRPr="001B1E79">
        <w:rPr>
          <w:rFonts w:ascii="Book Antiqua" w:hAnsi="Book Antiqua"/>
          <w:spacing w:val="24"/>
          <w:lang w:val="en-GB"/>
        </w:rPr>
        <w:t xml:space="preserve"> </w:t>
      </w:r>
      <w:r w:rsidRPr="001B1E79">
        <w:rPr>
          <w:rFonts w:ascii="Book Antiqua" w:hAnsi="Book Antiqua"/>
          <w:lang w:val="en-GB"/>
        </w:rPr>
        <w:t>cells;</w:t>
      </w:r>
      <w:r w:rsidRPr="001B1E79">
        <w:rPr>
          <w:rFonts w:ascii="Book Antiqua" w:hAnsi="Book Antiqua"/>
          <w:spacing w:val="24"/>
          <w:lang w:val="en-GB"/>
        </w:rPr>
        <w:t xml:space="preserve"> </w:t>
      </w:r>
      <w:r w:rsidRPr="001B1E79">
        <w:rPr>
          <w:rFonts w:ascii="Book Antiqua" w:hAnsi="Book Antiqua"/>
          <w:lang w:val="en-GB"/>
        </w:rPr>
        <w:t>and</w:t>
      </w:r>
      <w:r w:rsidRPr="001B1E79">
        <w:rPr>
          <w:rFonts w:ascii="Book Antiqua" w:hAnsi="Book Antiqua"/>
          <w:spacing w:val="23"/>
          <w:lang w:val="en-GB"/>
        </w:rPr>
        <w:t xml:space="preserve"> </w:t>
      </w:r>
      <w:r w:rsidRPr="001B1E79">
        <w:rPr>
          <w:rFonts w:ascii="Book Antiqua" w:hAnsi="Book Antiqua"/>
          <w:lang w:val="en-GB"/>
        </w:rPr>
        <w:t>4,</w:t>
      </w:r>
      <w:r w:rsidR="00F31FFC" w:rsidRPr="001B1E79">
        <w:rPr>
          <w:rFonts w:ascii="Book Antiqua" w:eastAsiaTheme="minorEastAsia" w:hAnsi="Book Antiqua"/>
          <w:spacing w:val="25"/>
          <w:lang w:val="en-GB"/>
        </w:rPr>
        <w:t xml:space="preserve"> </w:t>
      </w:r>
      <w:r w:rsidRPr="001B1E79">
        <w:rPr>
          <w:rFonts w:ascii="Book Antiqua" w:hAnsi="Book Antiqua"/>
          <w:lang w:val="en-GB"/>
        </w:rPr>
        <w:t>75%</w:t>
      </w:r>
      <w:r w:rsidR="00CE03AE" w:rsidRPr="001B1E79">
        <w:rPr>
          <w:rFonts w:ascii="Book Antiqua" w:hAnsi="Book Antiqua"/>
          <w:lang w:val="en-GB"/>
        </w:rPr>
        <w:t xml:space="preserve"> </w:t>
      </w:r>
      <w:r w:rsidRPr="001B1E79">
        <w:rPr>
          <w:rFonts w:ascii="Book Antiqua" w:hAnsi="Book Antiqua"/>
          <w:lang w:val="en-GB"/>
        </w:rPr>
        <w:t xml:space="preserve">positive cells. Ten visual fields from different areas of each pancreatic section were used for the IRS evaluation, </w:t>
      </w:r>
      <w:r w:rsidR="00CE03AE" w:rsidRPr="001B1E79">
        <w:rPr>
          <w:rFonts w:ascii="Book Antiqua" w:hAnsi="Book Antiqua"/>
          <w:lang w:val="en-GB"/>
        </w:rPr>
        <w:t>using</w:t>
      </w:r>
      <w:r w:rsidRPr="001B1E79">
        <w:rPr>
          <w:rFonts w:ascii="Book Antiqua" w:hAnsi="Book Antiqua"/>
          <w:lang w:val="en-GB"/>
        </w:rPr>
        <w:t xml:space="preserve"> the average for statistical analysis.</w:t>
      </w:r>
    </w:p>
    <w:p w14:paraId="7BA1432B"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749AB989"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05"/>
          <w:lang w:val="en-GB"/>
        </w:rPr>
        <w:t>TUNEL assay for apoptotic cells in pancreatic tissues</w:t>
      </w:r>
    </w:p>
    <w:p w14:paraId="417A6032" w14:textId="16690257"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The levels of apoptotic cells in pancreatic tissue samples were analysed using</w:t>
      </w:r>
      <w:r w:rsidR="00E376B0" w:rsidRPr="001B1E79">
        <w:rPr>
          <w:rFonts w:ascii="Book Antiqua" w:hAnsi="Book Antiqua"/>
          <w:lang w:val="en-GB"/>
        </w:rPr>
        <w:t xml:space="preserve"> </w:t>
      </w:r>
      <w:r w:rsidRPr="001B1E79">
        <w:rPr>
          <w:rFonts w:ascii="Book Antiqua" w:hAnsi="Book Antiqua"/>
          <w:lang w:val="en-GB"/>
        </w:rPr>
        <w:t>a</w:t>
      </w:r>
      <w:r w:rsidRPr="001B1E79">
        <w:rPr>
          <w:rFonts w:ascii="Book Antiqua" w:hAnsi="Book Antiqua"/>
          <w:spacing w:val="12"/>
          <w:lang w:val="en-GB"/>
        </w:rPr>
        <w:t xml:space="preserve"> </w:t>
      </w:r>
      <w:r w:rsidRPr="001B1E79">
        <w:rPr>
          <w:rFonts w:ascii="Book Antiqua" w:hAnsi="Book Antiqua"/>
          <w:lang w:val="en-GB"/>
        </w:rPr>
        <w:t>TUNEL</w:t>
      </w:r>
      <w:r w:rsidRPr="001B1E79">
        <w:rPr>
          <w:rFonts w:ascii="Book Antiqua" w:hAnsi="Book Antiqua"/>
          <w:spacing w:val="12"/>
          <w:lang w:val="en-GB"/>
        </w:rPr>
        <w:t xml:space="preserve"> </w:t>
      </w:r>
      <w:r w:rsidRPr="001B1E79">
        <w:rPr>
          <w:rFonts w:ascii="Book Antiqua" w:hAnsi="Book Antiqua"/>
          <w:lang w:val="en-GB"/>
        </w:rPr>
        <w:t>detection</w:t>
      </w:r>
      <w:r w:rsidRPr="001B1E79">
        <w:rPr>
          <w:rFonts w:ascii="Book Antiqua" w:hAnsi="Book Antiqua"/>
          <w:spacing w:val="12"/>
          <w:lang w:val="en-GB"/>
        </w:rPr>
        <w:t xml:space="preserve"> </w:t>
      </w:r>
      <w:r w:rsidRPr="001B1E79">
        <w:rPr>
          <w:rFonts w:ascii="Book Antiqua" w:hAnsi="Book Antiqua"/>
          <w:lang w:val="en-GB"/>
        </w:rPr>
        <w:t>kit</w:t>
      </w:r>
      <w:r w:rsidRPr="001B1E79">
        <w:rPr>
          <w:rFonts w:ascii="Book Antiqua" w:hAnsi="Book Antiqua"/>
          <w:spacing w:val="10"/>
          <w:lang w:val="en-GB"/>
        </w:rPr>
        <w:t xml:space="preserve"> </w:t>
      </w:r>
      <w:r w:rsidRPr="001B1E79">
        <w:rPr>
          <w:rFonts w:ascii="Book Antiqua" w:hAnsi="Book Antiqua"/>
          <w:lang w:val="en-GB"/>
        </w:rPr>
        <w:t>(14590900,</w:t>
      </w:r>
      <w:r w:rsidRPr="001B1E79">
        <w:rPr>
          <w:rFonts w:ascii="Book Antiqua" w:hAnsi="Book Antiqua"/>
          <w:spacing w:val="13"/>
          <w:lang w:val="en-GB"/>
        </w:rPr>
        <w:t xml:space="preserve"> </w:t>
      </w:r>
      <w:r w:rsidRPr="001B1E79">
        <w:rPr>
          <w:rFonts w:ascii="Book Antiqua" w:hAnsi="Book Antiqua"/>
          <w:lang w:val="en-GB"/>
        </w:rPr>
        <w:t>Roche,</w:t>
      </w:r>
      <w:r w:rsidRPr="001B1E79">
        <w:rPr>
          <w:rFonts w:ascii="Book Antiqua" w:hAnsi="Book Antiqua"/>
          <w:spacing w:val="12"/>
          <w:lang w:val="en-GB"/>
        </w:rPr>
        <w:t xml:space="preserve"> </w:t>
      </w:r>
      <w:r w:rsidRPr="001B1E79">
        <w:rPr>
          <w:rFonts w:ascii="Book Antiqua" w:hAnsi="Book Antiqua"/>
          <w:lang w:val="en-GB"/>
        </w:rPr>
        <w:t>San</w:t>
      </w:r>
      <w:r w:rsidRPr="001B1E79">
        <w:rPr>
          <w:rFonts w:ascii="Book Antiqua" w:hAnsi="Book Antiqua"/>
          <w:spacing w:val="14"/>
          <w:lang w:val="en-GB"/>
        </w:rPr>
        <w:t xml:space="preserve"> </w:t>
      </w:r>
      <w:r w:rsidRPr="001B1E79">
        <w:rPr>
          <w:rFonts w:ascii="Book Antiqua" w:hAnsi="Book Antiqua"/>
          <w:lang w:val="en-GB"/>
        </w:rPr>
        <w:t>Francisco,</w:t>
      </w:r>
      <w:r w:rsidRPr="001B1E79">
        <w:rPr>
          <w:rFonts w:ascii="Book Antiqua" w:hAnsi="Book Antiqua"/>
          <w:spacing w:val="13"/>
          <w:lang w:val="en-GB"/>
        </w:rPr>
        <w:t xml:space="preserve"> </w:t>
      </w:r>
      <w:r w:rsidRPr="001B1E79">
        <w:rPr>
          <w:rFonts w:ascii="Book Antiqua" w:hAnsi="Book Antiqua"/>
          <w:lang w:val="en-GB"/>
        </w:rPr>
        <w:t>CA,</w:t>
      </w:r>
      <w:r w:rsidRPr="001B1E79">
        <w:rPr>
          <w:rFonts w:ascii="Book Antiqua" w:hAnsi="Book Antiqua"/>
          <w:spacing w:val="12"/>
          <w:lang w:val="en-GB"/>
        </w:rPr>
        <w:t xml:space="preserve"> </w:t>
      </w:r>
      <w:r w:rsidR="00400C32" w:rsidRPr="001B1E79">
        <w:rPr>
          <w:rFonts w:ascii="Book Antiqua" w:hAnsi="Book Antiqua"/>
          <w:lang w:val="en-GB"/>
        </w:rPr>
        <w:t>United States</w:t>
      </w:r>
      <w:r w:rsidRPr="001B1E79">
        <w:rPr>
          <w:rFonts w:ascii="Book Antiqua" w:hAnsi="Book Antiqua"/>
          <w:lang w:val="en-GB"/>
        </w:rPr>
        <w:t>)</w:t>
      </w:r>
      <w:r w:rsidR="004569F4" w:rsidRPr="001B1E79">
        <w:rPr>
          <w:rFonts w:ascii="Book Antiqua" w:hAnsi="Book Antiqua"/>
          <w:lang w:val="en-GB"/>
        </w:rPr>
        <w:t>,</w:t>
      </w:r>
      <w:r w:rsidRPr="001B1E79">
        <w:rPr>
          <w:rFonts w:ascii="Book Antiqua" w:hAnsi="Book Antiqua"/>
          <w:spacing w:val="13"/>
          <w:lang w:val="en-GB"/>
        </w:rPr>
        <w:t xml:space="preserve"> </w:t>
      </w:r>
      <w:r w:rsidRPr="001B1E79">
        <w:rPr>
          <w:rFonts w:ascii="Book Antiqua" w:hAnsi="Book Antiqua"/>
          <w:lang w:val="en-GB"/>
        </w:rPr>
        <w:t>following</w:t>
      </w:r>
      <w:r w:rsidR="00BF184B" w:rsidRPr="001B1E79">
        <w:rPr>
          <w:rFonts w:ascii="Book Antiqua" w:eastAsiaTheme="minorEastAsia" w:hAnsi="Book Antiqua"/>
          <w:lang w:val="en-GB"/>
        </w:rPr>
        <w:t xml:space="preserve"> </w:t>
      </w:r>
      <w:r w:rsidRPr="001B1E79">
        <w:rPr>
          <w:rFonts w:ascii="Book Antiqua" w:hAnsi="Book Antiqua"/>
          <w:lang w:val="en-GB"/>
        </w:rPr>
        <w:t xml:space="preserve">the manufacturer’s instructions. Briefly, the pancreatic tissue sections were covered with proteinase K solution (20 µg/ml proteinase K + 0.01 mol/L Tris/HCL, pH 7-8.0) at room temperature for 15 min before the addition of 50 </w:t>
      </w:r>
      <w:r w:rsidR="004569F4" w:rsidRPr="001B1E79">
        <w:rPr>
          <w:rFonts w:ascii="Book Antiqua" w:hAnsi="Book Antiqua"/>
          <w:lang w:val="en-GB"/>
        </w:rPr>
        <w:t>µ</w:t>
      </w:r>
      <w:r w:rsidRPr="001B1E79">
        <w:rPr>
          <w:rFonts w:ascii="Book Antiqua" w:hAnsi="Book Antiqua"/>
          <w:lang w:val="en-GB"/>
        </w:rPr>
        <w:t>L of</w:t>
      </w:r>
      <w:r w:rsidR="004569F4" w:rsidRPr="001B1E79">
        <w:rPr>
          <w:rFonts w:ascii="Book Antiqua" w:hAnsi="Book Antiqua"/>
          <w:lang w:val="en-GB"/>
        </w:rPr>
        <w:t xml:space="preserve"> the</w:t>
      </w:r>
      <w:r w:rsidRPr="001B1E79">
        <w:rPr>
          <w:rFonts w:ascii="Book Antiqua" w:hAnsi="Book Antiqua"/>
          <w:lang w:val="en-GB"/>
        </w:rPr>
        <w:t xml:space="preserve"> TUNEL reaction mixture. After incubation in a humid chamber in the dark for 1 h, the sections were incubated with 50 </w:t>
      </w:r>
      <w:r w:rsidR="004569F4" w:rsidRPr="001B1E79">
        <w:rPr>
          <w:rFonts w:ascii="Book Antiqua" w:hAnsi="Book Antiqua"/>
          <w:lang w:val="en-GB"/>
        </w:rPr>
        <w:t>µ</w:t>
      </w:r>
      <w:r w:rsidRPr="001B1E79">
        <w:rPr>
          <w:rFonts w:ascii="Book Antiqua" w:hAnsi="Book Antiqua"/>
          <w:lang w:val="en-GB"/>
        </w:rPr>
        <w:t>L of converter-POD solution at 37</w:t>
      </w:r>
      <w:r w:rsidR="00400C32" w:rsidRPr="001B1E79">
        <w:rPr>
          <w:rFonts w:ascii="Book Antiqua" w:hAnsi="Book Antiqua"/>
          <w:lang w:val="en-GB"/>
        </w:rPr>
        <w:t xml:space="preserve"> </w:t>
      </w:r>
      <w:r w:rsidRPr="001B1E79">
        <w:rPr>
          <w:rFonts w:ascii="Book Antiqua" w:hAnsi="Book Antiqua"/>
          <w:lang w:val="en-GB"/>
        </w:rPr>
        <w:t xml:space="preserve">°C for 30 min, followed by a final PBS wash. Next, 100 </w:t>
      </w:r>
      <w:r w:rsidR="004569F4" w:rsidRPr="001B1E79">
        <w:rPr>
          <w:rFonts w:ascii="Book Antiqua" w:hAnsi="Book Antiqua"/>
          <w:lang w:val="en-GB"/>
        </w:rPr>
        <w:t>µ</w:t>
      </w:r>
      <w:r w:rsidRPr="001B1E79">
        <w:rPr>
          <w:rFonts w:ascii="Book Antiqua" w:hAnsi="Book Antiqua"/>
          <w:lang w:val="en-GB"/>
        </w:rPr>
        <w:t xml:space="preserve">L of DAB solution (5 </w:t>
      </w:r>
      <w:r w:rsidR="004569F4" w:rsidRPr="001B1E79">
        <w:rPr>
          <w:rFonts w:ascii="Book Antiqua" w:hAnsi="Book Antiqua"/>
          <w:lang w:val="en-GB"/>
        </w:rPr>
        <w:t>µ</w:t>
      </w:r>
      <w:r w:rsidRPr="001B1E79">
        <w:rPr>
          <w:rFonts w:ascii="Book Antiqua" w:hAnsi="Book Antiqua"/>
          <w:lang w:val="en-GB"/>
        </w:rPr>
        <w:t>L 20</w:t>
      </w:r>
      <w:r w:rsidR="00400C32" w:rsidRPr="001B1E79">
        <w:rPr>
          <w:rFonts w:ascii="Book Antiqua" w:hAnsi="Book Antiqua"/>
          <w:lang w:val="en-GB"/>
        </w:rPr>
        <w:t xml:space="preserve"> </w:t>
      </w:r>
      <w:r w:rsidRPr="001B1E79">
        <w:rPr>
          <w:rFonts w:ascii="Book Antiqua" w:hAnsi="Book Antiqua"/>
          <w:lang w:val="en-GB"/>
        </w:rPr>
        <w:t xml:space="preserve">× DAB + 1 </w:t>
      </w:r>
      <w:r w:rsidR="004569F4" w:rsidRPr="001B1E79">
        <w:rPr>
          <w:rFonts w:ascii="Book Antiqua" w:hAnsi="Book Antiqua"/>
          <w:lang w:val="en-GB"/>
        </w:rPr>
        <w:t>µ</w:t>
      </w:r>
      <w:r w:rsidRPr="001B1E79">
        <w:rPr>
          <w:rFonts w:ascii="Book Antiqua" w:hAnsi="Book Antiqua"/>
          <w:lang w:val="en-GB"/>
        </w:rPr>
        <w:t>L 300</w:t>
      </w:r>
      <w:r w:rsidR="004569F4" w:rsidRPr="001B1E79">
        <w:rPr>
          <w:rFonts w:ascii="Book Antiqua" w:hAnsi="Book Antiqua"/>
          <w:lang w:val="en-GB"/>
        </w:rPr>
        <w:t xml:space="preserve"> </w:t>
      </w:r>
      <w:r w:rsidRPr="001B1E79">
        <w:rPr>
          <w:rFonts w:ascii="Book Antiqua" w:hAnsi="Book Antiqua"/>
          <w:lang w:val="en-GB"/>
        </w:rPr>
        <w:t>g/L H</w:t>
      </w:r>
      <w:r w:rsidRPr="001B1E79">
        <w:rPr>
          <w:rFonts w:ascii="Book Antiqua" w:hAnsi="Book Antiqua"/>
          <w:vertAlign w:val="subscript"/>
          <w:lang w:val="en-GB"/>
        </w:rPr>
        <w:t>2</w:t>
      </w:r>
      <w:r w:rsidRPr="001B1E79">
        <w:rPr>
          <w:rFonts w:ascii="Book Antiqua" w:hAnsi="Book Antiqua"/>
          <w:lang w:val="en-GB"/>
        </w:rPr>
        <w:t>O</w:t>
      </w:r>
      <w:r w:rsidRPr="001B1E79">
        <w:rPr>
          <w:rFonts w:ascii="Book Antiqua" w:hAnsi="Book Antiqua"/>
          <w:vertAlign w:val="subscript"/>
          <w:lang w:val="en-GB"/>
        </w:rPr>
        <w:t>2</w:t>
      </w:r>
      <w:r w:rsidRPr="001B1E79">
        <w:rPr>
          <w:rFonts w:ascii="Book Antiqua" w:hAnsi="Book Antiqua"/>
          <w:lang w:val="en-GB"/>
        </w:rPr>
        <w:t xml:space="preserve"> + 94 </w:t>
      </w:r>
      <w:r w:rsidR="004569F4" w:rsidRPr="001B1E79">
        <w:rPr>
          <w:rFonts w:ascii="Book Antiqua" w:hAnsi="Book Antiqua"/>
          <w:lang w:val="en-GB"/>
        </w:rPr>
        <w:t>µ</w:t>
      </w:r>
      <w:r w:rsidRPr="001B1E79">
        <w:rPr>
          <w:rFonts w:ascii="Book Antiqua" w:hAnsi="Book Antiqua"/>
          <w:lang w:val="en-GB"/>
        </w:rPr>
        <w:t xml:space="preserve">L PBS) was added for 10 min at room temperature to develop the slides, followed by three washes with PBS and haematoxylin counterstaining for 2 min. Images were captured using a fluorescence microscope (AX10 imager A2/AX10 cam HRC, Carl Zeiss Jena, Oberkochen, Germany), and the apoptotic index was counted. Apoptotic index = </w:t>
      </w:r>
      <w:r w:rsidR="004569F4" w:rsidRPr="001B1E79">
        <w:rPr>
          <w:rFonts w:ascii="Book Antiqua" w:hAnsi="Book Antiqua"/>
          <w:lang w:val="en-GB"/>
        </w:rPr>
        <w:t xml:space="preserve">the </w:t>
      </w:r>
      <w:r w:rsidRPr="001B1E79">
        <w:rPr>
          <w:rFonts w:ascii="Book Antiqua" w:hAnsi="Book Antiqua"/>
          <w:lang w:val="en-GB"/>
        </w:rPr>
        <w:t>number</w:t>
      </w:r>
      <w:r w:rsidR="0085511A" w:rsidRPr="001B1E79">
        <w:rPr>
          <w:rFonts w:ascii="Book Antiqua" w:hAnsi="Book Antiqua"/>
          <w:lang w:val="en-GB"/>
        </w:rPr>
        <w:t xml:space="preserve"> of apoptotic cells/total </w:t>
      </w:r>
      <w:r w:rsidR="004569F4" w:rsidRPr="001B1E79">
        <w:rPr>
          <w:rFonts w:ascii="Book Antiqua" w:hAnsi="Book Antiqua"/>
          <w:lang w:val="en-GB"/>
        </w:rPr>
        <w:t xml:space="preserve">number of </w:t>
      </w:r>
      <w:r w:rsidR="0085511A" w:rsidRPr="001B1E79">
        <w:rPr>
          <w:rFonts w:ascii="Book Antiqua" w:hAnsi="Book Antiqua"/>
          <w:lang w:val="en-GB"/>
        </w:rPr>
        <w:t>cells</w:t>
      </w:r>
      <w:r w:rsidR="0085511A" w:rsidRPr="001B1E79">
        <w:rPr>
          <w:rFonts w:ascii="Book Antiqua" w:eastAsiaTheme="minorEastAsia" w:hAnsi="Book Antiqua"/>
          <w:lang w:val="en-GB"/>
        </w:rPr>
        <w:t xml:space="preserve"> </w:t>
      </w:r>
      <w:r w:rsidR="0085511A" w:rsidRPr="001B1E79">
        <w:rPr>
          <w:rFonts w:ascii="Book Antiqua" w:hAnsi="Book Antiqua"/>
          <w:lang w:val="en-GB"/>
        </w:rPr>
        <w:t>×</w:t>
      </w:r>
      <w:r w:rsidR="0085511A" w:rsidRPr="001B1E79">
        <w:rPr>
          <w:rFonts w:ascii="Book Antiqua" w:eastAsiaTheme="minorEastAsia" w:hAnsi="Book Antiqua"/>
          <w:lang w:val="en-GB"/>
        </w:rPr>
        <w:t xml:space="preserve"> </w:t>
      </w:r>
      <w:r w:rsidRPr="001B1E79">
        <w:rPr>
          <w:rFonts w:ascii="Book Antiqua" w:hAnsi="Book Antiqua"/>
          <w:lang w:val="en-GB"/>
        </w:rPr>
        <w:t>100%.</w:t>
      </w:r>
    </w:p>
    <w:p w14:paraId="0EC922A7"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554314E4"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t>Conditions of cell culture</w:t>
      </w:r>
    </w:p>
    <w:p w14:paraId="09855FD3" w14:textId="625F7852"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Rat pancreatic acinar AR42J cells (CRL-1492, ATCC, Manassas, VA, </w:t>
      </w:r>
      <w:r w:rsidR="00400C32" w:rsidRPr="001B1E79">
        <w:rPr>
          <w:rFonts w:ascii="Book Antiqua" w:hAnsi="Book Antiqua"/>
          <w:lang w:val="en-GB"/>
        </w:rPr>
        <w:t>United States</w:t>
      </w:r>
      <w:r w:rsidRPr="001B1E79">
        <w:rPr>
          <w:rFonts w:ascii="Book Antiqua" w:hAnsi="Book Antiqua"/>
          <w:lang w:val="en-GB"/>
        </w:rPr>
        <w:t>) were maintained at 37</w:t>
      </w:r>
      <w:r w:rsidR="00400C32" w:rsidRPr="001B1E79">
        <w:rPr>
          <w:rFonts w:ascii="Book Antiqua" w:hAnsi="Book Antiqua"/>
          <w:lang w:val="en-GB"/>
        </w:rPr>
        <w:t xml:space="preserve"> </w:t>
      </w:r>
      <w:r w:rsidRPr="001B1E79">
        <w:rPr>
          <w:rFonts w:ascii="Book Antiqua" w:hAnsi="Book Antiqua"/>
          <w:lang w:val="en-GB"/>
        </w:rPr>
        <w:t>°C in DMEM/F12 medium (SH30023.01B, HyClone, Logan,</w:t>
      </w:r>
      <w:r w:rsidRPr="001B1E79">
        <w:rPr>
          <w:rFonts w:ascii="Book Antiqua" w:hAnsi="Book Antiqua"/>
          <w:spacing w:val="-8"/>
          <w:lang w:val="en-GB"/>
        </w:rPr>
        <w:t xml:space="preserve"> </w:t>
      </w:r>
      <w:r w:rsidRPr="001B1E79">
        <w:rPr>
          <w:rFonts w:ascii="Book Antiqua" w:hAnsi="Book Antiqua"/>
          <w:lang w:val="en-GB"/>
        </w:rPr>
        <w:t>UT,</w:t>
      </w:r>
      <w:r w:rsidRPr="001B1E79">
        <w:rPr>
          <w:rFonts w:ascii="Book Antiqua" w:hAnsi="Book Antiqua"/>
          <w:spacing w:val="-8"/>
          <w:lang w:val="en-GB"/>
        </w:rPr>
        <w:t xml:space="preserve"> </w:t>
      </w:r>
      <w:r w:rsidR="00400C32" w:rsidRPr="001B1E79">
        <w:rPr>
          <w:rFonts w:ascii="Book Antiqua" w:hAnsi="Book Antiqua"/>
          <w:lang w:val="en-GB"/>
        </w:rPr>
        <w:t>United States</w:t>
      </w:r>
      <w:r w:rsidRPr="001B1E79">
        <w:rPr>
          <w:rFonts w:ascii="Book Antiqua" w:hAnsi="Book Antiqua"/>
          <w:lang w:val="en-GB"/>
        </w:rPr>
        <w:t>)</w:t>
      </w:r>
      <w:r w:rsidRPr="001B1E79">
        <w:rPr>
          <w:rFonts w:ascii="Book Antiqua" w:hAnsi="Book Antiqua"/>
          <w:spacing w:val="-7"/>
          <w:lang w:val="en-GB"/>
        </w:rPr>
        <w:t xml:space="preserve"> </w:t>
      </w:r>
      <w:r w:rsidRPr="001B1E79">
        <w:rPr>
          <w:rFonts w:ascii="Book Antiqua" w:hAnsi="Book Antiqua"/>
          <w:lang w:val="en-GB"/>
        </w:rPr>
        <w:t>supplemented</w:t>
      </w:r>
      <w:r w:rsidRPr="001B1E79">
        <w:rPr>
          <w:rFonts w:ascii="Book Antiqua" w:hAnsi="Book Antiqua"/>
          <w:spacing w:val="-8"/>
          <w:lang w:val="en-GB"/>
        </w:rPr>
        <w:t xml:space="preserve"> </w:t>
      </w:r>
      <w:r w:rsidRPr="001B1E79">
        <w:rPr>
          <w:rFonts w:ascii="Book Antiqua" w:hAnsi="Book Antiqua"/>
          <w:lang w:val="en-GB"/>
        </w:rPr>
        <w:t>with</w:t>
      </w:r>
      <w:r w:rsidRPr="001B1E79">
        <w:rPr>
          <w:rFonts w:ascii="Book Antiqua" w:hAnsi="Book Antiqua"/>
          <w:spacing w:val="-6"/>
          <w:lang w:val="en-GB"/>
        </w:rPr>
        <w:t xml:space="preserve"> </w:t>
      </w:r>
      <w:r w:rsidRPr="001B1E79">
        <w:rPr>
          <w:rFonts w:ascii="Book Antiqua" w:hAnsi="Book Antiqua"/>
          <w:lang w:val="en-GB"/>
        </w:rPr>
        <w:t>10%</w:t>
      </w:r>
      <w:r w:rsidRPr="001B1E79">
        <w:rPr>
          <w:rFonts w:ascii="Book Antiqua" w:hAnsi="Book Antiqua"/>
          <w:spacing w:val="-7"/>
          <w:lang w:val="en-GB"/>
        </w:rPr>
        <w:t xml:space="preserve"> </w:t>
      </w:r>
      <w:r w:rsidRPr="001B1E79">
        <w:rPr>
          <w:rFonts w:ascii="Book Antiqua" w:hAnsi="Book Antiqua"/>
          <w:lang w:val="en-GB"/>
        </w:rPr>
        <w:t>foetal</w:t>
      </w:r>
      <w:r w:rsidRPr="001B1E79">
        <w:rPr>
          <w:rFonts w:ascii="Book Antiqua" w:hAnsi="Book Antiqua"/>
          <w:spacing w:val="-8"/>
          <w:lang w:val="en-GB"/>
        </w:rPr>
        <w:t xml:space="preserve"> </w:t>
      </w:r>
      <w:r w:rsidRPr="001B1E79">
        <w:rPr>
          <w:rFonts w:ascii="Book Antiqua" w:hAnsi="Book Antiqua"/>
          <w:lang w:val="en-GB"/>
        </w:rPr>
        <w:t>bovine</w:t>
      </w:r>
      <w:r w:rsidRPr="001B1E79">
        <w:rPr>
          <w:rFonts w:ascii="Book Antiqua" w:hAnsi="Book Antiqua"/>
          <w:spacing w:val="-7"/>
          <w:lang w:val="en-GB"/>
        </w:rPr>
        <w:t xml:space="preserve"> </w:t>
      </w:r>
      <w:r w:rsidRPr="001B1E79">
        <w:rPr>
          <w:rFonts w:ascii="Book Antiqua" w:hAnsi="Book Antiqua"/>
          <w:lang w:val="en-GB"/>
        </w:rPr>
        <w:t>serum</w:t>
      </w:r>
      <w:r w:rsidRPr="001B1E79">
        <w:rPr>
          <w:rFonts w:ascii="Book Antiqua" w:hAnsi="Book Antiqua"/>
          <w:spacing w:val="-6"/>
          <w:lang w:val="en-GB"/>
        </w:rPr>
        <w:t xml:space="preserve"> </w:t>
      </w:r>
      <w:r w:rsidRPr="001B1E79">
        <w:rPr>
          <w:rFonts w:ascii="Book Antiqua" w:hAnsi="Book Antiqua"/>
          <w:lang w:val="en-GB"/>
        </w:rPr>
        <w:t>(FBS;</w:t>
      </w:r>
      <w:r w:rsidRPr="001B1E79">
        <w:rPr>
          <w:rFonts w:ascii="Book Antiqua" w:hAnsi="Book Antiqua"/>
          <w:spacing w:val="-6"/>
          <w:lang w:val="en-GB"/>
        </w:rPr>
        <w:t xml:space="preserve"> </w:t>
      </w:r>
      <w:r w:rsidRPr="001B1E79">
        <w:rPr>
          <w:rFonts w:ascii="Book Antiqua" w:hAnsi="Book Antiqua"/>
          <w:lang w:val="en-GB"/>
        </w:rPr>
        <w:t xml:space="preserve">16000044, Gibco, Waltham, MA </w:t>
      </w:r>
      <w:r w:rsidR="00400C32" w:rsidRPr="001B1E79">
        <w:rPr>
          <w:rFonts w:ascii="Book Antiqua" w:hAnsi="Book Antiqua"/>
          <w:lang w:val="en-GB"/>
        </w:rPr>
        <w:t>United States</w:t>
      </w:r>
      <w:r w:rsidRPr="001B1E79">
        <w:rPr>
          <w:rFonts w:ascii="Book Antiqua" w:hAnsi="Book Antiqua"/>
          <w:lang w:val="en-GB"/>
        </w:rPr>
        <w:t xml:space="preserve">), 100 IU penicillin and 100 </w:t>
      </w:r>
      <w:r w:rsidR="00B047FD" w:rsidRPr="001B1E79">
        <w:rPr>
          <w:rFonts w:ascii="Book Antiqua" w:hAnsi="Book Antiqua"/>
          <w:lang w:val="en-GB"/>
        </w:rPr>
        <w:t>µ</w:t>
      </w:r>
      <w:r w:rsidR="00400C32" w:rsidRPr="001B1E79">
        <w:rPr>
          <w:rFonts w:ascii="Book Antiqua" w:hAnsi="Book Antiqua"/>
          <w:lang w:val="en-GB"/>
        </w:rPr>
        <w:t>g/mL</w:t>
      </w:r>
      <w:r w:rsidRPr="001B1E79">
        <w:rPr>
          <w:rFonts w:ascii="Book Antiqua" w:hAnsi="Book Antiqua"/>
          <w:lang w:val="en-GB"/>
        </w:rPr>
        <w:t xml:space="preserve"> streptomycin (SV30010, HyClone, Logan, UT, </w:t>
      </w:r>
      <w:r w:rsidR="00400C32" w:rsidRPr="001B1E79">
        <w:rPr>
          <w:rFonts w:ascii="Book Antiqua" w:hAnsi="Book Antiqua"/>
          <w:lang w:val="en-GB"/>
        </w:rPr>
        <w:t>United States</w:t>
      </w:r>
      <w:r w:rsidRPr="001B1E79">
        <w:rPr>
          <w:rFonts w:ascii="Book Antiqua" w:hAnsi="Book Antiqua"/>
          <w:lang w:val="en-GB"/>
        </w:rPr>
        <w:t>) in a 50 mL/L CO</w:t>
      </w:r>
      <w:r w:rsidRPr="001B1E79">
        <w:rPr>
          <w:rFonts w:ascii="Book Antiqua" w:hAnsi="Book Antiqua"/>
          <w:vertAlign w:val="subscript"/>
          <w:lang w:val="en-GB"/>
        </w:rPr>
        <w:t>2</w:t>
      </w:r>
      <w:r w:rsidRPr="001B1E79">
        <w:rPr>
          <w:rFonts w:ascii="Book Antiqua" w:hAnsi="Book Antiqua"/>
          <w:lang w:val="en-GB"/>
        </w:rPr>
        <w:t xml:space="preserve"> atmosphere. Prior </w:t>
      </w:r>
      <w:r w:rsidRPr="001B1E79">
        <w:rPr>
          <w:rFonts w:ascii="Book Antiqua" w:hAnsi="Book Antiqua"/>
          <w:lang w:val="en-GB"/>
        </w:rPr>
        <w:lastRenderedPageBreak/>
        <w:t>to stimulation, cells in the logarithmic growth phase were seeded at 1 × 10</w:t>
      </w:r>
      <w:r w:rsidRPr="001B1E79">
        <w:rPr>
          <w:rFonts w:ascii="Book Antiqua" w:hAnsi="Book Antiqua"/>
          <w:vertAlign w:val="superscript"/>
          <w:lang w:val="en-GB"/>
        </w:rPr>
        <w:t>6</w:t>
      </w:r>
      <w:r w:rsidRPr="001B1E79">
        <w:rPr>
          <w:rFonts w:ascii="Book Antiqua" w:hAnsi="Book Antiqua"/>
          <w:lang w:val="en-GB"/>
        </w:rPr>
        <w:t xml:space="preserve"> cells/well in 6-well plates and incubated until completely</w:t>
      </w:r>
      <w:r w:rsidRPr="001B1E79">
        <w:rPr>
          <w:rFonts w:ascii="Book Antiqua" w:hAnsi="Book Antiqua"/>
          <w:spacing w:val="33"/>
          <w:lang w:val="en-GB"/>
        </w:rPr>
        <w:t xml:space="preserve"> </w:t>
      </w:r>
      <w:r w:rsidRPr="001B1E79">
        <w:rPr>
          <w:rFonts w:ascii="Book Antiqua" w:hAnsi="Book Antiqua"/>
          <w:lang w:val="en-GB"/>
        </w:rPr>
        <w:t>adherent.</w:t>
      </w:r>
    </w:p>
    <w:p w14:paraId="5CB9D1D4" w14:textId="478F862F" w:rsidR="00F82EF0" w:rsidRPr="001B1E79" w:rsidRDefault="00400C32"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3D233C" w:rsidRPr="001B1E79">
        <w:rPr>
          <w:rFonts w:ascii="Book Antiqua" w:hAnsi="Book Antiqua"/>
          <w:lang w:val="en-GB"/>
        </w:rPr>
        <w:t xml:space="preserve">Rat pancreatic stellate cells (PSCs; RAT-iCell-g003, Shanghai Deyu Bio-tech Co., Ltd, Shanghai, China) were cultured under the same conditions described above, but the culture medium was changed to 90% RPMI 1640 (SH30809.01B, HyClone, Logan, UT, </w:t>
      </w:r>
      <w:r w:rsidRPr="001B1E79">
        <w:rPr>
          <w:rFonts w:ascii="Book Antiqua" w:hAnsi="Book Antiqua"/>
          <w:lang w:val="en-GB"/>
        </w:rPr>
        <w:t>United States</w:t>
      </w:r>
      <w:r w:rsidR="003D233C" w:rsidRPr="001B1E79">
        <w:rPr>
          <w:rFonts w:ascii="Book Antiqua" w:hAnsi="Book Antiqua"/>
          <w:lang w:val="en-GB"/>
        </w:rPr>
        <w:t xml:space="preserve">) supplemented with 10% FBS, 100 IU penicillin, and 100 </w:t>
      </w:r>
      <w:r w:rsidR="001C5AE4" w:rsidRPr="001B1E79">
        <w:rPr>
          <w:rFonts w:ascii="Book Antiqua" w:hAnsi="Book Antiqua"/>
          <w:lang w:val="en-GB"/>
        </w:rPr>
        <w:t>µ</w:t>
      </w:r>
      <w:r w:rsidRPr="001B1E79">
        <w:rPr>
          <w:rFonts w:ascii="Book Antiqua" w:hAnsi="Book Antiqua"/>
          <w:lang w:val="en-GB"/>
        </w:rPr>
        <w:t>g/mL</w:t>
      </w:r>
      <w:r w:rsidR="003D233C" w:rsidRPr="001B1E79">
        <w:rPr>
          <w:rFonts w:ascii="Book Antiqua" w:hAnsi="Book Antiqua"/>
          <w:lang w:val="en-GB"/>
        </w:rPr>
        <w:t xml:space="preserve"> streptomycin. PSCs in the logarithmic growth phase were seeded on poly</w:t>
      </w:r>
      <w:r w:rsidR="00B047FD" w:rsidRPr="001B1E79">
        <w:rPr>
          <w:rFonts w:ascii="Book Antiqua" w:hAnsi="Book Antiqua"/>
          <w:lang w:val="en-GB"/>
        </w:rPr>
        <w:t xml:space="preserve"> </w:t>
      </w:r>
      <w:r w:rsidR="003D233C" w:rsidRPr="001B1E79">
        <w:rPr>
          <w:rFonts w:ascii="Book Antiqua" w:hAnsi="Book Antiqua"/>
          <w:lang w:val="en-GB"/>
        </w:rPr>
        <w:t>lysine-treated slides to perform</w:t>
      </w:r>
      <w:r w:rsidR="00E376B0" w:rsidRPr="001B1E79">
        <w:rPr>
          <w:rFonts w:ascii="Book Antiqua" w:hAnsi="Book Antiqua"/>
          <w:lang w:val="en-GB"/>
        </w:rPr>
        <w:t xml:space="preserve"> </w:t>
      </w:r>
      <w:r w:rsidR="003D233C" w:rsidRPr="001B1E79">
        <w:rPr>
          <w:rFonts w:ascii="Book Antiqua" w:hAnsi="Book Antiqua"/>
          <w:lang w:val="en-GB"/>
        </w:rPr>
        <w:t>cell-climbing.</w:t>
      </w:r>
      <w:r w:rsidR="00E376B0" w:rsidRPr="001B1E79">
        <w:rPr>
          <w:rFonts w:ascii="Book Antiqua" w:hAnsi="Book Antiqua"/>
          <w:lang w:val="en-GB"/>
        </w:rPr>
        <w:t xml:space="preserve"> </w:t>
      </w:r>
      <w:r w:rsidR="003D233C" w:rsidRPr="001B1E79">
        <w:rPr>
          <w:rFonts w:ascii="Book Antiqua" w:hAnsi="Book Antiqua"/>
          <w:lang w:val="en-GB"/>
        </w:rPr>
        <w:t>After the PSCs covered the slides, they were treated according to</w:t>
      </w:r>
      <w:r w:rsidR="00E376B0" w:rsidRPr="001B1E79">
        <w:rPr>
          <w:rFonts w:ascii="Book Antiqua" w:hAnsi="Book Antiqua"/>
          <w:lang w:val="en-GB"/>
        </w:rPr>
        <w:t xml:space="preserve"> </w:t>
      </w:r>
      <w:r w:rsidR="003D233C" w:rsidRPr="001B1E79">
        <w:rPr>
          <w:rFonts w:ascii="Book Antiqua" w:hAnsi="Book Antiqua"/>
          <w:lang w:val="en-GB"/>
        </w:rPr>
        <w:t>the</w:t>
      </w:r>
      <w:r w:rsidR="00E376B0" w:rsidRPr="001B1E79">
        <w:rPr>
          <w:rFonts w:ascii="Book Antiqua" w:hAnsi="Book Antiqua"/>
          <w:lang w:val="en-GB"/>
        </w:rPr>
        <w:t xml:space="preserve"> </w:t>
      </w:r>
      <w:r w:rsidR="003D233C" w:rsidRPr="001B1E79">
        <w:rPr>
          <w:rFonts w:ascii="Book Antiqua" w:hAnsi="Book Antiqua"/>
          <w:lang w:val="en-GB"/>
        </w:rPr>
        <w:t>following experimental</w:t>
      </w:r>
      <w:r w:rsidR="003D233C" w:rsidRPr="001B1E79">
        <w:rPr>
          <w:rFonts w:ascii="Book Antiqua" w:hAnsi="Book Antiqua"/>
          <w:spacing w:val="4"/>
          <w:lang w:val="en-GB"/>
        </w:rPr>
        <w:t xml:space="preserve"> </w:t>
      </w:r>
      <w:r w:rsidR="003D233C" w:rsidRPr="001B1E79">
        <w:rPr>
          <w:rFonts w:ascii="Book Antiqua" w:hAnsi="Book Antiqua"/>
          <w:lang w:val="en-GB"/>
        </w:rPr>
        <w:t>design.</w:t>
      </w:r>
    </w:p>
    <w:p w14:paraId="64BC3015" w14:textId="77777777" w:rsidR="00BF184B" w:rsidRPr="001B1E79" w:rsidRDefault="00BF184B" w:rsidP="00B37327">
      <w:pPr>
        <w:pStyle w:val="Heading1"/>
        <w:adjustRightInd w:val="0"/>
        <w:snapToGrid w:val="0"/>
        <w:spacing w:line="360" w:lineRule="auto"/>
        <w:ind w:left="0"/>
        <w:jc w:val="both"/>
        <w:rPr>
          <w:rFonts w:ascii="Book Antiqua" w:eastAsiaTheme="minorEastAsia" w:hAnsi="Book Antiqua"/>
          <w:i/>
          <w:w w:val="110"/>
          <w:lang w:val="en-GB"/>
        </w:rPr>
      </w:pPr>
    </w:p>
    <w:p w14:paraId="0A9B0D99"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t>Induction of the cell model and stimulation</w:t>
      </w:r>
    </w:p>
    <w:p w14:paraId="79656452" w14:textId="2EE3E764"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A high-fat AR42J acinar cell injury model was established by </w:t>
      </w:r>
      <w:r w:rsidR="00B047FD" w:rsidRPr="001B1E79">
        <w:rPr>
          <w:rFonts w:ascii="Book Antiqua" w:hAnsi="Book Antiqua"/>
          <w:lang w:val="en-GB"/>
        </w:rPr>
        <w:t xml:space="preserve">stimulation with </w:t>
      </w:r>
      <w:r w:rsidRPr="001B1E79">
        <w:rPr>
          <w:rFonts w:ascii="Book Antiqua" w:hAnsi="Book Antiqua"/>
          <w:lang w:val="en-GB"/>
        </w:rPr>
        <w:t>0.06 mg/mL of very low-density lipoprotein (VLDL; LP1, Merck-Millipore, Billerica,</w:t>
      </w:r>
      <w:r w:rsidR="00E376B0" w:rsidRPr="001B1E79">
        <w:rPr>
          <w:rFonts w:ascii="Book Antiqua" w:hAnsi="Book Antiqua"/>
          <w:lang w:val="en-GB"/>
        </w:rPr>
        <w:t xml:space="preserve"> </w:t>
      </w:r>
      <w:r w:rsidRPr="001B1E79">
        <w:rPr>
          <w:rFonts w:ascii="Book Antiqua" w:hAnsi="Book Antiqua"/>
          <w:lang w:val="en-GB"/>
        </w:rPr>
        <w:t xml:space="preserve">MA, </w:t>
      </w:r>
      <w:r w:rsidR="00400C32" w:rsidRPr="001B1E79">
        <w:rPr>
          <w:rFonts w:ascii="Book Antiqua" w:hAnsi="Book Antiqua"/>
          <w:lang w:val="en-GB"/>
        </w:rPr>
        <w:t>United States</w:t>
      </w:r>
      <w:r w:rsidRPr="001B1E79">
        <w:rPr>
          <w:rFonts w:ascii="Book Antiqua" w:hAnsi="Book Antiqua"/>
          <w:lang w:val="en-GB"/>
        </w:rPr>
        <w:t>)</w:t>
      </w:r>
      <w:r w:rsidRPr="001B1E79">
        <w:rPr>
          <w:rFonts w:ascii="Book Antiqua" w:hAnsi="Book Antiqua"/>
          <w:position w:val="6"/>
          <w:vertAlign w:val="superscript"/>
          <w:lang w:val="en-GB"/>
        </w:rPr>
        <w:t>[24]</w:t>
      </w:r>
      <w:r w:rsidRPr="001B1E79">
        <w:rPr>
          <w:rFonts w:ascii="Book Antiqua" w:hAnsi="Book Antiqua"/>
          <w:lang w:val="en-GB"/>
        </w:rPr>
        <w:t>. AR42J cells were divided into 5 groups: the</w:t>
      </w:r>
      <w:r w:rsidR="00E376B0" w:rsidRPr="001B1E79">
        <w:rPr>
          <w:rFonts w:ascii="Book Antiqua" w:hAnsi="Book Antiqua"/>
          <w:lang w:val="en-GB"/>
        </w:rPr>
        <w:t xml:space="preserve"> </w:t>
      </w:r>
      <w:r w:rsidRPr="001B1E79">
        <w:rPr>
          <w:rFonts w:ascii="Book Antiqua" w:hAnsi="Book Antiqua"/>
          <w:lang w:val="en-GB"/>
        </w:rPr>
        <w:t>normal group</w:t>
      </w:r>
      <w:r w:rsidRPr="001B1E79">
        <w:rPr>
          <w:rFonts w:ascii="Book Antiqua" w:hAnsi="Book Antiqua"/>
          <w:spacing w:val="-4"/>
          <w:lang w:val="en-GB"/>
        </w:rPr>
        <w:t xml:space="preserve"> </w:t>
      </w:r>
      <w:r w:rsidRPr="001B1E79">
        <w:rPr>
          <w:rFonts w:ascii="Book Antiqua" w:hAnsi="Book Antiqua"/>
          <w:lang w:val="en-GB"/>
        </w:rPr>
        <w:t>(AR42J</w:t>
      </w:r>
      <w:r w:rsidRPr="001B1E79">
        <w:rPr>
          <w:rFonts w:ascii="Book Antiqua" w:hAnsi="Book Antiqua"/>
          <w:spacing w:val="-3"/>
          <w:lang w:val="en-GB"/>
        </w:rPr>
        <w:t xml:space="preserve"> </w:t>
      </w:r>
      <w:r w:rsidRPr="001B1E79">
        <w:rPr>
          <w:rFonts w:ascii="Book Antiqua" w:hAnsi="Book Antiqua"/>
          <w:lang w:val="en-GB"/>
        </w:rPr>
        <w:t>cells</w:t>
      </w:r>
      <w:r w:rsidRPr="001B1E79">
        <w:rPr>
          <w:rFonts w:ascii="Book Antiqua" w:hAnsi="Book Antiqua"/>
          <w:spacing w:val="-5"/>
          <w:lang w:val="en-GB"/>
        </w:rPr>
        <w:t xml:space="preserve"> </w:t>
      </w:r>
      <w:r w:rsidRPr="001B1E79">
        <w:rPr>
          <w:rFonts w:ascii="Book Antiqua" w:hAnsi="Book Antiqua"/>
          <w:lang w:val="en-GB"/>
        </w:rPr>
        <w:t>+</w:t>
      </w:r>
      <w:r w:rsidRPr="001B1E79">
        <w:rPr>
          <w:rFonts w:ascii="Book Antiqua" w:hAnsi="Book Antiqua"/>
          <w:spacing w:val="-4"/>
          <w:lang w:val="en-GB"/>
        </w:rPr>
        <w:t xml:space="preserve"> </w:t>
      </w:r>
      <w:r w:rsidRPr="001B1E79">
        <w:rPr>
          <w:rFonts w:ascii="Book Antiqua" w:hAnsi="Book Antiqua"/>
          <w:lang w:val="en-GB"/>
        </w:rPr>
        <w:t>culture</w:t>
      </w:r>
      <w:r w:rsidRPr="001B1E79">
        <w:rPr>
          <w:rFonts w:ascii="Book Antiqua" w:hAnsi="Book Antiqua"/>
          <w:spacing w:val="-3"/>
          <w:lang w:val="en-GB"/>
        </w:rPr>
        <w:t xml:space="preserve"> </w:t>
      </w:r>
      <w:r w:rsidRPr="001B1E79">
        <w:rPr>
          <w:rFonts w:ascii="Book Antiqua" w:hAnsi="Book Antiqua"/>
          <w:lang w:val="en-GB"/>
        </w:rPr>
        <w:t>medium),</w:t>
      </w:r>
      <w:r w:rsidRPr="001B1E79">
        <w:rPr>
          <w:rFonts w:ascii="Book Antiqua" w:hAnsi="Book Antiqua"/>
          <w:spacing w:val="-4"/>
          <w:lang w:val="en-GB"/>
        </w:rPr>
        <w:t xml:space="preserve"> </w:t>
      </w:r>
      <w:r w:rsidRPr="001B1E79">
        <w:rPr>
          <w:rFonts w:ascii="Book Antiqua" w:hAnsi="Book Antiqua"/>
          <w:lang w:val="en-GB"/>
        </w:rPr>
        <w:t>the</w:t>
      </w:r>
      <w:r w:rsidRPr="001B1E79">
        <w:rPr>
          <w:rFonts w:ascii="Book Antiqua" w:hAnsi="Book Antiqua"/>
          <w:spacing w:val="-3"/>
          <w:lang w:val="en-GB"/>
        </w:rPr>
        <w:t xml:space="preserve"> </w:t>
      </w:r>
      <w:r w:rsidRPr="001B1E79">
        <w:rPr>
          <w:rFonts w:ascii="Book Antiqua" w:hAnsi="Book Antiqua"/>
          <w:lang w:val="en-GB"/>
        </w:rPr>
        <w:t>model</w:t>
      </w:r>
      <w:r w:rsidRPr="001B1E79">
        <w:rPr>
          <w:rFonts w:ascii="Book Antiqua" w:hAnsi="Book Antiqua"/>
          <w:spacing w:val="-3"/>
          <w:lang w:val="en-GB"/>
        </w:rPr>
        <w:t xml:space="preserve"> </w:t>
      </w:r>
      <w:r w:rsidRPr="001B1E79">
        <w:rPr>
          <w:rFonts w:ascii="Book Antiqua" w:hAnsi="Book Antiqua"/>
          <w:lang w:val="en-GB"/>
        </w:rPr>
        <w:t>group</w:t>
      </w:r>
      <w:r w:rsidRPr="001B1E79">
        <w:rPr>
          <w:rFonts w:ascii="Book Antiqua" w:hAnsi="Book Antiqua"/>
          <w:spacing w:val="-4"/>
          <w:lang w:val="en-GB"/>
        </w:rPr>
        <w:t xml:space="preserve"> </w:t>
      </w:r>
      <w:r w:rsidRPr="001B1E79">
        <w:rPr>
          <w:rFonts w:ascii="Book Antiqua" w:hAnsi="Book Antiqua"/>
          <w:lang w:val="en-GB"/>
        </w:rPr>
        <w:t>(AR42J</w:t>
      </w:r>
      <w:r w:rsidRPr="001B1E79">
        <w:rPr>
          <w:rFonts w:ascii="Book Antiqua" w:hAnsi="Book Antiqua"/>
          <w:spacing w:val="-3"/>
          <w:lang w:val="en-GB"/>
        </w:rPr>
        <w:t xml:space="preserve"> </w:t>
      </w:r>
      <w:r w:rsidRPr="001B1E79">
        <w:rPr>
          <w:rFonts w:ascii="Book Antiqua" w:hAnsi="Book Antiqua"/>
          <w:lang w:val="en-GB"/>
        </w:rPr>
        <w:t>cells</w:t>
      </w:r>
      <w:r w:rsidRPr="001B1E79">
        <w:rPr>
          <w:rFonts w:ascii="Book Antiqua" w:hAnsi="Book Antiqua"/>
          <w:spacing w:val="-4"/>
          <w:lang w:val="en-GB"/>
        </w:rPr>
        <w:t xml:space="preserve"> </w:t>
      </w:r>
      <w:r w:rsidRPr="001B1E79">
        <w:rPr>
          <w:rFonts w:ascii="Book Antiqua" w:hAnsi="Book Antiqua"/>
          <w:lang w:val="en-GB"/>
        </w:rPr>
        <w:t>+</w:t>
      </w:r>
      <w:r w:rsidRPr="001B1E79">
        <w:rPr>
          <w:rFonts w:ascii="Book Antiqua" w:hAnsi="Book Antiqua"/>
          <w:spacing w:val="-3"/>
          <w:lang w:val="en-GB"/>
        </w:rPr>
        <w:t xml:space="preserve"> </w:t>
      </w:r>
      <w:r w:rsidRPr="001B1E79">
        <w:rPr>
          <w:rFonts w:ascii="Book Antiqua" w:hAnsi="Book Antiqua"/>
          <w:lang w:val="en-GB"/>
        </w:rPr>
        <w:t xml:space="preserve">VLDL), the SJP group (AR42J cells + VLDL + SJP), </w:t>
      </w:r>
      <w:r w:rsidR="00B047FD" w:rsidRPr="001B1E79">
        <w:rPr>
          <w:rFonts w:ascii="Book Antiqua" w:hAnsi="Book Antiqua"/>
          <w:lang w:val="en-GB"/>
        </w:rPr>
        <w:t xml:space="preserve">the </w:t>
      </w:r>
      <w:r w:rsidRPr="001B1E79">
        <w:rPr>
          <w:rFonts w:ascii="Book Antiqua" w:hAnsi="Book Antiqua"/>
          <w:lang w:val="en-GB"/>
        </w:rPr>
        <w:t xml:space="preserve">VLDL + Compound C group (AR42J cells + VLDL + Compound C), and the SJP + Compound C group (AR42J cells + VLDL + SJP + Compound C). After </w:t>
      </w:r>
      <w:r w:rsidR="00B047FD" w:rsidRPr="001B1E79">
        <w:rPr>
          <w:rFonts w:ascii="Book Antiqua" w:hAnsi="Book Antiqua"/>
          <w:lang w:val="en-GB"/>
        </w:rPr>
        <w:t xml:space="preserve">the </w:t>
      </w:r>
      <w:r w:rsidRPr="001B1E79">
        <w:rPr>
          <w:rFonts w:ascii="Book Antiqua" w:hAnsi="Book Antiqua"/>
          <w:lang w:val="en-GB"/>
        </w:rPr>
        <w:t xml:space="preserve">AR42J cells were completely adherent, 0.5 mL of medium (80% DMEM/F12 + 20% FBS + 100 IU penicillin + 100 </w:t>
      </w:r>
      <w:r w:rsidR="00B047FD" w:rsidRPr="001B1E79">
        <w:rPr>
          <w:rFonts w:ascii="Book Antiqua" w:hAnsi="Book Antiqua"/>
          <w:lang w:val="en-GB"/>
        </w:rPr>
        <w:t>µ</w:t>
      </w:r>
      <w:r w:rsidRPr="001B1E79">
        <w:rPr>
          <w:rFonts w:ascii="Book Antiqua" w:hAnsi="Book Antiqua"/>
          <w:lang w:val="en-GB"/>
        </w:rPr>
        <w:t>g/m</w:t>
      </w:r>
      <w:r w:rsidRPr="007A7A84">
        <w:rPr>
          <w:rFonts w:ascii="Book Antiqua" w:hAnsi="Book Antiqua"/>
          <w:caps/>
          <w:lang w:val="en-GB"/>
        </w:rPr>
        <w:t>l</w:t>
      </w:r>
      <w:r w:rsidRPr="001B1E79">
        <w:rPr>
          <w:rFonts w:ascii="Book Antiqua" w:hAnsi="Book Antiqua"/>
          <w:lang w:val="en-GB"/>
        </w:rPr>
        <w:t xml:space="preserve"> streptomycin) was added to the normal group and the model group; 0.25 mL of medium and 0.25 mL of SJP were added to the SJP group; 0.25 mL of medium and 0.25 mL of Compound C were added to</w:t>
      </w:r>
      <w:r w:rsidR="00E376B0" w:rsidRPr="001B1E79">
        <w:rPr>
          <w:rFonts w:ascii="Book Antiqua" w:hAnsi="Book Antiqua"/>
          <w:lang w:val="en-GB"/>
        </w:rPr>
        <w:t xml:space="preserve"> </w:t>
      </w:r>
      <w:r w:rsidRPr="001B1E79">
        <w:rPr>
          <w:rFonts w:ascii="Book Antiqua" w:hAnsi="Book Antiqua"/>
          <w:lang w:val="en-GB"/>
        </w:rPr>
        <w:t xml:space="preserve">the VLDL + Compound C group; and 0.25 mL of SJP and 0.25 mL of Compound C were added to the SJP + Compound C group. Thirty minutes later, 30 </w:t>
      </w:r>
      <w:r w:rsidR="00B047FD" w:rsidRPr="001B1E79">
        <w:rPr>
          <w:rFonts w:ascii="Book Antiqua" w:hAnsi="Book Antiqua"/>
          <w:lang w:val="en-GB"/>
        </w:rPr>
        <w:t>µ</w:t>
      </w:r>
      <w:r w:rsidRPr="001B1E79">
        <w:rPr>
          <w:rFonts w:ascii="Book Antiqua" w:hAnsi="Book Antiqua"/>
          <w:lang w:val="en-GB"/>
        </w:rPr>
        <w:t xml:space="preserve">L of culture medium was added to the normal group, and 30 </w:t>
      </w:r>
      <w:r w:rsidR="00B047FD" w:rsidRPr="001B1E79">
        <w:rPr>
          <w:rFonts w:ascii="Book Antiqua" w:hAnsi="Book Antiqua"/>
          <w:lang w:val="en-GB"/>
        </w:rPr>
        <w:t>µ</w:t>
      </w:r>
      <w:r w:rsidRPr="001B1E79">
        <w:rPr>
          <w:rFonts w:ascii="Book Antiqua" w:hAnsi="Book Antiqua"/>
          <w:lang w:val="en-GB"/>
        </w:rPr>
        <w:t>L of VLDL (5 mg/mL) was added to the other groups</w:t>
      </w:r>
      <w:r w:rsidR="00E376B0" w:rsidRPr="001B1E79">
        <w:rPr>
          <w:rFonts w:ascii="Book Antiqua" w:hAnsi="Book Antiqua"/>
          <w:lang w:val="en-GB"/>
        </w:rPr>
        <w:t xml:space="preserve"> </w:t>
      </w:r>
      <w:r w:rsidRPr="001B1E79">
        <w:rPr>
          <w:rFonts w:ascii="Book Antiqua" w:hAnsi="Book Antiqua"/>
          <w:lang w:val="en-GB"/>
        </w:rPr>
        <w:t>for</w:t>
      </w:r>
      <w:r w:rsidR="00E376B0" w:rsidRPr="001B1E79">
        <w:rPr>
          <w:rFonts w:ascii="Book Antiqua" w:hAnsi="Book Antiqua"/>
          <w:lang w:val="en-GB"/>
        </w:rPr>
        <w:t xml:space="preserve"> </w:t>
      </w:r>
      <w:r w:rsidRPr="001B1E79">
        <w:rPr>
          <w:rFonts w:ascii="Book Antiqua" w:hAnsi="Book Antiqua"/>
          <w:lang w:val="en-GB"/>
        </w:rPr>
        <w:t>model</w:t>
      </w:r>
      <w:r w:rsidR="00E376B0" w:rsidRPr="001B1E79">
        <w:rPr>
          <w:rFonts w:ascii="Book Antiqua" w:hAnsi="Book Antiqua"/>
          <w:lang w:val="en-GB"/>
        </w:rPr>
        <w:t xml:space="preserve"> </w:t>
      </w:r>
      <w:r w:rsidRPr="001B1E79">
        <w:rPr>
          <w:rFonts w:ascii="Book Antiqua" w:hAnsi="Book Antiqua"/>
          <w:lang w:val="en-GB"/>
        </w:rPr>
        <w:t>induction.</w:t>
      </w:r>
      <w:r w:rsidR="00E376B0" w:rsidRPr="001B1E79">
        <w:rPr>
          <w:rFonts w:ascii="Book Antiqua" w:hAnsi="Book Antiqua"/>
          <w:lang w:val="en-GB"/>
        </w:rPr>
        <w:t xml:space="preserve"> </w:t>
      </w:r>
      <w:r w:rsidRPr="001B1E79">
        <w:rPr>
          <w:rFonts w:ascii="Book Antiqua" w:hAnsi="Book Antiqua"/>
          <w:lang w:val="en-GB"/>
        </w:rPr>
        <w:t xml:space="preserve">Culture supernatants were collected 24 h </w:t>
      </w:r>
      <w:r w:rsidR="00B047FD" w:rsidRPr="001B1E79">
        <w:rPr>
          <w:rFonts w:ascii="Book Antiqua" w:hAnsi="Book Antiqua"/>
          <w:lang w:val="en-GB"/>
        </w:rPr>
        <w:t xml:space="preserve">after treatment </w:t>
      </w:r>
      <w:r w:rsidRPr="001B1E79">
        <w:rPr>
          <w:rFonts w:ascii="Book Antiqua" w:hAnsi="Book Antiqua"/>
          <w:lang w:val="en-GB"/>
        </w:rPr>
        <w:t>administration to treat</w:t>
      </w:r>
      <w:r w:rsidR="00B047FD" w:rsidRPr="001B1E79">
        <w:rPr>
          <w:rFonts w:ascii="Book Antiqua" w:hAnsi="Book Antiqua"/>
          <w:lang w:val="en-GB"/>
        </w:rPr>
        <w:t xml:space="preserve"> the</w:t>
      </w:r>
      <w:r w:rsidRPr="001B1E79">
        <w:rPr>
          <w:rFonts w:ascii="Book Antiqua" w:hAnsi="Book Antiqua"/>
          <w:lang w:val="en-GB"/>
        </w:rPr>
        <w:t xml:space="preserve"> PSCs</w:t>
      </w:r>
      <w:r w:rsidR="00B047FD" w:rsidRPr="001B1E79">
        <w:rPr>
          <w:rFonts w:ascii="Book Antiqua" w:hAnsi="Book Antiqua"/>
          <w:lang w:val="en-GB"/>
        </w:rPr>
        <w:t>,</w:t>
      </w:r>
      <w:r w:rsidRPr="001B1E79">
        <w:rPr>
          <w:rFonts w:ascii="Book Antiqua" w:hAnsi="Book Antiqua"/>
          <w:lang w:val="en-GB"/>
        </w:rPr>
        <w:t xml:space="preserve"> according to the following experimental</w:t>
      </w:r>
      <w:r w:rsidRPr="001B1E79">
        <w:rPr>
          <w:rFonts w:ascii="Book Antiqua" w:hAnsi="Book Antiqua"/>
          <w:spacing w:val="12"/>
          <w:lang w:val="en-GB"/>
        </w:rPr>
        <w:t xml:space="preserve"> </w:t>
      </w:r>
      <w:r w:rsidRPr="001B1E79">
        <w:rPr>
          <w:rFonts w:ascii="Book Antiqua" w:hAnsi="Book Antiqua"/>
          <w:lang w:val="en-GB"/>
        </w:rPr>
        <w:t>design.</w:t>
      </w:r>
    </w:p>
    <w:p w14:paraId="2F08898A" w14:textId="4F30FF02" w:rsidR="00F82EF0" w:rsidRPr="001B1E79" w:rsidRDefault="00400C32"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3D233C" w:rsidRPr="001B1E79">
        <w:rPr>
          <w:rFonts w:ascii="Book Antiqua" w:hAnsi="Book Antiqua"/>
          <w:lang w:val="en-GB"/>
        </w:rPr>
        <w:t>PSCs that</w:t>
      </w:r>
      <w:r w:rsidR="00E376B0" w:rsidRPr="001B1E79">
        <w:rPr>
          <w:rFonts w:ascii="Book Antiqua" w:hAnsi="Book Antiqua"/>
          <w:lang w:val="en-GB"/>
        </w:rPr>
        <w:t xml:space="preserve"> </w:t>
      </w:r>
      <w:r w:rsidR="003D233C" w:rsidRPr="001B1E79">
        <w:rPr>
          <w:rFonts w:ascii="Book Antiqua" w:hAnsi="Book Antiqua"/>
          <w:lang w:val="en-GB"/>
        </w:rPr>
        <w:t>covered the slides were</w:t>
      </w:r>
      <w:r w:rsidR="00E376B0" w:rsidRPr="001B1E79">
        <w:rPr>
          <w:rFonts w:ascii="Book Antiqua" w:hAnsi="Book Antiqua"/>
          <w:lang w:val="en-GB"/>
        </w:rPr>
        <w:t xml:space="preserve"> </w:t>
      </w:r>
      <w:r w:rsidR="003D233C" w:rsidRPr="001B1E79">
        <w:rPr>
          <w:rFonts w:ascii="Book Antiqua" w:hAnsi="Book Antiqua"/>
          <w:lang w:val="en-GB"/>
        </w:rPr>
        <w:t>divided into</w:t>
      </w:r>
      <w:r w:rsidR="00E376B0" w:rsidRPr="001B1E79">
        <w:rPr>
          <w:rFonts w:ascii="Book Antiqua" w:hAnsi="Book Antiqua"/>
          <w:lang w:val="en-GB"/>
        </w:rPr>
        <w:t xml:space="preserve"> </w:t>
      </w:r>
      <w:r w:rsidR="003D233C" w:rsidRPr="001B1E79">
        <w:rPr>
          <w:rFonts w:ascii="Book Antiqua" w:hAnsi="Book Antiqua"/>
          <w:lang w:val="en-GB"/>
        </w:rPr>
        <w:t>7 groups: A, normal PSCs</w:t>
      </w:r>
      <w:r w:rsidRPr="001B1E79">
        <w:rPr>
          <w:rFonts w:ascii="Book Antiqua" w:hAnsi="Book Antiqua"/>
          <w:lang w:val="en-GB"/>
        </w:rPr>
        <w:t xml:space="preserve"> </w:t>
      </w:r>
      <w:r w:rsidR="003D233C" w:rsidRPr="001B1E79">
        <w:rPr>
          <w:rFonts w:ascii="Book Antiqua" w:hAnsi="Book Antiqua"/>
          <w:lang w:val="en-GB"/>
        </w:rPr>
        <w:t>(VLDL-, culture supernatants-); B, PSCs stimulated directly by VLDL (VLDL+, culture supernatant-); C, PSCs stimulated by normal acinar cell culture supernatant (VLDL-, culture supernatant+); D, PSCs stimulated by</w:t>
      </w:r>
      <w:r w:rsidR="00E376B0" w:rsidRPr="001B1E79">
        <w:rPr>
          <w:rFonts w:ascii="Book Antiqua" w:hAnsi="Book Antiqua"/>
          <w:lang w:val="en-GB"/>
        </w:rPr>
        <w:t xml:space="preserve"> </w:t>
      </w:r>
      <w:r w:rsidR="003D233C" w:rsidRPr="001B1E79">
        <w:rPr>
          <w:rFonts w:ascii="Book Antiqua" w:hAnsi="Book Antiqua"/>
          <w:lang w:val="en-GB"/>
        </w:rPr>
        <w:t xml:space="preserve">acinar cell culture supernatant </w:t>
      </w:r>
      <w:r w:rsidR="00B047FD" w:rsidRPr="001B1E79">
        <w:rPr>
          <w:rFonts w:ascii="Book Antiqua" w:hAnsi="Book Antiqua"/>
          <w:lang w:val="en-GB"/>
        </w:rPr>
        <w:t xml:space="preserve">treated with </w:t>
      </w:r>
      <w:r w:rsidR="003D233C" w:rsidRPr="001B1E79">
        <w:rPr>
          <w:rFonts w:ascii="Book Antiqua" w:hAnsi="Book Antiqua"/>
          <w:lang w:val="en-GB"/>
        </w:rPr>
        <w:t xml:space="preserve">VLDL (VLDL+, culture supernatant+); E, PSCs stimulated by acinar cell </w:t>
      </w:r>
      <w:r w:rsidR="003D233C" w:rsidRPr="001B1E79">
        <w:rPr>
          <w:rFonts w:ascii="Book Antiqua" w:hAnsi="Book Antiqua"/>
          <w:lang w:val="en-GB"/>
        </w:rPr>
        <w:lastRenderedPageBreak/>
        <w:t xml:space="preserve">culture supernatant treated </w:t>
      </w:r>
      <w:r w:rsidR="00B047FD" w:rsidRPr="001B1E79">
        <w:rPr>
          <w:rFonts w:ascii="Book Antiqua" w:hAnsi="Book Antiqua"/>
          <w:lang w:val="en-GB"/>
        </w:rPr>
        <w:t xml:space="preserve">with </w:t>
      </w:r>
      <w:r w:rsidR="003D233C" w:rsidRPr="001B1E79">
        <w:rPr>
          <w:rFonts w:ascii="Book Antiqua" w:hAnsi="Book Antiqua"/>
          <w:lang w:val="en-GB"/>
        </w:rPr>
        <w:t xml:space="preserve">SJP (VLDL+, culture supernatant+, SJP+); F, PSCs stimulated by acinar cell culture supernatant treated </w:t>
      </w:r>
      <w:r w:rsidR="00B047FD" w:rsidRPr="001B1E79">
        <w:rPr>
          <w:rFonts w:ascii="Book Antiqua" w:hAnsi="Book Antiqua"/>
          <w:lang w:val="en-GB"/>
        </w:rPr>
        <w:t xml:space="preserve">with </w:t>
      </w:r>
      <w:r w:rsidR="003D233C" w:rsidRPr="001B1E79">
        <w:rPr>
          <w:rFonts w:ascii="Book Antiqua" w:hAnsi="Book Antiqua"/>
          <w:lang w:val="en-GB"/>
        </w:rPr>
        <w:t>Compound C (VLDL+, culture supernatant+, Compound C+); G, PSCs stimulated by acinar cell culture</w:t>
      </w:r>
      <w:r w:rsidR="00E376B0" w:rsidRPr="001B1E79">
        <w:rPr>
          <w:rFonts w:ascii="Book Antiqua" w:hAnsi="Book Antiqua"/>
          <w:lang w:val="en-GB"/>
        </w:rPr>
        <w:t xml:space="preserve"> </w:t>
      </w:r>
      <w:r w:rsidR="003D233C" w:rsidRPr="001B1E79">
        <w:rPr>
          <w:rFonts w:ascii="Book Antiqua" w:hAnsi="Book Antiqua"/>
          <w:lang w:val="en-GB"/>
        </w:rPr>
        <w:t>supernatant</w:t>
      </w:r>
      <w:r w:rsidR="00E376B0" w:rsidRPr="001B1E79">
        <w:rPr>
          <w:rFonts w:ascii="Book Antiqua" w:hAnsi="Book Antiqua"/>
          <w:lang w:val="en-GB"/>
        </w:rPr>
        <w:t xml:space="preserve"> </w:t>
      </w:r>
      <w:r w:rsidR="003D233C" w:rsidRPr="001B1E79">
        <w:rPr>
          <w:rFonts w:ascii="Book Antiqua" w:hAnsi="Book Antiqua"/>
          <w:lang w:val="en-GB"/>
        </w:rPr>
        <w:t xml:space="preserve">treated </w:t>
      </w:r>
      <w:r w:rsidR="00B047FD" w:rsidRPr="001B1E79">
        <w:rPr>
          <w:rFonts w:ascii="Book Antiqua" w:hAnsi="Book Antiqua"/>
          <w:lang w:val="en-GB"/>
        </w:rPr>
        <w:t xml:space="preserve">with </w:t>
      </w:r>
      <w:r w:rsidR="003D233C" w:rsidRPr="001B1E79">
        <w:rPr>
          <w:rFonts w:ascii="Book Antiqua" w:hAnsi="Book Antiqua"/>
          <w:lang w:val="en-GB"/>
        </w:rPr>
        <w:t>Compound C and SJP (VLDL+, culture supernatant+, SJP+, Compound C+). The culture medium was added to</w:t>
      </w:r>
      <w:r w:rsidR="00E376B0" w:rsidRPr="001B1E79">
        <w:rPr>
          <w:rFonts w:ascii="Book Antiqua" w:hAnsi="Book Antiqua"/>
          <w:lang w:val="en-GB"/>
        </w:rPr>
        <w:t xml:space="preserve"> </w:t>
      </w:r>
      <w:r w:rsidR="003D233C" w:rsidRPr="001B1E79">
        <w:rPr>
          <w:rFonts w:ascii="Book Antiqua" w:hAnsi="Book Antiqua"/>
          <w:lang w:val="en-GB"/>
        </w:rPr>
        <w:t>group A, diluted VLDL</w:t>
      </w:r>
      <w:r w:rsidR="00E376B0" w:rsidRPr="001B1E79">
        <w:rPr>
          <w:rFonts w:ascii="Book Antiqua" w:hAnsi="Book Antiqua"/>
          <w:lang w:val="en-GB"/>
        </w:rPr>
        <w:t xml:space="preserve"> </w:t>
      </w:r>
      <w:r w:rsidR="003D233C" w:rsidRPr="001B1E79">
        <w:rPr>
          <w:rFonts w:ascii="Book Antiqua" w:hAnsi="Book Antiqua"/>
          <w:lang w:val="en-GB"/>
        </w:rPr>
        <w:t xml:space="preserve">(30 </w:t>
      </w:r>
      <w:r w:rsidR="00B047FD" w:rsidRPr="001B1E79">
        <w:rPr>
          <w:rFonts w:ascii="Book Antiqua" w:hAnsi="Book Antiqua"/>
          <w:lang w:val="en-GB"/>
        </w:rPr>
        <w:t>µ</w:t>
      </w:r>
      <w:r w:rsidR="003D233C" w:rsidRPr="001B1E79">
        <w:rPr>
          <w:rFonts w:ascii="Book Antiqua" w:hAnsi="Book Antiqua"/>
          <w:lang w:val="en-GB"/>
        </w:rPr>
        <w:t xml:space="preserve">L VLDL + 2.5 mL medium) was added to group B, and the </w:t>
      </w:r>
      <w:r w:rsidR="00554EFC" w:rsidRPr="001B1E79">
        <w:rPr>
          <w:rFonts w:ascii="Book Antiqua" w:hAnsi="Book Antiqua"/>
          <w:lang w:val="en-GB"/>
        </w:rPr>
        <w:t xml:space="preserve">appropriate </w:t>
      </w:r>
      <w:r w:rsidR="003D233C" w:rsidRPr="001B1E79">
        <w:rPr>
          <w:rFonts w:ascii="Book Antiqua" w:hAnsi="Book Antiqua"/>
          <w:lang w:val="en-GB"/>
        </w:rPr>
        <w:t>acinar</w:t>
      </w:r>
      <w:r w:rsidR="00554EFC" w:rsidRPr="001B1E79">
        <w:rPr>
          <w:rFonts w:ascii="Book Antiqua" w:hAnsi="Book Antiqua"/>
          <w:lang w:val="en-GB"/>
        </w:rPr>
        <w:t xml:space="preserve"> </w:t>
      </w:r>
      <w:r w:rsidR="003D233C" w:rsidRPr="001B1E79">
        <w:rPr>
          <w:rFonts w:ascii="Book Antiqua" w:hAnsi="Book Antiqua"/>
          <w:lang w:val="en-GB"/>
        </w:rPr>
        <w:t>cell culture supernatants</w:t>
      </w:r>
      <w:r w:rsidR="00554EFC" w:rsidRPr="001B1E79">
        <w:rPr>
          <w:rFonts w:ascii="Book Antiqua" w:hAnsi="Book Antiqua"/>
          <w:lang w:val="en-GB"/>
        </w:rPr>
        <w:t>, as described above,</w:t>
      </w:r>
      <w:r w:rsidR="003D233C" w:rsidRPr="001B1E79">
        <w:rPr>
          <w:rFonts w:ascii="Book Antiqua" w:hAnsi="Book Antiqua"/>
          <w:lang w:val="en-GB"/>
        </w:rPr>
        <w:t xml:space="preserve"> were added to each of the remaining 5 groups for 6 h, according to the ratio of 100 </w:t>
      </w:r>
      <w:r w:rsidR="00554EFC" w:rsidRPr="001B1E79">
        <w:rPr>
          <w:rFonts w:ascii="Book Antiqua" w:hAnsi="Book Antiqua"/>
          <w:lang w:val="en-GB"/>
        </w:rPr>
        <w:t>µ</w:t>
      </w:r>
      <w:r w:rsidR="003D233C" w:rsidRPr="001B1E79">
        <w:rPr>
          <w:rFonts w:ascii="Book Antiqua" w:hAnsi="Book Antiqua"/>
          <w:lang w:val="en-GB"/>
        </w:rPr>
        <w:t>l/mL. Then, the slides were collected for immunofluorescence analysis of the expression of</w:t>
      </w:r>
      <w:r w:rsidR="00E376B0" w:rsidRPr="001B1E79">
        <w:rPr>
          <w:rFonts w:ascii="Book Antiqua" w:hAnsi="Book Antiqua"/>
          <w:lang w:val="en-GB"/>
        </w:rPr>
        <w:t xml:space="preserve"> </w:t>
      </w:r>
      <w:r w:rsidR="003D233C" w:rsidRPr="001B1E79">
        <w:rPr>
          <w:rFonts w:ascii="Book Antiqua" w:hAnsi="Book Antiqua"/>
          <w:lang w:val="en-GB"/>
        </w:rPr>
        <w:t>fibronectin and type I collagenase.</w:t>
      </w:r>
    </w:p>
    <w:p w14:paraId="75913704"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5EF88405"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t>Immunofluorescence</w:t>
      </w:r>
    </w:p>
    <w:p w14:paraId="7EED9F7C" w14:textId="5C2AE413"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Slides were fixed in 40 g/L paraformaldehyde for 30 min and rinsed with PBS 3 times (10 min each time). Slides were permeabilized with 1% Triton X-100 (Sigma, Saint Louis, MO, </w:t>
      </w:r>
      <w:r w:rsidR="00400C32" w:rsidRPr="001B1E79">
        <w:rPr>
          <w:rFonts w:ascii="Book Antiqua" w:hAnsi="Book Antiqua"/>
          <w:lang w:val="en-GB"/>
        </w:rPr>
        <w:t>United States</w:t>
      </w:r>
      <w:r w:rsidRPr="001B1E79">
        <w:rPr>
          <w:rFonts w:ascii="Book Antiqua" w:hAnsi="Book Antiqua"/>
          <w:lang w:val="en-GB"/>
        </w:rPr>
        <w:t>) for 30 min and rinsed with PBS 3 times (10 min each time). Slides were blocked with 10% goat serum (AR0009, BOSTER, Wuhan, China) at 37</w:t>
      </w:r>
      <w:r w:rsidR="00400C32" w:rsidRPr="001B1E79">
        <w:rPr>
          <w:rFonts w:ascii="Book Antiqua" w:hAnsi="Book Antiqua"/>
          <w:lang w:val="en-GB"/>
        </w:rPr>
        <w:t xml:space="preserve"> </w:t>
      </w:r>
      <w:r w:rsidRPr="001B1E79">
        <w:rPr>
          <w:rFonts w:ascii="Book Antiqua" w:hAnsi="Book Antiqua"/>
          <w:lang w:val="en-GB"/>
        </w:rPr>
        <w:t xml:space="preserve">°C for 2 h. </w:t>
      </w:r>
      <w:r w:rsidR="00554EFC" w:rsidRPr="001B1E79">
        <w:rPr>
          <w:rFonts w:ascii="Book Antiqua" w:hAnsi="Book Antiqua"/>
          <w:lang w:val="en-GB"/>
        </w:rPr>
        <w:t>a</w:t>
      </w:r>
      <w:r w:rsidRPr="001B1E79">
        <w:rPr>
          <w:rFonts w:ascii="Book Antiqua" w:hAnsi="Book Antiqua"/>
          <w:lang w:val="en-GB"/>
        </w:rPr>
        <w:t>nti-</w:t>
      </w:r>
      <w:r w:rsidR="00554EFC" w:rsidRPr="001B1E79">
        <w:rPr>
          <w:rFonts w:ascii="Book Antiqua" w:hAnsi="Book Antiqua"/>
          <w:lang w:val="en-GB"/>
        </w:rPr>
        <w:t>c</w:t>
      </w:r>
      <w:r w:rsidRPr="001B1E79">
        <w:rPr>
          <w:rFonts w:ascii="Book Antiqua" w:hAnsi="Book Antiqua"/>
          <w:lang w:val="en-GB"/>
        </w:rPr>
        <w:t xml:space="preserve">ollagen I antibody (ab34710, Abcam, Cambridge, MA, </w:t>
      </w:r>
      <w:r w:rsidR="00400C32" w:rsidRPr="001B1E79">
        <w:rPr>
          <w:rFonts w:ascii="Book Antiqua" w:hAnsi="Book Antiqua"/>
          <w:lang w:val="en-GB"/>
        </w:rPr>
        <w:t>United States</w:t>
      </w:r>
      <w:r w:rsidRPr="001B1E79">
        <w:rPr>
          <w:rFonts w:ascii="Book Antiqua" w:hAnsi="Book Antiqua"/>
          <w:lang w:val="en-GB"/>
        </w:rPr>
        <w:t xml:space="preserve">) and </w:t>
      </w:r>
      <w:r w:rsidR="00554EFC" w:rsidRPr="001B1E79">
        <w:rPr>
          <w:rFonts w:ascii="Book Antiqua" w:hAnsi="Book Antiqua"/>
          <w:lang w:val="en-GB"/>
        </w:rPr>
        <w:t>a</w:t>
      </w:r>
      <w:r w:rsidRPr="001B1E79">
        <w:rPr>
          <w:rFonts w:ascii="Book Antiqua" w:hAnsi="Book Antiqua"/>
          <w:lang w:val="en-GB"/>
        </w:rPr>
        <w:t>nti-</w:t>
      </w:r>
      <w:r w:rsidR="00554EFC" w:rsidRPr="001B1E79">
        <w:rPr>
          <w:rFonts w:ascii="Book Antiqua" w:hAnsi="Book Antiqua"/>
          <w:lang w:val="en-GB"/>
        </w:rPr>
        <w:t>f</w:t>
      </w:r>
      <w:r w:rsidRPr="001B1E79">
        <w:rPr>
          <w:rFonts w:ascii="Book Antiqua" w:hAnsi="Book Antiqua"/>
          <w:lang w:val="en-GB"/>
        </w:rPr>
        <w:t xml:space="preserve">ibronectin antibody (ab6328, Abcam, Cambridge, MA, </w:t>
      </w:r>
      <w:r w:rsidR="00400C32" w:rsidRPr="001B1E79">
        <w:rPr>
          <w:rFonts w:ascii="Book Antiqua" w:hAnsi="Book Antiqua"/>
          <w:lang w:val="en-GB"/>
        </w:rPr>
        <w:t>United States</w:t>
      </w:r>
      <w:r w:rsidRPr="001B1E79">
        <w:rPr>
          <w:rFonts w:ascii="Book Antiqua" w:hAnsi="Book Antiqua"/>
          <w:lang w:val="en-GB"/>
        </w:rPr>
        <w:t>) were added separately and incubated overnight at 4</w:t>
      </w:r>
      <w:r w:rsidR="00400C32" w:rsidRPr="001B1E79">
        <w:rPr>
          <w:rFonts w:ascii="Book Antiqua" w:hAnsi="Book Antiqua"/>
          <w:lang w:val="en-GB"/>
        </w:rPr>
        <w:t xml:space="preserve"> </w:t>
      </w:r>
      <w:r w:rsidRPr="001B1E79">
        <w:rPr>
          <w:rFonts w:ascii="Book Antiqua" w:hAnsi="Book Antiqua"/>
          <w:lang w:val="en-GB"/>
        </w:rPr>
        <w:t xml:space="preserve">°C. After washing with PBS, the secondary antibodies, </w:t>
      </w:r>
      <w:r w:rsidR="00554EFC" w:rsidRPr="001B1E79">
        <w:rPr>
          <w:rFonts w:ascii="Book Antiqua" w:hAnsi="Book Antiqua"/>
          <w:lang w:val="en-GB"/>
        </w:rPr>
        <w:t>g</w:t>
      </w:r>
      <w:r w:rsidRPr="001B1E79">
        <w:rPr>
          <w:rFonts w:ascii="Book Antiqua" w:hAnsi="Book Antiqua"/>
          <w:lang w:val="en-GB"/>
        </w:rPr>
        <w:t>oat</w:t>
      </w:r>
      <w:r w:rsidRPr="001B1E79">
        <w:rPr>
          <w:rFonts w:ascii="Book Antiqua" w:hAnsi="Book Antiqua"/>
          <w:spacing w:val="-10"/>
          <w:lang w:val="en-GB"/>
        </w:rPr>
        <w:t xml:space="preserve"> </w:t>
      </w:r>
      <w:r w:rsidR="00554EFC" w:rsidRPr="001B1E79">
        <w:rPr>
          <w:rFonts w:ascii="Book Antiqua" w:hAnsi="Book Antiqua"/>
          <w:lang w:val="en-GB"/>
        </w:rPr>
        <w:t>a</w:t>
      </w:r>
      <w:r w:rsidRPr="001B1E79">
        <w:rPr>
          <w:rFonts w:ascii="Book Antiqua" w:hAnsi="Book Antiqua"/>
          <w:lang w:val="en-GB"/>
        </w:rPr>
        <w:t>nti-</w:t>
      </w:r>
      <w:r w:rsidR="00554EFC" w:rsidRPr="001B1E79">
        <w:rPr>
          <w:rFonts w:ascii="Book Antiqua" w:hAnsi="Book Antiqua"/>
          <w:lang w:val="en-GB"/>
        </w:rPr>
        <w:t>r</w:t>
      </w:r>
      <w:r w:rsidRPr="001B1E79">
        <w:rPr>
          <w:rFonts w:ascii="Book Antiqua" w:hAnsi="Book Antiqua"/>
          <w:lang w:val="en-GB"/>
        </w:rPr>
        <w:t>abbit</w:t>
      </w:r>
      <w:r w:rsidRPr="001B1E79">
        <w:rPr>
          <w:rFonts w:ascii="Book Antiqua" w:hAnsi="Book Antiqua"/>
          <w:spacing w:val="-9"/>
          <w:lang w:val="en-GB"/>
        </w:rPr>
        <w:t xml:space="preserve"> </w:t>
      </w:r>
      <w:r w:rsidRPr="001B1E79">
        <w:rPr>
          <w:rFonts w:ascii="Book Antiqua" w:hAnsi="Book Antiqua"/>
          <w:lang w:val="en-GB"/>
        </w:rPr>
        <w:t>IgG</w:t>
      </w:r>
      <w:r w:rsidRPr="001B1E79">
        <w:rPr>
          <w:rFonts w:ascii="Book Antiqua" w:hAnsi="Book Antiqua"/>
          <w:spacing w:val="-10"/>
          <w:lang w:val="en-GB"/>
        </w:rPr>
        <w:t xml:space="preserve"> </w:t>
      </w:r>
      <w:r w:rsidRPr="001B1E79">
        <w:rPr>
          <w:rFonts w:ascii="Book Antiqua" w:hAnsi="Book Antiqua"/>
          <w:lang w:val="en-GB"/>
        </w:rPr>
        <w:t>H&amp;L</w:t>
      </w:r>
      <w:r w:rsidRPr="001B1E79">
        <w:rPr>
          <w:rFonts w:ascii="Book Antiqua" w:hAnsi="Book Antiqua"/>
          <w:spacing w:val="-9"/>
          <w:lang w:val="en-GB"/>
        </w:rPr>
        <w:t xml:space="preserve"> </w:t>
      </w:r>
      <w:r w:rsidRPr="001B1E79">
        <w:rPr>
          <w:rFonts w:ascii="Book Antiqua" w:hAnsi="Book Antiqua"/>
          <w:lang w:val="en-GB"/>
        </w:rPr>
        <w:t>(Alexa</w:t>
      </w:r>
      <w:r w:rsidRPr="001B1E79">
        <w:rPr>
          <w:rFonts w:ascii="Book Antiqua" w:hAnsi="Book Antiqua"/>
          <w:spacing w:val="-9"/>
          <w:lang w:val="en-GB"/>
        </w:rPr>
        <w:t xml:space="preserve"> </w:t>
      </w:r>
      <w:r w:rsidRPr="001B1E79">
        <w:rPr>
          <w:rFonts w:ascii="Book Antiqua" w:hAnsi="Book Antiqua"/>
          <w:lang w:val="en-GB"/>
        </w:rPr>
        <w:t>Fluor®</w:t>
      </w:r>
      <w:r w:rsidRPr="001B1E79">
        <w:rPr>
          <w:rFonts w:ascii="Book Antiqua" w:hAnsi="Book Antiqua"/>
          <w:spacing w:val="-8"/>
          <w:lang w:val="en-GB"/>
        </w:rPr>
        <w:t xml:space="preserve"> </w:t>
      </w:r>
      <w:r w:rsidRPr="001B1E79">
        <w:rPr>
          <w:rFonts w:ascii="Book Antiqua" w:hAnsi="Book Antiqua"/>
          <w:lang w:val="en-GB"/>
        </w:rPr>
        <w:t>488)</w:t>
      </w:r>
      <w:r w:rsidRPr="001B1E79">
        <w:rPr>
          <w:rFonts w:ascii="Book Antiqua" w:hAnsi="Book Antiqua"/>
          <w:spacing w:val="-10"/>
          <w:lang w:val="en-GB"/>
        </w:rPr>
        <w:t xml:space="preserve"> </w:t>
      </w:r>
      <w:r w:rsidRPr="001B1E79">
        <w:rPr>
          <w:rFonts w:ascii="Book Antiqua" w:hAnsi="Book Antiqua"/>
          <w:lang w:val="en-GB"/>
        </w:rPr>
        <w:t>(ab150077,</w:t>
      </w:r>
      <w:r w:rsidRPr="001B1E79">
        <w:rPr>
          <w:rFonts w:ascii="Book Antiqua" w:hAnsi="Book Antiqua"/>
          <w:spacing w:val="-9"/>
          <w:lang w:val="en-GB"/>
        </w:rPr>
        <w:t xml:space="preserve"> </w:t>
      </w:r>
      <w:r w:rsidRPr="001B1E79">
        <w:rPr>
          <w:rFonts w:ascii="Book Antiqua" w:hAnsi="Book Antiqua"/>
          <w:lang w:val="en-GB"/>
        </w:rPr>
        <w:t>Abcam,</w:t>
      </w:r>
      <w:r w:rsidRPr="001B1E79">
        <w:rPr>
          <w:rFonts w:ascii="Book Antiqua" w:hAnsi="Book Antiqua"/>
          <w:spacing w:val="-8"/>
          <w:lang w:val="en-GB"/>
        </w:rPr>
        <w:t xml:space="preserve"> </w:t>
      </w:r>
      <w:r w:rsidRPr="001B1E79">
        <w:rPr>
          <w:rFonts w:ascii="Book Antiqua" w:hAnsi="Book Antiqua"/>
          <w:lang w:val="en-GB"/>
        </w:rPr>
        <w:t xml:space="preserve">Cambridge, MA, </w:t>
      </w:r>
      <w:r w:rsidR="00400C32" w:rsidRPr="001B1E79">
        <w:rPr>
          <w:rFonts w:ascii="Book Antiqua" w:hAnsi="Book Antiqua"/>
          <w:lang w:val="en-GB"/>
        </w:rPr>
        <w:t>United States</w:t>
      </w:r>
      <w:r w:rsidRPr="001B1E79">
        <w:rPr>
          <w:rFonts w:ascii="Book Antiqua" w:hAnsi="Book Antiqua"/>
          <w:lang w:val="en-GB"/>
        </w:rPr>
        <w:t xml:space="preserve">) and </w:t>
      </w:r>
      <w:r w:rsidR="00554EFC" w:rsidRPr="001B1E79">
        <w:rPr>
          <w:rFonts w:ascii="Book Antiqua" w:hAnsi="Book Antiqua"/>
          <w:lang w:val="en-GB"/>
        </w:rPr>
        <w:t>g</w:t>
      </w:r>
      <w:r w:rsidRPr="001B1E79">
        <w:rPr>
          <w:rFonts w:ascii="Book Antiqua" w:hAnsi="Book Antiqua"/>
          <w:lang w:val="en-GB"/>
        </w:rPr>
        <w:t xml:space="preserve">oat </w:t>
      </w:r>
      <w:r w:rsidR="00554EFC" w:rsidRPr="001B1E79">
        <w:rPr>
          <w:rFonts w:ascii="Book Antiqua" w:hAnsi="Book Antiqua"/>
          <w:lang w:val="en-GB"/>
        </w:rPr>
        <w:t>a</w:t>
      </w:r>
      <w:r w:rsidRPr="001B1E79">
        <w:rPr>
          <w:rFonts w:ascii="Book Antiqua" w:hAnsi="Book Antiqua"/>
          <w:lang w:val="en-GB"/>
        </w:rPr>
        <w:t>nti-</w:t>
      </w:r>
      <w:r w:rsidR="00554EFC" w:rsidRPr="001B1E79">
        <w:rPr>
          <w:rFonts w:ascii="Book Antiqua" w:hAnsi="Book Antiqua"/>
          <w:lang w:val="en-GB"/>
        </w:rPr>
        <w:t>m</w:t>
      </w:r>
      <w:r w:rsidRPr="001B1E79">
        <w:rPr>
          <w:rFonts w:ascii="Book Antiqua" w:hAnsi="Book Antiqua"/>
          <w:lang w:val="en-GB"/>
        </w:rPr>
        <w:t xml:space="preserve">ouse IgG H&amp;L (Alexa Fluor® 488) (ab150113, Abcam, Cambridge, MA, </w:t>
      </w:r>
      <w:r w:rsidR="00400C32" w:rsidRPr="001B1E79">
        <w:rPr>
          <w:rFonts w:ascii="Book Antiqua" w:hAnsi="Book Antiqua"/>
          <w:lang w:val="en-GB"/>
        </w:rPr>
        <w:t>United States</w:t>
      </w:r>
      <w:r w:rsidRPr="001B1E79">
        <w:rPr>
          <w:rFonts w:ascii="Book Antiqua" w:hAnsi="Book Antiqua"/>
          <w:lang w:val="en-GB"/>
        </w:rPr>
        <w:t xml:space="preserve">), were added separately and protected against light for 2 h at room temperature. The nucleus was stained </w:t>
      </w:r>
      <w:r w:rsidR="00554EFC" w:rsidRPr="001B1E79">
        <w:rPr>
          <w:rFonts w:ascii="Book Antiqua" w:hAnsi="Book Antiqua"/>
          <w:lang w:val="en-GB"/>
        </w:rPr>
        <w:t xml:space="preserve">with </w:t>
      </w:r>
      <w:r w:rsidRPr="001B1E79">
        <w:rPr>
          <w:rFonts w:ascii="Book Antiqua" w:hAnsi="Book Antiqua"/>
          <w:lang w:val="en-GB"/>
        </w:rPr>
        <w:t xml:space="preserve">DAPI, and </w:t>
      </w:r>
      <w:r w:rsidR="00554EFC" w:rsidRPr="001B1E79">
        <w:rPr>
          <w:rFonts w:ascii="Book Antiqua" w:hAnsi="Book Antiqua"/>
          <w:lang w:val="en-GB"/>
        </w:rPr>
        <w:t xml:space="preserve">the </w:t>
      </w:r>
      <w:r w:rsidRPr="001B1E79">
        <w:rPr>
          <w:rFonts w:ascii="Book Antiqua" w:hAnsi="Book Antiqua"/>
          <w:lang w:val="en-GB"/>
        </w:rPr>
        <w:t xml:space="preserve">sections were sealed </w:t>
      </w:r>
      <w:r w:rsidR="00554EFC" w:rsidRPr="001B1E79">
        <w:rPr>
          <w:rFonts w:ascii="Book Antiqua" w:hAnsi="Book Antiqua"/>
          <w:lang w:val="en-GB"/>
        </w:rPr>
        <w:t xml:space="preserve">with </w:t>
      </w:r>
      <w:r w:rsidRPr="001B1E79">
        <w:rPr>
          <w:rFonts w:ascii="Book Antiqua" w:hAnsi="Book Antiqua"/>
          <w:lang w:val="en-GB"/>
        </w:rPr>
        <w:t>glycerine. A fluorescence microscope (AX10 imager A2/AX10 cam HRC, Carl Zeiss Jena, Oberkochen, Germany) was used for observation.</w:t>
      </w:r>
    </w:p>
    <w:p w14:paraId="7D0C58EC"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5DBC3FC2"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t>Statistical analysis</w:t>
      </w:r>
    </w:p>
    <w:p w14:paraId="13C1AC15" w14:textId="754E5A7B" w:rsidR="009343CC"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The statistical methods of this study were reviewed by Dr. Hai Niu from College of Mathematics, Sichuan University. All values are expressed as the mean ± standard deviation. GraphPad Prism 6.01 software (GraphPad</w:t>
      </w:r>
      <w:r w:rsidR="00E376B0" w:rsidRPr="001B1E79">
        <w:rPr>
          <w:rFonts w:ascii="Book Antiqua" w:hAnsi="Book Antiqua"/>
          <w:lang w:val="en-GB"/>
        </w:rPr>
        <w:t xml:space="preserve"> </w:t>
      </w:r>
      <w:r w:rsidRPr="001B1E79">
        <w:rPr>
          <w:rFonts w:ascii="Book Antiqua" w:hAnsi="Book Antiqua"/>
          <w:lang w:val="en-GB"/>
        </w:rPr>
        <w:t>Prism</w:t>
      </w:r>
      <w:r w:rsidR="00400C32" w:rsidRPr="001B1E79">
        <w:rPr>
          <w:rFonts w:ascii="Book Antiqua" w:hAnsi="Book Antiqua"/>
          <w:lang w:val="en-GB"/>
        </w:rPr>
        <w:t xml:space="preserve"> </w:t>
      </w:r>
      <w:r w:rsidRPr="001B1E79">
        <w:rPr>
          <w:rFonts w:ascii="Book Antiqua" w:hAnsi="Book Antiqua"/>
          <w:lang w:val="en-GB"/>
        </w:rPr>
        <w:t xml:space="preserve">6.01 software Inc., San Diego, CA, </w:t>
      </w:r>
      <w:r w:rsidR="00400C32" w:rsidRPr="001B1E79">
        <w:rPr>
          <w:rFonts w:ascii="Book Antiqua" w:hAnsi="Book Antiqua"/>
          <w:lang w:val="en-GB"/>
        </w:rPr>
        <w:t>United States</w:t>
      </w:r>
      <w:r w:rsidRPr="001B1E79">
        <w:rPr>
          <w:rFonts w:ascii="Book Antiqua" w:hAnsi="Book Antiqua"/>
          <w:lang w:val="en-GB"/>
        </w:rPr>
        <w:t xml:space="preserve">) was used for the statistical analysis. For each test, the </w:t>
      </w:r>
      <w:r w:rsidRPr="001B1E79">
        <w:rPr>
          <w:rFonts w:ascii="Book Antiqua" w:hAnsi="Book Antiqua"/>
          <w:lang w:val="en-GB"/>
        </w:rPr>
        <w:lastRenderedPageBreak/>
        <w:t>experimental unit was an individual animal. Normality was assessed by the Shapiro−Wilk normality test</w:t>
      </w:r>
      <w:r w:rsidR="00554EFC" w:rsidRPr="001B1E79">
        <w:rPr>
          <w:rFonts w:ascii="Book Antiqua" w:hAnsi="Book Antiqua"/>
          <w:lang w:val="en-GB"/>
        </w:rPr>
        <w:t>,</w:t>
      </w:r>
      <w:r w:rsidRPr="001B1E79">
        <w:rPr>
          <w:rFonts w:ascii="Book Antiqua" w:hAnsi="Book Antiqua"/>
          <w:lang w:val="en-GB"/>
        </w:rPr>
        <w:t xml:space="preserve"> and homogeneity of variance</w:t>
      </w:r>
      <w:r w:rsidR="00E376B0" w:rsidRPr="001B1E79">
        <w:rPr>
          <w:rFonts w:ascii="Book Antiqua" w:hAnsi="Book Antiqua"/>
          <w:lang w:val="en-GB"/>
        </w:rPr>
        <w:t xml:space="preserve"> </w:t>
      </w:r>
      <w:r w:rsidRPr="001B1E79">
        <w:rPr>
          <w:rFonts w:ascii="Book Antiqua" w:hAnsi="Book Antiqua"/>
          <w:lang w:val="en-GB"/>
        </w:rPr>
        <w:t>was</w:t>
      </w:r>
      <w:r w:rsidRPr="001B1E79">
        <w:rPr>
          <w:rFonts w:ascii="Book Antiqua" w:hAnsi="Book Antiqua"/>
          <w:spacing w:val="21"/>
          <w:lang w:val="en-GB"/>
        </w:rPr>
        <w:t xml:space="preserve"> </w:t>
      </w:r>
      <w:r w:rsidRPr="001B1E79">
        <w:rPr>
          <w:rFonts w:ascii="Book Antiqua" w:hAnsi="Book Antiqua"/>
          <w:lang w:val="en-GB"/>
        </w:rPr>
        <w:t>assessed</w:t>
      </w:r>
      <w:r w:rsidRPr="001B1E79">
        <w:rPr>
          <w:rFonts w:ascii="Book Antiqua" w:hAnsi="Book Antiqua"/>
          <w:spacing w:val="22"/>
          <w:lang w:val="en-GB"/>
        </w:rPr>
        <w:t xml:space="preserve"> </w:t>
      </w:r>
      <w:r w:rsidRPr="001B1E79">
        <w:rPr>
          <w:rFonts w:ascii="Book Antiqua" w:hAnsi="Book Antiqua"/>
          <w:lang w:val="en-GB"/>
        </w:rPr>
        <w:t>by</w:t>
      </w:r>
      <w:r w:rsidRPr="001B1E79">
        <w:rPr>
          <w:rFonts w:ascii="Book Antiqua" w:hAnsi="Book Antiqua"/>
          <w:spacing w:val="23"/>
          <w:lang w:val="en-GB"/>
        </w:rPr>
        <w:t xml:space="preserve"> </w:t>
      </w:r>
      <w:r w:rsidRPr="001B1E79">
        <w:rPr>
          <w:rFonts w:ascii="Book Antiqua" w:hAnsi="Book Antiqua"/>
          <w:lang w:val="en-GB"/>
        </w:rPr>
        <w:t>the</w:t>
      </w:r>
      <w:r w:rsidRPr="001B1E79">
        <w:rPr>
          <w:rFonts w:ascii="Book Antiqua" w:hAnsi="Book Antiqua"/>
          <w:spacing w:val="22"/>
          <w:lang w:val="en-GB"/>
        </w:rPr>
        <w:t xml:space="preserve"> </w:t>
      </w:r>
      <w:r w:rsidRPr="001B1E79">
        <w:rPr>
          <w:rFonts w:ascii="Book Antiqua" w:hAnsi="Book Antiqua"/>
          <w:lang w:val="en-GB"/>
        </w:rPr>
        <w:t>Bartlett's</w:t>
      </w:r>
      <w:r w:rsidRPr="001B1E79">
        <w:rPr>
          <w:rFonts w:ascii="Book Antiqua" w:hAnsi="Book Antiqua"/>
          <w:spacing w:val="22"/>
          <w:lang w:val="en-GB"/>
        </w:rPr>
        <w:t xml:space="preserve"> </w:t>
      </w:r>
      <w:r w:rsidRPr="001B1E79">
        <w:rPr>
          <w:rFonts w:ascii="Book Antiqua" w:hAnsi="Book Antiqua"/>
          <w:lang w:val="en-GB"/>
        </w:rPr>
        <w:t>test.</w:t>
      </w:r>
      <w:r w:rsidRPr="001B1E79">
        <w:rPr>
          <w:rFonts w:ascii="Book Antiqua" w:hAnsi="Book Antiqua"/>
          <w:spacing w:val="26"/>
          <w:lang w:val="en-GB"/>
        </w:rPr>
        <w:t xml:space="preserve"> </w:t>
      </w:r>
      <w:r w:rsidRPr="001B1E79">
        <w:rPr>
          <w:rFonts w:ascii="Book Antiqua" w:hAnsi="Book Antiqua"/>
          <w:lang w:val="en-GB"/>
        </w:rPr>
        <w:t>If</w:t>
      </w:r>
      <w:r w:rsidRPr="001B1E79">
        <w:rPr>
          <w:rFonts w:ascii="Book Antiqua" w:hAnsi="Book Antiqua"/>
          <w:spacing w:val="23"/>
          <w:lang w:val="en-GB"/>
        </w:rPr>
        <w:t xml:space="preserve"> </w:t>
      </w:r>
      <w:r w:rsidRPr="001B1E79">
        <w:rPr>
          <w:rFonts w:ascii="Book Antiqua" w:hAnsi="Book Antiqua"/>
          <w:lang w:val="en-GB"/>
        </w:rPr>
        <w:t>data</w:t>
      </w:r>
      <w:r w:rsidRPr="001B1E79">
        <w:rPr>
          <w:rFonts w:ascii="Book Antiqua" w:hAnsi="Book Antiqua"/>
          <w:spacing w:val="21"/>
          <w:lang w:val="en-GB"/>
        </w:rPr>
        <w:t xml:space="preserve"> </w:t>
      </w:r>
      <w:r w:rsidRPr="001B1E79">
        <w:rPr>
          <w:rFonts w:ascii="Book Antiqua" w:hAnsi="Book Antiqua"/>
          <w:lang w:val="en-GB"/>
        </w:rPr>
        <w:t>were</w:t>
      </w:r>
      <w:r w:rsidRPr="001B1E79">
        <w:rPr>
          <w:rFonts w:ascii="Book Antiqua" w:hAnsi="Book Antiqua"/>
          <w:spacing w:val="23"/>
          <w:lang w:val="en-GB"/>
        </w:rPr>
        <w:t xml:space="preserve"> </w:t>
      </w:r>
      <w:r w:rsidRPr="001B1E79">
        <w:rPr>
          <w:rFonts w:ascii="Book Antiqua" w:hAnsi="Book Antiqua"/>
          <w:lang w:val="en-GB"/>
        </w:rPr>
        <w:t>normally</w:t>
      </w:r>
      <w:r w:rsidRPr="001B1E79">
        <w:rPr>
          <w:rFonts w:ascii="Book Antiqua" w:hAnsi="Book Antiqua"/>
          <w:spacing w:val="23"/>
          <w:lang w:val="en-GB"/>
        </w:rPr>
        <w:t xml:space="preserve"> </w:t>
      </w:r>
      <w:r w:rsidRPr="001B1E79">
        <w:rPr>
          <w:rFonts w:ascii="Book Antiqua" w:hAnsi="Book Antiqua"/>
          <w:lang w:val="en-GB"/>
        </w:rPr>
        <w:t>distributed</w:t>
      </w:r>
      <w:r w:rsidRPr="001B1E79">
        <w:rPr>
          <w:rFonts w:ascii="Book Antiqua" w:hAnsi="Book Antiqua"/>
          <w:spacing w:val="25"/>
          <w:lang w:val="en-GB"/>
        </w:rPr>
        <w:t xml:space="preserve"> </w:t>
      </w:r>
      <w:r w:rsidRPr="001B1E79">
        <w:rPr>
          <w:rFonts w:ascii="Book Antiqua" w:hAnsi="Book Antiqua"/>
          <w:lang w:val="en-GB"/>
        </w:rPr>
        <w:t>and</w:t>
      </w:r>
      <w:r w:rsidRPr="001B1E79">
        <w:rPr>
          <w:rFonts w:ascii="Book Antiqua" w:hAnsi="Book Antiqua"/>
          <w:spacing w:val="22"/>
          <w:lang w:val="en-GB"/>
        </w:rPr>
        <w:t xml:space="preserve"> </w:t>
      </w:r>
      <w:r w:rsidRPr="001B1E79">
        <w:rPr>
          <w:rFonts w:ascii="Book Antiqua" w:hAnsi="Book Antiqua"/>
          <w:lang w:val="en-GB"/>
        </w:rPr>
        <w:t>the</w:t>
      </w:r>
      <w:r w:rsidR="0085511A" w:rsidRPr="001B1E79">
        <w:rPr>
          <w:rFonts w:ascii="Book Antiqua" w:eastAsiaTheme="minorEastAsia" w:hAnsi="Book Antiqua"/>
          <w:lang w:val="en-GB"/>
        </w:rPr>
        <w:t xml:space="preserve"> </w:t>
      </w:r>
      <w:r w:rsidRPr="001B1E79">
        <w:rPr>
          <w:rFonts w:ascii="Book Antiqua" w:hAnsi="Book Antiqua"/>
          <w:lang w:val="en-GB"/>
        </w:rPr>
        <w:t>variances of three experimental groups were equal, one-way analysis of variance was used for multi-group comparisons, and Dunnett-</w:t>
      </w:r>
      <w:r w:rsidRPr="001B1E79">
        <w:rPr>
          <w:rFonts w:ascii="Book Antiqua" w:hAnsi="Book Antiqua"/>
          <w:i/>
          <w:lang w:val="en-GB"/>
        </w:rPr>
        <w:t>t</w:t>
      </w:r>
      <w:r w:rsidRPr="001B1E79">
        <w:rPr>
          <w:rFonts w:ascii="Book Antiqua" w:hAnsi="Book Antiqua"/>
          <w:lang w:val="en-GB"/>
        </w:rPr>
        <w:t xml:space="preserve"> test was used for comparisons of two groups. </w:t>
      </w:r>
      <w:r w:rsidR="009343CC" w:rsidRPr="001B1E79">
        <w:rPr>
          <w:rFonts w:ascii="Book Antiqua" w:eastAsiaTheme="minorEastAsia" w:hAnsi="Book Antiqua"/>
          <w:lang w:val="en-GB"/>
        </w:rPr>
        <w:t xml:space="preserve">Statistical significance is expressed as </w:t>
      </w:r>
      <w:r w:rsidR="00BF1DC7" w:rsidRPr="001B1E79">
        <w:rPr>
          <w:rFonts w:ascii="Book Antiqua" w:hAnsi="Book Antiqua"/>
          <w:position w:val="6"/>
          <w:vertAlign w:val="superscript"/>
          <w:lang w:val="en-GB"/>
        </w:rPr>
        <w:t>a</w:t>
      </w:r>
      <w:r w:rsidR="00BF1DC7" w:rsidRPr="001B1E79">
        <w:rPr>
          <w:rFonts w:ascii="Book Antiqua" w:hAnsi="Book Antiqua"/>
          <w:i/>
          <w:lang w:val="en-GB"/>
        </w:rPr>
        <w:t xml:space="preserve">P </w:t>
      </w:r>
      <w:r w:rsidR="00400C32" w:rsidRPr="001B1E79">
        <w:rPr>
          <w:rFonts w:ascii="Book Antiqua" w:hAnsi="Book Antiqua"/>
          <w:lang w:val="en-GB"/>
        </w:rPr>
        <w:t xml:space="preserve">&lt; 0.05 </w:t>
      </w:r>
      <w:r w:rsidR="00400C32" w:rsidRPr="001B1E79">
        <w:rPr>
          <w:rFonts w:ascii="Book Antiqua" w:hAnsi="Book Antiqua"/>
          <w:i/>
          <w:lang w:val="en-GB"/>
        </w:rPr>
        <w:t>vs</w:t>
      </w:r>
      <w:r w:rsidR="00BF1DC7" w:rsidRPr="001B1E79">
        <w:rPr>
          <w:rFonts w:ascii="Book Antiqua" w:hAnsi="Book Antiqua"/>
          <w:lang w:val="en-GB"/>
        </w:rPr>
        <w:t xml:space="preserve"> NG; </w:t>
      </w:r>
      <w:r w:rsidR="00BF1DC7" w:rsidRPr="001B1E79">
        <w:rPr>
          <w:rFonts w:ascii="Book Antiqua" w:hAnsi="Book Antiqua"/>
          <w:position w:val="6"/>
          <w:vertAlign w:val="superscript"/>
          <w:lang w:val="en-GB"/>
        </w:rPr>
        <w:t>b</w:t>
      </w:r>
      <w:r w:rsidR="00BF1DC7" w:rsidRPr="001B1E79">
        <w:rPr>
          <w:rFonts w:ascii="Book Antiqua" w:hAnsi="Book Antiqua"/>
          <w:i/>
          <w:lang w:val="en-GB"/>
        </w:rPr>
        <w:t xml:space="preserve">P </w:t>
      </w:r>
      <w:r w:rsidR="00400C32" w:rsidRPr="001B1E79">
        <w:rPr>
          <w:rFonts w:ascii="Book Antiqua" w:hAnsi="Book Antiqua"/>
          <w:lang w:val="en-GB"/>
        </w:rPr>
        <w:t xml:space="preserve">&lt; 0.05 </w:t>
      </w:r>
      <w:r w:rsidR="00400C32" w:rsidRPr="001B1E79">
        <w:rPr>
          <w:rFonts w:ascii="Book Antiqua" w:hAnsi="Book Antiqua"/>
          <w:i/>
          <w:lang w:val="en-GB"/>
        </w:rPr>
        <w:t>vs</w:t>
      </w:r>
      <w:r w:rsidR="00BF1DC7" w:rsidRPr="001B1E79">
        <w:rPr>
          <w:rFonts w:ascii="Book Antiqua" w:hAnsi="Book Antiqua"/>
          <w:lang w:val="en-GB"/>
        </w:rPr>
        <w:t xml:space="preserve"> HLG</w:t>
      </w:r>
      <w:r w:rsidR="00BF1DC7" w:rsidRPr="001B1E79">
        <w:rPr>
          <w:rFonts w:ascii="Book Antiqua" w:eastAsiaTheme="minorEastAsia" w:hAnsi="Book Antiqua"/>
          <w:lang w:val="en-GB"/>
        </w:rPr>
        <w:t>.</w:t>
      </w:r>
    </w:p>
    <w:p w14:paraId="1D573F42"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37228D7C" w14:textId="77777777" w:rsidR="00F82EF0" w:rsidRPr="001B1E79" w:rsidRDefault="003D233C" w:rsidP="00B37327">
      <w:pPr>
        <w:pStyle w:val="Heading1"/>
        <w:adjustRightInd w:val="0"/>
        <w:snapToGrid w:val="0"/>
        <w:spacing w:line="360" w:lineRule="auto"/>
        <w:ind w:left="0"/>
        <w:jc w:val="both"/>
        <w:rPr>
          <w:rFonts w:ascii="Book Antiqua" w:hAnsi="Book Antiqua"/>
          <w:lang w:val="en-GB"/>
        </w:rPr>
      </w:pPr>
      <w:r w:rsidRPr="001B1E79">
        <w:rPr>
          <w:rFonts w:ascii="Book Antiqua" w:hAnsi="Book Antiqua"/>
          <w:lang w:val="en-GB"/>
        </w:rPr>
        <w:t>RESULTS</w:t>
      </w:r>
    </w:p>
    <w:p w14:paraId="501FB162" w14:textId="77777777" w:rsidR="00554EFC" w:rsidRPr="001B1E79" w:rsidRDefault="003D233C" w:rsidP="00B37327">
      <w:pPr>
        <w:pStyle w:val="BodyText"/>
        <w:adjustRightInd w:val="0"/>
        <w:snapToGrid w:val="0"/>
        <w:spacing w:line="360" w:lineRule="auto"/>
        <w:ind w:left="0"/>
        <w:rPr>
          <w:rFonts w:ascii="Book Antiqua" w:hAnsi="Book Antiqua"/>
          <w:b/>
          <w:lang w:val="en-GB"/>
        </w:rPr>
      </w:pPr>
      <w:r w:rsidRPr="001B1E79">
        <w:rPr>
          <w:rFonts w:ascii="Book Antiqua" w:hAnsi="Book Antiqua"/>
          <w:b/>
          <w:i/>
          <w:lang w:val="en-GB"/>
        </w:rPr>
        <w:t>SJP reduced BW, Lee’s index and serum triglyceride levels of obese rats</w:t>
      </w:r>
      <w:r w:rsidRPr="001B1E79">
        <w:rPr>
          <w:rFonts w:ascii="Book Antiqua" w:hAnsi="Book Antiqua"/>
          <w:b/>
          <w:lang w:val="en-GB"/>
        </w:rPr>
        <w:t xml:space="preserve"> </w:t>
      </w:r>
    </w:p>
    <w:p w14:paraId="439AA4F7" w14:textId="3920D36C"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After 12 w</w:t>
      </w:r>
      <w:r w:rsidR="00400C32" w:rsidRPr="001B1E79">
        <w:rPr>
          <w:rFonts w:ascii="Book Antiqua" w:hAnsi="Book Antiqua"/>
          <w:lang w:val="en-GB"/>
        </w:rPr>
        <w:t>k</w:t>
      </w:r>
      <w:r w:rsidRPr="001B1E79">
        <w:rPr>
          <w:rFonts w:ascii="Book Antiqua" w:hAnsi="Book Antiqua"/>
          <w:lang w:val="en-GB"/>
        </w:rPr>
        <w:t xml:space="preserve"> of experimental diet consumption, BW</w:t>
      </w:r>
      <w:r w:rsidR="00554EFC" w:rsidRPr="001B1E79">
        <w:rPr>
          <w:rFonts w:ascii="Book Antiqua" w:hAnsi="Book Antiqua"/>
          <w:lang w:val="en-GB"/>
        </w:rPr>
        <w:t>,</w:t>
      </w:r>
      <w:r w:rsidRPr="001B1E79">
        <w:rPr>
          <w:rFonts w:ascii="Book Antiqua" w:hAnsi="Book Antiqua"/>
          <w:lang w:val="en-GB"/>
        </w:rPr>
        <w:t xml:space="preserve"> Lee’s index, which is a rapid means of determining obesity</w:t>
      </w:r>
      <w:r w:rsidR="00554EFC" w:rsidRPr="001B1E79">
        <w:rPr>
          <w:rFonts w:ascii="Book Antiqua" w:hAnsi="Book Antiqua"/>
          <w:lang w:val="en-GB"/>
        </w:rPr>
        <w:t>,</w:t>
      </w:r>
      <w:r w:rsidRPr="001B1E79">
        <w:rPr>
          <w:rFonts w:ascii="Book Antiqua" w:hAnsi="Book Antiqua"/>
          <w:lang w:val="en-GB"/>
        </w:rPr>
        <w:t xml:space="preserve"> and the levels of serum triglyceride </w:t>
      </w:r>
      <w:r w:rsidR="00554EFC" w:rsidRPr="001B1E79">
        <w:rPr>
          <w:rFonts w:ascii="Book Antiqua" w:hAnsi="Book Antiqua"/>
          <w:lang w:val="en-GB"/>
        </w:rPr>
        <w:t>of the</w:t>
      </w:r>
      <w:r w:rsidRPr="001B1E79">
        <w:rPr>
          <w:rFonts w:ascii="Book Antiqua" w:hAnsi="Book Antiqua"/>
          <w:lang w:val="en-GB"/>
        </w:rPr>
        <w:t xml:space="preserve"> rats in the HLG were significantly higher than those </w:t>
      </w:r>
      <w:r w:rsidR="00554EFC" w:rsidRPr="001B1E79">
        <w:rPr>
          <w:rFonts w:ascii="Book Antiqua" w:hAnsi="Book Antiqua"/>
          <w:lang w:val="en-GB"/>
        </w:rPr>
        <w:t>of</w:t>
      </w:r>
      <w:r w:rsidRPr="001B1E79">
        <w:rPr>
          <w:rFonts w:ascii="Book Antiqua" w:hAnsi="Book Antiqua"/>
          <w:lang w:val="en-GB"/>
        </w:rPr>
        <w:t xml:space="preserve"> </w:t>
      </w:r>
      <w:r w:rsidR="00554EFC" w:rsidRPr="001B1E79">
        <w:rPr>
          <w:rFonts w:ascii="Book Antiqua" w:hAnsi="Book Antiqua"/>
          <w:lang w:val="en-GB"/>
        </w:rPr>
        <w:t xml:space="preserve">the </w:t>
      </w:r>
      <w:r w:rsidRPr="001B1E79">
        <w:rPr>
          <w:rFonts w:ascii="Book Antiqua" w:hAnsi="Book Antiqua"/>
          <w:lang w:val="en-GB"/>
        </w:rPr>
        <w:t xml:space="preserve">rats in the </w:t>
      </w:r>
      <w:r w:rsidRPr="001B1E79">
        <w:rPr>
          <w:rFonts w:ascii="Book Antiqua" w:hAnsi="Book Antiqua"/>
          <w:spacing w:val="5"/>
          <w:lang w:val="en-GB"/>
        </w:rPr>
        <w:t>NG</w:t>
      </w:r>
      <w:r w:rsidRPr="001B1E79">
        <w:rPr>
          <w:rFonts w:ascii="Book Antiqua" w:hAnsi="Book Antiqua"/>
          <w:spacing w:val="-33"/>
          <w:lang w:val="en-GB"/>
        </w:rPr>
        <w:t xml:space="preserve"> </w:t>
      </w:r>
      <w:r w:rsidRPr="001B1E79">
        <w:rPr>
          <w:rFonts w:ascii="Book Antiqua" w:hAnsi="Book Antiqua"/>
          <w:lang w:val="en-GB"/>
        </w:rPr>
        <w:t>(</w:t>
      </w:r>
      <w:r w:rsidRPr="001B1E79">
        <w:rPr>
          <w:rFonts w:ascii="Book Antiqua" w:hAnsi="Book Antiqua"/>
          <w:i/>
          <w:lang w:val="en-GB"/>
        </w:rPr>
        <w:t>P</w:t>
      </w:r>
      <w:r w:rsidR="00554EFC" w:rsidRPr="001B1E79">
        <w:rPr>
          <w:rFonts w:ascii="Book Antiqua" w:hAnsi="Book Antiqua"/>
          <w:i/>
          <w:lang w:val="en-GB"/>
        </w:rPr>
        <w:t xml:space="preserve"> </w:t>
      </w:r>
      <w:r w:rsidRPr="001B1E79">
        <w:rPr>
          <w:rFonts w:ascii="Book Antiqua" w:hAnsi="Book Antiqua"/>
          <w:lang w:val="en-GB"/>
        </w:rPr>
        <w:t>&lt;</w:t>
      </w:r>
      <w:r w:rsidR="00554EFC" w:rsidRPr="001B1E79">
        <w:rPr>
          <w:rFonts w:ascii="Book Antiqua" w:hAnsi="Book Antiqua"/>
          <w:lang w:val="en-GB"/>
        </w:rPr>
        <w:t xml:space="preserve"> </w:t>
      </w:r>
      <w:r w:rsidRPr="001B1E79">
        <w:rPr>
          <w:rFonts w:ascii="Book Antiqua" w:hAnsi="Book Antiqua"/>
          <w:lang w:val="en-GB"/>
        </w:rPr>
        <w:t xml:space="preserve">0.05; Table 1). Conversely, the above three parameters </w:t>
      </w:r>
      <w:r w:rsidR="00554EFC" w:rsidRPr="001B1E79">
        <w:rPr>
          <w:rFonts w:ascii="Book Antiqua" w:hAnsi="Book Antiqua"/>
          <w:lang w:val="en-GB"/>
        </w:rPr>
        <w:t xml:space="preserve">of </w:t>
      </w:r>
      <w:r w:rsidRPr="001B1E79">
        <w:rPr>
          <w:rFonts w:ascii="Book Antiqua" w:hAnsi="Book Antiqua"/>
          <w:lang w:val="en-GB"/>
        </w:rPr>
        <w:t>the HSG were</w:t>
      </w:r>
      <w:r w:rsidR="00E376B0" w:rsidRPr="001B1E79">
        <w:rPr>
          <w:rFonts w:ascii="Book Antiqua" w:hAnsi="Book Antiqua"/>
          <w:lang w:val="en-GB"/>
        </w:rPr>
        <w:t xml:space="preserve"> </w:t>
      </w:r>
      <w:r w:rsidRPr="001B1E79">
        <w:rPr>
          <w:rFonts w:ascii="Book Antiqua" w:hAnsi="Book Antiqua"/>
          <w:lang w:val="en-GB"/>
        </w:rPr>
        <w:t xml:space="preserve">significantly lower than those </w:t>
      </w:r>
      <w:r w:rsidR="00554EFC" w:rsidRPr="001B1E79">
        <w:rPr>
          <w:rFonts w:ascii="Book Antiqua" w:hAnsi="Book Antiqua"/>
          <w:lang w:val="en-GB"/>
        </w:rPr>
        <w:t xml:space="preserve">of </w:t>
      </w:r>
      <w:r w:rsidRPr="001B1E79">
        <w:rPr>
          <w:rFonts w:ascii="Book Antiqua" w:hAnsi="Book Antiqua"/>
          <w:lang w:val="en-GB"/>
        </w:rPr>
        <w:t>the HLG (</w:t>
      </w:r>
      <w:r w:rsidRPr="001B1E79">
        <w:rPr>
          <w:rFonts w:ascii="Book Antiqua" w:hAnsi="Book Antiqua"/>
          <w:i/>
          <w:lang w:val="en-GB"/>
        </w:rPr>
        <w:t>P</w:t>
      </w:r>
      <w:r w:rsidR="00554EFC" w:rsidRPr="001B1E79">
        <w:rPr>
          <w:rFonts w:ascii="Book Antiqua" w:hAnsi="Book Antiqua"/>
          <w:i/>
          <w:lang w:val="en-GB"/>
        </w:rPr>
        <w:t xml:space="preserve"> </w:t>
      </w:r>
      <w:r w:rsidRPr="001B1E79">
        <w:rPr>
          <w:rFonts w:ascii="Book Antiqua" w:hAnsi="Book Antiqua"/>
          <w:lang w:val="en-GB"/>
        </w:rPr>
        <w:t>&lt;</w:t>
      </w:r>
      <w:r w:rsidR="00554EFC" w:rsidRPr="001B1E79">
        <w:rPr>
          <w:rFonts w:ascii="Book Antiqua" w:hAnsi="Book Antiqua"/>
          <w:lang w:val="en-GB"/>
        </w:rPr>
        <w:t xml:space="preserve"> </w:t>
      </w:r>
      <w:r w:rsidRPr="001B1E79">
        <w:rPr>
          <w:rFonts w:ascii="Book Antiqua" w:hAnsi="Book Antiqua"/>
          <w:lang w:val="en-GB"/>
        </w:rPr>
        <w:t>0.05; Table 1). However, food intake did not differ significantly among the experimental</w:t>
      </w:r>
      <w:r w:rsidRPr="001B1E79">
        <w:rPr>
          <w:rFonts w:ascii="Book Antiqua" w:hAnsi="Book Antiqua"/>
          <w:spacing w:val="24"/>
          <w:lang w:val="en-GB"/>
        </w:rPr>
        <w:t xml:space="preserve"> </w:t>
      </w:r>
      <w:r w:rsidRPr="001B1E79">
        <w:rPr>
          <w:rFonts w:ascii="Book Antiqua" w:hAnsi="Book Antiqua"/>
          <w:lang w:val="en-GB"/>
        </w:rPr>
        <w:t>groups.</w:t>
      </w:r>
    </w:p>
    <w:p w14:paraId="1EB7662F"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7CD7D35D"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t>SJP relieved the pathological damage to pancreatic tissues in obese rats</w:t>
      </w:r>
    </w:p>
    <w:p w14:paraId="7ED4A31F" w14:textId="7A29AE5B"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The histopathological evaluation results showed significantly higher pathological scores for pancreatic tissues </w:t>
      </w:r>
      <w:r w:rsidR="00554EFC" w:rsidRPr="001B1E79">
        <w:rPr>
          <w:rFonts w:ascii="Book Antiqua" w:hAnsi="Book Antiqua"/>
          <w:lang w:val="en-GB"/>
        </w:rPr>
        <w:t xml:space="preserve">from </w:t>
      </w:r>
      <w:r w:rsidRPr="001B1E79">
        <w:rPr>
          <w:rFonts w:ascii="Book Antiqua" w:hAnsi="Book Antiqua"/>
          <w:lang w:val="en-GB"/>
        </w:rPr>
        <w:t xml:space="preserve">rats in the HLG than </w:t>
      </w:r>
      <w:r w:rsidR="00554EFC" w:rsidRPr="001B1E79">
        <w:rPr>
          <w:rFonts w:ascii="Book Antiqua" w:hAnsi="Book Antiqua"/>
          <w:lang w:val="en-GB"/>
        </w:rPr>
        <w:t xml:space="preserve">for </w:t>
      </w:r>
      <w:r w:rsidRPr="001B1E79">
        <w:rPr>
          <w:rFonts w:ascii="Book Antiqua" w:hAnsi="Book Antiqua"/>
          <w:lang w:val="en-GB"/>
        </w:rPr>
        <w:t>those in the NG (</w:t>
      </w:r>
      <w:r w:rsidRPr="001B1E79">
        <w:rPr>
          <w:rFonts w:ascii="Book Antiqua" w:hAnsi="Book Antiqua"/>
          <w:i/>
          <w:lang w:val="en-GB"/>
        </w:rPr>
        <w:t>P</w:t>
      </w:r>
      <w:r w:rsidR="00554EFC" w:rsidRPr="001B1E79">
        <w:rPr>
          <w:rFonts w:ascii="Book Antiqua" w:hAnsi="Book Antiqua"/>
          <w:i/>
          <w:lang w:val="en-GB"/>
        </w:rPr>
        <w:t xml:space="preserve"> </w:t>
      </w:r>
      <w:r w:rsidRPr="001B1E79">
        <w:rPr>
          <w:rFonts w:ascii="Book Antiqua" w:hAnsi="Book Antiqua"/>
          <w:lang w:val="en-GB"/>
        </w:rPr>
        <w:t>&lt;</w:t>
      </w:r>
      <w:r w:rsidR="00554EFC" w:rsidRPr="001B1E79">
        <w:rPr>
          <w:rFonts w:ascii="Book Antiqua" w:hAnsi="Book Antiqua"/>
          <w:lang w:val="en-GB"/>
        </w:rPr>
        <w:t xml:space="preserve"> </w:t>
      </w:r>
      <w:r w:rsidR="003E7242" w:rsidRPr="001B1E79">
        <w:rPr>
          <w:rFonts w:ascii="Book Antiqua" w:hAnsi="Book Antiqua"/>
          <w:lang w:val="en-GB"/>
        </w:rPr>
        <w:t>0.05; Figure 1A</w:t>
      </w:r>
      <w:r w:rsidRPr="001B1E79">
        <w:rPr>
          <w:rFonts w:ascii="Book Antiqua" w:hAnsi="Book Antiqua"/>
          <w:lang w:val="en-GB"/>
        </w:rPr>
        <w:t>). Conversely, SJP treatment distinctly lowered</w:t>
      </w:r>
      <w:r w:rsidRPr="001B1E79">
        <w:rPr>
          <w:rFonts w:ascii="Book Antiqua" w:hAnsi="Book Antiqua"/>
          <w:spacing w:val="-41"/>
          <w:lang w:val="en-GB"/>
        </w:rPr>
        <w:t xml:space="preserve"> </w:t>
      </w:r>
      <w:r w:rsidRPr="001B1E79">
        <w:rPr>
          <w:rFonts w:ascii="Book Antiqua" w:hAnsi="Book Antiqua"/>
          <w:lang w:val="en-GB"/>
        </w:rPr>
        <w:t>the pathological scores of pancreata</w:t>
      </w:r>
      <w:r w:rsidR="00E370D9" w:rsidRPr="001B1E79">
        <w:rPr>
          <w:rFonts w:ascii="Book Antiqua" w:hAnsi="Book Antiqua"/>
          <w:lang w:val="en-GB"/>
        </w:rPr>
        <w:t>,</w:t>
      </w:r>
      <w:r w:rsidRPr="001B1E79">
        <w:rPr>
          <w:rFonts w:ascii="Book Antiqua" w:hAnsi="Book Antiqua"/>
          <w:lang w:val="en-GB"/>
        </w:rPr>
        <w:t xml:space="preserve"> with </w:t>
      </w:r>
      <w:r w:rsidR="00E370D9" w:rsidRPr="001B1E79">
        <w:rPr>
          <w:rFonts w:ascii="Book Antiqua" w:hAnsi="Book Antiqua"/>
          <w:lang w:val="en-GB"/>
        </w:rPr>
        <w:t xml:space="preserve">reduced </w:t>
      </w:r>
      <w:r w:rsidRPr="001B1E79">
        <w:rPr>
          <w:rFonts w:ascii="Book Antiqua" w:hAnsi="Book Antiqua"/>
          <w:lang w:val="en-GB"/>
        </w:rPr>
        <w:t xml:space="preserve">inflammatory cell infiltration, mild tissue oedema and </w:t>
      </w:r>
      <w:r w:rsidR="00E370D9" w:rsidRPr="001B1E79">
        <w:rPr>
          <w:rFonts w:ascii="Book Antiqua" w:hAnsi="Book Antiqua"/>
          <w:lang w:val="en-GB"/>
        </w:rPr>
        <w:t xml:space="preserve">reduced </w:t>
      </w:r>
      <w:r w:rsidRPr="001B1E79">
        <w:rPr>
          <w:rFonts w:ascii="Book Antiqua" w:hAnsi="Book Antiqua"/>
          <w:lang w:val="en-GB"/>
        </w:rPr>
        <w:t>cell necrosis (Figure</w:t>
      </w:r>
      <w:r w:rsidR="003E7242" w:rsidRPr="001B1E79">
        <w:rPr>
          <w:rFonts w:ascii="Book Antiqua" w:hAnsi="Book Antiqua"/>
          <w:lang w:val="en-GB"/>
        </w:rPr>
        <w:t xml:space="preserve"> 1A</w:t>
      </w:r>
      <w:r w:rsidRPr="001B1E79">
        <w:rPr>
          <w:rFonts w:ascii="Book Antiqua" w:hAnsi="Book Antiqua"/>
          <w:lang w:val="en-GB"/>
        </w:rPr>
        <w:t xml:space="preserve"> and</w:t>
      </w:r>
      <w:r w:rsidRPr="001B1E79">
        <w:rPr>
          <w:rFonts w:ascii="Book Antiqua" w:hAnsi="Book Antiqua"/>
          <w:spacing w:val="3"/>
          <w:lang w:val="en-GB"/>
        </w:rPr>
        <w:t xml:space="preserve"> </w:t>
      </w:r>
      <w:r w:rsidR="003E7242" w:rsidRPr="001B1E79">
        <w:rPr>
          <w:rFonts w:ascii="Book Antiqua" w:hAnsi="Book Antiqua"/>
          <w:lang w:val="en-GB"/>
        </w:rPr>
        <w:t>B</w:t>
      </w:r>
      <w:r w:rsidRPr="001B1E79">
        <w:rPr>
          <w:rFonts w:ascii="Book Antiqua" w:hAnsi="Book Antiqua"/>
          <w:lang w:val="en-GB"/>
        </w:rPr>
        <w:t>).</w:t>
      </w:r>
    </w:p>
    <w:p w14:paraId="3E82E4B5"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549BA89B" w14:textId="0C6C7B0D" w:rsidR="00A002DB" w:rsidRPr="001B1E79" w:rsidRDefault="003D233C" w:rsidP="00B37327">
      <w:pPr>
        <w:pStyle w:val="BodyText"/>
        <w:tabs>
          <w:tab w:val="left" w:pos="1830"/>
          <w:tab w:val="left" w:pos="2182"/>
          <w:tab w:val="left" w:pos="2283"/>
          <w:tab w:val="left" w:pos="2829"/>
          <w:tab w:val="left" w:pos="4105"/>
          <w:tab w:val="left" w:pos="4182"/>
          <w:tab w:val="left" w:pos="4955"/>
          <w:tab w:val="left" w:pos="5914"/>
          <w:tab w:val="left" w:pos="6571"/>
          <w:tab w:val="left" w:pos="7252"/>
        </w:tabs>
        <w:adjustRightInd w:val="0"/>
        <w:snapToGrid w:val="0"/>
        <w:spacing w:line="360" w:lineRule="auto"/>
        <w:ind w:left="0"/>
        <w:rPr>
          <w:rFonts w:ascii="Book Antiqua" w:eastAsiaTheme="minorEastAsia" w:hAnsi="Book Antiqua"/>
          <w:b/>
          <w:i/>
          <w:lang w:val="en-GB"/>
        </w:rPr>
      </w:pPr>
      <w:r w:rsidRPr="001B1E79">
        <w:rPr>
          <w:rFonts w:ascii="Book Antiqua" w:hAnsi="Book Antiqua"/>
          <w:b/>
          <w:i/>
          <w:lang w:val="en-GB"/>
        </w:rPr>
        <w:t>SJP stimulated the expression</w:t>
      </w:r>
      <w:r w:rsidR="00E376B0" w:rsidRPr="001B1E79">
        <w:rPr>
          <w:rFonts w:ascii="Book Antiqua" w:hAnsi="Book Antiqua"/>
          <w:b/>
          <w:i/>
          <w:lang w:val="en-GB"/>
        </w:rPr>
        <w:t xml:space="preserve"> </w:t>
      </w:r>
      <w:r w:rsidRPr="001B1E79">
        <w:rPr>
          <w:rFonts w:ascii="Book Antiqua" w:hAnsi="Book Antiqua"/>
          <w:b/>
          <w:i/>
          <w:lang w:val="en-GB"/>
        </w:rPr>
        <w:t>of</w:t>
      </w:r>
      <w:r w:rsidR="00E376B0" w:rsidRPr="001B1E79">
        <w:rPr>
          <w:rFonts w:ascii="Book Antiqua" w:hAnsi="Book Antiqua"/>
          <w:b/>
          <w:i/>
          <w:lang w:val="en-GB"/>
        </w:rPr>
        <w:t xml:space="preserve"> </w:t>
      </w:r>
      <w:r w:rsidRPr="001B1E79">
        <w:rPr>
          <w:rFonts w:ascii="Book Antiqua" w:hAnsi="Book Antiqua"/>
          <w:b/>
          <w:i/>
          <w:lang w:val="en-GB"/>
        </w:rPr>
        <w:t>serum</w:t>
      </w:r>
      <w:r w:rsidR="00E376B0" w:rsidRPr="001B1E79">
        <w:rPr>
          <w:rFonts w:ascii="Book Antiqua" w:hAnsi="Book Antiqua"/>
          <w:b/>
          <w:i/>
          <w:lang w:val="en-GB"/>
        </w:rPr>
        <w:t xml:space="preserve"> </w:t>
      </w:r>
      <w:r w:rsidRPr="001B1E79">
        <w:rPr>
          <w:rFonts w:ascii="Book Antiqua" w:hAnsi="Book Antiqua"/>
          <w:b/>
          <w:i/>
          <w:lang w:val="en-GB"/>
        </w:rPr>
        <w:t>adiponectin</w:t>
      </w:r>
      <w:r w:rsidR="00E376B0" w:rsidRPr="001B1E79">
        <w:rPr>
          <w:rFonts w:ascii="Book Antiqua" w:hAnsi="Book Antiqua"/>
          <w:b/>
          <w:i/>
          <w:lang w:val="en-GB"/>
        </w:rPr>
        <w:t xml:space="preserve"> </w:t>
      </w:r>
      <w:r w:rsidRPr="001B1E79">
        <w:rPr>
          <w:rFonts w:ascii="Book Antiqua" w:hAnsi="Book Antiqua"/>
          <w:b/>
          <w:i/>
          <w:lang w:val="en-GB"/>
        </w:rPr>
        <w:t>in</w:t>
      </w:r>
      <w:r w:rsidR="00E376B0" w:rsidRPr="001B1E79">
        <w:rPr>
          <w:rFonts w:ascii="Book Antiqua" w:hAnsi="Book Antiqua"/>
          <w:b/>
          <w:i/>
          <w:lang w:val="en-GB"/>
        </w:rPr>
        <w:t xml:space="preserve"> </w:t>
      </w:r>
      <w:r w:rsidRPr="001B1E79">
        <w:rPr>
          <w:rFonts w:ascii="Book Antiqua" w:hAnsi="Book Antiqua"/>
          <w:b/>
          <w:i/>
          <w:lang w:val="en-GB"/>
        </w:rPr>
        <w:t>obese</w:t>
      </w:r>
      <w:r w:rsidR="00E376B0" w:rsidRPr="001B1E79">
        <w:rPr>
          <w:rFonts w:ascii="Book Antiqua" w:hAnsi="Book Antiqua"/>
          <w:b/>
          <w:i/>
          <w:lang w:val="en-GB"/>
        </w:rPr>
        <w:t xml:space="preserve"> </w:t>
      </w:r>
      <w:r w:rsidRPr="001B1E79">
        <w:rPr>
          <w:rFonts w:ascii="Book Antiqua" w:hAnsi="Book Antiqua"/>
          <w:b/>
          <w:i/>
          <w:lang w:val="en-GB"/>
        </w:rPr>
        <w:t>rats</w:t>
      </w:r>
    </w:p>
    <w:p w14:paraId="3E8CC4C0" w14:textId="2B761472" w:rsidR="00F82EF0" w:rsidRPr="001B1E79" w:rsidRDefault="003E7242" w:rsidP="003E7242">
      <w:pPr>
        <w:pStyle w:val="BodyText"/>
        <w:tabs>
          <w:tab w:val="left" w:pos="1830"/>
          <w:tab w:val="left" w:pos="2182"/>
          <w:tab w:val="left" w:pos="2283"/>
          <w:tab w:val="left" w:pos="2829"/>
          <w:tab w:val="left" w:pos="4105"/>
          <w:tab w:val="left" w:pos="4182"/>
          <w:tab w:val="left" w:pos="4955"/>
          <w:tab w:val="left" w:pos="5914"/>
          <w:tab w:val="left" w:pos="6571"/>
          <w:tab w:val="left" w:pos="7252"/>
        </w:tabs>
        <w:adjustRightInd w:val="0"/>
        <w:snapToGrid w:val="0"/>
        <w:spacing w:line="360" w:lineRule="auto"/>
        <w:ind w:left="0"/>
        <w:rPr>
          <w:rFonts w:ascii="Book Antiqua" w:hAnsi="Book Antiqua"/>
          <w:lang w:val="en-GB"/>
        </w:rPr>
      </w:pPr>
      <w:r w:rsidRPr="001B1E79">
        <w:rPr>
          <w:rFonts w:ascii="Book Antiqua" w:hAnsi="Book Antiqua"/>
          <w:lang w:val="en-GB"/>
        </w:rPr>
        <w:t>Adiponectin is an adipokine with anti-inflammatory, anti-oxidant</w:t>
      </w:r>
      <w:r w:rsidRPr="001B1E79">
        <w:rPr>
          <w:rFonts w:ascii="Book Antiqua" w:hAnsi="Book Antiqua"/>
          <w:w w:val="95"/>
          <w:lang w:val="en-GB"/>
        </w:rPr>
        <w:t xml:space="preserve">, </w:t>
      </w:r>
      <w:r w:rsidR="003D233C" w:rsidRPr="001B1E79">
        <w:rPr>
          <w:rFonts w:ascii="Book Antiqua" w:hAnsi="Book Antiqua"/>
          <w:lang w:val="en-GB"/>
        </w:rPr>
        <w:t>anti</w:t>
      </w:r>
      <w:r w:rsidR="00E370D9" w:rsidRPr="001B1E79">
        <w:rPr>
          <w:rFonts w:ascii="Book Antiqua" w:hAnsi="Book Antiqua"/>
          <w:lang w:val="en-GB"/>
        </w:rPr>
        <w:t>-</w:t>
      </w:r>
      <w:r w:rsidRPr="001B1E79">
        <w:rPr>
          <w:rFonts w:ascii="Book Antiqua" w:hAnsi="Book Antiqua"/>
          <w:lang w:val="en-GB"/>
        </w:rPr>
        <w:t xml:space="preserve">atherogenic, pro-angiogenic, </w:t>
      </w:r>
      <w:r w:rsidR="003D233C" w:rsidRPr="001B1E79">
        <w:rPr>
          <w:rFonts w:ascii="Book Antiqua" w:hAnsi="Book Antiqua"/>
          <w:lang w:val="en-GB"/>
        </w:rPr>
        <w:t>vasopro</w:t>
      </w:r>
      <w:r w:rsidRPr="001B1E79">
        <w:rPr>
          <w:rFonts w:ascii="Book Antiqua" w:hAnsi="Book Antiqua"/>
          <w:lang w:val="en-GB"/>
        </w:rPr>
        <w:t xml:space="preserve">tective and insulin-sensitizing </w:t>
      </w:r>
      <w:r w:rsidR="003D233C" w:rsidRPr="001B1E79">
        <w:rPr>
          <w:rFonts w:ascii="Book Antiqua" w:hAnsi="Book Antiqua"/>
          <w:lang w:val="en-GB"/>
        </w:rPr>
        <w:t>properties, which is markedly decreased in obesity</w:t>
      </w:r>
      <w:r w:rsidR="003D233C" w:rsidRPr="001B1E79">
        <w:rPr>
          <w:rFonts w:ascii="Book Antiqua" w:hAnsi="Book Antiqua"/>
          <w:position w:val="6"/>
          <w:vertAlign w:val="superscript"/>
          <w:lang w:val="en-GB"/>
        </w:rPr>
        <w:t>[25]</w:t>
      </w:r>
      <w:r w:rsidR="003D233C" w:rsidRPr="001B1E79">
        <w:rPr>
          <w:rFonts w:ascii="Book Antiqua" w:hAnsi="Book Antiqua"/>
          <w:lang w:val="en-GB"/>
        </w:rPr>
        <w:t xml:space="preserve">. Thus, we determined the levels of adiponectin in </w:t>
      </w:r>
      <w:r w:rsidR="00E370D9" w:rsidRPr="001B1E79">
        <w:rPr>
          <w:rFonts w:ascii="Book Antiqua" w:hAnsi="Book Antiqua"/>
          <w:lang w:val="en-GB"/>
        </w:rPr>
        <w:t xml:space="preserve">the </w:t>
      </w:r>
      <w:r w:rsidR="003D233C" w:rsidRPr="001B1E79">
        <w:rPr>
          <w:rFonts w:ascii="Book Antiqua" w:hAnsi="Book Antiqua"/>
          <w:lang w:val="en-GB"/>
        </w:rPr>
        <w:t>serum after SJP administration. As a result, adiponectin levels were significantly reduced in the HLG (</w:t>
      </w:r>
      <w:r w:rsidR="003D233C" w:rsidRPr="001B1E79">
        <w:rPr>
          <w:rFonts w:ascii="Book Antiqua" w:hAnsi="Book Antiqua"/>
          <w:i/>
          <w:lang w:val="en-GB"/>
        </w:rPr>
        <w:t>P</w:t>
      </w:r>
      <w:r w:rsidR="00E370D9" w:rsidRPr="001B1E79">
        <w:rPr>
          <w:rFonts w:ascii="Book Antiqua" w:hAnsi="Book Antiqua"/>
          <w:i/>
          <w:lang w:val="en-GB"/>
        </w:rPr>
        <w:t xml:space="preserve"> </w:t>
      </w:r>
      <w:r w:rsidR="003D233C" w:rsidRPr="001B1E79">
        <w:rPr>
          <w:rFonts w:ascii="Book Antiqua" w:hAnsi="Book Antiqua"/>
          <w:lang w:val="en-GB"/>
        </w:rPr>
        <w:t>&lt;</w:t>
      </w:r>
      <w:r w:rsidR="00E370D9" w:rsidRPr="001B1E79">
        <w:rPr>
          <w:rFonts w:ascii="Book Antiqua" w:hAnsi="Book Antiqua"/>
          <w:lang w:val="en-GB"/>
        </w:rPr>
        <w:t xml:space="preserve"> </w:t>
      </w:r>
      <w:r w:rsidR="003D233C" w:rsidRPr="001B1E79">
        <w:rPr>
          <w:rFonts w:ascii="Book Antiqua" w:hAnsi="Book Antiqua"/>
          <w:lang w:val="en-GB"/>
        </w:rPr>
        <w:t>0.05; Figure 2), whereas they were absent in the NG. After SJP administration, adiponectin levels were much higher in rats in the HSG than in rats in the HLG (</w:t>
      </w:r>
      <w:r w:rsidR="003D233C" w:rsidRPr="001B1E79">
        <w:rPr>
          <w:rFonts w:ascii="Book Antiqua" w:hAnsi="Book Antiqua"/>
          <w:i/>
          <w:lang w:val="en-GB"/>
        </w:rPr>
        <w:t>P</w:t>
      </w:r>
      <w:r w:rsidR="00E370D9" w:rsidRPr="001B1E79">
        <w:rPr>
          <w:rFonts w:ascii="Book Antiqua" w:hAnsi="Book Antiqua"/>
          <w:i/>
          <w:lang w:val="en-GB"/>
        </w:rPr>
        <w:t xml:space="preserve"> </w:t>
      </w:r>
      <w:r w:rsidR="003D233C" w:rsidRPr="001B1E79">
        <w:rPr>
          <w:rFonts w:ascii="Book Antiqua" w:hAnsi="Book Antiqua"/>
          <w:lang w:val="en-GB"/>
        </w:rPr>
        <w:t>&lt;</w:t>
      </w:r>
      <w:r w:rsidR="00E370D9" w:rsidRPr="001B1E79">
        <w:rPr>
          <w:rFonts w:ascii="Book Antiqua" w:hAnsi="Book Antiqua"/>
          <w:lang w:val="en-GB"/>
        </w:rPr>
        <w:t xml:space="preserve"> </w:t>
      </w:r>
      <w:r w:rsidR="003D233C" w:rsidRPr="001B1E79">
        <w:rPr>
          <w:rFonts w:ascii="Book Antiqua" w:hAnsi="Book Antiqua"/>
          <w:lang w:val="en-GB"/>
        </w:rPr>
        <w:t>0.05; Figure</w:t>
      </w:r>
      <w:r w:rsidR="003D233C" w:rsidRPr="001B1E79">
        <w:rPr>
          <w:rFonts w:ascii="Book Antiqua" w:hAnsi="Book Antiqua"/>
          <w:spacing w:val="1"/>
          <w:lang w:val="en-GB"/>
        </w:rPr>
        <w:t xml:space="preserve"> </w:t>
      </w:r>
      <w:r w:rsidR="003D233C" w:rsidRPr="001B1E79">
        <w:rPr>
          <w:rFonts w:ascii="Book Antiqua" w:hAnsi="Book Antiqua"/>
          <w:lang w:val="en-GB"/>
        </w:rPr>
        <w:t>2).</w:t>
      </w:r>
    </w:p>
    <w:p w14:paraId="6E1E621E"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1EA707A5" w14:textId="38B958DF"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lang w:val="en-GB"/>
        </w:rPr>
        <w:lastRenderedPageBreak/>
        <w:t>Effect of SJP on the expression</w:t>
      </w:r>
      <w:r w:rsidR="002B499B" w:rsidRPr="001B1E79">
        <w:rPr>
          <w:rFonts w:ascii="Book Antiqua" w:hAnsi="Book Antiqua"/>
          <w:i/>
          <w:lang w:val="en-GB"/>
        </w:rPr>
        <w:t xml:space="preserve"> level</w:t>
      </w:r>
      <w:r w:rsidRPr="001B1E79">
        <w:rPr>
          <w:rFonts w:ascii="Book Antiqua" w:hAnsi="Book Antiqua"/>
          <w:i/>
          <w:lang w:val="en-GB"/>
        </w:rPr>
        <w:t xml:space="preserve">s of NF-κB and TGF-β in pancreatic acinar cells and inflammatory cells </w:t>
      </w:r>
      <w:r w:rsidR="002B499B" w:rsidRPr="001B1E79">
        <w:rPr>
          <w:rFonts w:ascii="Book Antiqua" w:hAnsi="Book Antiqua"/>
          <w:i/>
          <w:lang w:val="en-GB"/>
        </w:rPr>
        <w:t>from</w:t>
      </w:r>
      <w:r w:rsidRPr="001B1E79">
        <w:rPr>
          <w:rFonts w:ascii="Book Antiqua" w:hAnsi="Book Antiqua"/>
          <w:i/>
          <w:lang w:val="en-GB"/>
        </w:rPr>
        <w:t xml:space="preserve"> obese rats</w:t>
      </w:r>
    </w:p>
    <w:p w14:paraId="08DD0A67" w14:textId="4EB7996F" w:rsidR="00F82EF0" w:rsidRPr="001B1E79" w:rsidRDefault="003E7242"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As shown in Figure 3A</w:t>
      </w:r>
      <w:r w:rsidR="003D233C" w:rsidRPr="001B1E79">
        <w:rPr>
          <w:rFonts w:ascii="Book Antiqua" w:hAnsi="Book Antiqua"/>
          <w:lang w:val="en-GB"/>
        </w:rPr>
        <w:t>, the expression</w:t>
      </w:r>
      <w:r w:rsidR="002B499B" w:rsidRPr="001B1E79">
        <w:rPr>
          <w:rFonts w:ascii="Book Antiqua" w:hAnsi="Book Antiqua"/>
          <w:lang w:val="en-GB"/>
        </w:rPr>
        <w:t xml:space="preserve"> levels</w:t>
      </w:r>
      <w:r w:rsidR="003D233C" w:rsidRPr="001B1E79">
        <w:rPr>
          <w:rFonts w:ascii="Book Antiqua" w:hAnsi="Book Antiqua"/>
          <w:lang w:val="en-GB"/>
        </w:rPr>
        <w:t xml:space="preserve"> of NF-κB in both pancreatic acinar cells and inflammatory cells </w:t>
      </w:r>
      <w:r w:rsidR="002B499B" w:rsidRPr="001B1E79">
        <w:rPr>
          <w:rFonts w:ascii="Book Antiqua" w:hAnsi="Book Antiqua"/>
          <w:lang w:val="en-GB"/>
        </w:rPr>
        <w:t>from</w:t>
      </w:r>
      <w:r w:rsidR="003D233C" w:rsidRPr="001B1E79">
        <w:rPr>
          <w:rFonts w:ascii="Book Antiqua" w:hAnsi="Book Antiqua"/>
          <w:lang w:val="en-GB"/>
        </w:rPr>
        <w:t xml:space="preserve"> rats were higher in the HLG than in the NG (</w:t>
      </w:r>
      <w:r w:rsidR="003D233C" w:rsidRPr="001B1E79">
        <w:rPr>
          <w:rFonts w:ascii="Book Antiqua" w:hAnsi="Book Antiqua"/>
          <w:i/>
          <w:lang w:val="en-GB"/>
        </w:rPr>
        <w:t>P</w:t>
      </w:r>
      <w:r w:rsidR="002B499B" w:rsidRPr="001B1E79">
        <w:rPr>
          <w:rFonts w:ascii="Book Antiqua" w:hAnsi="Book Antiqua"/>
          <w:i/>
          <w:lang w:val="en-GB"/>
        </w:rPr>
        <w:t xml:space="preserve"> </w:t>
      </w:r>
      <w:r w:rsidR="003D233C" w:rsidRPr="001B1E79">
        <w:rPr>
          <w:rFonts w:ascii="Book Antiqua" w:hAnsi="Book Antiqua"/>
          <w:lang w:val="en-GB"/>
        </w:rPr>
        <w:t>&lt;</w:t>
      </w:r>
      <w:r w:rsidR="002B499B" w:rsidRPr="001B1E79">
        <w:rPr>
          <w:rFonts w:ascii="Book Antiqua" w:hAnsi="Book Antiqua"/>
          <w:lang w:val="en-GB"/>
        </w:rPr>
        <w:t xml:space="preserve"> </w:t>
      </w:r>
      <w:r w:rsidR="003D233C" w:rsidRPr="001B1E79">
        <w:rPr>
          <w:rFonts w:ascii="Book Antiqua" w:hAnsi="Book Antiqua"/>
          <w:lang w:val="en-GB"/>
        </w:rPr>
        <w:t>0.05). After SJP administration, the expression of NF-κB in both types of cells was inhibited. Although no difference</w:t>
      </w:r>
      <w:r w:rsidR="002B499B" w:rsidRPr="001B1E79">
        <w:rPr>
          <w:rFonts w:ascii="Book Antiqua" w:hAnsi="Book Antiqua"/>
          <w:lang w:val="en-GB"/>
        </w:rPr>
        <w:t>s</w:t>
      </w:r>
      <w:r w:rsidR="003D233C" w:rsidRPr="001B1E79">
        <w:rPr>
          <w:rFonts w:ascii="Book Antiqua" w:hAnsi="Book Antiqua"/>
          <w:lang w:val="en-GB"/>
        </w:rPr>
        <w:t xml:space="preserve"> w</w:t>
      </w:r>
      <w:r w:rsidR="002B499B" w:rsidRPr="001B1E79">
        <w:rPr>
          <w:rFonts w:ascii="Book Antiqua" w:hAnsi="Book Antiqua"/>
          <w:lang w:val="en-GB"/>
        </w:rPr>
        <w:t>ere</w:t>
      </w:r>
      <w:r w:rsidR="003D233C" w:rsidRPr="001B1E79">
        <w:rPr>
          <w:rFonts w:ascii="Book Antiqua" w:hAnsi="Book Antiqua"/>
          <w:lang w:val="en-GB"/>
        </w:rPr>
        <w:t xml:space="preserve"> found in TGF-β expression </w:t>
      </w:r>
      <w:r w:rsidR="002B499B" w:rsidRPr="001B1E79">
        <w:rPr>
          <w:rFonts w:ascii="Book Antiqua" w:hAnsi="Book Antiqua"/>
          <w:lang w:val="en-GB"/>
        </w:rPr>
        <w:t xml:space="preserve">levels </w:t>
      </w:r>
      <w:r w:rsidR="003D233C" w:rsidRPr="001B1E79">
        <w:rPr>
          <w:rFonts w:ascii="Book Antiqua" w:hAnsi="Book Antiqua"/>
          <w:lang w:val="en-GB"/>
        </w:rPr>
        <w:t xml:space="preserve">among the groups in </w:t>
      </w:r>
      <w:r w:rsidR="002B499B" w:rsidRPr="001B1E79">
        <w:rPr>
          <w:rFonts w:ascii="Book Antiqua" w:hAnsi="Book Antiqua"/>
          <w:lang w:val="en-GB"/>
        </w:rPr>
        <w:t xml:space="preserve">the </w:t>
      </w:r>
      <w:r w:rsidR="003D233C" w:rsidRPr="001B1E79">
        <w:rPr>
          <w:rFonts w:ascii="Book Antiqua" w:hAnsi="Book Antiqua"/>
          <w:lang w:val="en-GB"/>
        </w:rPr>
        <w:t xml:space="preserve">pancreatic acinar cells, an expression pattern similar to that of NF-κB was observed in inflammatory cells, </w:t>
      </w:r>
      <w:r w:rsidR="002B499B" w:rsidRPr="001B1E79">
        <w:rPr>
          <w:rFonts w:ascii="Book Antiqua" w:hAnsi="Book Antiqua"/>
          <w:lang w:val="en-GB"/>
        </w:rPr>
        <w:t xml:space="preserve">where TGF-β </w:t>
      </w:r>
      <w:r w:rsidR="003D233C" w:rsidRPr="001B1E79">
        <w:rPr>
          <w:rFonts w:ascii="Book Antiqua" w:hAnsi="Book Antiqua"/>
          <w:lang w:val="en-GB"/>
        </w:rPr>
        <w:t>expression was stimulated by HFD and inhibited by</w:t>
      </w:r>
      <w:r w:rsidRPr="001B1E79">
        <w:rPr>
          <w:rFonts w:ascii="Book Antiqua" w:hAnsi="Book Antiqua"/>
          <w:lang w:val="en-GB"/>
        </w:rPr>
        <w:t xml:space="preserve"> SJP administration (Figure 3A</w:t>
      </w:r>
      <w:r w:rsidR="003D233C" w:rsidRPr="001B1E79">
        <w:rPr>
          <w:rFonts w:ascii="Book Antiqua" w:hAnsi="Book Antiqua"/>
          <w:lang w:val="en-GB"/>
        </w:rPr>
        <w:t>).</w:t>
      </w:r>
    </w:p>
    <w:p w14:paraId="22E4D382"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3F92DDA5"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10"/>
          <w:lang w:val="en-GB"/>
        </w:rPr>
        <w:t>Effects of SJP on apoptosis of pancreatic acinar cells in obese rats</w:t>
      </w:r>
    </w:p>
    <w:p w14:paraId="004DDE5C" w14:textId="54EF00D2"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Apoptosis</w:t>
      </w:r>
      <w:r w:rsidR="002B499B" w:rsidRPr="001B1E79">
        <w:rPr>
          <w:rFonts w:ascii="Book Antiqua" w:hAnsi="Book Antiqua"/>
          <w:lang w:val="en-GB"/>
        </w:rPr>
        <w:t xml:space="preserve"> in</w:t>
      </w:r>
      <w:r w:rsidRPr="001B1E79">
        <w:rPr>
          <w:rFonts w:ascii="Book Antiqua" w:hAnsi="Book Antiqua"/>
          <w:lang w:val="en-GB"/>
        </w:rPr>
        <w:t xml:space="preserve"> pancreatic acinar cells was significantly higher in the HLG than in the NG (</w:t>
      </w:r>
      <w:r w:rsidRPr="001B1E79">
        <w:rPr>
          <w:rFonts w:ascii="Book Antiqua" w:hAnsi="Book Antiqua"/>
          <w:i/>
          <w:lang w:val="en-GB"/>
        </w:rPr>
        <w:t>P</w:t>
      </w:r>
      <w:r w:rsidR="002B499B" w:rsidRPr="001B1E79">
        <w:rPr>
          <w:rFonts w:ascii="Book Antiqua" w:hAnsi="Book Antiqua"/>
          <w:i/>
          <w:lang w:val="en-GB"/>
        </w:rPr>
        <w:t xml:space="preserve"> </w:t>
      </w:r>
      <w:r w:rsidRPr="001B1E79">
        <w:rPr>
          <w:rFonts w:ascii="Book Antiqua" w:hAnsi="Book Antiqua"/>
          <w:lang w:val="en-GB"/>
        </w:rPr>
        <w:t>&lt;</w:t>
      </w:r>
      <w:r w:rsidR="002B499B" w:rsidRPr="001B1E79">
        <w:rPr>
          <w:rFonts w:ascii="Book Antiqua" w:hAnsi="Book Antiqua"/>
          <w:lang w:val="en-GB"/>
        </w:rPr>
        <w:t xml:space="preserve"> </w:t>
      </w:r>
      <w:r w:rsidRPr="001B1E79">
        <w:rPr>
          <w:rFonts w:ascii="Book Antiqua" w:hAnsi="Book Antiqua"/>
          <w:lang w:val="en-GB"/>
        </w:rPr>
        <w:t>0.05; Figure 4). Although we found no significant differences in apoptosis</w:t>
      </w:r>
      <w:r w:rsidR="002B499B" w:rsidRPr="001B1E79">
        <w:rPr>
          <w:rFonts w:ascii="Book Antiqua" w:hAnsi="Book Antiqua"/>
          <w:lang w:val="en-GB"/>
        </w:rPr>
        <w:t xml:space="preserve"> following</w:t>
      </w:r>
      <w:r w:rsidRPr="001B1E79">
        <w:rPr>
          <w:rFonts w:ascii="Book Antiqua" w:hAnsi="Book Antiqua"/>
          <w:lang w:val="en-GB"/>
        </w:rPr>
        <w:t xml:space="preserve"> treatment with SJP, we found a downward trend in</w:t>
      </w:r>
      <w:r w:rsidR="00E376B0" w:rsidRPr="001B1E79">
        <w:rPr>
          <w:rFonts w:ascii="Book Antiqua" w:hAnsi="Book Antiqua"/>
          <w:lang w:val="en-GB"/>
        </w:rPr>
        <w:t xml:space="preserve"> </w:t>
      </w:r>
      <w:r w:rsidRPr="001B1E79">
        <w:rPr>
          <w:rFonts w:ascii="Book Antiqua" w:hAnsi="Book Antiqua"/>
          <w:lang w:val="en-GB"/>
        </w:rPr>
        <w:t>the HSG (Figure</w:t>
      </w:r>
      <w:r w:rsidRPr="001B1E79">
        <w:rPr>
          <w:rFonts w:ascii="Book Antiqua" w:hAnsi="Book Antiqua"/>
          <w:spacing w:val="3"/>
          <w:lang w:val="en-GB"/>
        </w:rPr>
        <w:t xml:space="preserve"> </w:t>
      </w:r>
      <w:r w:rsidRPr="001B1E79">
        <w:rPr>
          <w:rFonts w:ascii="Book Antiqua" w:hAnsi="Book Antiqua"/>
          <w:lang w:val="en-GB"/>
        </w:rPr>
        <w:t>4).</w:t>
      </w:r>
    </w:p>
    <w:p w14:paraId="4658139D"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3BF53D9C" w14:textId="77777777" w:rsidR="00F82EF0" w:rsidRPr="001B1E79" w:rsidRDefault="003D233C" w:rsidP="00B37327">
      <w:pPr>
        <w:pStyle w:val="Heading1"/>
        <w:adjustRightInd w:val="0"/>
        <w:snapToGrid w:val="0"/>
        <w:spacing w:line="360" w:lineRule="auto"/>
        <w:ind w:left="0"/>
        <w:jc w:val="both"/>
        <w:rPr>
          <w:rFonts w:ascii="Book Antiqua" w:hAnsi="Book Antiqua"/>
          <w:i/>
          <w:lang w:val="en-GB"/>
        </w:rPr>
      </w:pPr>
      <w:r w:rsidRPr="001B1E79">
        <w:rPr>
          <w:rFonts w:ascii="Book Antiqua" w:hAnsi="Book Antiqua"/>
          <w:i/>
          <w:w w:val="105"/>
          <w:lang w:val="en-GB"/>
        </w:rPr>
        <w:t>SJP promoted PSC activation</w:t>
      </w:r>
    </w:p>
    <w:p w14:paraId="4A496E27" w14:textId="36AE5098"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To explore whether the repair effects of SJP on pancreatic acinar cell damage </w:t>
      </w:r>
      <w:r w:rsidR="002B499B" w:rsidRPr="001B1E79">
        <w:rPr>
          <w:rFonts w:ascii="Book Antiqua" w:hAnsi="Book Antiqua"/>
          <w:lang w:val="en-GB"/>
        </w:rPr>
        <w:t>occurs through</w:t>
      </w:r>
      <w:r w:rsidRPr="001B1E79">
        <w:rPr>
          <w:rFonts w:ascii="Book Antiqua" w:hAnsi="Book Antiqua"/>
          <w:lang w:val="en-GB"/>
        </w:rPr>
        <w:t xml:space="preserve"> </w:t>
      </w:r>
      <w:r w:rsidR="003E7242" w:rsidRPr="001B1E79">
        <w:rPr>
          <w:rFonts w:ascii="Book Antiqua" w:hAnsi="Book Antiqua"/>
          <w:lang w:val="en-GB"/>
        </w:rPr>
        <w:t>adenosine 5‘-monophosphate-activated protein kinase (AMPK)</w:t>
      </w:r>
      <w:r w:rsidRPr="001B1E79">
        <w:rPr>
          <w:rFonts w:ascii="Book Antiqua" w:hAnsi="Book Antiqua"/>
          <w:lang w:val="en-GB"/>
        </w:rPr>
        <w:t xml:space="preserve"> signalling, we </w:t>
      </w:r>
      <w:r w:rsidR="002B499B" w:rsidRPr="001B1E79">
        <w:rPr>
          <w:rFonts w:ascii="Book Antiqua" w:hAnsi="Book Antiqua"/>
          <w:lang w:val="en-GB"/>
        </w:rPr>
        <w:t>performed</w:t>
      </w:r>
      <w:r w:rsidRPr="001B1E79">
        <w:rPr>
          <w:rFonts w:ascii="Book Antiqua" w:hAnsi="Book Antiqua"/>
          <w:lang w:val="en-GB"/>
        </w:rPr>
        <w:t xml:space="preserve"> cellular tests of AR42J cells and PSCs. The results showed that the expression of fibronectin and type I collagenase was weak in normal PSCs (Figure 5A). After stimulation with VLDL</w:t>
      </w:r>
      <w:r w:rsidR="00E376B0" w:rsidRPr="001B1E79">
        <w:rPr>
          <w:rFonts w:ascii="Book Antiqua" w:hAnsi="Book Antiqua"/>
          <w:lang w:val="en-GB"/>
        </w:rPr>
        <w:t xml:space="preserve"> </w:t>
      </w:r>
      <w:r w:rsidRPr="001B1E79">
        <w:rPr>
          <w:rFonts w:ascii="Book Antiqua" w:hAnsi="Book Antiqua"/>
          <w:lang w:val="en-GB"/>
        </w:rPr>
        <w:t>or</w:t>
      </w:r>
      <w:r w:rsidR="00E376B0" w:rsidRPr="001B1E79">
        <w:rPr>
          <w:rFonts w:ascii="Book Antiqua" w:hAnsi="Book Antiqua"/>
          <w:lang w:val="en-GB"/>
        </w:rPr>
        <w:t xml:space="preserve"> </w:t>
      </w:r>
      <w:r w:rsidRPr="001B1E79">
        <w:rPr>
          <w:rFonts w:ascii="Book Antiqua" w:hAnsi="Book Antiqua"/>
          <w:lang w:val="en-GB"/>
        </w:rPr>
        <w:t>normal acinar cell culture supernatant, the expression of fibronectin and type I collagenase increased (Figure 5B</w:t>
      </w:r>
      <w:r w:rsidR="002B499B" w:rsidRPr="001B1E79">
        <w:rPr>
          <w:rFonts w:ascii="Book Antiqua" w:hAnsi="Book Antiqua"/>
          <w:lang w:val="en-GB"/>
        </w:rPr>
        <w:t xml:space="preserve"> and</w:t>
      </w:r>
      <w:r w:rsidRPr="001B1E79">
        <w:rPr>
          <w:rFonts w:ascii="Book Antiqua" w:hAnsi="Book Antiqua"/>
          <w:lang w:val="en-GB"/>
        </w:rPr>
        <w:t xml:space="preserve"> C). The supernatant of VLDL-treated AR42J cells stimulated PSCs to trigger increased expression levels of fibronectin and type I collagenase (Figure 5D), and the expression of these</w:t>
      </w:r>
      <w:r w:rsidR="00E376B0" w:rsidRPr="001B1E79">
        <w:rPr>
          <w:rFonts w:ascii="Book Antiqua" w:hAnsi="Book Antiqua"/>
          <w:lang w:val="en-GB"/>
        </w:rPr>
        <w:t xml:space="preserve"> </w:t>
      </w:r>
      <w:r w:rsidRPr="001B1E79">
        <w:rPr>
          <w:rFonts w:ascii="Book Antiqua" w:hAnsi="Book Antiqua"/>
          <w:lang w:val="en-GB"/>
        </w:rPr>
        <w:t>two proteins was enhanced after stimulation by acinar cell culture supernatant treated with SJP (Figure 5E). The fibronectin and type I collagenase expression levels were reduced (Figure 5F</w:t>
      </w:r>
      <w:r w:rsidR="002B499B" w:rsidRPr="001B1E79">
        <w:rPr>
          <w:rFonts w:ascii="Book Antiqua" w:hAnsi="Book Antiqua"/>
          <w:lang w:val="en-GB"/>
        </w:rPr>
        <w:t xml:space="preserve"> and</w:t>
      </w:r>
      <w:r w:rsidRPr="001B1E79">
        <w:rPr>
          <w:rFonts w:ascii="Book Antiqua" w:hAnsi="Book Antiqua"/>
          <w:lang w:val="en-GB"/>
        </w:rPr>
        <w:t xml:space="preserve"> G) in the two groups of PSCs treated with the AMPK</w:t>
      </w:r>
      <w:r w:rsidRPr="001B1E79">
        <w:rPr>
          <w:rFonts w:ascii="Book Antiqua" w:hAnsi="Book Antiqua"/>
          <w:spacing w:val="12"/>
          <w:lang w:val="en-GB"/>
        </w:rPr>
        <w:t xml:space="preserve"> </w:t>
      </w:r>
      <w:r w:rsidRPr="001B1E79">
        <w:rPr>
          <w:rFonts w:ascii="Book Antiqua" w:hAnsi="Book Antiqua"/>
          <w:lang w:val="en-GB"/>
        </w:rPr>
        <w:t>inhibitor.</w:t>
      </w:r>
    </w:p>
    <w:p w14:paraId="50B72234"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1CA80207" w14:textId="77777777" w:rsidR="00F82EF0" w:rsidRPr="001B1E79" w:rsidRDefault="003D233C" w:rsidP="00B37327">
      <w:pPr>
        <w:pStyle w:val="Heading1"/>
        <w:adjustRightInd w:val="0"/>
        <w:snapToGrid w:val="0"/>
        <w:spacing w:line="360" w:lineRule="auto"/>
        <w:ind w:left="0"/>
        <w:jc w:val="both"/>
        <w:rPr>
          <w:rFonts w:ascii="Book Antiqua" w:hAnsi="Book Antiqua"/>
          <w:lang w:val="en-GB"/>
        </w:rPr>
      </w:pPr>
      <w:r w:rsidRPr="001B1E79">
        <w:rPr>
          <w:rFonts w:ascii="Book Antiqua" w:hAnsi="Book Antiqua"/>
          <w:w w:val="110"/>
          <w:lang w:val="en-GB"/>
        </w:rPr>
        <w:t>DISCUSSION</w:t>
      </w:r>
    </w:p>
    <w:p w14:paraId="746297EA" w14:textId="772929AD"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In the present study, HFD successfully induced an obese rat model</w:t>
      </w:r>
      <w:r w:rsidR="002B499B" w:rsidRPr="001B1E79">
        <w:rPr>
          <w:rFonts w:ascii="Book Antiqua" w:hAnsi="Book Antiqua"/>
          <w:lang w:val="en-GB"/>
        </w:rPr>
        <w:t>,</w:t>
      </w:r>
      <w:r w:rsidRPr="001B1E79">
        <w:rPr>
          <w:rFonts w:ascii="Book Antiqua" w:hAnsi="Book Antiqua"/>
          <w:lang w:val="en-GB"/>
        </w:rPr>
        <w:t xml:space="preserve"> as in our previous study</w:t>
      </w:r>
      <w:r w:rsidRPr="001B1E79">
        <w:rPr>
          <w:rFonts w:ascii="Book Antiqua" w:hAnsi="Book Antiqua"/>
          <w:position w:val="6"/>
          <w:vertAlign w:val="superscript"/>
          <w:lang w:val="en-GB"/>
        </w:rPr>
        <w:t>[7]</w:t>
      </w:r>
      <w:r w:rsidRPr="001B1E79">
        <w:rPr>
          <w:rFonts w:ascii="Book Antiqua" w:hAnsi="Book Antiqua"/>
          <w:lang w:val="en-GB"/>
        </w:rPr>
        <w:t>. Our results showed significantly higher BW,</w:t>
      </w:r>
      <w:r w:rsidR="00E376B0" w:rsidRPr="001B1E79">
        <w:rPr>
          <w:rFonts w:ascii="Book Antiqua" w:hAnsi="Book Antiqua"/>
          <w:lang w:val="en-GB"/>
        </w:rPr>
        <w:t xml:space="preserve"> </w:t>
      </w:r>
      <w:r w:rsidRPr="001B1E79">
        <w:rPr>
          <w:rFonts w:ascii="Book Antiqua" w:hAnsi="Book Antiqua"/>
          <w:lang w:val="en-GB"/>
        </w:rPr>
        <w:t>Lee’s</w:t>
      </w:r>
      <w:r w:rsidR="00E376B0" w:rsidRPr="001B1E79">
        <w:rPr>
          <w:rFonts w:ascii="Book Antiqua" w:hAnsi="Book Antiqua"/>
          <w:lang w:val="en-GB"/>
        </w:rPr>
        <w:t xml:space="preserve"> </w:t>
      </w:r>
      <w:r w:rsidRPr="001B1E79">
        <w:rPr>
          <w:rFonts w:ascii="Book Antiqua" w:hAnsi="Book Antiqua"/>
          <w:lang w:val="en-GB"/>
        </w:rPr>
        <w:t>index</w:t>
      </w:r>
      <w:r w:rsidR="002B499B" w:rsidRPr="001B1E79">
        <w:rPr>
          <w:rFonts w:ascii="Book Antiqua" w:hAnsi="Book Antiqua"/>
          <w:lang w:val="en-GB"/>
        </w:rPr>
        <w:t xml:space="preserve"> scores</w:t>
      </w:r>
      <w:r w:rsidRPr="001B1E79">
        <w:rPr>
          <w:rFonts w:ascii="Book Antiqua" w:hAnsi="Book Antiqua"/>
          <w:lang w:val="en-GB"/>
        </w:rPr>
        <w:t xml:space="preserve"> </w:t>
      </w:r>
      <w:r w:rsidRPr="001B1E79">
        <w:rPr>
          <w:rFonts w:ascii="Book Antiqua" w:hAnsi="Book Antiqua"/>
          <w:lang w:val="en-GB"/>
        </w:rPr>
        <w:lastRenderedPageBreak/>
        <w:t>and serum triglyceride</w:t>
      </w:r>
      <w:r w:rsidR="002B499B" w:rsidRPr="001B1E79">
        <w:rPr>
          <w:rFonts w:ascii="Book Antiqua" w:hAnsi="Book Antiqua"/>
          <w:lang w:val="en-GB"/>
        </w:rPr>
        <w:t xml:space="preserve"> levels</w:t>
      </w:r>
      <w:r w:rsidRPr="001B1E79">
        <w:rPr>
          <w:rFonts w:ascii="Book Antiqua" w:hAnsi="Book Antiqua"/>
          <w:lang w:val="en-GB"/>
        </w:rPr>
        <w:t>, lower serum adiponectin</w:t>
      </w:r>
      <w:r w:rsidR="002B499B" w:rsidRPr="001B1E79">
        <w:rPr>
          <w:rFonts w:ascii="Book Antiqua" w:hAnsi="Book Antiqua"/>
          <w:lang w:val="en-GB"/>
        </w:rPr>
        <w:t xml:space="preserve"> levels</w:t>
      </w:r>
      <w:r w:rsidRPr="001B1E79">
        <w:rPr>
          <w:rFonts w:ascii="Book Antiqua" w:hAnsi="Book Antiqua"/>
          <w:lang w:val="en-GB"/>
        </w:rPr>
        <w:t xml:space="preserve">, higher expression levels of NF-κB in pancreatic tissues and increased apoptosis of pancreatic acinar cells in obese rats, while SJP effectively reduced BW, Lee’s index </w:t>
      </w:r>
      <w:r w:rsidR="002B499B" w:rsidRPr="001B1E79">
        <w:rPr>
          <w:rFonts w:ascii="Book Antiqua" w:hAnsi="Book Antiqua"/>
          <w:lang w:val="en-GB"/>
        </w:rPr>
        <w:t xml:space="preserve">scores </w:t>
      </w:r>
      <w:r w:rsidRPr="001B1E79">
        <w:rPr>
          <w:rFonts w:ascii="Book Antiqua" w:hAnsi="Book Antiqua"/>
          <w:lang w:val="en-GB"/>
        </w:rPr>
        <w:t>and serum triglyceride</w:t>
      </w:r>
      <w:r w:rsidR="002B499B" w:rsidRPr="001B1E79">
        <w:rPr>
          <w:rFonts w:ascii="Book Antiqua" w:hAnsi="Book Antiqua"/>
          <w:lang w:val="en-GB"/>
        </w:rPr>
        <w:t xml:space="preserve"> levels</w:t>
      </w:r>
      <w:r w:rsidRPr="001B1E79">
        <w:rPr>
          <w:rFonts w:ascii="Book Antiqua" w:hAnsi="Book Antiqua"/>
          <w:lang w:val="en-GB"/>
        </w:rPr>
        <w:t>, stimulated the expression of serum adiponectin, and inhibited</w:t>
      </w:r>
      <w:r w:rsidR="00E376B0" w:rsidRPr="001B1E79">
        <w:rPr>
          <w:rFonts w:ascii="Book Antiqua" w:hAnsi="Book Antiqua"/>
          <w:lang w:val="en-GB"/>
        </w:rPr>
        <w:t xml:space="preserve"> </w:t>
      </w:r>
      <w:r w:rsidRPr="001B1E79">
        <w:rPr>
          <w:rFonts w:ascii="Book Antiqua" w:hAnsi="Book Antiqua"/>
          <w:lang w:val="en-GB"/>
        </w:rPr>
        <w:t xml:space="preserve">the expression of NF-κB in pancreatic tissues. In addition, the expression </w:t>
      </w:r>
      <w:r w:rsidR="002B499B" w:rsidRPr="001B1E79">
        <w:rPr>
          <w:rFonts w:ascii="Book Antiqua" w:hAnsi="Book Antiqua"/>
          <w:lang w:val="en-GB"/>
        </w:rPr>
        <w:t xml:space="preserve">levels </w:t>
      </w:r>
      <w:r w:rsidRPr="001B1E79">
        <w:rPr>
          <w:rFonts w:ascii="Book Antiqua" w:hAnsi="Book Antiqua"/>
          <w:lang w:val="en-GB"/>
        </w:rPr>
        <w:t xml:space="preserve">of TGF-β in inflammatory cells of the pancreas </w:t>
      </w:r>
      <w:r w:rsidR="002B499B" w:rsidRPr="001B1E79">
        <w:rPr>
          <w:rFonts w:ascii="Book Antiqua" w:hAnsi="Book Antiqua"/>
          <w:lang w:val="en-GB"/>
        </w:rPr>
        <w:t xml:space="preserve">were </w:t>
      </w:r>
      <w:r w:rsidRPr="001B1E79">
        <w:rPr>
          <w:rFonts w:ascii="Book Antiqua" w:hAnsi="Book Antiqua"/>
          <w:lang w:val="en-GB"/>
        </w:rPr>
        <w:t xml:space="preserve">significantly higher in obese rats, while SJP could reduce </w:t>
      </w:r>
      <w:r w:rsidR="002B499B" w:rsidRPr="001B1E79">
        <w:rPr>
          <w:rFonts w:ascii="Book Antiqua" w:hAnsi="Book Antiqua"/>
          <w:lang w:val="en-GB"/>
        </w:rPr>
        <w:t xml:space="preserve">the </w:t>
      </w:r>
      <w:r w:rsidRPr="001B1E79">
        <w:rPr>
          <w:rFonts w:ascii="Book Antiqua" w:hAnsi="Book Antiqua"/>
          <w:lang w:val="en-GB"/>
        </w:rPr>
        <w:t xml:space="preserve">expression </w:t>
      </w:r>
      <w:r w:rsidR="002B499B" w:rsidRPr="001B1E79">
        <w:rPr>
          <w:rFonts w:ascii="Book Antiqua" w:hAnsi="Book Antiqua"/>
          <w:lang w:val="en-GB"/>
        </w:rPr>
        <w:t xml:space="preserve">of TGF-β </w:t>
      </w:r>
      <w:r w:rsidRPr="001B1E79">
        <w:rPr>
          <w:rFonts w:ascii="Book Antiqua" w:hAnsi="Book Antiqua"/>
          <w:lang w:val="en-GB"/>
        </w:rPr>
        <w:t xml:space="preserve">in inflammatory cells but had no influence in acinar cells. The </w:t>
      </w:r>
      <w:r w:rsidRPr="001B1E79">
        <w:rPr>
          <w:rFonts w:ascii="Book Antiqua" w:hAnsi="Book Antiqua"/>
          <w:i/>
          <w:lang w:val="en-GB"/>
        </w:rPr>
        <w:t>in vitro</w:t>
      </w:r>
      <w:r w:rsidRPr="001B1E79">
        <w:rPr>
          <w:rFonts w:ascii="Book Antiqua" w:hAnsi="Book Antiqua"/>
          <w:lang w:val="en-GB"/>
        </w:rPr>
        <w:t xml:space="preserve"> studies have shown that </w:t>
      </w:r>
      <w:r w:rsidR="00FF7487" w:rsidRPr="001B1E79">
        <w:rPr>
          <w:rFonts w:ascii="Book Antiqua" w:hAnsi="Book Antiqua"/>
          <w:lang w:val="en-GB"/>
        </w:rPr>
        <w:t xml:space="preserve">the </w:t>
      </w:r>
      <w:r w:rsidRPr="001B1E79">
        <w:rPr>
          <w:rFonts w:ascii="Book Antiqua" w:hAnsi="Book Antiqua"/>
          <w:lang w:val="en-GB"/>
        </w:rPr>
        <w:t xml:space="preserve">culture supernatant </w:t>
      </w:r>
      <w:r w:rsidR="002B499B" w:rsidRPr="001B1E79">
        <w:rPr>
          <w:rFonts w:ascii="Book Antiqua" w:hAnsi="Book Antiqua"/>
          <w:lang w:val="en-GB"/>
        </w:rPr>
        <w:t>from</w:t>
      </w:r>
      <w:r w:rsidRPr="001B1E79">
        <w:rPr>
          <w:rFonts w:ascii="Book Antiqua" w:hAnsi="Book Antiqua"/>
          <w:lang w:val="en-GB"/>
        </w:rPr>
        <w:t xml:space="preserve"> AR42J acinar cells </w:t>
      </w:r>
      <w:r w:rsidR="002B499B" w:rsidRPr="001B1E79">
        <w:rPr>
          <w:rFonts w:ascii="Book Antiqua" w:hAnsi="Book Antiqua"/>
          <w:lang w:val="en-GB"/>
        </w:rPr>
        <w:t xml:space="preserve">that </w:t>
      </w:r>
      <w:r w:rsidR="00FF7487" w:rsidRPr="001B1E79">
        <w:rPr>
          <w:rFonts w:ascii="Book Antiqua" w:hAnsi="Book Antiqua"/>
          <w:lang w:val="en-GB"/>
        </w:rPr>
        <w:t>were</w:t>
      </w:r>
      <w:r w:rsidR="002B499B" w:rsidRPr="001B1E79">
        <w:rPr>
          <w:rFonts w:ascii="Book Antiqua" w:hAnsi="Book Antiqua"/>
          <w:lang w:val="en-GB"/>
        </w:rPr>
        <w:t xml:space="preserve"> </w:t>
      </w:r>
      <w:r w:rsidRPr="001B1E79">
        <w:rPr>
          <w:rFonts w:ascii="Book Antiqua" w:hAnsi="Book Antiqua"/>
          <w:lang w:val="en-GB"/>
        </w:rPr>
        <w:t>incubated with VLDL stimulated</w:t>
      </w:r>
      <w:r w:rsidR="00FF7487" w:rsidRPr="001B1E79">
        <w:rPr>
          <w:rFonts w:ascii="Book Antiqua" w:hAnsi="Book Antiqua"/>
          <w:lang w:val="en-GB"/>
        </w:rPr>
        <w:t xml:space="preserve"> the</w:t>
      </w:r>
      <w:r w:rsidRPr="001B1E79">
        <w:rPr>
          <w:rFonts w:ascii="Book Antiqua" w:hAnsi="Book Antiqua"/>
          <w:lang w:val="en-GB"/>
        </w:rPr>
        <w:t xml:space="preserve"> proliferation and matrix synthesis of PSCs. After SJP treatment, PSC activation was enhanced, and the expression of fibronectin and type I collagenase was further increased. Interestingly, AMPK inhibitors inhibited the PSC activation process described</w:t>
      </w:r>
      <w:r w:rsidRPr="001B1E79">
        <w:rPr>
          <w:rFonts w:ascii="Book Antiqua" w:hAnsi="Book Antiqua"/>
          <w:spacing w:val="8"/>
          <w:lang w:val="en-GB"/>
        </w:rPr>
        <w:t xml:space="preserve"> </w:t>
      </w:r>
      <w:r w:rsidRPr="001B1E79">
        <w:rPr>
          <w:rFonts w:ascii="Book Antiqua" w:hAnsi="Book Antiqua"/>
          <w:lang w:val="en-GB"/>
        </w:rPr>
        <w:t>above.</w:t>
      </w:r>
    </w:p>
    <w:p w14:paraId="7D806678" w14:textId="5856ACDC" w:rsidR="00F82EF0" w:rsidRPr="001B1E79" w:rsidRDefault="003E7242"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3D233C" w:rsidRPr="001B1E79">
        <w:rPr>
          <w:rFonts w:ascii="Book Antiqua" w:hAnsi="Book Antiqua"/>
          <w:lang w:val="en-GB"/>
        </w:rPr>
        <w:t xml:space="preserve">Adipose tissue is considered </w:t>
      </w:r>
      <w:r w:rsidR="00FF7487" w:rsidRPr="001B1E79">
        <w:rPr>
          <w:rFonts w:ascii="Book Antiqua" w:hAnsi="Book Antiqua"/>
          <w:lang w:val="en-GB"/>
        </w:rPr>
        <w:t xml:space="preserve">to be </w:t>
      </w:r>
      <w:r w:rsidR="003D233C" w:rsidRPr="001B1E79">
        <w:rPr>
          <w:rFonts w:ascii="Book Antiqua" w:hAnsi="Book Antiqua"/>
          <w:lang w:val="en-GB"/>
        </w:rPr>
        <w:t>an endocrine organ with an important role</w:t>
      </w:r>
      <w:r w:rsidR="00E376B0" w:rsidRPr="001B1E79">
        <w:rPr>
          <w:rFonts w:ascii="Book Antiqua" w:hAnsi="Book Antiqua"/>
          <w:lang w:val="en-GB"/>
        </w:rPr>
        <w:t xml:space="preserve"> </w:t>
      </w:r>
      <w:r w:rsidR="003D233C" w:rsidRPr="001B1E79">
        <w:rPr>
          <w:rFonts w:ascii="Book Antiqua" w:hAnsi="Book Antiqua"/>
          <w:lang w:val="en-GB"/>
        </w:rPr>
        <w:t>in local and systemic homeostasis. It has been demonstrated that adipose is responsible for the production and release of many potent signalling molecules</w:t>
      </w:r>
      <w:r w:rsidR="00FF7487" w:rsidRPr="001B1E79">
        <w:rPr>
          <w:rFonts w:ascii="Book Antiqua" w:hAnsi="Book Antiqua"/>
          <w:lang w:val="en-GB"/>
        </w:rPr>
        <w:t>,</w:t>
      </w:r>
      <w:r w:rsidR="003D233C" w:rsidRPr="001B1E79">
        <w:rPr>
          <w:rFonts w:ascii="Book Antiqua" w:hAnsi="Book Antiqua"/>
          <w:lang w:val="en-GB"/>
        </w:rPr>
        <w:t xml:space="preserve"> including adipokines, lipokines, and inﬂammatory mediators</w:t>
      </w:r>
      <w:r w:rsidR="003D233C" w:rsidRPr="001B1E79">
        <w:rPr>
          <w:rFonts w:ascii="Book Antiqua" w:hAnsi="Book Antiqua"/>
          <w:position w:val="6"/>
          <w:vertAlign w:val="superscript"/>
          <w:lang w:val="en-GB"/>
        </w:rPr>
        <w:t>[25]</w:t>
      </w:r>
      <w:r w:rsidR="003D233C" w:rsidRPr="001B1E79">
        <w:rPr>
          <w:rFonts w:ascii="Book Antiqua" w:hAnsi="Book Antiqua"/>
          <w:lang w:val="en-GB"/>
        </w:rPr>
        <w:t>. Adiponectin is a well-known adipokine that promotes insulin sensitivity and has an anti-inﬂammatory effect, and its production becomes blunted as adiposity increases</w:t>
      </w:r>
      <w:r w:rsidR="003D233C" w:rsidRPr="001B1E79">
        <w:rPr>
          <w:rFonts w:ascii="Book Antiqua" w:hAnsi="Book Antiqua"/>
          <w:position w:val="6"/>
          <w:vertAlign w:val="superscript"/>
          <w:lang w:val="en-GB"/>
        </w:rPr>
        <w:t>[26]</w:t>
      </w:r>
      <w:r w:rsidR="003D233C" w:rsidRPr="001B1E79">
        <w:rPr>
          <w:rFonts w:ascii="Book Antiqua" w:hAnsi="Book Antiqua"/>
          <w:lang w:val="en-GB"/>
        </w:rPr>
        <w:t>. Generally, obesity in humans is a symptom of energy imbalance</w:t>
      </w:r>
      <w:r w:rsidR="00FF7487" w:rsidRPr="001B1E79">
        <w:rPr>
          <w:rFonts w:ascii="Book Antiqua" w:hAnsi="Book Antiqua"/>
          <w:lang w:val="en-GB"/>
        </w:rPr>
        <w:t xml:space="preserve">, where </w:t>
      </w:r>
      <w:r w:rsidR="003D233C" w:rsidRPr="001B1E79">
        <w:rPr>
          <w:rFonts w:ascii="Book Antiqua" w:hAnsi="Book Antiqua"/>
          <w:lang w:val="en-GB"/>
        </w:rPr>
        <w:t>energy intake exceeds energy output</w:t>
      </w:r>
      <w:r w:rsidR="00FF7487" w:rsidRPr="001B1E79">
        <w:rPr>
          <w:rFonts w:ascii="Book Antiqua" w:hAnsi="Book Antiqua"/>
          <w:lang w:val="en-GB"/>
        </w:rPr>
        <w:t xml:space="preserve">, </w:t>
      </w:r>
      <w:r w:rsidR="003D233C" w:rsidRPr="001B1E79">
        <w:rPr>
          <w:rFonts w:ascii="Book Antiqua" w:hAnsi="Book Antiqua"/>
          <w:lang w:val="en-GB"/>
        </w:rPr>
        <w:t>while AMPK plays a key role in controlling energy homeostasis</w:t>
      </w:r>
      <w:r w:rsidR="003D233C" w:rsidRPr="001B1E79">
        <w:rPr>
          <w:rFonts w:ascii="Book Antiqua" w:hAnsi="Book Antiqua"/>
          <w:position w:val="6"/>
          <w:vertAlign w:val="superscript"/>
          <w:lang w:val="en-GB"/>
        </w:rPr>
        <w:t>[27]</w:t>
      </w:r>
      <w:r w:rsidR="003D233C" w:rsidRPr="001B1E79">
        <w:rPr>
          <w:rFonts w:ascii="Book Antiqua" w:hAnsi="Book Antiqua"/>
          <w:lang w:val="en-GB"/>
        </w:rPr>
        <w:t>. Importantly, adiponectin can regulate energy intake and consumption by stimulating the phosphorylation</w:t>
      </w:r>
      <w:r w:rsidR="00E376B0" w:rsidRPr="001B1E79">
        <w:rPr>
          <w:rFonts w:ascii="Book Antiqua" w:hAnsi="Book Antiqua"/>
          <w:lang w:val="en-GB"/>
        </w:rPr>
        <w:t xml:space="preserve"> </w:t>
      </w:r>
      <w:r w:rsidR="003D233C" w:rsidRPr="001B1E79">
        <w:rPr>
          <w:rFonts w:ascii="Book Antiqua" w:hAnsi="Book Antiqua"/>
          <w:lang w:val="en-GB"/>
        </w:rPr>
        <w:t>of AMPK</w:t>
      </w:r>
      <w:r w:rsidR="00FF7487" w:rsidRPr="001B1E79">
        <w:rPr>
          <w:rFonts w:ascii="Book Antiqua" w:hAnsi="Book Antiqua"/>
          <w:lang w:val="en-GB"/>
        </w:rPr>
        <w:t xml:space="preserve">; </w:t>
      </w:r>
      <w:r w:rsidR="003D233C" w:rsidRPr="001B1E79">
        <w:rPr>
          <w:rFonts w:ascii="Book Antiqua" w:hAnsi="Book Antiqua"/>
          <w:lang w:val="en-GB"/>
        </w:rPr>
        <w:t>adiponectin phosphorylates and subsequently inhibits acetyl-CoA carboxylase and inhibits malonyl-CoA synthesis, thereby decreasing</w:t>
      </w:r>
      <w:r w:rsidR="003D233C" w:rsidRPr="001B1E79">
        <w:rPr>
          <w:rFonts w:ascii="Book Antiqua" w:hAnsi="Book Antiqua"/>
          <w:spacing w:val="13"/>
          <w:lang w:val="en-GB"/>
        </w:rPr>
        <w:t xml:space="preserve"> </w:t>
      </w:r>
      <w:r w:rsidR="003D233C" w:rsidRPr="001B1E79">
        <w:rPr>
          <w:rFonts w:ascii="Book Antiqua" w:hAnsi="Book Antiqua"/>
          <w:lang w:val="en-GB"/>
        </w:rPr>
        <w:t>the</w:t>
      </w:r>
      <w:r w:rsidR="003D233C" w:rsidRPr="001B1E79">
        <w:rPr>
          <w:rFonts w:ascii="Book Antiqua" w:hAnsi="Book Antiqua"/>
          <w:spacing w:val="13"/>
          <w:lang w:val="en-GB"/>
        </w:rPr>
        <w:t xml:space="preserve"> </w:t>
      </w:r>
      <w:r w:rsidR="003D233C" w:rsidRPr="001B1E79">
        <w:rPr>
          <w:rFonts w:ascii="Book Antiqua" w:hAnsi="Book Antiqua"/>
          <w:lang w:val="en-GB"/>
        </w:rPr>
        <w:t>inhibitory</w:t>
      </w:r>
      <w:r w:rsidR="003D233C" w:rsidRPr="001B1E79">
        <w:rPr>
          <w:rFonts w:ascii="Book Antiqua" w:hAnsi="Book Antiqua"/>
          <w:spacing w:val="14"/>
          <w:lang w:val="en-GB"/>
        </w:rPr>
        <w:t xml:space="preserve"> </w:t>
      </w:r>
      <w:r w:rsidR="003D233C" w:rsidRPr="001B1E79">
        <w:rPr>
          <w:rFonts w:ascii="Book Antiqua" w:hAnsi="Book Antiqua"/>
          <w:lang w:val="en-GB"/>
        </w:rPr>
        <w:t>effect</w:t>
      </w:r>
      <w:r w:rsidR="003D233C" w:rsidRPr="001B1E79">
        <w:rPr>
          <w:rFonts w:ascii="Book Antiqua" w:hAnsi="Book Antiqua"/>
          <w:spacing w:val="11"/>
          <w:lang w:val="en-GB"/>
        </w:rPr>
        <w:t xml:space="preserve"> </w:t>
      </w:r>
      <w:r w:rsidR="003D233C" w:rsidRPr="001B1E79">
        <w:rPr>
          <w:rFonts w:ascii="Book Antiqua" w:hAnsi="Book Antiqua"/>
          <w:lang w:val="en-GB"/>
        </w:rPr>
        <w:t>of</w:t>
      </w:r>
      <w:r w:rsidR="003D233C" w:rsidRPr="001B1E79">
        <w:rPr>
          <w:rFonts w:ascii="Book Antiqua" w:hAnsi="Book Antiqua"/>
          <w:spacing w:val="13"/>
          <w:lang w:val="en-GB"/>
        </w:rPr>
        <w:t xml:space="preserve"> </w:t>
      </w:r>
      <w:r w:rsidR="003D233C" w:rsidRPr="001B1E79">
        <w:rPr>
          <w:rFonts w:ascii="Book Antiqua" w:hAnsi="Book Antiqua"/>
          <w:lang w:val="en-GB"/>
        </w:rPr>
        <w:t>carnitine</w:t>
      </w:r>
      <w:r w:rsidR="003D233C" w:rsidRPr="001B1E79">
        <w:rPr>
          <w:rFonts w:ascii="Book Antiqua" w:hAnsi="Book Antiqua"/>
          <w:spacing w:val="14"/>
          <w:lang w:val="en-GB"/>
        </w:rPr>
        <w:t xml:space="preserve"> </w:t>
      </w:r>
      <w:r w:rsidR="003D233C" w:rsidRPr="001B1E79">
        <w:rPr>
          <w:rFonts w:ascii="Book Antiqua" w:hAnsi="Book Antiqua"/>
          <w:lang w:val="en-GB"/>
        </w:rPr>
        <w:t>acyltransferase</w:t>
      </w:r>
      <w:r w:rsidR="003D233C" w:rsidRPr="001B1E79">
        <w:rPr>
          <w:rFonts w:ascii="Book Antiqua" w:hAnsi="Book Antiqua"/>
          <w:spacing w:val="14"/>
          <w:lang w:val="en-GB"/>
        </w:rPr>
        <w:t xml:space="preserve"> </w:t>
      </w:r>
      <w:r w:rsidR="003D233C" w:rsidRPr="001B1E79">
        <w:rPr>
          <w:rFonts w:ascii="Book Antiqua" w:hAnsi="Book Antiqua"/>
          <w:lang w:val="en-GB"/>
        </w:rPr>
        <w:t>1</w:t>
      </w:r>
      <w:r w:rsidR="003D233C" w:rsidRPr="001B1E79">
        <w:rPr>
          <w:rFonts w:ascii="Book Antiqua" w:hAnsi="Book Antiqua"/>
          <w:spacing w:val="13"/>
          <w:lang w:val="en-GB"/>
        </w:rPr>
        <w:t xml:space="preserve"> </w:t>
      </w:r>
      <w:r w:rsidR="003D233C" w:rsidRPr="001B1E79">
        <w:rPr>
          <w:rFonts w:ascii="Book Antiqua" w:hAnsi="Book Antiqua"/>
          <w:lang w:val="en-GB"/>
        </w:rPr>
        <w:t>(the</w:t>
      </w:r>
      <w:r w:rsidR="003D233C" w:rsidRPr="001B1E79">
        <w:rPr>
          <w:rFonts w:ascii="Book Antiqua" w:hAnsi="Book Antiqua"/>
          <w:spacing w:val="11"/>
          <w:lang w:val="en-GB"/>
        </w:rPr>
        <w:t xml:space="preserve"> </w:t>
      </w:r>
      <w:r w:rsidR="003D233C" w:rsidRPr="001B1E79">
        <w:rPr>
          <w:rFonts w:ascii="Book Antiqua" w:hAnsi="Book Antiqua"/>
          <w:lang w:val="en-GB"/>
        </w:rPr>
        <w:t>key</w:t>
      </w:r>
      <w:r w:rsidR="003D233C" w:rsidRPr="001B1E79">
        <w:rPr>
          <w:rFonts w:ascii="Book Antiqua" w:hAnsi="Book Antiqua"/>
          <w:spacing w:val="14"/>
          <w:lang w:val="en-GB"/>
        </w:rPr>
        <w:t xml:space="preserve"> </w:t>
      </w:r>
      <w:r w:rsidR="003D233C" w:rsidRPr="001B1E79">
        <w:rPr>
          <w:rFonts w:ascii="Book Antiqua" w:hAnsi="Book Antiqua"/>
          <w:lang w:val="en-GB"/>
        </w:rPr>
        <w:t>enzyme</w:t>
      </w:r>
      <w:r w:rsidR="0085511A" w:rsidRPr="001B1E79">
        <w:rPr>
          <w:rFonts w:ascii="Book Antiqua" w:eastAsiaTheme="minorEastAsia" w:hAnsi="Book Antiqua"/>
          <w:lang w:val="en-GB"/>
        </w:rPr>
        <w:t xml:space="preserve"> </w:t>
      </w:r>
      <w:r w:rsidR="003D233C" w:rsidRPr="001B1E79">
        <w:rPr>
          <w:rFonts w:ascii="Book Antiqua" w:hAnsi="Book Antiqua"/>
          <w:lang w:val="en-GB"/>
        </w:rPr>
        <w:t>required for activated fatty acid entry into the mitochondria), leading to increased fatty acid oxidation and glucose uptake</w:t>
      </w:r>
      <w:r w:rsidR="003D233C" w:rsidRPr="001B1E79">
        <w:rPr>
          <w:rFonts w:ascii="Book Antiqua" w:hAnsi="Book Antiqua"/>
          <w:position w:val="6"/>
          <w:vertAlign w:val="superscript"/>
          <w:lang w:val="en-GB"/>
        </w:rPr>
        <w:t>[28]</w:t>
      </w:r>
      <w:r w:rsidR="003D233C" w:rsidRPr="001B1E79">
        <w:rPr>
          <w:rFonts w:ascii="Book Antiqua" w:hAnsi="Book Antiqua"/>
          <w:lang w:val="en-GB"/>
        </w:rPr>
        <w:t>. Therefore, with the long-term intake of HFD, the decrease in adiponectin</w:t>
      </w:r>
      <w:r w:rsidR="00FF7487" w:rsidRPr="001B1E79">
        <w:rPr>
          <w:rFonts w:ascii="Book Antiqua" w:hAnsi="Book Antiqua"/>
          <w:lang w:val="en-GB"/>
        </w:rPr>
        <w:t xml:space="preserve"> observed</w:t>
      </w:r>
      <w:r w:rsidR="003D233C" w:rsidRPr="001B1E79">
        <w:rPr>
          <w:rFonts w:ascii="Book Antiqua" w:hAnsi="Book Antiqua"/>
          <w:lang w:val="en-GB"/>
        </w:rPr>
        <w:t xml:space="preserve"> in obese rats may affect the energy imbalance and promote fat infiltration or accumulation; in turn, fat accumulation may affect the expression of adiponectin, which leads to a vicious</w:t>
      </w:r>
      <w:r w:rsidR="003D233C" w:rsidRPr="001B1E79">
        <w:rPr>
          <w:rFonts w:ascii="Book Antiqua" w:hAnsi="Book Antiqua"/>
          <w:spacing w:val="4"/>
          <w:lang w:val="en-GB"/>
        </w:rPr>
        <w:t xml:space="preserve"> </w:t>
      </w:r>
      <w:r w:rsidR="003D233C" w:rsidRPr="001B1E79">
        <w:rPr>
          <w:rFonts w:ascii="Book Antiqua" w:hAnsi="Book Antiqua"/>
          <w:lang w:val="en-GB"/>
        </w:rPr>
        <w:t>c</w:t>
      </w:r>
      <w:r w:rsidR="00FF7487" w:rsidRPr="001B1E79">
        <w:rPr>
          <w:rFonts w:ascii="Book Antiqua" w:hAnsi="Book Antiqua"/>
          <w:lang w:val="en-GB"/>
        </w:rPr>
        <w:t>ycle</w:t>
      </w:r>
      <w:r w:rsidR="003D233C" w:rsidRPr="001B1E79">
        <w:rPr>
          <w:rFonts w:ascii="Book Antiqua" w:hAnsi="Book Antiqua"/>
          <w:lang w:val="en-GB"/>
        </w:rPr>
        <w:t>.</w:t>
      </w:r>
    </w:p>
    <w:p w14:paraId="41E805E6" w14:textId="20784122" w:rsidR="00F82EF0" w:rsidRPr="001B1E79" w:rsidRDefault="00327866"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lastRenderedPageBreak/>
        <w:t xml:space="preserve">  </w:t>
      </w:r>
      <w:r w:rsidR="003D233C" w:rsidRPr="001B1E79">
        <w:rPr>
          <w:rFonts w:ascii="Book Antiqua" w:hAnsi="Book Antiqua"/>
          <w:lang w:val="en-GB"/>
        </w:rPr>
        <w:t>In addition to its effect on controlling glucose and lipid metabolism, adiponectin can also inhibit lipopolysaccharide (LPS)-primed inflammasome activation in macrophages via AMPK signalling-dependent mechanisms</w:t>
      </w:r>
      <w:r w:rsidR="003D233C" w:rsidRPr="001B1E79">
        <w:rPr>
          <w:rFonts w:ascii="Book Antiqua" w:hAnsi="Book Antiqua"/>
          <w:position w:val="6"/>
          <w:vertAlign w:val="superscript"/>
          <w:lang w:val="en-GB"/>
        </w:rPr>
        <w:t>[29]</w:t>
      </w:r>
      <w:r w:rsidR="003D233C" w:rsidRPr="001B1E79">
        <w:rPr>
          <w:rFonts w:ascii="Book Antiqua" w:hAnsi="Book Antiqua"/>
          <w:lang w:val="en-GB"/>
        </w:rPr>
        <w:t xml:space="preserve">, while adiponectin-AMPK signalling can be inhibited </w:t>
      </w:r>
      <w:r w:rsidR="00FF7487" w:rsidRPr="001B1E79">
        <w:rPr>
          <w:rFonts w:ascii="Book Antiqua" w:hAnsi="Book Antiqua"/>
          <w:lang w:val="en-GB"/>
        </w:rPr>
        <w:t>during</w:t>
      </w:r>
      <w:r w:rsidR="003D233C" w:rsidRPr="001B1E79">
        <w:rPr>
          <w:rFonts w:ascii="Book Antiqua" w:hAnsi="Book Antiqua"/>
          <w:lang w:val="en-GB"/>
        </w:rPr>
        <w:t xml:space="preserve"> chronic low-grade inflammatory response</w:t>
      </w:r>
      <w:r w:rsidR="00FF7487" w:rsidRPr="001B1E79">
        <w:rPr>
          <w:rFonts w:ascii="Book Antiqua" w:hAnsi="Book Antiqua"/>
          <w:lang w:val="en-GB"/>
        </w:rPr>
        <w:t>s</w:t>
      </w:r>
      <w:r w:rsidR="003D233C" w:rsidRPr="001B1E79">
        <w:rPr>
          <w:rFonts w:ascii="Book Antiqua" w:hAnsi="Book Antiqua"/>
          <w:lang w:val="en-GB"/>
        </w:rPr>
        <w:t>, including obesity, non-alcoholic fatty liver disease, atherosclerosis, IR, and T2DM</w:t>
      </w:r>
      <w:r w:rsidR="003D233C" w:rsidRPr="001B1E79">
        <w:rPr>
          <w:rFonts w:ascii="Book Antiqua" w:hAnsi="Book Antiqua"/>
          <w:position w:val="6"/>
          <w:vertAlign w:val="superscript"/>
          <w:lang w:val="en-GB"/>
        </w:rPr>
        <w:t>[30]</w:t>
      </w:r>
      <w:r w:rsidR="003D233C" w:rsidRPr="001B1E79">
        <w:rPr>
          <w:rFonts w:ascii="Book Antiqua" w:hAnsi="Book Antiqua"/>
          <w:lang w:val="en-GB"/>
        </w:rPr>
        <w:t>. Therefore, the decrease in adiponectin</w:t>
      </w:r>
      <w:r w:rsidR="00FF7487" w:rsidRPr="001B1E79">
        <w:rPr>
          <w:rFonts w:ascii="Book Antiqua" w:hAnsi="Book Antiqua"/>
          <w:lang w:val="en-GB"/>
        </w:rPr>
        <w:t xml:space="preserve"> observed</w:t>
      </w:r>
      <w:r w:rsidR="003D233C" w:rsidRPr="001B1E79">
        <w:rPr>
          <w:rFonts w:ascii="Book Antiqua" w:hAnsi="Book Antiqua"/>
          <w:lang w:val="en-GB"/>
        </w:rPr>
        <w:t xml:space="preserve"> in obese rats may reduce its inhibitory effect on inflammasome activation and promote the inflammatory response. In our study, SJP ameliorated the expression of adiponectin in rats with obesity induced by HFD. Similarly, some studies showed that SJP could significantly increase serum adiponectin levels in obesity-related glomerulopathy patients and T2DM patients with dyslipidaemia</w:t>
      </w:r>
      <w:r w:rsidRPr="001B1E79">
        <w:rPr>
          <w:rFonts w:ascii="Book Antiqua" w:hAnsi="Book Antiqua"/>
          <w:position w:val="6"/>
          <w:vertAlign w:val="superscript"/>
          <w:lang w:val="en-GB"/>
        </w:rPr>
        <w:t>[18,</w:t>
      </w:r>
      <w:r w:rsidR="003D233C" w:rsidRPr="001B1E79">
        <w:rPr>
          <w:rFonts w:ascii="Book Antiqua" w:hAnsi="Book Antiqua"/>
          <w:position w:val="6"/>
          <w:vertAlign w:val="superscript"/>
          <w:lang w:val="en-GB"/>
        </w:rPr>
        <w:t>31]</w:t>
      </w:r>
      <w:r w:rsidR="003D233C" w:rsidRPr="001B1E79">
        <w:rPr>
          <w:rFonts w:ascii="Book Antiqua" w:hAnsi="Book Antiqua"/>
          <w:lang w:val="en-GB"/>
        </w:rPr>
        <w:t xml:space="preserve">. As a component of </w:t>
      </w:r>
      <w:r w:rsidR="003D233C" w:rsidRPr="001B1E79">
        <w:rPr>
          <w:rFonts w:ascii="Book Antiqua" w:hAnsi="Book Antiqua"/>
          <w:i/>
          <w:lang w:val="en-GB"/>
        </w:rPr>
        <w:t>Curcuma longa</w:t>
      </w:r>
      <w:r w:rsidR="003D233C" w:rsidRPr="001B1E79">
        <w:rPr>
          <w:rFonts w:ascii="Book Antiqua" w:hAnsi="Book Antiqua"/>
          <w:lang w:val="en-GB"/>
        </w:rPr>
        <w:t>, curcumin could attenuate HFD-induced hepatic steatosis by regulating hepatic lipid metabolism via AMPK activation</w:t>
      </w:r>
      <w:r w:rsidR="003D233C" w:rsidRPr="001B1E79">
        <w:rPr>
          <w:rFonts w:ascii="Book Antiqua" w:hAnsi="Book Antiqua"/>
          <w:position w:val="6"/>
          <w:vertAlign w:val="superscript"/>
          <w:lang w:val="en-GB"/>
        </w:rPr>
        <w:t>[32]</w:t>
      </w:r>
      <w:r w:rsidR="003D233C" w:rsidRPr="001B1E79">
        <w:rPr>
          <w:rFonts w:ascii="Book Antiqua" w:hAnsi="Book Antiqua"/>
          <w:lang w:val="en-GB"/>
        </w:rPr>
        <w:t>. Thus, combined with the anti-inflammatory effect of SJP, we speculate that SJP may reduce the suppressive effect of obesity on the adiponectin-AMPK signalling</w:t>
      </w:r>
      <w:r w:rsidR="00FF7487" w:rsidRPr="001B1E79">
        <w:rPr>
          <w:rFonts w:ascii="Book Antiqua" w:hAnsi="Book Antiqua"/>
          <w:lang w:val="en-GB"/>
        </w:rPr>
        <w:t xml:space="preserve"> pathway</w:t>
      </w:r>
      <w:r w:rsidR="003D233C" w:rsidRPr="001B1E79">
        <w:rPr>
          <w:rFonts w:ascii="Book Antiqua" w:hAnsi="Book Antiqua"/>
          <w:lang w:val="en-GB"/>
        </w:rPr>
        <w:t>, which may contribute to energy consumption and further inhibit the inflammatory response, eventually regulating lipid metabolism in obese rats.</w:t>
      </w:r>
    </w:p>
    <w:p w14:paraId="34DBB301" w14:textId="0E0BCDC1" w:rsidR="00F82EF0" w:rsidRPr="001B1E79" w:rsidRDefault="00327866"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FF7487" w:rsidRPr="001B1E79">
        <w:rPr>
          <w:rFonts w:ascii="Book Antiqua" w:hAnsi="Book Antiqua"/>
          <w:lang w:val="en-GB"/>
        </w:rPr>
        <w:t>In addition to the</w:t>
      </w:r>
      <w:r w:rsidR="00FF7487" w:rsidRPr="001B1E79">
        <w:rPr>
          <w:rFonts w:ascii="Book Antiqua" w:hAnsi="Book Antiqua"/>
          <w:spacing w:val="27"/>
          <w:lang w:val="en-GB"/>
        </w:rPr>
        <w:t xml:space="preserve"> </w:t>
      </w:r>
      <w:r w:rsidR="003D233C" w:rsidRPr="001B1E79">
        <w:rPr>
          <w:rFonts w:ascii="Book Antiqua" w:hAnsi="Book Antiqua"/>
          <w:lang w:val="en-GB"/>
        </w:rPr>
        <w:t>aforementioned</w:t>
      </w:r>
      <w:r w:rsidR="003D233C" w:rsidRPr="001B1E79">
        <w:rPr>
          <w:rFonts w:ascii="Book Antiqua" w:hAnsi="Book Antiqua"/>
          <w:spacing w:val="29"/>
          <w:lang w:val="en-GB"/>
        </w:rPr>
        <w:t xml:space="preserve"> </w:t>
      </w:r>
      <w:r w:rsidR="003D233C" w:rsidRPr="001B1E79">
        <w:rPr>
          <w:rFonts w:ascii="Book Antiqua" w:hAnsi="Book Antiqua"/>
          <w:lang w:val="en-GB"/>
        </w:rPr>
        <w:t>decrease</w:t>
      </w:r>
      <w:r w:rsidR="003D233C" w:rsidRPr="001B1E79">
        <w:rPr>
          <w:rFonts w:ascii="Book Antiqua" w:hAnsi="Book Antiqua"/>
          <w:spacing w:val="28"/>
          <w:lang w:val="en-GB"/>
        </w:rPr>
        <w:t xml:space="preserve"> </w:t>
      </w:r>
      <w:r w:rsidR="003D233C" w:rsidRPr="001B1E79">
        <w:rPr>
          <w:rFonts w:ascii="Book Antiqua" w:hAnsi="Book Antiqua"/>
          <w:lang w:val="en-GB"/>
        </w:rPr>
        <w:t>in</w:t>
      </w:r>
      <w:r w:rsidR="003D233C" w:rsidRPr="001B1E79">
        <w:rPr>
          <w:rFonts w:ascii="Book Antiqua" w:hAnsi="Book Antiqua"/>
          <w:spacing w:val="26"/>
          <w:lang w:val="en-GB"/>
        </w:rPr>
        <w:t xml:space="preserve"> </w:t>
      </w:r>
      <w:r w:rsidR="003D233C" w:rsidRPr="001B1E79">
        <w:rPr>
          <w:rFonts w:ascii="Book Antiqua" w:hAnsi="Book Antiqua"/>
          <w:lang w:val="en-GB"/>
        </w:rPr>
        <w:t>adiponectin</w:t>
      </w:r>
      <w:r w:rsidR="003D233C" w:rsidRPr="001B1E79">
        <w:rPr>
          <w:rFonts w:ascii="Book Antiqua" w:hAnsi="Book Antiqua"/>
          <w:spacing w:val="27"/>
          <w:lang w:val="en-GB"/>
        </w:rPr>
        <w:t xml:space="preserve"> </w:t>
      </w:r>
      <w:r w:rsidR="003D233C" w:rsidRPr="001B1E79">
        <w:rPr>
          <w:rFonts w:ascii="Book Antiqua" w:hAnsi="Book Antiqua"/>
          <w:lang w:val="en-GB"/>
        </w:rPr>
        <w:t>levels</w:t>
      </w:r>
      <w:r w:rsidR="003D233C" w:rsidRPr="001B1E79">
        <w:rPr>
          <w:rFonts w:ascii="Book Antiqua" w:hAnsi="Book Antiqua"/>
          <w:spacing w:val="25"/>
          <w:lang w:val="en-GB"/>
        </w:rPr>
        <w:t xml:space="preserve"> </w:t>
      </w:r>
      <w:r w:rsidR="003D233C" w:rsidRPr="001B1E79">
        <w:rPr>
          <w:rFonts w:ascii="Book Antiqua" w:hAnsi="Book Antiqua"/>
          <w:lang w:val="en-GB"/>
        </w:rPr>
        <w:t>associated</w:t>
      </w:r>
      <w:r w:rsidR="00FF7487" w:rsidRPr="001B1E79">
        <w:rPr>
          <w:rFonts w:ascii="Book Antiqua" w:hAnsi="Book Antiqua"/>
          <w:lang w:val="en-GB"/>
        </w:rPr>
        <w:t xml:space="preserve"> </w:t>
      </w:r>
      <w:r w:rsidR="003D233C" w:rsidRPr="001B1E79">
        <w:rPr>
          <w:rFonts w:ascii="Book Antiqua" w:hAnsi="Book Antiqua"/>
          <w:lang w:val="en-GB"/>
        </w:rPr>
        <w:t>with the inflammatory response in obese rats, the NF-κB signalling pathway and ER stress are two other important mechanisms of the obesity-induced inflammatory response. As adiposity increases, the balance between pro-inflammatory and anti-inflammatory cytokines secreted by adipocytes gradually</w:t>
      </w:r>
      <w:r w:rsidR="003D233C" w:rsidRPr="001B1E79">
        <w:rPr>
          <w:rFonts w:ascii="Book Antiqua" w:hAnsi="Book Antiqua"/>
          <w:spacing w:val="18"/>
          <w:lang w:val="en-GB"/>
        </w:rPr>
        <w:t xml:space="preserve"> </w:t>
      </w:r>
      <w:r w:rsidR="00FF7487" w:rsidRPr="001B1E79">
        <w:rPr>
          <w:rFonts w:ascii="Book Antiqua" w:hAnsi="Book Antiqua"/>
          <w:lang w:val="en-GB"/>
        </w:rPr>
        <w:t xml:space="preserve">becomes </w:t>
      </w:r>
      <w:r w:rsidR="003D233C" w:rsidRPr="001B1E79">
        <w:rPr>
          <w:rFonts w:ascii="Book Antiqua" w:hAnsi="Book Antiqua"/>
          <w:lang w:val="en-GB"/>
        </w:rPr>
        <w:t>deregulated.</w:t>
      </w:r>
      <w:r w:rsidR="003D233C" w:rsidRPr="001B1E79">
        <w:rPr>
          <w:rFonts w:ascii="Book Antiqua" w:hAnsi="Book Antiqua"/>
          <w:spacing w:val="16"/>
          <w:lang w:val="en-GB"/>
        </w:rPr>
        <w:t xml:space="preserve"> </w:t>
      </w:r>
      <w:r w:rsidR="003D233C" w:rsidRPr="001B1E79">
        <w:rPr>
          <w:rFonts w:ascii="Book Antiqua" w:hAnsi="Book Antiqua"/>
          <w:lang w:val="en-GB"/>
        </w:rPr>
        <w:t>In</w:t>
      </w:r>
      <w:r w:rsidR="003D233C" w:rsidRPr="001B1E79">
        <w:rPr>
          <w:rFonts w:ascii="Book Antiqua" w:hAnsi="Book Antiqua"/>
          <w:spacing w:val="19"/>
          <w:lang w:val="en-GB"/>
        </w:rPr>
        <w:t xml:space="preserve"> </w:t>
      </w:r>
      <w:r w:rsidR="003D233C" w:rsidRPr="001B1E79">
        <w:rPr>
          <w:rFonts w:ascii="Book Antiqua" w:hAnsi="Book Antiqua"/>
          <w:lang w:val="en-GB"/>
        </w:rPr>
        <w:t>addition,</w:t>
      </w:r>
      <w:r w:rsidR="003D233C" w:rsidRPr="001B1E79">
        <w:rPr>
          <w:rFonts w:ascii="Book Antiqua" w:hAnsi="Book Antiqua"/>
          <w:spacing w:val="16"/>
          <w:lang w:val="en-GB"/>
        </w:rPr>
        <w:t xml:space="preserve"> </w:t>
      </w:r>
      <w:r w:rsidR="003D233C" w:rsidRPr="001B1E79">
        <w:rPr>
          <w:rFonts w:ascii="Book Antiqua" w:hAnsi="Book Antiqua"/>
          <w:lang w:val="en-GB"/>
        </w:rPr>
        <w:t>those</w:t>
      </w:r>
      <w:r w:rsidR="003D233C" w:rsidRPr="001B1E79">
        <w:rPr>
          <w:rFonts w:ascii="Book Antiqua" w:hAnsi="Book Antiqua"/>
          <w:spacing w:val="19"/>
          <w:lang w:val="en-GB"/>
        </w:rPr>
        <w:t xml:space="preserve"> </w:t>
      </w:r>
      <w:r w:rsidR="003D233C" w:rsidRPr="001B1E79">
        <w:rPr>
          <w:rFonts w:ascii="Book Antiqua" w:hAnsi="Book Antiqua"/>
          <w:lang w:val="en-GB"/>
        </w:rPr>
        <w:t>unbalanced</w:t>
      </w:r>
      <w:r w:rsidR="003D233C" w:rsidRPr="001B1E79">
        <w:rPr>
          <w:rFonts w:ascii="Book Antiqua" w:hAnsi="Book Antiqua"/>
          <w:spacing w:val="18"/>
          <w:lang w:val="en-GB"/>
        </w:rPr>
        <w:t xml:space="preserve"> </w:t>
      </w:r>
      <w:r w:rsidR="003D233C" w:rsidRPr="001B1E79">
        <w:rPr>
          <w:rFonts w:ascii="Book Antiqua" w:hAnsi="Book Antiqua"/>
          <w:lang w:val="en-GB"/>
        </w:rPr>
        <w:t>inflammatory</w:t>
      </w:r>
      <w:r w:rsidR="003D233C" w:rsidRPr="001B1E79">
        <w:rPr>
          <w:rFonts w:ascii="Book Antiqua" w:hAnsi="Book Antiqua"/>
          <w:spacing w:val="17"/>
          <w:lang w:val="en-GB"/>
        </w:rPr>
        <w:t xml:space="preserve"> </w:t>
      </w:r>
      <w:r w:rsidR="003D233C" w:rsidRPr="001B1E79">
        <w:rPr>
          <w:rFonts w:ascii="Book Antiqua" w:hAnsi="Book Antiqua"/>
          <w:lang w:val="en-GB"/>
        </w:rPr>
        <w:t>cytokines</w:t>
      </w:r>
      <w:r w:rsidR="0085511A" w:rsidRPr="001B1E79">
        <w:rPr>
          <w:rFonts w:ascii="Book Antiqua" w:eastAsiaTheme="minorEastAsia" w:hAnsi="Book Antiqua"/>
          <w:lang w:val="en-GB"/>
        </w:rPr>
        <w:t xml:space="preserve"> </w:t>
      </w:r>
      <w:r w:rsidR="003D233C" w:rsidRPr="001B1E79">
        <w:rPr>
          <w:rFonts w:ascii="Book Antiqua" w:hAnsi="Book Antiqua"/>
          <w:lang w:val="en-GB"/>
        </w:rPr>
        <w:t>can activate macrophages via the Toll-like receptor 4 signalling pathway</w:t>
      </w:r>
      <w:r w:rsidRPr="001B1E79">
        <w:rPr>
          <w:rFonts w:ascii="Book Antiqua" w:hAnsi="Book Antiqua"/>
          <w:lang w:val="en-GB"/>
        </w:rPr>
        <w:t>s</w:t>
      </w:r>
      <w:r w:rsidR="003D233C" w:rsidRPr="001B1E79">
        <w:rPr>
          <w:rFonts w:ascii="Book Antiqua" w:hAnsi="Book Antiqua"/>
          <w:lang w:val="en-GB"/>
        </w:rPr>
        <w:t>, whereas the binding of TNF-α released by macrophages to TNF-α receptors</w:t>
      </w:r>
      <w:r w:rsidR="00E376B0" w:rsidRPr="001B1E79">
        <w:rPr>
          <w:rFonts w:ascii="Book Antiqua" w:hAnsi="Book Antiqua"/>
          <w:lang w:val="en-GB"/>
        </w:rPr>
        <w:t xml:space="preserve"> </w:t>
      </w:r>
      <w:r w:rsidR="003D233C" w:rsidRPr="001B1E79">
        <w:rPr>
          <w:rFonts w:ascii="Book Antiqua" w:hAnsi="Book Antiqua"/>
          <w:lang w:val="en-GB"/>
        </w:rPr>
        <w:t>on adipocytes activates the NF-κB signalling pathway</w:t>
      </w:r>
      <w:r w:rsidR="003D233C" w:rsidRPr="001B1E79">
        <w:rPr>
          <w:rFonts w:ascii="Book Antiqua" w:hAnsi="Book Antiqua"/>
          <w:position w:val="6"/>
          <w:vertAlign w:val="superscript"/>
          <w:lang w:val="en-GB"/>
        </w:rPr>
        <w:t>[33]</w:t>
      </w:r>
      <w:r w:rsidR="003D233C" w:rsidRPr="001B1E79">
        <w:rPr>
          <w:rFonts w:ascii="Book Antiqua" w:hAnsi="Book Antiqua"/>
          <w:position w:val="6"/>
          <w:lang w:val="en-GB"/>
        </w:rPr>
        <w:t xml:space="preserve"> </w:t>
      </w:r>
      <w:r w:rsidR="003D233C" w:rsidRPr="001B1E79">
        <w:rPr>
          <w:rFonts w:ascii="Book Antiqua" w:hAnsi="Book Antiqua"/>
          <w:lang w:val="en-GB"/>
        </w:rPr>
        <w:t xml:space="preserve">and promotes the amplification of inflammatory responses. In addition, ER stress is currently recognized </w:t>
      </w:r>
      <w:r w:rsidR="00FF7487" w:rsidRPr="001B1E79">
        <w:rPr>
          <w:rFonts w:ascii="Book Antiqua" w:hAnsi="Book Antiqua"/>
          <w:lang w:val="en-GB"/>
        </w:rPr>
        <w:t>to be</w:t>
      </w:r>
      <w:r w:rsidR="003D233C" w:rsidRPr="001B1E79">
        <w:rPr>
          <w:rFonts w:ascii="Book Antiqua" w:hAnsi="Book Antiqua"/>
          <w:lang w:val="en-GB"/>
        </w:rPr>
        <w:t xml:space="preserve"> a mechanism of the obesity-induced inflammatory response. Obesity-induced ER stress </w:t>
      </w:r>
      <w:r w:rsidR="00FF7487" w:rsidRPr="001B1E79">
        <w:rPr>
          <w:rFonts w:ascii="Book Antiqua" w:hAnsi="Book Antiqua"/>
          <w:lang w:val="en-GB"/>
        </w:rPr>
        <w:t xml:space="preserve">primarily </w:t>
      </w:r>
      <w:r w:rsidR="003D233C" w:rsidRPr="001B1E79">
        <w:rPr>
          <w:rFonts w:ascii="Book Antiqua" w:hAnsi="Book Antiqua"/>
          <w:lang w:val="en-GB"/>
        </w:rPr>
        <w:t>manifests itself in the activation of two classic signalling pathways</w:t>
      </w:r>
      <w:r w:rsidR="00FF7487" w:rsidRPr="001B1E79">
        <w:rPr>
          <w:rFonts w:ascii="Book Antiqua" w:hAnsi="Book Antiqua"/>
          <w:lang w:val="en-GB"/>
        </w:rPr>
        <w:t>:</w:t>
      </w:r>
      <w:r w:rsidR="003D233C" w:rsidRPr="001B1E79">
        <w:rPr>
          <w:rFonts w:ascii="Book Antiqua" w:hAnsi="Book Antiqua"/>
          <w:lang w:val="en-GB"/>
        </w:rPr>
        <w:t xml:space="preserve"> the nuclear factor of kappa light polypeptide gene enhancer in B cells inhibitor (IκB)/NF-κB signalling pathway and the c-Jun N-terminal kinase (JNK) signalling pathway</w:t>
      </w:r>
      <w:r w:rsidRPr="001B1E79">
        <w:rPr>
          <w:rFonts w:ascii="Book Antiqua" w:hAnsi="Book Antiqua"/>
          <w:position w:val="6"/>
          <w:vertAlign w:val="superscript"/>
          <w:lang w:val="en-GB"/>
        </w:rPr>
        <w:t>[34,</w:t>
      </w:r>
      <w:r w:rsidR="003D233C" w:rsidRPr="001B1E79">
        <w:rPr>
          <w:rFonts w:ascii="Book Antiqua" w:hAnsi="Book Antiqua"/>
          <w:position w:val="6"/>
          <w:vertAlign w:val="superscript"/>
          <w:lang w:val="en-GB"/>
        </w:rPr>
        <w:t>35]</w:t>
      </w:r>
      <w:r w:rsidR="003D233C" w:rsidRPr="001B1E79">
        <w:rPr>
          <w:rFonts w:ascii="Book Antiqua" w:hAnsi="Book Antiqua"/>
          <w:lang w:val="en-GB"/>
        </w:rPr>
        <w:t xml:space="preserve">. </w:t>
      </w:r>
      <w:r w:rsidR="00FF7487" w:rsidRPr="001B1E79">
        <w:rPr>
          <w:rFonts w:ascii="Book Antiqua" w:hAnsi="Book Antiqua"/>
          <w:lang w:val="en-GB"/>
        </w:rPr>
        <w:t>The p</w:t>
      </w:r>
      <w:r w:rsidR="003D233C" w:rsidRPr="001B1E79">
        <w:rPr>
          <w:rFonts w:ascii="Book Antiqua" w:hAnsi="Book Antiqua"/>
          <w:lang w:val="en-GB"/>
        </w:rPr>
        <w:t xml:space="preserve">hosphorylation of </w:t>
      </w:r>
      <w:r w:rsidR="003D233C" w:rsidRPr="001B1E79">
        <w:rPr>
          <w:rFonts w:ascii="Book Antiqua" w:hAnsi="Book Antiqua"/>
          <w:lang w:val="en-GB"/>
        </w:rPr>
        <w:lastRenderedPageBreak/>
        <w:t>IκB and JNK triggers the activation of transcription factors</w:t>
      </w:r>
      <w:r w:rsidR="00FF7487" w:rsidRPr="001B1E79">
        <w:rPr>
          <w:rFonts w:ascii="Book Antiqua" w:hAnsi="Book Antiqua"/>
          <w:lang w:val="en-GB"/>
        </w:rPr>
        <w:t>,</w:t>
      </w:r>
      <w:r w:rsidR="003D233C" w:rsidRPr="001B1E79">
        <w:rPr>
          <w:rFonts w:ascii="Book Antiqua" w:hAnsi="Book Antiqua"/>
          <w:lang w:val="en-GB"/>
        </w:rPr>
        <w:t xml:space="preserve"> such as NF-κB</w:t>
      </w:r>
      <w:r w:rsidR="00FF7487" w:rsidRPr="001B1E79">
        <w:rPr>
          <w:rFonts w:ascii="Book Antiqua" w:hAnsi="Book Antiqua"/>
          <w:lang w:val="en-GB"/>
        </w:rPr>
        <w:t>,</w:t>
      </w:r>
      <w:r w:rsidR="003D233C" w:rsidRPr="001B1E79">
        <w:rPr>
          <w:rFonts w:ascii="Book Antiqua" w:hAnsi="Book Antiqua"/>
          <w:lang w:val="en-GB"/>
        </w:rPr>
        <w:t xml:space="preserve"> that are closely related to the inflammatory response downstream, thereby promoting the development of inflammatory responses</w:t>
      </w:r>
      <w:r w:rsidR="003D233C" w:rsidRPr="001B1E79">
        <w:rPr>
          <w:rFonts w:ascii="Book Antiqua" w:hAnsi="Book Antiqua"/>
          <w:position w:val="6"/>
          <w:vertAlign w:val="superscript"/>
          <w:lang w:val="en-GB"/>
        </w:rPr>
        <w:t>[36]</w:t>
      </w:r>
      <w:r w:rsidR="003D233C" w:rsidRPr="001B1E79">
        <w:rPr>
          <w:rFonts w:ascii="Book Antiqua" w:hAnsi="Book Antiqua"/>
          <w:lang w:val="en-GB"/>
        </w:rPr>
        <w:t xml:space="preserve">. We know that SJP was effective </w:t>
      </w:r>
      <w:r w:rsidR="00FF7487" w:rsidRPr="001B1E79">
        <w:rPr>
          <w:rFonts w:ascii="Book Antiqua" w:hAnsi="Book Antiqua"/>
          <w:lang w:val="en-GB"/>
        </w:rPr>
        <w:t>for</w:t>
      </w:r>
      <w:r w:rsidR="003D233C" w:rsidRPr="001B1E79">
        <w:rPr>
          <w:rFonts w:ascii="Book Antiqua" w:hAnsi="Book Antiqua"/>
          <w:lang w:val="en-GB"/>
        </w:rPr>
        <w:t xml:space="preserve"> anti-inflammation and could significantly downregulate the expression of NF-κB in inflammatory diseases</w:t>
      </w:r>
      <w:r w:rsidR="00FF7487" w:rsidRPr="001B1E79">
        <w:rPr>
          <w:rFonts w:ascii="Book Antiqua" w:hAnsi="Book Antiqua"/>
          <w:lang w:val="en-GB"/>
        </w:rPr>
        <w:t>,</w:t>
      </w:r>
      <w:r w:rsidR="003D233C" w:rsidRPr="001B1E79">
        <w:rPr>
          <w:rFonts w:ascii="Book Antiqua" w:hAnsi="Book Antiqua"/>
          <w:lang w:val="en-GB"/>
        </w:rPr>
        <w:t xml:space="preserve"> such as acute lung injury and glomerulonephritis</w:t>
      </w:r>
      <w:r w:rsidRPr="001B1E79">
        <w:rPr>
          <w:rFonts w:ascii="Book Antiqua" w:hAnsi="Book Antiqua"/>
          <w:position w:val="6"/>
          <w:vertAlign w:val="superscript"/>
          <w:lang w:val="en-GB"/>
        </w:rPr>
        <w:t>[37,</w:t>
      </w:r>
      <w:r w:rsidR="003D233C" w:rsidRPr="001B1E79">
        <w:rPr>
          <w:rFonts w:ascii="Book Antiqua" w:hAnsi="Book Antiqua"/>
          <w:position w:val="6"/>
          <w:vertAlign w:val="superscript"/>
          <w:lang w:val="en-GB"/>
        </w:rPr>
        <w:t>38]</w:t>
      </w:r>
      <w:r w:rsidR="003D233C" w:rsidRPr="001B1E79">
        <w:rPr>
          <w:rFonts w:ascii="Book Antiqua" w:hAnsi="Book Antiqua"/>
          <w:lang w:val="en-GB"/>
        </w:rPr>
        <w:t>. This study also confirmed that SJP reduced the expression of NF-κB in pancreatic tissues. Therefore, SJP may reduce the inflammatory response in the pancreas of obese rats via the NF-κB signalling</w:t>
      </w:r>
      <w:r w:rsidR="003D233C" w:rsidRPr="001B1E79">
        <w:rPr>
          <w:rFonts w:ascii="Book Antiqua" w:hAnsi="Book Antiqua"/>
          <w:spacing w:val="12"/>
          <w:lang w:val="en-GB"/>
        </w:rPr>
        <w:t xml:space="preserve"> </w:t>
      </w:r>
      <w:r w:rsidR="003D233C" w:rsidRPr="001B1E79">
        <w:rPr>
          <w:rFonts w:ascii="Book Antiqua" w:hAnsi="Book Antiqua"/>
          <w:lang w:val="en-GB"/>
        </w:rPr>
        <w:t>pathway.</w:t>
      </w:r>
    </w:p>
    <w:p w14:paraId="19359873" w14:textId="7403201C" w:rsidR="00F82EF0" w:rsidRPr="001B1E79" w:rsidRDefault="00327866" w:rsidP="00327866">
      <w:pPr>
        <w:pStyle w:val="BodyText"/>
        <w:tabs>
          <w:tab w:val="left" w:pos="1580"/>
          <w:tab w:val="left" w:pos="1954"/>
          <w:tab w:val="left" w:pos="2278"/>
          <w:tab w:val="left" w:pos="3599"/>
          <w:tab w:val="left" w:pos="4762"/>
          <w:tab w:val="left" w:pos="5453"/>
          <w:tab w:val="left" w:pos="7686"/>
          <w:tab w:val="left" w:pos="8159"/>
        </w:tabs>
        <w:adjustRightInd w:val="0"/>
        <w:snapToGrid w:val="0"/>
        <w:spacing w:line="360" w:lineRule="auto"/>
        <w:ind w:left="0"/>
        <w:rPr>
          <w:rFonts w:ascii="Book Antiqua" w:hAnsi="Book Antiqua"/>
          <w:lang w:val="en-GB"/>
        </w:rPr>
      </w:pPr>
      <w:r w:rsidRPr="001B1E79">
        <w:rPr>
          <w:rFonts w:ascii="Book Antiqua" w:hAnsi="Book Antiqua"/>
          <w:lang w:val="en-GB"/>
        </w:rPr>
        <w:t xml:space="preserve">  TGF-β is a regulatory molecule </w:t>
      </w:r>
      <w:r w:rsidR="003D233C" w:rsidRPr="001B1E79">
        <w:rPr>
          <w:rFonts w:ascii="Book Antiqua" w:hAnsi="Book Antiqua"/>
          <w:lang w:val="en-GB"/>
        </w:rPr>
        <w:t>w</w:t>
      </w:r>
      <w:r w:rsidRPr="001B1E79">
        <w:rPr>
          <w:rFonts w:ascii="Book Antiqua" w:hAnsi="Book Antiqua"/>
          <w:lang w:val="en-GB"/>
        </w:rPr>
        <w:t xml:space="preserve">ith </w:t>
      </w:r>
      <w:r w:rsidR="003D233C" w:rsidRPr="001B1E79">
        <w:rPr>
          <w:rFonts w:ascii="Book Antiqua" w:hAnsi="Book Antiqua"/>
          <w:lang w:val="en-GB"/>
        </w:rPr>
        <w:t>pleiotropic</w:t>
      </w:r>
      <w:r w:rsidR="00E376B0" w:rsidRPr="001B1E79">
        <w:rPr>
          <w:rFonts w:ascii="Book Antiqua" w:hAnsi="Book Antiqua"/>
          <w:lang w:val="en-GB"/>
        </w:rPr>
        <w:t xml:space="preserve"> </w:t>
      </w:r>
      <w:r w:rsidRPr="001B1E79">
        <w:rPr>
          <w:rFonts w:ascii="Book Antiqua" w:hAnsi="Book Antiqua"/>
          <w:lang w:val="en-GB"/>
        </w:rPr>
        <w:t xml:space="preserve">effects on </w:t>
      </w:r>
      <w:r w:rsidR="003D233C" w:rsidRPr="001B1E79">
        <w:rPr>
          <w:rFonts w:ascii="Book Antiqua" w:hAnsi="Book Antiqua"/>
          <w:lang w:val="en-GB"/>
        </w:rPr>
        <w:t>cell</w:t>
      </w:r>
      <w:r w:rsidRPr="001B1E79">
        <w:rPr>
          <w:rFonts w:ascii="Book Antiqua" w:hAnsi="Book Antiqua"/>
          <w:lang w:val="en-GB"/>
        </w:rPr>
        <w:t xml:space="preserve"> </w:t>
      </w:r>
      <w:r w:rsidR="003D233C" w:rsidRPr="001B1E79">
        <w:rPr>
          <w:rFonts w:ascii="Book Antiqua" w:hAnsi="Book Antiqua"/>
          <w:lang w:val="en-GB"/>
        </w:rPr>
        <w:t>proliferation, differentiation, migration, and survival and affects multiple biological processes, including development, carcinogenesis, fibrosis, wound healing, and immune responses</w:t>
      </w:r>
      <w:r w:rsidR="003D233C" w:rsidRPr="001B1E79">
        <w:rPr>
          <w:rFonts w:ascii="Book Antiqua" w:hAnsi="Book Antiqua"/>
          <w:position w:val="6"/>
          <w:vertAlign w:val="superscript"/>
          <w:lang w:val="en-GB"/>
        </w:rPr>
        <w:t>[39]</w:t>
      </w:r>
      <w:r w:rsidR="003D233C" w:rsidRPr="001B1E79">
        <w:rPr>
          <w:rFonts w:ascii="Book Antiqua" w:hAnsi="Book Antiqua"/>
          <w:lang w:val="en-GB"/>
        </w:rPr>
        <w:t>. Although TGF-β is an important cytokine that regulates tissue inflammation and repair, its overexpression induces fibrosis, and the inhibition of TGF-β improves fibrotic disorder</w:t>
      </w:r>
      <w:r w:rsidRPr="001B1E79">
        <w:rPr>
          <w:rFonts w:ascii="Book Antiqua" w:hAnsi="Book Antiqua"/>
          <w:position w:val="6"/>
          <w:vertAlign w:val="superscript"/>
          <w:lang w:val="en-GB"/>
        </w:rPr>
        <w:t>[40,</w:t>
      </w:r>
      <w:r w:rsidR="003D233C" w:rsidRPr="001B1E79">
        <w:rPr>
          <w:rFonts w:ascii="Book Antiqua" w:hAnsi="Book Antiqua"/>
          <w:position w:val="6"/>
          <w:vertAlign w:val="superscript"/>
          <w:lang w:val="en-GB"/>
        </w:rPr>
        <w:t>41]</w:t>
      </w:r>
      <w:r w:rsidR="003D233C" w:rsidRPr="001B1E79">
        <w:rPr>
          <w:rFonts w:ascii="Book Antiqua" w:hAnsi="Book Antiqua"/>
          <w:lang w:val="en-GB"/>
        </w:rPr>
        <w:t xml:space="preserve">. Matsuda </w:t>
      </w:r>
      <w:r w:rsidR="003D233C" w:rsidRPr="001B1E79">
        <w:rPr>
          <w:rFonts w:ascii="Book Antiqua" w:hAnsi="Book Antiqua"/>
          <w:i/>
          <w:lang w:val="en-GB"/>
        </w:rPr>
        <w:t>et al</w:t>
      </w:r>
      <w:r w:rsidR="003D233C" w:rsidRPr="001B1E79">
        <w:rPr>
          <w:rFonts w:ascii="Book Antiqua" w:hAnsi="Book Antiqua"/>
          <w:position w:val="6"/>
          <w:vertAlign w:val="superscript"/>
          <w:lang w:val="en-GB"/>
        </w:rPr>
        <w:t>[42]</w:t>
      </w:r>
      <w:r w:rsidR="003D233C" w:rsidRPr="001B1E79">
        <w:rPr>
          <w:rFonts w:ascii="Book Antiqua" w:hAnsi="Book Antiqua"/>
          <w:position w:val="6"/>
          <w:lang w:val="en-GB"/>
        </w:rPr>
        <w:t xml:space="preserve"> </w:t>
      </w:r>
      <w:r w:rsidR="003D233C" w:rsidRPr="001B1E79">
        <w:rPr>
          <w:rFonts w:ascii="Book Antiqua" w:hAnsi="Book Antiqua"/>
          <w:lang w:val="en-GB"/>
        </w:rPr>
        <w:t>found that</w:t>
      </w:r>
      <w:r w:rsidR="00FF7487" w:rsidRPr="001B1E79">
        <w:rPr>
          <w:rFonts w:ascii="Book Antiqua" w:hAnsi="Book Antiqua"/>
          <w:lang w:val="en-GB"/>
        </w:rPr>
        <w:t>,</w:t>
      </w:r>
      <w:r w:rsidR="003D233C" w:rsidRPr="001B1E79">
        <w:rPr>
          <w:rFonts w:ascii="Book Antiqua" w:hAnsi="Book Antiqua"/>
          <w:lang w:val="en-GB"/>
        </w:rPr>
        <w:t xml:space="preserve"> in Zucker Diabetic Fatty rats fed with a chronic HFD, fat could accumulate in pancreatic acinar cells, which was related to subsequent pancreatic fibrosis and acinar cell injury. Similarly, Yoshikawa </w:t>
      </w:r>
      <w:r w:rsidR="003D233C" w:rsidRPr="001B1E79">
        <w:rPr>
          <w:rFonts w:ascii="Book Antiqua" w:hAnsi="Book Antiqua"/>
          <w:i/>
          <w:lang w:val="en-GB"/>
        </w:rPr>
        <w:t>et al</w:t>
      </w:r>
      <w:r w:rsidR="003D233C" w:rsidRPr="001B1E79">
        <w:rPr>
          <w:rFonts w:ascii="Book Antiqua" w:hAnsi="Book Antiqua"/>
          <w:position w:val="6"/>
          <w:vertAlign w:val="superscript"/>
          <w:lang w:val="en-GB"/>
        </w:rPr>
        <w:t>[43]</w:t>
      </w:r>
      <w:r w:rsidR="003D233C" w:rsidRPr="001B1E79">
        <w:rPr>
          <w:rFonts w:ascii="Book Antiqua" w:hAnsi="Book Antiqua"/>
          <w:position w:val="6"/>
          <w:lang w:val="en-GB"/>
        </w:rPr>
        <w:t xml:space="preserve"> </w:t>
      </w:r>
      <w:r w:rsidR="003D233C" w:rsidRPr="001B1E79">
        <w:rPr>
          <w:rFonts w:ascii="Book Antiqua" w:hAnsi="Book Antiqua"/>
          <w:lang w:val="en-GB"/>
        </w:rPr>
        <w:t xml:space="preserve">demonstrated that TGF-β1 could extend from peri-islets to the exocrine pancreas to become involved in pancreatic fibrosis </w:t>
      </w:r>
      <w:r w:rsidR="00FF7487" w:rsidRPr="001B1E79">
        <w:rPr>
          <w:rFonts w:ascii="Book Antiqua" w:hAnsi="Book Antiqua"/>
          <w:lang w:val="en-GB"/>
        </w:rPr>
        <w:t xml:space="preserve">in </w:t>
      </w:r>
      <w:r w:rsidR="003D233C" w:rsidRPr="001B1E79">
        <w:rPr>
          <w:rFonts w:ascii="Book Antiqua" w:hAnsi="Book Antiqua"/>
          <w:lang w:val="en-GB"/>
        </w:rPr>
        <w:t>Otsuka Long-Evans Tokushima Fatty rats, a model of naturally occurring obesity-related</w:t>
      </w:r>
      <w:r w:rsidR="003D233C" w:rsidRPr="001B1E79">
        <w:rPr>
          <w:rFonts w:ascii="Book Antiqua" w:hAnsi="Book Antiqua"/>
          <w:spacing w:val="52"/>
          <w:lang w:val="en-GB"/>
        </w:rPr>
        <w:t xml:space="preserve"> </w:t>
      </w:r>
      <w:r w:rsidR="003D233C" w:rsidRPr="001B1E79">
        <w:rPr>
          <w:rFonts w:ascii="Book Antiqua" w:hAnsi="Book Antiqua"/>
          <w:lang w:val="en-GB"/>
        </w:rPr>
        <w:t>diabetes.</w:t>
      </w:r>
    </w:p>
    <w:p w14:paraId="2E2692F9" w14:textId="379F185F" w:rsidR="00F82EF0" w:rsidRPr="001B1E79" w:rsidRDefault="00327866"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3D233C" w:rsidRPr="001B1E79">
        <w:rPr>
          <w:rFonts w:ascii="Book Antiqua" w:hAnsi="Book Antiqua"/>
          <w:lang w:val="en-GB"/>
        </w:rPr>
        <w:t>In our study, the expression of TGF-β in pancreatic acinar cells was rarely increased after 12 w</w:t>
      </w:r>
      <w:r w:rsidRPr="001B1E79">
        <w:rPr>
          <w:rFonts w:ascii="Book Antiqua" w:hAnsi="Book Antiqua"/>
          <w:lang w:val="en-GB"/>
        </w:rPr>
        <w:t>k</w:t>
      </w:r>
      <w:r w:rsidR="003D233C" w:rsidRPr="001B1E79">
        <w:rPr>
          <w:rFonts w:ascii="Book Antiqua" w:hAnsi="Book Antiqua"/>
          <w:lang w:val="en-GB"/>
        </w:rPr>
        <w:t xml:space="preserve"> of HFD intake, but it was highly expressed in pancreatic inflammatory cells. Therefore, we speculate that obesity, a persistent chronic injury with an accompanying inflammatory response, may result</w:t>
      </w:r>
      <w:r w:rsidR="003D233C" w:rsidRPr="001B1E79">
        <w:rPr>
          <w:rFonts w:ascii="Book Antiqua" w:hAnsi="Book Antiqua"/>
          <w:spacing w:val="-11"/>
          <w:lang w:val="en-GB"/>
        </w:rPr>
        <w:t xml:space="preserve"> </w:t>
      </w:r>
      <w:r w:rsidR="003D233C" w:rsidRPr="001B1E79">
        <w:rPr>
          <w:rFonts w:ascii="Book Antiqua" w:hAnsi="Book Antiqua"/>
          <w:lang w:val="en-GB"/>
        </w:rPr>
        <w:t>in</w:t>
      </w:r>
      <w:r w:rsidR="003D233C" w:rsidRPr="001B1E79">
        <w:rPr>
          <w:rFonts w:ascii="Book Antiqua" w:hAnsi="Book Antiqua"/>
          <w:spacing w:val="-12"/>
          <w:lang w:val="en-GB"/>
        </w:rPr>
        <w:t xml:space="preserve"> </w:t>
      </w:r>
      <w:r w:rsidR="003D233C" w:rsidRPr="001B1E79">
        <w:rPr>
          <w:rFonts w:ascii="Book Antiqua" w:hAnsi="Book Antiqua"/>
          <w:lang w:val="en-GB"/>
        </w:rPr>
        <w:t>a</w:t>
      </w:r>
      <w:r w:rsidR="003D233C" w:rsidRPr="001B1E79">
        <w:rPr>
          <w:rFonts w:ascii="Book Antiqua" w:hAnsi="Book Antiqua"/>
          <w:spacing w:val="-11"/>
          <w:lang w:val="en-GB"/>
        </w:rPr>
        <w:t xml:space="preserve"> </w:t>
      </w:r>
      <w:r w:rsidR="003D233C" w:rsidRPr="001B1E79">
        <w:rPr>
          <w:rFonts w:ascii="Book Antiqua" w:hAnsi="Book Antiqua"/>
          <w:lang w:val="en-GB"/>
        </w:rPr>
        <w:t>pancreatic</w:t>
      </w:r>
      <w:r w:rsidR="003D233C" w:rsidRPr="001B1E79">
        <w:rPr>
          <w:rFonts w:ascii="Book Antiqua" w:hAnsi="Book Antiqua"/>
          <w:spacing w:val="-11"/>
          <w:lang w:val="en-GB"/>
        </w:rPr>
        <w:t xml:space="preserve"> </w:t>
      </w:r>
      <w:r w:rsidR="003D233C" w:rsidRPr="001B1E79">
        <w:rPr>
          <w:rFonts w:ascii="Book Antiqua" w:hAnsi="Book Antiqua"/>
          <w:lang w:val="en-GB"/>
        </w:rPr>
        <w:t>fibrosis.</w:t>
      </w:r>
      <w:r w:rsidR="003D233C" w:rsidRPr="001B1E79">
        <w:rPr>
          <w:rFonts w:ascii="Book Antiqua" w:hAnsi="Book Antiqua"/>
          <w:spacing w:val="-11"/>
          <w:lang w:val="en-GB"/>
        </w:rPr>
        <w:t xml:space="preserve"> </w:t>
      </w:r>
      <w:r w:rsidR="003D233C" w:rsidRPr="001B1E79">
        <w:rPr>
          <w:rFonts w:ascii="Book Antiqua" w:hAnsi="Book Antiqua"/>
          <w:lang w:val="en-GB"/>
        </w:rPr>
        <w:t>Interestingly,</w:t>
      </w:r>
      <w:r w:rsidR="003D233C" w:rsidRPr="001B1E79">
        <w:rPr>
          <w:rFonts w:ascii="Book Antiqua" w:hAnsi="Book Antiqua"/>
          <w:spacing w:val="-11"/>
          <w:lang w:val="en-GB"/>
        </w:rPr>
        <w:t xml:space="preserve"> </w:t>
      </w:r>
      <w:r w:rsidR="003D233C" w:rsidRPr="001B1E79">
        <w:rPr>
          <w:rFonts w:ascii="Book Antiqua" w:hAnsi="Book Antiqua"/>
          <w:lang w:val="en-GB"/>
        </w:rPr>
        <w:t>after</w:t>
      </w:r>
      <w:r w:rsidR="003D233C" w:rsidRPr="001B1E79">
        <w:rPr>
          <w:rFonts w:ascii="Book Antiqua" w:hAnsi="Book Antiqua"/>
          <w:spacing w:val="-10"/>
          <w:lang w:val="en-GB"/>
        </w:rPr>
        <w:t xml:space="preserve"> </w:t>
      </w:r>
      <w:r w:rsidR="003D233C" w:rsidRPr="001B1E79">
        <w:rPr>
          <w:rFonts w:ascii="Book Antiqua" w:hAnsi="Book Antiqua"/>
          <w:lang w:val="en-GB"/>
        </w:rPr>
        <w:t>SJP</w:t>
      </w:r>
      <w:r w:rsidR="003D233C" w:rsidRPr="001B1E79">
        <w:rPr>
          <w:rFonts w:ascii="Book Antiqua" w:hAnsi="Book Antiqua"/>
          <w:spacing w:val="-12"/>
          <w:lang w:val="en-GB"/>
        </w:rPr>
        <w:t xml:space="preserve"> </w:t>
      </w:r>
      <w:r w:rsidR="003D233C" w:rsidRPr="001B1E79">
        <w:rPr>
          <w:rFonts w:ascii="Book Antiqua" w:hAnsi="Book Antiqua"/>
          <w:lang w:val="en-GB"/>
        </w:rPr>
        <w:t>treatment,</w:t>
      </w:r>
      <w:r w:rsidR="003D233C" w:rsidRPr="001B1E79">
        <w:rPr>
          <w:rFonts w:ascii="Book Antiqua" w:hAnsi="Book Antiqua"/>
          <w:spacing w:val="-11"/>
          <w:lang w:val="en-GB"/>
        </w:rPr>
        <w:t xml:space="preserve"> </w:t>
      </w:r>
      <w:r w:rsidR="003D233C" w:rsidRPr="001B1E79">
        <w:rPr>
          <w:rFonts w:ascii="Book Antiqua" w:hAnsi="Book Antiqua"/>
          <w:lang w:val="en-GB"/>
        </w:rPr>
        <w:t>the</w:t>
      </w:r>
      <w:r w:rsidR="003D233C" w:rsidRPr="001B1E79">
        <w:rPr>
          <w:rFonts w:ascii="Book Antiqua" w:hAnsi="Book Antiqua"/>
          <w:spacing w:val="-11"/>
          <w:lang w:val="en-GB"/>
        </w:rPr>
        <w:t xml:space="preserve"> </w:t>
      </w:r>
      <w:r w:rsidR="003D233C" w:rsidRPr="001B1E79">
        <w:rPr>
          <w:rFonts w:ascii="Book Antiqua" w:hAnsi="Book Antiqua"/>
          <w:lang w:val="en-GB"/>
        </w:rPr>
        <w:t>expression of TGF-β in pancreatic inflammatory cells was significantly decreased with a dramatic reduction in NF-κB and an increase in adiponectin. Thus, given the common use of anti-inflammatory drugs in the treatment of fibrosis</w:t>
      </w:r>
      <w:r w:rsidR="003D233C" w:rsidRPr="001B1E79">
        <w:rPr>
          <w:rFonts w:ascii="Book Antiqua" w:hAnsi="Book Antiqua"/>
          <w:position w:val="6"/>
          <w:vertAlign w:val="superscript"/>
          <w:lang w:val="en-GB"/>
        </w:rPr>
        <w:t>[40]</w:t>
      </w:r>
      <w:r w:rsidR="003D233C" w:rsidRPr="001B1E79">
        <w:rPr>
          <w:rFonts w:ascii="Book Antiqua" w:hAnsi="Book Antiqua"/>
          <w:position w:val="6"/>
          <w:lang w:val="en-GB"/>
        </w:rPr>
        <w:t xml:space="preserve"> </w:t>
      </w:r>
      <w:r w:rsidR="003D233C" w:rsidRPr="001B1E79">
        <w:rPr>
          <w:rFonts w:ascii="Book Antiqua" w:hAnsi="Book Antiqua"/>
          <w:lang w:val="en-GB"/>
        </w:rPr>
        <w:t>and</w:t>
      </w:r>
      <w:r w:rsidR="003D233C" w:rsidRPr="001B1E79">
        <w:rPr>
          <w:rFonts w:ascii="Book Antiqua" w:hAnsi="Book Antiqua"/>
          <w:spacing w:val="-34"/>
          <w:lang w:val="en-GB"/>
        </w:rPr>
        <w:t xml:space="preserve"> </w:t>
      </w:r>
      <w:r w:rsidR="003D233C" w:rsidRPr="001B1E79">
        <w:rPr>
          <w:rFonts w:ascii="Book Antiqua" w:hAnsi="Book Antiqua"/>
          <w:lang w:val="en-GB"/>
        </w:rPr>
        <w:t>the anti-inflammatory effect of SJP, we speculate that SJP may prevent pancreatic fibrosis by inhibiting the inflammatory response in the pancrea</w:t>
      </w:r>
      <w:r w:rsidR="00FF7487" w:rsidRPr="001B1E79">
        <w:rPr>
          <w:rFonts w:ascii="Book Antiqua" w:hAnsi="Book Antiqua"/>
          <w:lang w:val="en-GB"/>
        </w:rPr>
        <w:t>ta</w:t>
      </w:r>
      <w:r w:rsidR="003D233C" w:rsidRPr="001B1E79">
        <w:rPr>
          <w:rFonts w:ascii="Book Antiqua" w:hAnsi="Book Antiqua"/>
          <w:lang w:val="en-GB"/>
        </w:rPr>
        <w:t xml:space="preserve"> of obese</w:t>
      </w:r>
      <w:r w:rsidR="003D233C" w:rsidRPr="001B1E79">
        <w:rPr>
          <w:rFonts w:ascii="Book Antiqua" w:hAnsi="Book Antiqua"/>
          <w:spacing w:val="-23"/>
          <w:lang w:val="en-GB"/>
        </w:rPr>
        <w:t xml:space="preserve"> </w:t>
      </w:r>
      <w:r w:rsidR="003D233C" w:rsidRPr="001B1E79">
        <w:rPr>
          <w:rFonts w:ascii="Book Antiqua" w:hAnsi="Book Antiqua"/>
          <w:lang w:val="en-GB"/>
        </w:rPr>
        <w:t>rats.</w:t>
      </w:r>
    </w:p>
    <w:p w14:paraId="18E11AAC" w14:textId="6D76C49C" w:rsidR="00F82EF0" w:rsidRPr="001B1E79" w:rsidRDefault="00327866"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3D233C" w:rsidRPr="001B1E79">
        <w:rPr>
          <w:rFonts w:ascii="Book Antiqua" w:hAnsi="Book Antiqua"/>
          <w:lang w:val="en-GB"/>
        </w:rPr>
        <w:t xml:space="preserve">It has been well established that brain, liver, and heart cells undergo apoptosis </w:t>
      </w:r>
      <w:r w:rsidR="003D233C" w:rsidRPr="001B1E79">
        <w:rPr>
          <w:rFonts w:ascii="Book Antiqua" w:hAnsi="Book Antiqua"/>
          <w:lang w:val="en-GB"/>
        </w:rPr>
        <w:lastRenderedPageBreak/>
        <w:t>under obesity</w:t>
      </w:r>
      <w:r w:rsidR="003D233C" w:rsidRPr="001B1E79">
        <w:rPr>
          <w:rFonts w:ascii="Book Antiqua" w:hAnsi="Book Antiqua"/>
          <w:position w:val="6"/>
          <w:vertAlign w:val="superscript"/>
          <w:lang w:val="en-GB"/>
        </w:rPr>
        <w:t>[44-46]</w:t>
      </w:r>
      <w:r w:rsidR="003D233C" w:rsidRPr="001B1E79">
        <w:rPr>
          <w:rFonts w:ascii="Book Antiqua" w:hAnsi="Book Antiqua"/>
          <w:lang w:val="en-GB"/>
        </w:rPr>
        <w:t>. To confirm whether obesity induces pancreatic acinar cell apoptosis, we performed TUNEL staining. The result</w:t>
      </w:r>
      <w:r w:rsidR="00FF7487" w:rsidRPr="001B1E79">
        <w:rPr>
          <w:rFonts w:ascii="Book Antiqua" w:hAnsi="Book Antiqua"/>
          <w:lang w:val="en-GB"/>
        </w:rPr>
        <w:t>s</w:t>
      </w:r>
      <w:r w:rsidR="003D233C" w:rsidRPr="001B1E79">
        <w:rPr>
          <w:rFonts w:ascii="Book Antiqua" w:hAnsi="Book Antiqua"/>
          <w:lang w:val="en-GB"/>
        </w:rPr>
        <w:t xml:space="preserve"> showed that obesity could induce apoptosis </w:t>
      </w:r>
      <w:r w:rsidR="00FF7487" w:rsidRPr="001B1E79">
        <w:rPr>
          <w:rFonts w:ascii="Book Antiqua" w:hAnsi="Book Antiqua"/>
          <w:lang w:val="en-GB"/>
        </w:rPr>
        <w:t xml:space="preserve">in </w:t>
      </w:r>
      <w:r w:rsidR="003D233C" w:rsidRPr="001B1E79">
        <w:rPr>
          <w:rFonts w:ascii="Book Antiqua" w:hAnsi="Book Antiqua"/>
          <w:lang w:val="en-GB"/>
        </w:rPr>
        <w:t>pancreatic acinar cells. Moreover, one study ha</w:t>
      </w:r>
      <w:r w:rsidR="00FF7487" w:rsidRPr="001B1E79">
        <w:rPr>
          <w:rFonts w:ascii="Book Antiqua" w:hAnsi="Book Antiqua"/>
          <w:lang w:val="en-GB"/>
        </w:rPr>
        <w:t>s</w:t>
      </w:r>
      <w:r w:rsidR="003D233C" w:rsidRPr="001B1E79">
        <w:rPr>
          <w:rFonts w:ascii="Book Antiqua" w:hAnsi="Book Antiqua"/>
          <w:lang w:val="en-GB"/>
        </w:rPr>
        <w:t xml:space="preserve"> shown that the phosphorylation of AMPK induced by adiponectin could block interleukin 8-mediated endothelial cell death and exert an anti-apoptotic effect</w:t>
      </w:r>
      <w:r w:rsidR="003D233C" w:rsidRPr="001B1E79">
        <w:rPr>
          <w:rFonts w:ascii="Book Antiqua" w:hAnsi="Book Antiqua"/>
          <w:position w:val="6"/>
          <w:vertAlign w:val="superscript"/>
          <w:lang w:val="en-GB"/>
        </w:rPr>
        <w:t>[47]</w:t>
      </w:r>
      <w:r w:rsidR="003D233C" w:rsidRPr="001B1E79">
        <w:rPr>
          <w:rFonts w:ascii="Book Antiqua" w:hAnsi="Book Antiqua"/>
          <w:lang w:val="en-GB"/>
        </w:rPr>
        <w:t xml:space="preserve">. </w:t>
      </w:r>
      <w:r w:rsidR="00FF7487" w:rsidRPr="001B1E79">
        <w:rPr>
          <w:rFonts w:ascii="Book Antiqua" w:hAnsi="Book Antiqua"/>
          <w:lang w:val="en-GB"/>
        </w:rPr>
        <w:t>Considering</w:t>
      </w:r>
      <w:r w:rsidR="003D233C" w:rsidRPr="001B1E79">
        <w:rPr>
          <w:rFonts w:ascii="Book Antiqua" w:hAnsi="Book Antiqua"/>
          <w:lang w:val="en-GB"/>
        </w:rPr>
        <w:t xml:space="preserve"> the fact that SJP increased the levels of serum adiponectin in our study and that curcumin effectively</w:t>
      </w:r>
      <w:r w:rsidR="00E376B0" w:rsidRPr="001B1E79">
        <w:rPr>
          <w:rFonts w:ascii="Book Antiqua" w:hAnsi="Book Antiqua"/>
          <w:lang w:val="en-GB"/>
        </w:rPr>
        <w:t xml:space="preserve"> </w:t>
      </w:r>
      <w:r w:rsidR="003D233C" w:rsidRPr="001B1E79">
        <w:rPr>
          <w:rFonts w:ascii="Book Antiqua" w:hAnsi="Book Antiqua"/>
          <w:lang w:val="en-GB"/>
        </w:rPr>
        <w:t xml:space="preserve">reduced apoptosis </w:t>
      </w:r>
      <w:r w:rsidR="00FF7487" w:rsidRPr="001B1E79">
        <w:rPr>
          <w:rFonts w:ascii="Book Antiqua" w:hAnsi="Book Antiqua"/>
          <w:lang w:val="en-GB"/>
        </w:rPr>
        <w:t xml:space="preserve">in </w:t>
      </w:r>
      <w:r w:rsidR="003D233C" w:rsidRPr="001B1E79">
        <w:rPr>
          <w:rFonts w:ascii="Book Antiqua" w:hAnsi="Book Antiqua"/>
          <w:lang w:val="en-GB"/>
        </w:rPr>
        <w:t xml:space="preserve">pancreatic acinar cells caused by </w:t>
      </w:r>
      <w:r w:rsidR="00FF7487" w:rsidRPr="001B1E79">
        <w:rPr>
          <w:rFonts w:ascii="Book Antiqua" w:hAnsi="Book Antiqua"/>
          <w:lang w:val="en-GB"/>
        </w:rPr>
        <w:t xml:space="preserve">the </w:t>
      </w:r>
      <w:r w:rsidR="003D233C" w:rsidRPr="001B1E79">
        <w:rPr>
          <w:rFonts w:ascii="Book Antiqua" w:hAnsi="Book Antiqua"/>
          <w:lang w:val="en-GB"/>
        </w:rPr>
        <w:t>long-term intake of alcohol and different amounts of proteins</w:t>
      </w:r>
      <w:r w:rsidR="003D233C" w:rsidRPr="001B1E79">
        <w:rPr>
          <w:rFonts w:ascii="Book Antiqua" w:hAnsi="Book Antiqua"/>
          <w:position w:val="6"/>
          <w:vertAlign w:val="superscript"/>
          <w:lang w:val="en-GB"/>
        </w:rPr>
        <w:t>[48]</w:t>
      </w:r>
      <w:r w:rsidR="003D233C" w:rsidRPr="001B1E79">
        <w:rPr>
          <w:rFonts w:ascii="Book Antiqua" w:hAnsi="Book Antiqua"/>
          <w:lang w:val="en-GB"/>
        </w:rPr>
        <w:t>, we speculated that SJP might play a role in</w:t>
      </w:r>
      <w:r w:rsidR="00AC759E" w:rsidRPr="001B1E79">
        <w:rPr>
          <w:rFonts w:ascii="Book Antiqua" w:hAnsi="Book Antiqua"/>
          <w:lang w:val="en-GB"/>
        </w:rPr>
        <w:t xml:space="preserve"> the</w:t>
      </w:r>
      <w:r w:rsidR="003D233C" w:rsidRPr="001B1E79">
        <w:rPr>
          <w:rFonts w:ascii="Book Antiqua" w:hAnsi="Book Antiqua"/>
          <w:lang w:val="en-GB"/>
        </w:rPr>
        <w:t xml:space="preserve"> obesity-induced apoptosis of pancreatic acinar cells. However, there was no significant difference in </w:t>
      </w:r>
      <w:r w:rsidR="00AC759E" w:rsidRPr="001B1E79">
        <w:rPr>
          <w:rFonts w:ascii="Book Antiqua" w:hAnsi="Book Antiqua"/>
          <w:lang w:val="en-GB"/>
        </w:rPr>
        <w:t xml:space="preserve">the amount of </w:t>
      </w:r>
      <w:r w:rsidR="003D233C" w:rsidRPr="001B1E79">
        <w:rPr>
          <w:rFonts w:ascii="Book Antiqua" w:hAnsi="Book Antiqua"/>
          <w:lang w:val="en-GB"/>
        </w:rPr>
        <w:t xml:space="preserve">apoptosis </w:t>
      </w:r>
      <w:r w:rsidR="00AC759E" w:rsidRPr="001B1E79">
        <w:rPr>
          <w:rFonts w:ascii="Book Antiqua" w:hAnsi="Book Antiqua"/>
          <w:lang w:val="en-GB"/>
        </w:rPr>
        <w:t xml:space="preserve">in </w:t>
      </w:r>
      <w:r w:rsidR="003D233C" w:rsidRPr="001B1E79">
        <w:rPr>
          <w:rFonts w:ascii="Book Antiqua" w:hAnsi="Book Antiqua"/>
          <w:lang w:val="en-GB"/>
        </w:rPr>
        <w:t xml:space="preserve">acinar cells after SJP treatment in this study. A possible explanation for this finding might be that a single dose or the dosing concentration was insufficient. To the best of our knowledge, only one study has demonstrated that SJP inhibited the apoptosis of brain cells in rats with vascular dementia, and its administration method was intravenous drip </w:t>
      </w:r>
      <w:r w:rsidR="00AC759E" w:rsidRPr="001B1E79">
        <w:rPr>
          <w:rFonts w:ascii="Book Antiqua" w:hAnsi="Book Antiqua"/>
          <w:lang w:val="en-GB"/>
        </w:rPr>
        <w:t xml:space="preserve">at </w:t>
      </w:r>
      <w:r w:rsidR="003D233C" w:rsidRPr="001B1E79">
        <w:rPr>
          <w:rFonts w:ascii="Book Antiqua" w:hAnsi="Book Antiqua"/>
          <w:lang w:val="en-GB"/>
        </w:rPr>
        <w:t>10 mL/kg</w:t>
      </w:r>
      <w:r w:rsidR="00AC759E" w:rsidRPr="001B1E79">
        <w:rPr>
          <w:rFonts w:ascii="Book Antiqua" w:hAnsi="Book Antiqua"/>
          <w:lang w:val="en-GB"/>
        </w:rPr>
        <w:t xml:space="preserve"> of </w:t>
      </w:r>
      <w:r w:rsidR="003D233C" w:rsidRPr="001B1E79">
        <w:rPr>
          <w:rFonts w:ascii="Book Antiqua" w:hAnsi="Book Antiqua"/>
          <w:lang w:val="en-GB"/>
        </w:rPr>
        <w:t>BW</w:t>
      </w:r>
      <w:r w:rsidR="003D233C" w:rsidRPr="001B1E79">
        <w:rPr>
          <w:rFonts w:ascii="Book Antiqua" w:hAnsi="Book Antiqua"/>
          <w:spacing w:val="8"/>
          <w:lang w:val="en-GB"/>
        </w:rPr>
        <w:t xml:space="preserve"> </w:t>
      </w:r>
      <w:r w:rsidR="003D233C" w:rsidRPr="001B1E79">
        <w:rPr>
          <w:rFonts w:ascii="Book Antiqua" w:hAnsi="Book Antiqua"/>
          <w:lang w:val="en-GB"/>
        </w:rPr>
        <w:t>SJP</w:t>
      </w:r>
      <w:r w:rsidR="003D233C" w:rsidRPr="001B1E79">
        <w:rPr>
          <w:rFonts w:ascii="Book Antiqua" w:hAnsi="Book Antiqua"/>
          <w:position w:val="6"/>
          <w:vertAlign w:val="superscript"/>
          <w:lang w:val="en-GB"/>
        </w:rPr>
        <w:t>[49]</w:t>
      </w:r>
      <w:r w:rsidR="003D233C" w:rsidRPr="001B1E79">
        <w:rPr>
          <w:rFonts w:ascii="Book Antiqua" w:hAnsi="Book Antiqua"/>
          <w:lang w:val="en-GB"/>
        </w:rPr>
        <w:t>.</w:t>
      </w:r>
    </w:p>
    <w:p w14:paraId="00DADC8D" w14:textId="0061752F" w:rsidR="00F82EF0" w:rsidRPr="001B1E79" w:rsidRDefault="00327866"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3D233C" w:rsidRPr="001B1E79">
        <w:rPr>
          <w:rFonts w:ascii="Book Antiqua" w:hAnsi="Book Antiqua"/>
          <w:lang w:val="en-GB"/>
        </w:rPr>
        <w:t>Almost</w:t>
      </w:r>
      <w:r w:rsidR="00E376B0" w:rsidRPr="001B1E79">
        <w:rPr>
          <w:rFonts w:ascii="Book Antiqua" w:hAnsi="Book Antiqua"/>
          <w:lang w:val="en-GB"/>
        </w:rPr>
        <w:t xml:space="preserve"> </w:t>
      </w:r>
      <w:r w:rsidR="003D233C" w:rsidRPr="001B1E79">
        <w:rPr>
          <w:rFonts w:ascii="Book Antiqua" w:hAnsi="Book Antiqua"/>
          <w:lang w:val="en-GB"/>
        </w:rPr>
        <w:t>immediately</w:t>
      </w:r>
      <w:r w:rsidR="00AC759E" w:rsidRPr="001B1E79">
        <w:rPr>
          <w:rFonts w:ascii="Book Antiqua" w:hAnsi="Book Antiqua"/>
          <w:lang w:val="en-GB"/>
        </w:rPr>
        <w:t>,</w:t>
      </w:r>
      <w:r w:rsidR="00E376B0" w:rsidRPr="001B1E79">
        <w:rPr>
          <w:rFonts w:ascii="Book Antiqua" w:hAnsi="Book Antiqua"/>
          <w:lang w:val="en-GB"/>
        </w:rPr>
        <w:t xml:space="preserve"> </w:t>
      </w:r>
      <w:r w:rsidR="003D233C" w:rsidRPr="001B1E79">
        <w:rPr>
          <w:rFonts w:ascii="Book Antiqua" w:hAnsi="Book Antiqua"/>
          <w:lang w:val="en-GB"/>
        </w:rPr>
        <w:t>from</w:t>
      </w:r>
      <w:r w:rsidR="00E376B0" w:rsidRPr="001B1E79">
        <w:rPr>
          <w:rFonts w:ascii="Book Antiqua" w:hAnsi="Book Antiqua"/>
          <w:lang w:val="en-GB"/>
        </w:rPr>
        <w:t xml:space="preserve"> </w:t>
      </w:r>
      <w:r w:rsidR="003D233C" w:rsidRPr="001B1E79">
        <w:rPr>
          <w:rFonts w:ascii="Book Antiqua" w:hAnsi="Book Antiqua"/>
          <w:lang w:val="en-GB"/>
        </w:rPr>
        <w:t>the</w:t>
      </w:r>
      <w:r w:rsidR="00E376B0" w:rsidRPr="001B1E79">
        <w:rPr>
          <w:rFonts w:ascii="Book Antiqua" w:hAnsi="Book Antiqua"/>
          <w:lang w:val="en-GB"/>
        </w:rPr>
        <w:t xml:space="preserve"> </w:t>
      </w:r>
      <w:r w:rsidR="003D233C" w:rsidRPr="001B1E79">
        <w:rPr>
          <w:rFonts w:ascii="Book Antiqua" w:hAnsi="Book Antiqua"/>
          <w:lang w:val="en-GB"/>
        </w:rPr>
        <w:t>start</w:t>
      </w:r>
      <w:r w:rsidR="00E376B0" w:rsidRPr="001B1E79">
        <w:rPr>
          <w:rFonts w:ascii="Book Antiqua" w:hAnsi="Book Antiqua"/>
          <w:lang w:val="en-GB"/>
        </w:rPr>
        <w:t xml:space="preserve"> </w:t>
      </w:r>
      <w:r w:rsidR="003D233C" w:rsidRPr="001B1E79">
        <w:rPr>
          <w:rFonts w:ascii="Book Antiqua" w:hAnsi="Book Antiqua"/>
          <w:lang w:val="en-GB"/>
        </w:rPr>
        <w:t>of</w:t>
      </w:r>
      <w:r w:rsidR="00E376B0" w:rsidRPr="001B1E79">
        <w:rPr>
          <w:rFonts w:ascii="Book Antiqua" w:hAnsi="Book Antiqua"/>
          <w:lang w:val="en-GB"/>
        </w:rPr>
        <w:t xml:space="preserve"> </w:t>
      </w:r>
      <w:r w:rsidR="003D233C" w:rsidRPr="001B1E79">
        <w:rPr>
          <w:rFonts w:ascii="Book Antiqua" w:hAnsi="Book Antiqua"/>
          <w:lang w:val="en-GB"/>
        </w:rPr>
        <w:t>injury,</w:t>
      </w:r>
      <w:r w:rsidR="00E376B0" w:rsidRPr="001B1E79">
        <w:rPr>
          <w:rFonts w:ascii="Book Antiqua" w:hAnsi="Book Antiqua"/>
          <w:lang w:val="en-GB"/>
        </w:rPr>
        <w:t xml:space="preserve"> </w:t>
      </w:r>
      <w:r w:rsidR="003D233C" w:rsidRPr="001B1E79">
        <w:rPr>
          <w:rFonts w:ascii="Book Antiqua" w:hAnsi="Book Antiqua"/>
          <w:lang w:val="en-GB"/>
        </w:rPr>
        <w:t>multiple</w:t>
      </w:r>
      <w:r w:rsidR="00E376B0" w:rsidRPr="001B1E79">
        <w:rPr>
          <w:rFonts w:ascii="Book Antiqua" w:hAnsi="Book Antiqua"/>
          <w:lang w:val="en-GB"/>
        </w:rPr>
        <w:t xml:space="preserve"> </w:t>
      </w:r>
      <w:r w:rsidR="003D233C" w:rsidRPr="001B1E79">
        <w:rPr>
          <w:rFonts w:ascii="Book Antiqua" w:hAnsi="Book Antiqua"/>
          <w:lang w:val="en-GB"/>
        </w:rPr>
        <w:t>types</w:t>
      </w:r>
      <w:r w:rsidR="00E376B0" w:rsidRPr="001B1E79">
        <w:rPr>
          <w:rFonts w:ascii="Book Antiqua" w:hAnsi="Book Antiqua"/>
          <w:lang w:val="en-GB"/>
        </w:rPr>
        <w:t xml:space="preserve"> </w:t>
      </w:r>
      <w:r w:rsidR="003D233C" w:rsidRPr="001B1E79">
        <w:rPr>
          <w:rFonts w:ascii="Book Antiqua" w:hAnsi="Book Antiqua"/>
          <w:lang w:val="en-GB"/>
        </w:rPr>
        <w:t>of</w:t>
      </w:r>
      <w:r w:rsidR="00E376B0" w:rsidRPr="001B1E79">
        <w:rPr>
          <w:rFonts w:ascii="Book Antiqua" w:hAnsi="Book Antiqua"/>
          <w:lang w:val="en-GB"/>
        </w:rPr>
        <w:t xml:space="preserve"> </w:t>
      </w:r>
      <w:r w:rsidR="003D233C" w:rsidRPr="001B1E79">
        <w:rPr>
          <w:rFonts w:ascii="Book Antiqua" w:hAnsi="Book Antiqua"/>
          <w:lang w:val="en-GB"/>
        </w:rPr>
        <w:t>cells</w:t>
      </w:r>
      <w:r w:rsidR="00AC759E" w:rsidRPr="001B1E79">
        <w:rPr>
          <w:rFonts w:ascii="Book Antiqua" w:hAnsi="Book Antiqua"/>
          <w:lang w:val="en-GB"/>
        </w:rPr>
        <w:t xml:space="preserve"> </w:t>
      </w:r>
      <w:r w:rsidR="003D233C" w:rsidRPr="001B1E79">
        <w:rPr>
          <w:rFonts w:ascii="Book Antiqua" w:hAnsi="Book Antiqua"/>
          <w:lang w:val="en-GB"/>
        </w:rPr>
        <w:t>participate in the process of exocrine pancreas repair and regeneration. These cells</w:t>
      </w:r>
      <w:r w:rsidR="00E376B0" w:rsidRPr="001B1E79">
        <w:rPr>
          <w:rFonts w:ascii="Book Antiqua" w:hAnsi="Book Antiqua"/>
          <w:lang w:val="en-GB"/>
        </w:rPr>
        <w:t xml:space="preserve"> </w:t>
      </w:r>
      <w:r w:rsidR="003D233C" w:rsidRPr="001B1E79">
        <w:rPr>
          <w:rFonts w:ascii="Book Antiqua" w:hAnsi="Book Antiqua"/>
          <w:lang w:val="en-GB"/>
        </w:rPr>
        <w:t>include</w:t>
      </w:r>
      <w:r w:rsidR="001C5AE4" w:rsidRPr="001B1E79">
        <w:rPr>
          <w:rFonts w:ascii="Book Antiqua" w:hAnsi="Book Antiqua"/>
          <w:lang w:val="en-GB"/>
        </w:rPr>
        <w:t xml:space="preserve"> </w:t>
      </w:r>
      <w:r w:rsidR="003D233C" w:rsidRPr="001B1E79">
        <w:rPr>
          <w:rFonts w:ascii="Book Antiqua" w:hAnsi="Book Antiqua"/>
          <w:lang w:val="en-GB"/>
        </w:rPr>
        <w:t>not</w:t>
      </w:r>
      <w:r w:rsidR="001C5AE4" w:rsidRPr="001B1E79">
        <w:rPr>
          <w:rFonts w:ascii="Book Antiqua" w:hAnsi="Book Antiqua"/>
          <w:lang w:val="en-GB"/>
        </w:rPr>
        <w:t xml:space="preserve"> </w:t>
      </w:r>
      <w:r w:rsidR="003D233C" w:rsidRPr="001B1E79">
        <w:rPr>
          <w:rFonts w:ascii="Book Antiqua" w:hAnsi="Book Antiqua"/>
          <w:lang w:val="en-GB"/>
        </w:rPr>
        <w:t>only</w:t>
      </w:r>
      <w:r w:rsidR="001C5AE4" w:rsidRPr="001B1E79">
        <w:rPr>
          <w:rFonts w:ascii="Book Antiqua" w:hAnsi="Book Antiqua"/>
          <w:lang w:val="en-GB"/>
        </w:rPr>
        <w:t xml:space="preserve"> </w:t>
      </w:r>
      <w:r w:rsidR="003D233C" w:rsidRPr="001B1E79">
        <w:rPr>
          <w:rFonts w:ascii="Book Antiqua" w:hAnsi="Book Antiqua"/>
          <w:lang w:val="en-GB"/>
        </w:rPr>
        <w:t>acinar</w:t>
      </w:r>
      <w:r w:rsidR="001C5AE4" w:rsidRPr="001B1E79">
        <w:rPr>
          <w:rFonts w:ascii="Book Antiqua" w:hAnsi="Book Antiqua"/>
          <w:lang w:val="en-GB"/>
        </w:rPr>
        <w:t xml:space="preserve"> </w:t>
      </w:r>
      <w:r w:rsidR="003D233C" w:rsidRPr="001B1E79">
        <w:rPr>
          <w:rFonts w:ascii="Book Antiqua" w:hAnsi="Book Antiqua"/>
          <w:lang w:val="en-GB"/>
        </w:rPr>
        <w:t>cells,</w:t>
      </w:r>
      <w:r w:rsidR="001C5AE4" w:rsidRPr="001B1E79">
        <w:rPr>
          <w:rFonts w:ascii="Book Antiqua" w:hAnsi="Book Antiqua"/>
          <w:lang w:val="en-GB"/>
        </w:rPr>
        <w:t xml:space="preserve"> </w:t>
      </w:r>
      <w:r w:rsidR="003D233C" w:rsidRPr="001B1E79">
        <w:rPr>
          <w:rFonts w:ascii="Book Antiqua" w:hAnsi="Book Antiqua"/>
          <w:lang w:val="en-GB"/>
        </w:rPr>
        <w:t>which</w:t>
      </w:r>
      <w:r w:rsidR="001C5AE4" w:rsidRPr="001B1E79">
        <w:rPr>
          <w:rFonts w:ascii="Book Antiqua" w:hAnsi="Book Antiqua"/>
          <w:lang w:val="en-GB"/>
        </w:rPr>
        <w:t xml:space="preserve"> </w:t>
      </w:r>
      <w:r w:rsidR="00AC759E" w:rsidRPr="001B1E79">
        <w:rPr>
          <w:rFonts w:ascii="Book Antiqua" w:hAnsi="Book Antiqua"/>
          <w:lang w:val="en-GB"/>
        </w:rPr>
        <w:t>are</w:t>
      </w:r>
      <w:r w:rsidR="00E376B0" w:rsidRPr="001B1E79">
        <w:rPr>
          <w:rFonts w:ascii="Book Antiqua" w:hAnsi="Book Antiqua"/>
          <w:lang w:val="en-GB"/>
        </w:rPr>
        <w:t xml:space="preserve"> </w:t>
      </w:r>
      <w:r w:rsidR="003D233C" w:rsidRPr="001B1E79">
        <w:rPr>
          <w:rFonts w:ascii="Book Antiqua" w:hAnsi="Book Antiqua"/>
          <w:lang w:val="en-GB"/>
        </w:rPr>
        <w:t>both</w:t>
      </w:r>
      <w:r w:rsidR="001C5AE4" w:rsidRPr="001B1E79">
        <w:rPr>
          <w:rFonts w:ascii="Book Antiqua" w:hAnsi="Book Antiqua"/>
          <w:lang w:val="en-GB"/>
        </w:rPr>
        <w:t xml:space="preserve"> </w:t>
      </w:r>
      <w:r w:rsidR="003D233C" w:rsidRPr="001B1E79">
        <w:rPr>
          <w:rFonts w:ascii="Book Antiqua" w:hAnsi="Book Antiqua"/>
          <w:lang w:val="en-GB"/>
        </w:rPr>
        <w:t>villain</w:t>
      </w:r>
      <w:r w:rsidR="00AC759E" w:rsidRPr="001B1E79">
        <w:rPr>
          <w:rFonts w:ascii="Book Antiqua" w:hAnsi="Book Antiqua"/>
          <w:lang w:val="en-GB"/>
        </w:rPr>
        <w:t>s</w:t>
      </w:r>
      <w:r w:rsidR="001C5AE4" w:rsidRPr="001B1E79">
        <w:rPr>
          <w:rFonts w:ascii="Book Antiqua" w:hAnsi="Book Antiqua"/>
          <w:lang w:val="en-GB"/>
        </w:rPr>
        <w:t xml:space="preserve"> </w:t>
      </w:r>
      <w:r w:rsidR="003D233C" w:rsidRPr="001B1E79">
        <w:rPr>
          <w:rFonts w:ascii="Book Antiqua" w:hAnsi="Book Antiqua"/>
          <w:lang w:val="en-GB"/>
        </w:rPr>
        <w:t>and</w:t>
      </w:r>
      <w:r w:rsidR="003D233C" w:rsidRPr="001B1E79">
        <w:rPr>
          <w:rFonts w:ascii="Book Antiqua" w:hAnsi="Book Antiqua"/>
          <w:spacing w:val="6"/>
          <w:lang w:val="en-GB"/>
        </w:rPr>
        <w:t xml:space="preserve"> </w:t>
      </w:r>
      <w:r w:rsidR="003D233C" w:rsidRPr="001B1E79">
        <w:rPr>
          <w:rFonts w:ascii="Book Antiqua" w:hAnsi="Book Antiqua"/>
          <w:lang w:val="en-GB"/>
        </w:rPr>
        <w:t>victim</w:t>
      </w:r>
      <w:r w:rsidR="00AC759E" w:rsidRPr="001B1E79">
        <w:rPr>
          <w:rFonts w:ascii="Book Antiqua" w:hAnsi="Book Antiqua"/>
          <w:lang w:val="en-GB"/>
        </w:rPr>
        <w:t>s</w:t>
      </w:r>
      <w:r w:rsidR="00E376B0" w:rsidRPr="001B1E79">
        <w:rPr>
          <w:rFonts w:ascii="Book Antiqua" w:hAnsi="Book Antiqua"/>
          <w:lang w:val="en-GB"/>
        </w:rPr>
        <w:t xml:space="preserve"> </w:t>
      </w:r>
      <w:r w:rsidR="003D233C" w:rsidRPr="001B1E79">
        <w:rPr>
          <w:rFonts w:ascii="Book Antiqua" w:hAnsi="Book Antiqua"/>
          <w:lang w:val="en-GB"/>
        </w:rPr>
        <w:t>in</w:t>
      </w:r>
      <w:r w:rsidR="004F5765" w:rsidRPr="001B1E79">
        <w:rPr>
          <w:rFonts w:ascii="Book Antiqua" w:eastAsiaTheme="minorEastAsia" w:hAnsi="Book Antiqua"/>
          <w:lang w:val="en-GB"/>
        </w:rPr>
        <w:t xml:space="preserve"> </w:t>
      </w:r>
      <w:r w:rsidR="003D233C" w:rsidRPr="001B1E79">
        <w:rPr>
          <w:rFonts w:ascii="Book Antiqua" w:hAnsi="Book Antiqua"/>
          <w:lang w:val="en-GB"/>
        </w:rPr>
        <w:t>pancreatic injury</w:t>
      </w:r>
      <w:r w:rsidR="00AC759E" w:rsidRPr="001B1E79">
        <w:rPr>
          <w:rFonts w:ascii="Book Antiqua" w:hAnsi="Book Antiqua"/>
          <w:lang w:val="en-GB"/>
        </w:rPr>
        <w:t>,</w:t>
      </w:r>
      <w:r w:rsidR="003D233C" w:rsidRPr="001B1E79">
        <w:rPr>
          <w:rFonts w:ascii="Book Antiqua" w:hAnsi="Book Antiqua"/>
          <w:lang w:val="en-GB"/>
        </w:rPr>
        <w:t xml:space="preserve"> but also ductal epithelial cells, inflammatory cells of the immune system, and PSCs</w:t>
      </w:r>
      <w:r w:rsidR="003D233C" w:rsidRPr="001B1E79">
        <w:rPr>
          <w:rFonts w:ascii="Book Antiqua" w:hAnsi="Book Antiqua"/>
          <w:position w:val="6"/>
          <w:vertAlign w:val="superscript"/>
          <w:lang w:val="en-GB"/>
        </w:rPr>
        <w:t>[50]</w:t>
      </w:r>
      <w:r w:rsidR="003D233C" w:rsidRPr="001B1E79">
        <w:rPr>
          <w:rFonts w:ascii="Book Antiqua" w:hAnsi="Book Antiqua"/>
          <w:lang w:val="en-GB"/>
        </w:rPr>
        <w:t>. Given the importance of epithelial-mesenchymal interactions during pancreas development</w:t>
      </w:r>
      <w:r w:rsidR="003D233C" w:rsidRPr="001B1E79">
        <w:rPr>
          <w:rFonts w:ascii="Book Antiqua" w:hAnsi="Book Antiqua"/>
          <w:position w:val="6"/>
          <w:vertAlign w:val="superscript"/>
          <w:lang w:val="en-GB"/>
        </w:rPr>
        <w:t>[51]</w:t>
      </w:r>
      <w:r w:rsidR="003D233C" w:rsidRPr="001B1E79">
        <w:rPr>
          <w:rFonts w:ascii="Book Antiqua" w:hAnsi="Book Antiqua"/>
          <w:lang w:val="en-GB"/>
        </w:rPr>
        <w:t>, interactions between parenchymal cells and PSCs are almost certain to be important for proper pancreatic repair. Under physiological conditions, PSCs are at rest. In the presence of profibrogenic mediators</w:t>
      </w:r>
      <w:r w:rsidR="00AC759E" w:rsidRPr="001B1E79">
        <w:rPr>
          <w:rFonts w:ascii="Book Antiqua" w:hAnsi="Book Antiqua"/>
          <w:lang w:val="en-GB"/>
        </w:rPr>
        <w:t>,</w:t>
      </w:r>
      <w:r w:rsidR="003D233C" w:rsidRPr="001B1E79">
        <w:rPr>
          <w:rFonts w:ascii="Book Antiqua" w:hAnsi="Book Antiqua"/>
          <w:lang w:val="en-GB"/>
        </w:rPr>
        <w:t xml:space="preserve"> such as inflammatory cytokines and oxidative stress, PSCs are activated</w:t>
      </w:r>
      <w:r w:rsidR="003D233C" w:rsidRPr="001B1E79">
        <w:rPr>
          <w:rFonts w:ascii="Book Antiqua" w:hAnsi="Book Antiqua"/>
          <w:position w:val="6"/>
          <w:vertAlign w:val="superscript"/>
          <w:lang w:val="en-GB"/>
        </w:rPr>
        <w:t>[52]</w:t>
      </w:r>
      <w:r w:rsidR="003D233C" w:rsidRPr="001B1E79">
        <w:rPr>
          <w:rFonts w:ascii="Book Antiqua" w:hAnsi="Book Antiqua"/>
          <w:lang w:val="en-GB"/>
        </w:rPr>
        <w:t xml:space="preserve">. Activated PSCs produce large amounts of a-smooth muscle actin and extracellular matrix proteins, particularly fibronectin and type I collagenase, to achieve </w:t>
      </w:r>
      <w:r w:rsidR="00AC759E" w:rsidRPr="001B1E79">
        <w:rPr>
          <w:rFonts w:ascii="Book Antiqua" w:hAnsi="Book Antiqua"/>
          <w:lang w:val="en-GB"/>
        </w:rPr>
        <w:t xml:space="preserve">the </w:t>
      </w:r>
      <w:r w:rsidR="003D233C" w:rsidRPr="001B1E79">
        <w:rPr>
          <w:rFonts w:ascii="Book Antiqua" w:hAnsi="Book Antiqua"/>
          <w:lang w:val="en-GB"/>
        </w:rPr>
        <w:t>replacement of inflammatory</w:t>
      </w:r>
      <w:r w:rsidR="003D233C" w:rsidRPr="001B1E79">
        <w:rPr>
          <w:rFonts w:ascii="Book Antiqua" w:hAnsi="Book Antiqua"/>
          <w:spacing w:val="-5"/>
          <w:lang w:val="en-GB"/>
        </w:rPr>
        <w:t xml:space="preserve"> </w:t>
      </w:r>
      <w:r w:rsidR="003D233C" w:rsidRPr="001B1E79">
        <w:rPr>
          <w:rFonts w:ascii="Book Antiqua" w:hAnsi="Book Antiqua"/>
          <w:lang w:val="en-GB"/>
        </w:rPr>
        <w:t>infiltrates</w:t>
      </w:r>
      <w:r w:rsidR="003D233C" w:rsidRPr="001B1E79">
        <w:rPr>
          <w:rFonts w:ascii="Book Antiqua" w:hAnsi="Book Antiqua"/>
          <w:spacing w:val="-6"/>
          <w:lang w:val="en-GB"/>
        </w:rPr>
        <w:t xml:space="preserve"> </w:t>
      </w:r>
      <w:r w:rsidR="003D233C" w:rsidRPr="001B1E79">
        <w:rPr>
          <w:rFonts w:ascii="Book Antiqua" w:hAnsi="Book Antiqua"/>
          <w:lang w:val="en-GB"/>
        </w:rPr>
        <w:t>and</w:t>
      </w:r>
      <w:r w:rsidR="003D233C" w:rsidRPr="001B1E79">
        <w:rPr>
          <w:rFonts w:ascii="Book Antiqua" w:hAnsi="Book Antiqua"/>
          <w:spacing w:val="-6"/>
          <w:lang w:val="en-GB"/>
        </w:rPr>
        <w:t xml:space="preserve"> </w:t>
      </w:r>
      <w:r w:rsidR="00AC759E" w:rsidRPr="001B1E79">
        <w:rPr>
          <w:rFonts w:ascii="Book Antiqua" w:hAnsi="Book Antiqua"/>
          <w:spacing w:val="-6"/>
          <w:lang w:val="en-GB"/>
        </w:rPr>
        <w:t xml:space="preserve">the </w:t>
      </w:r>
      <w:r w:rsidR="003D233C" w:rsidRPr="001B1E79">
        <w:rPr>
          <w:rFonts w:ascii="Book Antiqua" w:hAnsi="Book Antiqua"/>
          <w:lang w:val="en-GB"/>
        </w:rPr>
        <w:t>repair</w:t>
      </w:r>
      <w:r w:rsidR="003D233C" w:rsidRPr="001B1E79">
        <w:rPr>
          <w:rFonts w:ascii="Book Antiqua" w:hAnsi="Book Antiqua"/>
          <w:spacing w:val="-5"/>
          <w:lang w:val="en-GB"/>
        </w:rPr>
        <w:t xml:space="preserve"> </w:t>
      </w:r>
      <w:r w:rsidR="003D233C" w:rsidRPr="001B1E79">
        <w:rPr>
          <w:rFonts w:ascii="Book Antiqua" w:hAnsi="Book Antiqua"/>
          <w:lang w:val="en-GB"/>
        </w:rPr>
        <w:t>or</w:t>
      </w:r>
      <w:r w:rsidR="003D233C" w:rsidRPr="001B1E79">
        <w:rPr>
          <w:rFonts w:ascii="Book Antiqua" w:hAnsi="Book Antiqua"/>
          <w:spacing w:val="-4"/>
          <w:lang w:val="en-GB"/>
        </w:rPr>
        <w:t xml:space="preserve"> </w:t>
      </w:r>
      <w:r w:rsidR="003D233C" w:rsidRPr="001B1E79">
        <w:rPr>
          <w:rFonts w:ascii="Book Antiqua" w:hAnsi="Book Antiqua"/>
          <w:lang w:val="en-GB"/>
        </w:rPr>
        <w:t>regeneration</w:t>
      </w:r>
      <w:r w:rsidR="003D233C" w:rsidRPr="001B1E79">
        <w:rPr>
          <w:rFonts w:ascii="Book Antiqua" w:hAnsi="Book Antiqua"/>
          <w:spacing w:val="-4"/>
          <w:lang w:val="en-GB"/>
        </w:rPr>
        <w:t xml:space="preserve"> </w:t>
      </w:r>
      <w:r w:rsidR="003D233C" w:rsidRPr="001B1E79">
        <w:rPr>
          <w:rFonts w:ascii="Book Antiqua" w:hAnsi="Book Antiqua"/>
          <w:lang w:val="en-GB"/>
        </w:rPr>
        <w:t>of</w:t>
      </w:r>
      <w:r w:rsidR="003D233C" w:rsidRPr="001B1E79">
        <w:rPr>
          <w:rFonts w:ascii="Book Antiqua" w:hAnsi="Book Antiqua"/>
          <w:spacing w:val="-5"/>
          <w:lang w:val="en-GB"/>
        </w:rPr>
        <w:t xml:space="preserve"> </w:t>
      </w:r>
      <w:r w:rsidR="003D233C" w:rsidRPr="001B1E79">
        <w:rPr>
          <w:rFonts w:ascii="Book Antiqua" w:hAnsi="Book Antiqua"/>
          <w:lang w:val="en-GB"/>
        </w:rPr>
        <w:t>tissue</w:t>
      </w:r>
      <w:r w:rsidR="003D233C" w:rsidRPr="001B1E79">
        <w:rPr>
          <w:rFonts w:ascii="Book Antiqua" w:hAnsi="Book Antiqua"/>
          <w:spacing w:val="-5"/>
          <w:lang w:val="en-GB"/>
        </w:rPr>
        <w:t xml:space="preserve"> </w:t>
      </w:r>
      <w:r w:rsidR="003D233C" w:rsidRPr="001B1E79">
        <w:rPr>
          <w:rFonts w:ascii="Book Antiqua" w:hAnsi="Book Antiqua"/>
          <w:lang w:val="en-GB"/>
        </w:rPr>
        <w:t>injuries</w:t>
      </w:r>
      <w:r w:rsidR="003D233C" w:rsidRPr="001B1E79">
        <w:rPr>
          <w:rFonts w:ascii="Book Antiqua" w:hAnsi="Book Antiqua"/>
          <w:position w:val="6"/>
          <w:vertAlign w:val="superscript"/>
          <w:lang w:val="en-GB"/>
        </w:rPr>
        <w:t>[53]</w:t>
      </w:r>
      <w:r w:rsidR="003D233C" w:rsidRPr="001B1E79">
        <w:rPr>
          <w:rFonts w:ascii="Book Antiqua" w:hAnsi="Book Antiqua"/>
          <w:lang w:val="en-GB"/>
        </w:rPr>
        <w:t>.</w:t>
      </w:r>
      <w:r w:rsidR="00AC759E" w:rsidRPr="001B1E79">
        <w:rPr>
          <w:rFonts w:ascii="Book Antiqua" w:hAnsi="Book Antiqua"/>
          <w:spacing w:val="-5"/>
          <w:lang w:val="en-GB"/>
        </w:rPr>
        <w:t xml:space="preserve"> </w:t>
      </w:r>
      <w:r w:rsidR="003D233C" w:rsidRPr="001B1E79">
        <w:rPr>
          <w:rFonts w:ascii="Book Antiqua" w:hAnsi="Book Antiqua"/>
          <w:lang w:val="en-GB"/>
        </w:rPr>
        <w:t>On</w:t>
      </w:r>
      <w:r w:rsidR="003D233C" w:rsidRPr="001B1E79">
        <w:rPr>
          <w:rFonts w:ascii="Book Antiqua" w:hAnsi="Book Antiqua"/>
          <w:spacing w:val="-5"/>
          <w:lang w:val="en-GB"/>
        </w:rPr>
        <w:t xml:space="preserve"> </w:t>
      </w:r>
      <w:r w:rsidR="003D233C" w:rsidRPr="001B1E79">
        <w:rPr>
          <w:rFonts w:ascii="Book Antiqua" w:hAnsi="Book Antiqua"/>
          <w:lang w:val="en-GB"/>
        </w:rPr>
        <w:t xml:space="preserve">the basis of the </w:t>
      </w:r>
      <w:r w:rsidR="003D233C" w:rsidRPr="001B1E79">
        <w:rPr>
          <w:rFonts w:ascii="Book Antiqua" w:hAnsi="Book Antiqua"/>
          <w:i/>
          <w:lang w:val="en-GB"/>
        </w:rPr>
        <w:t>in vivo</w:t>
      </w:r>
      <w:r w:rsidR="003D233C" w:rsidRPr="001B1E79">
        <w:rPr>
          <w:rFonts w:ascii="Book Antiqua" w:hAnsi="Book Antiqua"/>
          <w:lang w:val="en-GB"/>
        </w:rPr>
        <w:t xml:space="preserve"> data, under obesity</w:t>
      </w:r>
      <w:r w:rsidR="00AC759E" w:rsidRPr="001B1E79">
        <w:rPr>
          <w:rFonts w:ascii="Book Antiqua" w:hAnsi="Book Antiqua"/>
          <w:lang w:val="en-GB"/>
        </w:rPr>
        <w:t xml:space="preserve"> conditions,</w:t>
      </w:r>
      <w:r w:rsidR="003D233C" w:rsidRPr="001B1E79">
        <w:rPr>
          <w:rFonts w:ascii="Book Antiqua" w:hAnsi="Book Antiqua"/>
          <w:lang w:val="en-GB"/>
        </w:rPr>
        <w:t xml:space="preserve"> inflammation occurred in pancreatic tissues, and subsequently, acinar cell injury arose. Furthermore, culture media treated with fat could stimulate acinar cells to produced profibrogenic mediators. In addition, the supernatants collected from acinar cells stimulated the proliferation of PSCs and </w:t>
      </w:r>
      <w:r w:rsidR="00AC759E" w:rsidRPr="001B1E79">
        <w:rPr>
          <w:rFonts w:ascii="Book Antiqua" w:hAnsi="Book Antiqua"/>
          <w:lang w:val="en-GB"/>
        </w:rPr>
        <w:lastRenderedPageBreak/>
        <w:t xml:space="preserve">the </w:t>
      </w:r>
      <w:r w:rsidR="003D233C" w:rsidRPr="001B1E79">
        <w:rPr>
          <w:rFonts w:ascii="Book Antiqua" w:hAnsi="Book Antiqua"/>
          <w:lang w:val="en-GB"/>
        </w:rPr>
        <w:t>synthesis of extracellular matrix proteins, particularly fibronectin and type I collagenase.</w:t>
      </w:r>
      <w:r w:rsidR="00AC759E" w:rsidRPr="001B1E79">
        <w:rPr>
          <w:rFonts w:ascii="Book Antiqua" w:hAnsi="Book Antiqua"/>
          <w:lang w:val="en-GB"/>
        </w:rPr>
        <w:t xml:space="preserve"> </w:t>
      </w:r>
      <w:r w:rsidR="003D233C" w:rsidRPr="001B1E79">
        <w:rPr>
          <w:rFonts w:ascii="Book Antiqua" w:hAnsi="Book Antiqua"/>
          <w:lang w:val="en-GB"/>
        </w:rPr>
        <w:t>After treatment with the</w:t>
      </w:r>
      <w:r w:rsidR="00E376B0" w:rsidRPr="001B1E79">
        <w:rPr>
          <w:rFonts w:ascii="Book Antiqua" w:hAnsi="Book Antiqua"/>
          <w:lang w:val="en-GB"/>
        </w:rPr>
        <w:t xml:space="preserve"> </w:t>
      </w:r>
      <w:r w:rsidR="003D233C" w:rsidRPr="001B1E79">
        <w:rPr>
          <w:rFonts w:ascii="Book Antiqua" w:hAnsi="Book Antiqua"/>
          <w:lang w:val="en-GB"/>
        </w:rPr>
        <w:t xml:space="preserve">AMPK inhibitor, the expression </w:t>
      </w:r>
      <w:r w:rsidR="00AC759E" w:rsidRPr="001B1E79">
        <w:rPr>
          <w:rFonts w:ascii="Book Antiqua" w:hAnsi="Book Antiqua"/>
          <w:lang w:val="en-GB"/>
        </w:rPr>
        <w:t xml:space="preserve">levels </w:t>
      </w:r>
      <w:r w:rsidR="003D233C" w:rsidRPr="001B1E79">
        <w:rPr>
          <w:rFonts w:ascii="Book Antiqua" w:hAnsi="Book Antiqua"/>
          <w:lang w:val="en-GB"/>
        </w:rPr>
        <w:t xml:space="preserve">of fibronectin and type I collagenase were reduced. For the first time, we found that </w:t>
      </w:r>
      <w:r w:rsidR="00AC759E" w:rsidRPr="001B1E79">
        <w:rPr>
          <w:rFonts w:ascii="Book Antiqua" w:hAnsi="Book Antiqua"/>
          <w:lang w:val="en-GB"/>
        </w:rPr>
        <w:t xml:space="preserve">the </w:t>
      </w:r>
      <w:r w:rsidR="003D233C" w:rsidRPr="001B1E79">
        <w:rPr>
          <w:rFonts w:ascii="Book Antiqua" w:hAnsi="Book Antiqua"/>
          <w:lang w:val="en-GB"/>
        </w:rPr>
        <w:t>inhibition of the AMPK signalling pathway could impair the therapeutic effect</w:t>
      </w:r>
      <w:r w:rsidR="00AC759E" w:rsidRPr="001B1E79">
        <w:rPr>
          <w:rFonts w:ascii="Book Antiqua" w:hAnsi="Book Antiqua"/>
          <w:lang w:val="en-GB"/>
        </w:rPr>
        <w:t>s</w:t>
      </w:r>
      <w:r w:rsidR="003D233C" w:rsidRPr="001B1E79">
        <w:rPr>
          <w:rFonts w:ascii="Book Antiqua" w:hAnsi="Book Antiqua"/>
          <w:lang w:val="en-GB"/>
        </w:rPr>
        <w:t xml:space="preserve"> of SJP by diminishing the expression of fibronectin and type I collagenase. Therefore, we boldly speculate that SJP may promote acinar cell injury repair through </w:t>
      </w:r>
      <w:r w:rsidR="003D233C" w:rsidRPr="001B1E79">
        <w:rPr>
          <w:rFonts w:ascii="Book Antiqua" w:hAnsi="Book Antiqua"/>
          <w:spacing w:val="2"/>
          <w:lang w:val="en-GB"/>
        </w:rPr>
        <w:t xml:space="preserve">the </w:t>
      </w:r>
      <w:r w:rsidR="003D233C" w:rsidRPr="001B1E79">
        <w:rPr>
          <w:rFonts w:ascii="Book Antiqua" w:hAnsi="Book Antiqua"/>
          <w:lang w:val="en-GB"/>
        </w:rPr>
        <w:t>activation of the AMPK signalling</w:t>
      </w:r>
      <w:r w:rsidR="003D233C" w:rsidRPr="001B1E79">
        <w:rPr>
          <w:rFonts w:ascii="Book Antiqua" w:hAnsi="Book Antiqua"/>
          <w:spacing w:val="15"/>
          <w:lang w:val="en-GB"/>
        </w:rPr>
        <w:t xml:space="preserve"> </w:t>
      </w:r>
      <w:r w:rsidR="003D233C" w:rsidRPr="001B1E79">
        <w:rPr>
          <w:rFonts w:ascii="Book Antiqua" w:hAnsi="Book Antiqua"/>
          <w:lang w:val="en-GB"/>
        </w:rPr>
        <w:t>pathway.</w:t>
      </w:r>
    </w:p>
    <w:p w14:paraId="62122ED8" w14:textId="35D93DC1" w:rsidR="00F82EF0" w:rsidRPr="001B1E79" w:rsidRDefault="00327866"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  </w:t>
      </w:r>
      <w:r w:rsidR="003D233C" w:rsidRPr="001B1E79">
        <w:rPr>
          <w:rFonts w:ascii="Book Antiqua" w:hAnsi="Book Antiqua"/>
          <w:lang w:val="en-GB"/>
        </w:rPr>
        <w:t xml:space="preserve">This study expanded </w:t>
      </w:r>
      <w:r w:rsidR="00AC759E" w:rsidRPr="001B1E79">
        <w:rPr>
          <w:rFonts w:ascii="Book Antiqua" w:hAnsi="Book Antiqua"/>
          <w:lang w:val="en-GB"/>
        </w:rPr>
        <w:t xml:space="preserve">on the </w:t>
      </w:r>
      <w:r w:rsidR="003D233C" w:rsidRPr="001B1E79">
        <w:rPr>
          <w:rFonts w:ascii="Book Antiqua" w:hAnsi="Book Antiqua"/>
          <w:lang w:val="en-GB"/>
        </w:rPr>
        <w:t xml:space="preserve">research </w:t>
      </w:r>
      <w:r w:rsidR="00AC759E" w:rsidRPr="001B1E79">
        <w:rPr>
          <w:rFonts w:ascii="Book Antiqua" w:hAnsi="Book Antiqua"/>
          <w:lang w:val="en-GB"/>
        </w:rPr>
        <w:t>from</w:t>
      </w:r>
      <w:r w:rsidR="003D233C" w:rsidRPr="001B1E79">
        <w:rPr>
          <w:rFonts w:ascii="Book Antiqua" w:hAnsi="Book Antiqua"/>
          <w:lang w:val="en-GB"/>
        </w:rPr>
        <w:t xml:space="preserve"> our previous study</w:t>
      </w:r>
      <w:r w:rsidR="003D233C" w:rsidRPr="001B1E79">
        <w:rPr>
          <w:rFonts w:ascii="Book Antiqua" w:hAnsi="Book Antiqua"/>
          <w:position w:val="6"/>
          <w:vertAlign w:val="superscript"/>
          <w:lang w:val="en-GB"/>
        </w:rPr>
        <w:t>[7]</w:t>
      </w:r>
      <w:r w:rsidR="003D233C" w:rsidRPr="001B1E79">
        <w:rPr>
          <w:rFonts w:ascii="Book Antiqua" w:hAnsi="Book Antiqua"/>
          <w:lang w:val="en-GB"/>
        </w:rPr>
        <w:t>.</w:t>
      </w:r>
      <w:r w:rsidR="00AC759E" w:rsidRPr="001B1E79">
        <w:rPr>
          <w:rFonts w:ascii="Book Antiqua" w:hAnsi="Book Antiqua"/>
          <w:lang w:val="en-GB"/>
        </w:rPr>
        <w:t xml:space="preserve"> Ho</w:t>
      </w:r>
      <w:r w:rsidR="003D233C" w:rsidRPr="001B1E79">
        <w:rPr>
          <w:rFonts w:ascii="Book Antiqua" w:hAnsi="Book Antiqua"/>
          <w:lang w:val="en-GB"/>
        </w:rPr>
        <w:t xml:space="preserve">wever, some limitations exist. First, in the </w:t>
      </w:r>
      <w:r w:rsidR="003D233C" w:rsidRPr="001B1E79">
        <w:rPr>
          <w:rFonts w:ascii="Book Antiqua" w:hAnsi="Book Antiqua"/>
          <w:i/>
          <w:lang w:val="en-GB"/>
        </w:rPr>
        <w:t>in vivo</w:t>
      </w:r>
      <w:r w:rsidR="003D233C" w:rsidRPr="001B1E79">
        <w:rPr>
          <w:rFonts w:ascii="Book Antiqua" w:hAnsi="Book Antiqua"/>
          <w:lang w:val="en-GB"/>
        </w:rPr>
        <w:t xml:space="preserve"> experiment, no critical upstream or downstream factors </w:t>
      </w:r>
      <w:r w:rsidR="00AC759E" w:rsidRPr="001B1E79">
        <w:rPr>
          <w:rFonts w:ascii="Book Antiqua" w:hAnsi="Book Antiqua"/>
          <w:lang w:val="en-GB"/>
        </w:rPr>
        <w:t xml:space="preserve">were detected </w:t>
      </w:r>
      <w:r w:rsidR="003D233C" w:rsidRPr="001B1E79">
        <w:rPr>
          <w:rFonts w:ascii="Book Antiqua" w:hAnsi="Book Antiqua"/>
          <w:lang w:val="en-GB"/>
        </w:rPr>
        <w:t xml:space="preserve">in the adiponectin-AMPK pathway in pancreatic tissue other than serum adiponectin. Second, the relationship between dose or dose frequency and </w:t>
      </w:r>
      <w:r w:rsidR="00AC759E" w:rsidRPr="001B1E79">
        <w:rPr>
          <w:rFonts w:ascii="Book Antiqua" w:hAnsi="Book Antiqua"/>
          <w:lang w:val="en-GB"/>
        </w:rPr>
        <w:t xml:space="preserve">the </w:t>
      </w:r>
      <w:r w:rsidR="003D233C" w:rsidRPr="001B1E79">
        <w:rPr>
          <w:rFonts w:ascii="Book Antiqua" w:hAnsi="Book Antiqua"/>
          <w:lang w:val="en-GB"/>
        </w:rPr>
        <w:t xml:space="preserve">concentration effect </w:t>
      </w:r>
      <w:r w:rsidR="00AC759E" w:rsidRPr="001B1E79">
        <w:rPr>
          <w:rFonts w:ascii="Book Antiqua" w:hAnsi="Book Antiqua"/>
          <w:lang w:val="en-GB"/>
        </w:rPr>
        <w:t xml:space="preserve">requires </w:t>
      </w:r>
      <w:r w:rsidR="003D233C" w:rsidRPr="001B1E79">
        <w:rPr>
          <w:rFonts w:ascii="Book Antiqua" w:hAnsi="Book Antiqua"/>
          <w:lang w:val="en-GB"/>
        </w:rPr>
        <w:t>further study. Finally, the specific effective monomer components of SJP should be taken under consideration.</w:t>
      </w:r>
    </w:p>
    <w:p w14:paraId="6FD81C9D" w14:textId="6A22D8FF" w:rsidR="004F5765" w:rsidRPr="001B1E79" w:rsidRDefault="00327866" w:rsidP="00B37327">
      <w:pPr>
        <w:pStyle w:val="BodyText"/>
        <w:adjustRightInd w:val="0"/>
        <w:snapToGrid w:val="0"/>
        <w:spacing w:line="360" w:lineRule="auto"/>
        <w:ind w:left="0"/>
        <w:rPr>
          <w:rFonts w:ascii="Book Antiqua" w:hAnsi="Book Antiqua"/>
          <w:color w:val="000000" w:themeColor="text1"/>
          <w:lang w:val="en-GB"/>
        </w:rPr>
      </w:pPr>
      <w:r w:rsidRPr="001B1E79">
        <w:rPr>
          <w:rFonts w:ascii="Book Antiqua" w:hAnsi="Book Antiqua"/>
          <w:color w:val="000000" w:themeColor="text1"/>
          <w:lang w:val="en-GB"/>
        </w:rPr>
        <w:t xml:space="preserve">  </w:t>
      </w:r>
      <w:r w:rsidR="003D233C" w:rsidRPr="001B1E79">
        <w:rPr>
          <w:rFonts w:ascii="Book Antiqua" w:hAnsi="Book Antiqua"/>
          <w:color w:val="000000" w:themeColor="text1"/>
          <w:lang w:val="en-GB"/>
        </w:rPr>
        <w:t>In conclusion, we demonstrate</w:t>
      </w:r>
      <w:r w:rsidR="00AC759E" w:rsidRPr="001B1E79">
        <w:rPr>
          <w:rFonts w:ascii="Book Antiqua" w:hAnsi="Book Antiqua"/>
          <w:color w:val="000000" w:themeColor="text1"/>
          <w:lang w:val="en-GB"/>
        </w:rPr>
        <w:t>d</w:t>
      </w:r>
      <w:r w:rsidR="003D233C" w:rsidRPr="001B1E79">
        <w:rPr>
          <w:rFonts w:ascii="Book Antiqua" w:hAnsi="Book Antiqua"/>
          <w:color w:val="000000" w:themeColor="text1"/>
          <w:lang w:val="en-GB"/>
        </w:rPr>
        <w:t xml:space="preserve"> that obesity exacerbates</w:t>
      </w:r>
      <w:r w:rsidR="003D233C" w:rsidRPr="001B1E79">
        <w:rPr>
          <w:rFonts w:ascii="Book Antiqua" w:hAnsi="Book Antiqua"/>
          <w:color w:val="000000" w:themeColor="text1"/>
          <w:spacing w:val="57"/>
          <w:lang w:val="en-GB"/>
        </w:rPr>
        <w:t xml:space="preserve"> </w:t>
      </w:r>
      <w:r w:rsidR="003D233C" w:rsidRPr="001B1E79">
        <w:rPr>
          <w:rFonts w:ascii="Book Antiqua" w:hAnsi="Book Antiqua"/>
          <w:color w:val="000000" w:themeColor="text1"/>
          <w:lang w:val="en-GB"/>
        </w:rPr>
        <w:t>pancreatic</w:t>
      </w:r>
      <w:r w:rsidR="00AC759E" w:rsidRPr="001B1E79">
        <w:rPr>
          <w:rFonts w:ascii="Book Antiqua" w:hAnsi="Book Antiqua"/>
          <w:color w:val="000000" w:themeColor="text1"/>
          <w:lang w:val="en-GB"/>
        </w:rPr>
        <w:t xml:space="preserve"> </w:t>
      </w:r>
      <w:r w:rsidR="003D233C" w:rsidRPr="001B1E79">
        <w:rPr>
          <w:rFonts w:ascii="Book Antiqua" w:hAnsi="Book Antiqua"/>
          <w:color w:val="000000" w:themeColor="text1"/>
          <w:lang w:val="en-GB"/>
        </w:rPr>
        <w:t xml:space="preserve">inflammatory injury in rats and promotes </w:t>
      </w:r>
      <w:r w:rsidR="00AC759E" w:rsidRPr="001B1E79">
        <w:rPr>
          <w:rFonts w:ascii="Book Antiqua" w:hAnsi="Book Antiqua"/>
          <w:color w:val="000000" w:themeColor="text1"/>
          <w:lang w:val="en-GB"/>
        </w:rPr>
        <w:t xml:space="preserve">the </w:t>
      </w:r>
      <w:r w:rsidR="003D233C" w:rsidRPr="001B1E79">
        <w:rPr>
          <w:rFonts w:ascii="Book Antiqua" w:hAnsi="Book Antiqua"/>
          <w:color w:val="000000" w:themeColor="text1"/>
          <w:lang w:val="en-GB"/>
        </w:rPr>
        <w:t xml:space="preserve">apoptosis of pancreatic acinar cells. SJP can inhibit the inflammatory response, prevent pancreatic fibrosis, </w:t>
      </w:r>
      <w:r w:rsidR="00AC759E" w:rsidRPr="001B1E79">
        <w:rPr>
          <w:rFonts w:ascii="Book Antiqua" w:hAnsi="Book Antiqua"/>
          <w:color w:val="000000" w:themeColor="text1"/>
          <w:lang w:val="en-GB"/>
        </w:rPr>
        <w:t xml:space="preserve">and </w:t>
      </w:r>
      <w:r w:rsidR="003D233C" w:rsidRPr="001B1E79">
        <w:rPr>
          <w:rFonts w:ascii="Book Antiqua" w:hAnsi="Book Antiqua"/>
          <w:color w:val="000000" w:themeColor="text1"/>
          <w:lang w:val="en-GB"/>
        </w:rPr>
        <w:t>promote pancreatic acinar cell repair</w:t>
      </w:r>
      <w:r w:rsidR="00AC759E" w:rsidRPr="001B1E79">
        <w:rPr>
          <w:rFonts w:ascii="Book Antiqua" w:hAnsi="Book Antiqua"/>
          <w:color w:val="000000" w:themeColor="text1"/>
          <w:lang w:val="en-GB"/>
        </w:rPr>
        <w:t>,</w:t>
      </w:r>
      <w:r w:rsidR="003D233C" w:rsidRPr="001B1E79">
        <w:rPr>
          <w:rFonts w:ascii="Book Antiqua" w:hAnsi="Book Antiqua"/>
          <w:color w:val="000000" w:themeColor="text1"/>
          <w:lang w:val="en-GB"/>
        </w:rPr>
        <w:t xml:space="preserve"> through </w:t>
      </w:r>
      <w:r w:rsidR="00AC759E" w:rsidRPr="001B1E79">
        <w:rPr>
          <w:rFonts w:ascii="Book Antiqua" w:hAnsi="Book Antiqua"/>
          <w:color w:val="000000" w:themeColor="text1"/>
          <w:lang w:val="en-GB"/>
        </w:rPr>
        <w:t>the regulation of</w:t>
      </w:r>
      <w:r w:rsidR="003D233C" w:rsidRPr="001B1E79">
        <w:rPr>
          <w:rFonts w:ascii="Book Antiqua" w:hAnsi="Book Antiqua"/>
          <w:color w:val="000000" w:themeColor="text1"/>
          <w:lang w:val="en-GB"/>
        </w:rPr>
        <w:t xml:space="preserve"> key molecules </w:t>
      </w:r>
      <w:r w:rsidR="00AC759E" w:rsidRPr="001B1E79">
        <w:rPr>
          <w:rFonts w:ascii="Book Antiqua" w:hAnsi="Book Antiqua"/>
          <w:color w:val="000000" w:themeColor="text1"/>
          <w:lang w:val="en-GB"/>
        </w:rPr>
        <w:t xml:space="preserve">within </w:t>
      </w:r>
      <w:r w:rsidR="003D233C" w:rsidRPr="001B1E79">
        <w:rPr>
          <w:rFonts w:ascii="Book Antiqua" w:hAnsi="Book Antiqua"/>
          <w:color w:val="000000" w:themeColor="text1"/>
          <w:lang w:val="en-GB"/>
        </w:rPr>
        <w:t>the adiponectin-AMPK signalling pathway, and eventually ameliorate obesity-induced pancreatic inflammatory injury in rats.</w:t>
      </w:r>
    </w:p>
    <w:p w14:paraId="051E25F7" w14:textId="77777777" w:rsidR="00327866" w:rsidRPr="001B1E79" w:rsidRDefault="00327866" w:rsidP="00B37327">
      <w:pPr>
        <w:adjustRightInd w:val="0"/>
        <w:snapToGrid w:val="0"/>
        <w:spacing w:line="360" w:lineRule="auto"/>
        <w:jc w:val="both"/>
        <w:rPr>
          <w:rFonts w:ascii="Book Antiqua" w:hAnsi="Book Antiqua"/>
          <w:sz w:val="24"/>
          <w:szCs w:val="24"/>
          <w:lang w:val="en-GB"/>
        </w:rPr>
      </w:pPr>
    </w:p>
    <w:p w14:paraId="44B73930" w14:textId="4D4903A8" w:rsidR="003D233C" w:rsidRPr="001B1E79" w:rsidRDefault="003D233C" w:rsidP="00B37327">
      <w:pPr>
        <w:adjustRightInd w:val="0"/>
        <w:snapToGrid w:val="0"/>
        <w:spacing w:line="360" w:lineRule="auto"/>
        <w:jc w:val="both"/>
        <w:rPr>
          <w:rFonts w:ascii="Book Antiqua" w:hAnsi="Book Antiqua"/>
          <w:sz w:val="24"/>
          <w:szCs w:val="24"/>
          <w:lang w:val="en-GB"/>
        </w:rPr>
      </w:pPr>
      <w:r w:rsidRPr="001B1E79">
        <w:rPr>
          <w:rFonts w:ascii="Book Antiqua" w:hAnsi="Book Antiqua" w:cs="Segoe UI"/>
          <w:b/>
          <w:caps/>
          <w:sz w:val="24"/>
          <w:szCs w:val="24"/>
          <w:shd w:val="clear" w:color="auto" w:fill="FFFFFF"/>
          <w:lang w:val="en-GB"/>
        </w:rPr>
        <w:t>Article Highlights</w:t>
      </w:r>
      <w:r w:rsidR="00E376B0" w:rsidRPr="001B1E79">
        <w:rPr>
          <w:rFonts w:ascii="Book Antiqua" w:hAnsi="Book Antiqua" w:cs="Segoe UI"/>
          <w:b/>
          <w:caps/>
          <w:sz w:val="24"/>
          <w:szCs w:val="24"/>
          <w:shd w:val="clear" w:color="auto" w:fill="FFFFFF"/>
          <w:lang w:val="en-GB"/>
        </w:rPr>
        <w:t xml:space="preserve"> </w:t>
      </w:r>
    </w:p>
    <w:p w14:paraId="4419B8B5" w14:textId="77777777" w:rsidR="003D233C" w:rsidRPr="001B1E79" w:rsidRDefault="003D233C" w:rsidP="00B37327">
      <w:pPr>
        <w:adjustRightInd w:val="0"/>
        <w:snapToGrid w:val="0"/>
        <w:spacing w:line="360" w:lineRule="auto"/>
        <w:jc w:val="both"/>
        <w:rPr>
          <w:rFonts w:ascii="Book Antiqua" w:hAnsi="Book Antiqua"/>
          <w:b/>
          <w:i/>
          <w:sz w:val="24"/>
          <w:szCs w:val="24"/>
          <w:lang w:val="en-GB"/>
        </w:rPr>
      </w:pPr>
      <w:r w:rsidRPr="001B1E79">
        <w:rPr>
          <w:rFonts w:ascii="Book Antiqua" w:hAnsi="Book Antiqua"/>
          <w:b/>
          <w:i/>
          <w:sz w:val="24"/>
          <w:szCs w:val="24"/>
          <w:lang w:val="en-GB"/>
        </w:rPr>
        <w:t>Research background</w:t>
      </w:r>
    </w:p>
    <w:p w14:paraId="273228AA" w14:textId="52CE8CFB" w:rsidR="003D233C" w:rsidRPr="001B1E79" w:rsidRDefault="008C56C2" w:rsidP="00B37327">
      <w:pPr>
        <w:adjustRightInd w:val="0"/>
        <w:snapToGrid w:val="0"/>
        <w:spacing w:line="360" w:lineRule="auto"/>
        <w:jc w:val="both"/>
        <w:rPr>
          <w:rFonts w:ascii="Book Antiqua" w:eastAsiaTheme="minorEastAsia" w:hAnsi="Book Antiqua"/>
          <w:sz w:val="24"/>
          <w:szCs w:val="24"/>
          <w:lang w:val="en-GB"/>
        </w:rPr>
      </w:pPr>
      <w:r w:rsidRPr="001B1E79">
        <w:rPr>
          <w:rFonts w:ascii="Book Antiqua" w:hAnsi="Book Antiqua"/>
          <w:sz w:val="24"/>
          <w:szCs w:val="24"/>
          <w:lang w:val="en-GB"/>
        </w:rPr>
        <w:t xml:space="preserve">Obesity is a risk factor for non-alcoholic fatty pancreas disease and induces pancreatic inflammatory injury. Sheng-jiang powder (SJP) can ameliorate obesity-induced pancreatic inflammatory injury, but the specific mechanisms remain unclear. Therefore, </w:t>
      </w:r>
      <w:r w:rsidR="00AC759E" w:rsidRPr="001B1E79">
        <w:rPr>
          <w:rFonts w:ascii="Book Antiqua" w:hAnsi="Book Antiqua"/>
          <w:sz w:val="24"/>
          <w:szCs w:val="24"/>
          <w:lang w:val="en-GB"/>
        </w:rPr>
        <w:t xml:space="preserve">the </w:t>
      </w:r>
      <w:r w:rsidRPr="001B1E79">
        <w:rPr>
          <w:rFonts w:ascii="Book Antiqua" w:hAnsi="Book Antiqua"/>
          <w:sz w:val="24"/>
          <w:szCs w:val="24"/>
          <w:lang w:val="en-GB"/>
        </w:rPr>
        <w:t xml:space="preserve">investigation of the specific mechanisms </w:t>
      </w:r>
      <w:r w:rsidR="00AC759E" w:rsidRPr="001B1E79">
        <w:rPr>
          <w:rFonts w:ascii="Book Antiqua" w:hAnsi="Book Antiqua"/>
          <w:sz w:val="24"/>
          <w:szCs w:val="24"/>
          <w:lang w:val="en-GB"/>
        </w:rPr>
        <w:t xml:space="preserve">underlying the </w:t>
      </w:r>
      <w:r w:rsidRPr="001B1E79">
        <w:rPr>
          <w:rFonts w:ascii="Book Antiqua" w:hAnsi="Book Antiqua"/>
          <w:sz w:val="24"/>
          <w:szCs w:val="24"/>
          <w:lang w:val="en-GB"/>
        </w:rPr>
        <w:t xml:space="preserve">SJP amelioration of obesity-induced pancreatic inflammatory injury is urgently </w:t>
      </w:r>
      <w:r w:rsidR="00AC759E" w:rsidRPr="001B1E79">
        <w:rPr>
          <w:rFonts w:ascii="Book Antiqua" w:hAnsi="Book Antiqua"/>
          <w:sz w:val="24"/>
          <w:szCs w:val="24"/>
          <w:lang w:val="en-GB"/>
        </w:rPr>
        <w:t>required</w:t>
      </w:r>
      <w:r w:rsidRPr="001B1E79">
        <w:rPr>
          <w:rFonts w:ascii="Book Antiqua" w:hAnsi="Book Antiqua"/>
          <w:sz w:val="24"/>
          <w:szCs w:val="24"/>
          <w:lang w:val="en-GB"/>
        </w:rPr>
        <w:t>.</w:t>
      </w:r>
    </w:p>
    <w:p w14:paraId="1F5DABDD" w14:textId="77777777" w:rsidR="008C56C2" w:rsidRPr="001B1E79" w:rsidRDefault="008C56C2" w:rsidP="00B37327">
      <w:pPr>
        <w:adjustRightInd w:val="0"/>
        <w:snapToGrid w:val="0"/>
        <w:spacing w:line="360" w:lineRule="auto"/>
        <w:jc w:val="both"/>
        <w:rPr>
          <w:rFonts w:ascii="Book Antiqua" w:eastAsiaTheme="minorEastAsia" w:hAnsi="Book Antiqua"/>
          <w:sz w:val="24"/>
          <w:szCs w:val="24"/>
          <w:lang w:val="en-GB"/>
        </w:rPr>
      </w:pPr>
    </w:p>
    <w:p w14:paraId="4A4ED082" w14:textId="77777777" w:rsidR="003D233C" w:rsidRPr="001B1E79" w:rsidRDefault="003D233C" w:rsidP="00B37327">
      <w:pPr>
        <w:adjustRightInd w:val="0"/>
        <w:snapToGrid w:val="0"/>
        <w:spacing w:line="360" w:lineRule="auto"/>
        <w:jc w:val="both"/>
        <w:rPr>
          <w:rFonts w:ascii="Book Antiqua" w:hAnsi="Book Antiqua"/>
          <w:b/>
          <w:i/>
          <w:sz w:val="24"/>
          <w:szCs w:val="24"/>
          <w:lang w:val="en-GB"/>
        </w:rPr>
      </w:pPr>
      <w:r w:rsidRPr="001B1E79">
        <w:rPr>
          <w:rFonts w:ascii="Book Antiqua" w:hAnsi="Book Antiqua"/>
          <w:b/>
          <w:i/>
          <w:sz w:val="24"/>
          <w:szCs w:val="24"/>
          <w:lang w:val="en-GB"/>
        </w:rPr>
        <w:t>Research motivation</w:t>
      </w:r>
    </w:p>
    <w:p w14:paraId="7950B52E" w14:textId="739FB04B" w:rsidR="003D233C" w:rsidRPr="001B1E79" w:rsidRDefault="008C56C2" w:rsidP="00B37327">
      <w:pPr>
        <w:adjustRightInd w:val="0"/>
        <w:snapToGrid w:val="0"/>
        <w:spacing w:line="360" w:lineRule="auto"/>
        <w:jc w:val="both"/>
        <w:rPr>
          <w:rFonts w:ascii="Book Antiqua" w:eastAsiaTheme="minorEastAsia" w:hAnsi="Book Antiqua"/>
          <w:sz w:val="24"/>
          <w:szCs w:val="24"/>
          <w:lang w:val="en-GB"/>
        </w:rPr>
      </w:pPr>
      <w:r w:rsidRPr="001B1E79">
        <w:rPr>
          <w:rFonts w:ascii="Book Antiqua" w:hAnsi="Book Antiqua"/>
          <w:sz w:val="24"/>
          <w:szCs w:val="24"/>
          <w:lang w:val="en-GB"/>
        </w:rPr>
        <w:t xml:space="preserve">Our previous studies have demonstrated that SJP can ameliorate the inflammatory response and histopathological lesions in the pancreas in obese rats. However, the </w:t>
      </w:r>
      <w:r w:rsidRPr="001B1E79">
        <w:rPr>
          <w:rFonts w:ascii="Book Antiqua" w:hAnsi="Book Antiqua"/>
          <w:sz w:val="24"/>
          <w:szCs w:val="24"/>
          <w:lang w:val="en-GB"/>
        </w:rPr>
        <w:lastRenderedPageBreak/>
        <w:t xml:space="preserve">specific mechanisms underlying ameliorating </w:t>
      </w:r>
      <w:r w:rsidR="00AC759E" w:rsidRPr="001B1E79">
        <w:rPr>
          <w:rFonts w:ascii="Book Antiqua" w:hAnsi="Book Antiqua"/>
          <w:sz w:val="24"/>
          <w:szCs w:val="24"/>
          <w:lang w:val="en-GB"/>
        </w:rPr>
        <w:t xml:space="preserve">effects of SJP on </w:t>
      </w:r>
      <w:r w:rsidRPr="001B1E79">
        <w:rPr>
          <w:rFonts w:ascii="Book Antiqua" w:hAnsi="Book Antiqua"/>
          <w:sz w:val="24"/>
          <w:szCs w:val="24"/>
          <w:lang w:val="en-GB"/>
        </w:rPr>
        <w:t xml:space="preserve">obesity-induced pancreatic inflammatory injury are far from </w:t>
      </w:r>
      <w:r w:rsidR="00AC759E" w:rsidRPr="001B1E79">
        <w:rPr>
          <w:rFonts w:ascii="Book Antiqua" w:hAnsi="Book Antiqua"/>
          <w:sz w:val="24"/>
          <w:szCs w:val="24"/>
          <w:lang w:val="en-GB"/>
        </w:rPr>
        <w:t>sufficiently understood</w:t>
      </w:r>
      <w:r w:rsidRPr="001B1E79">
        <w:rPr>
          <w:rFonts w:ascii="Book Antiqua" w:hAnsi="Book Antiqua"/>
          <w:sz w:val="24"/>
          <w:szCs w:val="24"/>
          <w:lang w:val="en-GB"/>
        </w:rPr>
        <w:t>. Therefore, this study aimed to further explore the specific mechanisms of SJP on obesity-induced pancreatic inflammatory injury</w:t>
      </w:r>
      <w:r w:rsidR="00AC759E" w:rsidRPr="001B1E79">
        <w:rPr>
          <w:rFonts w:ascii="Book Antiqua" w:hAnsi="Book Antiqua"/>
          <w:sz w:val="24"/>
          <w:szCs w:val="24"/>
          <w:lang w:val="en-GB"/>
        </w:rPr>
        <w:t>,</w:t>
      </w:r>
      <w:r w:rsidRPr="001B1E79">
        <w:rPr>
          <w:rFonts w:ascii="Book Antiqua" w:hAnsi="Book Antiqua"/>
          <w:sz w:val="24"/>
          <w:szCs w:val="24"/>
          <w:lang w:val="en-GB"/>
        </w:rPr>
        <w:t xml:space="preserve"> to provide evidence for its clinical application in the future.</w:t>
      </w:r>
    </w:p>
    <w:p w14:paraId="3500FFBB" w14:textId="77777777" w:rsidR="008C56C2" w:rsidRPr="001B1E79" w:rsidRDefault="008C56C2" w:rsidP="00B37327">
      <w:pPr>
        <w:adjustRightInd w:val="0"/>
        <w:snapToGrid w:val="0"/>
        <w:spacing w:line="360" w:lineRule="auto"/>
        <w:jc w:val="both"/>
        <w:rPr>
          <w:rFonts w:ascii="Book Antiqua" w:eastAsiaTheme="minorEastAsia" w:hAnsi="Book Antiqua"/>
          <w:b/>
          <w:sz w:val="24"/>
          <w:szCs w:val="24"/>
          <w:lang w:val="en-GB"/>
        </w:rPr>
      </w:pPr>
    </w:p>
    <w:p w14:paraId="2843AF95" w14:textId="77777777" w:rsidR="003D233C" w:rsidRPr="001B1E79" w:rsidRDefault="003D233C" w:rsidP="00B37327">
      <w:pPr>
        <w:adjustRightInd w:val="0"/>
        <w:snapToGrid w:val="0"/>
        <w:spacing w:line="360" w:lineRule="auto"/>
        <w:jc w:val="both"/>
        <w:rPr>
          <w:rFonts w:ascii="Book Antiqua" w:hAnsi="Book Antiqua"/>
          <w:b/>
          <w:i/>
          <w:sz w:val="24"/>
          <w:szCs w:val="24"/>
          <w:lang w:val="en-GB"/>
        </w:rPr>
      </w:pPr>
      <w:r w:rsidRPr="001B1E79">
        <w:rPr>
          <w:rFonts w:ascii="Book Antiqua" w:hAnsi="Book Antiqua"/>
          <w:b/>
          <w:i/>
          <w:sz w:val="24"/>
          <w:szCs w:val="24"/>
          <w:lang w:val="en-GB"/>
        </w:rPr>
        <w:t>Research objectives</w:t>
      </w:r>
    </w:p>
    <w:p w14:paraId="701E9165" w14:textId="055D53CB" w:rsidR="008C56C2" w:rsidRPr="001B1E79" w:rsidRDefault="008C56C2" w:rsidP="00B37327">
      <w:pPr>
        <w:adjustRightInd w:val="0"/>
        <w:snapToGrid w:val="0"/>
        <w:spacing w:line="360" w:lineRule="auto"/>
        <w:jc w:val="both"/>
        <w:rPr>
          <w:rFonts w:ascii="Book Antiqua" w:eastAsiaTheme="minorEastAsia" w:hAnsi="Book Antiqua"/>
          <w:sz w:val="24"/>
          <w:szCs w:val="24"/>
          <w:lang w:val="en-GB"/>
        </w:rPr>
      </w:pPr>
      <w:r w:rsidRPr="001B1E79">
        <w:rPr>
          <w:rFonts w:ascii="Book Antiqua" w:hAnsi="Book Antiqua"/>
          <w:sz w:val="24"/>
          <w:szCs w:val="24"/>
          <w:lang w:val="en-GB"/>
        </w:rPr>
        <w:t xml:space="preserve">This study aimed to investigate the specific mechanisms </w:t>
      </w:r>
      <w:r w:rsidR="00AC759E" w:rsidRPr="001B1E79">
        <w:rPr>
          <w:rFonts w:ascii="Book Antiqua" w:hAnsi="Book Antiqua"/>
          <w:sz w:val="24"/>
          <w:szCs w:val="24"/>
          <w:lang w:val="en-GB"/>
        </w:rPr>
        <w:t xml:space="preserve">through which </w:t>
      </w:r>
      <w:r w:rsidRPr="001B1E79">
        <w:rPr>
          <w:rFonts w:ascii="Book Antiqua" w:hAnsi="Book Antiqua"/>
          <w:sz w:val="24"/>
          <w:szCs w:val="24"/>
          <w:lang w:val="en-GB"/>
        </w:rPr>
        <w:t xml:space="preserve">SJP </w:t>
      </w:r>
      <w:r w:rsidR="00AC759E" w:rsidRPr="001B1E79">
        <w:rPr>
          <w:rFonts w:ascii="Book Antiqua" w:hAnsi="Book Antiqua"/>
          <w:sz w:val="24"/>
          <w:szCs w:val="24"/>
          <w:lang w:val="en-GB"/>
        </w:rPr>
        <w:t xml:space="preserve">can </w:t>
      </w:r>
      <w:r w:rsidRPr="001B1E79">
        <w:rPr>
          <w:rFonts w:ascii="Book Antiqua" w:hAnsi="Book Antiqua"/>
          <w:sz w:val="24"/>
          <w:szCs w:val="24"/>
          <w:lang w:val="en-GB"/>
        </w:rPr>
        <w:t>ameliorate obesity-induced pancreatic inflammatory injury.</w:t>
      </w:r>
    </w:p>
    <w:p w14:paraId="5180EF7F" w14:textId="77777777" w:rsidR="003D233C" w:rsidRPr="001B1E79" w:rsidRDefault="003D233C" w:rsidP="00B37327">
      <w:pPr>
        <w:adjustRightInd w:val="0"/>
        <w:snapToGrid w:val="0"/>
        <w:spacing w:line="360" w:lineRule="auto"/>
        <w:jc w:val="both"/>
        <w:rPr>
          <w:rFonts w:ascii="Book Antiqua" w:eastAsiaTheme="minorEastAsia" w:hAnsi="Book Antiqua"/>
          <w:b/>
          <w:sz w:val="24"/>
          <w:szCs w:val="24"/>
          <w:lang w:val="en-GB"/>
        </w:rPr>
      </w:pPr>
    </w:p>
    <w:p w14:paraId="5A70B353" w14:textId="77777777" w:rsidR="003D233C" w:rsidRPr="001B1E79" w:rsidRDefault="003D233C" w:rsidP="00B37327">
      <w:pPr>
        <w:adjustRightInd w:val="0"/>
        <w:snapToGrid w:val="0"/>
        <w:spacing w:line="360" w:lineRule="auto"/>
        <w:jc w:val="both"/>
        <w:rPr>
          <w:rFonts w:ascii="Book Antiqua" w:hAnsi="Book Antiqua"/>
          <w:b/>
          <w:i/>
          <w:sz w:val="24"/>
          <w:szCs w:val="24"/>
          <w:lang w:val="en-GB"/>
        </w:rPr>
      </w:pPr>
      <w:r w:rsidRPr="001B1E79">
        <w:rPr>
          <w:rFonts w:ascii="Book Antiqua" w:hAnsi="Book Antiqua"/>
          <w:b/>
          <w:i/>
          <w:sz w:val="24"/>
          <w:szCs w:val="24"/>
          <w:lang w:val="en-GB"/>
        </w:rPr>
        <w:t>Research methods</w:t>
      </w:r>
    </w:p>
    <w:p w14:paraId="7635A136" w14:textId="41FE13CF" w:rsidR="008C56C2" w:rsidRPr="001B1E79" w:rsidRDefault="008C56C2" w:rsidP="00B37327">
      <w:pPr>
        <w:adjustRightInd w:val="0"/>
        <w:snapToGrid w:val="0"/>
        <w:spacing w:line="360" w:lineRule="auto"/>
        <w:jc w:val="both"/>
        <w:rPr>
          <w:rFonts w:ascii="Book Antiqua" w:hAnsi="Book Antiqua"/>
          <w:sz w:val="24"/>
          <w:szCs w:val="24"/>
          <w:lang w:val="en-GB"/>
        </w:rPr>
      </w:pPr>
      <w:r w:rsidRPr="001B1E79">
        <w:rPr>
          <w:rFonts w:ascii="Book Antiqua" w:hAnsi="Book Antiqua"/>
          <w:sz w:val="24"/>
          <w:szCs w:val="24"/>
          <w:lang w:val="en-GB"/>
        </w:rPr>
        <w:t xml:space="preserve">In the </w:t>
      </w:r>
      <w:r w:rsidRPr="001B1E79">
        <w:rPr>
          <w:rFonts w:ascii="Book Antiqua" w:hAnsi="Book Antiqua"/>
          <w:i/>
          <w:sz w:val="24"/>
          <w:szCs w:val="24"/>
          <w:lang w:val="en-GB"/>
        </w:rPr>
        <w:t>in vivo</w:t>
      </w:r>
      <w:r w:rsidRPr="001B1E79">
        <w:rPr>
          <w:rFonts w:ascii="Book Antiqua" w:hAnsi="Book Antiqua"/>
          <w:sz w:val="24"/>
          <w:szCs w:val="24"/>
          <w:lang w:val="en-GB"/>
        </w:rPr>
        <w:t xml:space="preserve"> study, </w:t>
      </w:r>
      <w:r w:rsidR="00AC759E" w:rsidRPr="001B1E79">
        <w:rPr>
          <w:rFonts w:ascii="Book Antiqua" w:hAnsi="Book Antiqua"/>
          <w:sz w:val="24"/>
          <w:szCs w:val="24"/>
          <w:lang w:val="en-GB"/>
        </w:rPr>
        <w:t xml:space="preserve">an </w:t>
      </w:r>
      <w:r w:rsidRPr="001B1E79">
        <w:rPr>
          <w:rFonts w:ascii="Book Antiqua" w:hAnsi="Book Antiqua"/>
          <w:sz w:val="24"/>
          <w:szCs w:val="24"/>
          <w:lang w:val="en-GB"/>
        </w:rPr>
        <w:t xml:space="preserve">obese rat model was induced by high-fat diet feeding, which </w:t>
      </w:r>
      <w:r w:rsidR="00AC759E" w:rsidRPr="001B1E79">
        <w:rPr>
          <w:rFonts w:ascii="Book Antiqua" w:hAnsi="Book Antiqua"/>
          <w:sz w:val="24"/>
          <w:szCs w:val="24"/>
          <w:lang w:val="en-GB"/>
        </w:rPr>
        <w:t xml:space="preserve">is </w:t>
      </w:r>
      <w:r w:rsidRPr="001B1E79">
        <w:rPr>
          <w:rFonts w:ascii="Book Antiqua" w:hAnsi="Book Antiqua"/>
          <w:sz w:val="24"/>
          <w:szCs w:val="24"/>
          <w:lang w:val="en-GB"/>
        </w:rPr>
        <w:t xml:space="preserve">widely accepted and used </w:t>
      </w:r>
      <w:r w:rsidR="00AC759E" w:rsidRPr="001B1E79">
        <w:rPr>
          <w:rFonts w:ascii="Book Antiqua" w:hAnsi="Book Antiqua"/>
          <w:sz w:val="24"/>
          <w:szCs w:val="24"/>
          <w:lang w:val="en-GB"/>
        </w:rPr>
        <w:t xml:space="preserve">for </w:t>
      </w:r>
      <w:r w:rsidRPr="001B1E79">
        <w:rPr>
          <w:rFonts w:ascii="Book Antiqua" w:hAnsi="Book Antiqua"/>
          <w:sz w:val="24"/>
          <w:szCs w:val="24"/>
          <w:lang w:val="en-GB"/>
        </w:rPr>
        <w:t xml:space="preserve">the induction of obesity in rats. The serum adiponectin levels were measured by </w:t>
      </w:r>
      <w:r w:rsidR="00327866" w:rsidRPr="001B1E79">
        <w:rPr>
          <w:rFonts w:ascii="Book Antiqua" w:hAnsi="Book Antiqua"/>
          <w:sz w:val="24"/>
          <w:szCs w:val="24"/>
          <w:lang w:val="en-GB"/>
        </w:rPr>
        <w:t>enzyme-linked immuno sorbent assay (</w:t>
      </w:r>
      <w:r w:rsidRPr="001B1E79">
        <w:rPr>
          <w:rFonts w:ascii="Book Antiqua" w:hAnsi="Book Antiqua"/>
          <w:sz w:val="24"/>
          <w:szCs w:val="24"/>
          <w:lang w:val="en-GB"/>
        </w:rPr>
        <w:t>ELISA</w:t>
      </w:r>
      <w:r w:rsidR="00327866" w:rsidRPr="001B1E79">
        <w:rPr>
          <w:rFonts w:ascii="Book Antiqua" w:hAnsi="Book Antiqua"/>
          <w:sz w:val="24"/>
          <w:szCs w:val="24"/>
          <w:lang w:val="en-GB"/>
        </w:rPr>
        <w:t>)</w:t>
      </w:r>
      <w:r w:rsidRPr="001B1E79">
        <w:rPr>
          <w:rFonts w:ascii="Book Antiqua" w:hAnsi="Book Antiqua"/>
          <w:sz w:val="24"/>
          <w:szCs w:val="24"/>
          <w:lang w:val="en-GB"/>
        </w:rPr>
        <w:t xml:space="preserve">, which is a simple, rapid, accurate, and sensitive </w:t>
      </w:r>
      <w:r w:rsidR="00AC759E" w:rsidRPr="001B1E79">
        <w:rPr>
          <w:rFonts w:ascii="Book Antiqua" w:hAnsi="Book Antiqua"/>
          <w:sz w:val="24"/>
          <w:szCs w:val="24"/>
          <w:lang w:val="en-GB"/>
        </w:rPr>
        <w:t>method</w:t>
      </w:r>
      <w:r w:rsidRPr="001B1E79">
        <w:rPr>
          <w:rFonts w:ascii="Book Antiqua" w:hAnsi="Book Antiqua"/>
          <w:sz w:val="24"/>
          <w:szCs w:val="24"/>
          <w:lang w:val="en-GB"/>
        </w:rPr>
        <w:t>. The expression</w:t>
      </w:r>
      <w:r w:rsidR="00AC759E" w:rsidRPr="001B1E79">
        <w:rPr>
          <w:rFonts w:ascii="Book Antiqua" w:hAnsi="Book Antiqua"/>
          <w:sz w:val="24"/>
          <w:szCs w:val="24"/>
          <w:lang w:val="en-GB"/>
        </w:rPr>
        <w:t xml:space="preserve"> level</w:t>
      </w:r>
      <w:r w:rsidRPr="001B1E79">
        <w:rPr>
          <w:rFonts w:ascii="Book Antiqua" w:hAnsi="Book Antiqua"/>
          <w:sz w:val="24"/>
          <w:szCs w:val="24"/>
          <w:lang w:val="en-GB"/>
        </w:rPr>
        <w:t xml:space="preserve">s of </w:t>
      </w:r>
      <w:r w:rsidR="00327866" w:rsidRPr="001B1E79">
        <w:rPr>
          <w:rFonts w:ascii="Book Antiqua" w:hAnsi="Book Antiqua"/>
          <w:sz w:val="24"/>
          <w:szCs w:val="24"/>
          <w:lang w:val="en-GB"/>
        </w:rPr>
        <w:t>nuclear factor kappa-light-chain-enhancer of activated B cells (NF-κB) and transforming growth factor beta (TGF-β)</w:t>
      </w:r>
      <w:r w:rsidRPr="001B1E79">
        <w:rPr>
          <w:rFonts w:ascii="Book Antiqua" w:hAnsi="Book Antiqua"/>
          <w:sz w:val="24"/>
          <w:szCs w:val="24"/>
          <w:lang w:val="en-GB"/>
        </w:rPr>
        <w:t xml:space="preserve"> in pancreatic tissues were measured by immunohistochemistry. The levels of apoptotic cells in pancreatic tissue samples were analysed by </w:t>
      </w:r>
      <w:r w:rsidR="00327866" w:rsidRPr="001B1E79">
        <w:rPr>
          <w:rFonts w:ascii="Book Antiqua" w:hAnsi="Book Antiqua"/>
          <w:sz w:val="24"/>
          <w:szCs w:val="24"/>
          <w:lang w:val="en-GB"/>
        </w:rPr>
        <w:t>terminal deoxynucleotidyl transferase-mediated dUTP nick-end labelling (TUNEL)</w:t>
      </w:r>
      <w:r w:rsidRPr="001B1E79">
        <w:rPr>
          <w:rFonts w:ascii="Book Antiqua" w:hAnsi="Book Antiqua"/>
          <w:sz w:val="24"/>
          <w:szCs w:val="24"/>
          <w:lang w:val="en-GB"/>
        </w:rPr>
        <w:t xml:space="preserve"> assay.</w:t>
      </w:r>
    </w:p>
    <w:p w14:paraId="02767E58" w14:textId="4B4ACB96" w:rsidR="008C56C2" w:rsidRPr="001B1E79" w:rsidRDefault="00327866" w:rsidP="00B37327">
      <w:pPr>
        <w:adjustRightInd w:val="0"/>
        <w:snapToGrid w:val="0"/>
        <w:spacing w:line="360" w:lineRule="auto"/>
        <w:jc w:val="both"/>
        <w:rPr>
          <w:rFonts w:ascii="Book Antiqua" w:hAnsi="Book Antiqua"/>
          <w:sz w:val="24"/>
          <w:szCs w:val="24"/>
          <w:lang w:val="en-GB"/>
        </w:rPr>
      </w:pPr>
      <w:r w:rsidRPr="001B1E79">
        <w:rPr>
          <w:rFonts w:ascii="Book Antiqua" w:hAnsi="Book Antiqua"/>
          <w:sz w:val="24"/>
          <w:szCs w:val="24"/>
          <w:lang w:val="en-GB"/>
        </w:rPr>
        <w:t xml:space="preserve">  </w:t>
      </w:r>
      <w:r w:rsidR="008C56C2" w:rsidRPr="001B1E79">
        <w:rPr>
          <w:rFonts w:ascii="Book Antiqua" w:hAnsi="Book Antiqua"/>
          <w:sz w:val="24"/>
          <w:szCs w:val="24"/>
          <w:lang w:val="en-GB"/>
        </w:rPr>
        <w:t xml:space="preserve">In the </w:t>
      </w:r>
      <w:r w:rsidR="008C56C2" w:rsidRPr="001B1E79">
        <w:rPr>
          <w:rFonts w:ascii="Book Antiqua" w:hAnsi="Book Antiqua"/>
          <w:i/>
          <w:sz w:val="24"/>
          <w:szCs w:val="24"/>
          <w:lang w:val="en-GB"/>
        </w:rPr>
        <w:t>in vitro</w:t>
      </w:r>
      <w:r w:rsidR="008C56C2" w:rsidRPr="001B1E79">
        <w:rPr>
          <w:rFonts w:ascii="Book Antiqua" w:hAnsi="Book Antiqua"/>
          <w:sz w:val="24"/>
          <w:szCs w:val="24"/>
          <w:lang w:val="en-GB"/>
        </w:rPr>
        <w:t xml:space="preserve"> study, a high-fat AR42J acinar cell injury model was established </w:t>
      </w:r>
      <w:r w:rsidR="00AC759E" w:rsidRPr="001B1E79">
        <w:rPr>
          <w:rFonts w:ascii="Book Antiqua" w:hAnsi="Book Antiqua"/>
          <w:sz w:val="24"/>
          <w:szCs w:val="24"/>
          <w:lang w:val="en-GB"/>
        </w:rPr>
        <w:t>with</w:t>
      </w:r>
      <w:r w:rsidR="008C56C2" w:rsidRPr="001B1E79">
        <w:rPr>
          <w:rFonts w:ascii="Book Antiqua" w:hAnsi="Book Antiqua"/>
          <w:sz w:val="24"/>
          <w:szCs w:val="24"/>
          <w:lang w:val="en-GB"/>
        </w:rPr>
        <w:t xml:space="preserve"> very low-density lipoprotein (VLDL), and the AR42J acinar cell culture supernatant</w:t>
      </w:r>
      <w:r w:rsidR="00AC759E" w:rsidRPr="001B1E79">
        <w:rPr>
          <w:rFonts w:ascii="Book Antiqua" w:hAnsi="Book Antiqua"/>
          <w:sz w:val="24"/>
          <w:szCs w:val="24"/>
          <w:lang w:val="en-GB"/>
        </w:rPr>
        <w:t>s,</w:t>
      </w:r>
      <w:r w:rsidR="008C56C2" w:rsidRPr="001B1E79">
        <w:rPr>
          <w:rFonts w:ascii="Book Antiqua" w:hAnsi="Book Antiqua"/>
          <w:sz w:val="24"/>
          <w:szCs w:val="24"/>
          <w:lang w:val="en-GB"/>
        </w:rPr>
        <w:t xml:space="preserve"> treated with different interventions</w:t>
      </w:r>
      <w:r w:rsidR="00AC759E" w:rsidRPr="001B1E79">
        <w:rPr>
          <w:rFonts w:ascii="Book Antiqua" w:hAnsi="Book Antiqua"/>
          <w:sz w:val="24"/>
          <w:szCs w:val="24"/>
          <w:lang w:val="en-GB"/>
        </w:rPr>
        <w:t>,</w:t>
      </w:r>
      <w:r w:rsidR="008C56C2" w:rsidRPr="001B1E79">
        <w:rPr>
          <w:rFonts w:ascii="Book Antiqua" w:hAnsi="Book Antiqua"/>
          <w:sz w:val="24"/>
          <w:szCs w:val="24"/>
          <w:lang w:val="en-GB"/>
        </w:rPr>
        <w:t xml:space="preserve"> were applied to pancreatic stellate cells (PSCs). The proliferation of PSCs and the expression of fibronectin and type I collagenase were measured by immunofluorescence analysis.</w:t>
      </w:r>
    </w:p>
    <w:p w14:paraId="16D9B4D6" w14:textId="0F710CBE" w:rsidR="008C56C2" w:rsidRPr="001B1E79" w:rsidRDefault="00327866" w:rsidP="00B37327">
      <w:pPr>
        <w:adjustRightInd w:val="0"/>
        <w:snapToGrid w:val="0"/>
        <w:spacing w:line="360" w:lineRule="auto"/>
        <w:jc w:val="both"/>
        <w:rPr>
          <w:rFonts w:ascii="Book Antiqua" w:eastAsiaTheme="minorEastAsia" w:hAnsi="Book Antiqua"/>
          <w:sz w:val="24"/>
          <w:szCs w:val="24"/>
          <w:lang w:val="en-GB"/>
        </w:rPr>
      </w:pPr>
      <w:r w:rsidRPr="001B1E79">
        <w:rPr>
          <w:rFonts w:ascii="Book Antiqua" w:hAnsi="Book Antiqua"/>
          <w:sz w:val="24"/>
          <w:szCs w:val="24"/>
          <w:lang w:val="en-GB"/>
        </w:rPr>
        <w:t xml:space="preserve">  </w:t>
      </w:r>
      <w:r w:rsidR="008C56C2" w:rsidRPr="001B1E79">
        <w:rPr>
          <w:rFonts w:ascii="Book Antiqua" w:hAnsi="Book Antiqua"/>
          <w:sz w:val="24"/>
          <w:szCs w:val="24"/>
          <w:lang w:val="en-GB"/>
        </w:rPr>
        <w:t xml:space="preserve">All statistical analyses were performed with GraphPad Prism 6.01 software. Quantitative data </w:t>
      </w:r>
      <w:r w:rsidR="00AC759E" w:rsidRPr="001B1E79">
        <w:rPr>
          <w:rFonts w:ascii="Book Antiqua" w:hAnsi="Book Antiqua"/>
          <w:sz w:val="24"/>
          <w:szCs w:val="24"/>
          <w:lang w:val="en-GB"/>
        </w:rPr>
        <w:t>are</w:t>
      </w:r>
      <w:r w:rsidR="008C56C2" w:rsidRPr="001B1E79">
        <w:rPr>
          <w:rFonts w:ascii="Book Antiqua" w:hAnsi="Book Antiqua"/>
          <w:sz w:val="24"/>
          <w:szCs w:val="24"/>
          <w:lang w:val="en-GB"/>
        </w:rPr>
        <w:t xml:space="preserve"> expressed as the mean ± standard deviation when normally distributed. One-way analysis of variance followed by multiple pair-wise comparisons using Dunnett-t test was used to detect differences </w:t>
      </w:r>
      <w:r w:rsidR="0000764C" w:rsidRPr="001B1E79">
        <w:rPr>
          <w:rFonts w:ascii="Book Antiqua" w:hAnsi="Book Antiqua"/>
          <w:sz w:val="24"/>
          <w:szCs w:val="24"/>
          <w:lang w:val="en-GB"/>
        </w:rPr>
        <w:t>among</w:t>
      </w:r>
      <w:r w:rsidR="008C56C2" w:rsidRPr="001B1E79">
        <w:rPr>
          <w:rFonts w:ascii="Book Antiqua" w:hAnsi="Book Antiqua"/>
          <w:sz w:val="24"/>
          <w:szCs w:val="24"/>
          <w:lang w:val="en-GB"/>
        </w:rPr>
        <w:t xml:space="preserve"> the above parameters.</w:t>
      </w:r>
    </w:p>
    <w:p w14:paraId="55599216" w14:textId="77777777" w:rsidR="008C56C2" w:rsidRPr="001B1E79" w:rsidRDefault="008C56C2" w:rsidP="00B37327">
      <w:pPr>
        <w:adjustRightInd w:val="0"/>
        <w:snapToGrid w:val="0"/>
        <w:spacing w:line="360" w:lineRule="auto"/>
        <w:jc w:val="both"/>
        <w:rPr>
          <w:rFonts w:ascii="Book Antiqua" w:eastAsiaTheme="minorEastAsia" w:hAnsi="Book Antiqua"/>
          <w:b/>
          <w:sz w:val="24"/>
          <w:szCs w:val="24"/>
          <w:lang w:val="en-GB"/>
        </w:rPr>
      </w:pPr>
    </w:p>
    <w:p w14:paraId="41433006" w14:textId="77777777" w:rsidR="003D233C" w:rsidRPr="001B1E79" w:rsidRDefault="003D233C" w:rsidP="00B37327">
      <w:pPr>
        <w:adjustRightInd w:val="0"/>
        <w:snapToGrid w:val="0"/>
        <w:spacing w:line="360" w:lineRule="auto"/>
        <w:jc w:val="both"/>
        <w:rPr>
          <w:rFonts w:ascii="Book Antiqua" w:hAnsi="Book Antiqua"/>
          <w:b/>
          <w:i/>
          <w:sz w:val="24"/>
          <w:szCs w:val="24"/>
          <w:lang w:val="en-GB"/>
        </w:rPr>
      </w:pPr>
      <w:r w:rsidRPr="001B1E79">
        <w:rPr>
          <w:rFonts w:ascii="Book Antiqua" w:hAnsi="Book Antiqua"/>
          <w:b/>
          <w:i/>
          <w:sz w:val="24"/>
          <w:szCs w:val="24"/>
          <w:lang w:val="en-GB"/>
        </w:rPr>
        <w:t>Research results</w:t>
      </w:r>
    </w:p>
    <w:p w14:paraId="0175FAE9" w14:textId="12A127A9" w:rsidR="008C56C2" w:rsidRPr="001B1E79" w:rsidRDefault="008C56C2" w:rsidP="00B37327">
      <w:pPr>
        <w:adjustRightInd w:val="0"/>
        <w:snapToGrid w:val="0"/>
        <w:spacing w:line="360" w:lineRule="auto"/>
        <w:jc w:val="both"/>
        <w:rPr>
          <w:rFonts w:ascii="Book Antiqua" w:eastAsiaTheme="minorEastAsia" w:hAnsi="Book Antiqua" w:cs="Segoe UI"/>
          <w:sz w:val="24"/>
          <w:szCs w:val="24"/>
          <w:shd w:val="clear" w:color="auto" w:fill="FFFFFF"/>
          <w:lang w:val="en-GB"/>
        </w:rPr>
      </w:pPr>
      <w:r w:rsidRPr="001B1E79">
        <w:rPr>
          <w:rFonts w:ascii="Book Antiqua" w:eastAsiaTheme="minorEastAsia" w:hAnsi="Book Antiqua" w:cs="Segoe UI"/>
          <w:sz w:val="24"/>
          <w:szCs w:val="24"/>
          <w:shd w:val="clear" w:color="auto" w:fill="FFFFFF"/>
          <w:lang w:val="en-GB"/>
        </w:rPr>
        <w:lastRenderedPageBreak/>
        <w:t xml:space="preserve">In the </w:t>
      </w:r>
      <w:r w:rsidRPr="001B1E79">
        <w:rPr>
          <w:rFonts w:ascii="Book Antiqua" w:eastAsiaTheme="minorEastAsia" w:hAnsi="Book Antiqua" w:cs="Segoe UI"/>
          <w:i/>
          <w:sz w:val="24"/>
          <w:szCs w:val="24"/>
          <w:shd w:val="clear" w:color="auto" w:fill="FFFFFF"/>
          <w:lang w:val="en-GB"/>
        </w:rPr>
        <w:t>in vivo</w:t>
      </w:r>
      <w:r w:rsidRPr="001B1E79">
        <w:rPr>
          <w:rFonts w:ascii="Book Antiqua" w:eastAsiaTheme="minorEastAsia" w:hAnsi="Book Antiqua" w:cs="Segoe UI"/>
          <w:sz w:val="24"/>
          <w:szCs w:val="24"/>
          <w:shd w:val="clear" w:color="auto" w:fill="FFFFFF"/>
          <w:lang w:val="en-GB"/>
        </w:rPr>
        <w:t xml:space="preserve"> study, </w:t>
      </w:r>
      <w:r w:rsidR="00A86FC8" w:rsidRPr="001B1E79">
        <w:rPr>
          <w:rFonts w:ascii="Book Antiqua" w:eastAsiaTheme="minorEastAsia" w:hAnsi="Book Antiqua" w:cs="Segoe UI"/>
          <w:sz w:val="24"/>
          <w:szCs w:val="24"/>
          <w:shd w:val="clear" w:color="auto" w:fill="FFFFFF"/>
          <w:lang w:val="en-GB"/>
        </w:rPr>
        <w:t>c</w:t>
      </w:r>
      <w:r w:rsidRPr="001B1E79">
        <w:rPr>
          <w:rFonts w:ascii="Book Antiqua" w:eastAsiaTheme="minorEastAsia" w:hAnsi="Book Antiqua" w:cs="Segoe UI"/>
          <w:sz w:val="24"/>
          <w:szCs w:val="24"/>
          <w:shd w:val="clear" w:color="auto" w:fill="FFFFFF"/>
          <w:lang w:val="en-GB"/>
        </w:rPr>
        <w:t xml:space="preserve">ompared to the </w:t>
      </w:r>
      <w:r w:rsidR="00327866" w:rsidRPr="001B1E79">
        <w:rPr>
          <w:rFonts w:ascii="Book Antiqua" w:eastAsiaTheme="minorEastAsia" w:hAnsi="Book Antiqua" w:cs="Segoe UI"/>
          <w:sz w:val="24"/>
          <w:szCs w:val="24"/>
          <w:shd w:val="clear" w:color="auto" w:fill="FFFFFF"/>
          <w:lang w:val="en-GB"/>
        </w:rPr>
        <w:t>obese group (</w:t>
      </w:r>
      <w:r w:rsidRPr="001B1E79">
        <w:rPr>
          <w:rFonts w:ascii="Book Antiqua" w:eastAsiaTheme="minorEastAsia" w:hAnsi="Book Antiqua" w:cs="Segoe UI"/>
          <w:sz w:val="24"/>
          <w:szCs w:val="24"/>
          <w:shd w:val="clear" w:color="auto" w:fill="FFFFFF"/>
          <w:lang w:val="en-GB"/>
        </w:rPr>
        <w:t>HLG</w:t>
      </w:r>
      <w:r w:rsidR="00327866" w:rsidRPr="001B1E79">
        <w:rPr>
          <w:rFonts w:ascii="Book Antiqua" w:eastAsiaTheme="minorEastAsia" w:hAnsi="Book Antiqua" w:cs="Segoe UI"/>
          <w:sz w:val="24"/>
          <w:szCs w:val="24"/>
          <w:shd w:val="clear" w:color="auto" w:fill="FFFFFF"/>
          <w:lang w:val="en-GB"/>
        </w:rPr>
        <w:t>)</w:t>
      </w:r>
      <w:r w:rsidRPr="001B1E79">
        <w:rPr>
          <w:rFonts w:ascii="Book Antiqua" w:eastAsiaTheme="minorEastAsia" w:hAnsi="Book Antiqua" w:cs="Segoe UI"/>
          <w:sz w:val="24"/>
          <w:szCs w:val="24"/>
          <w:shd w:val="clear" w:color="auto" w:fill="FFFFFF"/>
          <w:lang w:val="en-GB"/>
        </w:rPr>
        <w:t xml:space="preserve">, we found </w:t>
      </w:r>
      <w:r w:rsidR="00A86FC8" w:rsidRPr="001B1E79">
        <w:rPr>
          <w:rFonts w:ascii="Book Antiqua" w:eastAsiaTheme="minorEastAsia" w:hAnsi="Book Antiqua" w:cs="Segoe UI"/>
          <w:sz w:val="24"/>
          <w:szCs w:val="24"/>
          <w:shd w:val="clear" w:color="auto" w:fill="FFFFFF"/>
          <w:lang w:val="en-GB"/>
        </w:rPr>
        <w:t xml:space="preserve">reduced </w:t>
      </w:r>
      <w:r w:rsidRPr="001B1E79">
        <w:rPr>
          <w:rFonts w:ascii="Book Antiqua" w:eastAsiaTheme="minorEastAsia" w:hAnsi="Book Antiqua" w:cs="Segoe UI"/>
          <w:sz w:val="24"/>
          <w:szCs w:val="24"/>
          <w:shd w:val="clear" w:color="auto" w:fill="FFFFFF"/>
          <w:lang w:val="en-GB"/>
        </w:rPr>
        <w:t>body weight, Lee’s index</w:t>
      </w:r>
      <w:r w:rsidR="00A86FC8" w:rsidRPr="001B1E79">
        <w:rPr>
          <w:rFonts w:ascii="Book Antiqua" w:eastAsiaTheme="minorEastAsia" w:hAnsi="Book Antiqua" w:cs="Segoe UI"/>
          <w:sz w:val="24"/>
          <w:szCs w:val="24"/>
          <w:shd w:val="clear" w:color="auto" w:fill="FFFFFF"/>
          <w:lang w:val="en-GB"/>
        </w:rPr>
        <w:t xml:space="preserve"> scores</w:t>
      </w:r>
      <w:r w:rsidRPr="001B1E79">
        <w:rPr>
          <w:rFonts w:ascii="Book Antiqua" w:eastAsiaTheme="minorEastAsia" w:hAnsi="Book Antiqua" w:cs="Segoe UI"/>
          <w:sz w:val="24"/>
          <w:szCs w:val="24"/>
          <w:shd w:val="clear" w:color="auto" w:fill="FFFFFF"/>
          <w:lang w:val="en-GB"/>
        </w:rPr>
        <w:t xml:space="preserve">, serum triglyceride levels, and pathological scores of pancreatic tissues; higher serum adiponectin levels; and lower expression </w:t>
      </w:r>
      <w:r w:rsidR="00A86FC8" w:rsidRPr="001B1E79">
        <w:rPr>
          <w:rFonts w:ascii="Book Antiqua" w:eastAsiaTheme="minorEastAsia" w:hAnsi="Book Antiqua" w:cs="Segoe UI"/>
          <w:sz w:val="24"/>
          <w:szCs w:val="24"/>
          <w:shd w:val="clear" w:color="auto" w:fill="FFFFFF"/>
          <w:lang w:val="en-GB"/>
        </w:rPr>
        <w:t xml:space="preserve">levels </w:t>
      </w:r>
      <w:r w:rsidRPr="001B1E79">
        <w:rPr>
          <w:rFonts w:ascii="Book Antiqua" w:eastAsiaTheme="minorEastAsia" w:hAnsi="Book Antiqua" w:cs="Segoe UI"/>
          <w:sz w:val="24"/>
          <w:szCs w:val="24"/>
          <w:shd w:val="clear" w:color="auto" w:fill="FFFFFF"/>
          <w:lang w:val="en-GB"/>
        </w:rPr>
        <w:t xml:space="preserve">of NF-κB in pancreatic tissue and TGF-β in </w:t>
      </w:r>
      <w:r w:rsidR="00A86FC8" w:rsidRPr="001B1E79">
        <w:rPr>
          <w:rFonts w:ascii="Book Antiqua" w:eastAsiaTheme="minorEastAsia" w:hAnsi="Book Antiqua" w:cs="Segoe UI"/>
          <w:sz w:val="24"/>
          <w:szCs w:val="24"/>
          <w:shd w:val="clear" w:color="auto" w:fill="FFFFFF"/>
          <w:lang w:val="en-GB"/>
        </w:rPr>
        <w:t xml:space="preserve">the </w:t>
      </w:r>
      <w:r w:rsidRPr="001B1E79">
        <w:rPr>
          <w:rFonts w:ascii="Book Antiqua" w:eastAsiaTheme="minorEastAsia" w:hAnsi="Book Antiqua" w:cs="Segoe UI"/>
          <w:sz w:val="24"/>
          <w:szCs w:val="24"/>
          <w:shd w:val="clear" w:color="auto" w:fill="FFFFFF"/>
          <w:lang w:val="en-GB"/>
        </w:rPr>
        <w:t xml:space="preserve">inflammatory cells of the pancreas in the </w:t>
      </w:r>
      <w:r w:rsidR="00327866" w:rsidRPr="001B1E79">
        <w:rPr>
          <w:rFonts w:ascii="Book Antiqua" w:eastAsiaTheme="minorEastAsia" w:hAnsi="Book Antiqua" w:cs="Segoe UI"/>
          <w:sz w:val="24"/>
          <w:szCs w:val="24"/>
          <w:shd w:val="clear" w:color="auto" w:fill="FFFFFF"/>
          <w:lang w:val="en-GB"/>
        </w:rPr>
        <w:t>SJP-treatment group (</w:t>
      </w:r>
      <w:r w:rsidRPr="001B1E79">
        <w:rPr>
          <w:rFonts w:ascii="Book Antiqua" w:eastAsiaTheme="minorEastAsia" w:hAnsi="Book Antiqua" w:cs="Segoe UI"/>
          <w:sz w:val="24"/>
          <w:szCs w:val="24"/>
          <w:shd w:val="clear" w:color="auto" w:fill="FFFFFF"/>
          <w:lang w:val="en-GB"/>
        </w:rPr>
        <w:t>HSG</w:t>
      </w:r>
      <w:r w:rsidR="00327866" w:rsidRPr="001B1E79">
        <w:rPr>
          <w:rFonts w:ascii="Book Antiqua" w:eastAsiaTheme="minorEastAsia" w:hAnsi="Book Antiqua" w:cs="Segoe UI"/>
          <w:sz w:val="24"/>
          <w:szCs w:val="24"/>
          <w:shd w:val="clear" w:color="auto" w:fill="FFFFFF"/>
          <w:lang w:val="en-GB"/>
        </w:rPr>
        <w:t>)</w:t>
      </w:r>
      <w:r w:rsidRPr="001B1E79">
        <w:rPr>
          <w:rFonts w:ascii="Book Antiqua" w:eastAsiaTheme="minorEastAsia" w:hAnsi="Book Antiqua" w:cs="Segoe UI"/>
          <w:sz w:val="24"/>
          <w:szCs w:val="24"/>
          <w:shd w:val="clear" w:color="auto" w:fill="FFFFFF"/>
          <w:lang w:val="en-GB"/>
        </w:rPr>
        <w:t xml:space="preserve"> (P</w:t>
      </w:r>
      <w:r w:rsidR="00A86FC8" w:rsidRPr="001B1E79">
        <w:rPr>
          <w:rFonts w:ascii="Book Antiqua" w:eastAsiaTheme="minorEastAsia" w:hAnsi="Book Antiqua" w:cs="Segoe UI"/>
          <w:sz w:val="24"/>
          <w:szCs w:val="24"/>
          <w:shd w:val="clear" w:color="auto" w:fill="FFFFFF"/>
          <w:lang w:val="en-GB"/>
        </w:rPr>
        <w:t xml:space="preserve"> </w:t>
      </w:r>
      <w:r w:rsidRPr="001B1E79">
        <w:rPr>
          <w:rFonts w:ascii="Book Antiqua" w:eastAsiaTheme="minorEastAsia" w:hAnsi="Book Antiqua" w:cs="Segoe UI"/>
          <w:sz w:val="24"/>
          <w:szCs w:val="24"/>
          <w:shd w:val="clear" w:color="auto" w:fill="FFFFFF"/>
          <w:lang w:val="en-GB"/>
        </w:rPr>
        <w:t>&lt;</w:t>
      </w:r>
      <w:r w:rsidR="00A86FC8" w:rsidRPr="001B1E79">
        <w:rPr>
          <w:rFonts w:ascii="Book Antiqua" w:eastAsiaTheme="minorEastAsia" w:hAnsi="Book Antiqua" w:cs="Segoe UI"/>
          <w:sz w:val="24"/>
          <w:szCs w:val="24"/>
          <w:shd w:val="clear" w:color="auto" w:fill="FFFFFF"/>
          <w:lang w:val="en-GB"/>
        </w:rPr>
        <w:t xml:space="preserve"> </w:t>
      </w:r>
      <w:r w:rsidRPr="001B1E79">
        <w:rPr>
          <w:rFonts w:ascii="Book Antiqua" w:eastAsiaTheme="minorEastAsia" w:hAnsi="Book Antiqua" w:cs="Segoe UI"/>
          <w:sz w:val="24"/>
          <w:szCs w:val="24"/>
          <w:shd w:val="clear" w:color="auto" w:fill="FFFFFF"/>
          <w:lang w:val="en-GB"/>
        </w:rPr>
        <w:t xml:space="preserve">0.05). In the </w:t>
      </w:r>
      <w:r w:rsidRPr="001B1E79">
        <w:rPr>
          <w:rFonts w:ascii="Book Antiqua" w:eastAsiaTheme="minorEastAsia" w:hAnsi="Book Antiqua" w:cs="Segoe UI"/>
          <w:i/>
          <w:sz w:val="24"/>
          <w:szCs w:val="24"/>
          <w:shd w:val="clear" w:color="auto" w:fill="FFFFFF"/>
          <w:lang w:val="en-GB"/>
        </w:rPr>
        <w:t>in vitro</w:t>
      </w:r>
      <w:r w:rsidRPr="001B1E79">
        <w:rPr>
          <w:rFonts w:ascii="Book Antiqua" w:eastAsiaTheme="minorEastAsia" w:hAnsi="Book Antiqua" w:cs="Segoe UI"/>
          <w:sz w:val="24"/>
          <w:szCs w:val="24"/>
          <w:shd w:val="clear" w:color="auto" w:fill="FFFFFF"/>
          <w:lang w:val="en-GB"/>
        </w:rPr>
        <w:t xml:space="preserve"> study, PSC activation was enhanced after SJP treatment, and the expression </w:t>
      </w:r>
      <w:r w:rsidR="00A86FC8" w:rsidRPr="001B1E79">
        <w:rPr>
          <w:rFonts w:ascii="Book Antiqua" w:eastAsiaTheme="minorEastAsia" w:hAnsi="Book Antiqua" w:cs="Segoe UI"/>
          <w:sz w:val="24"/>
          <w:szCs w:val="24"/>
          <w:shd w:val="clear" w:color="auto" w:fill="FFFFFF"/>
          <w:lang w:val="en-GB"/>
        </w:rPr>
        <w:t xml:space="preserve">levels </w:t>
      </w:r>
      <w:r w:rsidRPr="001B1E79">
        <w:rPr>
          <w:rFonts w:ascii="Book Antiqua" w:eastAsiaTheme="minorEastAsia" w:hAnsi="Book Antiqua" w:cs="Segoe UI"/>
          <w:sz w:val="24"/>
          <w:szCs w:val="24"/>
          <w:shd w:val="clear" w:color="auto" w:fill="FFFFFF"/>
          <w:lang w:val="en-GB"/>
        </w:rPr>
        <w:t xml:space="preserve">of fibronectin and type I collagenase were increased after SJP treatment. An </w:t>
      </w:r>
      <w:r w:rsidR="00327866" w:rsidRPr="001B1E79">
        <w:rPr>
          <w:rFonts w:ascii="Book Antiqua" w:eastAsiaTheme="minorEastAsia" w:hAnsi="Book Antiqua" w:cs="Segoe UI"/>
          <w:sz w:val="24"/>
          <w:szCs w:val="24"/>
          <w:shd w:val="clear" w:color="auto" w:fill="FFFFFF"/>
          <w:lang w:val="en-GB"/>
        </w:rPr>
        <w:t>adenosine 5‘-monophosphate-activated protein kinase (AMPK)</w:t>
      </w:r>
      <w:r w:rsidRPr="001B1E79">
        <w:rPr>
          <w:rFonts w:ascii="Book Antiqua" w:eastAsiaTheme="minorEastAsia" w:hAnsi="Book Antiqua" w:cs="Segoe UI"/>
          <w:sz w:val="24"/>
          <w:szCs w:val="24"/>
          <w:shd w:val="clear" w:color="auto" w:fill="FFFFFF"/>
          <w:lang w:val="en-GB"/>
        </w:rPr>
        <w:t xml:space="preserve"> inhibitor inhibited the PSC activation process described above. </w:t>
      </w:r>
    </w:p>
    <w:p w14:paraId="0BB12A99" w14:textId="5FA295F3" w:rsidR="008C56C2" w:rsidRPr="001B1E79" w:rsidRDefault="00327866" w:rsidP="00B37327">
      <w:pPr>
        <w:adjustRightInd w:val="0"/>
        <w:snapToGrid w:val="0"/>
        <w:spacing w:line="360" w:lineRule="auto"/>
        <w:jc w:val="both"/>
        <w:rPr>
          <w:rFonts w:ascii="Book Antiqua" w:eastAsiaTheme="minorEastAsia" w:hAnsi="Book Antiqua" w:cs="Segoe UI"/>
          <w:sz w:val="24"/>
          <w:szCs w:val="24"/>
          <w:shd w:val="clear" w:color="auto" w:fill="FFFFFF"/>
          <w:lang w:val="en-GB"/>
        </w:rPr>
      </w:pPr>
      <w:r w:rsidRPr="001B1E79">
        <w:rPr>
          <w:rFonts w:ascii="Book Antiqua" w:eastAsiaTheme="minorEastAsia" w:hAnsi="Book Antiqua" w:cs="Segoe UI"/>
          <w:sz w:val="24"/>
          <w:szCs w:val="24"/>
          <w:shd w:val="clear" w:color="auto" w:fill="FFFFFF"/>
          <w:lang w:val="en-GB"/>
        </w:rPr>
        <w:t xml:space="preserve">  </w:t>
      </w:r>
      <w:r w:rsidR="008C56C2" w:rsidRPr="001B1E79">
        <w:rPr>
          <w:rFonts w:ascii="Book Antiqua" w:eastAsiaTheme="minorEastAsia" w:hAnsi="Book Antiqua" w:cs="Segoe UI"/>
          <w:sz w:val="24"/>
          <w:szCs w:val="24"/>
          <w:shd w:val="clear" w:color="auto" w:fill="FFFFFF"/>
          <w:lang w:val="en-GB"/>
        </w:rPr>
        <w:t xml:space="preserve">What remains to be </w:t>
      </w:r>
      <w:r w:rsidR="00A86FC8" w:rsidRPr="001B1E79">
        <w:rPr>
          <w:rFonts w:ascii="Book Antiqua" w:eastAsiaTheme="minorEastAsia" w:hAnsi="Book Antiqua" w:cs="Segoe UI"/>
          <w:sz w:val="24"/>
          <w:szCs w:val="24"/>
          <w:shd w:val="clear" w:color="auto" w:fill="FFFFFF"/>
          <w:lang w:val="en-GB"/>
        </w:rPr>
        <w:t xml:space="preserve">determined </w:t>
      </w:r>
      <w:r w:rsidR="008C56C2" w:rsidRPr="001B1E79">
        <w:rPr>
          <w:rFonts w:ascii="Book Antiqua" w:eastAsiaTheme="minorEastAsia" w:hAnsi="Book Antiqua" w:cs="Segoe UI"/>
          <w:sz w:val="24"/>
          <w:szCs w:val="24"/>
          <w:shd w:val="clear" w:color="auto" w:fill="FFFFFF"/>
          <w:lang w:val="en-GB"/>
        </w:rPr>
        <w:t xml:space="preserve">is the relationship between dose or dose frequency and </w:t>
      </w:r>
      <w:r w:rsidR="00A86FC8" w:rsidRPr="001B1E79">
        <w:rPr>
          <w:rFonts w:ascii="Book Antiqua" w:eastAsiaTheme="minorEastAsia" w:hAnsi="Book Antiqua" w:cs="Segoe UI"/>
          <w:sz w:val="24"/>
          <w:szCs w:val="24"/>
          <w:shd w:val="clear" w:color="auto" w:fill="FFFFFF"/>
          <w:lang w:val="en-GB"/>
        </w:rPr>
        <w:t xml:space="preserve">the </w:t>
      </w:r>
      <w:r w:rsidR="008C56C2" w:rsidRPr="001B1E79">
        <w:rPr>
          <w:rFonts w:ascii="Book Antiqua" w:eastAsiaTheme="minorEastAsia" w:hAnsi="Book Antiqua" w:cs="Segoe UI"/>
          <w:sz w:val="24"/>
          <w:szCs w:val="24"/>
          <w:shd w:val="clear" w:color="auto" w:fill="FFFFFF"/>
          <w:lang w:val="en-GB"/>
        </w:rPr>
        <w:t xml:space="preserve">concentration effect. Furthermore, the specific effective monomer components of SJP should be taken under consideration to provide more systematic and comprehensive evidence for the clinical application of </w:t>
      </w:r>
      <w:r w:rsidR="00A86FC8" w:rsidRPr="001B1E79">
        <w:rPr>
          <w:rFonts w:ascii="Book Antiqua" w:eastAsiaTheme="minorEastAsia" w:hAnsi="Book Antiqua" w:cs="Segoe UI"/>
          <w:sz w:val="24"/>
          <w:szCs w:val="24"/>
          <w:shd w:val="clear" w:color="auto" w:fill="FFFFFF"/>
          <w:lang w:val="en-GB"/>
        </w:rPr>
        <w:t xml:space="preserve">this </w:t>
      </w:r>
      <w:r w:rsidR="008C56C2" w:rsidRPr="001B1E79">
        <w:rPr>
          <w:rFonts w:ascii="Book Antiqua" w:eastAsiaTheme="minorEastAsia" w:hAnsi="Book Antiqua" w:cs="Segoe UI"/>
          <w:sz w:val="24"/>
          <w:szCs w:val="24"/>
          <w:shd w:val="clear" w:color="auto" w:fill="FFFFFF"/>
          <w:lang w:val="en-GB"/>
        </w:rPr>
        <w:t>Chinese decoction.</w:t>
      </w:r>
    </w:p>
    <w:p w14:paraId="5186ACA0" w14:textId="77777777" w:rsidR="008C56C2" w:rsidRPr="001B1E79" w:rsidRDefault="008C56C2" w:rsidP="00B37327">
      <w:pPr>
        <w:adjustRightInd w:val="0"/>
        <w:snapToGrid w:val="0"/>
        <w:spacing w:line="360" w:lineRule="auto"/>
        <w:jc w:val="both"/>
        <w:rPr>
          <w:rFonts w:ascii="Book Antiqua" w:eastAsiaTheme="minorEastAsia" w:hAnsi="Book Antiqua" w:cs="Segoe UI"/>
          <w:sz w:val="24"/>
          <w:szCs w:val="24"/>
          <w:shd w:val="clear" w:color="auto" w:fill="FFFFFF"/>
          <w:lang w:val="en-GB"/>
        </w:rPr>
      </w:pPr>
    </w:p>
    <w:p w14:paraId="1A86250C" w14:textId="77777777" w:rsidR="003D233C" w:rsidRPr="001B1E79" w:rsidRDefault="003D233C" w:rsidP="00B37327">
      <w:pPr>
        <w:adjustRightInd w:val="0"/>
        <w:snapToGrid w:val="0"/>
        <w:spacing w:line="360" w:lineRule="auto"/>
        <w:jc w:val="both"/>
        <w:rPr>
          <w:rFonts w:ascii="Book Antiqua" w:hAnsi="Book Antiqua" w:cs="Segoe UI"/>
          <w:b/>
          <w:i/>
          <w:sz w:val="24"/>
          <w:szCs w:val="24"/>
          <w:shd w:val="clear" w:color="auto" w:fill="FFFFFF"/>
          <w:lang w:val="en-GB"/>
        </w:rPr>
      </w:pPr>
      <w:r w:rsidRPr="001B1E79">
        <w:rPr>
          <w:rFonts w:ascii="Book Antiqua" w:hAnsi="Book Antiqua"/>
          <w:b/>
          <w:i/>
          <w:sz w:val="24"/>
          <w:szCs w:val="24"/>
          <w:lang w:val="en-GB"/>
        </w:rPr>
        <w:t>Research conclusions</w:t>
      </w:r>
    </w:p>
    <w:p w14:paraId="1A10EE09" w14:textId="747F1F6D" w:rsidR="003D233C" w:rsidRPr="001B1E79" w:rsidRDefault="008C56C2" w:rsidP="00B37327">
      <w:pPr>
        <w:adjustRightInd w:val="0"/>
        <w:snapToGrid w:val="0"/>
        <w:spacing w:line="360" w:lineRule="auto"/>
        <w:jc w:val="both"/>
        <w:rPr>
          <w:rFonts w:ascii="Book Antiqua" w:eastAsiaTheme="minorEastAsia" w:hAnsi="Book Antiqua" w:cs="Segoe UI"/>
          <w:sz w:val="24"/>
          <w:szCs w:val="24"/>
          <w:shd w:val="clear" w:color="auto" w:fill="FFFFFF"/>
          <w:lang w:val="en-GB"/>
        </w:rPr>
      </w:pPr>
      <w:r w:rsidRPr="001B1E79">
        <w:rPr>
          <w:rFonts w:ascii="Book Antiqua" w:hAnsi="Book Antiqua"/>
          <w:sz w:val="24"/>
          <w:szCs w:val="24"/>
          <w:lang w:val="en-GB"/>
        </w:rPr>
        <w:t>This study demonstrates</w:t>
      </w:r>
      <w:r w:rsidR="00A86FC8" w:rsidRPr="001B1E79">
        <w:rPr>
          <w:rFonts w:ascii="Book Antiqua" w:hAnsi="Book Antiqua"/>
          <w:sz w:val="24"/>
          <w:szCs w:val="24"/>
          <w:lang w:val="en-GB"/>
        </w:rPr>
        <w:t>, for the first time,</w:t>
      </w:r>
      <w:r w:rsidRPr="001B1E79">
        <w:rPr>
          <w:rFonts w:ascii="Book Antiqua" w:hAnsi="Book Antiqua"/>
          <w:sz w:val="24"/>
          <w:szCs w:val="24"/>
          <w:lang w:val="en-GB"/>
        </w:rPr>
        <w:t xml:space="preserve"> that obesity exacerbates pancreatic inflammatory injury in rats and promotes apoptosis </w:t>
      </w:r>
      <w:r w:rsidR="00A86FC8" w:rsidRPr="001B1E79">
        <w:rPr>
          <w:rFonts w:ascii="Book Antiqua" w:hAnsi="Book Antiqua"/>
          <w:sz w:val="24"/>
          <w:szCs w:val="24"/>
          <w:lang w:val="en-GB"/>
        </w:rPr>
        <w:t>in</w:t>
      </w:r>
      <w:r w:rsidRPr="001B1E79">
        <w:rPr>
          <w:rFonts w:ascii="Book Antiqua" w:hAnsi="Book Antiqua"/>
          <w:sz w:val="24"/>
          <w:szCs w:val="24"/>
          <w:lang w:val="en-GB"/>
        </w:rPr>
        <w:t xml:space="preserve"> pancreatic acinar cells. In addition, SJP can inhibit the inflammatory response, prevent pancreatic fibrosis, promote pancreatic acinar cell repair</w:t>
      </w:r>
      <w:r w:rsidR="00A86FC8" w:rsidRPr="001B1E79">
        <w:rPr>
          <w:rFonts w:ascii="Book Antiqua" w:hAnsi="Book Antiqua"/>
          <w:sz w:val="24"/>
          <w:szCs w:val="24"/>
          <w:lang w:val="en-GB"/>
        </w:rPr>
        <w:t>,</w:t>
      </w:r>
      <w:r w:rsidRPr="001B1E79">
        <w:rPr>
          <w:rFonts w:ascii="Book Antiqua" w:hAnsi="Book Antiqua"/>
          <w:sz w:val="24"/>
          <w:szCs w:val="24"/>
          <w:lang w:val="en-GB"/>
        </w:rPr>
        <w:t xml:space="preserve"> through </w:t>
      </w:r>
      <w:r w:rsidR="00A86FC8" w:rsidRPr="001B1E79">
        <w:rPr>
          <w:rFonts w:ascii="Book Antiqua" w:hAnsi="Book Antiqua"/>
          <w:sz w:val="24"/>
          <w:szCs w:val="24"/>
          <w:lang w:val="en-GB"/>
        </w:rPr>
        <w:t>the regulation of</w:t>
      </w:r>
      <w:r w:rsidRPr="001B1E79">
        <w:rPr>
          <w:rFonts w:ascii="Book Antiqua" w:hAnsi="Book Antiqua"/>
          <w:sz w:val="24"/>
          <w:szCs w:val="24"/>
          <w:lang w:val="en-GB"/>
        </w:rPr>
        <w:t xml:space="preserve"> key molecules </w:t>
      </w:r>
      <w:r w:rsidR="00A86FC8" w:rsidRPr="001B1E79">
        <w:rPr>
          <w:rFonts w:ascii="Book Antiqua" w:hAnsi="Book Antiqua"/>
          <w:sz w:val="24"/>
          <w:szCs w:val="24"/>
          <w:lang w:val="en-GB"/>
        </w:rPr>
        <w:t xml:space="preserve">within </w:t>
      </w:r>
      <w:r w:rsidRPr="001B1E79">
        <w:rPr>
          <w:rFonts w:ascii="Book Antiqua" w:hAnsi="Book Antiqua"/>
          <w:sz w:val="24"/>
          <w:szCs w:val="24"/>
          <w:lang w:val="en-GB"/>
        </w:rPr>
        <w:t>the adiponectin-AMPK signalling pathway, and eventually ameliorate obesity-induced pancreatic inflammatory injury in rats. Therefore, our study provides molecul</w:t>
      </w:r>
      <w:r w:rsidR="00A86FC8" w:rsidRPr="001B1E79">
        <w:rPr>
          <w:rFonts w:ascii="Book Antiqua" w:hAnsi="Book Antiqua"/>
          <w:sz w:val="24"/>
          <w:szCs w:val="24"/>
          <w:lang w:val="en-GB"/>
        </w:rPr>
        <w:t>ar</w:t>
      </w:r>
      <w:r w:rsidRPr="001B1E79">
        <w:rPr>
          <w:rFonts w:ascii="Book Antiqua" w:hAnsi="Book Antiqua"/>
          <w:sz w:val="24"/>
          <w:szCs w:val="24"/>
          <w:lang w:val="en-GB"/>
        </w:rPr>
        <w:t xml:space="preserve"> mechanisms </w:t>
      </w:r>
      <w:r w:rsidR="00A86FC8" w:rsidRPr="001B1E79">
        <w:rPr>
          <w:rFonts w:ascii="Book Antiqua" w:hAnsi="Book Antiqua"/>
          <w:sz w:val="24"/>
          <w:szCs w:val="24"/>
          <w:lang w:val="en-GB"/>
        </w:rPr>
        <w:t xml:space="preserve">as </w:t>
      </w:r>
      <w:r w:rsidRPr="001B1E79">
        <w:rPr>
          <w:rFonts w:ascii="Book Antiqua" w:hAnsi="Book Antiqua"/>
          <w:sz w:val="24"/>
          <w:szCs w:val="24"/>
          <w:lang w:val="en-GB"/>
        </w:rPr>
        <w:t xml:space="preserve">evidence for </w:t>
      </w:r>
      <w:r w:rsidR="00A86FC8" w:rsidRPr="001B1E79">
        <w:rPr>
          <w:rFonts w:ascii="Book Antiqua" w:hAnsi="Book Antiqua"/>
          <w:sz w:val="24"/>
          <w:szCs w:val="24"/>
          <w:lang w:val="en-GB"/>
        </w:rPr>
        <w:t xml:space="preserve">the </w:t>
      </w:r>
      <w:r w:rsidRPr="001B1E79">
        <w:rPr>
          <w:rFonts w:ascii="Book Antiqua" w:hAnsi="Book Antiqua"/>
          <w:sz w:val="24"/>
          <w:szCs w:val="24"/>
          <w:lang w:val="en-GB"/>
        </w:rPr>
        <w:t>clinical application of SJP.</w:t>
      </w:r>
    </w:p>
    <w:p w14:paraId="1688891E" w14:textId="77777777" w:rsidR="003D233C" w:rsidRPr="001B1E79" w:rsidRDefault="003D233C" w:rsidP="00B37327">
      <w:pPr>
        <w:adjustRightInd w:val="0"/>
        <w:snapToGrid w:val="0"/>
        <w:spacing w:line="360" w:lineRule="auto"/>
        <w:jc w:val="both"/>
        <w:rPr>
          <w:rFonts w:ascii="Book Antiqua" w:eastAsiaTheme="minorEastAsia" w:hAnsi="Book Antiqua" w:cs="Segoe UI"/>
          <w:sz w:val="24"/>
          <w:szCs w:val="24"/>
          <w:shd w:val="clear" w:color="auto" w:fill="FFFFFF"/>
          <w:lang w:val="en-GB"/>
        </w:rPr>
      </w:pPr>
    </w:p>
    <w:p w14:paraId="0F010012" w14:textId="77777777" w:rsidR="003D233C" w:rsidRPr="001B1E79" w:rsidRDefault="003D233C" w:rsidP="00B37327">
      <w:pPr>
        <w:adjustRightInd w:val="0"/>
        <w:snapToGrid w:val="0"/>
        <w:spacing w:line="360" w:lineRule="auto"/>
        <w:jc w:val="both"/>
        <w:rPr>
          <w:rFonts w:ascii="Book Antiqua" w:hAnsi="Book Antiqua" w:cs="Segoe UI"/>
          <w:b/>
          <w:i/>
          <w:sz w:val="24"/>
          <w:szCs w:val="24"/>
          <w:shd w:val="clear" w:color="auto" w:fill="FFFFFF"/>
          <w:lang w:val="en-GB"/>
        </w:rPr>
      </w:pPr>
      <w:r w:rsidRPr="001B1E79">
        <w:rPr>
          <w:rFonts w:ascii="Book Antiqua" w:hAnsi="Book Antiqua" w:cs="Segoe UI"/>
          <w:b/>
          <w:i/>
          <w:sz w:val="24"/>
          <w:szCs w:val="24"/>
          <w:shd w:val="clear" w:color="auto" w:fill="FFFFFF"/>
          <w:lang w:val="en-GB"/>
        </w:rPr>
        <w:t>Research perspectives</w:t>
      </w:r>
    </w:p>
    <w:p w14:paraId="452967FF" w14:textId="26DED2A4" w:rsidR="003D233C" w:rsidRPr="001B1E79" w:rsidRDefault="008C56C2" w:rsidP="00B37327">
      <w:pPr>
        <w:adjustRightInd w:val="0"/>
        <w:snapToGrid w:val="0"/>
        <w:spacing w:line="360" w:lineRule="auto"/>
        <w:jc w:val="both"/>
        <w:rPr>
          <w:rFonts w:ascii="Book Antiqua" w:hAnsi="Book Antiqua" w:cs="Segoe UI"/>
          <w:sz w:val="24"/>
          <w:szCs w:val="24"/>
          <w:shd w:val="clear" w:color="auto" w:fill="FFFFFF"/>
          <w:lang w:val="en-GB"/>
        </w:rPr>
      </w:pPr>
      <w:r w:rsidRPr="001B1E79">
        <w:rPr>
          <w:rFonts w:ascii="Book Antiqua" w:hAnsi="Book Antiqua" w:cs="Segoe UI"/>
          <w:sz w:val="24"/>
          <w:szCs w:val="24"/>
          <w:shd w:val="clear" w:color="auto" w:fill="FFFFFF"/>
          <w:lang w:val="en-GB"/>
        </w:rPr>
        <w:t xml:space="preserve">As we have found </w:t>
      </w:r>
      <w:r w:rsidR="00A86FC8" w:rsidRPr="001B1E79">
        <w:rPr>
          <w:rFonts w:ascii="Book Antiqua" w:hAnsi="Book Antiqua" w:cs="Segoe UI"/>
          <w:sz w:val="24"/>
          <w:szCs w:val="24"/>
          <w:shd w:val="clear" w:color="auto" w:fill="FFFFFF"/>
          <w:lang w:val="en-GB"/>
        </w:rPr>
        <w:t xml:space="preserve">that </w:t>
      </w:r>
      <w:r w:rsidRPr="001B1E79">
        <w:rPr>
          <w:rFonts w:ascii="Book Antiqua" w:hAnsi="Book Antiqua" w:cs="Segoe UI"/>
          <w:sz w:val="24"/>
          <w:szCs w:val="24"/>
          <w:shd w:val="clear" w:color="auto" w:fill="FFFFFF"/>
          <w:lang w:val="en-GB"/>
        </w:rPr>
        <w:t xml:space="preserve">SJP may ameliorate obesity-induced pancreatic inflammatory injury in rats by regulating key molecules </w:t>
      </w:r>
      <w:r w:rsidR="00A86FC8" w:rsidRPr="001B1E79">
        <w:rPr>
          <w:rFonts w:ascii="Book Antiqua" w:hAnsi="Book Antiqua" w:cs="Segoe UI"/>
          <w:sz w:val="24"/>
          <w:szCs w:val="24"/>
          <w:shd w:val="clear" w:color="auto" w:fill="FFFFFF"/>
          <w:lang w:val="en-GB"/>
        </w:rPr>
        <w:t xml:space="preserve">within </w:t>
      </w:r>
      <w:r w:rsidRPr="001B1E79">
        <w:rPr>
          <w:rFonts w:ascii="Book Antiqua" w:hAnsi="Book Antiqua" w:cs="Segoe UI"/>
          <w:sz w:val="24"/>
          <w:szCs w:val="24"/>
          <w:shd w:val="clear" w:color="auto" w:fill="FFFFFF"/>
          <w:lang w:val="en-GB"/>
        </w:rPr>
        <w:t xml:space="preserve">the adiponectin-AMPK signalling pathway, further investigation </w:t>
      </w:r>
      <w:r w:rsidR="00A86FC8" w:rsidRPr="001B1E79">
        <w:rPr>
          <w:rFonts w:ascii="Book Antiqua" w:hAnsi="Book Antiqua" w:cs="Segoe UI"/>
          <w:sz w:val="24"/>
          <w:szCs w:val="24"/>
          <w:shd w:val="clear" w:color="auto" w:fill="FFFFFF"/>
          <w:lang w:val="en-GB"/>
        </w:rPr>
        <w:t xml:space="preserve">regarding </w:t>
      </w:r>
      <w:r w:rsidRPr="001B1E79">
        <w:rPr>
          <w:rFonts w:ascii="Book Antiqua" w:hAnsi="Book Antiqua" w:cs="Segoe UI"/>
          <w:sz w:val="24"/>
          <w:szCs w:val="24"/>
          <w:shd w:val="clear" w:color="auto" w:fill="FFFFFF"/>
          <w:lang w:val="en-GB"/>
        </w:rPr>
        <w:t>the potential active components of SJP and the interaction</w:t>
      </w:r>
      <w:r w:rsidR="00A86FC8" w:rsidRPr="001B1E79">
        <w:rPr>
          <w:rFonts w:ascii="Book Antiqua" w:hAnsi="Book Antiqua" w:cs="Segoe UI"/>
          <w:sz w:val="24"/>
          <w:szCs w:val="24"/>
          <w:shd w:val="clear" w:color="auto" w:fill="FFFFFF"/>
          <w:lang w:val="en-GB"/>
        </w:rPr>
        <w:t>s</w:t>
      </w:r>
      <w:r w:rsidRPr="001B1E79">
        <w:rPr>
          <w:rFonts w:ascii="Book Antiqua" w:hAnsi="Book Antiqua" w:cs="Segoe UI"/>
          <w:sz w:val="24"/>
          <w:szCs w:val="24"/>
          <w:shd w:val="clear" w:color="auto" w:fill="FFFFFF"/>
          <w:lang w:val="en-GB"/>
        </w:rPr>
        <w:t xml:space="preserve"> </w:t>
      </w:r>
      <w:r w:rsidR="00A86FC8" w:rsidRPr="001B1E79">
        <w:rPr>
          <w:rFonts w:ascii="Book Antiqua" w:hAnsi="Book Antiqua" w:cs="Segoe UI"/>
          <w:sz w:val="24"/>
          <w:szCs w:val="24"/>
          <w:shd w:val="clear" w:color="auto" w:fill="FFFFFF"/>
          <w:lang w:val="en-GB"/>
        </w:rPr>
        <w:t>among</w:t>
      </w:r>
      <w:r w:rsidRPr="001B1E79">
        <w:rPr>
          <w:rFonts w:ascii="Book Antiqua" w:hAnsi="Book Antiqua" w:cs="Segoe UI"/>
          <w:sz w:val="24"/>
          <w:szCs w:val="24"/>
          <w:shd w:val="clear" w:color="auto" w:fill="FFFFFF"/>
          <w:lang w:val="en-GB"/>
        </w:rPr>
        <w:t xml:space="preserve"> these components is urgently </w:t>
      </w:r>
      <w:bookmarkStart w:id="13" w:name="_GoBack"/>
      <w:bookmarkEnd w:id="13"/>
      <w:r w:rsidR="00A86FC8" w:rsidRPr="001B1E79">
        <w:rPr>
          <w:rFonts w:ascii="Book Antiqua" w:hAnsi="Book Antiqua" w:cs="Segoe UI"/>
          <w:sz w:val="24"/>
          <w:szCs w:val="24"/>
          <w:shd w:val="clear" w:color="auto" w:fill="FFFFFF"/>
          <w:lang w:val="en-GB"/>
        </w:rPr>
        <w:t xml:space="preserve">required </w:t>
      </w:r>
      <w:r w:rsidRPr="001B1E79">
        <w:rPr>
          <w:rFonts w:ascii="Book Antiqua" w:hAnsi="Book Antiqua" w:cs="Segoe UI"/>
          <w:sz w:val="24"/>
          <w:szCs w:val="24"/>
          <w:shd w:val="clear" w:color="auto" w:fill="FFFFFF"/>
          <w:lang w:val="en-GB"/>
        </w:rPr>
        <w:t>to provide evidence for</w:t>
      </w:r>
      <w:r w:rsidR="00E376B0" w:rsidRPr="001B1E79">
        <w:rPr>
          <w:rFonts w:ascii="Book Antiqua" w:hAnsi="Book Antiqua" w:cs="Segoe UI"/>
          <w:sz w:val="24"/>
          <w:szCs w:val="24"/>
          <w:shd w:val="clear" w:color="auto" w:fill="FFFFFF"/>
          <w:lang w:val="en-GB"/>
        </w:rPr>
        <w:t xml:space="preserve"> </w:t>
      </w:r>
      <w:r w:rsidRPr="001B1E79">
        <w:rPr>
          <w:rFonts w:ascii="Book Antiqua" w:hAnsi="Book Antiqua" w:cs="Segoe UI"/>
          <w:sz w:val="24"/>
          <w:szCs w:val="24"/>
          <w:shd w:val="clear" w:color="auto" w:fill="FFFFFF"/>
          <w:lang w:val="en-GB"/>
        </w:rPr>
        <w:t>wide</w:t>
      </w:r>
      <w:r w:rsidR="00A86FC8" w:rsidRPr="001B1E79">
        <w:rPr>
          <w:rFonts w:ascii="Book Antiqua" w:hAnsi="Book Antiqua" w:cs="Segoe UI"/>
          <w:sz w:val="24"/>
          <w:szCs w:val="24"/>
          <w:shd w:val="clear" w:color="auto" w:fill="FFFFFF"/>
          <w:lang w:val="en-GB"/>
        </w:rPr>
        <w:t>r</w:t>
      </w:r>
      <w:r w:rsidRPr="001B1E79">
        <w:rPr>
          <w:rFonts w:ascii="Book Antiqua" w:hAnsi="Book Antiqua" w:cs="Segoe UI"/>
          <w:sz w:val="24"/>
          <w:szCs w:val="24"/>
          <w:shd w:val="clear" w:color="auto" w:fill="FFFFFF"/>
          <w:lang w:val="en-GB"/>
        </w:rPr>
        <w:t xml:space="preserve"> clinical usage</w:t>
      </w:r>
      <w:r w:rsidR="00A86FC8" w:rsidRPr="001B1E79">
        <w:rPr>
          <w:rFonts w:ascii="Book Antiqua" w:hAnsi="Book Antiqua" w:cs="Segoe UI"/>
          <w:sz w:val="24"/>
          <w:szCs w:val="24"/>
          <w:shd w:val="clear" w:color="auto" w:fill="FFFFFF"/>
          <w:lang w:val="en-GB"/>
        </w:rPr>
        <w:t xml:space="preserve"> and to </w:t>
      </w:r>
      <w:r w:rsidRPr="001B1E79">
        <w:rPr>
          <w:rFonts w:ascii="Book Antiqua" w:hAnsi="Book Antiqua" w:cs="Segoe UI"/>
          <w:sz w:val="24"/>
          <w:szCs w:val="24"/>
          <w:shd w:val="clear" w:color="auto" w:fill="FFFFFF"/>
          <w:lang w:val="en-GB"/>
        </w:rPr>
        <w:t>optimiz</w:t>
      </w:r>
      <w:r w:rsidR="00A86FC8" w:rsidRPr="001B1E79">
        <w:rPr>
          <w:rFonts w:ascii="Book Antiqua" w:hAnsi="Book Antiqua" w:cs="Segoe UI"/>
          <w:sz w:val="24"/>
          <w:szCs w:val="24"/>
          <w:shd w:val="clear" w:color="auto" w:fill="FFFFFF"/>
          <w:lang w:val="en-GB"/>
        </w:rPr>
        <w:t>e</w:t>
      </w:r>
      <w:r w:rsidRPr="001B1E79">
        <w:rPr>
          <w:rFonts w:ascii="Book Antiqua" w:hAnsi="Book Antiqua" w:cs="Segoe UI"/>
          <w:sz w:val="24"/>
          <w:szCs w:val="24"/>
          <w:shd w:val="clear" w:color="auto" w:fill="FFFFFF"/>
          <w:lang w:val="en-GB"/>
        </w:rPr>
        <w:t xml:space="preserve"> and simplify the formula.</w:t>
      </w:r>
    </w:p>
    <w:p w14:paraId="6F41905A" w14:textId="77777777" w:rsidR="003D233C" w:rsidRPr="001B1E79" w:rsidRDefault="003D233C" w:rsidP="00B37327">
      <w:pPr>
        <w:adjustRightInd w:val="0"/>
        <w:snapToGrid w:val="0"/>
        <w:spacing w:line="360" w:lineRule="auto"/>
        <w:jc w:val="both"/>
        <w:rPr>
          <w:rFonts w:ascii="Book Antiqua" w:hAnsi="Book Antiqua"/>
          <w:sz w:val="24"/>
          <w:szCs w:val="24"/>
          <w:lang w:val="en-GB"/>
        </w:rPr>
        <w:sectPr w:rsidR="003D233C" w:rsidRPr="001B1E79">
          <w:pgSz w:w="11910" w:h="16840"/>
          <w:pgMar w:top="1440" w:right="1420" w:bottom="280" w:left="1580" w:header="720" w:footer="720" w:gutter="0"/>
          <w:cols w:space="720"/>
        </w:sectPr>
      </w:pPr>
    </w:p>
    <w:p w14:paraId="232C8F04" w14:textId="77777777" w:rsidR="00F82EF0" w:rsidRPr="001B1E79" w:rsidRDefault="003D233C" w:rsidP="00B37327">
      <w:pPr>
        <w:pStyle w:val="Heading1"/>
        <w:adjustRightInd w:val="0"/>
        <w:snapToGrid w:val="0"/>
        <w:spacing w:line="360" w:lineRule="auto"/>
        <w:ind w:left="0"/>
        <w:jc w:val="both"/>
        <w:rPr>
          <w:rFonts w:ascii="Book Antiqua" w:hAnsi="Book Antiqua"/>
          <w:lang w:val="en-GB"/>
        </w:rPr>
      </w:pPr>
      <w:r w:rsidRPr="001B1E79">
        <w:rPr>
          <w:rFonts w:ascii="Book Antiqua" w:hAnsi="Book Antiqua"/>
          <w:lang w:val="en-GB"/>
        </w:rPr>
        <w:lastRenderedPageBreak/>
        <w:t>REFERENCES</w:t>
      </w:r>
    </w:p>
    <w:p w14:paraId="6212450B" w14:textId="2643C3F9"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w:t>
      </w:r>
      <w:r w:rsidRPr="001B1E79">
        <w:rPr>
          <w:rFonts w:ascii="Book Antiqua" w:hAnsi="Book Antiqua"/>
          <w:b/>
          <w:bCs/>
          <w:w w:val="105"/>
          <w:sz w:val="24"/>
          <w:szCs w:val="24"/>
          <w:lang w:val="en-US"/>
        </w:rPr>
        <w:t xml:space="preserve"> World Health Organization</w:t>
      </w:r>
      <w:r w:rsidRPr="001B1E79">
        <w:rPr>
          <w:rFonts w:ascii="Book Antiqua" w:hAnsi="Book Antiqua"/>
          <w:bCs/>
          <w:w w:val="105"/>
          <w:sz w:val="24"/>
          <w:szCs w:val="24"/>
          <w:lang w:val="en-US"/>
        </w:rPr>
        <w:t>.</w:t>
      </w:r>
      <w:r w:rsidRPr="001B1E79">
        <w:rPr>
          <w:rFonts w:ascii="Book Antiqua" w:hAnsi="Book Antiqua"/>
          <w:b/>
          <w:bCs/>
          <w:w w:val="105"/>
          <w:sz w:val="24"/>
          <w:szCs w:val="24"/>
          <w:lang w:val="en-US"/>
        </w:rPr>
        <w:t xml:space="preserve"> </w:t>
      </w:r>
      <w:r w:rsidR="00057BB5" w:rsidRPr="001B1E79">
        <w:rPr>
          <w:rFonts w:ascii="Book Antiqua" w:hAnsi="Book Antiqua"/>
          <w:bCs/>
          <w:w w:val="105"/>
          <w:sz w:val="24"/>
          <w:szCs w:val="24"/>
          <w:lang w:val="en-US"/>
        </w:rPr>
        <w:t xml:space="preserve">Obesity and overweight. </w:t>
      </w:r>
      <w:r w:rsidRPr="001B1E79">
        <w:rPr>
          <w:rFonts w:ascii="Book Antiqua" w:hAnsi="Book Antiqua"/>
          <w:bCs/>
          <w:w w:val="105"/>
          <w:sz w:val="24"/>
          <w:szCs w:val="24"/>
          <w:lang w:val="en-US"/>
        </w:rPr>
        <w:t>October 18,</w:t>
      </w:r>
      <w:r w:rsidRPr="001B1E79">
        <w:rPr>
          <w:rFonts w:ascii="Book Antiqua" w:hAnsi="Book Antiqua"/>
          <w:w w:val="105"/>
          <w:sz w:val="24"/>
          <w:szCs w:val="24"/>
          <w:lang w:val="en-US"/>
        </w:rPr>
        <w:t> 2017. Accessed Ju</w:t>
      </w:r>
      <w:r w:rsidR="009A5556" w:rsidRPr="001B1E79">
        <w:rPr>
          <w:rFonts w:ascii="Book Antiqua" w:hAnsi="Book Antiqua"/>
          <w:w w:val="105"/>
          <w:sz w:val="24"/>
          <w:szCs w:val="24"/>
          <w:lang w:val="en-US"/>
        </w:rPr>
        <w:t xml:space="preserve">ly 2, 2018 Available from: URL: </w:t>
      </w:r>
      <w:r w:rsidRPr="001B1E79">
        <w:rPr>
          <w:rFonts w:ascii="Book Antiqua" w:hAnsi="Book Antiqua"/>
          <w:w w:val="105"/>
          <w:sz w:val="24"/>
          <w:szCs w:val="24"/>
          <w:lang w:val="en-US"/>
        </w:rPr>
        <w:t>http://www.who.int/mediacentre/factsheets/fs311/en/</w:t>
      </w:r>
    </w:p>
    <w:p w14:paraId="71EF9601"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2 </w:t>
      </w:r>
      <w:r w:rsidRPr="001B1E79">
        <w:rPr>
          <w:rFonts w:ascii="Book Antiqua" w:hAnsi="Book Antiqua"/>
          <w:b/>
          <w:bCs/>
          <w:w w:val="105"/>
          <w:sz w:val="24"/>
          <w:szCs w:val="24"/>
          <w:lang w:val="en-US"/>
        </w:rPr>
        <w:t>Ng M</w:t>
      </w:r>
      <w:r w:rsidRPr="001B1E79">
        <w:rPr>
          <w:rFonts w:ascii="Book Antiqua" w:hAnsi="Book Antiqua"/>
          <w:w w:val="105"/>
          <w:sz w:val="24"/>
          <w:szCs w:val="24"/>
          <w:lang w:val="en-US"/>
        </w:rPr>
        <w:t>, Fleming T, Robinson M, Thomson B, Graetz N, Margono C, Mullany EC, Biryukov S, Abbafati C, Abera SF, Abraham JP, Abu-Rmeileh NM, Achoki T, AlBuhairan FS, Alemu ZA, Alfonso R, Ali MK, Ali R, Guzman NA, Ammar W, Anwari P, Banerjee A, Barquera S, Basu S, Bennett DA, Bhutta Z, Blore J, Cabral N, Nonato IC, Chang JC, Chowdhury R, Courville KJ, Criqui MH, Cundiff DK, Dabhadkar KC, Dandona L, Davis A, Dayama A, Dharmaratne SD, Ding EL, Durrani AM, Esteghamati A, Farzadfar F, Fay DF, Feigin VL, Flaxman A, Forouzanfar MH, Goto A, Green MA, Gupta R, Hafezi-Nejad N, Hankey GJ, Harewood HC, Havmoeller R, Hay S, Hernandez L, Husseini A, Idrisov BT, Ikeda N, Islami F, Jahangir E, Jassal SK, Jee SH, Jeffreys M, Jonas JB, Kabagambe EK, Khalifa SE, Kengne AP, Khader YS, Khang YH, Kim D, Kimokoti RW, Kinge JM, Kokubo Y, Kosen S, Kwan G, Lai T, Leinsalu M, Li Y, Liang X, Liu S, Logroscino G, Lotufo PA, Lu Y, Ma J, Mainoo NK, Mensah GA, Merriman TR, Mokdad AH, Moschandreas J, Naghavi M, Naheed A, Nand D, Narayan KM, Nelson EL, Neuhouser ML, Nisar MI, Ohkubo T, Oti SO, Pedroza A, Prabhakaran D, Roy N, Sampson U, Seo H, Sepanlou SG, Shibuya K, Shiri R, Shiue I, Singh GM, Singh JA, Skirbekk V, Stapelberg NJ, Sturua L, Sykes BL, Tobias M, Tran BX, Trasande L, Toyoshima H, van de Vijver S, Vasankari TJ, Veerman JL, Velasquez-Melendez G, Vlassov VV, Vollset SE, Vos T, Wang C, Wang X, Weiderpass E, Werdecker A, Wright JL, Yang YC, Yatsuya H, Yoon J, Yoon SJ, Zhao Y, Zhou M, Zhu S, Lopez AD, Murray CJ, Gakidou E. Global, regional, and national prevalence of overweight and obesity in children and adults during 1980-2013: a systematic analysis for the Global Burden of Disease Study 2013. </w:t>
      </w:r>
      <w:r w:rsidRPr="001B1E79">
        <w:rPr>
          <w:rFonts w:ascii="Book Antiqua" w:hAnsi="Book Antiqua"/>
          <w:i/>
          <w:iCs/>
          <w:w w:val="105"/>
          <w:sz w:val="24"/>
          <w:szCs w:val="24"/>
          <w:lang w:val="en-US"/>
        </w:rPr>
        <w:t>Lancet</w:t>
      </w:r>
      <w:r w:rsidRPr="001B1E79">
        <w:rPr>
          <w:rFonts w:ascii="Book Antiqua" w:hAnsi="Book Antiqua"/>
          <w:w w:val="105"/>
          <w:sz w:val="24"/>
          <w:szCs w:val="24"/>
          <w:lang w:val="en-US"/>
        </w:rPr>
        <w:t> 2014; </w:t>
      </w:r>
      <w:r w:rsidRPr="001B1E79">
        <w:rPr>
          <w:rFonts w:ascii="Book Antiqua" w:hAnsi="Book Antiqua"/>
          <w:b/>
          <w:bCs/>
          <w:w w:val="105"/>
          <w:sz w:val="24"/>
          <w:szCs w:val="24"/>
          <w:lang w:val="en-US"/>
        </w:rPr>
        <w:t>384</w:t>
      </w:r>
      <w:r w:rsidRPr="001B1E79">
        <w:rPr>
          <w:rFonts w:ascii="Book Antiqua" w:hAnsi="Book Antiqua"/>
          <w:w w:val="105"/>
          <w:sz w:val="24"/>
          <w:szCs w:val="24"/>
          <w:lang w:val="en-US"/>
        </w:rPr>
        <w:t>: 766-781 [PMID: 24880830 DOI: 10.1016/S0140-6736(14)60460-8]</w:t>
      </w:r>
    </w:p>
    <w:p w14:paraId="0F5A8A7E"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3 </w:t>
      </w:r>
      <w:r w:rsidRPr="001B1E79">
        <w:rPr>
          <w:rFonts w:ascii="Book Antiqua" w:hAnsi="Book Antiqua"/>
          <w:b/>
          <w:bCs/>
          <w:w w:val="105"/>
          <w:sz w:val="24"/>
          <w:szCs w:val="24"/>
          <w:lang w:val="en-US"/>
        </w:rPr>
        <w:t>Cefalu WT</w:t>
      </w:r>
      <w:r w:rsidRPr="001B1E79">
        <w:rPr>
          <w:rFonts w:ascii="Book Antiqua" w:hAnsi="Book Antiqua"/>
          <w:w w:val="105"/>
          <w:sz w:val="24"/>
          <w:szCs w:val="24"/>
          <w:lang w:val="en-US"/>
        </w:rPr>
        <w:t xml:space="preserve">, Bray GA, Home PD, Garvey WT, Klein S, Pi-Sunyer FX, Hu FB, Raz I, Van Gaal L, Wolfe BM, Ryan DH. Advances in the Science, Treatment, and Prevention of the Disease of Obesity: Reflections From a Diabetes Care </w:t>
      </w:r>
      <w:r w:rsidRPr="001B1E79">
        <w:rPr>
          <w:rFonts w:ascii="Book Antiqua" w:hAnsi="Book Antiqua"/>
          <w:w w:val="105"/>
          <w:sz w:val="24"/>
          <w:szCs w:val="24"/>
          <w:lang w:val="en-US"/>
        </w:rPr>
        <w:lastRenderedPageBreak/>
        <w:t>Editors' Expert Forum. </w:t>
      </w:r>
      <w:r w:rsidRPr="001B1E79">
        <w:rPr>
          <w:rFonts w:ascii="Book Antiqua" w:hAnsi="Book Antiqua"/>
          <w:i/>
          <w:iCs/>
          <w:w w:val="105"/>
          <w:sz w:val="24"/>
          <w:szCs w:val="24"/>
          <w:lang w:val="en-US"/>
        </w:rPr>
        <w:t>Diabetes Care</w:t>
      </w:r>
      <w:r w:rsidRPr="001B1E79">
        <w:rPr>
          <w:rFonts w:ascii="Book Antiqua" w:hAnsi="Book Antiqua"/>
          <w:w w:val="105"/>
          <w:sz w:val="24"/>
          <w:szCs w:val="24"/>
          <w:lang w:val="en-US"/>
        </w:rPr>
        <w:t> 2015; </w:t>
      </w:r>
      <w:r w:rsidRPr="001B1E79">
        <w:rPr>
          <w:rFonts w:ascii="Book Antiqua" w:hAnsi="Book Antiqua"/>
          <w:b/>
          <w:bCs/>
          <w:w w:val="105"/>
          <w:sz w:val="24"/>
          <w:szCs w:val="24"/>
          <w:lang w:val="en-US"/>
        </w:rPr>
        <w:t>38</w:t>
      </w:r>
      <w:r w:rsidRPr="001B1E79">
        <w:rPr>
          <w:rFonts w:ascii="Book Antiqua" w:hAnsi="Book Antiqua"/>
          <w:w w:val="105"/>
          <w:sz w:val="24"/>
          <w:szCs w:val="24"/>
          <w:lang w:val="en-US"/>
        </w:rPr>
        <w:t>: 1567-1582 [PMID: 26421334 DOI: 10.2337/dc15-1081]</w:t>
      </w:r>
    </w:p>
    <w:p w14:paraId="1F7FCD6E"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4 </w:t>
      </w:r>
      <w:r w:rsidRPr="001B1E79">
        <w:rPr>
          <w:rFonts w:ascii="Book Antiqua" w:hAnsi="Book Antiqua"/>
          <w:b/>
          <w:bCs/>
          <w:w w:val="105"/>
          <w:sz w:val="24"/>
          <w:szCs w:val="24"/>
          <w:lang w:val="en-US"/>
        </w:rPr>
        <w:t>Fraulob JC</w:t>
      </w:r>
      <w:r w:rsidRPr="001B1E79">
        <w:rPr>
          <w:rFonts w:ascii="Book Antiqua" w:hAnsi="Book Antiqua"/>
          <w:w w:val="105"/>
          <w:sz w:val="24"/>
          <w:szCs w:val="24"/>
          <w:lang w:val="en-US"/>
        </w:rPr>
        <w:t>, Ogg-Diamantino R, Fernandes-Santos C, Aguila MB, Mandarim-de-Lacerda CA. A Mouse Model of Metabolic Syndrome: Insulin Resistance, Fatty Liver and Non-Alcoholic Fatty Pancreas Disease (NAFPD) in C57BL/6 Mice Fed a High Fat Diet. </w:t>
      </w:r>
      <w:r w:rsidRPr="001B1E79">
        <w:rPr>
          <w:rFonts w:ascii="Book Antiqua" w:hAnsi="Book Antiqua"/>
          <w:i/>
          <w:iCs/>
          <w:w w:val="105"/>
          <w:sz w:val="24"/>
          <w:szCs w:val="24"/>
          <w:lang w:val="en-US"/>
        </w:rPr>
        <w:t>J Clin Biochem Nutr</w:t>
      </w:r>
      <w:r w:rsidRPr="001B1E79">
        <w:rPr>
          <w:rFonts w:ascii="Book Antiqua" w:hAnsi="Book Antiqua"/>
          <w:w w:val="105"/>
          <w:sz w:val="24"/>
          <w:szCs w:val="24"/>
          <w:lang w:val="en-US"/>
        </w:rPr>
        <w:t> 2010; </w:t>
      </w:r>
      <w:r w:rsidRPr="001B1E79">
        <w:rPr>
          <w:rFonts w:ascii="Book Antiqua" w:hAnsi="Book Antiqua"/>
          <w:b/>
          <w:bCs/>
          <w:w w:val="105"/>
          <w:sz w:val="24"/>
          <w:szCs w:val="24"/>
          <w:lang w:val="en-US"/>
        </w:rPr>
        <w:t>46</w:t>
      </w:r>
      <w:r w:rsidRPr="001B1E79">
        <w:rPr>
          <w:rFonts w:ascii="Book Antiqua" w:hAnsi="Book Antiqua"/>
          <w:w w:val="105"/>
          <w:sz w:val="24"/>
          <w:szCs w:val="24"/>
          <w:lang w:val="en-US"/>
        </w:rPr>
        <w:t>: 212-223 [PMID: 20490316 DOI: 10.3164/jcbn.09-83]</w:t>
      </w:r>
    </w:p>
    <w:p w14:paraId="04F8BDA5"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5 </w:t>
      </w:r>
      <w:r w:rsidRPr="001B1E79">
        <w:rPr>
          <w:rFonts w:ascii="Book Antiqua" w:hAnsi="Book Antiqua"/>
          <w:b/>
          <w:bCs/>
          <w:w w:val="105"/>
          <w:sz w:val="24"/>
          <w:szCs w:val="24"/>
          <w:lang w:val="en-US"/>
        </w:rPr>
        <w:t>Catanzaro R</w:t>
      </w:r>
      <w:r w:rsidRPr="001B1E79">
        <w:rPr>
          <w:rFonts w:ascii="Book Antiqua" w:hAnsi="Book Antiqua"/>
          <w:w w:val="105"/>
          <w:sz w:val="24"/>
          <w:szCs w:val="24"/>
          <w:lang w:val="en-US"/>
        </w:rPr>
        <w:t>, Cuffari B, Italia A, Marotta F. Exploring the metabolic syndrome: Nonalcoholic fatty pancreas disease. </w:t>
      </w:r>
      <w:r w:rsidRPr="001B1E79">
        <w:rPr>
          <w:rFonts w:ascii="Book Antiqua" w:hAnsi="Book Antiqua"/>
          <w:i/>
          <w:iCs/>
          <w:w w:val="105"/>
          <w:sz w:val="24"/>
          <w:szCs w:val="24"/>
          <w:lang w:val="en-US"/>
        </w:rPr>
        <w:t>World J Gastroenterol</w:t>
      </w:r>
      <w:r w:rsidRPr="001B1E79">
        <w:rPr>
          <w:rFonts w:ascii="Book Antiqua" w:hAnsi="Book Antiqua"/>
          <w:w w:val="105"/>
          <w:sz w:val="24"/>
          <w:szCs w:val="24"/>
          <w:lang w:val="en-US"/>
        </w:rPr>
        <w:t> 2016; </w:t>
      </w:r>
      <w:r w:rsidRPr="001B1E79">
        <w:rPr>
          <w:rFonts w:ascii="Book Antiqua" w:hAnsi="Book Antiqua"/>
          <w:b/>
          <w:bCs/>
          <w:w w:val="105"/>
          <w:sz w:val="24"/>
          <w:szCs w:val="24"/>
          <w:lang w:val="en-US"/>
        </w:rPr>
        <w:t>22</w:t>
      </w:r>
      <w:r w:rsidRPr="001B1E79">
        <w:rPr>
          <w:rFonts w:ascii="Book Antiqua" w:hAnsi="Book Antiqua"/>
          <w:w w:val="105"/>
          <w:sz w:val="24"/>
          <w:szCs w:val="24"/>
          <w:lang w:val="en-US"/>
        </w:rPr>
        <w:t>: 7660-7675 [PMID: 27678349 DOI: 10.3748/wjg.v22.i34.7660]</w:t>
      </w:r>
    </w:p>
    <w:p w14:paraId="55901DC2"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6 </w:t>
      </w:r>
      <w:r w:rsidRPr="001B1E79">
        <w:rPr>
          <w:rFonts w:ascii="Book Antiqua" w:hAnsi="Book Antiqua"/>
          <w:b/>
          <w:bCs/>
          <w:w w:val="105"/>
          <w:sz w:val="24"/>
          <w:szCs w:val="24"/>
          <w:lang w:val="en-US"/>
        </w:rPr>
        <w:t>Withrow D</w:t>
      </w:r>
      <w:r w:rsidRPr="001B1E79">
        <w:rPr>
          <w:rFonts w:ascii="Book Antiqua" w:hAnsi="Book Antiqua"/>
          <w:w w:val="105"/>
          <w:sz w:val="24"/>
          <w:szCs w:val="24"/>
          <w:lang w:val="en-US"/>
        </w:rPr>
        <w:t>, Alter DA. The economic burden of obesity worldwide: a systematic review of the direct costs of obesity. </w:t>
      </w:r>
      <w:r w:rsidRPr="001B1E79">
        <w:rPr>
          <w:rFonts w:ascii="Book Antiqua" w:hAnsi="Book Antiqua"/>
          <w:i/>
          <w:iCs/>
          <w:w w:val="105"/>
          <w:sz w:val="24"/>
          <w:szCs w:val="24"/>
          <w:lang w:val="en-US"/>
        </w:rPr>
        <w:t>Obes Rev</w:t>
      </w:r>
      <w:r w:rsidRPr="001B1E79">
        <w:rPr>
          <w:rFonts w:ascii="Book Antiqua" w:hAnsi="Book Antiqua"/>
          <w:w w:val="105"/>
          <w:sz w:val="24"/>
          <w:szCs w:val="24"/>
          <w:lang w:val="en-US"/>
        </w:rPr>
        <w:t> 2011; </w:t>
      </w:r>
      <w:r w:rsidRPr="001B1E79">
        <w:rPr>
          <w:rFonts w:ascii="Book Antiqua" w:hAnsi="Book Antiqua"/>
          <w:b/>
          <w:bCs/>
          <w:w w:val="105"/>
          <w:sz w:val="24"/>
          <w:szCs w:val="24"/>
          <w:lang w:val="en-US"/>
        </w:rPr>
        <w:t>12</w:t>
      </w:r>
      <w:r w:rsidRPr="001B1E79">
        <w:rPr>
          <w:rFonts w:ascii="Book Antiqua" w:hAnsi="Book Antiqua"/>
          <w:w w:val="105"/>
          <w:sz w:val="24"/>
          <w:szCs w:val="24"/>
          <w:lang w:val="en-US"/>
        </w:rPr>
        <w:t>: 131-141 [PMID: 20122135 DOI: 10.1111/j.1467-789X.2009.00712.x]</w:t>
      </w:r>
    </w:p>
    <w:p w14:paraId="14D28BDF"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7 </w:t>
      </w:r>
      <w:r w:rsidRPr="001B1E79">
        <w:rPr>
          <w:rFonts w:ascii="Book Antiqua" w:hAnsi="Book Antiqua"/>
          <w:b/>
          <w:bCs/>
          <w:w w:val="105"/>
          <w:sz w:val="24"/>
          <w:szCs w:val="24"/>
          <w:lang w:val="en-US"/>
        </w:rPr>
        <w:t>Li J</w:t>
      </w:r>
      <w:r w:rsidRPr="001B1E79">
        <w:rPr>
          <w:rFonts w:ascii="Book Antiqua" w:hAnsi="Book Antiqua"/>
          <w:w w:val="105"/>
          <w:sz w:val="24"/>
          <w:szCs w:val="24"/>
          <w:lang w:val="en-US"/>
        </w:rPr>
        <w:t>, Zhang YM, Li JY, Zhu L, Kang HX, Ren HY, Chen H, Yuan L, Miao YF, Wan MH, Tang WF. Effect of Sheng-Jiang Powder on Obesity-Induced Multiple Organ Injuries in Rats. </w:t>
      </w:r>
      <w:r w:rsidRPr="001B1E79">
        <w:rPr>
          <w:rFonts w:ascii="Book Antiqua" w:hAnsi="Book Antiqua"/>
          <w:i/>
          <w:iCs/>
          <w:w w:val="105"/>
          <w:sz w:val="24"/>
          <w:szCs w:val="24"/>
          <w:lang w:val="en-US"/>
        </w:rPr>
        <w:t>Evid Based Complement Alternat Med</w:t>
      </w:r>
      <w:r w:rsidRPr="001B1E79">
        <w:rPr>
          <w:rFonts w:ascii="Book Antiqua" w:hAnsi="Book Antiqua"/>
          <w:w w:val="105"/>
          <w:sz w:val="24"/>
          <w:szCs w:val="24"/>
          <w:lang w:val="en-US"/>
        </w:rPr>
        <w:t> 2017; </w:t>
      </w:r>
      <w:r w:rsidRPr="001B1E79">
        <w:rPr>
          <w:rFonts w:ascii="Book Antiqua" w:hAnsi="Book Antiqua"/>
          <w:b/>
          <w:bCs/>
          <w:w w:val="105"/>
          <w:sz w:val="24"/>
          <w:szCs w:val="24"/>
          <w:lang w:val="en-US"/>
        </w:rPr>
        <w:t>2017</w:t>
      </w:r>
      <w:r w:rsidRPr="001B1E79">
        <w:rPr>
          <w:rFonts w:ascii="Book Antiqua" w:hAnsi="Book Antiqua"/>
          <w:w w:val="105"/>
          <w:sz w:val="24"/>
          <w:szCs w:val="24"/>
          <w:lang w:val="en-US"/>
        </w:rPr>
        <w:t>: 6575276 [PMID: 29234419 DOI: 10.1155/2017/6575276]</w:t>
      </w:r>
    </w:p>
    <w:p w14:paraId="6C4CAF2B"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8 </w:t>
      </w:r>
      <w:r w:rsidRPr="001B1E79">
        <w:rPr>
          <w:rFonts w:ascii="Book Antiqua" w:hAnsi="Book Antiqua"/>
          <w:b/>
          <w:bCs/>
          <w:w w:val="105"/>
          <w:sz w:val="24"/>
          <w:szCs w:val="24"/>
          <w:lang w:val="en-US"/>
        </w:rPr>
        <w:t>Di Ciaula A</w:t>
      </w:r>
      <w:r w:rsidRPr="001B1E79">
        <w:rPr>
          <w:rFonts w:ascii="Book Antiqua" w:hAnsi="Book Antiqua"/>
          <w:w w:val="105"/>
          <w:sz w:val="24"/>
          <w:szCs w:val="24"/>
          <w:lang w:val="en-US"/>
        </w:rPr>
        <w:t>, Portincasa P. Fat, epigenome and pancreatic diseases. Interplay and common pathways from a toxic and obesogenic environment. </w:t>
      </w:r>
      <w:r w:rsidRPr="001B1E79">
        <w:rPr>
          <w:rFonts w:ascii="Book Antiqua" w:hAnsi="Book Antiqua"/>
          <w:i/>
          <w:iCs/>
          <w:w w:val="105"/>
          <w:sz w:val="24"/>
          <w:szCs w:val="24"/>
          <w:lang w:val="en-US"/>
        </w:rPr>
        <w:t>Eur J Intern Med</w:t>
      </w:r>
      <w:r w:rsidRPr="001B1E79">
        <w:rPr>
          <w:rFonts w:ascii="Book Antiqua" w:hAnsi="Book Antiqua"/>
          <w:w w:val="105"/>
          <w:sz w:val="24"/>
          <w:szCs w:val="24"/>
          <w:lang w:val="en-US"/>
        </w:rPr>
        <w:t> 2014; </w:t>
      </w:r>
      <w:r w:rsidRPr="001B1E79">
        <w:rPr>
          <w:rFonts w:ascii="Book Antiqua" w:hAnsi="Book Antiqua"/>
          <w:b/>
          <w:bCs/>
          <w:w w:val="105"/>
          <w:sz w:val="24"/>
          <w:szCs w:val="24"/>
          <w:lang w:val="en-US"/>
        </w:rPr>
        <w:t>25</w:t>
      </w:r>
      <w:r w:rsidRPr="001B1E79">
        <w:rPr>
          <w:rFonts w:ascii="Book Antiqua" w:hAnsi="Book Antiqua"/>
          <w:w w:val="105"/>
          <w:sz w:val="24"/>
          <w:szCs w:val="24"/>
          <w:lang w:val="en-US"/>
        </w:rPr>
        <w:t>: 865-873 [PMID: 25457435 DOI: 10.1016/j.ejim.2014.10.012]</w:t>
      </w:r>
    </w:p>
    <w:p w14:paraId="54E8F78F"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9 </w:t>
      </w:r>
      <w:r w:rsidRPr="001B1E79">
        <w:rPr>
          <w:rFonts w:ascii="Book Antiqua" w:hAnsi="Book Antiqua"/>
          <w:b/>
          <w:bCs/>
          <w:w w:val="105"/>
          <w:sz w:val="24"/>
          <w:szCs w:val="24"/>
          <w:lang w:val="en-US"/>
        </w:rPr>
        <w:t>Soeda J</w:t>
      </w:r>
      <w:r w:rsidRPr="001B1E79">
        <w:rPr>
          <w:rFonts w:ascii="Book Antiqua" w:hAnsi="Book Antiqua"/>
          <w:w w:val="105"/>
          <w:sz w:val="24"/>
          <w:szCs w:val="24"/>
          <w:lang w:val="en-US"/>
        </w:rPr>
        <w:t>, Mouralidarane A, Cordero P, Li J, Nguyen V, Carter R, Kapur SR, Pombo J, Poston L, Taylor PD, Vinciguerra M, Oben JA. Maternal obesity alters endoplasmic reticulum homeostasis in offspring pancreas. </w:t>
      </w:r>
      <w:r w:rsidRPr="001B1E79">
        <w:rPr>
          <w:rFonts w:ascii="Book Antiqua" w:hAnsi="Book Antiqua"/>
          <w:i/>
          <w:iCs/>
          <w:w w:val="105"/>
          <w:sz w:val="24"/>
          <w:szCs w:val="24"/>
          <w:lang w:val="en-US"/>
        </w:rPr>
        <w:t>J Physiol Biochem</w:t>
      </w:r>
      <w:r w:rsidRPr="001B1E79">
        <w:rPr>
          <w:rFonts w:ascii="Book Antiqua" w:hAnsi="Book Antiqua"/>
          <w:w w:val="105"/>
          <w:sz w:val="24"/>
          <w:szCs w:val="24"/>
          <w:lang w:val="en-US"/>
        </w:rPr>
        <w:t>2016; </w:t>
      </w:r>
      <w:r w:rsidRPr="001B1E79">
        <w:rPr>
          <w:rFonts w:ascii="Book Antiqua" w:hAnsi="Book Antiqua"/>
          <w:b/>
          <w:bCs/>
          <w:w w:val="105"/>
          <w:sz w:val="24"/>
          <w:szCs w:val="24"/>
          <w:lang w:val="en-US"/>
        </w:rPr>
        <w:t>72</w:t>
      </w:r>
      <w:r w:rsidRPr="001B1E79">
        <w:rPr>
          <w:rFonts w:ascii="Book Antiqua" w:hAnsi="Book Antiqua"/>
          <w:w w:val="105"/>
          <w:sz w:val="24"/>
          <w:szCs w:val="24"/>
          <w:lang w:val="en-US"/>
        </w:rPr>
        <w:t>: 281-291 [PMID: 26979740 DOI: 10.1007/s13105-016-0476-6]</w:t>
      </w:r>
    </w:p>
    <w:p w14:paraId="086E1B5E"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10 </w:t>
      </w:r>
      <w:r w:rsidRPr="001B1E79">
        <w:rPr>
          <w:rFonts w:ascii="Book Antiqua" w:hAnsi="Book Antiqua"/>
          <w:b/>
          <w:bCs/>
          <w:w w:val="105"/>
          <w:sz w:val="24"/>
          <w:szCs w:val="24"/>
          <w:lang w:val="en-US"/>
        </w:rPr>
        <w:t>Debnath M</w:t>
      </w:r>
      <w:r w:rsidRPr="001B1E79">
        <w:rPr>
          <w:rFonts w:ascii="Book Antiqua" w:hAnsi="Book Antiqua"/>
          <w:w w:val="105"/>
          <w:sz w:val="24"/>
          <w:szCs w:val="24"/>
          <w:lang w:val="en-US"/>
        </w:rPr>
        <w:t>, Agrawal S, Agrawal A, Dubey GP. Metaflammatory responses during obesity: Pathomechanism and treatment. </w:t>
      </w:r>
      <w:r w:rsidRPr="001B1E79">
        <w:rPr>
          <w:rFonts w:ascii="Book Antiqua" w:hAnsi="Book Antiqua"/>
          <w:i/>
          <w:iCs/>
          <w:w w:val="105"/>
          <w:sz w:val="24"/>
          <w:szCs w:val="24"/>
          <w:lang w:val="en-US"/>
        </w:rPr>
        <w:t>Obes Res Clin Pract</w:t>
      </w:r>
      <w:r w:rsidRPr="001B1E79">
        <w:rPr>
          <w:rFonts w:ascii="Book Antiqua" w:hAnsi="Book Antiqua"/>
          <w:w w:val="105"/>
          <w:sz w:val="24"/>
          <w:szCs w:val="24"/>
          <w:lang w:val="en-US"/>
        </w:rPr>
        <w:t> 2016; </w:t>
      </w:r>
      <w:r w:rsidRPr="001B1E79">
        <w:rPr>
          <w:rFonts w:ascii="Book Antiqua" w:hAnsi="Book Antiqua"/>
          <w:b/>
          <w:bCs/>
          <w:w w:val="105"/>
          <w:sz w:val="24"/>
          <w:szCs w:val="24"/>
          <w:lang w:val="en-US"/>
        </w:rPr>
        <w:t>10</w:t>
      </w:r>
      <w:r w:rsidRPr="001B1E79">
        <w:rPr>
          <w:rFonts w:ascii="Book Antiqua" w:hAnsi="Book Antiqua"/>
          <w:w w:val="105"/>
          <w:sz w:val="24"/>
          <w:szCs w:val="24"/>
          <w:lang w:val="en-US"/>
        </w:rPr>
        <w:t>: 103-113 [PMID: 26614484 DOI: 10.1016/j.orcp.2015.10.012]</w:t>
      </w:r>
    </w:p>
    <w:p w14:paraId="031CA6A4"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11 </w:t>
      </w:r>
      <w:r w:rsidRPr="001B1E79">
        <w:rPr>
          <w:rFonts w:ascii="Book Antiqua" w:hAnsi="Book Antiqua"/>
          <w:b/>
          <w:bCs/>
          <w:w w:val="105"/>
          <w:sz w:val="24"/>
          <w:szCs w:val="24"/>
          <w:lang w:val="en-US"/>
        </w:rPr>
        <w:t>Gotoh K</w:t>
      </w:r>
      <w:r w:rsidRPr="001B1E79">
        <w:rPr>
          <w:rFonts w:ascii="Book Antiqua" w:hAnsi="Book Antiqua"/>
          <w:w w:val="105"/>
          <w:sz w:val="24"/>
          <w:szCs w:val="24"/>
          <w:lang w:val="en-US"/>
        </w:rPr>
        <w:t>, Inoue M, Shiraishi K, Masaki T, Chiba S, Mitsutomi K, Shimasaki T, Ando H, Fujiwara K, Katsuragi I, Kakuma T, Seike M, Sakata T, Yoshimatsu H. Spleen-derived interleukin-10 downregulates the severity of high-fat diet-induced non-alcoholic fatty pancreas disease. </w:t>
      </w:r>
      <w:r w:rsidRPr="001B1E79">
        <w:rPr>
          <w:rFonts w:ascii="Book Antiqua" w:hAnsi="Book Antiqua"/>
          <w:i/>
          <w:iCs/>
          <w:w w:val="105"/>
          <w:sz w:val="24"/>
          <w:szCs w:val="24"/>
          <w:lang w:val="en-US"/>
        </w:rPr>
        <w:t>PLoS One</w:t>
      </w:r>
      <w:r w:rsidRPr="001B1E79">
        <w:rPr>
          <w:rFonts w:ascii="Book Antiqua" w:hAnsi="Book Antiqua"/>
          <w:w w:val="105"/>
          <w:sz w:val="24"/>
          <w:szCs w:val="24"/>
          <w:lang w:val="en-US"/>
        </w:rPr>
        <w:t> 2012; </w:t>
      </w:r>
      <w:r w:rsidRPr="001B1E79">
        <w:rPr>
          <w:rFonts w:ascii="Book Antiqua" w:hAnsi="Book Antiqua"/>
          <w:b/>
          <w:bCs/>
          <w:w w:val="105"/>
          <w:sz w:val="24"/>
          <w:szCs w:val="24"/>
          <w:lang w:val="en-US"/>
        </w:rPr>
        <w:t>7</w:t>
      </w:r>
      <w:r w:rsidRPr="001B1E79">
        <w:rPr>
          <w:rFonts w:ascii="Book Antiqua" w:hAnsi="Book Antiqua"/>
          <w:w w:val="105"/>
          <w:sz w:val="24"/>
          <w:szCs w:val="24"/>
          <w:lang w:val="en-US"/>
        </w:rPr>
        <w:t>: e53154 [PMID: 23285260 DOI: 10.1371/journal.pone.0053154]</w:t>
      </w:r>
    </w:p>
    <w:p w14:paraId="7D318B9C"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lastRenderedPageBreak/>
        <w:t>12 </w:t>
      </w:r>
      <w:r w:rsidRPr="001B1E79">
        <w:rPr>
          <w:rFonts w:ascii="Book Antiqua" w:hAnsi="Book Antiqua"/>
          <w:b/>
          <w:bCs/>
          <w:w w:val="105"/>
          <w:sz w:val="24"/>
          <w:szCs w:val="24"/>
          <w:lang w:val="en-US"/>
        </w:rPr>
        <w:t>Yu TY</w:t>
      </w:r>
      <w:r w:rsidRPr="001B1E79">
        <w:rPr>
          <w:rFonts w:ascii="Book Antiqua" w:hAnsi="Book Antiqua"/>
          <w:w w:val="105"/>
          <w:sz w:val="24"/>
          <w:szCs w:val="24"/>
          <w:lang w:val="en-US"/>
        </w:rPr>
        <w:t>, Wang CY. Impact of non-alcoholic fatty pancreas disease on glucose metabolism. </w:t>
      </w:r>
      <w:r w:rsidRPr="001B1E79">
        <w:rPr>
          <w:rFonts w:ascii="Book Antiqua" w:hAnsi="Book Antiqua"/>
          <w:i/>
          <w:iCs/>
          <w:w w:val="105"/>
          <w:sz w:val="24"/>
          <w:szCs w:val="24"/>
          <w:lang w:val="en-US"/>
        </w:rPr>
        <w:t>J Diabetes Investig</w:t>
      </w:r>
      <w:r w:rsidRPr="001B1E79">
        <w:rPr>
          <w:rFonts w:ascii="Book Antiqua" w:hAnsi="Book Antiqua"/>
          <w:w w:val="105"/>
          <w:sz w:val="24"/>
          <w:szCs w:val="24"/>
          <w:lang w:val="en-US"/>
        </w:rPr>
        <w:t> 2017; </w:t>
      </w:r>
      <w:r w:rsidRPr="001B1E79">
        <w:rPr>
          <w:rFonts w:ascii="Book Antiqua" w:hAnsi="Book Antiqua"/>
          <w:b/>
          <w:bCs/>
          <w:w w:val="105"/>
          <w:sz w:val="24"/>
          <w:szCs w:val="24"/>
          <w:lang w:val="en-US"/>
        </w:rPr>
        <w:t>8</w:t>
      </w:r>
      <w:r w:rsidRPr="001B1E79">
        <w:rPr>
          <w:rFonts w:ascii="Book Antiqua" w:hAnsi="Book Antiqua"/>
          <w:w w:val="105"/>
          <w:sz w:val="24"/>
          <w:szCs w:val="24"/>
          <w:lang w:val="en-US"/>
        </w:rPr>
        <w:t>: 735-747 [PMID: 28371475 DOI: 10.1111/jdi.12665]</w:t>
      </w:r>
    </w:p>
    <w:p w14:paraId="70C5DC0D"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13 </w:t>
      </w:r>
      <w:r w:rsidRPr="001B1E79">
        <w:rPr>
          <w:rFonts w:ascii="Book Antiqua" w:hAnsi="Book Antiqua"/>
          <w:b/>
          <w:bCs/>
          <w:w w:val="105"/>
          <w:sz w:val="24"/>
          <w:szCs w:val="24"/>
          <w:lang w:val="en-US"/>
        </w:rPr>
        <w:t>Poitout V</w:t>
      </w:r>
      <w:r w:rsidRPr="001B1E79">
        <w:rPr>
          <w:rFonts w:ascii="Book Antiqua" w:hAnsi="Book Antiqua"/>
          <w:w w:val="105"/>
          <w:sz w:val="24"/>
          <w:szCs w:val="24"/>
          <w:lang w:val="en-US"/>
        </w:rPr>
        <w:t>, Amyot J, Semache M, Zarrouki B, Hagman D, Fontés G. Glucolipotoxicity of the pancreatic beta cell. </w:t>
      </w:r>
      <w:r w:rsidRPr="001B1E79">
        <w:rPr>
          <w:rFonts w:ascii="Book Antiqua" w:hAnsi="Book Antiqua"/>
          <w:i/>
          <w:iCs/>
          <w:w w:val="105"/>
          <w:sz w:val="24"/>
          <w:szCs w:val="24"/>
          <w:lang w:val="en-US"/>
        </w:rPr>
        <w:t>Biochim Biophys Acta</w:t>
      </w:r>
      <w:r w:rsidRPr="001B1E79">
        <w:rPr>
          <w:rFonts w:ascii="Book Antiqua" w:hAnsi="Book Antiqua"/>
          <w:w w:val="105"/>
          <w:sz w:val="24"/>
          <w:szCs w:val="24"/>
          <w:lang w:val="en-US"/>
        </w:rPr>
        <w:t> 2010; </w:t>
      </w:r>
      <w:r w:rsidRPr="001B1E79">
        <w:rPr>
          <w:rFonts w:ascii="Book Antiqua" w:hAnsi="Book Antiqua"/>
          <w:b/>
          <w:bCs/>
          <w:w w:val="105"/>
          <w:sz w:val="24"/>
          <w:szCs w:val="24"/>
          <w:lang w:val="en-US"/>
        </w:rPr>
        <w:t>1801</w:t>
      </w:r>
      <w:r w:rsidRPr="001B1E79">
        <w:rPr>
          <w:rFonts w:ascii="Book Antiqua" w:hAnsi="Book Antiqua"/>
          <w:w w:val="105"/>
          <w:sz w:val="24"/>
          <w:szCs w:val="24"/>
          <w:lang w:val="en-US"/>
        </w:rPr>
        <w:t>: 289-298 [PMID: 19715772 DOI: 10.1016/j.bbalip.2009.08.006]</w:t>
      </w:r>
    </w:p>
    <w:p w14:paraId="7197E3B8" w14:textId="31DB98EC"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14 </w:t>
      </w:r>
      <w:r w:rsidRPr="001B1E79">
        <w:rPr>
          <w:rFonts w:ascii="Book Antiqua" w:hAnsi="Book Antiqua"/>
          <w:b/>
          <w:bCs/>
          <w:w w:val="105"/>
          <w:sz w:val="24"/>
          <w:szCs w:val="24"/>
          <w:lang w:val="en-US"/>
        </w:rPr>
        <w:t>Liu XM,</w:t>
      </w:r>
      <w:r w:rsidRPr="001B1E79">
        <w:rPr>
          <w:rFonts w:ascii="Book Antiqua" w:hAnsi="Book Antiqua"/>
          <w:w w:val="105"/>
          <w:sz w:val="24"/>
          <w:szCs w:val="24"/>
          <w:lang w:val="en-US"/>
        </w:rPr>
        <w:t xml:space="preserve"> Tong XL, Wang PQ. Discussion on the theory of turbidity pathopoiesis. </w:t>
      </w:r>
      <w:r w:rsidR="00057BB5" w:rsidRPr="001B1E79">
        <w:rPr>
          <w:rFonts w:ascii="Book Antiqua" w:hAnsi="Book Antiqua"/>
          <w:i/>
          <w:w w:val="105"/>
          <w:sz w:val="24"/>
          <w:szCs w:val="24"/>
          <w:lang w:val="en-US"/>
        </w:rPr>
        <w:t>Shijie Zhongxiyi Jiehe Zazhi</w:t>
      </w:r>
      <w:r w:rsidRPr="001B1E79">
        <w:rPr>
          <w:rFonts w:ascii="Book Antiqua" w:hAnsi="Book Antiqua"/>
          <w:w w:val="105"/>
          <w:sz w:val="24"/>
          <w:szCs w:val="24"/>
          <w:lang w:val="en-US"/>
        </w:rPr>
        <w:t xml:space="preserve"> 2009; </w:t>
      </w:r>
      <w:r w:rsidRPr="001B1E79">
        <w:rPr>
          <w:rFonts w:ascii="Book Antiqua" w:hAnsi="Book Antiqua"/>
          <w:b/>
          <w:w w:val="105"/>
          <w:sz w:val="24"/>
          <w:szCs w:val="24"/>
          <w:lang w:val="en-US"/>
        </w:rPr>
        <w:t>4</w:t>
      </w:r>
      <w:r w:rsidRPr="001B1E79">
        <w:rPr>
          <w:rFonts w:ascii="Book Antiqua" w:hAnsi="Book Antiqua"/>
          <w:w w:val="105"/>
          <w:sz w:val="24"/>
          <w:szCs w:val="24"/>
          <w:lang w:val="en-US"/>
        </w:rPr>
        <w:t>: 839-842 [DOI: 10.13935/j.cnki.sjzx.2009.12.002]</w:t>
      </w:r>
    </w:p>
    <w:p w14:paraId="6B07F391" w14:textId="226DEE01"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15 </w:t>
      </w:r>
      <w:r w:rsidRPr="001B1E79">
        <w:rPr>
          <w:rFonts w:ascii="Book Antiqua" w:hAnsi="Book Antiqua"/>
          <w:b/>
          <w:bCs/>
          <w:w w:val="105"/>
          <w:sz w:val="24"/>
          <w:szCs w:val="24"/>
          <w:lang w:val="en-US"/>
        </w:rPr>
        <w:t>Tian SX,</w:t>
      </w:r>
      <w:r w:rsidRPr="001B1E79">
        <w:rPr>
          <w:rFonts w:ascii="Book Antiqua" w:hAnsi="Book Antiqua"/>
          <w:w w:val="105"/>
          <w:sz w:val="24"/>
          <w:szCs w:val="24"/>
          <w:lang w:val="en-US"/>
        </w:rPr>
        <w:t xml:space="preserve"> Li SM. Clinical application on the effect of Sheng-jiang powder. </w:t>
      </w:r>
      <w:r w:rsidR="00057BB5" w:rsidRPr="001B1E79">
        <w:rPr>
          <w:rFonts w:ascii="Book Antiqua" w:hAnsi="Book Antiqua"/>
          <w:i/>
          <w:w w:val="105"/>
          <w:sz w:val="24"/>
          <w:szCs w:val="24"/>
          <w:lang w:val="en-US"/>
        </w:rPr>
        <w:t>Hebei Zhongxiyi Xuebao</w:t>
      </w:r>
      <w:r w:rsidRPr="001B1E79">
        <w:rPr>
          <w:rFonts w:ascii="Book Antiqua" w:hAnsi="Book Antiqua"/>
          <w:w w:val="105"/>
          <w:sz w:val="24"/>
          <w:szCs w:val="24"/>
          <w:lang w:val="en-US"/>
        </w:rPr>
        <w:t xml:space="preserve"> 1994; </w:t>
      </w:r>
      <w:r w:rsidRPr="001B1E79">
        <w:rPr>
          <w:rFonts w:ascii="Book Antiqua" w:hAnsi="Book Antiqua"/>
          <w:b/>
          <w:w w:val="105"/>
          <w:sz w:val="24"/>
          <w:szCs w:val="24"/>
          <w:lang w:val="en-US"/>
        </w:rPr>
        <w:t>9</w:t>
      </w:r>
      <w:r w:rsidRPr="001B1E79">
        <w:rPr>
          <w:rFonts w:ascii="Book Antiqua" w:hAnsi="Book Antiqua"/>
          <w:w w:val="105"/>
          <w:sz w:val="24"/>
          <w:szCs w:val="24"/>
          <w:lang w:val="en-US"/>
        </w:rPr>
        <w:t>:</w:t>
      </w:r>
      <w:r w:rsidR="00057BB5" w:rsidRPr="001B1E79">
        <w:rPr>
          <w:rFonts w:ascii="Book Antiqua" w:hAnsi="Book Antiqua"/>
          <w:w w:val="105"/>
          <w:sz w:val="24"/>
          <w:szCs w:val="24"/>
          <w:lang w:val="en-US"/>
        </w:rPr>
        <w:t xml:space="preserve"> 40-44 [DOI: 10.16370/j.cnki.13-</w:t>
      </w:r>
      <w:r w:rsidRPr="001B1E79">
        <w:rPr>
          <w:rFonts w:ascii="Book Antiqua" w:hAnsi="Book Antiqua"/>
          <w:w w:val="105"/>
          <w:sz w:val="24"/>
          <w:szCs w:val="24"/>
          <w:lang w:val="en-US"/>
        </w:rPr>
        <w:t>1214/r.1994.01.012]</w:t>
      </w:r>
    </w:p>
    <w:p w14:paraId="2B17E6E8" w14:textId="415F1B7E"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16 </w:t>
      </w:r>
      <w:r w:rsidRPr="001B1E79">
        <w:rPr>
          <w:rFonts w:ascii="Book Antiqua" w:hAnsi="Book Antiqua"/>
          <w:b/>
          <w:bCs/>
          <w:w w:val="105"/>
          <w:sz w:val="24"/>
          <w:szCs w:val="24"/>
          <w:lang w:val="en-US"/>
        </w:rPr>
        <w:t>Zheng WL,</w:t>
      </w:r>
      <w:r w:rsidRPr="001B1E79">
        <w:rPr>
          <w:rFonts w:ascii="Book Antiqua" w:hAnsi="Book Antiqua"/>
          <w:w w:val="105"/>
          <w:sz w:val="24"/>
          <w:szCs w:val="24"/>
          <w:lang w:val="en-US"/>
        </w:rPr>
        <w:t xml:space="preserve"> Su HS. Treatment of 60 cases of hyperlipidemia by modified Sheng-jiang powder. </w:t>
      </w:r>
      <w:r w:rsidR="00057BB5" w:rsidRPr="001B1E79">
        <w:rPr>
          <w:rFonts w:ascii="Book Antiqua" w:hAnsi="Book Antiqua"/>
          <w:i/>
          <w:w w:val="105"/>
          <w:sz w:val="24"/>
          <w:szCs w:val="24"/>
          <w:lang w:val="en-US"/>
        </w:rPr>
        <w:t>Shaanxi Zhongyi</w:t>
      </w:r>
      <w:r w:rsidRPr="001B1E79">
        <w:rPr>
          <w:rFonts w:ascii="Book Antiqua" w:hAnsi="Book Antiqua"/>
          <w:w w:val="105"/>
          <w:sz w:val="24"/>
          <w:szCs w:val="24"/>
          <w:lang w:val="en-US"/>
        </w:rPr>
        <w:t xml:space="preserve"> 2010; </w:t>
      </w:r>
      <w:r w:rsidRPr="001B1E79">
        <w:rPr>
          <w:rFonts w:ascii="Book Antiqua" w:hAnsi="Book Antiqua"/>
          <w:b/>
          <w:w w:val="105"/>
          <w:sz w:val="24"/>
          <w:szCs w:val="24"/>
          <w:lang w:val="en-US"/>
        </w:rPr>
        <w:t>31</w:t>
      </w:r>
      <w:r w:rsidRPr="001B1E79">
        <w:rPr>
          <w:rFonts w:ascii="Book Antiqua" w:hAnsi="Book Antiqua"/>
          <w:w w:val="105"/>
          <w:sz w:val="24"/>
          <w:szCs w:val="24"/>
          <w:lang w:val="en-US"/>
        </w:rPr>
        <w:t>: 1486-1487</w:t>
      </w:r>
    </w:p>
    <w:p w14:paraId="4F02150B" w14:textId="1D56C7AC"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17 </w:t>
      </w:r>
      <w:r w:rsidRPr="001B1E79">
        <w:rPr>
          <w:rFonts w:ascii="Book Antiqua" w:hAnsi="Book Antiqua"/>
          <w:b/>
          <w:bCs/>
          <w:w w:val="105"/>
          <w:sz w:val="24"/>
          <w:szCs w:val="24"/>
          <w:lang w:val="en-US"/>
        </w:rPr>
        <w:t>Han JH,</w:t>
      </w:r>
      <w:r w:rsidRPr="001B1E79">
        <w:rPr>
          <w:rFonts w:ascii="Book Antiqua" w:hAnsi="Book Antiqua"/>
          <w:w w:val="105"/>
          <w:sz w:val="24"/>
          <w:szCs w:val="24"/>
          <w:lang w:val="en-US"/>
        </w:rPr>
        <w:t xml:space="preserve"> Su HS. Clinical observation on the effect of Sheng-jiang powder combined with metformin on nonalcoholic fatty liver disease with metabolic syndrome. </w:t>
      </w:r>
      <w:r w:rsidR="00057BB5" w:rsidRPr="001B1E79">
        <w:rPr>
          <w:rFonts w:ascii="Book Antiqua" w:hAnsi="Book Antiqua"/>
          <w:i/>
          <w:w w:val="105"/>
          <w:sz w:val="24"/>
          <w:szCs w:val="24"/>
          <w:lang w:val="en-US"/>
        </w:rPr>
        <w:t>Shaanxi Zhongyi</w:t>
      </w:r>
      <w:r w:rsidRPr="001B1E79">
        <w:rPr>
          <w:rFonts w:ascii="Book Antiqua" w:hAnsi="Book Antiqua"/>
          <w:w w:val="105"/>
          <w:sz w:val="24"/>
          <w:szCs w:val="24"/>
          <w:lang w:val="en-US"/>
        </w:rPr>
        <w:t xml:space="preserve"> 2013; </w:t>
      </w:r>
      <w:r w:rsidRPr="001B1E79">
        <w:rPr>
          <w:rFonts w:ascii="Book Antiqua" w:hAnsi="Book Antiqua"/>
          <w:b/>
          <w:w w:val="105"/>
          <w:sz w:val="24"/>
          <w:szCs w:val="24"/>
          <w:lang w:val="en-US"/>
        </w:rPr>
        <w:t>34</w:t>
      </w:r>
      <w:r w:rsidRPr="001B1E79">
        <w:rPr>
          <w:rFonts w:ascii="Book Antiqua" w:hAnsi="Book Antiqua"/>
          <w:w w:val="105"/>
          <w:sz w:val="24"/>
          <w:szCs w:val="24"/>
          <w:lang w:val="en-US"/>
        </w:rPr>
        <w:t>: 989-991</w:t>
      </w:r>
    </w:p>
    <w:p w14:paraId="1DEE1AC5" w14:textId="4880BECF"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18 </w:t>
      </w:r>
      <w:r w:rsidRPr="001B1E79">
        <w:rPr>
          <w:rFonts w:ascii="Book Antiqua" w:hAnsi="Book Antiqua"/>
          <w:b/>
          <w:bCs/>
          <w:w w:val="105"/>
          <w:sz w:val="24"/>
          <w:szCs w:val="24"/>
          <w:lang w:val="en-US"/>
        </w:rPr>
        <w:t>Yang J,</w:t>
      </w:r>
      <w:r w:rsidRPr="001B1E79">
        <w:rPr>
          <w:rFonts w:ascii="Book Antiqua" w:hAnsi="Book Antiqua"/>
          <w:w w:val="105"/>
          <w:sz w:val="24"/>
          <w:szCs w:val="24"/>
          <w:lang w:val="en-US"/>
        </w:rPr>
        <w:t xml:space="preserve"> Ni HG, Guo XY, Li L. Effect of modified Sheng-jiang powder on the pancreatic function of patients with T2DM and dyslipidemia. </w:t>
      </w:r>
      <w:r w:rsidR="00057BB5" w:rsidRPr="001B1E79">
        <w:rPr>
          <w:rFonts w:ascii="Book Antiqua" w:hAnsi="Book Antiqua"/>
          <w:i/>
          <w:w w:val="105"/>
          <w:sz w:val="24"/>
          <w:szCs w:val="24"/>
          <w:lang w:val="en-US"/>
        </w:rPr>
        <w:t>Zhongxiyi JIehe Yanjiu</w:t>
      </w:r>
      <w:r w:rsidRPr="001B1E79">
        <w:rPr>
          <w:rFonts w:ascii="Book Antiqua" w:hAnsi="Book Antiqua"/>
          <w:w w:val="105"/>
          <w:sz w:val="24"/>
          <w:szCs w:val="24"/>
          <w:lang w:val="en-US"/>
        </w:rPr>
        <w:t xml:space="preserve"> 2016; </w:t>
      </w:r>
      <w:r w:rsidRPr="001B1E79">
        <w:rPr>
          <w:rFonts w:ascii="Book Antiqua" w:hAnsi="Book Antiqua"/>
          <w:b/>
          <w:w w:val="105"/>
          <w:sz w:val="24"/>
          <w:szCs w:val="24"/>
          <w:lang w:val="en-US"/>
        </w:rPr>
        <w:t>8</w:t>
      </w:r>
      <w:r w:rsidRPr="001B1E79">
        <w:rPr>
          <w:rFonts w:ascii="Book Antiqua" w:hAnsi="Book Antiqua"/>
          <w:w w:val="105"/>
          <w:sz w:val="24"/>
          <w:szCs w:val="24"/>
          <w:lang w:val="en-US"/>
        </w:rPr>
        <w:t>: 1-4 [DOI: 10.3969/j.issn.1674-4616.2016.01.001]</w:t>
      </w:r>
    </w:p>
    <w:p w14:paraId="5285ADE3" w14:textId="0E24F4ED"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19 </w:t>
      </w:r>
      <w:r w:rsidRPr="001B1E79">
        <w:rPr>
          <w:rFonts w:ascii="Book Antiqua" w:hAnsi="Book Antiqua"/>
          <w:b/>
          <w:bCs/>
          <w:w w:val="105"/>
          <w:sz w:val="24"/>
          <w:szCs w:val="24"/>
          <w:lang w:val="en-US"/>
        </w:rPr>
        <w:t>Zhu L</w:t>
      </w:r>
      <w:r w:rsidRPr="001B1E79">
        <w:rPr>
          <w:rFonts w:ascii="Book Antiqua" w:hAnsi="Book Antiqua"/>
          <w:w w:val="105"/>
          <w:sz w:val="24"/>
          <w:szCs w:val="24"/>
          <w:lang w:val="en-US"/>
        </w:rPr>
        <w:t>, Li JY, Zhang YM, Kang HX, Chen H, Su H, Li J, Tang WF. Pharmacokinetics and pharmacodynamics of Shengjiang decoction in rats with acute pancreatitis for protecting against multiple organ injury. </w:t>
      </w:r>
      <w:r w:rsidRPr="001B1E79">
        <w:rPr>
          <w:rFonts w:ascii="Book Antiqua" w:hAnsi="Book Antiqua"/>
          <w:i/>
          <w:iCs/>
          <w:w w:val="105"/>
          <w:sz w:val="24"/>
          <w:szCs w:val="24"/>
          <w:lang w:val="en-US"/>
        </w:rPr>
        <w:t>World J Gastroenterol</w:t>
      </w:r>
      <w:r w:rsidR="00057BB5" w:rsidRPr="001B1E79">
        <w:rPr>
          <w:rFonts w:ascii="Book Antiqua" w:hAnsi="Book Antiqua"/>
          <w:i/>
          <w:iCs/>
          <w:w w:val="105"/>
          <w:sz w:val="24"/>
          <w:szCs w:val="24"/>
          <w:lang w:val="en-US"/>
        </w:rPr>
        <w:t xml:space="preserve"> </w:t>
      </w:r>
      <w:r w:rsidRPr="001B1E79">
        <w:rPr>
          <w:rFonts w:ascii="Book Antiqua" w:hAnsi="Book Antiqua"/>
          <w:w w:val="105"/>
          <w:sz w:val="24"/>
          <w:szCs w:val="24"/>
          <w:lang w:val="en-US"/>
        </w:rPr>
        <w:t>2017; </w:t>
      </w:r>
      <w:r w:rsidRPr="001B1E79">
        <w:rPr>
          <w:rFonts w:ascii="Book Antiqua" w:hAnsi="Book Antiqua"/>
          <w:b/>
          <w:bCs/>
          <w:w w:val="105"/>
          <w:sz w:val="24"/>
          <w:szCs w:val="24"/>
          <w:lang w:val="en-US"/>
        </w:rPr>
        <w:t>23</w:t>
      </w:r>
      <w:r w:rsidRPr="001B1E79">
        <w:rPr>
          <w:rFonts w:ascii="Book Antiqua" w:hAnsi="Book Antiqua"/>
          <w:w w:val="105"/>
          <w:sz w:val="24"/>
          <w:szCs w:val="24"/>
          <w:lang w:val="en-US"/>
        </w:rPr>
        <w:t>: 8169-8181 [PMID: 29290653 DOI: 10.3748/wjg.v23.i46.8169]</w:t>
      </w:r>
    </w:p>
    <w:p w14:paraId="6D6CD1C0" w14:textId="77E78CDA"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20 </w:t>
      </w:r>
      <w:r w:rsidRPr="001B1E79">
        <w:rPr>
          <w:rFonts w:ascii="Book Antiqua" w:hAnsi="Book Antiqua"/>
          <w:b/>
          <w:bCs/>
          <w:w w:val="105"/>
          <w:sz w:val="24"/>
          <w:szCs w:val="24"/>
          <w:lang w:val="en-US"/>
        </w:rPr>
        <w:t>Qi MM,</w:t>
      </w:r>
      <w:r w:rsidRPr="001B1E79">
        <w:rPr>
          <w:rFonts w:ascii="Book Antiqua" w:hAnsi="Book Antiqua"/>
          <w:w w:val="105"/>
          <w:sz w:val="24"/>
          <w:szCs w:val="24"/>
          <w:lang w:val="en-US"/>
        </w:rPr>
        <w:t xml:space="preserve"> Ma J, He LW. Simultaneous determination of four components in sheng-jiang powder by HPLC. </w:t>
      </w:r>
      <w:r w:rsidR="00057BB5" w:rsidRPr="001B1E79">
        <w:rPr>
          <w:rFonts w:ascii="Book Antiqua" w:hAnsi="Book Antiqua"/>
          <w:i/>
          <w:w w:val="105"/>
          <w:sz w:val="24"/>
          <w:szCs w:val="24"/>
          <w:lang w:val="en-US"/>
        </w:rPr>
        <w:t>Zhongyaocai</w:t>
      </w:r>
      <w:r w:rsidRPr="001B1E79">
        <w:rPr>
          <w:rFonts w:ascii="Book Antiqua" w:hAnsi="Book Antiqua"/>
          <w:w w:val="105"/>
          <w:sz w:val="24"/>
          <w:szCs w:val="24"/>
          <w:lang w:val="en-US"/>
        </w:rPr>
        <w:t xml:space="preserve"> 2015; </w:t>
      </w:r>
      <w:r w:rsidRPr="001B1E79">
        <w:rPr>
          <w:rFonts w:ascii="Book Antiqua" w:hAnsi="Book Antiqua"/>
          <w:b/>
          <w:w w:val="105"/>
          <w:sz w:val="24"/>
          <w:szCs w:val="24"/>
          <w:lang w:val="en-US"/>
        </w:rPr>
        <w:t>38</w:t>
      </w:r>
      <w:r w:rsidRPr="001B1E79">
        <w:rPr>
          <w:rFonts w:ascii="Book Antiqua" w:hAnsi="Book Antiqua"/>
          <w:w w:val="105"/>
          <w:sz w:val="24"/>
          <w:szCs w:val="24"/>
          <w:lang w:val="en-US"/>
        </w:rPr>
        <w:t>: 2418-2420 [DOI: 10.13863/j.issn1001-4454.2015.11.044]</w:t>
      </w:r>
    </w:p>
    <w:p w14:paraId="02B7AF5C"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21 </w:t>
      </w:r>
      <w:r w:rsidRPr="001B1E79">
        <w:rPr>
          <w:rFonts w:ascii="Book Antiqua" w:hAnsi="Book Antiqua"/>
          <w:b/>
          <w:bCs/>
          <w:w w:val="105"/>
          <w:sz w:val="24"/>
          <w:szCs w:val="24"/>
          <w:lang w:val="en-US"/>
        </w:rPr>
        <w:t>Li M</w:t>
      </w:r>
      <w:r w:rsidRPr="001B1E79">
        <w:rPr>
          <w:rFonts w:ascii="Book Antiqua" w:hAnsi="Book Antiqua"/>
          <w:w w:val="105"/>
          <w:sz w:val="24"/>
          <w:szCs w:val="24"/>
          <w:lang w:val="en-US"/>
        </w:rPr>
        <w:t>, Ye T, Wang XX, Li X, Qiang O, Yu T, Tang CW, Liu R. Effect of Octreotide on Hepatic Steatosis in Diet-Induced Obesity in Rats. </w:t>
      </w:r>
      <w:r w:rsidRPr="001B1E79">
        <w:rPr>
          <w:rFonts w:ascii="Book Antiqua" w:hAnsi="Book Antiqua"/>
          <w:i/>
          <w:iCs/>
          <w:w w:val="105"/>
          <w:sz w:val="24"/>
          <w:szCs w:val="24"/>
          <w:lang w:val="en-US"/>
        </w:rPr>
        <w:t>PLoS One</w:t>
      </w:r>
      <w:r w:rsidRPr="001B1E79">
        <w:rPr>
          <w:rFonts w:ascii="Book Antiqua" w:hAnsi="Book Antiqua"/>
          <w:w w:val="105"/>
          <w:sz w:val="24"/>
          <w:szCs w:val="24"/>
          <w:lang w:val="en-US"/>
        </w:rPr>
        <w:t> 2016; </w:t>
      </w:r>
      <w:r w:rsidRPr="001B1E79">
        <w:rPr>
          <w:rFonts w:ascii="Book Antiqua" w:hAnsi="Book Antiqua"/>
          <w:b/>
          <w:bCs/>
          <w:w w:val="105"/>
          <w:sz w:val="24"/>
          <w:szCs w:val="24"/>
          <w:lang w:val="en-US"/>
        </w:rPr>
        <w:t>11</w:t>
      </w:r>
      <w:r w:rsidRPr="001B1E79">
        <w:rPr>
          <w:rFonts w:ascii="Book Antiqua" w:hAnsi="Book Antiqua"/>
          <w:w w:val="105"/>
          <w:sz w:val="24"/>
          <w:szCs w:val="24"/>
          <w:lang w:val="en-US"/>
        </w:rPr>
        <w:t>: e0152085 [PMID: 27002331 DOI: 10.1371/journal.pone.0152085]</w:t>
      </w:r>
    </w:p>
    <w:p w14:paraId="5BCF1298" w14:textId="71FD0DCF"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22 </w:t>
      </w:r>
      <w:r w:rsidRPr="001B1E79">
        <w:rPr>
          <w:rFonts w:ascii="Book Antiqua" w:hAnsi="Book Antiqua"/>
          <w:b/>
          <w:bCs/>
          <w:w w:val="105"/>
          <w:sz w:val="24"/>
          <w:szCs w:val="24"/>
          <w:lang w:val="en-US"/>
        </w:rPr>
        <w:t>Kusske AM</w:t>
      </w:r>
      <w:r w:rsidRPr="001B1E79">
        <w:rPr>
          <w:rFonts w:ascii="Book Antiqua" w:hAnsi="Book Antiqua"/>
          <w:w w:val="105"/>
          <w:sz w:val="24"/>
          <w:szCs w:val="24"/>
          <w:lang w:val="en-US"/>
        </w:rPr>
        <w:t xml:space="preserve">, Rongione AJ, Ashley SW, McFadden DW, Reber HA. </w:t>
      </w:r>
      <w:r w:rsidRPr="001B1E79">
        <w:rPr>
          <w:rFonts w:ascii="Book Antiqua" w:hAnsi="Book Antiqua"/>
          <w:w w:val="105"/>
          <w:sz w:val="24"/>
          <w:szCs w:val="24"/>
          <w:lang w:val="en-US"/>
        </w:rPr>
        <w:lastRenderedPageBreak/>
        <w:t>Interleukin-10 prevents death in lethal necrotizing pancreatitis in mice. </w:t>
      </w:r>
      <w:r w:rsidRPr="001B1E79">
        <w:rPr>
          <w:rFonts w:ascii="Book Antiqua" w:hAnsi="Book Antiqua"/>
          <w:i/>
          <w:iCs/>
          <w:w w:val="105"/>
          <w:sz w:val="24"/>
          <w:szCs w:val="24"/>
          <w:lang w:val="en-US"/>
        </w:rPr>
        <w:t>Surgery</w:t>
      </w:r>
      <w:r w:rsidRPr="001B1E79">
        <w:rPr>
          <w:rFonts w:ascii="Book Antiqua" w:hAnsi="Book Antiqua"/>
          <w:w w:val="105"/>
          <w:sz w:val="24"/>
          <w:szCs w:val="24"/>
          <w:lang w:val="en-US"/>
        </w:rPr>
        <w:t> 1996; </w:t>
      </w:r>
      <w:r w:rsidRPr="001B1E79">
        <w:rPr>
          <w:rFonts w:ascii="Book Antiqua" w:hAnsi="Book Antiqua"/>
          <w:b/>
          <w:bCs/>
          <w:w w:val="105"/>
          <w:sz w:val="24"/>
          <w:szCs w:val="24"/>
          <w:lang w:val="en-US"/>
        </w:rPr>
        <w:t>120</w:t>
      </w:r>
      <w:r w:rsidRPr="001B1E79">
        <w:rPr>
          <w:rFonts w:ascii="Book Antiqua" w:hAnsi="Book Antiqua"/>
          <w:w w:val="105"/>
          <w:sz w:val="24"/>
          <w:szCs w:val="24"/>
          <w:lang w:val="en-US"/>
        </w:rPr>
        <w:t>: 284-</w:t>
      </w:r>
      <w:r w:rsidR="00F645A5">
        <w:rPr>
          <w:rFonts w:ascii="Book Antiqua" w:eastAsiaTheme="minorEastAsia" w:hAnsi="Book Antiqua" w:hint="eastAsia"/>
          <w:w w:val="105"/>
          <w:sz w:val="24"/>
          <w:szCs w:val="24"/>
          <w:lang w:val="en-US"/>
        </w:rPr>
        <w:t>28</w:t>
      </w:r>
      <w:r w:rsidRPr="001B1E79">
        <w:rPr>
          <w:rFonts w:ascii="Book Antiqua" w:hAnsi="Book Antiqua"/>
          <w:w w:val="105"/>
          <w:sz w:val="24"/>
          <w:szCs w:val="24"/>
          <w:lang w:val="en-US"/>
        </w:rPr>
        <w:t>8; discussion 289 [PMID: 8751594 DOI: 10.1016/S0039-6060(96)80299-6]</w:t>
      </w:r>
    </w:p>
    <w:p w14:paraId="32093793" w14:textId="7FD46EC3"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23 </w:t>
      </w:r>
      <w:r w:rsidRPr="001B1E79">
        <w:rPr>
          <w:rFonts w:ascii="Book Antiqua" w:hAnsi="Book Antiqua"/>
          <w:b/>
          <w:bCs/>
          <w:w w:val="105"/>
          <w:sz w:val="24"/>
          <w:szCs w:val="24"/>
          <w:lang w:val="en-US"/>
        </w:rPr>
        <w:t>Xu LZ,</w:t>
      </w:r>
      <w:r w:rsidRPr="001B1E79">
        <w:rPr>
          <w:rFonts w:ascii="Book Antiqua" w:hAnsi="Book Antiqua"/>
          <w:w w:val="105"/>
          <w:sz w:val="24"/>
          <w:szCs w:val="24"/>
          <w:lang w:val="en-US"/>
        </w:rPr>
        <w:t xml:space="preserve"> Yang WT. Judging criteria for the results of immunohistochemical reactions. </w:t>
      </w:r>
      <w:r w:rsidR="00057BB5" w:rsidRPr="001B1E79">
        <w:rPr>
          <w:rFonts w:ascii="Book Antiqua" w:hAnsi="Book Antiqua"/>
          <w:i/>
          <w:w w:val="105"/>
          <w:sz w:val="24"/>
          <w:szCs w:val="24"/>
          <w:lang w:val="en-US"/>
        </w:rPr>
        <w:t>Zhongguo Aizheng Zazhi</w:t>
      </w:r>
      <w:r w:rsidRPr="001B1E79">
        <w:rPr>
          <w:rFonts w:ascii="Book Antiqua" w:hAnsi="Book Antiqua"/>
          <w:w w:val="105"/>
          <w:sz w:val="24"/>
          <w:szCs w:val="24"/>
          <w:lang w:val="en-US"/>
        </w:rPr>
        <w:t xml:space="preserve"> 1996; </w:t>
      </w:r>
      <w:r w:rsidRPr="001B1E79">
        <w:rPr>
          <w:rFonts w:ascii="Book Antiqua" w:hAnsi="Book Antiqua"/>
          <w:b/>
          <w:w w:val="105"/>
          <w:sz w:val="24"/>
          <w:szCs w:val="24"/>
          <w:lang w:val="en-US"/>
        </w:rPr>
        <w:t>6</w:t>
      </w:r>
      <w:r w:rsidRPr="001B1E79">
        <w:rPr>
          <w:rFonts w:ascii="Book Antiqua" w:hAnsi="Book Antiqua"/>
          <w:w w:val="105"/>
          <w:sz w:val="24"/>
          <w:szCs w:val="24"/>
          <w:lang w:val="en-US"/>
        </w:rPr>
        <w:t>: 229-231 [DOI: 10.19401/j.cnki.1007-3639.1996.04.001]</w:t>
      </w:r>
    </w:p>
    <w:p w14:paraId="26A5D187" w14:textId="2F631244"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24 </w:t>
      </w:r>
      <w:r w:rsidRPr="001B1E79">
        <w:rPr>
          <w:rFonts w:ascii="Book Antiqua" w:hAnsi="Book Antiqua"/>
          <w:b/>
          <w:bCs/>
          <w:w w:val="105"/>
          <w:sz w:val="24"/>
          <w:szCs w:val="24"/>
          <w:lang w:val="en-US"/>
        </w:rPr>
        <w:t>Siech M,</w:t>
      </w:r>
      <w:r w:rsidRPr="001B1E79">
        <w:rPr>
          <w:rFonts w:ascii="Book Antiqua" w:hAnsi="Book Antiqua"/>
          <w:w w:val="105"/>
          <w:sz w:val="24"/>
          <w:szCs w:val="24"/>
          <w:lang w:val="en-US"/>
        </w:rPr>
        <w:t xml:space="preserve"> Zhou ZF, Zhou SX, Bair B, Alt A, Hamm S, Gross H, Mayer J, Beger HG, Tian XD, Kornmann M, Bachem MG. Stimulation of stellate cells by injured acinar cells: A model of acute pancreatitis induced by alcohol and fat (VLDL). </w:t>
      </w:r>
      <w:r w:rsidRPr="001B1E79">
        <w:rPr>
          <w:rFonts w:ascii="Book Antiqua" w:hAnsi="Book Antiqua"/>
          <w:i/>
          <w:w w:val="105"/>
          <w:sz w:val="24"/>
          <w:szCs w:val="24"/>
          <w:lang w:val="en-US"/>
        </w:rPr>
        <w:t>Am J Physiol-Ga</w:t>
      </w:r>
      <w:r w:rsidR="00057BB5" w:rsidRPr="001B1E79">
        <w:rPr>
          <w:rFonts w:ascii="Book Antiqua" w:hAnsi="Book Antiqua"/>
          <w:i/>
          <w:w w:val="105"/>
          <w:sz w:val="24"/>
          <w:szCs w:val="24"/>
          <w:lang w:val="en-US"/>
        </w:rPr>
        <w:t>str L</w:t>
      </w:r>
      <w:r w:rsidR="00057BB5" w:rsidRPr="001B1E79">
        <w:rPr>
          <w:rFonts w:ascii="Book Antiqua" w:hAnsi="Book Antiqua"/>
          <w:w w:val="105"/>
          <w:sz w:val="24"/>
          <w:szCs w:val="24"/>
          <w:lang w:val="en-US"/>
        </w:rPr>
        <w:t xml:space="preserve"> 2009; </w:t>
      </w:r>
      <w:r w:rsidR="00057BB5" w:rsidRPr="001B1E79">
        <w:rPr>
          <w:rFonts w:ascii="Book Antiqua" w:hAnsi="Book Antiqua"/>
          <w:b/>
          <w:w w:val="105"/>
          <w:sz w:val="24"/>
          <w:szCs w:val="24"/>
          <w:lang w:val="en-US"/>
        </w:rPr>
        <w:t>297</w:t>
      </w:r>
      <w:r w:rsidR="00057BB5" w:rsidRPr="001B1E79">
        <w:rPr>
          <w:rFonts w:ascii="Book Antiqua" w:hAnsi="Book Antiqua"/>
          <w:w w:val="105"/>
          <w:sz w:val="24"/>
          <w:szCs w:val="24"/>
          <w:lang w:val="en-US"/>
        </w:rPr>
        <w:t>: G1163-G1171 [PMID</w:t>
      </w:r>
      <w:r w:rsidRPr="001B1E79">
        <w:rPr>
          <w:rFonts w:ascii="Book Antiqua" w:hAnsi="Book Antiqua"/>
          <w:w w:val="105"/>
          <w:sz w:val="24"/>
          <w:szCs w:val="24"/>
          <w:lang w:val="en-US"/>
        </w:rPr>
        <w:t>: 19779015 DOI: 10.1152/ajpgi.90468.2008]</w:t>
      </w:r>
    </w:p>
    <w:p w14:paraId="4263FAB0"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25 </w:t>
      </w:r>
      <w:r w:rsidRPr="001B1E79">
        <w:rPr>
          <w:rFonts w:ascii="Book Antiqua" w:hAnsi="Book Antiqua"/>
          <w:b/>
          <w:bCs/>
          <w:w w:val="105"/>
          <w:sz w:val="24"/>
          <w:szCs w:val="24"/>
          <w:lang w:val="en-US"/>
        </w:rPr>
        <w:t>Johnson AR</w:t>
      </w:r>
      <w:r w:rsidRPr="001B1E79">
        <w:rPr>
          <w:rFonts w:ascii="Book Antiqua" w:hAnsi="Book Antiqua"/>
          <w:w w:val="105"/>
          <w:sz w:val="24"/>
          <w:szCs w:val="24"/>
          <w:lang w:val="en-US"/>
        </w:rPr>
        <w:t>, Milner JJ, Makowski L. The inflammation highway: metabolism accelerates inflammatory traffic in obesity. </w:t>
      </w:r>
      <w:r w:rsidRPr="001B1E79">
        <w:rPr>
          <w:rFonts w:ascii="Book Antiqua" w:hAnsi="Book Antiqua"/>
          <w:i/>
          <w:iCs/>
          <w:w w:val="105"/>
          <w:sz w:val="24"/>
          <w:szCs w:val="24"/>
          <w:lang w:val="en-US"/>
        </w:rPr>
        <w:t>Immunol Rev</w:t>
      </w:r>
      <w:r w:rsidRPr="001B1E79">
        <w:rPr>
          <w:rFonts w:ascii="Book Antiqua" w:hAnsi="Book Antiqua"/>
          <w:w w:val="105"/>
          <w:sz w:val="24"/>
          <w:szCs w:val="24"/>
          <w:lang w:val="en-US"/>
        </w:rPr>
        <w:t> 2012; </w:t>
      </w:r>
      <w:r w:rsidRPr="001B1E79">
        <w:rPr>
          <w:rFonts w:ascii="Book Antiqua" w:hAnsi="Book Antiqua"/>
          <w:b/>
          <w:bCs/>
          <w:w w:val="105"/>
          <w:sz w:val="24"/>
          <w:szCs w:val="24"/>
          <w:lang w:val="en-US"/>
        </w:rPr>
        <w:t>249</w:t>
      </w:r>
      <w:r w:rsidRPr="001B1E79">
        <w:rPr>
          <w:rFonts w:ascii="Book Antiqua" w:hAnsi="Book Antiqua"/>
          <w:w w:val="105"/>
          <w:sz w:val="24"/>
          <w:szCs w:val="24"/>
          <w:lang w:val="en-US"/>
        </w:rPr>
        <w:t>: 218-238 [PMID: 22889225 DOI: 10.1111/j.1600-065X.2012.01151.x]</w:t>
      </w:r>
    </w:p>
    <w:p w14:paraId="10951931"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26 </w:t>
      </w:r>
      <w:r w:rsidRPr="001B1E79">
        <w:rPr>
          <w:rFonts w:ascii="Book Antiqua" w:hAnsi="Book Antiqua"/>
          <w:b/>
          <w:bCs/>
          <w:w w:val="105"/>
          <w:sz w:val="24"/>
          <w:szCs w:val="24"/>
          <w:lang w:val="en-US"/>
        </w:rPr>
        <w:t>Arita Y</w:t>
      </w:r>
      <w:r w:rsidRPr="001B1E79">
        <w:rPr>
          <w:rFonts w:ascii="Book Antiqua" w:hAnsi="Book Antiqua"/>
          <w:w w:val="105"/>
          <w:sz w:val="24"/>
          <w:szCs w:val="24"/>
          <w:lang w:val="en-US"/>
        </w:rPr>
        <w:t>, Kihara S, Ouchi N, Takahashi M, Maeda K, Miyagawa J, Hotta K, Shimomura I, Nakamura T, Miyaoka K, Kuriyama H, Nishida M, Yamashita S, Okubo K, Matsubara K, Muraguchi M, Ohmoto Y, Funahashi T, Matsuzawa Y. Paradoxical decrease of an adipose-specific protein, adiponectin, in obesity. 1999. </w:t>
      </w:r>
      <w:r w:rsidRPr="001B1E79">
        <w:rPr>
          <w:rFonts w:ascii="Book Antiqua" w:hAnsi="Book Antiqua"/>
          <w:i/>
          <w:iCs/>
          <w:w w:val="105"/>
          <w:sz w:val="24"/>
          <w:szCs w:val="24"/>
          <w:lang w:val="en-US"/>
        </w:rPr>
        <w:t>Biochem Biophys Res Commun</w:t>
      </w:r>
      <w:r w:rsidRPr="001B1E79">
        <w:rPr>
          <w:rFonts w:ascii="Book Antiqua" w:hAnsi="Book Antiqua"/>
          <w:w w:val="105"/>
          <w:sz w:val="24"/>
          <w:szCs w:val="24"/>
          <w:lang w:val="en-US"/>
        </w:rPr>
        <w:t> 2012; </w:t>
      </w:r>
      <w:r w:rsidRPr="001B1E79">
        <w:rPr>
          <w:rFonts w:ascii="Book Antiqua" w:hAnsi="Book Antiqua"/>
          <w:b/>
          <w:bCs/>
          <w:w w:val="105"/>
          <w:sz w:val="24"/>
          <w:szCs w:val="24"/>
          <w:lang w:val="en-US"/>
        </w:rPr>
        <w:t>425</w:t>
      </w:r>
      <w:r w:rsidRPr="001B1E79">
        <w:rPr>
          <w:rFonts w:ascii="Book Antiqua" w:hAnsi="Book Antiqua"/>
          <w:w w:val="105"/>
          <w:sz w:val="24"/>
          <w:szCs w:val="24"/>
          <w:lang w:val="en-US"/>
        </w:rPr>
        <w:t>: 560-564 [PMID: 22925674 DOI: 10.1016/j.bbrc.2012.08.024]</w:t>
      </w:r>
    </w:p>
    <w:p w14:paraId="42F42BD1"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27 </w:t>
      </w:r>
      <w:r w:rsidRPr="001B1E79">
        <w:rPr>
          <w:rFonts w:ascii="Book Antiqua" w:hAnsi="Book Antiqua"/>
          <w:b/>
          <w:bCs/>
          <w:w w:val="105"/>
          <w:sz w:val="24"/>
          <w:szCs w:val="24"/>
          <w:lang w:val="en-US"/>
        </w:rPr>
        <w:t>Carling D</w:t>
      </w:r>
      <w:r w:rsidRPr="001B1E79">
        <w:rPr>
          <w:rFonts w:ascii="Book Antiqua" w:hAnsi="Book Antiqua"/>
          <w:w w:val="105"/>
          <w:sz w:val="24"/>
          <w:szCs w:val="24"/>
          <w:lang w:val="en-US"/>
        </w:rPr>
        <w:t>. AMPK signalling in health and disease. </w:t>
      </w:r>
      <w:r w:rsidRPr="001B1E79">
        <w:rPr>
          <w:rFonts w:ascii="Book Antiqua" w:hAnsi="Book Antiqua"/>
          <w:i/>
          <w:iCs/>
          <w:w w:val="105"/>
          <w:sz w:val="24"/>
          <w:szCs w:val="24"/>
          <w:lang w:val="en-US"/>
        </w:rPr>
        <w:t>Curr Opin Cell Biol</w:t>
      </w:r>
      <w:r w:rsidRPr="001B1E79">
        <w:rPr>
          <w:rFonts w:ascii="Book Antiqua" w:hAnsi="Book Antiqua"/>
          <w:w w:val="105"/>
          <w:sz w:val="24"/>
          <w:szCs w:val="24"/>
          <w:lang w:val="en-US"/>
        </w:rPr>
        <w:t> 2017; </w:t>
      </w:r>
      <w:r w:rsidRPr="001B1E79">
        <w:rPr>
          <w:rFonts w:ascii="Book Antiqua" w:hAnsi="Book Antiqua"/>
          <w:b/>
          <w:bCs/>
          <w:w w:val="105"/>
          <w:sz w:val="24"/>
          <w:szCs w:val="24"/>
          <w:lang w:val="en-US"/>
        </w:rPr>
        <w:t>45</w:t>
      </w:r>
      <w:r w:rsidRPr="001B1E79">
        <w:rPr>
          <w:rFonts w:ascii="Book Antiqua" w:hAnsi="Book Antiqua"/>
          <w:w w:val="105"/>
          <w:sz w:val="24"/>
          <w:szCs w:val="24"/>
          <w:lang w:val="en-US"/>
        </w:rPr>
        <w:t>: 31-37 [PMID: 28232179 DOI: 10.1016/j.ceb.2017.01.005]</w:t>
      </w:r>
    </w:p>
    <w:p w14:paraId="2C41C18D"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28 </w:t>
      </w:r>
      <w:r w:rsidRPr="001B1E79">
        <w:rPr>
          <w:rFonts w:ascii="Book Antiqua" w:hAnsi="Book Antiqua"/>
          <w:b/>
          <w:bCs/>
          <w:w w:val="105"/>
          <w:sz w:val="24"/>
          <w:szCs w:val="24"/>
          <w:lang w:val="en-US"/>
        </w:rPr>
        <w:t>Lafontan M</w:t>
      </w:r>
      <w:r w:rsidRPr="001B1E79">
        <w:rPr>
          <w:rFonts w:ascii="Book Antiqua" w:hAnsi="Book Antiqua"/>
          <w:w w:val="105"/>
          <w:sz w:val="24"/>
          <w:szCs w:val="24"/>
          <w:lang w:val="en-US"/>
        </w:rPr>
        <w:t>, Viguerie N. Role of adipokines in the control of energy metabolism: focus on adiponectin. </w:t>
      </w:r>
      <w:r w:rsidRPr="001B1E79">
        <w:rPr>
          <w:rFonts w:ascii="Book Antiqua" w:hAnsi="Book Antiqua"/>
          <w:i/>
          <w:iCs/>
          <w:w w:val="105"/>
          <w:sz w:val="24"/>
          <w:szCs w:val="24"/>
          <w:lang w:val="en-US"/>
        </w:rPr>
        <w:t>Curr Opin Pharmacol</w:t>
      </w:r>
      <w:r w:rsidRPr="001B1E79">
        <w:rPr>
          <w:rFonts w:ascii="Book Antiqua" w:hAnsi="Book Antiqua"/>
          <w:w w:val="105"/>
          <w:sz w:val="24"/>
          <w:szCs w:val="24"/>
          <w:lang w:val="en-US"/>
        </w:rPr>
        <w:t> 2006; </w:t>
      </w:r>
      <w:r w:rsidRPr="001B1E79">
        <w:rPr>
          <w:rFonts w:ascii="Book Antiqua" w:hAnsi="Book Antiqua"/>
          <w:b/>
          <w:bCs/>
          <w:w w:val="105"/>
          <w:sz w:val="24"/>
          <w:szCs w:val="24"/>
          <w:lang w:val="en-US"/>
        </w:rPr>
        <w:t>6</w:t>
      </w:r>
      <w:r w:rsidRPr="001B1E79">
        <w:rPr>
          <w:rFonts w:ascii="Book Antiqua" w:hAnsi="Book Antiqua"/>
          <w:w w:val="105"/>
          <w:sz w:val="24"/>
          <w:szCs w:val="24"/>
          <w:lang w:val="en-US"/>
        </w:rPr>
        <w:t>: 580-585 [PMID: 16973420 DOI: 10.1016/j.coph.2006.08.002]</w:t>
      </w:r>
    </w:p>
    <w:p w14:paraId="71AB02C8"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29 </w:t>
      </w:r>
      <w:r w:rsidRPr="001B1E79">
        <w:rPr>
          <w:rFonts w:ascii="Book Antiqua" w:hAnsi="Book Antiqua"/>
          <w:b/>
          <w:bCs/>
          <w:w w:val="105"/>
          <w:sz w:val="24"/>
          <w:szCs w:val="24"/>
          <w:lang w:val="en-US"/>
        </w:rPr>
        <w:t>Kim MJ</w:t>
      </w:r>
      <w:r w:rsidRPr="001B1E79">
        <w:rPr>
          <w:rFonts w:ascii="Book Antiqua" w:hAnsi="Book Antiqua"/>
          <w:w w:val="105"/>
          <w:sz w:val="24"/>
          <w:szCs w:val="24"/>
          <w:lang w:val="en-US"/>
        </w:rPr>
        <w:t>, Kim EH, Pun NT, Chang JH, Kim JA, Jeong JH, Choi DY, Kim SH, Park PH. Globular Adiponectin Inhibits Lipopolysaccharide-Primed Inflammasomes Activation in Macrophages via Autophagy Induction: The Critical Role of AMPK Signaling. </w:t>
      </w:r>
      <w:r w:rsidRPr="001B1E79">
        <w:rPr>
          <w:rFonts w:ascii="Book Antiqua" w:hAnsi="Book Antiqua"/>
          <w:i/>
          <w:iCs/>
          <w:w w:val="105"/>
          <w:sz w:val="24"/>
          <w:szCs w:val="24"/>
          <w:lang w:val="en-US"/>
        </w:rPr>
        <w:t>Int J Mol Sci</w:t>
      </w:r>
      <w:r w:rsidRPr="001B1E79">
        <w:rPr>
          <w:rFonts w:ascii="Book Antiqua" w:hAnsi="Book Antiqua"/>
          <w:w w:val="105"/>
          <w:sz w:val="24"/>
          <w:szCs w:val="24"/>
          <w:lang w:val="en-US"/>
        </w:rPr>
        <w:t> 2017; </w:t>
      </w:r>
      <w:r w:rsidRPr="001B1E79">
        <w:rPr>
          <w:rFonts w:ascii="Book Antiqua" w:hAnsi="Book Antiqua"/>
          <w:b/>
          <w:bCs/>
          <w:w w:val="105"/>
          <w:sz w:val="24"/>
          <w:szCs w:val="24"/>
          <w:lang w:val="en-US"/>
        </w:rPr>
        <w:t>18</w:t>
      </w:r>
      <w:r w:rsidRPr="001B1E79">
        <w:rPr>
          <w:rFonts w:ascii="Book Antiqua" w:hAnsi="Book Antiqua"/>
          <w:w w:val="105"/>
          <w:sz w:val="24"/>
          <w:szCs w:val="24"/>
          <w:lang w:val="en-US"/>
        </w:rPr>
        <w:t>: [PMID: 28617316 DOI: 10.3390/ijms18061275]</w:t>
      </w:r>
    </w:p>
    <w:p w14:paraId="48969436"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30 </w:t>
      </w:r>
      <w:r w:rsidRPr="001B1E79">
        <w:rPr>
          <w:rFonts w:ascii="Book Antiqua" w:hAnsi="Book Antiqua"/>
          <w:b/>
          <w:bCs/>
          <w:w w:val="105"/>
          <w:sz w:val="24"/>
          <w:szCs w:val="24"/>
          <w:lang w:val="en-US"/>
        </w:rPr>
        <w:t>Day EA</w:t>
      </w:r>
      <w:r w:rsidRPr="001B1E79">
        <w:rPr>
          <w:rFonts w:ascii="Book Antiqua" w:hAnsi="Book Antiqua"/>
          <w:w w:val="105"/>
          <w:sz w:val="24"/>
          <w:szCs w:val="24"/>
          <w:lang w:val="en-US"/>
        </w:rPr>
        <w:t>, Ford RJ, Steinberg GR. AMPK as a Therapeutic Target for Treating Metabolic Diseases. </w:t>
      </w:r>
      <w:r w:rsidRPr="001B1E79">
        <w:rPr>
          <w:rFonts w:ascii="Book Antiqua" w:hAnsi="Book Antiqua"/>
          <w:i/>
          <w:iCs/>
          <w:w w:val="105"/>
          <w:sz w:val="24"/>
          <w:szCs w:val="24"/>
          <w:lang w:val="en-US"/>
        </w:rPr>
        <w:t>Trends Endocrinol Metab</w:t>
      </w:r>
      <w:r w:rsidRPr="001B1E79">
        <w:rPr>
          <w:rFonts w:ascii="Book Antiqua" w:hAnsi="Book Antiqua"/>
          <w:w w:val="105"/>
          <w:sz w:val="24"/>
          <w:szCs w:val="24"/>
          <w:lang w:val="en-US"/>
        </w:rPr>
        <w:t> 2017; </w:t>
      </w:r>
      <w:r w:rsidRPr="001B1E79">
        <w:rPr>
          <w:rFonts w:ascii="Book Antiqua" w:hAnsi="Book Antiqua"/>
          <w:b/>
          <w:bCs/>
          <w:w w:val="105"/>
          <w:sz w:val="24"/>
          <w:szCs w:val="24"/>
          <w:lang w:val="en-US"/>
        </w:rPr>
        <w:t>28</w:t>
      </w:r>
      <w:r w:rsidRPr="001B1E79">
        <w:rPr>
          <w:rFonts w:ascii="Book Antiqua" w:hAnsi="Book Antiqua"/>
          <w:w w:val="105"/>
          <w:sz w:val="24"/>
          <w:szCs w:val="24"/>
          <w:lang w:val="en-US"/>
        </w:rPr>
        <w:t xml:space="preserve">: 545-560 [PMID: 28647324 </w:t>
      </w:r>
      <w:r w:rsidRPr="001B1E79">
        <w:rPr>
          <w:rFonts w:ascii="Book Antiqua" w:hAnsi="Book Antiqua"/>
          <w:w w:val="105"/>
          <w:sz w:val="24"/>
          <w:szCs w:val="24"/>
          <w:lang w:val="en-US"/>
        </w:rPr>
        <w:lastRenderedPageBreak/>
        <w:t>DOI: 10.1016/j.tem.2017.05.004]</w:t>
      </w:r>
    </w:p>
    <w:p w14:paraId="53C0C8A3" w14:textId="1BC9C6BB"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31 </w:t>
      </w:r>
      <w:r w:rsidRPr="001B1E79">
        <w:rPr>
          <w:rFonts w:ascii="Book Antiqua" w:hAnsi="Book Antiqua"/>
          <w:b/>
          <w:bCs/>
          <w:w w:val="105"/>
          <w:sz w:val="24"/>
          <w:szCs w:val="24"/>
          <w:lang w:val="en-US"/>
        </w:rPr>
        <w:t>Hao YJ,</w:t>
      </w:r>
      <w:r w:rsidRPr="001B1E79">
        <w:rPr>
          <w:rFonts w:ascii="Book Antiqua" w:hAnsi="Book Antiqua"/>
          <w:w w:val="105"/>
          <w:sz w:val="24"/>
          <w:szCs w:val="24"/>
          <w:lang w:val="en-US"/>
        </w:rPr>
        <w:t xml:space="preserve"> Dong YF, Wang GY, Tian LM, Yin XW, Wang YH, Zhang PX. Effect of Sheng-jiang powder combined acupuncture on serum leptin and adiponectin in patients with obesity-related glomerulopathy. </w:t>
      </w:r>
      <w:r w:rsidR="00057BB5" w:rsidRPr="001B1E79">
        <w:rPr>
          <w:rFonts w:ascii="Book Antiqua" w:hAnsi="Book Antiqua"/>
          <w:i/>
          <w:w w:val="105"/>
          <w:sz w:val="24"/>
          <w:szCs w:val="24"/>
          <w:lang w:val="en-US"/>
        </w:rPr>
        <w:t>Jichu Zhangyi Zazhi</w:t>
      </w:r>
      <w:r w:rsidRPr="001B1E79">
        <w:rPr>
          <w:rFonts w:ascii="Book Antiqua" w:hAnsi="Book Antiqua"/>
          <w:w w:val="105"/>
          <w:sz w:val="24"/>
          <w:szCs w:val="24"/>
          <w:lang w:val="en-US"/>
        </w:rPr>
        <w:t xml:space="preserve"> 2015; </w:t>
      </w:r>
      <w:r w:rsidRPr="001B1E79">
        <w:rPr>
          <w:rFonts w:ascii="Book Antiqua" w:hAnsi="Book Antiqua"/>
          <w:b/>
          <w:w w:val="105"/>
          <w:sz w:val="24"/>
          <w:szCs w:val="24"/>
          <w:lang w:val="en-US"/>
        </w:rPr>
        <w:t>21</w:t>
      </w:r>
      <w:r w:rsidRPr="001B1E79">
        <w:rPr>
          <w:rFonts w:ascii="Book Antiqua" w:hAnsi="Book Antiqua"/>
          <w:w w:val="105"/>
          <w:sz w:val="24"/>
          <w:szCs w:val="24"/>
          <w:lang w:val="en-US"/>
        </w:rPr>
        <w:t>: 1438-1440</w:t>
      </w:r>
    </w:p>
    <w:p w14:paraId="25DDFA12"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32 </w:t>
      </w:r>
      <w:r w:rsidRPr="001B1E79">
        <w:rPr>
          <w:rFonts w:ascii="Book Antiqua" w:hAnsi="Book Antiqua"/>
          <w:b/>
          <w:bCs/>
          <w:w w:val="105"/>
          <w:sz w:val="24"/>
          <w:szCs w:val="24"/>
          <w:lang w:val="en-US"/>
        </w:rPr>
        <w:t>Um MY</w:t>
      </w:r>
      <w:r w:rsidRPr="001B1E79">
        <w:rPr>
          <w:rFonts w:ascii="Book Antiqua" w:hAnsi="Book Antiqua"/>
          <w:w w:val="105"/>
          <w:sz w:val="24"/>
          <w:szCs w:val="24"/>
          <w:lang w:val="en-US"/>
        </w:rPr>
        <w:t>, Hwang KH, Ahn J, Ha TY. Curcumin attenuates diet-induced hepatic steatosis by activating AMP-activated protein kinase. </w:t>
      </w:r>
      <w:r w:rsidRPr="001B1E79">
        <w:rPr>
          <w:rFonts w:ascii="Book Antiqua" w:hAnsi="Book Antiqua"/>
          <w:i/>
          <w:iCs/>
          <w:w w:val="105"/>
          <w:sz w:val="24"/>
          <w:szCs w:val="24"/>
          <w:lang w:val="en-US"/>
        </w:rPr>
        <w:t>Basic Clin Pharmacol Toxicol</w:t>
      </w:r>
      <w:r w:rsidRPr="001B1E79">
        <w:rPr>
          <w:rFonts w:ascii="Book Antiqua" w:hAnsi="Book Antiqua"/>
          <w:w w:val="105"/>
          <w:sz w:val="24"/>
          <w:szCs w:val="24"/>
          <w:lang w:val="en-US"/>
        </w:rPr>
        <w:t> 2013; </w:t>
      </w:r>
      <w:r w:rsidRPr="001B1E79">
        <w:rPr>
          <w:rFonts w:ascii="Book Antiqua" w:hAnsi="Book Antiqua"/>
          <w:b/>
          <w:bCs/>
          <w:w w:val="105"/>
          <w:sz w:val="24"/>
          <w:szCs w:val="24"/>
          <w:lang w:val="en-US"/>
        </w:rPr>
        <w:t>113</w:t>
      </w:r>
      <w:r w:rsidRPr="001B1E79">
        <w:rPr>
          <w:rFonts w:ascii="Book Antiqua" w:hAnsi="Book Antiqua"/>
          <w:w w:val="105"/>
          <w:sz w:val="24"/>
          <w:szCs w:val="24"/>
          <w:lang w:val="en-US"/>
        </w:rPr>
        <w:t>: 152-157 [PMID: 23574662 DOI: 10.1111/bcpt.12076]</w:t>
      </w:r>
    </w:p>
    <w:p w14:paraId="4FCF4ABF" w14:textId="26D9A9CF"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33 </w:t>
      </w:r>
      <w:r w:rsidRPr="001B1E79">
        <w:rPr>
          <w:rFonts w:ascii="Book Antiqua" w:hAnsi="Book Antiqua"/>
          <w:b/>
          <w:bCs/>
          <w:w w:val="105"/>
          <w:sz w:val="24"/>
          <w:szCs w:val="24"/>
          <w:lang w:val="en-US"/>
        </w:rPr>
        <w:t>Razolli DS</w:t>
      </w:r>
      <w:r w:rsidRPr="001B1E79">
        <w:rPr>
          <w:rFonts w:ascii="Book Antiqua" w:hAnsi="Book Antiqua"/>
          <w:w w:val="105"/>
          <w:sz w:val="24"/>
          <w:szCs w:val="24"/>
          <w:lang w:val="en-US"/>
        </w:rPr>
        <w:t>, Moraes JC, Morari J, Moura RF, Vinolo MA, Velloso LA. TLR4 expression in bone marrow-derived cells is both necessary and sufficient to produce the insulin resistance phenotype in diet-induced obesity. </w:t>
      </w:r>
      <w:r w:rsidRPr="001B1E79">
        <w:rPr>
          <w:rFonts w:ascii="Book Antiqua" w:hAnsi="Book Antiqua"/>
          <w:i/>
          <w:iCs/>
          <w:w w:val="105"/>
          <w:sz w:val="24"/>
          <w:szCs w:val="24"/>
          <w:lang w:val="en-US"/>
        </w:rPr>
        <w:t>Endocrinology</w:t>
      </w:r>
      <w:r w:rsidR="00057BB5" w:rsidRPr="001B1E79">
        <w:rPr>
          <w:rFonts w:ascii="Book Antiqua" w:hAnsi="Book Antiqua"/>
          <w:i/>
          <w:iCs/>
          <w:w w:val="105"/>
          <w:sz w:val="24"/>
          <w:szCs w:val="24"/>
          <w:lang w:val="en-US"/>
        </w:rPr>
        <w:t xml:space="preserve"> </w:t>
      </w:r>
      <w:r w:rsidRPr="001B1E79">
        <w:rPr>
          <w:rFonts w:ascii="Book Antiqua" w:hAnsi="Book Antiqua"/>
          <w:w w:val="105"/>
          <w:sz w:val="24"/>
          <w:szCs w:val="24"/>
          <w:lang w:val="en-US"/>
        </w:rPr>
        <w:t>2015; </w:t>
      </w:r>
      <w:r w:rsidRPr="001B1E79">
        <w:rPr>
          <w:rFonts w:ascii="Book Antiqua" w:hAnsi="Book Antiqua"/>
          <w:b/>
          <w:bCs/>
          <w:w w:val="105"/>
          <w:sz w:val="24"/>
          <w:szCs w:val="24"/>
          <w:lang w:val="en-US"/>
        </w:rPr>
        <w:t>156</w:t>
      </w:r>
      <w:r w:rsidRPr="001B1E79">
        <w:rPr>
          <w:rFonts w:ascii="Book Antiqua" w:hAnsi="Book Antiqua"/>
          <w:w w:val="105"/>
          <w:sz w:val="24"/>
          <w:szCs w:val="24"/>
          <w:lang w:val="en-US"/>
        </w:rPr>
        <w:t>: 103-113 [PMID: 25375037 DOI: 10.1210/en.2014-1552]</w:t>
      </w:r>
    </w:p>
    <w:p w14:paraId="5E7362CB"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34 </w:t>
      </w:r>
      <w:r w:rsidRPr="001B1E79">
        <w:rPr>
          <w:rFonts w:ascii="Book Antiqua" w:hAnsi="Book Antiqua"/>
          <w:b/>
          <w:bCs/>
          <w:w w:val="105"/>
          <w:sz w:val="24"/>
          <w:szCs w:val="24"/>
          <w:lang w:val="en-US"/>
        </w:rPr>
        <w:t>Arkan MC</w:t>
      </w:r>
      <w:r w:rsidRPr="001B1E79">
        <w:rPr>
          <w:rFonts w:ascii="Book Antiqua" w:hAnsi="Book Antiqua"/>
          <w:w w:val="105"/>
          <w:sz w:val="24"/>
          <w:szCs w:val="24"/>
          <w:lang w:val="en-US"/>
        </w:rPr>
        <w:t>, Hevener AL, Greten FR, Maeda S, Li ZW, Long JM, Wynshaw-Boris A, Poli G, Olefsky J, Karin M. IKK-beta links inflammation to obesity-induced insulin resistance. </w:t>
      </w:r>
      <w:r w:rsidRPr="001B1E79">
        <w:rPr>
          <w:rFonts w:ascii="Book Antiqua" w:hAnsi="Book Antiqua"/>
          <w:i/>
          <w:iCs/>
          <w:w w:val="105"/>
          <w:sz w:val="24"/>
          <w:szCs w:val="24"/>
          <w:lang w:val="en-US"/>
        </w:rPr>
        <w:t>Nat Med</w:t>
      </w:r>
      <w:r w:rsidRPr="001B1E79">
        <w:rPr>
          <w:rFonts w:ascii="Book Antiqua" w:hAnsi="Book Antiqua"/>
          <w:w w:val="105"/>
          <w:sz w:val="24"/>
          <w:szCs w:val="24"/>
          <w:lang w:val="en-US"/>
        </w:rPr>
        <w:t> 2005; </w:t>
      </w:r>
      <w:r w:rsidRPr="001B1E79">
        <w:rPr>
          <w:rFonts w:ascii="Book Antiqua" w:hAnsi="Book Antiqua"/>
          <w:b/>
          <w:bCs/>
          <w:w w:val="105"/>
          <w:sz w:val="24"/>
          <w:szCs w:val="24"/>
          <w:lang w:val="en-US"/>
        </w:rPr>
        <w:t>11</w:t>
      </w:r>
      <w:r w:rsidRPr="001B1E79">
        <w:rPr>
          <w:rFonts w:ascii="Book Antiqua" w:hAnsi="Book Antiqua"/>
          <w:w w:val="105"/>
          <w:sz w:val="24"/>
          <w:szCs w:val="24"/>
          <w:lang w:val="en-US"/>
        </w:rPr>
        <w:t>: 191-198 [PMID: 15685170 DOI: 10.1038/nm1185]</w:t>
      </w:r>
    </w:p>
    <w:p w14:paraId="0BA1E4AF" w14:textId="2BBFE122"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35 </w:t>
      </w:r>
      <w:r w:rsidRPr="001B1E79">
        <w:rPr>
          <w:rFonts w:ascii="Book Antiqua" w:hAnsi="Book Antiqua"/>
          <w:b/>
          <w:bCs/>
          <w:w w:val="105"/>
          <w:sz w:val="24"/>
          <w:szCs w:val="24"/>
          <w:lang w:val="en-US"/>
        </w:rPr>
        <w:t>Hirosumi J</w:t>
      </w:r>
      <w:r w:rsidRPr="001B1E79">
        <w:rPr>
          <w:rFonts w:ascii="Book Antiqua" w:hAnsi="Book Antiqua"/>
          <w:w w:val="105"/>
          <w:sz w:val="24"/>
          <w:szCs w:val="24"/>
          <w:lang w:val="en-US"/>
        </w:rPr>
        <w:t>, Tuncman G, Chang L, Görgün CZ, Uysal KT, Maeda K, Karin M, Hotamisligil GS. A central role for JNK in obesity and insulin resistance.</w:t>
      </w:r>
      <w:r w:rsidR="00CF498C">
        <w:rPr>
          <w:rFonts w:ascii="Book Antiqua" w:eastAsiaTheme="minorEastAsia" w:hAnsi="Book Antiqua" w:hint="eastAsia"/>
          <w:w w:val="105"/>
          <w:sz w:val="24"/>
          <w:szCs w:val="24"/>
          <w:lang w:val="en-US"/>
        </w:rPr>
        <w:t xml:space="preserve"> </w:t>
      </w:r>
      <w:r w:rsidRPr="001B1E79">
        <w:rPr>
          <w:rFonts w:ascii="Book Antiqua" w:hAnsi="Book Antiqua"/>
          <w:i/>
          <w:iCs/>
          <w:w w:val="105"/>
          <w:sz w:val="24"/>
          <w:szCs w:val="24"/>
          <w:lang w:val="en-US"/>
        </w:rPr>
        <w:t>Nature</w:t>
      </w:r>
      <w:r w:rsidR="00CF498C">
        <w:rPr>
          <w:rFonts w:ascii="Book Antiqua" w:eastAsiaTheme="minorEastAsia" w:hAnsi="Book Antiqua" w:hint="eastAsia"/>
          <w:w w:val="105"/>
          <w:sz w:val="24"/>
          <w:szCs w:val="24"/>
          <w:lang w:val="en-US"/>
        </w:rPr>
        <w:t xml:space="preserve"> </w:t>
      </w:r>
      <w:r w:rsidRPr="001B1E79">
        <w:rPr>
          <w:rFonts w:ascii="Book Antiqua" w:hAnsi="Book Antiqua"/>
          <w:w w:val="105"/>
          <w:sz w:val="24"/>
          <w:szCs w:val="24"/>
          <w:lang w:val="en-US"/>
        </w:rPr>
        <w:t>2002;</w:t>
      </w:r>
      <w:r w:rsidR="00CF498C">
        <w:rPr>
          <w:rFonts w:ascii="Book Antiqua" w:eastAsiaTheme="minorEastAsia" w:hAnsi="Book Antiqua" w:hint="eastAsia"/>
          <w:w w:val="105"/>
          <w:sz w:val="24"/>
          <w:szCs w:val="24"/>
          <w:lang w:val="en-US"/>
        </w:rPr>
        <w:t xml:space="preserve"> </w:t>
      </w:r>
      <w:r w:rsidRPr="001B1E79">
        <w:rPr>
          <w:rFonts w:ascii="Book Antiqua" w:hAnsi="Book Antiqua"/>
          <w:b/>
          <w:bCs/>
          <w:w w:val="105"/>
          <w:sz w:val="24"/>
          <w:szCs w:val="24"/>
          <w:lang w:val="en-US"/>
        </w:rPr>
        <w:t>420</w:t>
      </w:r>
      <w:r w:rsidRPr="001B1E79">
        <w:rPr>
          <w:rFonts w:ascii="Book Antiqua" w:hAnsi="Book Antiqua"/>
          <w:w w:val="105"/>
          <w:sz w:val="24"/>
          <w:szCs w:val="24"/>
          <w:lang w:val="en-US"/>
        </w:rPr>
        <w:t>: 333-336 [PMID: 12447443 DOI: 10.1038/nature01137]</w:t>
      </w:r>
    </w:p>
    <w:p w14:paraId="5CCEC65E"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36 </w:t>
      </w:r>
      <w:r w:rsidRPr="001B1E79">
        <w:rPr>
          <w:rFonts w:ascii="Book Antiqua" w:hAnsi="Book Antiqua"/>
          <w:b/>
          <w:bCs/>
          <w:w w:val="105"/>
          <w:sz w:val="24"/>
          <w:szCs w:val="24"/>
          <w:lang w:val="en-US"/>
        </w:rPr>
        <w:t>Yin J</w:t>
      </w:r>
      <w:r w:rsidRPr="001B1E79">
        <w:rPr>
          <w:rFonts w:ascii="Book Antiqua" w:hAnsi="Book Antiqua"/>
          <w:w w:val="105"/>
          <w:sz w:val="24"/>
          <w:szCs w:val="24"/>
          <w:lang w:val="en-US"/>
        </w:rPr>
        <w:t>, Gu L, Wang Y, Fan N, Ma Y, Peng Y. Rapamycin improves palmitate-induced ER stress/NF κ B pathways associated with stimulating autophagy in adipocytes. </w:t>
      </w:r>
      <w:r w:rsidRPr="001B1E79">
        <w:rPr>
          <w:rFonts w:ascii="Book Antiqua" w:hAnsi="Book Antiqua"/>
          <w:i/>
          <w:iCs/>
          <w:w w:val="105"/>
          <w:sz w:val="24"/>
          <w:szCs w:val="24"/>
          <w:lang w:val="en-US"/>
        </w:rPr>
        <w:t>Mediators Inflamm</w:t>
      </w:r>
      <w:r w:rsidRPr="001B1E79">
        <w:rPr>
          <w:rFonts w:ascii="Book Antiqua" w:hAnsi="Book Antiqua"/>
          <w:w w:val="105"/>
          <w:sz w:val="24"/>
          <w:szCs w:val="24"/>
          <w:lang w:val="en-US"/>
        </w:rPr>
        <w:t> 2015; </w:t>
      </w:r>
      <w:r w:rsidRPr="001B1E79">
        <w:rPr>
          <w:rFonts w:ascii="Book Antiqua" w:hAnsi="Book Antiqua"/>
          <w:b/>
          <w:bCs/>
          <w:w w:val="105"/>
          <w:sz w:val="24"/>
          <w:szCs w:val="24"/>
          <w:lang w:val="en-US"/>
        </w:rPr>
        <w:t>2015</w:t>
      </w:r>
      <w:r w:rsidRPr="001B1E79">
        <w:rPr>
          <w:rFonts w:ascii="Book Antiqua" w:hAnsi="Book Antiqua"/>
          <w:w w:val="105"/>
          <w:sz w:val="24"/>
          <w:szCs w:val="24"/>
          <w:lang w:val="en-US"/>
        </w:rPr>
        <w:t>: 272313 [PMID: 25653476 DOI: 10.1155/2015/272313]</w:t>
      </w:r>
    </w:p>
    <w:p w14:paraId="039CF837" w14:textId="7B97AF30"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37 </w:t>
      </w:r>
      <w:r w:rsidRPr="001B1E79">
        <w:rPr>
          <w:rFonts w:ascii="Book Antiqua" w:hAnsi="Book Antiqua"/>
          <w:b/>
          <w:bCs/>
          <w:w w:val="105"/>
          <w:sz w:val="24"/>
          <w:szCs w:val="24"/>
          <w:lang w:val="en-US"/>
        </w:rPr>
        <w:t>Wei KF,</w:t>
      </w:r>
      <w:r w:rsidRPr="001B1E79">
        <w:rPr>
          <w:rFonts w:ascii="Book Antiqua" w:hAnsi="Book Antiqua"/>
          <w:w w:val="105"/>
          <w:sz w:val="24"/>
          <w:szCs w:val="24"/>
          <w:lang w:val="en-US"/>
        </w:rPr>
        <w:t xml:space="preserve"> Geng YH, Chang JS, Pan Y, Zhang QH, Zhang MY. Effects of Sheng-jiang powder on expression of NF-κB in pulmonary microvascular endothelial cells of rats with acute lung injury. </w:t>
      </w:r>
      <w:r w:rsidR="00057BB5" w:rsidRPr="001B1E79">
        <w:rPr>
          <w:rFonts w:ascii="Book Antiqua" w:hAnsi="Book Antiqua"/>
          <w:i/>
          <w:w w:val="105"/>
          <w:sz w:val="24"/>
          <w:szCs w:val="24"/>
          <w:lang w:val="en-US"/>
        </w:rPr>
        <w:t>Nanjing Zhongyiyao Daxue Xuebao</w:t>
      </w:r>
      <w:r w:rsidRPr="001B1E79">
        <w:rPr>
          <w:rFonts w:ascii="Book Antiqua" w:hAnsi="Book Antiqua"/>
          <w:w w:val="105"/>
          <w:sz w:val="24"/>
          <w:szCs w:val="24"/>
          <w:lang w:val="en-US"/>
        </w:rPr>
        <w:t xml:space="preserve"> 2008; </w:t>
      </w:r>
      <w:r w:rsidRPr="001B1E79">
        <w:rPr>
          <w:rFonts w:ascii="Book Antiqua" w:hAnsi="Book Antiqua"/>
          <w:b/>
          <w:w w:val="105"/>
          <w:sz w:val="24"/>
          <w:szCs w:val="24"/>
          <w:lang w:val="en-US"/>
        </w:rPr>
        <w:t>24</w:t>
      </w:r>
      <w:r w:rsidRPr="001B1E79">
        <w:rPr>
          <w:rFonts w:ascii="Book Antiqua" w:hAnsi="Book Antiqua"/>
          <w:w w:val="105"/>
          <w:sz w:val="24"/>
          <w:szCs w:val="24"/>
          <w:lang w:val="en-US"/>
        </w:rPr>
        <w:t>: 341-342 [DOI: 10.14148/j.issn.1672-0482.2008.05.019]</w:t>
      </w:r>
    </w:p>
    <w:p w14:paraId="37EB1752" w14:textId="5DE029FD"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38 </w:t>
      </w:r>
      <w:r w:rsidRPr="001B1E79">
        <w:rPr>
          <w:rFonts w:ascii="Book Antiqua" w:hAnsi="Book Antiqua"/>
          <w:b/>
          <w:bCs/>
          <w:w w:val="105"/>
          <w:sz w:val="24"/>
          <w:szCs w:val="24"/>
          <w:lang w:val="en-US"/>
        </w:rPr>
        <w:t>Yu JS,</w:t>
      </w:r>
      <w:r w:rsidRPr="001B1E79">
        <w:rPr>
          <w:rFonts w:ascii="Book Antiqua" w:hAnsi="Book Antiqua"/>
          <w:w w:val="105"/>
          <w:sz w:val="24"/>
          <w:szCs w:val="24"/>
          <w:lang w:val="en-US"/>
        </w:rPr>
        <w:t xml:space="preserve"> Wang Q, Yu HQ. Effects of Shengjiangsan on expression of NF-κB in rats with mesangial proliferative glomerulonephritis. </w:t>
      </w:r>
      <w:r w:rsidR="00057BB5" w:rsidRPr="001B1E79">
        <w:rPr>
          <w:rFonts w:ascii="Book Antiqua" w:hAnsi="Book Antiqua"/>
          <w:i/>
          <w:w w:val="105"/>
          <w:sz w:val="24"/>
          <w:szCs w:val="24"/>
          <w:lang w:val="en-US"/>
        </w:rPr>
        <w:t>Zhongguo Yanfangxue Xuebao</w:t>
      </w:r>
      <w:r w:rsidRPr="001B1E79">
        <w:rPr>
          <w:rFonts w:ascii="Book Antiqua" w:hAnsi="Book Antiqua"/>
          <w:w w:val="105"/>
          <w:sz w:val="24"/>
          <w:szCs w:val="24"/>
          <w:lang w:val="en-US"/>
        </w:rPr>
        <w:t xml:space="preserve"> 2011; </w:t>
      </w:r>
      <w:r w:rsidRPr="001B1E79">
        <w:rPr>
          <w:rFonts w:ascii="Book Antiqua" w:hAnsi="Book Antiqua"/>
          <w:b/>
          <w:w w:val="105"/>
          <w:sz w:val="24"/>
          <w:szCs w:val="24"/>
          <w:lang w:val="en-US"/>
        </w:rPr>
        <w:t>17</w:t>
      </w:r>
      <w:r w:rsidRPr="001B1E79">
        <w:rPr>
          <w:rFonts w:ascii="Book Antiqua" w:hAnsi="Book Antiqua"/>
          <w:w w:val="105"/>
          <w:sz w:val="24"/>
          <w:szCs w:val="24"/>
          <w:lang w:val="en-US"/>
        </w:rPr>
        <w:t>: 190-193 [DOI: 10.13422/j.cnki.syfjx.2011.10.066]</w:t>
      </w:r>
    </w:p>
    <w:p w14:paraId="50EA6740"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39 </w:t>
      </w:r>
      <w:r w:rsidRPr="001B1E79">
        <w:rPr>
          <w:rFonts w:ascii="Book Antiqua" w:hAnsi="Book Antiqua"/>
          <w:b/>
          <w:bCs/>
          <w:w w:val="105"/>
          <w:sz w:val="24"/>
          <w:szCs w:val="24"/>
          <w:lang w:val="en-US"/>
        </w:rPr>
        <w:t>Blobe GC</w:t>
      </w:r>
      <w:r w:rsidRPr="001B1E79">
        <w:rPr>
          <w:rFonts w:ascii="Book Antiqua" w:hAnsi="Book Antiqua"/>
          <w:w w:val="105"/>
          <w:sz w:val="24"/>
          <w:szCs w:val="24"/>
          <w:lang w:val="en-US"/>
        </w:rPr>
        <w:t>, Schiemann WP, Lodish HF. Role of transforming growth factor beta in human disease. </w:t>
      </w:r>
      <w:r w:rsidRPr="001B1E79">
        <w:rPr>
          <w:rFonts w:ascii="Book Antiqua" w:hAnsi="Book Antiqua"/>
          <w:i/>
          <w:iCs/>
          <w:w w:val="105"/>
          <w:sz w:val="24"/>
          <w:szCs w:val="24"/>
          <w:lang w:val="en-US"/>
        </w:rPr>
        <w:t>N Engl J Med</w:t>
      </w:r>
      <w:r w:rsidRPr="001B1E79">
        <w:rPr>
          <w:rFonts w:ascii="Book Antiqua" w:hAnsi="Book Antiqua"/>
          <w:w w:val="105"/>
          <w:sz w:val="24"/>
          <w:szCs w:val="24"/>
          <w:lang w:val="en-US"/>
        </w:rPr>
        <w:t> 2000; </w:t>
      </w:r>
      <w:r w:rsidRPr="001B1E79">
        <w:rPr>
          <w:rFonts w:ascii="Book Antiqua" w:hAnsi="Book Antiqua"/>
          <w:b/>
          <w:bCs/>
          <w:w w:val="105"/>
          <w:sz w:val="24"/>
          <w:szCs w:val="24"/>
          <w:lang w:val="en-US"/>
        </w:rPr>
        <w:t>342</w:t>
      </w:r>
      <w:r w:rsidRPr="001B1E79">
        <w:rPr>
          <w:rFonts w:ascii="Book Antiqua" w:hAnsi="Book Antiqua"/>
          <w:w w:val="105"/>
          <w:sz w:val="24"/>
          <w:szCs w:val="24"/>
          <w:lang w:val="en-US"/>
        </w:rPr>
        <w:t xml:space="preserve">: 1350-1358 [PMID: 10793168 DOI: </w:t>
      </w:r>
      <w:r w:rsidRPr="001B1E79">
        <w:rPr>
          <w:rFonts w:ascii="Book Antiqua" w:hAnsi="Book Antiqua"/>
          <w:w w:val="105"/>
          <w:sz w:val="24"/>
          <w:szCs w:val="24"/>
          <w:lang w:val="en-US"/>
        </w:rPr>
        <w:lastRenderedPageBreak/>
        <w:t>10.1056/NEJM200005043421807]</w:t>
      </w:r>
    </w:p>
    <w:p w14:paraId="4B87E082"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40 </w:t>
      </w:r>
      <w:r w:rsidRPr="001B1E79">
        <w:rPr>
          <w:rFonts w:ascii="Book Antiqua" w:hAnsi="Book Antiqua"/>
          <w:b/>
          <w:bCs/>
          <w:w w:val="105"/>
          <w:sz w:val="24"/>
          <w:szCs w:val="24"/>
          <w:lang w:val="en-US"/>
        </w:rPr>
        <w:t>Gerarduzzi C</w:t>
      </w:r>
      <w:r w:rsidRPr="001B1E79">
        <w:rPr>
          <w:rFonts w:ascii="Book Antiqua" w:hAnsi="Book Antiqua"/>
          <w:w w:val="105"/>
          <w:sz w:val="24"/>
          <w:szCs w:val="24"/>
          <w:lang w:val="en-US"/>
        </w:rPr>
        <w:t>, Di Battista JA. Myofibroblast repair mechanisms post-inflammatory response: a fibrotic perspective. </w:t>
      </w:r>
      <w:r w:rsidRPr="001B1E79">
        <w:rPr>
          <w:rFonts w:ascii="Book Antiqua" w:hAnsi="Book Antiqua"/>
          <w:i/>
          <w:iCs/>
          <w:w w:val="105"/>
          <w:sz w:val="24"/>
          <w:szCs w:val="24"/>
          <w:lang w:val="en-US"/>
        </w:rPr>
        <w:t>Inflamm Res</w:t>
      </w:r>
      <w:r w:rsidRPr="001B1E79">
        <w:rPr>
          <w:rFonts w:ascii="Book Antiqua" w:hAnsi="Book Antiqua"/>
          <w:w w:val="105"/>
          <w:sz w:val="24"/>
          <w:szCs w:val="24"/>
          <w:lang w:val="en-US"/>
        </w:rPr>
        <w:t> 2017; </w:t>
      </w:r>
      <w:r w:rsidRPr="001B1E79">
        <w:rPr>
          <w:rFonts w:ascii="Book Antiqua" w:hAnsi="Book Antiqua"/>
          <w:b/>
          <w:bCs/>
          <w:w w:val="105"/>
          <w:sz w:val="24"/>
          <w:szCs w:val="24"/>
          <w:lang w:val="en-US"/>
        </w:rPr>
        <w:t>66</w:t>
      </w:r>
      <w:r w:rsidRPr="001B1E79">
        <w:rPr>
          <w:rFonts w:ascii="Book Antiqua" w:hAnsi="Book Antiqua"/>
          <w:w w:val="105"/>
          <w:sz w:val="24"/>
          <w:szCs w:val="24"/>
          <w:lang w:val="en-US"/>
        </w:rPr>
        <w:t>: 451-465 [PMID: 28040859 DOI: 10.1007/s00011-016-1019-x]</w:t>
      </w:r>
    </w:p>
    <w:p w14:paraId="36BCC866"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41 </w:t>
      </w:r>
      <w:r w:rsidRPr="001B1E79">
        <w:rPr>
          <w:rFonts w:ascii="Book Antiqua" w:hAnsi="Book Antiqua"/>
          <w:b/>
          <w:bCs/>
          <w:w w:val="105"/>
          <w:sz w:val="24"/>
          <w:szCs w:val="24"/>
          <w:lang w:val="en-US"/>
        </w:rPr>
        <w:t>Nagashio Y</w:t>
      </w:r>
      <w:r w:rsidRPr="001B1E79">
        <w:rPr>
          <w:rFonts w:ascii="Book Antiqua" w:hAnsi="Book Antiqua"/>
          <w:w w:val="105"/>
          <w:sz w:val="24"/>
          <w:szCs w:val="24"/>
          <w:lang w:val="en-US"/>
        </w:rPr>
        <w:t>, Ueno H, Imamura M, Asaumi H, Watanabe S, Yamaguchi T, Taguchi M, Tashiro M, Otsuki M. Inhibition of transforming growth factor beta decreases pancreatic fibrosis and protects the pancreas against chronic injury in mice. </w:t>
      </w:r>
      <w:r w:rsidRPr="001B1E79">
        <w:rPr>
          <w:rFonts w:ascii="Book Antiqua" w:hAnsi="Book Antiqua"/>
          <w:i/>
          <w:iCs/>
          <w:w w:val="105"/>
          <w:sz w:val="24"/>
          <w:szCs w:val="24"/>
          <w:lang w:val="en-US"/>
        </w:rPr>
        <w:t>Lab Invest</w:t>
      </w:r>
      <w:r w:rsidRPr="001B1E79">
        <w:rPr>
          <w:rFonts w:ascii="Book Antiqua" w:hAnsi="Book Antiqua"/>
          <w:w w:val="105"/>
          <w:sz w:val="24"/>
          <w:szCs w:val="24"/>
          <w:lang w:val="en-US"/>
        </w:rPr>
        <w:t> 2004; </w:t>
      </w:r>
      <w:r w:rsidRPr="001B1E79">
        <w:rPr>
          <w:rFonts w:ascii="Book Antiqua" w:hAnsi="Book Antiqua"/>
          <w:b/>
          <w:bCs/>
          <w:w w:val="105"/>
          <w:sz w:val="24"/>
          <w:szCs w:val="24"/>
          <w:lang w:val="en-US"/>
        </w:rPr>
        <w:t>84</w:t>
      </w:r>
      <w:r w:rsidRPr="001B1E79">
        <w:rPr>
          <w:rFonts w:ascii="Book Antiqua" w:hAnsi="Book Antiqua"/>
          <w:w w:val="105"/>
          <w:sz w:val="24"/>
          <w:szCs w:val="24"/>
          <w:lang w:val="en-US"/>
        </w:rPr>
        <w:t>: 1610-1618 [PMID: 15502860 DOI: 10.1038/labinvest.3700191]</w:t>
      </w:r>
    </w:p>
    <w:p w14:paraId="0360BD7C"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42 </w:t>
      </w:r>
      <w:r w:rsidRPr="001B1E79">
        <w:rPr>
          <w:rFonts w:ascii="Book Antiqua" w:hAnsi="Book Antiqua"/>
          <w:b/>
          <w:bCs/>
          <w:w w:val="105"/>
          <w:sz w:val="24"/>
          <w:szCs w:val="24"/>
          <w:lang w:val="en-US"/>
        </w:rPr>
        <w:t>Matsuda A</w:t>
      </w:r>
      <w:r w:rsidRPr="001B1E79">
        <w:rPr>
          <w:rFonts w:ascii="Book Antiqua" w:hAnsi="Book Antiqua"/>
          <w:w w:val="105"/>
          <w:sz w:val="24"/>
          <w:szCs w:val="24"/>
          <w:lang w:val="en-US"/>
        </w:rPr>
        <w:t>, Makino N, Tozawa T, Shirahata N, Honda T, Ikeda Y, Sato H, Ito M, Kakizaki Y, Akamatsu M, Ueno Y, Kawata S. Pancreatic fat accumulation, fibrosis, and acinar cell injury in the Zucker diabetic fatty rat fed a chronic high-fat diet. </w:t>
      </w:r>
      <w:r w:rsidRPr="001B1E79">
        <w:rPr>
          <w:rFonts w:ascii="Book Antiqua" w:hAnsi="Book Antiqua"/>
          <w:i/>
          <w:iCs/>
          <w:w w:val="105"/>
          <w:sz w:val="24"/>
          <w:szCs w:val="24"/>
          <w:lang w:val="en-US"/>
        </w:rPr>
        <w:t>Pancreas</w:t>
      </w:r>
      <w:r w:rsidRPr="001B1E79">
        <w:rPr>
          <w:rFonts w:ascii="Book Antiqua" w:hAnsi="Book Antiqua"/>
          <w:w w:val="105"/>
          <w:sz w:val="24"/>
          <w:szCs w:val="24"/>
          <w:lang w:val="en-US"/>
        </w:rPr>
        <w:t> 2014; </w:t>
      </w:r>
      <w:r w:rsidRPr="001B1E79">
        <w:rPr>
          <w:rFonts w:ascii="Book Antiqua" w:hAnsi="Book Antiqua"/>
          <w:b/>
          <w:bCs/>
          <w:w w:val="105"/>
          <w:sz w:val="24"/>
          <w:szCs w:val="24"/>
          <w:lang w:val="en-US"/>
        </w:rPr>
        <w:t>43</w:t>
      </w:r>
      <w:r w:rsidRPr="001B1E79">
        <w:rPr>
          <w:rFonts w:ascii="Book Antiqua" w:hAnsi="Book Antiqua"/>
          <w:w w:val="105"/>
          <w:sz w:val="24"/>
          <w:szCs w:val="24"/>
          <w:lang w:val="en-US"/>
        </w:rPr>
        <w:t>: 735-743 [PMID: 24717823 DOI: 10.1097/MPA.0000000000000129]</w:t>
      </w:r>
    </w:p>
    <w:p w14:paraId="3151FC04"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43 </w:t>
      </w:r>
      <w:r w:rsidRPr="001B1E79">
        <w:rPr>
          <w:rFonts w:ascii="Book Antiqua" w:hAnsi="Book Antiqua"/>
          <w:b/>
          <w:bCs/>
          <w:w w:val="105"/>
          <w:sz w:val="24"/>
          <w:szCs w:val="24"/>
          <w:lang w:val="en-US"/>
        </w:rPr>
        <w:t>Yoshikawa H</w:t>
      </w:r>
      <w:r w:rsidRPr="001B1E79">
        <w:rPr>
          <w:rFonts w:ascii="Book Antiqua" w:hAnsi="Book Antiqua"/>
          <w:w w:val="105"/>
          <w:sz w:val="24"/>
          <w:szCs w:val="24"/>
          <w:lang w:val="en-US"/>
        </w:rPr>
        <w:t>, Kihara Y, Taguchi M, Yamaguchi T, Nakamura H, Otsuki M. Role of TGF-beta1 in the development of pancreatic fibrosis in Otsuka Long-Evans Tokushima Fatty rats. </w:t>
      </w:r>
      <w:r w:rsidRPr="001B1E79">
        <w:rPr>
          <w:rFonts w:ascii="Book Antiqua" w:hAnsi="Book Antiqua"/>
          <w:i/>
          <w:iCs/>
          <w:w w:val="105"/>
          <w:sz w:val="24"/>
          <w:szCs w:val="24"/>
          <w:lang w:val="en-US"/>
        </w:rPr>
        <w:t>Am J Physiol Gastrointest Liver Physiol</w:t>
      </w:r>
      <w:r w:rsidRPr="001B1E79">
        <w:rPr>
          <w:rFonts w:ascii="Book Antiqua" w:hAnsi="Book Antiqua"/>
          <w:w w:val="105"/>
          <w:sz w:val="24"/>
          <w:szCs w:val="24"/>
          <w:lang w:val="en-US"/>
        </w:rPr>
        <w:t> 2002; </w:t>
      </w:r>
      <w:r w:rsidRPr="001B1E79">
        <w:rPr>
          <w:rFonts w:ascii="Book Antiqua" w:hAnsi="Book Antiqua"/>
          <w:b/>
          <w:bCs/>
          <w:w w:val="105"/>
          <w:sz w:val="24"/>
          <w:szCs w:val="24"/>
          <w:lang w:val="en-US"/>
        </w:rPr>
        <w:t>282</w:t>
      </w:r>
      <w:r w:rsidRPr="001B1E79">
        <w:rPr>
          <w:rFonts w:ascii="Book Antiqua" w:hAnsi="Book Antiqua"/>
          <w:w w:val="105"/>
          <w:sz w:val="24"/>
          <w:szCs w:val="24"/>
          <w:lang w:val="en-US"/>
        </w:rPr>
        <w:t>: G549-G558 [PMID: 11842006 DOI: 10.1152/ajpgi.00323.2001]</w:t>
      </w:r>
    </w:p>
    <w:p w14:paraId="313DE13F"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44 </w:t>
      </w:r>
      <w:r w:rsidRPr="001B1E79">
        <w:rPr>
          <w:rFonts w:ascii="Book Antiqua" w:hAnsi="Book Antiqua"/>
          <w:b/>
          <w:bCs/>
          <w:w w:val="105"/>
          <w:sz w:val="24"/>
          <w:szCs w:val="24"/>
          <w:lang w:val="en-US"/>
        </w:rPr>
        <w:t>Kang DH</w:t>
      </w:r>
      <w:r w:rsidRPr="001B1E79">
        <w:rPr>
          <w:rFonts w:ascii="Book Antiqua" w:hAnsi="Book Antiqua"/>
          <w:w w:val="105"/>
          <w:sz w:val="24"/>
          <w:szCs w:val="24"/>
          <w:lang w:val="en-US"/>
        </w:rPr>
        <w:t>, Heo RW, Yi CO, Kim H, Choi CH, Roh GS. High-fat diet-induced obesity exacerbates kainic acid-induced hippocampal cell death. </w:t>
      </w:r>
      <w:r w:rsidRPr="001B1E79">
        <w:rPr>
          <w:rFonts w:ascii="Book Antiqua" w:hAnsi="Book Antiqua"/>
          <w:i/>
          <w:iCs/>
          <w:w w:val="105"/>
          <w:sz w:val="24"/>
          <w:szCs w:val="24"/>
          <w:lang w:val="en-US"/>
        </w:rPr>
        <w:t>BMC Neurosci</w:t>
      </w:r>
      <w:r w:rsidRPr="001B1E79">
        <w:rPr>
          <w:rFonts w:ascii="Book Antiqua" w:hAnsi="Book Antiqua"/>
          <w:w w:val="105"/>
          <w:sz w:val="24"/>
          <w:szCs w:val="24"/>
          <w:lang w:val="en-US"/>
        </w:rPr>
        <w:t> 2015; </w:t>
      </w:r>
      <w:r w:rsidRPr="001B1E79">
        <w:rPr>
          <w:rFonts w:ascii="Book Antiqua" w:hAnsi="Book Antiqua"/>
          <w:b/>
          <w:bCs/>
          <w:w w:val="105"/>
          <w:sz w:val="24"/>
          <w:szCs w:val="24"/>
          <w:lang w:val="en-US"/>
        </w:rPr>
        <w:t>16</w:t>
      </w:r>
      <w:r w:rsidRPr="001B1E79">
        <w:rPr>
          <w:rFonts w:ascii="Book Antiqua" w:hAnsi="Book Antiqua"/>
          <w:w w:val="105"/>
          <w:sz w:val="24"/>
          <w:szCs w:val="24"/>
          <w:lang w:val="en-US"/>
        </w:rPr>
        <w:t>: 72 [PMID: 26518260 DOI: 10.1186/s12868-015-0202-2]</w:t>
      </w:r>
    </w:p>
    <w:p w14:paraId="2DF705C7"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45 </w:t>
      </w:r>
      <w:r w:rsidRPr="001B1E79">
        <w:rPr>
          <w:rFonts w:ascii="Book Antiqua" w:hAnsi="Book Antiqua"/>
          <w:b/>
          <w:bCs/>
          <w:w w:val="105"/>
          <w:sz w:val="24"/>
          <w:szCs w:val="24"/>
          <w:lang w:val="en-US"/>
        </w:rPr>
        <w:t>Long W</w:t>
      </w:r>
      <w:r w:rsidRPr="001B1E79">
        <w:rPr>
          <w:rFonts w:ascii="Book Antiqua" w:hAnsi="Book Antiqua"/>
          <w:w w:val="105"/>
          <w:sz w:val="24"/>
          <w:szCs w:val="24"/>
          <w:lang w:val="en-US"/>
        </w:rPr>
        <w:t>, Hui Ju Z, Fan Z, Jing W, Qiong L. The effect of recombinant adeno-associated virus-adiponectin (rAAV2/1-Acrp30) on glycolipid dysmetabolism and liver morphology in diabetic rats. </w:t>
      </w:r>
      <w:r w:rsidRPr="001B1E79">
        <w:rPr>
          <w:rFonts w:ascii="Book Antiqua" w:hAnsi="Book Antiqua"/>
          <w:i/>
          <w:iCs/>
          <w:w w:val="105"/>
          <w:sz w:val="24"/>
          <w:szCs w:val="24"/>
          <w:lang w:val="en-US"/>
        </w:rPr>
        <w:t>Gen Comp Endocrinol</w:t>
      </w:r>
      <w:r w:rsidRPr="001B1E79">
        <w:rPr>
          <w:rFonts w:ascii="Book Antiqua" w:hAnsi="Book Antiqua"/>
          <w:w w:val="105"/>
          <w:sz w:val="24"/>
          <w:szCs w:val="24"/>
          <w:lang w:val="en-US"/>
        </w:rPr>
        <w:t> 2014; </w:t>
      </w:r>
      <w:r w:rsidRPr="001B1E79">
        <w:rPr>
          <w:rFonts w:ascii="Book Antiqua" w:hAnsi="Book Antiqua"/>
          <w:b/>
          <w:bCs/>
          <w:w w:val="105"/>
          <w:sz w:val="24"/>
          <w:szCs w:val="24"/>
          <w:lang w:val="en-US"/>
        </w:rPr>
        <w:t>206</w:t>
      </w:r>
      <w:r w:rsidRPr="001B1E79">
        <w:rPr>
          <w:rFonts w:ascii="Book Antiqua" w:hAnsi="Book Antiqua"/>
          <w:w w:val="105"/>
          <w:sz w:val="24"/>
          <w:szCs w:val="24"/>
          <w:lang w:val="en-US"/>
        </w:rPr>
        <w:t>: 1-7 [PMID: 25019654 DOI: 10.1016/j.ygcen.2014.07.003]</w:t>
      </w:r>
    </w:p>
    <w:p w14:paraId="78A57F9A"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46 </w:t>
      </w:r>
      <w:r w:rsidRPr="001B1E79">
        <w:rPr>
          <w:rFonts w:ascii="Book Antiqua" w:hAnsi="Book Antiqua"/>
          <w:b/>
          <w:bCs/>
          <w:w w:val="105"/>
          <w:sz w:val="24"/>
          <w:szCs w:val="24"/>
          <w:lang w:val="en-US"/>
        </w:rPr>
        <w:t>Lekli I</w:t>
      </w:r>
      <w:r w:rsidRPr="001B1E79">
        <w:rPr>
          <w:rFonts w:ascii="Book Antiqua" w:hAnsi="Book Antiqua"/>
          <w:w w:val="105"/>
          <w:sz w:val="24"/>
          <w:szCs w:val="24"/>
          <w:lang w:val="en-US"/>
        </w:rPr>
        <w:t>, Szabo G, Juhasz B, Das S, Das M, Varga E, Szendrei L, Gesztelyi R, Varadi J, Bak I, Das DK, Tosaki A. Protective mechanisms of resveratrol against ischemia-reperfusion-induced damage in hearts obtained from Zucker obese rats: the role of GLUT-4 and endothelin. </w:t>
      </w:r>
      <w:r w:rsidRPr="001B1E79">
        <w:rPr>
          <w:rFonts w:ascii="Book Antiqua" w:hAnsi="Book Antiqua"/>
          <w:i/>
          <w:iCs/>
          <w:w w:val="105"/>
          <w:sz w:val="24"/>
          <w:szCs w:val="24"/>
          <w:lang w:val="en-US"/>
        </w:rPr>
        <w:t>Am J Physiol Heart Circ Physiol</w:t>
      </w:r>
      <w:r w:rsidRPr="001B1E79">
        <w:rPr>
          <w:rFonts w:ascii="Book Antiqua" w:hAnsi="Book Antiqua"/>
          <w:w w:val="105"/>
          <w:sz w:val="24"/>
          <w:szCs w:val="24"/>
          <w:lang w:val="en-US"/>
        </w:rPr>
        <w:t> 2008; </w:t>
      </w:r>
      <w:r w:rsidRPr="001B1E79">
        <w:rPr>
          <w:rFonts w:ascii="Book Antiqua" w:hAnsi="Book Antiqua"/>
          <w:b/>
          <w:bCs/>
          <w:w w:val="105"/>
          <w:sz w:val="24"/>
          <w:szCs w:val="24"/>
          <w:lang w:val="en-US"/>
        </w:rPr>
        <w:t>294</w:t>
      </w:r>
      <w:r w:rsidRPr="001B1E79">
        <w:rPr>
          <w:rFonts w:ascii="Book Antiqua" w:hAnsi="Book Antiqua"/>
          <w:w w:val="105"/>
          <w:sz w:val="24"/>
          <w:szCs w:val="24"/>
          <w:lang w:val="en-US"/>
        </w:rPr>
        <w:t>: H859-H866 [PMID: 18065527 DOI: 10.1152/ajpheart.01048.2007]</w:t>
      </w:r>
    </w:p>
    <w:p w14:paraId="001D2EC3"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47 </w:t>
      </w:r>
      <w:r w:rsidRPr="001B1E79">
        <w:rPr>
          <w:rFonts w:ascii="Book Antiqua" w:hAnsi="Book Antiqua"/>
          <w:b/>
          <w:bCs/>
          <w:w w:val="105"/>
          <w:sz w:val="24"/>
          <w:szCs w:val="24"/>
          <w:lang w:val="en-US"/>
        </w:rPr>
        <w:t>Chandrasekar B</w:t>
      </w:r>
      <w:r w:rsidRPr="001B1E79">
        <w:rPr>
          <w:rFonts w:ascii="Book Antiqua" w:hAnsi="Book Antiqua"/>
          <w:w w:val="105"/>
          <w:sz w:val="24"/>
          <w:szCs w:val="24"/>
          <w:lang w:val="en-US"/>
        </w:rPr>
        <w:t xml:space="preserve">, Boylston WH, Venkatachalam K, Webster NJ, Prabhu SD, Valente AJ. Adiponectin blocks interleukin-18-mediated endothelial cell death </w:t>
      </w:r>
      <w:r w:rsidRPr="001B1E79">
        <w:rPr>
          <w:rFonts w:ascii="Book Antiqua" w:hAnsi="Book Antiqua"/>
          <w:w w:val="105"/>
          <w:sz w:val="24"/>
          <w:szCs w:val="24"/>
          <w:lang w:val="en-US"/>
        </w:rPr>
        <w:lastRenderedPageBreak/>
        <w:t>via APPL1-dependent AMP-activated protein kinase (AMPK) activation and IKK/NF-kappaB/PTEN suppression. </w:t>
      </w:r>
      <w:r w:rsidRPr="001B1E79">
        <w:rPr>
          <w:rFonts w:ascii="Book Antiqua" w:hAnsi="Book Antiqua"/>
          <w:i/>
          <w:iCs/>
          <w:w w:val="105"/>
          <w:sz w:val="24"/>
          <w:szCs w:val="24"/>
          <w:lang w:val="en-US"/>
        </w:rPr>
        <w:t>J Biol Chem</w:t>
      </w:r>
      <w:r w:rsidRPr="001B1E79">
        <w:rPr>
          <w:rFonts w:ascii="Book Antiqua" w:hAnsi="Book Antiqua"/>
          <w:w w:val="105"/>
          <w:sz w:val="24"/>
          <w:szCs w:val="24"/>
          <w:lang w:val="en-US"/>
        </w:rPr>
        <w:t> 2008; </w:t>
      </w:r>
      <w:r w:rsidRPr="001B1E79">
        <w:rPr>
          <w:rFonts w:ascii="Book Antiqua" w:hAnsi="Book Antiqua"/>
          <w:b/>
          <w:bCs/>
          <w:w w:val="105"/>
          <w:sz w:val="24"/>
          <w:szCs w:val="24"/>
          <w:lang w:val="en-US"/>
        </w:rPr>
        <w:t>283</w:t>
      </w:r>
      <w:r w:rsidRPr="001B1E79">
        <w:rPr>
          <w:rFonts w:ascii="Book Antiqua" w:hAnsi="Book Antiqua"/>
          <w:w w:val="105"/>
          <w:sz w:val="24"/>
          <w:szCs w:val="24"/>
          <w:lang w:val="en-US"/>
        </w:rPr>
        <w:t>: 24889-24898 [PMID: 18632660 DOI: 10.1074/jbc.M804236200]</w:t>
      </w:r>
    </w:p>
    <w:p w14:paraId="7A978D08" w14:textId="05FC4A25"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 xml:space="preserve">48 </w:t>
      </w:r>
      <w:r w:rsidRPr="001B1E79">
        <w:rPr>
          <w:rFonts w:ascii="Book Antiqua" w:hAnsi="Book Antiqua"/>
          <w:b/>
          <w:w w:val="105"/>
          <w:sz w:val="24"/>
          <w:szCs w:val="24"/>
          <w:lang w:val="en-US"/>
        </w:rPr>
        <w:t>Zhou XC</w:t>
      </w:r>
      <w:r w:rsidRPr="001B1E79">
        <w:rPr>
          <w:rFonts w:ascii="Book Antiqua" w:hAnsi="Book Antiqua"/>
          <w:w w:val="105"/>
          <w:sz w:val="24"/>
          <w:szCs w:val="24"/>
          <w:lang w:val="en-US"/>
        </w:rPr>
        <w:t xml:space="preserve">. Effects of Curcumin on Pancreatic Acinar Cell Injury in Rats with Long-term Alcohol Intake and Different Amount of Protein. </w:t>
      </w:r>
      <w:r w:rsidR="007E33FE" w:rsidRPr="001B1E79">
        <w:rPr>
          <w:rFonts w:ascii="Book Antiqua" w:hAnsi="Book Antiqua"/>
          <w:i/>
          <w:w w:val="105"/>
          <w:sz w:val="24"/>
          <w:szCs w:val="24"/>
          <w:lang w:val="en-US"/>
        </w:rPr>
        <w:t>Zhongguo Yaofang</w:t>
      </w:r>
      <w:r w:rsidRPr="001B1E79">
        <w:rPr>
          <w:rFonts w:ascii="Book Antiqua" w:hAnsi="Book Antiqua"/>
          <w:w w:val="105"/>
          <w:sz w:val="24"/>
          <w:szCs w:val="24"/>
          <w:lang w:val="en-US"/>
        </w:rPr>
        <w:t xml:space="preserve"> 2011; </w:t>
      </w:r>
      <w:r w:rsidRPr="001B1E79">
        <w:rPr>
          <w:rFonts w:ascii="Book Antiqua" w:hAnsi="Book Antiqua"/>
          <w:b/>
          <w:w w:val="105"/>
          <w:sz w:val="24"/>
          <w:szCs w:val="24"/>
          <w:lang w:val="en-US"/>
        </w:rPr>
        <w:t>22</w:t>
      </w:r>
      <w:r w:rsidRPr="001B1E79">
        <w:rPr>
          <w:rFonts w:ascii="Book Antiqua" w:hAnsi="Book Antiqua"/>
          <w:w w:val="105"/>
          <w:sz w:val="24"/>
          <w:szCs w:val="24"/>
          <w:lang w:val="en-US"/>
        </w:rPr>
        <w:t>: 4041-4043</w:t>
      </w:r>
    </w:p>
    <w:p w14:paraId="230A73D4" w14:textId="18336ACF"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49 </w:t>
      </w:r>
      <w:r w:rsidRPr="001B1E79">
        <w:rPr>
          <w:rFonts w:ascii="Book Antiqua" w:hAnsi="Book Antiqua"/>
          <w:b/>
          <w:bCs/>
          <w:w w:val="105"/>
          <w:sz w:val="24"/>
          <w:szCs w:val="24"/>
          <w:lang w:val="en-US"/>
        </w:rPr>
        <w:t>Shi JF,</w:t>
      </w:r>
      <w:r w:rsidRPr="001B1E79">
        <w:rPr>
          <w:rFonts w:ascii="Book Antiqua" w:hAnsi="Book Antiqua"/>
          <w:w w:val="105"/>
          <w:sz w:val="24"/>
          <w:szCs w:val="24"/>
          <w:lang w:val="en-US"/>
        </w:rPr>
        <w:t xml:space="preserve"> Ma J, Guo CH. Efficacy and mechanism of Sheng-jiang powder on vascular dementia in rats. </w:t>
      </w:r>
      <w:r w:rsidR="007E33FE" w:rsidRPr="001B1E79">
        <w:rPr>
          <w:rFonts w:ascii="Book Antiqua" w:hAnsi="Book Antiqua"/>
          <w:i/>
          <w:w w:val="105"/>
          <w:sz w:val="24"/>
          <w:szCs w:val="24"/>
          <w:lang w:val="en-US"/>
        </w:rPr>
        <w:t>Zhongguo Laonianxue Zazhi</w:t>
      </w:r>
      <w:r w:rsidRPr="001B1E79">
        <w:rPr>
          <w:rFonts w:ascii="Book Antiqua" w:hAnsi="Book Antiqua"/>
          <w:w w:val="105"/>
          <w:sz w:val="24"/>
          <w:szCs w:val="24"/>
          <w:lang w:val="en-US"/>
        </w:rPr>
        <w:t xml:space="preserve"> 2017; </w:t>
      </w:r>
      <w:r w:rsidRPr="001B1E79">
        <w:rPr>
          <w:rFonts w:ascii="Book Antiqua" w:hAnsi="Book Antiqua"/>
          <w:b/>
          <w:w w:val="105"/>
          <w:sz w:val="24"/>
          <w:szCs w:val="24"/>
          <w:lang w:val="en-US"/>
        </w:rPr>
        <w:t>37</w:t>
      </w:r>
      <w:r w:rsidRPr="001B1E79">
        <w:rPr>
          <w:rFonts w:ascii="Book Antiqua" w:hAnsi="Book Antiqua"/>
          <w:w w:val="105"/>
          <w:sz w:val="24"/>
          <w:szCs w:val="24"/>
          <w:lang w:val="en-US"/>
        </w:rPr>
        <w:t>: 1341-1344 [DOI: 10.3969/j.issn.1005-9202.2017.06.016]</w:t>
      </w:r>
    </w:p>
    <w:p w14:paraId="630A60E8"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50 </w:t>
      </w:r>
      <w:r w:rsidRPr="001B1E79">
        <w:rPr>
          <w:rFonts w:ascii="Book Antiqua" w:hAnsi="Book Antiqua"/>
          <w:b/>
          <w:bCs/>
          <w:w w:val="105"/>
          <w:sz w:val="24"/>
          <w:szCs w:val="24"/>
          <w:lang w:val="en-US"/>
        </w:rPr>
        <w:t>Murtaugh LC</w:t>
      </w:r>
      <w:r w:rsidRPr="001B1E79">
        <w:rPr>
          <w:rFonts w:ascii="Book Antiqua" w:hAnsi="Book Antiqua"/>
          <w:w w:val="105"/>
          <w:sz w:val="24"/>
          <w:szCs w:val="24"/>
          <w:lang w:val="en-US"/>
        </w:rPr>
        <w:t>, Keefe MD. Regeneration and repair of the exocrine pancreas. </w:t>
      </w:r>
      <w:r w:rsidRPr="001B1E79">
        <w:rPr>
          <w:rFonts w:ascii="Book Antiqua" w:hAnsi="Book Antiqua"/>
          <w:i/>
          <w:iCs/>
          <w:w w:val="105"/>
          <w:sz w:val="24"/>
          <w:szCs w:val="24"/>
          <w:lang w:val="en-US"/>
        </w:rPr>
        <w:t>Annu Rev Physiol</w:t>
      </w:r>
      <w:r w:rsidRPr="001B1E79">
        <w:rPr>
          <w:rFonts w:ascii="Book Antiqua" w:hAnsi="Book Antiqua"/>
          <w:w w:val="105"/>
          <w:sz w:val="24"/>
          <w:szCs w:val="24"/>
          <w:lang w:val="en-US"/>
        </w:rPr>
        <w:t> 2015; </w:t>
      </w:r>
      <w:r w:rsidRPr="001B1E79">
        <w:rPr>
          <w:rFonts w:ascii="Book Antiqua" w:hAnsi="Book Antiqua"/>
          <w:b/>
          <w:bCs/>
          <w:w w:val="105"/>
          <w:sz w:val="24"/>
          <w:szCs w:val="24"/>
          <w:lang w:val="en-US"/>
        </w:rPr>
        <w:t>77</w:t>
      </w:r>
      <w:r w:rsidRPr="001B1E79">
        <w:rPr>
          <w:rFonts w:ascii="Book Antiqua" w:hAnsi="Book Antiqua"/>
          <w:w w:val="105"/>
          <w:sz w:val="24"/>
          <w:szCs w:val="24"/>
          <w:lang w:val="en-US"/>
        </w:rPr>
        <w:t>: 229-249 [PMID: 25386992 DOI: 10.1146/annurev-physiol-021014-071727]</w:t>
      </w:r>
    </w:p>
    <w:p w14:paraId="20349CC5"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51 </w:t>
      </w:r>
      <w:r w:rsidRPr="001B1E79">
        <w:rPr>
          <w:rFonts w:ascii="Book Antiqua" w:hAnsi="Book Antiqua"/>
          <w:b/>
          <w:bCs/>
          <w:w w:val="105"/>
          <w:sz w:val="24"/>
          <w:szCs w:val="24"/>
          <w:lang w:val="en-US"/>
        </w:rPr>
        <w:t>Landsman L</w:t>
      </w:r>
      <w:r w:rsidRPr="001B1E79">
        <w:rPr>
          <w:rFonts w:ascii="Book Antiqua" w:hAnsi="Book Antiqua"/>
          <w:w w:val="105"/>
          <w:sz w:val="24"/>
          <w:szCs w:val="24"/>
          <w:lang w:val="en-US"/>
        </w:rPr>
        <w:t>, Nijagal A, Whitchurch TJ, Vanderlaan RL, Zimmer WE, Mackenzie TC, Hebrok M. Pancreatic mesenchyme regulates epithelial organogenesis throughout development. </w:t>
      </w:r>
      <w:r w:rsidRPr="001B1E79">
        <w:rPr>
          <w:rFonts w:ascii="Book Antiqua" w:hAnsi="Book Antiqua"/>
          <w:i/>
          <w:iCs/>
          <w:w w:val="105"/>
          <w:sz w:val="24"/>
          <w:szCs w:val="24"/>
          <w:lang w:val="en-US"/>
        </w:rPr>
        <w:t>PLoS Biol</w:t>
      </w:r>
      <w:r w:rsidRPr="001B1E79">
        <w:rPr>
          <w:rFonts w:ascii="Book Antiqua" w:hAnsi="Book Antiqua"/>
          <w:w w:val="105"/>
          <w:sz w:val="24"/>
          <w:szCs w:val="24"/>
          <w:lang w:val="en-US"/>
        </w:rPr>
        <w:t> 2011; </w:t>
      </w:r>
      <w:r w:rsidRPr="001B1E79">
        <w:rPr>
          <w:rFonts w:ascii="Book Antiqua" w:hAnsi="Book Antiqua"/>
          <w:b/>
          <w:bCs/>
          <w:w w:val="105"/>
          <w:sz w:val="24"/>
          <w:szCs w:val="24"/>
          <w:lang w:val="en-US"/>
        </w:rPr>
        <w:t>9</w:t>
      </w:r>
      <w:r w:rsidRPr="001B1E79">
        <w:rPr>
          <w:rFonts w:ascii="Book Antiqua" w:hAnsi="Book Antiqua"/>
          <w:w w:val="105"/>
          <w:sz w:val="24"/>
          <w:szCs w:val="24"/>
          <w:lang w:val="en-US"/>
        </w:rPr>
        <w:t>: e1001143 [PMID: 21909240 DOI: 10.1371/journal.pbio.1001143]</w:t>
      </w:r>
    </w:p>
    <w:p w14:paraId="1D6EE80B"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52 </w:t>
      </w:r>
      <w:r w:rsidRPr="001B1E79">
        <w:rPr>
          <w:rFonts w:ascii="Book Antiqua" w:hAnsi="Book Antiqua"/>
          <w:b/>
          <w:bCs/>
          <w:w w:val="105"/>
          <w:sz w:val="24"/>
          <w:szCs w:val="24"/>
          <w:lang w:val="en-US"/>
        </w:rPr>
        <w:t>Apte MV</w:t>
      </w:r>
      <w:r w:rsidRPr="001B1E79">
        <w:rPr>
          <w:rFonts w:ascii="Book Antiqua" w:hAnsi="Book Antiqua"/>
          <w:w w:val="105"/>
          <w:sz w:val="24"/>
          <w:szCs w:val="24"/>
          <w:lang w:val="en-US"/>
        </w:rPr>
        <w:t>, Haber PS, Applegate TL, Norton ID, McCaughan GW, Korsten MA, Pirola RC, Wilson JS. Periacinar stellate shaped cells in rat pancreas: identification, isolation, and culture. </w:t>
      </w:r>
      <w:r w:rsidRPr="001B1E79">
        <w:rPr>
          <w:rFonts w:ascii="Book Antiqua" w:hAnsi="Book Antiqua"/>
          <w:i/>
          <w:iCs/>
          <w:w w:val="105"/>
          <w:sz w:val="24"/>
          <w:szCs w:val="24"/>
          <w:lang w:val="en-US"/>
        </w:rPr>
        <w:t>Gut</w:t>
      </w:r>
      <w:r w:rsidRPr="001B1E79">
        <w:rPr>
          <w:rFonts w:ascii="Book Antiqua" w:hAnsi="Book Antiqua"/>
          <w:w w:val="105"/>
          <w:sz w:val="24"/>
          <w:szCs w:val="24"/>
          <w:lang w:val="en-US"/>
        </w:rPr>
        <w:t> 1998; </w:t>
      </w:r>
      <w:r w:rsidRPr="001B1E79">
        <w:rPr>
          <w:rFonts w:ascii="Book Antiqua" w:hAnsi="Book Antiqua"/>
          <w:b/>
          <w:bCs/>
          <w:w w:val="105"/>
          <w:sz w:val="24"/>
          <w:szCs w:val="24"/>
          <w:lang w:val="en-US"/>
        </w:rPr>
        <w:t>43</w:t>
      </w:r>
      <w:r w:rsidRPr="001B1E79">
        <w:rPr>
          <w:rFonts w:ascii="Book Antiqua" w:hAnsi="Book Antiqua"/>
          <w:w w:val="105"/>
          <w:sz w:val="24"/>
          <w:szCs w:val="24"/>
          <w:lang w:val="en-US"/>
        </w:rPr>
        <w:t>: 128-133 [PMID: 9771417 DOI: 10.1136/gut.43.1.128]</w:t>
      </w:r>
    </w:p>
    <w:p w14:paraId="42C8A37F" w14:textId="77777777" w:rsidR="00153EBB" w:rsidRPr="001B1E79" w:rsidRDefault="00153EBB" w:rsidP="009A5556">
      <w:pPr>
        <w:tabs>
          <w:tab w:val="left" w:pos="557"/>
        </w:tabs>
        <w:adjustRightInd w:val="0"/>
        <w:snapToGrid w:val="0"/>
        <w:spacing w:line="360" w:lineRule="auto"/>
        <w:jc w:val="both"/>
        <w:rPr>
          <w:rFonts w:ascii="Book Antiqua" w:hAnsi="Book Antiqua"/>
          <w:w w:val="105"/>
          <w:sz w:val="24"/>
          <w:szCs w:val="24"/>
          <w:lang w:val="en-US"/>
        </w:rPr>
      </w:pPr>
      <w:r w:rsidRPr="001B1E79">
        <w:rPr>
          <w:rFonts w:ascii="Book Antiqua" w:hAnsi="Book Antiqua"/>
          <w:w w:val="105"/>
          <w:sz w:val="24"/>
          <w:szCs w:val="24"/>
          <w:lang w:val="en-US"/>
        </w:rPr>
        <w:t>53 </w:t>
      </w:r>
      <w:r w:rsidRPr="001B1E79">
        <w:rPr>
          <w:rFonts w:ascii="Book Antiqua" w:hAnsi="Book Antiqua"/>
          <w:b/>
          <w:bCs/>
          <w:w w:val="105"/>
          <w:sz w:val="24"/>
          <w:szCs w:val="24"/>
          <w:lang w:val="en-US"/>
        </w:rPr>
        <w:t>Wehr AY</w:t>
      </w:r>
      <w:r w:rsidRPr="001B1E79">
        <w:rPr>
          <w:rFonts w:ascii="Book Antiqua" w:hAnsi="Book Antiqua"/>
          <w:w w:val="105"/>
          <w:sz w:val="24"/>
          <w:szCs w:val="24"/>
          <w:lang w:val="en-US"/>
        </w:rPr>
        <w:t>, Furth EE, Sangar V, Blair IA, Yu KH. Analysis of the human pancreatic stellate cell secreted proteome. </w:t>
      </w:r>
      <w:r w:rsidRPr="001B1E79">
        <w:rPr>
          <w:rFonts w:ascii="Book Antiqua" w:hAnsi="Book Antiqua"/>
          <w:i/>
          <w:iCs/>
          <w:w w:val="105"/>
          <w:sz w:val="24"/>
          <w:szCs w:val="24"/>
          <w:lang w:val="en-US"/>
        </w:rPr>
        <w:t>Pancreas</w:t>
      </w:r>
      <w:r w:rsidRPr="001B1E79">
        <w:rPr>
          <w:rFonts w:ascii="Book Antiqua" w:hAnsi="Book Antiqua"/>
          <w:w w:val="105"/>
          <w:sz w:val="24"/>
          <w:szCs w:val="24"/>
          <w:lang w:val="en-US"/>
        </w:rPr>
        <w:t> 2011; </w:t>
      </w:r>
      <w:r w:rsidRPr="001B1E79">
        <w:rPr>
          <w:rFonts w:ascii="Book Antiqua" w:hAnsi="Book Antiqua"/>
          <w:b/>
          <w:bCs/>
          <w:w w:val="105"/>
          <w:sz w:val="24"/>
          <w:szCs w:val="24"/>
          <w:lang w:val="en-US"/>
        </w:rPr>
        <w:t>40</w:t>
      </w:r>
      <w:r w:rsidRPr="001B1E79">
        <w:rPr>
          <w:rFonts w:ascii="Book Antiqua" w:hAnsi="Book Antiqua"/>
          <w:w w:val="105"/>
          <w:sz w:val="24"/>
          <w:szCs w:val="24"/>
          <w:lang w:val="en-US"/>
        </w:rPr>
        <w:t>: 557-566 [PMID: 21499210 DOI: 10.1097/MPA.0b013e318214efaf]</w:t>
      </w:r>
    </w:p>
    <w:p w14:paraId="5E52CE60" w14:textId="2D9902EF" w:rsidR="00F82EF0" w:rsidRPr="001B1E79" w:rsidRDefault="00F82EF0" w:rsidP="009A5556">
      <w:pPr>
        <w:tabs>
          <w:tab w:val="left" w:pos="557"/>
        </w:tabs>
        <w:adjustRightInd w:val="0"/>
        <w:snapToGrid w:val="0"/>
        <w:spacing w:line="360" w:lineRule="auto"/>
        <w:jc w:val="both"/>
        <w:rPr>
          <w:rFonts w:ascii="Book Antiqua" w:hAnsi="Book Antiqua"/>
          <w:sz w:val="24"/>
          <w:szCs w:val="24"/>
          <w:lang w:val="en-GB"/>
        </w:rPr>
      </w:pPr>
    </w:p>
    <w:p w14:paraId="3093432B" w14:textId="4B39AF5C" w:rsidR="007E33FE" w:rsidRPr="001B1E79" w:rsidRDefault="007E33FE" w:rsidP="007E33FE">
      <w:pPr>
        <w:wordWrap w:val="0"/>
        <w:snapToGrid w:val="0"/>
        <w:spacing w:line="360" w:lineRule="auto"/>
        <w:jc w:val="right"/>
        <w:rPr>
          <w:rFonts w:ascii="Book Antiqua" w:hAnsi="Book Antiqua"/>
          <w:b/>
          <w:bCs/>
          <w:sz w:val="24"/>
          <w:szCs w:val="24"/>
          <w:lang w:val="en-US"/>
        </w:rPr>
      </w:pPr>
      <w:bookmarkStart w:id="14" w:name="OLE_LINK148"/>
      <w:bookmarkStart w:id="15" w:name="OLE_LINK320"/>
      <w:bookmarkStart w:id="16" w:name="OLE_LINK387"/>
      <w:bookmarkStart w:id="17" w:name="OLE_LINK254"/>
      <w:bookmarkStart w:id="18" w:name="OLE_LINK149"/>
      <w:bookmarkStart w:id="19" w:name="OLE_LINK225"/>
      <w:bookmarkStart w:id="20" w:name="OLE_LINK207"/>
      <w:bookmarkStart w:id="21" w:name="OLE_LINK226"/>
      <w:bookmarkStart w:id="22" w:name="OLE_LINK212"/>
      <w:bookmarkStart w:id="23" w:name="OLE_LINK250"/>
      <w:bookmarkStart w:id="24" w:name="OLE_LINK281"/>
      <w:bookmarkStart w:id="25" w:name="OLE_LINK282"/>
      <w:bookmarkStart w:id="26" w:name="OLE_LINK313"/>
      <w:bookmarkStart w:id="27" w:name="OLE_LINK304"/>
      <w:bookmarkStart w:id="28" w:name="OLE_LINK321"/>
      <w:bookmarkStart w:id="29" w:name="OLE_LINK385"/>
      <w:bookmarkStart w:id="30" w:name="OLE_LINK400"/>
      <w:bookmarkStart w:id="31" w:name="OLE_LINK346"/>
      <w:bookmarkStart w:id="32" w:name="OLE_LINK371"/>
      <w:bookmarkStart w:id="33" w:name="OLE_LINK334"/>
      <w:bookmarkStart w:id="34" w:name="OLE_LINK1830"/>
      <w:bookmarkStart w:id="35" w:name="OLE_LINK457"/>
      <w:bookmarkStart w:id="36" w:name="OLE_LINK288"/>
      <w:bookmarkStart w:id="37" w:name="OLE_LINK384"/>
      <w:bookmarkStart w:id="38" w:name="OLE_LINK379"/>
      <w:bookmarkStart w:id="39" w:name="OLE_LINK303"/>
      <w:bookmarkStart w:id="40" w:name="OLE_LINK450"/>
      <w:bookmarkStart w:id="41" w:name="OLE_LINK489"/>
      <w:bookmarkStart w:id="42" w:name="OLE_LINK535"/>
      <w:bookmarkStart w:id="43" w:name="OLE_LINK648"/>
      <w:bookmarkStart w:id="44" w:name="OLE_LINK686"/>
      <w:bookmarkStart w:id="45" w:name="OLE_LINK471"/>
      <w:bookmarkStart w:id="46" w:name="OLE_LINK462"/>
      <w:bookmarkStart w:id="47" w:name="OLE_LINK519"/>
      <w:bookmarkStart w:id="48" w:name="OLE_LINK575"/>
      <w:bookmarkStart w:id="49" w:name="OLE_LINK491"/>
      <w:bookmarkStart w:id="50" w:name="OLE_LINK532"/>
      <w:bookmarkStart w:id="51" w:name="OLE_LINK572"/>
      <w:bookmarkStart w:id="52" w:name="OLE_LINK574"/>
      <w:bookmarkStart w:id="53" w:name="OLE_LINK480"/>
      <w:bookmarkStart w:id="54" w:name="OLE_LINK567"/>
      <w:bookmarkStart w:id="55" w:name="OLE_LINK2700"/>
      <w:bookmarkStart w:id="56" w:name="OLE_LINK581"/>
      <w:bookmarkStart w:id="57" w:name="OLE_LINK639"/>
      <w:bookmarkStart w:id="58" w:name="OLE_LINK688"/>
      <w:bookmarkStart w:id="59" w:name="OLE_LINK722"/>
      <w:bookmarkStart w:id="60" w:name="OLE_LINK542"/>
      <w:bookmarkStart w:id="61" w:name="OLE_LINK589"/>
      <w:bookmarkStart w:id="62" w:name="OLE_LINK582"/>
      <w:bookmarkStart w:id="63" w:name="OLE_LINK640"/>
      <w:bookmarkStart w:id="64" w:name="OLE_LINK714"/>
      <w:bookmarkStart w:id="65" w:name="OLE_LINK593"/>
      <w:bookmarkStart w:id="66" w:name="OLE_LINK716"/>
      <w:bookmarkStart w:id="67" w:name="OLE_LINK770"/>
      <w:bookmarkStart w:id="68" w:name="OLE_LINK801"/>
      <w:bookmarkStart w:id="69" w:name="OLE_LINK660"/>
      <w:bookmarkStart w:id="70" w:name="OLE_LINK781"/>
      <w:bookmarkStart w:id="71" w:name="OLE_LINK833"/>
      <w:bookmarkStart w:id="72" w:name="OLE_LINK642"/>
      <w:bookmarkStart w:id="73" w:name="OLE_LINK700"/>
      <w:bookmarkStart w:id="74" w:name="OLE_LINK792"/>
      <w:bookmarkStart w:id="75" w:name="OLE_LINK2882"/>
      <w:bookmarkStart w:id="76" w:name="OLE_LINK836"/>
      <w:bookmarkStart w:id="77" w:name="OLE_LINK889"/>
      <w:bookmarkStart w:id="78" w:name="OLE_LINK782"/>
      <w:bookmarkStart w:id="79" w:name="OLE_LINK826"/>
      <w:bookmarkStart w:id="80" w:name="OLE_LINK865"/>
      <w:bookmarkStart w:id="81" w:name="OLE_LINK856"/>
      <w:bookmarkStart w:id="82" w:name="OLE_LINK908"/>
      <w:bookmarkStart w:id="83" w:name="OLE_LINK980"/>
      <w:bookmarkStart w:id="84" w:name="OLE_LINK1018"/>
      <w:bookmarkStart w:id="85" w:name="OLE_LINK1049"/>
      <w:bookmarkStart w:id="86" w:name="OLE_LINK1076"/>
      <w:bookmarkStart w:id="87" w:name="OLE_LINK1106"/>
      <w:bookmarkStart w:id="88" w:name="OLE_LINK891"/>
      <w:bookmarkStart w:id="89" w:name="OLE_LINK943"/>
      <w:bookmarkStart w:id="90" w:name="OLE_LINK981"/>
      <w:bookmarkStart w:id="91" w:name="OLE_LINK1030"/>
      <w:bookmarkStart w:id="92" w:name="OLE_LINK847"/>
      <w:bookmarkStart w:id="93" w:name="OLE_LINK909"/>
      <w:bookmarkStart w:id="94" w:name="OLE_LINK906"/>
      <w:bookmarkStart w:id="95" w:name="OLE_LINK992"/>
      <w:bookmarkStart w:id="96" w:name="OLE_LINK993"/>
      <w:bookmarkStart w:id="97" w:name="OLE_LINK1052"/>
      <w:bookmarkStart w:id="98" w:name="OLE_LINK946"/>
      <w:bookmarkStart w:id="99" w:name="OLE_LINK911"/>
      <w:bookmarkStart w:id="100" w:name="OLE_LINK930"/>
      <w:bookmarkStart w:id="101" w:name="OLE_LINK1059"/>
      <w:bookmarkStart w:id="102" w:name="OLE_LINK1174"/>
      <w:bookmarkStart w:id="103" w:name="OLE_LINK1137"/>
      <w:bookmarkStart w:id="104" w:name="OLE_LINK1167"/>
      <w:bookmarkStart w:id="105" w:name="OLE_LINK1200"/>
      <w:bookmarkStart w:id="106" w:name="OLE_LINK1241"/>
      <w:bookmarkStart w:id="107" w:name="OLE_LINK1288"/>
      <w:bookmarkStart w:id="108" w:name="OLE_LINK1056"/>
      <w:bookmarkStart w:id="109" w:name="OLE_LINK1158"/>
      <w:bookmarkStart w:id="110" w:name="OLE_LINK1175"/>
      <w:bookmarkStart w:id="111" w:name="OLE_LINK1074"/>
      <w:bookmarkStart w:id="112" w:name="OLE_LINK1169"/>
      <w:r w:rsidRPr="001B1E79">
        <w:rPr>
          <w:rFonts w:ascii="Book Antiqua" w:hAnsi="Book Antiqua"/>
          <w:b/>
          <w:bCs/>
          <w:sz w:val="24"/>
          <w:szCs w:val="24"/>
          <w:lang w:val="en-US"/>
        </w:rPr>
        <w:t>P-Reviewer:</w:t>
      </w:r>
      <w:r w:rsidRPr="001B1E79">
        <w:rPr>
          <w:rFonts w:ascii="Book Antiqua" w:hAnsi="Book Antiqua" w:hint="eastAsia"/>
          <w:b/>
          <w:bCs/>
          <w:sz w:val="24"/>
          <w:szCs w:val="24"/>
          <w:lang w:val="en-US"/>
        </w:rPr>
        <w:t xml:space="preserve"> </w:t>
      </w:r>
      <w:r w:rsidRPr="001B1E79">
        <w:rPr>
          <w:rFonts w:ascii="Book Antiqua" w:hAnsi="Book Antiqua"/>
          <w:bCs/>
          <w:sz w:val="24"/>
          <w:szCs w:val="24"/>
          <w:lang w:val="en-US"/>
        </w:rPr>
        <w:t>Bramhall S, Neri V</w:t>
      </w:r>
    </w:p>
    <w:p w14:paraId="1C84841E" w14:textId="77777777" w:rsidR="007E33FE" w:rsidRPr="001B1E79" w:rsidRDefault="007E33FE" w:rsidP="007E33FE">
      <w:pPr>
        <w:snapToGrid w:val="0"/>
        <w:spacing w:line="360" w:lineRule="auto"/>
        <w:jc w:val="right"/>
        <w:rPr>
          <w:rFonts w:ascii="Book Antiqua" w:hAnsi="Book Antiqua"/>
          <w:sz w:val="24"/>
          <w:szCs w:val="24"/>
          <w:lang w:val="en-US"/>
        </w:rPr>
      </w:pPr>
      <w:r w:rsidRPr="001B1E79">
        <w:rPr>
          <w:rFonts w:ascii="Book Antiqua" w:hAnsi="Book Antiqua"/>
          <w:b/>
          <w:bCs/>
          <w:sz w:val="24"/>
          <w:szCs w:val="24"/>
          <w:lang w:val="en-US"/>
        </w:rPr>
        <w:t>S-Editor:</w:t>
      </w:r>
      <w:r w:rsidRPr="001B1E79">
        <w:rPr>
          <w:rFonts w:ascii="Book Antiqua" w:hAnsi="Book Antiqua" w:hint="eastAsia"/>
          <w:sz w:val="24"/>
          <w:szCs w:val="24"/>
          <w:lang w:val="en-US"/>
        </w:rPr>
        <w:t xml:space="preserve"> </w:t>
      </w:r>
      <w:r w:rsidRPr="001B1E79">
        <w:rPr>
          <w:rFonts w:ascii="Book Antiqua" w:hAnsi="Book Antiqua"/>
          <w:sz w:val="24"/>
          <w:szCs w:val="24"/>
          <w:lang w:val="en-US"/>
        </w:rPr>
        <w:t>Ma</w:t>
      </w:r>
      <w:r w:rsidRPr="001B1E79">
        <w:rPr>
          <w:rFonts w:ascii="Book Antiqua" w:hAnsi="Book Antiqua" w:hint="eastAsia"/>
          <w:sz w:val="24"/>
          <w:szCs w:val="24"/>
          <w:lang w:val="en-US"/>
        </w:rPr>
        <w:t xml:space="preserve"> </w:t>
      </w:r>
      <w:r w:rsidRPr="001B1E79">
        <w:rPr>
          <w:rFonts w:ascii="Book Antiqua" w:hAnsi="Book Antiqua"/>
          <w:sz w:val="24"/>
          <w:szCs w:val="24"/>
          <w:lang w:val="en-US"/>
        </w:rPr>
        <w:t>RY</w:t>
      </w:r>
      <w:r w:rsidRPr="001B1E79">
        <w:rPr>
          <w:rFonts w:ascii="Book Antiqua" w:hAnsi="Book Antiqua" w:hint="eastAsia"/>
          <w:sz w:val="24"/>
          <w:szCs w:val="24"/>
          <w:lang w:val="en-US"/>
        </w:rPr>
        <w:t xml:space="preserve"> </w:t>
      </w:r>
      <w:r w:rsidRPr="001B1E79">
        <w:rPr>
          <w:rFonts w:ascii="Book Antiqua" w:hAnsi="Book Antiqua"/>
          <w:b/>
          <w:bCs/>
          <w:sz w:val="24"/>
          <w:szCs w:val="24"/>
          <w:lang w:val="en-US"/>
        </w:rPr>
        <w:t>L-Editor:</w:t>
      </w:r>
      <w:r w:rsidRPr="001B1E79">
        <w:rPr>
          <w:rFonts w:ascii="Book Antiqua" w:hAnsi="Book Antiqua"/>
          <w:sz w:val="24"/>
          <w:szCs w:val="24"/>
          <w:lang w:val="en-US"/>
        </w:rPr>
        <w:t xml:space="preserve"> </w:t>
      </w:r>
      <w:r w:rsidRPr="001B1E79">
        <w:rPr>
          <w:rFonts w:ascii="Book Antiqua" w:hAnsi="Book Antiqua"/>
          <w:b/>
          <w:bCs/>
          <w:sz w:val="24"/>
          <w:szCs w:val="24"/>
          <w:lang w:val="en-US"/>
        </w:rPr>
        <w:t>E-Editor:</w:t>
      </w:r>
    </w:p>
    <w:p w14:paraId="22CD2EEB" w14:textId="77777777" w:rsidR="007E33FE" w:rsidRPr="001B1E79" w:rsidRDefault="007E33FE" w:rsidP="007E33FE">
      <w:pPr>
        <w:shd w:val="clear" w:color="auto" w:fill="FFFFFF"/>
        <w:snapToGrid w:val="0"/>
        <w:spacing w:line="360" w:lineRule="auto"/>
        <w:jc w:val="both"/>
        <w:rPr>
          <w:rFonts w:ascii="Book Antiqua" w:hAnsi="Book Antiqua" w:cs="Helvetica"/>
          <w:b/>
          <w:sz w:val="24"/>
          <w:szCs w:val="24"/>
          <w:lang w:val="en-US"/>
        </w:rPr>
      </w:pPr>
      <w:bookmarkStart w:id="113" w:name="OLE_LINK880"/>
      <w:bookmarkStart w:id="114" w:name="OLE_LINK88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1B1E79">
        <w:rPr>
          <w:rFonts w:ascii="Book Antiqua" w:hAnsi="Book Antiqua" w:cs="Helvetica"/>
          <w:b/>
          <w:sz w:val="24"/>
          <w:szCs w:val="24"/>
          <w:lang w:val="en-US"/>
        </w:rPr>
        <w:t xml:space="preserve">Specialty type: </w:t>
      </w:r>
      <w:r w:rsidRPr="001B1E79">
        <w:rPr>
          <w:rFonts w:ascii="Book Antiqua" w:hAnsi="Book Antiqua" w:cs="Helvetica"/>
          <w:sz w:val="24"/>
          <w:szCs w:val="24"/>
          <w:lang w:val="en-US"/>
        </w:rPr>
        <w:t>Gastroenterology and</w:t>
      </w:r>
      <w:r w:rsidRPr="001B1E79">
        <w:rPr>
          <w:rFonts w:ascii="Book Antiqua" w:hAnsi="Book Antiqua" w:cs="Helvetica" w:hint="eastAsia"/>
          <w:sz w:val="24"/>
          <w:szCs w:val="24"/>
          <w:lang w:val="en-US"/>
        </w:rPr>
        <w:t xml:space="preserve"> </w:t>
      </w:r>
      <w:r w:rsidRPr="001B1E79">
        <w:rPr>
          <w:rFonts w:ascii="Book Antiqua" w:hAnsi="Book Antiqua" w:cs="Helvetica"/>
          <w:sz w:val="24"/>
          <w:szCs w:val="24"/>
          <w:lang w:val="en-US"/>
        </w:rPr>
        <w:t>hepatology</w:t>
      </w:r>
    </w:p>
    <w:p w14:paraId="348DB3CE" w14:textId="77777777" w:rsidR="007E33FE" w:rsidRPr="001B1E79" w:rsidRDefault="007E33FE" w:rsidP="007E33FE">
      <w:pPr>
        <w:shd w:val="clear" w:color="auto" w:fill="FFFFFF"/>
        <w:snapToGrid w:val="0"/>
        <w:spacing w:line="360" w:lineRule="auto"/>
        <w:jc w:val="both"/>
        <w:rPr>
          <w:rFonts w:ascii="Book Antiqua" w:hAnsi="Book Antiqua" w:cs="Helvetica"/>
          <w:b/>
          <w:sz w:val="24"/>
          <w:szCs w:val="24"/>
          <w:lang w:val="en-US"/>
        </w:rPr>
      </w:pPr>
      <w:r w:rsidRPr="001B1E79">
        <w:rPr>
          <w:rFonts w:ascii="Book Antiqua" w:hAnsi="Book Antiqua" w:cs="Helvetica"/>
          <w:b/>
          <w:sz w:val="24"/>
          <w:szCs w:val="24"/>
          <w:lang w:val="en-US"/>
        </w:rPr>
        <w:t xml:space="preserve">Country of origin: </w:t>
      </w:r>
      <w:r w:rsidRPr="001B1E79">
        <w:rPr>
          <w:rFonts w:ascii="Book Antiqua" w:hAnsi="Book Antiqua" w:cs="Helvetica"/>
          <w:sz w:val="24"/>
          <w:szCs w:val="24"/>
          <w:lang w:val="en-CA"/>
        </w:rPr>
        <w:t>China</w:t>
      </w:r>
    </w:p>
    <w:p w14:paraId="3B37B5C9" w14:textId="77777777" w:rsidR="007E33FE" w:rsidRPr="001B1E79" w:rsidRDefault="007E33FE" w:rsidP="007E33FE">
      <w:pPr>
        <w:shd w:val="clear" w:color="auto" w:fill="FFFFFF"/>
        <w:snapToGrid w:val="0"/>
        <w:spacing w:line="360" w:lineRule="auto"/>
        <w:jc w:val="both"/>
        <w:rPr>
          <w:rFonts w:ascii="Book Antiqua" w:hAnsi="Book Antiqua" w:cs="Helvetica"/>
          <w:b/>
          <w:sz w:val="24"/>
          <w:szCs w:val="24"/>
          <w:lang w:val="en-US"/>
        </w:rPr>
      </w:pPr>
      <w:r w:rsidRPr="001B1E79">
        <w:rPr>
          <w:rFonts w:ascii="Book Antiqua" w:hAnsi="Book Antiqua" w:cs="Helvetica"/>
          <w:b/>
          <w:sz w:val="24"/>
          <w:szCs w:val="24"/>
          <w:lang w:val="en-US"/>
        </w:rPr>
        <w:t>Peer-review report classification</w:t>
      </w:r>
    </w:p>
    <w:p w14:paraId="6345B297" w14:textId="218D01D4" w:rsidR="007E33FE" w:rsidRPr="001B1E79" w:rsidRDefault="007E33FE" w:rsidP="007E33FE">
      <w:pPr>
        <w:shd w:val="clear" w:color="auto" w:fill="FFFFFF"/>
        <w:snapToGrid w:val="0"/>
        <w:spacing w:line="360" w:lineRule="auto"/>
        <w:jc w:val="both"/>
        <w:rPr>
          <w:rFonts w:ascii="Book Antiqua" w:hAnsi="Book Antiqua" w:cs="Helvetica"/>
          <w:sz w:val="24"/>
          <w:szCs w:val="24"/>
          <w:lang w:val="en-US"/>
        </w:rPr>
      </w:pPr>
      <w:r w:rsidRPr="001B1E79">
        <w:rPr>
          <w:rFonts w:ascii="Book Antiqua" w:hAnsi="Book Antiqua" w:cs="Helvetica"/>
          <w:sz w:val="24"/>
          <w:szCs w:val="24"/>
          <w:lang w:val="en-US"/>
        </w:rPr>
        <w:t xml:space="preserve">Grade A (Excellent): </w:t>
      </w:r>
      <w:r w:rsidRPr="001B1E79">
        <w:rPr>
          <w:rFonts w:ascii="Book Antiqua" w:hAnsi="Book Antiqua" w:cs="Helvetica" w:hint="eastAsia"/>
          <w:sz w:val="24"/>
          <w:szCs w:val="24"/>
          <w:lang w:val="en-US"/>
        </w:rPr>
        <w:t>A</w:t>
      </w:r>
    </w:p>
    <w:p w14:paraId="03E12B24" w14:textId="77777777" w:rsidR="007E33FE" w:rsidRPr="001B1E79" w:rsidRDefault="007E33FE" w:rsidP="007E33FE">
      <w:pPr>
        <w:shd w:val="clear" w:color="auto" w:fill="FFFFFF"/>
        <w:snapToGrid w:val="0"/>
        <w:spacing w:line="360" w:lineRule="auto"/>
        <w:jc w:val="both"/>
        <w:rPr>
          <w:rFonts w:ascii="Book Antiqua" w:hAnsi="Book Antiqua" w:cs="Helvetica"/>
          <w:sz w:val="24"/>
          <w:szCs w:val="24"/>
          <w:lang w:val="en-US"/>
        </w:rPr>
      </w:pPr>
      <w:r w:rsidRPr="001B1E79">
        <w:rPr>
          <w:rFonts w:ascii="Book Antiqua" w:hAnsi="Book Antiqua" w:cs="Helvetica"/>
          <w:sz w:val="24"/>
          <w:szCs w:val="24"/>
          <w:lang w:val="en-US"/>
        </w:rPr>
        <w:t xml:space="preserve">Grade B (Very good): </w:t>
      </w:r>
      <w:r w:rsidRPr="001B1E79">
        <w:rPr>
          <w:rFonts w:ascii="Book Antiqua" w:hAnsi="Book Antiqua" w:cs="Helvetica" w:hint="eastAsia"/>
          <w:sz w:val="24"/>
          <w:szCs w:val="24"/>
          <w:lang w:val="en-US"/>
        </w:rPr>
        <w:t>B</w:t>
      </w:r>
    </w:p>
    <w:p w14:paraId="7040C736" w14:textId="49BA18B2" w:rsidR="007E33FE" w:rsidRPr="001B1E79" w:rsidRDefault="007E33FE" w:rsidP="007E33FE">
      <w:pPr>
        <w:shd w:val="clear" w:color="auto" w:fill="FFFFFF"/>
        <w:snapToGrid w:val="0"/>
        <w:spacing w:line="360" w:lineRule="auto"/>
        <w:jc w:val="both"/>
        <w:rPr>
          <w:rFonts w:ascii="Book Antiqua" w:hAnsi="Book Antiqua" w:cs="Helvetica"/>
          <w:sz w:val="24"/>
          <w:szCs w:val="24"/>
          <w:lang w:val="en-US"/>
        </w:rPr>
      </w:pPr>
      <w:r w:rsidRPr="001B1E79">
        <w:rPr>
          <w:rFonts w:ascii="Book Antiqua" w:hAnsi="Book Antiqua" w:cs="Helvetica"/>
          <w:sz w:val="24"/>
          <w:szCs w:val="24"/>
          <w:lang w:val="en-US"/>
        </w:rPr>
        <w:t xml:space="preserve">Grade C (Good): </w:t>
      </w:r>
      <w:r w:rsidRPr="001B1E79">
        <w:rPr>
          <w:rFonts w:ascii="Book Antiqua" w:hAnsi="Book Antiqua" w:cs="Helvetica" w:hint="eastAsia"/>
          <w:sz w:val="24"/>
          <w:szCs w:val="24"/>
          <w:lang w:val="en-US"/>
        </w:rPr>
        <w:t>0</w:t>
      </w:r>
    </w:p>
    <w:p w14:paraId="0027593C" w14:textId="77777777" w:rsidR="007E33FE" w:rsidRPr="001B1E79" w:rsidRDefault="007E33FE" w:rsidP="007E33FE">
      <w:pPr>
        <w:shd w:val="clear" w:color="auto" w:fill="FFFFFF"/>
        <w:snapToGrid w:val="0"/>
        <w:spacing w:line="360" w:lineRule="auto"/>
        <w:jc w:val="both"/>
        <w:rPr>
          <w:rFonts w:ascii="Book Antiqua" w:hAnsi="Book Antiqua" w:cs="Helvetica"/>
          <w:sz w:val="24"/>
          <w:szCs w:val="24"/>
          <w:lang w:val="en-US"/>
        </w:rPr>
      </w:pPr>
      <w:r w:rsidRPr="001B1E79">
        <w:rPr>
          <w:rFonts w:ascii="Book Antiqua" w:hAnsi="Book Antiqua" w:cs="Helvetica"/>
          <w:sz w:val="24"/>
          <w:szCs w:val="24"/>
          <w:lang w:val="en-US"/>
        </w:rPr>
        <w:lastRenderedPageBreak/>
        <w:t xml:space="preserve">Grade D (Fair): </w:t>
      </w:r>
      <w:r w:rsidRPr="001B1E79">
        <w:rPr>
          <w:rFonts w:ascii="Book Antiqua" w:hAnsi="Book Antiqua" w:cs="Helvetica" w:hint="eastAsia"/>
          <w:sz w:val="24"/>
          <w:szCs w:val="24"/>
          <w:lang w:val="en-US"/>
        </w:rPr>
        <w:t>0</w:t>
      </w:r>
    </w:p>
    <w:p w14:paraId="07954BB0" w14:textId="03524C4B" w:rsidR="007E33FE" w:rsidRPr="001B1E79" w:rsidRDefault="007E33FE" w:rsidP="007E33FE">
      <w:pPr>
        <w:snapToGrid w:val="0"/>
        <w:spacing w:line="360" w:lineRule="auto"/>
        <w:jc w:val="both"/>
        <w:rPr>
          <w:rFonts w:ascii="Book Antiqua" w:hAnsi="Book Antiqua"/>
          <w:b/>
          <w:iCs/>
          <w:sz w:val="24"/>
          <w:szCs w:val="24"/>
          <w:lang w:val="en-US"/>
        </w:rPr>
      </w:pPr>
      <w:r w:rsidRPr="001B1E79">
        <w:rPr>
          <w:rFonts w:ascii="Book Antiqua" w:hAnsi="Book Antiqua" w:cs="Helvetica"/>
          <w:sz w:val="24"/>
          <w:szCs w:val="24"/>
          <w:lang w:val="en-US"/>
        </w:rPr>
        <w:t xml:space="preserve">Grade E (Poor): </w:t>
      </w:r>
      <w:r w:rsidRPr="001B1E79">
        <w:rPr>
          <w:rFonts w:ascii="Book Antiqua" w:hAnsi="Book Antiqua" w:cs="Helvetica" w:hint="eastAsia"/>
          <w:sz w:val="24"/>
          <w:szCs w:val="24"/>
          <w:lang w:val="en-US"/>
        </w:rPr>
        <w:t>0</w:t>
      </w:r>
      <w:bookmarkEnd w:id="113"/>
      <w:bookmarkEnd w:id="114"/>
    </w:p>
    <w:p w14:paraId="29C42F7D" w14:textId="77777777" w:rsidR="00F82EF0" w:rsidRPr="001B1E79" w:rsidRDefault="00F82EF0" w:rsidP="009A5556">
      <w:pPr>
        <w:adjustRightInd w:val="0"/>
        <w:snapToGrid w:val="0"/>
        <w:spacing w:line="360" w:lineRule="auto"/>
        <w:jc w:val="both"/>
        <w:rPr>
          <w:rFonts w:ascii="Book Antiqua" w:hAnsi="Book Antiqua"/>
          <w:sz w:val="24"/>
          <w:szCs w:val="24"/>
          <w:lang w:val="en-GB"/>
        </w:rPr>
        <w:sectPr w:rsidR="00F82EF0" w:rsidRPr="001B1E79">
          <w:pgSz w:w="11910" w:h="16840"/>
          <w:pgMar w:top="1440" w:right="1420" w:bottom="280" w:left="1580" w:header="720" w:footer="720" w:gutter="0"/>
          <w:cols w:space="720"/>
        </w:sectPr>
      </w:pPr>
    </w:p>
    <w:p w14:paraId="5A44B175" w14:textId="3B44FBAD" w:rsidR="003F11B7" w:rsidRPr="001B1E79" w:rsidRDefault="00801D82"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eastAsiaTheme="minorEastAsia" w:hAnsi="Book Antiqua"/>
          <w:noProof/>
          <w:lang w:val="en-US" w:bidi="ar-SA"/>
        </w:rPr>
        <w:lastRenderedPageBreak/>
        <w:drawing>
          <wp:inline distT="0" distB="0" distL="0" distR="0" wp14:anchorId="6077DF6E" wp14:editId="08E2AE4B">
            <wp:extent cx="4852590" cy="6506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png"/>
                    <pic:cNvPicPr/>
                  </pic:nvPicPr>
                  <pic:blipFill>
                    <a:blip r:embed="rId11">
                      <a:extLst>
                        <a:ext uri="{28A0092B-C50C-407E-A947-70E740481C1C}">
                          <a14:useLocalDpi xmlns:a14="http://schemas.microsoft.com/office/drawing/2010/main" val="0"/>
                        </a:ext>
                      </a:extLst>
                    </a:blip>
                    <a:stretch>
                      <a:fillRect/>
                    </a:stretch>
                  </pic:blipFill>
                  <pic:spPr>
                    <a:xfrm>
                      <a:off x="0" y="0"/>
                      <a:ext cx="4858380" cy="6513827"/>
                    </a:xfrm>
                    <a:prstGeom prst="rect">
                      <a:avLst/>
                    </a:prstGeom>
                  </pic:spPr>
                </pic:pic>
              </a:graphicData>
            </a:graphic>
          </wp:inline>
        </w:drawing>
      </w:r>
    </w:p>
    <w:p w14:paraId="48EDDF09" w14:textId="12E02FF5" w:rsidR="00F82EF0" w:rsidRPr="001B1E79" w:rsidRDefault="003D233C" w:rsidP="00B37327">
      <w:pPr>
        <w:adjustRightInd w:val="0"/>
        <w:snapToGrid w:val="0"/>
        <w:spacing w:line="360" w:lineRule="auto"/>
        <w:jc w:val="both"/>
        <w:rPr>
          <w:rFonts w:ascii="Book Antiqua" w:hAnsi="Book Antiqua"/>
          <w:sz w:val="24"/>
          <w:szCs w:val="24"/>
          <w:lang w:val="en-GB"/>
        </w:rPr>
        <w:sectPr w:rsidR="00F82EF0" w:rsidRPr="001B1E79">
          <w:pgSz w:w="11910" w:h="16840"/>
          <w:pgMar w:top="1460" w:right="1420" w:bottom="280" w:left="1580" w:header="720" w:footer="720" w:gutter="0"/>
          <w:cols w:space="720"/>
        </w:sectPr>
      </w:pPr>
      <w:r w:rsidRPr="001B1E79">
        <w:rPr>
          <w:rFonts w:ascii="Book Antiqua" w:hAnsi="Book Antiqua"/>
          <w:b/>
          <w:sz w:val="24"/>
          <w:szCs w:val="24"/>
          <w:lang w:val="en-GB"/>
        </w:rPr>
        <w:t>Figure 1 The histological</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images</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and</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pathologic</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scores</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of</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pancreatic</w:t>
      </w:r>
      <w:r w:rsidR="00E376B0" w:rsidRPr="001B1E79">
        <w:rPr>
          <w:rFonts w:ascii="Book Antiqua" w:hAnsi="Book Antiqua"/>
          <w:b/>
          <w:sz w:val="24"/>
          <w:szCs w:val="24"/>
          <w:lang w:val="en-GB"/>
        </w:rPr>
        <w:t xml:space="preserve"> </w:t>
      </w:r>
      <w:r w:rsidRPr="001B1E79">
        <w:rPr>
          <w:rFonts w:ascii="Book Antiqua" w:hAnsi="Book Antiqua"/>
          <w:b/>
          <w:sz w:val="24"/>
          <w:szCs w:val="24"/>
          <w:lang w:val="en-GB"/>
        </w:rPr>
        <w:t>tissue</w:t>
      </w:r>
      <w:r w:rsidR="00E376B0" w:rsidRPr="001B1E79">
        <w:rPr>
          <w:rFonts w:ascii="Book Antiqua" w:hAnsi="Book Antiqua"/>
          <w:b/>
          <w:sz w:val="24"/>
          <w:szCs w:val="24"/>
          <w:lang w:val="en-GB"/>
        </w:rPr>
        <w:t xml:space="preserve">s from </w:t>
      </w:r>
      <w:r w:rsidRPr="001B1E79">
        <w:rPr>
          <w:rFonts w:ascii="Book Antiqua" w:hAnsi="Book Antiqua"/>
          <w:b/>
          <w:sz w:val="24"/>
          <w:szCs w:val="24"/>
          <w:lang w:val="en-GB"/>
        </w:rPr>
        <w:t>the three experimental groups</w:t>
      </w:r>
      <w:r w:rsidR="007E33FE" w:rsidRPr="001B1E79">
        <w:rPr>
          <w:rFonts w:ascii="Book Antiqua" w:hAnsi="Book Antiqua"/>
          <w:sz w:val="24"/>
          <w:szCs w:val="24"/>
          <w:lang w:val="en-GB"/>
        </w:rPr>
        <w:t>. A:</w:t>
      </w:r>
      <w:r w:rsidRPr="001B1E79">
        <w:rPr>
          <w:rFonts w:ascii="Book Antiqua" w:hAnsi="Book Antiqua"/>
          <w:sz w:val="24"/>
          <w:szCs w:val="24"/>
          <w:lang w:val="en-GB"/>
        </w:rPr>
        <w:t xml:space="preserve"> Pathological images of the pancreatic tissues (×</w:t>
      </w:r>
      <w:r w:rsidR="00801D82" w:rsidRPr="001B1E79">
        <w:rPr>
          <w:rFonts w:ascii="Book Antiqua" w:hAnsi="Book Antiqua"/>
          <w:sz w:val="24"/>
          <w:szCs w:val="24"/>
          <w:lang w:val="en-GB"/>
        </w:rPr>
        <w:t xml:space="preserve"> 200). B:</w:t>
      </w:r>
      <w:r w:rsidRPr="001B1E79">
        <w:rPr>
          <w:rFonts w:ascii="Book Antiqua" w:hAnsi="Book Antiqua"/>
          <w:sz w:val="24"/>
          <w:szCs w:val="24"/>
          <w:lang w:val="en-GB"/>
        </w:rPr>
        <w:t xml:space="preserve"> Histological scores</w:t>
      </w:r>
      <w:r w:rsidR="00E376B0" w:rsidRPr="001B1E79">
        <w:rPr>
          <w:rFonts w:ascii="Book Antiqua" w:hAnsi="Book Antiqua"/>
          <w:sz w:val="24"/>
          <w:szCs w:val="24"/>
          <w:lang w:val="en-GB"/>
        </w:rPr>
        <w:t xml:space="preserve"> </w:t>
      </w:r>
      <w:r w:rsidRPr="001B1E79">
        <w:rPr>
          <w:rFonts w:ascii="Book Antiqua" w:hAnsi="Book Antiqua"/>
          <w:sz w:val="24"/>
          <w:szCs w:val="24"/>
          <w:lang w:val="en-GB"/>
        </w:rPr>
        <w:t>of</w:t>
      </w:r>
      <w:r w:rsidR="00E376B0" w:rsidRPr="001B1E79">
        <w:rPr>
          <w:rFonts w:ascii="Book Antiqua" w:hAnsi="Book Antiqua"/>
          <w:sz w:val="24"/>
          <w:szCs w:val="24"/>
          <w:lang w:val="en-GB"/>
        </w:rPr>
        <w:t xml:space="preserve"> </w:t>
      </w:r>
      <w:r w:rsidRPr="001B1E79">
        <w:rPr>
          <w:rFonts w:ascii="Book Antiqua" w:hAnsi="Book Antiqua"/>
          <w:sz w:val="24"/>
          <w:szCs w:val="24"/>
          <w:lang w:val="en-GB"/>
        </w:rPr>
        <w:t>the</w:t>
      </w:r>
      <w:r w:rsidR="00E376B0" w:rsidRPr="001B1E79">
        <w:rPr>
          <w:rFonts w:ascii="Book Antiqua" w:hAnsi="Book Antiqua"/>
          <w:sz w:val="24"/>
          <w:szCs w:val="24"/>
          <w:lang w:val="en-GB"/>
        </w:rPr>
        <w:t xml:space="preserve"> </w:t>
      </w:r>
      <w:r w:rsidRPr="001B1E79">
        <w:rPr>
          <w:rFonts w:ascii="Book Antiqua" w:hAnsi="Book Antiqua"/>
          <w:sz w:val="24"/>
          <w:szCs w:val="24"/>
          <w:lang w:val="en-GB"/>
        </w:rPr>
        <w:t>pancreatic</w:t>
      </w:r>
      <w:r w:rsidR="00E376B0" w:rsidRPr="001B1E79">
        <w:rPr>
          <w:rFonts w:ascii="Book Antiqua" w:hAnsi="Book Antiqua"/>
          <w:sz w:val="24"/>
          <w:szCs w:val="24"/>
          <w:lang w:val="en-GB"/>
        </w:rPr>
        <w:t xml:space="preserve"> </w:t>
      </w:r>
      <w:r w:rsidRPr="001B1E79">
        <w:rPr>
          <w:rFonts w:ascii="Book Antiqua" w:hAnsi="Book Antiqua"/>
          <w:sz w:val="24"/>
          <w:szCs w:val="24"/>
          <w:lang w:val="en-GB"/>
        </w:rPr>
        <w:t>tissues.</w:t>
      </w:r>
      <w:r w:rsidR="00E376B0" w:rsidRPr="001B1E79">
        <w:rPr>
          <w:rFonts w:ascii="Book Antiqua" w:hAnsi="Book Antiqua"/>
          <w:b/>
          <w:sz w:val="24"/>
          <w:szCs w:val="24"/>
          <w:lang w:val="en-GB"/>
        </w:rPr>
        <w:t xml:space="preserve"> </w:t>
      </w:r>
      <w:r w:rsidRPr="001B1E79">
        <w:rPr>
          <w:rFonts w:ascii="Book Antiqua" w:hAnsi="Book Antiqua"/>
          <w:sz w:val="24"/>
          <w:szCs w:val="24"/>
          <w:lang w:val="en-GB"/>
        </w:rPr>
        <w:t>The</w:t>
      </w:r>
      <w:r w:rsidR="00E376B0" w:rsidRPr="001B1E79">
        <w:rPr>
          <w:rFonts w:ascii="Book Antiqua" w:hAnsi="Book Antiqua"/>
          <w:sz w:val="24"/>
          <w:szCs w:val="24"/>
          <w:lang w:val="en-GB"/>
        </w:rPr>
        <w:t xml:space="preserve"> </w:t>
      </w:r>
      <w:r w:rsidRPr="001B1E79">
        <w:rPr>
          <w:rFonts w:ascii="Book Antiqua" w:hAnsi="Book Antiqua"/>
          <w:sz w:val="24"/>
          <w:szCs w:val="24"/>
          <w:lang w:val="en-GB"/>
        </w:rPr>
        <w:t xml:space="preserve">results are </w:t>
      </w:r>
      <w:r w:rsidR="00E376B0" w:rsidRPr="001B1E79">
        <w:rPr>
          <w:rFonts w:ascii="Book Antiqua" w:hAnsi="Book Antiqua"/>
          <w:sz w:val="24"/>
          <w:szCs w:val="24"/>
          <w:lang w:val="en-GB"/>
        </w:rPr>
        <w:t xml:space="preserve">presented </w:t>
      </w:r>
      <w:r w:rsidRPr="001B1E79">
        <w:rPr>
          <w:rFonts w:ascii="Book Antiqua" w:hAnsi="Book Antiqua"/>
          <w:sz w:val="24"/>
          <w:szCs w:val="24"/>
          <w:lang w:val="en-GB"/>
        </w:rPr>
        <w:t xml:space="preserve">as the mean ± SD. </w:t>
      </w:r>
      <w:bookmarkStart w:id="115" w:name="OLE_LINK4"/>
      <w:r w:rsidR="00A21413" w:rsidRPr="001B1E79">
        <w:rPr>
          <w:rFonts w:ascii="Book Antiqua" w:hAnsi="Book Antiqua"/>
          <w:position w:val="6"/>
          <w:sz w:val="24"/>
          <w:szCs w:val="24"/>
          <w:vertAlign w:val="superscript"/>
          <w:lang w:val="en-GB"/>
        </w:rPr>
        <w:t>a</w:t>
      </w:r>
      <w:r w:rsidR="00A21413" w:rsidRPr="001B1E79">
        <w:rPr>
          <w:rFonts w:ascii="Book Antiqua" w:hAnsi="Book Antiqua"/>
          <w:i/>
          <w:sz w:val="24"/>
          <w:szCs w:val="24"/>
          <w:lang w:val="en-GB"/>
        </w:rPr>
        <w:t xml:space="preserve">P </w:t>
      </w:r>
      <w:r w:rsidR="00801D82" w:rsidRPr="001B1E79">
        <w:rPr>
          <w:rFonts w:ascii="Book Antiqua" w:hAnsi="Book Antiqua"/>
          <w:sz w:val="24"/>
          <w:szCs w:val="24"/>
          <w:lang w:val="en-GB"/>
        </w:rPr>
        <w:t xml:space="preserve">&lt; 0.05 </w:t>
      </w:r>
      <w:r w:rsidR="00801D82" w:rsidRPr="001B1E79">
        <w:rPr>
          <w:rFonts w:ascii="Book Antiqua" w:hAnsi="Book Antiqua"/>
          <w:i/>
          <w:sz w:val="24"/>
          <w:szCs w:val="24"/>
          <w:lang w:val="en-GB"/>
        </w:rPr>
        <w:t>vs</w:t>
      </w:r>
      <w:r w:rsidR="00A21413" w:rsidRPr="001B1E79">
        <w:rPr>
          <w:rFonts w:ascii="Book Antiqua" w:hAnsi="Book Antiqua"/>
          <w:sz w:val="24"/>
          <w:szCs w:val="24"/>
          <w:lang w:val="en-GB"/>
        </w:rPr>
        <w:t xml:space="preserve"> NG; </w:t>
      </w:r>
      <w:r w:rsidR="00A21413" w:rsidRPr="001B1E79">
        <w:rPr>
          <w:rFonts w:ascii="Book Antiqua" w:hAnsi="Book Antiqua"/>
          <w:position w:val="6"/>
          <w:sz w:val="24"/>
          <w:szCs w:val="24"/>
          <w:vertAlign w:val="superscript"/>
          <w:lang w:val="en-GB"/>
        </w:rPr>
        <w:t>b</w:t>
      </w:r>
      <w:r w:rsidR="00A21413" w:rsidRPr="001B1E79">
        <w:rPr>
          <w:rFonts w:ascii="Book Antiqua" w:hAnsi="Book Antiqua"/>
          <w:i/>
          <w:sz w:val="24"/>
          <w:szCs w:val="24"/>
          <w:lang w:val="en-GB"/>
        </w:rPr>
        <w:t xml:space="preserve">P </w:t>
      </w:r>
      <w:r w:rsidR="00801D82" w:rsidRPr="001B1E79">
        <w:rPr>
          <w:rFonts w:ascii="Book Antiqua" w:hAnsi="Book Antiqua"/>
          <w:sz w:val="24"/>
          <w:szCs w:val="24"/>
          <w:lang w:val="en-GB"/>
        </w:rPr>
        <w:t xml:space="preserve">&lt; 0.05 </w:t>
      </w:r>
      <w:r w:rsidR="00801D82" w:rsidRPr="001B1E79">
        <w:rPr>
          <w:rFonts w:ascii="Book Antiqua" w:hAnsi="Book Antiqua"/>
          <w:i/>
          <w:sz w:val="24"/>
          <w:szCs w:val="24"/>
          <w:lang w:val="en-GB"/>
        </w:rPr>
        <w:t>vs</w:t>
      </w:r>
      <w:r w:rsidR="00A21413" w:rsidRPr="001B1E79">
        <w:rPr>
          <w:rFonts w:ascii="Book Antiqua" w:hAnsi="Book Antiqua"/>
          <w:sz w:val="24"/>
          <w:szCs w:val="24"/>
          <w:lang w:val="en-GB"/>
        </w:rPr>
        <w:t xml:space="preserve"> HLG</w:t>
      </w:r>
      <w:bookmarkEnd w:id="115"/>
      <w:r w:rsidR="00801D82" w:rsidRPr="001B1E79">
        <w:rPr>
          <w:rFonts w:ascii="Book Antiqua" w:hAnsi="Book Antiqua"/>
          <w:sz w:val="24"/>
          <w:szCs w:val="24"/>
          <w:lang w:val="en-GB"/>
        </w:rPr>
        <w:t>. NG: N</w:t>
      </w:r>
      <w:r w:rsidRPr="001B1E79">
        <w:rPr>
          <w:rFonts w:ascii="Book Antiqua" w:hAnsi="Book Antiqua"/>
          <w:sz w:val="24"/>
          <w:szCs w:val="24"/>
          <w:lang w:val="en-GB"/>
        </w:rPr>
        <w:t>ormal group;</w:t>
      </w:r>
      <w:r w:rsidR="00801D82" w:rsidRPr="001B1E79">
        <w:rPr>
          <w:rFonts w:ascii="Book Antiqua" w:hAnsi="Book Antiqua"/>
          <w:sz w:val="24"/>
          <w:szCs w:val="24"/>
          <w:lang w:val="en-GB"/>
        </w:rPr>
        <w:t xml:space="preserve"> HLG: High-fat diet group; HSG: H</w:t>
      </w:r>
      <w:r w:rsidRPr="001B1E79">
        <w:rPr>
          <w:rFonts w:ascii="Book Antiqua" w:hAnsi="Book Antiqua"/>
          <w:sz w:val="24"/>
          <w:szCs w:val="24"/>
          <w:lang w:val="en-GB"/>
        </w:rPr>
        <w:t>igh-fat diet group treated with</w:t>
      </w:r>
      <w:r w:rsidRPr="001B1E79">
        <w:rPr>
          <w:rFonts w:ascii="Book Antiqua" w:hAnsi="Book Antiqua"/>
          <w:spacing w:val="-19"/>
          <w:sz w:val="24"/>
          <w:szCs w:val="24"/>
          <w:lang w:val="en-GB"/>
        </w:rPr>
        <w:t xml:space="preserve"> </w:t>
      </w:r>
      <w:r w:rsidR="00801D82" w:rsidRPr="001B1E79">
        <w:rPr>
          <w:rFonts w:ascii="Book Antiqua" w:hAnsi="Book Antiqua"/>
          <w:sz w:val="24"/>
          <w:szCs w:val="24"/>
          <w:lang w:val="en-GB"/>
        </w:rPr>
        <w:t>Sheng-jiang powder.</w:t>
      </w:r>
    </w:p>
    <w:p w14:paraId="5DC7D696" w14:textId="77777777" w:rsidR="00F82EF0" w:rsidRPr="001B1E79" w:rsidRDefault="00F82EF0" w:rsidP="00B37327">
      <w:pPr>
        <w:pStyle w:val="BodyText"/>
        <w:adjustRightInd w:val="0"/>
        <w:snapToGrid w:val="0"/>
        <w:spacing w:line="360" w:lineRule="auto"/>
        <w:ind w:left="0"/>
        <w:rPr>
          <w:rFonts w:ascii="Book Antiqua" w:hAnsi="Book Antiqua"/>
          <w:lang w:val="en-GB"/>
        </w:rPr>
      </w:pPr>
    </w:p>
    <w:p w14:paraId="261FED88" w14:textId="3D9C7B3B"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noProof/>
          <w:lang w:val="en-US" w:bidi="ar-SA"/>
        </w:rPr>
        <w:drawing>
          <wp:inline distT="0" distB="0" distL="0" distR="0" wp14:anchorId="3D015525" wp14:editId="1AA9087D">
            <wp:extent cx="4737600" cy="5303969"/>
            <wp:effectExtent l="0" t="0" r="635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7600" cy="5303969"/>
                    </a:xfrm>
                    <a:prstGeom prst="rect">
                      <a:avLst/>
                    </a:prstGeom>
                  </pic:spPr>
                </pic:pic>
              </a:graphicData>
            </a:graphic>
          </wp:inline>
        </w:drawing>
      </w:r>
    </w:p>
    <w:p w14:paraId="5C009CAE" w14:textId="77777777" w:rsidR="00801D82" w:rsidRDefault="003D233C" w:rsidP="00801D82">
      <w:pPr>
        <w:adjustRightInd w:val="0"/>
        <w:snapToGrid w:val="0"/>
        <w:spacing w:line="360" w:lineRule="auto"/>
        <w:jc w:val="both"/>
        <w:rPr>
          <w:rFonts w:ascii="Book Antiqua" w:eastAsiaTheme="minorEastAsia" w:hAnsi="Book Antiqua"/>
          <w:sz w:val="24"/>
          <w:szCs w:val="24"/>
          <w:lang w:val="en-GB"/>
        </w:rPr>
      </w:pPr>
      <w:r w:rsidRPr="001B1E79">
        <w:rPr>
          <w:rFonts w:ascii="Book Antiqua" w:hAnsi="Book Antiqua"/>
          <w:b/>
          <w:sz w:val="24"/>
          <w:szCs w:val="24"/>
          <w:lang w:val="en-GB"/>
        </w:rPr>
        <w:t xml:space="preserve">Figure 2 The levels of serum adiponectin. </w:t>
      </w:r>
      <w:r w:rsidRPr="001B1E79">
        <w:rPr>
          <w:rFonts w:ascii="Book Antiqua" w:hAnsi="Book Antiqua"/>
          <w:sz w:val="24"/>
          <w:szCs w:val="24"/>
          <w:lang w:val="en-GB"/>
        </w:rPr>
        <w:t xml:space="preserve">The results are </w:t>
      </w:r>
      <w:r w:rsidR="00E376B0" w:rsidRPr="001B1E79">
        <w:rPr>
          <w:rFonts w:ascii="Book Antiqua" w:hAnsi="Book Antiqua"/>
          <w:sz w:val="24"/>
          <w:szCs w:val="24"/>
          <w:lang w:val="en-GB"/>
        </w:rPr>
        <w:t xml:space="preserve">presented </w:t>
      </w:r>
      <w:r w:rsidRPr="001B1E79">
        <w:rPr>
          <w:rFonts w:ascii="Book Antiqua" w:hAnsi="Book Antiqua"/>
          <w:sz w:val="24"/>
          <w:szCs w:val="24"/>
          <w:lang w:val="en-GB"/>
        </w:rPr>
        <w:t xml:space="preserve">as the mean ± SD. </w:t>
      </w:r>
      <w:bookmarkStart w:id="116" w:name="OLE_LINK21"/>
      <w:bookmarkStart w:id="117" w:name="OLE_LINK22"/>
      <w:r w:rsidR="00801D82" w:rsidRPr="001B1E79">
        <w:rPr>
          <w:rFonts w:ascii="Book Antiqua" w:hAnsi="Book Antiqua"/>
          <w:position w:val="6"/>
          <w:sz w:val="24"/>
          <w:szCs w:val="24"/>
          <w:vertAlign w:val="superscript"/>
          <w:lang w:val="en-GB"/>
        </w:rPr>
        <w:t>a</w:t>
      </w:r>
      <w:r w:rsidR="00801D82" w:rsidRPr="001B1E79">
        <w:rPr>
          <w:rFonts w:ascii="Book Antiqua" w:hAnsi="Book Antiqua"/>
          <w:i/>
          <w:sz w:val="24"/>
          <w:szCs w:val="24"/>
          <w:lang w:val="en-GB"/>
        </w:rPr>
        <w:t xml:space="preserve">P </w:t>
      </w:r>
      <w:r w:rsidR="00801D82" w:rsidRPr="001B1E79">
        <w:rPr>
          <w:rFonts w:ascii="Book Antiqua" w:hAnsi="Book Antiqua"/>
          <w:sz w:val="24"/>
          <w:szCs w:val="24"/>
          <w:lang w:val="en-GB"/>
        </w:rPr>
        <w:t xml:space="preserve">&lt; 0.05 </w:t>
      </w:r>
      <w:r w:rsidR="00801D82" w:rsidRPr="001B1E79">
        <w:rPr>
          <w:rFonts w:ascii="Book Antiqua" w:hAnsi="Book Antiqua"/>
          <w:i/>
          <w:sz w:val="24"/>
          <w:szCs w:val="24"/>
          <w:lang w:val="en-GB"/>
        </w:rPr>
        <w:t>vs</w:t>
      </w:r>
      <w:r w:rsidR="00801D82" w:rsidRPr="001B1E79">
        <w:rPr>
          <w:rFonts w:ascii="Book Antiqua" w:hAnsi="Book Antiqua"/>
          <w:sz w:val="24"/>
          <w:szCs w:val="24"/>
          <w:lang w:val="en-GB"/>
        </w:rPr>
        <w:t xml:space="preserve"> NG; </w:t>
      </w:r>
      <w:r w:rsidR="00801D82" w:rsidRPr="001B1E79">
        <w:rPr>
          <w:rFonts w:ascii="Book Antiqua" w:hAnsi="Book Antiqua"/>
          <w:position w:val="6"/>
          <w:sz w:val="24"/>
          <w:szCs w:val="24"/>
          <w:vertAlign w:val="superscript"/>
          <w:lang w:val="en-GB"/>
        </w:rPr>
        <w:t>b</w:t>
      </w:r>
      <w:r w:rsidR="00801D82" w:rsidRPr="001B1E79">
        <w:rPr>
          <w:rFonts w:ascii="Book Antiqua" w:hAnsi="Book Antiqua"/>
          <w:i/>
          <w:sz w:val="24"/>
          <w:szCs w:val="24"/>
          <w:lang w:val="en-GB"/>
        </w:rPr>
        <w:t xml:space="preserve">P </w:t>
      </w:r>
      <w:r w:rsidR="00801D82" w:rsidRPr="001B1E79">
        <w:rPr>
          <w:rFonts w:ascii="Book Antiqua" w:hAnsi="Book Antiqua"/>
          <w:sz w:val="24"/>
          <w:szCs w:val="24"/>
          <w:lang w:val="en-GB"/>
        </w:rPr>
        <w:t xml:space="preserve">&lt; 0.05 </w:t>
      </w:r>
      <w:r w:rsidR="00801D82" w:rsidRPr="001B1E79">
        <w:rPr>
          <w:rFonts w:ascii="Book Antiqua" w:hAnsi="Book Antiqua"/>
          <w:i/>
          <w:sz w:val="24"/>
          <w:szCs w:val="24"/>
          <w:lang w:val="en-GB"/>
        </w:rPr>
        <w:t>vs</w:t>
      </w:r>
      <w:r w:rsidR="00801D82" w:rsidRPr="001B1E79">
        <w:rPr>
          <w:rFonts w:ascii="Book Antiqua" w:hAnsi="Book Antiqua"/>
          <w:sz w:val="24"/>
          <w:szCs w:val="24"/>
          <w:lang w:val="en-GB"/>
        </w:rPr>
        <w:t xml:space="preserve"> HLG. NG: Normal group; HLG: High-fat diet group; HSG: High-fat diet group treated with</w:t>
      </w:r>
      <w:r w:rsidR="00801D82" w:rsidRPr="001B1E79">
        <w:rPr>
          <w:rFonts w:ascii="Book Antiqua" w:hAnsi="Book Antiqua"/>
          <w:spacing w:val="-19"/>
          <w:sz w:val="24"/>
          <w:szCs w:val="24"/>
          <w:lang w:val="en-GB"/>
        </w:rPr>
        <w:t xml:space="preserve"> </w:t>
      </w:r>
      <w:r w:rsidR="00801D82" w:rsidRPr="001B1E79">
        <w:rPr>
          <w:rFonts w:ascii="Book Antiqua" w:hAnsi="Book Antiqua"/>
          <w:sz w:val="24"/>
          <w:szCs w:val="24"/>
          <w:lang w:val="en-GB"/>
        </w:rPr>
        <w:t>Sheng-jiang powder.</w:t>
      </w:r>
    </w:p>
    <w:p w14:paraId="1FBA1FAA" w14:textId="77777777" w:rsidR="008D7F24" w:rsidRPr="008D7F24" w:rsidRDefault="008D7F24" w:rsidP="00801D82">
      <w:pPr>
        <w:adjustRightInd w:val="0"/>
        <w:snapToGrid w:val="0"/>
        <w:spacing w:line="360" w:lineRule="auto"/>
        <w:jc w:val="both"/>
        <w:rPr>
          <w:rFonts w:ascii="Book Antiqua" w:eastAsiaTheme="minorEastAsia" w:hAnsi="Book Antiqua"/>
          <w:sz w:val="24"/>
          <w:szCs w:val="24"/>
          <w:lang w:val="en-GB"/>
        </w:rPr>
        <w:sectPr w:rsidR="008D7F24" w:rsidRPr="008D7F24">
          <w:pgSz w:w="11910" w:h="16840"/>
          <w:pgMar w:top="1460" w:right="1420" w:bottom="280" w:left="1580" w:header="720" w:footer="720" w:gutter="0"/>
          <w:cols w:space="720"/>
        </w:sectPr>
      </w:pPr>
    </w:p>
    <w:bookmarkEnd w:id="116"/>
    <w:bookmarkEnd w:id="117"/>
    <w:p w14:paraId="6D3CA5B2" w14:textId="2100C35C" w:rsidR="00F82EF0" w:rsidRPr="001B1E79" w:rsidRDefault="00801D82" w:rsidP="00B37327">
      <w:pPr>
        <w:pStyle w:val="BodyText"/>
        <w:adjustRightInd w:val="0"/>
        <w:snapToGrid w:val="0"/>
        <w:spacing w:line="360" w:lineRule="auto"/>
        <w:ind w:left="0"/>
        <w:rPr>
          <w:rFonts w:ascii="Book Antiqua" w:hAnsi="Book Antiqua"/>
          <w:lang w:val="en-GB"/>
        </w:rPr>
      </w:pPr>
      <w:r w:rsidRPr="001B1E79">
        <w:rPr>
          <w:rFonts w:ascii="Book Antiqua" w:hAnsi="Book Antiqua"/>
          <w:noProof/>
          <w:lang w:val="en-US" w:bidi="ar-SA"/>
        </w:rPr>
        <w:lastRenderedPageBreak/>
        <w:drawing>
          <wp:inline distT="0" distB="0" distL="0" distR="0" wp14:anchorId="3553692E" wp14:editId="299C07B3">
            <wp:extent cx="4174540" cy="46772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7861" cy="4703395"/>
                    </a:xfrm>
                    <a:prstGeom prst="rect">
                      <a:avLst/>
                    </a:prstGeom>
                  </pic:spPr>
                </pic:pic>
              </a:graphicData>
            </a:graphic>
          </wp:inline>
        </w:drawing>
      </w:r>
    </w:p>
    <w:p w14:paraId="297892F1" w14:textId="6AE9DBB8" w:rsidR="00F82EF0" w:rsidRDefault="00707FDE" w:rsidP="00B37327">
      <w:pPr>
        <w:adjustRightInd w:val="0"/>
        <w:snapToGrid w:val="0"/>
        <w:spacing w:line="360" w:lineRule="auto"/>
        <w:jc w:val="both"/>
        <w:rPr>
          <w:rFonts w:ascii="Book Antiqua" w:eastAsiaTheme="minorEastAsia" w:hAnsi="Book Antiqua"/>
          <w:sz w:val="24"/>
          <w:szCs w:val="24"/>
          <w:lang w:val="en-GB"/>
        </w:rPr>
      </w:pPr>
      <w:r w:rsidRPr="001B1E79">
        <w:rPr>
          <w:rFonts w:ascii="Book Antiqua" w:hAnsi="Book Antiqua"/>
          <w:b/>
          <w:sz w:val="24"/>
          <w:szCs w:val="24"/>
          <w:lang w:val="en-US"/>
        </w:rPr>
        <w:t>Figure 3 NF-</w:t>
      </w:r>
      <w:r w:rsidRPr="001B1E79">
        <w:rPr>
          <w:rFonts w:ascii="Book Antiqua" w:hAnsi="Book Antiqua"/>
          <w:b/>
          <w:sz w:val="24"/>
          <w:szCs w:val="24"/>
        </w:rPr>
        <w:t>κ</w:t>
      </w:r>
      <w:r w:rsidRPr="001B1E79">
        <w:rPr>
          <w:rFonts w:ascii="Book Antiqua" w:hAnsi="Book Antiqua"/>
          <w:b/>
          <w:sz w:val="24"/>
          <w:szCs w:val="24"/>
          <w:lang w:val="en-US"/>
        </w:rPr>
        <w:t>B and TGF-</w:t>
      </w:r>
      <w:r w:rsidRPr="001B1E79">
        <w:rPr>
          <w:rFonts w:ascii="Book Antiqua" w:hAnsi="Book Antiqua"/>
          <w:b/>
          <w:sz w:val="24"/>
          <w:szCs w:val="24"/>
        </w:rPr>
        <w:t>β</w:t>
      </w:r>
      <w:r w:rsidRPr="001B1E79">
        <w:rPr>
          <w:rFonts w:ascii="Book Antiqua" w:hAnsi="Book Antiqua"/>
          <w:b/>
          <w:sz w:val="24"/>
          <w:szCs w:val="24"/>
          <w:lang w:val="en-US"/>
        </w:rPr>
        <w:t xml:space="preserve"> expression in pancreatic tissues.</w:t>
      </w:r>
      <w:r w:rsidRPr="001B1E79">
        <w:rPr>
          <w:rFonts w:ascii="Book Antiqua" w:hAnsi="Book Antiqua"/>
          <w:sz w:val="24"/>
          <w:szCs w:val="24"/>
          <w:lang w:val="en-US"/>
        </w:rPr>
        <w:t xml:space="preserve"> A: NF-</w:t>
      </w:r>
      <w:r w:rsidRPr="001B1E79">
        <w:rPr>
          <w:rFonts w:ascii="Book Antiqua" w:hAnsi="Book Antiqua"/>
          <w:sz w:val="24"/>
          <w:szCs w:val="24"/>
        </w:rPr>
        <w:t>κ</w:t>
      </w:r>
      <w:r w:rsidRPr="001B1E79">
        <w:rPr>
          <w:rFonts w:ascii="Book Antiqua" w:hAnsi="Book Antiqua"/>
          <w:sz w:val="24"/>
          <w:szCs w:val="24"/>
          <w:lang w:val="en-US"/>
        </w:rPr>
        <w:t>B and TGF-</w:t>
      </w:r>
      <w:r w:rsidRPr="001B1E79">
        <w:rPr>
          <w:rFonts w:ascii="Book Antiqua" w:hAnsi="Book Antiqua"/>
          <w:sz w:val="24"/>
          <w:szCs w:val="24"/>
        </w:rPr>
        <w:t>β</w:t>
      </w:r>
      <w:r w:rsidRPr="001B1E79">
        <w:rPr>
          <w:rFonts w:ascii="Book Antiqua" w:hAnsi="Book Antiqua"/>
          <w:sz w:val="24"/>
          <w:szCs w:val="24"/>
          <w:lang w:val="en-US"/>
        </w:rPr>
        <w:t xml:space="preserve"> expression in pancreatic acinar cells and inflammatory cells. B: Immunohistochemistry assay for NF-</w:t>
      </w:r>
      <w:r w:rsidRPr="001B1E79">
        <w:rPr>
          <w:rFonts w:ascii="Book Antiqua" w:hAnsi="Book Antiqua"/>
          <w:sz w:val="24"/>
          <w:szCs w:val="24"/>
        </w:rPr>
        <w:t>κ</w:t>
      </w:r>
      <w:r w:rsidRPr="001B1E79">
        <w:rPr>
          <w:rFonts w:ascii="Book Antiqua" w:hAnsi="Book Antiqua"/>
          <w:sz w:val="24"/>
          <w:szCs w:val="24"/>
          <w:lang w:val="en-US"/>
        </w:rPr>
        <w:t>B expression. C: Immunohistochemistry assay for TGF-</w:t>
      </w:r>
      <w:r w:rsidRPr="001B1E79">
        <w:rPr>
          <w:rFonts w:ascii="Book Antiqua" w:hAnsi="Book Antiqua"/>
          <w:sz w:val="24"/>
          <w:szCs w:val="24"/>
        </w:rPr>
        <w:t>β</w:t>
      </w:r>
      <w:r w:rsidRPr="001B1E79">
        <w:rPr>
          <w:rFonts w:ascii="Book Antiqua" w:hAnsi="Book Antiqua"/>
          <w:sz w:val="24"/>
          <w:szCs w:val="24"/>
          <w:lang w:val="en-US"/>
        </w:rPr>
        <w:t xml:space="preserve"> expression. Negative: blue; positive: yellow-brown. The results are presented as the mean ± SD.</w:t>
      </w:r>
      <w:r w:rsidR="003D233C" w:rsidRPr="001B1E79">
        <w:rPr>
          <w:rFonts w:ascii="Book Antiqua" w:hAnsi="Book Antiqua"/>
          <w:spacing w:val="23"/>
          <w:sz w:val="24"/>
          <w:szCs w:val="24"/>
          <w:lang w:val="en-GB"/>
        </w:rPr>
        <w:t xml:space="preserve"> </w:t>
      </w:r>
      <w:r w:rsidR="00801D82" w:rsidRPr="001B1E79">
        <w:rPr>
          <w:rFonts w:ascii="Book Antiqua" w:hAnsi="Book Antiqua"/>
          <w:position w:val="6"/>
          <w:sz w:val="24"/>
          <w:szCs w:val="24"/>
          <w:vertAlign w:val="superscript"/>
          <w:lang w:val="en-GB"/>
        </w:rPr>
        <w:t>a</w:t>
      </w:r>
      <w:r w:rsidR="00801D82" w:rsidRPr="001B1E79">
        <w:rPr>
          <w:rFonts w:ascii="Book Antiqua" w:hAnsi="Book Antiqua"/>
          <w:i/>
          <w:sz w:val="24"/>
          <w:szCs w:val="24"/>
          <w:lang w:val="en-GB"/>
        </w:rPr>
        <w:t xml:space="preserve">P </w:t>
      </w:r>
      <w:r w:rsidR="00801D82" w:rsidRPr="001B1E79">
        <w:rPr>
          <w:rFonts w:ascii="Book Antiqua" w:hAnsi="Book Antiqua"/>
          <w:sz w:val="24"/>
          <w:szCs w:val="24"/>
          <w:lang w:val="en-GB"/>
        </w:rPr>
        <w:t xml:space="preserve">&lt; 0.05 </w:t>
      </w:r>
      <w:r w:rsidR="00801D82" w:rsidRPr="001B1E79">
        <w:rPr>
          <w:rFonts w:ascii="Book Antiqua" w:hAnsi="Book Antiqua"/>
          <w:i/>
          <w:sz w:val="24"/>
          <w:szCs w:val="24"/>
          <w:lang w:val="en-GB"/>
        </w:rPr>
        <w:t>vs</w:t>
      </w:r>
      <w:r w:rsidR="00801D82" w:rsidRPr="001B1E79">
        <w:rPr>
          <w:rFonts w:ascii="Book Antiqua" w:hAnsi="Book Antiqua"/>
          <w:sz w:val="24"/>
          <w:szCs w:val="24"/>
          <w:lang w:val="en-GB"/>
        </w:rPr>
        <w:t xml:space="preserve"> NG; </w:t>
      </w:r>
      <w:r w:rsidR="00801D82" w:rsidRPr="001B1E79">
        <w:rPr>
          <w:rFonts w:ascii="Book Antiqua" w:hAnsi="Book Antiqua"/>
          <w:position w:val="6"/>
          <w:sz w:val="24"/>
          <w:szCs w:val="24"/>
          <w:vertAlign w:val="superscript"/>
          <w:lang w:val="en-GB"/>
        </w:rPr>
        <w:t>b</w:t>
      </w:r>
      <w:r w:rsidR="00801D82" w:rsidRPr="001B1E79">
        <w:rPr>
          <w:rFonts w:ascii="Book Antiqua" w:hAnsi="Book Antiqua"/>
          <w:i/>
          <w:sz w:val="24"/>
          <w:szCs w:val="24"/>
          <w:lang w:val="en-GB"/>
        </w:rPr>
        <w:t xml:space="preserve">P </w:t>
      </w:r>
      <w:r w:rsidR="00801D82" w:rsidRPr="001B1E79">
        <w:rPr>
          <w:rFonts w:ascii="Book Antiqua" w:hAnsi="Book Antiqua"/>
          <w:sz w:val="24"/>
          <w:szCs w:val="24"/>
          <w:lang w:val="en-GB"/>
        </w:rPr>
        <w:t xml:space="preserve">&lt; 0.05 </w:t>
      </w:r>
      <w:r w:rsidR="00801D82" w:rsidRPr="001B1E79">
        <w:rPr>
          <w:rFonts w:ascii="Book Antiqua" w:hAnsi="Book Antiqua"/>
          <w:i/>
          <w:sz w:val="24"/>
          <w:szCs w:val="24"/>
          <w:lang w:val="en-GB"/>
        </w:rPr>
        <w:t>vs</w:t>
      </w:r>
      <w:r w:rsidR="00801D82" w:rsidRPr="001B1E79">
        <w:rPr>
          <w:rFonts w:ascii="Book Antiqua" w:hAnsi="Book Antiqua"/>
          <w:sz w:val="24"/>
          <w:szCs w:val="24"/>
          <w:lang w:val="en-GB"/>
        </w:rPr>
        <w:t xml:space="preserve"> HLG. </w:t>
      </w:r>
      <w:r w:rsidRPr="001B1E79">
        <w:rPr>
          <w:rFonts w:ascii="Book Antiqua" w:hAnsi="Book Antiqua"/>
          <w:sz w:val="24"/>
          <w:szCs w:val="24"/>
          <w:lang w:val="en-GB"/>
        </w:rPr>
        <w:t xml:space="preserve">NF-κB: Nuclear factor kappa-light-chain-enhancer of activated B cells; TGF-β: Transforming growth factor beta; </w:t>
      </w:r>
      <w:r w:rsidR="00801D82" w:rsidRPr="001B1E79">
        <w:rPr>
          <w:rFonts w:ascii="Book Antiqua" w:hAnsi="Book Antiqua"/>
          <w:sz w:val="24"/>
          <w:szCs w:val="24"/>
          <w:lang w:val="en-GB"/>
        </w:rPr>
        <w:t>NG: Normal group; HLG: High-fat diet group; HSG: High-fat diet group treated with</w:t>
      </w:r>
      <w:r w:rsidR="00801D82" w:rsidRPr="001B1E79">
        <w:rPr>
          <w:rFonts w:ascii="Book Antiqua" w:hAnsi="Book Antiqua"/>
          <w:spacing w:val="-19"/>
          <w:sz w:val="24"/>
          <w:szCs w:val="24"/>
          <w:lang w:val="en-GB"/>
        </w:rPr>
        <w:t xml:space="preserve"> </w:t>
      </w:r>
      <w:r w:rsidR="00801D82" w:rsidRPr="001B1E79">
        <w:rPr>
          <w:rFonts w:ascii="Book Antiqua" w:hAnsi="Book Antiqua"/>
          <w:sz w:val="24"/>
          <w:szCs w:val="24"/>
          <w:lang w:val="en-GB"/>
        </w:rPr>
        <w:t>Sheng-jiang powder; N/P ratio: Nuclear/cytoplasmic ratio; AC: Acinar cells; IC: I</w:t>
      </w:r>
      <w:r w:rsidR="003D233C" w:rsidRPr="001B1E79">
        <w:rPr>
          <w:rFonts w:ascii="Book Antiqua" w:hAnsi="Book Antiqua"/>
          <w:sz w:val="24"/>
          <w:szCs w:val="24"/>
          <w:lang w:val="en-GB"/>
        </w:rPr>
        <w:t>nflammatory cells.</w:t>
      </w:r>
      <w:r w:rsidR="00801D82" w:rsidRPr="001B1E79">
        <w:rPr>
          <w:rFonts w:ascii="Book Antiqua" w:hAnsi="Book Antiqua"/>
          <w:sz w:val="24"/>
          <w:szCs w:val="24"/>
          <w:lang w:val="en-GB"/>
        </w:rPr>
        <w:t xml:space="preserve"> </w:t>
      </w:r>
    </w:p>
    <w:p w14:paraId="5C75A59C" w14:textId="77777777" w:rsidR="00522C50" w:rsidRPr="00522C50" w:rsidRDefault="00522C50" w:rsidP="00B37327">
      <w:pPr>
        <w:adjustRightInd w:val="0"/>
        <w:snapToGrid w:val="0"/>
        <w:spacing w:line="360" w:lineRule="auto"/>
        <w:jc w:val="both"/>
        <w:rPr>
          <w:rFonts w:ascii="Book Antiqua" w:eastAsiaTheme="minorEastAsia" w:hAnsi="Book Antiqua"/>
          <w:sz w:val="24"/>
          <w:szCs w:val="24"/>
          <w:lang w:val="en-GB"/>
        </w:rPr>
        <w:sectPr w:rsidR="00522C50" w:rsidRPr="00522C50">
          <w:pgSz w:w="11910" w:h="16840"/>
          <w:pgMar w:top="1520" w:right="1420" w:bottom="280" w:left="1580" w:header="720" w:footer="720" w:gutter="0"/>
          <w:cols w:space="720"/>
        </w:sectPr>
      </w:pPr>
    </w:p>
    <w:p w14:paraId="11A9FEFF" w14:textId="739281D9" w:rsidR="00F82EF0" w:rsidRPr="001B1E79" w:rsidRDefault="00707FDE" w:rsidP="00B37327">
      <w:pPr>
        <w:pStyle w:val="BodyText"/>
        <w:adjustRightInd w:val="0"/>
        <w:snapToGrid w:val="0"/>
        <w:spacing w:line="360" w:lineRule="auto"/>
        <w:ind w:left="0"/>
        <w:rPr>
          <w:rFonts w:ascii="Book Antiqua" w:hAnsi="Book Antiqua"/>
          <w:lang w:val="en-GB"/>
        </w:rPr>
      </w:pPr>
      <w:r w:rsidRPr="001B1E79">
        <w:rPr>
          <w:rFonts w:ascii="Book Antiqua" w:hAnsi="Book Antiqua"/>
          <w:noProof/>
          <w:lang w:val="en-US" w:bidi="ar-SA"/>
        </w:rPr>
        <w:lastRenderedPageBreak/>
        <w:drawing>
          <wp:inline distT="0" distB="0" distL="0" distR="0" wp14:anchorId="568C6555" wp14:editId="51BFECC2">
            <wp:extent cx="4204180" cy="5820265"/>
            <wp:effectExtent l="0" t="0" r="127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9631" cy="5827811"/>
                    </a:xfrm>
                    <a:prstGeom prst="rect">
                      <a:avLst/>
                    </a:prstGeom>
                  </pic:spPr>
                </pic:pic>
              </a:graphicData>
            </a:graphic>
          </wp:inline>
        </w:drawing>
      </w:r>
    </w:p>
    <w:p w14:paraId="41A82F23" w14:textId="1B884ED3" w:rsidR="00F82EF0" w:rsidRPr="001B1E79" w:rsidRDefault="003D233C" w:rsidP="00B37327">
      <w:pPr>
        <w:adjustRightInd w:val="0"/>
        <w:snapToGrid w:val="0"/>
        <w:spacing w:line="360" w:lineRule="auto"/>
        <w:jc w:val="both"/>
        <w:rPr>
          <w:rFonts w:ascii="Book Antiqua" w:hAnsi="Book Antiqua"/>
          <w:sz w:val="24"/>
          <w:szCs w:val="24"/>
          <w:lang w:val="en-GB"/>
        </w:rPr>
      </w:pPr>
      <w:r w:rsidRPr="001B1E79">
        <w:rPr>
          <w:rFonts w:ascii="Book Antiqua" w:hAnsi="Book Antiqua"/>
          <w:b/>
          <w:sz w:val="24"/>
          <w:szCs w:val="24"/>
          <w:lang w:val="en-GB"/>
        </w:rPr>
        <w:t xml:space="preserve">Figure 4 Results of </w:t>
      </w:r>
      <w:r w:rsidR="00096339" w:rsidRPr="001B1E79">
        <w:rPr>
          <w:rFonts w:ascii="Book Antiqua" w:hAnsi="Book Antiqua"/>
          <w:b/>
          <w:sz w:val="24"/>
          <w:szCs w:val="24"/>
          <w:lang w:val="en-GB"/>
        </w:rPr>
        <w:t>terminal deoxynucleotidyl transferase-mediated dUTP nick-end labelling</w:t>
      </w:r>
      <w:r w:rsidRPr="001B1E79">
        <w:rPr>
          <w:rFonts w:ascii="Book Antiqua" w:hAnsi="Book Antiqua"/>
          <w:b/>
          <w:sz w:val="24"/>
          <w:szCs w:val="24"/>
          <w:lang w:val="en-GB"/>
        </w:rPr>
        <w:t xml:space="preserve"> staining of pancreatic acinar cells. </w:t>
      </w:r>
      <w:r w:rsidR="00D11E92" w:rsidRPr="001B1E79">
        <w:rPr>
          <w:rFonts w:ascii="Book Antiqua" w:hAnsi="Book Antiqua"/>
          <w:sz w:val="24"/>
          <w:szCs w:val="24"/>
          <w:lang w:val="en-GB"/>
        </w:rPr>
        <w:t>A:</w:t>
      </w:r>
      <w:r w:rsidRPr="001B1E79">
        <w:rPr>
          <w:rFonts w:ascii="Book Antiqua" w:hAnsi="Book Antiqua"/>
          <w:sz w:val="24"/>
          <w:szCs w:val="24"/>
          <w:lang w:val="en-GB"/>
        </w:rPr>
        <w:t xml:space="preserve"> TUNEL staining images</w:t>
      </w:r>
      <w:r w:rsidR="00D11E92" w:rsidRPr="001B1E79">
        <w:rPr>
          <w:rFonts w:ascii="Book Antiqua" w:hAnsi="Book Antiqua"/>
          <w:sz w:val="24"/>
          <w:szCs w:val="24"/>
          <w:lang w:val="en-GB"/>
        </w:rPr>
        <w:t xml:space="preserve"> of pancreatic acinar cells. B:</w:t>
      </w:r>
      <w:r w:rsidR="00E376B0" w:rsidRPr="001B1E79">
        <w:rPr>
          <w:rFonts w:ascii="Book Antiqua" w:hAnsi="Book Antiqua"/>
          <w:sz w:val="24"/>
          <w:szCs w:val="24"/>
          <w:lang w:val="en-GB"/>
        </w:rPr>
        <w:t xml:space="preserve"> </w:t>
      </w:r>
      <w:r w:rsidRPr="001B1E79">
        <w:rPr>
          <w:rFonts w:ascii="Book Antiqua" w:hAnsi="Book Antiqua"/>
          <w:sz w:val="24"/>
          <w:szCs w:val="24"/>
          <w:lang w:val="en-GB"/>
        </w:rPr>
        <w:t>Apoptotic index of</w:t>
      </w:r>
      <w:r w:rsidR="00E376B0" w:rsidRPr="001B1E79">
        <w:rPr>
          <w:rFonts w:ascii="Book Antiqua" w:hAnsi="Book Antiqua"/>
          <w:sz w:val="24"/>
          <w:szCs w:val="24"/>
          <w:lang w:val="en-GB"/>
        </w:rPr>
        <w:t xml:space="preserve"> </w:t>
      </w:r>
      <w:r w:rsidRPr="001B1E79">
        <w:rPr>
          <w:rFonts w:ascii="Book Antiqua" w:hAnsi="Book Antiqua"/>
          <w:sz w:val="24"/>
          <w:szCs w:val="24"/>
          <w:lang w:val="en-GB"/>
        </w:rPr>
        <w:t>pancreatic acinar cells.</w:t>
      </w:r>
      <w:r w:rsidRPr="001B1E79">
        <w:rPr>
          <w:rFonts w:ascii="Book Antiqua" w:hAnsi="Book Antiqua"/>
          <w:b/>
          <w:sz w:val="24"/>
          <w:szCs w:val="24"/>
          <w:lang w:val="en-GB"/>
        </w:rPr>
        <w:t xml:space="preserve"> </w:t>
      </w:r>
      <w:r w:rsidRPr="001B1E79">
        <w:rPr>
          <w:rFonts w:ascii="Book Antiqua" w:hAnsi="Book Antiqua"/>
          <w:sz w:val="24"/>
          <w:szCs w:val="24"/>
          <w:lang w:val="en-GB"/>
        </w:rPr>
        <w:t>Negative: blue; positive:</w:t>
      </w:r>
      <w:r w:rsidR="00E376B0" w:rsidRPr="001B1E79">
        <w:rPr>
          <w:rFonts w:ascii="Book Antiqua" w:hAnsi="Book Antiqua"/>
          <w:sz w:val="24"/>
          <w:szCs w:val="24"/>
          <w:lang w:val="en-GB"/>
        </w:rPr>
        <w:t xml:space="preserve"> </w:t>
      </w:r>
      <w:r w:rsidRPr="001B1E79">
        <w:rPr>
          <w:rFonts w:ascii="Book Antiqua" w:hAnsi="Book Antiqua"/>
          <w:sz w:val="24"/>
          <w:szCs w:val="24"/>
          <w:lang w:val="en-GB"/>
        </w:rPr>
        <w:t>yellow-brown.</w:t>
      </w:r>
      <w:r w:rsidR="00E376B0" w:rsidRPr="001B1E79">
        <w:rPr>
          <w:rFonts w:ascii="Book Antiqua" w:hAnsi="Book Antiqua"/>
          <w:sz w:val="24"/>
          <w:szCs w:val="24"/>
          <w:lang w:val="en-GB"/>
        </w:rPr>
        <w:t xml:space="preserve"> </w:t>
      </w:r>
      <w:r w:rsidRPr="001B1E79">
        <w:rPr>
          <w:rFonts w:ascii="Book Antiqua" w:hAnsi="Book Antiqua"/>
          <w:sz w:val="24"/>
          <w:szCs w:val="24"/>
          <w:lang w:val="en-GB"/>
        </w:rPr>
        <w:t>The</w:t>
      </w:r>
      <w:r w:rsidR="00E376B0" w:rsidRPr="001B1E79">
        <w:rPr>
          <w:rFonts w:ascii="Book Antiqua" w:hAnsi="Book Antiqua"/>
          <w:sz w:val="24"/>
          <w:szCs w:val="24"/>
          <w:lang w:val="en-GB"/>
        </w:rPr>
        <w:t xml:space="preserve"> </w:t>
      </w:r>
      <w:r w:rsidRPr="001B1E79">
        <w:rPr>
          <w:rFonts w:ascii="Book Antiqua" w:hAnsi="Book Antiqua"/>
          <w:sz w:val="24"/>
          <w:szCs w:val="24"/>
          <w:lang w:val="en-GB"/>
        </w:rPr>
        <w:t>results are</w:t>
      </w:r>
      <w:r w:rsidRPr="001B1E79">
        <w:rPr>
          <w:rFonts w:ascii="Book Antiqua" w:hAnsi="Book Antiqua"/>
          <w:spacing w:val="-5"/>
          <w:sz w:val="24"/>
          <w:szCs w:val="24"/>
          <w:lang w:val="en-GB"/>
        </w:rPr>
        <w:t xml:space="preserve"> </w:t>
      </w:r>
      <w:r w:rsidR="00E376B0" w:rsidRPr="001B1E79">
        <w:rPr>
          <w:rFonts w:ascii="Book Antiqua" w:hAnsi="Book Antiqua"/>
          <w:sz w:val="24"/>
          <w:szCs w:val="24"/>
          <w:lang w:val="en-GB"/>
        </w:rPr>
        <w:t>presented</w:t>
      </w:r>
      <w:r w:rsidR="00E376B0" w:rsidRPr="001B1E79">
        <w:rPr>
          <w:rFonts w:ascii="Book Antiqua" w:hAnsi="Book Antiqua"/>
          <w:spacing w:val="-4"/>
          <w:sz w:val="24"/>
          <w:szCs w:val="24"/>
          <w:lang w:val="en-GB"/>
        </w:rPr>
        <w:t xml:space="preserve"> </w:t>
      </w:r>
      <w:r w:rsidRPr="001B1E79">
        <w:rPr>
          <w:rFonts w:ascii="Book Antiqua" w:hAnsi="Book Antiqua"/>
          <w:sz w:val="24"/>
          <w:szCs w:val="24"/>
          <w:lang w:val="en-GB"/>
        </w:rPr>
        <w:t>as</w:t>
      </w:r>
      <w:r w:rsidRPr="001B1E79">
        <w:rPr>
          <w:rFonts w:ascii="Book Antiqua" w:hAnsi="Book Antiqua"/>
          <w:spacing w:val="-4"/>
          <w:sz w:val="24"/>
          <w:szCs w:val="24"/>
          <w:lang w:val="en-GB"/>
        </w:rPr>
        <w:t xml:space="preserve"> </w:t>
      </w:r>
      <w:r w:rsidRPr="001B1E79">
        <w:rPr>
          <w:rFonts w:ascii="Book Antiqua" w:hAnsi="Book Antiqua"/>
          <w:sz w:val="24"/>
          <w:szCs w:val="24"/>
          <w:lang w:val="en-GB"/>
        </w:rPr>
        <w:t>the</w:t>
      </w:r>
      <w:r w:rsidRPr="001B1E79">
        <w:rPr>
          <w:rFonts w:ascii="Book Antiqua" w:hAnsi="Book Antiqua"/>
          <w:spacing w:val="-6"/>
          <w:sz w:val="24"/>
          <w:szCs w:val="24"/>
          <w:lang w:val="en-GB"/>
        </w:rPr>
        <w:t xml:space="preserve"> </w:t>
      </w:r>
      <w:r w:rsidRPr="001B1E79">
        <w:rPr>
          <w:rFonts w:ascii="Book Antiqua" w:hAnsi="Book Antiqua"/>
          <w:sz w:val="24"/>
          <w:szCs w:val="24"/>
          <w:lang w:val="en-GB"/>
        </w:rPr>
        <w:t>mean</w:t>
      </w:r>
      <w:r w:rsidRPr="001B1E79">
        <w:rPr>
          <w:rFonts w:ascii="Book Antiqua" w:hAnsi="Book Antiqua"/>
          <w:spacing w:val="-5"/>
          <w:sz w:val="24"/>
          <w:szCs w:val="24"/>
          <w:lang w:val="en-GB"/>
        </w:rPr>
        <w:t xml:space="preserve"> </w:t>
      </w:r>
      <w:r w:rsidRPr="001B1E79">
        <w:rPr>
          <w:rFonts w:ascii="Book Antiqua" w:hAnsi="Book Antiqua"/>
          <w:sz w:val="24"/>
          <w:szCs w:val="24"/>
          <w:lang w:val="en-GB"/>
        </w:rPr>
        <w:t>±</w:t>
      </w:r>
      <w:r w:rsidRPr="001B1E79">
        <w:rPr>
          <w:rFonts w:ascii="Book Antiqua" w:hAnsi="Book Antiqua"/>
          <w:spacing w:val="-4"/>
          <w:sz w:val="24"/>
          <w:szCs w:val="24"/>
          <w:lang w:val="en-GB"/>
        </w:rPr>
        <w:t xml:space="preserve"> </w:t>
      </w:r>
      <w:r w:rsidRPr="001B1E79">
        <w:rPr>
          <w:rFonts w:ascii="Book Antiqua" w:hAnsi="Book Antiqua"/>
          <w:sz w:val="24"/>
          <w:szCs w:val="24"/>
          <w:lang w:val="en-GB"/>
        </w:rPr>
        <w:t>SD.</w:t>
      </w:r>
      <w:r w:rsidRPr="001B1E79">
        <w:rPr>
          <w:rFonts w:ascii="Book Antiqua" w:hAnsi="Book Antiqua"/>
          <w:spacing w:val="-4"/>
          <w:sz w:val="24"/>
          <w:szCs w:val="24"/>
          <w:lang w:val="en-GB"/>
        </w:rPr>
        <w:t xml:space="preserve"> </w:t>
      </w:r>
      <w:r w:rsidR="00D11E92" w:rsidRPr="001B1E79">
        <w:rPr>
          <w:rFonts w:ascii="Book Antiqua" w:hAnsi="Book Antiqua"/>
          <w:position w:val="6"/>
          <w:sz w:val="24"/>
          <w:szCs w:val="24"/>
          <w:vertAlign w:val="superscript"/>
          <w:lang w:val="en-GB"/>
        </w:rPr>
        <w:t>a</w:t>
      </w:r>
      <w:r w:rsidR="00D11E92" w:rsidRPr="001B1E79">
        <w:rPr>
          <w:rFonts w:ascii="Book Antiqua" w:hAnsi="Book Antiqua"/>
          <w:i/>
          <w:sz w:val="24"/>
          <w:szCs w:val="24"/>
          <w:lang w:val="en-GB"/>
        </w:rPr>
        <w:t xml:space="preserve">P </w:t>
      </w:r>
      <w:r w:rsidR="00D11E92" w:rsidRPr="001B1E79">
        <w:rPr>
          <w:rFonts w:ascii="Book Antiqua" w:hAnsi="Book Antiqua"/>
          <w:sz w:val="24"/>
          <w:szCs w:val="24"/>
          <w:lang w:val="en-GB"/>
        </w:rPr>
        <w:t xml:space="preserve">&lt; 0.05 </w:t>
      </w:r>
      <w:r w:rsidR="00D11E92" w:rsidRPr="001B1E79">
        <w:rPr>
          <w:rFonts w:ascii="Book Antiqua" w:hAnsi="Book Antiqua"/>
          <w:i/>
          <w:sz w:val="24"/>
          <w:szCs w:val="24"/>
          <w:lang w:val="en-GB"/>
        </w:rPr>
        <w:t>vs</w:t>
      </w:r>
      <w:r w:rsidR="00096339" w:rsidRPr="001B1E79">
        <w:rPr>
          <w:rFonts w:ascii="Book Antiqua" w:hAnsi="Book Antiqua"/>
          <w:sz w:val="24"/>
          <w:szCs w:val="24"/>
          <w:lang w:val="en-GB"/>
        </w:rPr>
        <w:t xml:space="preserve"> NG. TUNEL: Terminal deoxynucleotidyl transferase-mediated dUTP nick-end labelling;</w:t>
      </w:r>
      <w:r w:rsidR="00D11E92" w:rsidRPr="001B1E79">
        <w:rPr>
          <w:rFonts w:ascii="Book Antiqua" w:hAnsi="Book Antiqua"/>
          <w:sz w:val="24"/>
          <w:szCs w:val="24"/>
          <w:lang w:val="en-GB"/>
        </w:rPr>
        <w:t xml:space="preserve"> NG: Normal group; HLG: High-fat diet group; HSG: High-fat diet group treated with</w:t>
      </w:r>
      <w:r w:rsidR="00D11E92" w:rsidRPr="001B1E79">
        <w:rPr>
          <w:rFonts w:ascii="Book Antiqua" w:hAnsi="Book Antiqua"/>
          <w:spacing w:val="-19"/>
          <w:sz w:val="24"/>
          <w:szCs w:val="24"/>
          <w:lang w:val="en-GB"/>
        </w:rPr>
        <w:t xml:space="preserve"> </w:t>
      </w:r>
      <w:r w:rsidR="00D11E92" w:rsidRPr="001B1E79">
        <w:rPr>
          <w:rFonts w:ascii="Book Antiqua" w:hAnsi="Book Antiqua"/>
          <w:sz w:val="24"/>
          <w:szCs w:val="24"/>
          <w:lang w:val="en-GB"/>
        </w:rPr>
        <w:t>Sheng-jiang powder</w:t>
      </w:r>
      <w:r w:rsidRPr="001B1E79">
        <w:rPr>
          <w:rFonts w:ascii="Book Antiqua" w:hAnsi="Book Antiqua"/>
          <w:spacing w:val="-5"/>
          <w:sz w:val="24"/>
          <w:szCs w:val="24"/>
          <w:lang w:val="en-GB"/>
        </w:rPr>
        <w:t xml:space="preserve"> </w:t>
      </w:r>
      <w:r w:rsidRPr="001B1E79">
        <w:rPr>
          <w:rFonts w:ascii="Book Antiqua" w:hAnsi="Book Antiqua"/>
          <w:sz w:val="24"/>
          <w:szCs w:val="24"/>
          <w:lang w:val="en-GB"/>
        </w:rPr>
        <w:t>group</w:t>
      </w:r>
      <w:r w:rsidR="00D11E92" w:rsidRPr="001B1E79">
        <w:rPr>
          <w:rFonts w:ascii="Book Antiqua" w:hAnsi="Book Antiqua"/>
          <w:sz w:val="24"/>
          <w:szCs w:val="24"/>
          <w:lang w:val="en-GB"/>
        </w:rPr>
        <w:t>; CON: N</w:t>
      </w:r>
      <w:r w:rsidRPr="001B1E79">
        <w:rPr>
          <w:rFonts w:ascii="Book Antiqua" w:hAnsi="Book Antiqua"/>
          <w:sz w:val="24"/>
          <w:szCs w:val="24"/>
          <w:lang w:val="en-GB"/>
        </w:rPr>
        <w:t>egative staining control</w:t>
      </w:r>
      <w:r w:rsidRPr="001B1E79">
        <w:rPr>
          <w:rFonts w:ascii="Book Antiqua" w:hAnsi="Book Antiqua"/>
          <w:spacing w:val="6"/>
          <w:sz w:val="24"/>
          <w:szCs w:val="24"/>
          <w:lang w:val="en-GB"/>
        </w:rPr>
        <w:t xml:space="preserve"> </w:t>
      </w:r>
      <w:r w:rsidRPr="001B1E79">
        <w:rPr>
          <w:rFonts w:ascii="Book Antiqua" w:hAnsi="Book Antiqua"/>
          <w:sz w:val="24"/>
          <w:szCs w:val="24"/>
          <w:lang w:val="en-GB"/>
        </w:rPr>
        <w:t>group.</w:t>
      </w:r>
    </w:p>
    <w:p w14:paraId="6C253BE3" w14:textId="77777777" w:rsidR="00F82EF0" w:rsidRPr="001B1E79" w:rsidRDefault="00F82EF0" w:rsidP="00B37327">
      <w:pPr>
        <w:adjustRightInd w:val="0"/>
        <w:snapToGrid w:val="0"/>
        <w:spacing w:line="360" w:lineRule="auto"/>
        <w:jc w:val="both"/>
        <w:rPr>
          <w:rFonts w:ascii="Book Antiqua" w:hAnsi="Book Antiqua"/>
          <w:sz w:val="24"/>
          <w:szCs w:val="24"/>
          <w:lang w:val="en-GB"/>
        </w:rPr>
        <w:sectPr w:rsidR="00F82EF0" w:rsidRPr="001B1E79">
          <w:pgSz w:w="11910" w:h="16840"/>
          <w:pgMar w:top="1460" w:right="1420" w:bottom="280" w:left="1580" w:header="720" w:footer="720" w:gutter="0"/>
          <w:cols w:space="720"/>
        </w:sectPr>
      </w:pPr>
    </w:p>
    <w:p w14:paraId="6B775C10" w14:textId="77777777"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noProof/>
          <w:lang w:val="en-US" w:bidi="ar-SA"/>
        </w:rPr>
        <w:lastRenderedPageBreak/>
        <w:drawing>
          <wp:inline distT="0" distB="0" distL="0" distR="0" wp14:anchorId="0D2392B9" wp14:editId="5F64AC7E">
            <wp:extent cx="3623094" cy="477040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626646" cy="4775085"/>
                    </a:xfrm>
                    <a:prstGeom prst="rect">
                      <a:avLst/>
                    </a:prstGeom>
                  </pic:spPr>
                </pic:pic>
              </a:graphicData>
            </a:graphic>
          </wp:inline>
        </w:drawing>
      </w:r>
    </w:p>
    <w:p w14:paraId="5D13C187" w14:textId="1361ECE8"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b/>
          <w:lang w:val="en-GB"/>
        </w:rPr>
        <w:t xml:space="preserve">Figure 5 Immunofluorescence results of fibronectin and type I collagenase expression in cells grow on glass </w:t>
      </w:r>
      <w:r w:rsidR="00E376B0" w:rsidRPr="001B1E79">
        <w:rPr>
          <w:rFonts w:ascii="Book Antiqua" w:hAnsi="Book Antiqua"/>
          <w:b/>
          <w:lang w:val="en-GB"/>
        </w:rPr>
        <w:t xml:space="preserve">coverslips </w:t>
      </w:r>
      <w:r w:rsidRPr="001B1E79">
        <w:rPr>
          <w:rFonts w:ascii="Book Antiqua" w:hAnsi="Book Antiqua"/>
          <w:b/>
          <w:lang w:val="en-GB"/>
        </w:rPr>
        <w:t xml:space="preserve">from each group. </w:t>
      </w:r>
      <w:r w:rsidRPr="001B1E79">
        <w:rPr>
          <w:rFonts w:ascii="Book Antiqua" w:hAnsi="Book Antiqua"/>
          <w:lang w:val="en-GB"/>
        </w:rPr>
        <w:t>I: Nucle</w:t>
      </w:r>
      <w:r w:rsidR="00E376B0" w:rsidRPr="001B1E79">
        <w:rPr>
          <w:rFonts w:ascii="Book Antiqua" w:hAnsi="Book Antiqua"/>
          <w:lang w:val="en-GB"/>
        </w:rPr>
        <w:t>ar staining</w:t>
      </w:r>
      <w:r w:rsidRPr="001B1E79">
        <w:rPr>
          <w:rFonts w:ascii="Book Antiqua" w:hAnsi="Book Antiqua"/>
          <w:lang w:val="en-GB"/>
        </w:rPr>
        <w:t xml:space="preserve"> of rat pancreatic</w:t>
      </w:r>
      <w:r w:rsidRPr="001B1E79">
        <w:rPr>
          <w:rFonts w:ascii="Book Antiqua" w:hAnsi="Book Antiqua"/>
          <w:spacing w:val="-19"/>
          <w:lang w:val="en-GB"/>
        </w:rPr>
        <w:t xml:space="preserve"> </w:t>
      </w:r>
      <w:r w:rsidRPr="001B1E79">
        <w:rPr>
          <w:rFonts w:ascii="Book Antiqua" w:hAnsi="Book Antiqua"/>
          <w:lang w:val="en-GB"/>
        </w:rPr>
        <w:t>stellate</w:t>
      </w:r>
      <w:r w:rsidRPr="001B1E79">
        <w:rPr>
          <w:rFonts w:ascii="Book Antiqua" w:hAnsi="Book Antiqua"/>
          <w:spacing w:val="-18"/>
          <w:lang w:val="en-GB"/>
        </w:rPr>
        <w:t xml:space="preserve"> </w:t>
      </w:r>
      <w:r w:rsidRPr="001B1E79">
        <w:rPr>
          <w:rFonts w:ascii="Book Antiqua" w:hAnsi="Book Antiqua"/>
          <w:lang w:val="en-GB"/>
        </w:rPr>
        <w:t>cells</w:t>
      </w:r>
      <w:r w:rsidRPr="001B1E79">
        <w:rPr>
          <w:rFonts w:ascii="Book Antiqua" w:hAnsi="Book Antiqua"/>
          <w:spacing w:val="-16"/>
          <w:lang w:val="en-GB"/>
        </w:rPr>
        <w:t xml:space="preserve"> </w:t>
      </w:r>
      <w:r w:rsidRPr="001B1E79">
        <w:rPr>
          <w:rFonts w:ascii="Book Antiqua" w:hAnsi="Book Antiqua"/>
          <w:lang w:val="en-GB"/>
        </w:rPr>
        <w:t>(blue</w:t>
      </w:r>
      <w:r w:rsidRPr="001B1E79">
        <w:rPr>
          <w:rFonts w:ascii="Book Antiqua" w:hAnsi="Book Antiqua"/>
          <w:spacing w:val="-16"/>
          <w:lang w:val="en-GB"/>
        </w:rPr>
        <w:t xml:space="preserve"> </w:t>
      </w:r>
      <w:r w:rsidRPr="001B1E79">
        <w:rPr>
          <w:rFonts w:ascii="Book Antiqua" w:hAnsi="Book Antiqua"/>
          <w:lang w:val="en-GB"/>
        </w:rPr>
        <w:t>fluorescence)</w:t>
      </w:r>
      <w:r w:rsidR="00E376B0" w:rsidRPr="001B1E79">
        <w:rPr>
          <w:rFonts w:ascii="Book Antiqua" w:hAnsi="Book Antiqua"/>
          <w:lang w:val="en-GB"/>
        </w:rPr>
        <w:t>;</w:t>
      </w:r>
      <w:r w:rsidRPr="001B1E79">
        <w:rPr>
          <w:rFonts w:ascii="Book Antiqua" w:hAnsi="Book Antiqua"/>
          <w:spacing w:val="-17"/>
          <w:lang w:val="en-GB"/>
        </w:rPr>
        <w:t xml:space="preserve"> </w:t>
      </w:r>
      <w:r w:rsidRPr="001B1E79">
        <w:rPr>
          <w:rFonts w:ascii="Book Antiqua" w:hAnsi="Book Antiqua"/>
          <w:lang w:val="en-GB"/>
        </w:rPr>
        <w:t>II:</w:t>
      </w:r>
      <w:r w:rsidRPr="001B1E79">
        <w:rPr>
          <w:rFonts w:ascii="Book Antiqua" w:hAnsi="Book Antiqua"/>
          <w:spacing w:val="-16"/>
          <w:lang w:val="en-GB"/>
        </w:rPr>
        <w:t xml:space="preserve"> </w:t>
      </w:r>
      <w:r w:rsidRPr="001B1E79">
        <w:rPr>
          <w:rFonts w:ascii="Book Antiqua" w:hAnsi="Book Antiqua"/>
          <w:lang w:val="en-GB"/>
        </w:rPr>
        <w:t>Fibronectin</w:t>
      </w:r>
      <w:r w:rsidR="00E376B0" w:rsidRPr="001B1E79">
        <w:rPr>
          <w:rFonts w:ascii="Book Antiqua" w:hAnsi="Book Antiqua"/>
          <w:lang w:val="en-GB"/>
        </w:rPr>
        <w:t xml:space="preserve"> staining</w:t>
      </w:r>
      <w:r w:rsidRPr="001B1E79">
        <w:rPr>
          <w:rFonts w:ascii="Book Antiqua" w:hAnsi="Book Antiqua"/>
          <w:spacing w:val="-18"/>
          <w:lang w:val="en-GB"/>
        </w:rPr>
        <w:t xml:space="preserve"> </w:t>
      </w:r>
      <w:r w:rsidRPr="001B1E79">
        <w:rPr>
          <w:rFonts w:ascii="Book Antiqua" w:hAnsi="Book Antiqua"/>
          <w:lang w:val="en-GB"/>
        </w:rPr>
        <w:t>(green</w:t>
      </w:r>
      <w:r w:rsidRPr="001B1E79">
        <w:rPr>
          <w:rFonts w:ascii="Book Antiqua" w:hAnsi="Book Antiqua"/>
          <w:spacing w:val="-18"/>
          <w:lang w:val="en-GB"/>
        </w:rPr>
        <w:t xml:space="preserve"> </w:t>
      </w:r>
      <w:r w:rsidRPr="001B1E79">
        <w:rPr>
          <w:rFonts w:ascii="Book Antiqua" w:hAnsi="Book Antiqua"/>
          <w:lang w:val="en-GB"/>
        </w:rPr>
        <w:t>fluorescence)</w:t>
      </w:r>
      <w:r w:rsidR="00E376B0" w:rsidRPr="001B1E79">
        <w:rPr>
          <w:rFonts w:ascii="Book Antiqua" w:hAnsi="Book Antiqua"/>
          <w:lang w:val="en-GB"/>
        </w:rPr>
        <w:t>;</w:t>
      </w:r>
      <w:r w:rsidRPr="001B1E79">
        <w:rPr>
          <w:rFonts w:ascii="Book Antiqua" w:hAnsi="Book Antiqua"/>
          <w:lang w:val="en-GB"/>
        </w:rPr>
        <w:t xml:space="preserve"> III: Type I collagenase </w:t>
      </w:r>
      <w:r w:rsidR="00E376B0" w:rsidRPr="001B1E79">
        <w:rPr>
          <w:rFonts w:ascii="Book Antiqua" w:hAnsi="Book Antiqua"/>
          <w:lang w:val="en-GB"/>
        </w:rPr>
        <w:t xml:space="preserve">staining </w:t>
      </w:r>
      <w:r w:rsidRPr="001B1E79">
        <w:rPr>
          <w:rFonts w:ascii="Book Antiqua" w:hAnsi="Book Antiqua"/>
          <w:lang w:val="en-GB"/>
        </w:rPr>
        <w:t>(red fluorescence). A: normal PSC (VLDL-, culture supernatant-); B: PSC stimulated directly by VLDL</w:t>
      </w:r>
      <w:r w:rsidR="00E376B0" w:rsidRPr="001B1E79">
        <w:rPr>
          <w:rFonts w:ascii="Book Antiqua" w:hAnsi="Book Antiqua"/>
          <w:lang w:val="en-GB"/>
        </w:rPr>
        <w:t xml:space="preserve"> </w:t>
      </w:r>
      <w:r w:rsidRPr="001B1E79">
        <w:rPr>
          <w:rFonts w:ascii="Book Antiqua" w:hAnsi="Book Antiqua"/>
          <w:lang w:val="en-GB"/>
        </w:rPr>
        <w:t xml:space="preserve">(VLDL+, culture supernatant-); C: PSC stimulated by normal acinar cell culture supernatants (VLDL-, culture supernatant+); D: PSC stimulated by acinar cell culture supernatant treated </w:t>
      </w:r>
      <w:r w:rsidR="00E376B0" w:rsidRPr="001B1E79">
        <w:rPr>
          <w:rFonts w:ascii="Book Antiqua" w:hAnsi="Book Antiqua"/>
          <w:lang w:val="en-GB"/>
        </w:rPr>
        <w:t>with</w:t>
      </w:r>
      <w:r w:rsidRPr="001B1E79">
        <w:rPr>
          <w:rFonts w:ascii="Book Antiqua" w:hAnsi="Book Antiqua"/>
          <w:lang w:val="en-GB"/>
        </w:rPr>
        <w:t xml:space="preserve"> VLDL (VLDL+, culture supernatant+); E: PSC stimulated by acinar cell culture supernatant treated</w:t>
      </w:r>
      <w:r w:rsidR="00E376B0" w:rsidRPr="001B1E79">
        <w:rPr>
          <w:rFonts w:ascii="Book Antiqua" w:hAnsi="Book Antiqua"/>
          <w:lang w:val="en-GB"/>
        </w:rPr>
        <w:t xml:space="preserve"> with </w:t>
      </w:r>
      <w:r w:rsidRPr="001B1E79">
        <w:rPr>
          <w:rFonts w:ascii="Book Antiqua" w:hAnsi="Book Antiqua"/>
          <w:lang w:val="en-GB"/>
        </w:rPr>
        <w:t>SJP</w:t>
      </w:r>
      <w:r w:rsidR="00E376B0" w:rsidRPr="001B1E79">
        <w:rPr>
          <w:rFonts w:ascii="Book Antiqua" w:hAnsi="Book Antiqua"/>
          <w:lang w:val="en-GB"/>
        </w:rPr>
        <w:t xml:space="preserve"> </w:t>
      </w:r>
      <w:r w:rsidRPr="001B1E79">
        <w:rPr>
          <w:rFonts w:ascii="Book Antiqua" w:hAnsi="Book Antiqua"/>
          <w:lang w:val="en-GB"/>
        </w:rPr>
        <w:t>(VLDL+,</w:t>
      </w:r>
      <w:r w:rsidR="00E376B0" w:rsidRPr="001B1E79">
        <w:rPr>
          <w:rFonts w:ascii="Book Antiqua" w:hAnsi="Book Antiqua"/>
          <w:lang w:val="en-GB"/>
        </w:rPr>
        <w:t xml:space="preserve"> </w:t>
      </w:r>
      <w:r w:rsidRPr="001B1E79">
        <w:rPr>
          <w:rFonts w:ascii="Book Antiqua" w:hAnsi="Book Antiqua"/>
          <w:lang w:val="en-GB"/>
        </w:rPr>
        <w:t xml:space="preserve">culture supernatant+, SJP+); F: PSC stimulated by acinar cell culture supernatant treated </w:t>
      </w:r>
      <w:r w:rsidR="00E376B0" w:rsidRPr="001B1E79">
        <w:rPr>
          <w:rFonts w:ascii="Book Antiqua" w:hAnsi="Book Antiqua"/>
          <w:lang w:val="en-GB"/>
        </w:rPr>
        <w:t xml:space="preserve">with </w:t>
      </w:r>
      <w:r w:rsidRPr="001B1E79">
        <w:rPr>
          <w:rFonts w:ascii="Book Antiqua" w:hAnsi="Book Antiqua"/>
          <w:lang w:val="en-GB"/>
        </w:rPr>
        <w:t>Compound C (VLDL+, culture supernatant+, Compound C+); G:</w:t>
      </w:r>
      <w:r w:rsidR="00E376B0" w:rsidRPr="001B1E79">
        <w:rPr>
          <w:rFonts w:ascii="Book Antiqua" w:hAnsi="Book Antiqua"/>
          <w:lang w:val="en-GB"/>
        </w:rPr>
        <w:t xml:space="preserve"> </w:t>
      </w:r>
      <w:r w:rsidRPr="001B1E79">
        <w:rPr>
          <w:rFonts w:ascii="Book Antiqua" w:hAnsi="Book Antiqua"/>
          <w:lang w:val="en-GB"/>
        </w:rPr>
        <w:t xml:space="preserve">PSC stimulated by acinar cell culture supernatant treated </w:t>
      </w:r>
      <w:r w:rsidR="00E376B0" w:rsidRPr="001B1E79">
        <w:rPr>
          <w:rFonts w:ascii="Book Antiqua" w:hAnsi="Book Antiqua"/>
          <w:lang w:val="en-GB"/>
        </w:rPr>
        <w:t xml:space="preserve">with </w:t>
      </w:r>
      <w:r w:rsidRPr="001B1E79">
        <w:rPr>
          <w:rFonts w:ascii="Book Antiqua" w:hAnsi="Book Antiqua"/>
          <w:lang w:val="en-GB"/>
        </w:rPr>
        <w:t>Compound C and SJP</w:t>
      </w:r>
      <w:r w:rsidR="00E376B0" w:rsidRPr="001B1E79">
        <w:rPr>
          <w:rFonts w:ascii="Book Antiqua" w:hAnsi="Book Antiqua"/>
          <w:lang w:val="en-GB"/>
        </w:rPr>
        <w:t xml:space="preserve"> </w:t>
      </w:r>
      <w:r w:rsidRPr="001B1E79">
        <w:rPr>
          <w:rFonts w:ascii="Book Antiqua" w:hAnsi="Book Antiqua"/>
          <w:lang w:val="en-GB"/>
        </w:rPr>
        <w:t>(VLDL+, culture supernatant+, SJP+,</w:t>
      </w:r>
      <w:r w:rsidR="00E376B0" w:rsidRPr="001B1E79">
        <w:rPr>
          <w:rFonts w:ascii="Book Antiqua" w:hAnsi="Book Antiqua"/>
          <w:lang w:val="en-GB"/>
        </w:rPr>
        <w:t xml:space="preserve"> </w:t>
      </w:r>
      <w:r w:rsidRPr="001B1E79">
        <w:rPr>
          <w:rFonts w:ascii="Book Antiqua" w:hAnsi="Book Antiqua"/>
          <w:lang w:val="en-GB"/>
        </w:rPr>
        <w:t>Compound C+).</w:t>
      </w:r>
      <w:r w:rsidR="007579FA" w:rsidRPr="001B1E79">
        <w:rPr>
          <w:rFonts w:ascii="Book Antiqua" w:hAnsi="Book Antiqua"/>
          <w:lang w:val="en-GB"/>
        </w:rPr>
        <w:t xml:space="preserve"> PSC: Pancreatic stellate cell; VLDL: Very low-density lipoprotein; SJP: Sheng-jiang powder.</w:t>
      </w:r>
    </w:p>
    <w:p w14:paraId="59F451A6" w14:textId="77777777" w:rsidR="00F82EF0" w:rsidRPr="001B1E79" w:rsidRDefault="00F82EF0" w:rsidP="00B37327">
      <w:pPr>
        <w:adjustRightInd w:val="0"/>
        <w:snapToGrid w:val="0"/>
        <w:spacing w:line="360" w:lineRule="auto"/>
        <w:jc w:val="both"/>
        <w:rPr>
          <w:rFonts w:ascii="Book Antiqua" w:hAnsi="Book Antiqua"/>
          <w:sz w:val="24"/>
          <w:szCs w:val="24"/>
          <w:lang w:val="en-GB"/>
        </w:rPr>
        <w:sectPr w:rsidR="00F82EF0" w:rsidRPr="001B1E79">
          <w:pgSz w:w="11910" w:h="16840"/>
          <w:pgMar w:top="1520" w:right="1420" w:bottom="280" w:left="1580" w:header="720" w:footer="720" w:gutter="0"/>
          <w:cols w:space="720"/>
        </w:sectPr>
      </w:pPr>
    </w:p>
    <w:p w14:paraId="1A236DD7" w14:textId="693AD490" w:rsidR="00F82EF0" w:rsidRPr="001B1E79" w:rsidRDefault="003D233C" w:rsidP="00036053">
      <w:pPr>
        <w:pStyle w:val="Heading1"/>
        <w:adjustRightInd w:val="0"/>
        <w:snapToGrid w:val="0"/>
        <w:spacing w:line="360" w:lineRule="auto"/>
        <w:ind w:left="0"/>
        <w:jc w:val="both"/>
        <w:rPr>
          <w:rFonts w:ascii="Book Antiqua" w:hAnsi="Book Antiqua"/>
          <w:lang w:val="en-GB"/>
        </w:rPr>
      </w:pPr>
      <w:r w:rsidRPr="001B1E79">
        <w:rPr>
          <w:rFonts w:ascii="Book Antiqua" w:hAnsi="Book Antiqua"/>
          <w:w w:val="105"/>
          <w:lang w:val="en-GB"/>
        </w:rPr>
        <w:lastRenderedPageBreak/>
        <w:t>Table 1 Body weight, Lee's index, serum triglyceride levels, and dairy food intake of rats i</w:t>
      </w:r>
      <w:r w:rsidR="00036053" w:rsidRPr="001B1E79">
        <w:rPr>
          <w:rFonts w:ascii="Book Antiqua" w:hAnsi="Book Antiqua"/>
          <w:w w:val="105"/>
          <w:lang w:val="en-GB"/>
        </w:rPr>
        <w:t>n the three experimental groups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9"/>
        <w:gridCol w:w="2126"/>
        <w:gridCol w:w="1871"/>
        <w:gridCol w:w="1843"/>
      </w:tblGrid>
      <w:tr w:rsidR="00036053" w:rsidRPr="001B1E79" w14:paraId="42036AB1" w14:textId="77777777" w:rsidTr="00036053">
        <w:tc>
          <w:tcPr>
            <w:tcW w:w="3079" w:type="dxa"/>
            <w:tcBorders>
              <w:top w:val="single" w:sz="4" w:space="0" w:color="auto"/>
              <w:bottom w:val="single" w:sz="4" w:space="0" w:color="auto"/>
            </w:tcBorders>
          </w:tcPr>
          <w:p w14:paraId="5B6E1F94" w14:textId="1379AD84" w:rsidR="00B37327" w:rsidRPr="001B1E79" w:rsidRDefault="00036053" w:rsidP="00B37327">
            <w:pPr>
              <w:pStyle w:val="BodyText"/>
              <w:adjustRightInd w:val="0"/>
              <w:snapToGrid w:val="0"/>
              <w:spacing w:line="360" w:lineRule="auto"/>
              <w:ind w:left="0"/>
              <w:rPr>
                <w:rFonts w:ascii="Book Antiqua" w:eastAsiaTheme="minorEastAsia" w:hAnsi="Book Antiqua"/>
                <w:b/>
                <w:lang w:val="en-GB"/>
              </w:rPr>
            </w:pPr>
            <w:r w:rsidRPr="001B1E79">
              <w:rPr>
                <w:rFonts w:ascii="Book Antiqua" w:eastAsiaTheme="minorEastAsia" w:hAnsi="Book Antiqua"/>
                <w:b/>
                <w:lang w:val="en-GB"/>
              </w:rPr>
              <w:t>Parameter</w:t>
            </w:r>
          </w:p>
        </w:tc>
        <w:tc>
          <w:tcPr>
            <w:tcW w:w="2126" w:type="dxa"/>
            <w:tcBorders>
              <w:top w:val="single" w:sz="4" w:space="0" w:color="auto"/>
              <w:bottom w:val="single" w:sz="4" w:space="0" w:color="auto"/>
            </w:tcBorders>
          </w:tcPr>
          <w:p w14:paraId="2ABE5732" w14:textId="3E026849" w:rsidR="00B37327" w:rsidRPr="001B1E79" w:rsidRDefault="00036053" w:rsidP="00036053">
            <w:pPr>
              <w:pStyle w:val="BodyText"/>
              <w:adjustRightInd w:val="0"/>
              <w:snapToGrid w:val="0"/>
              <w:spacing w:line="360" w:lineRule="auto"/>
              <w:ind w:left="0"/>
              <w:jc w:val="center"/>
              <w:rPr>
                <w:rFonts w:ascii="Book Antiqua" w:eastAsiaTheme="minorEastAsia" w:hAnsi="Book Antiqua"/>
                <w:b/>
                <w:lang w:val="en-GB"/>
              </w:rPr>
            </w:pPr>
            <w:r w:rsidRPr="001B1E79">
              <w:rPr>
                <w:rFonts w:ascii="Book Antiqua" w:eastAsiaTheme="minorEastAsia" w:hAnsi="Book Antiqua"/>
                <w:b/>
                <w:lang w:val="en-GB"/>
              </w:rPr>
              <w:t>NG</w:t>
            </w:r>
          </w:p>
        </w:tc>
        <w:tc>
          <w:tcPr>
            <w:tcW w:w="1871" w:type="dxa"/>
            <w:tcBorders>
              <w:top w:val="single" w:sz="4" w:space="0" w:color="auto"/>
              <w:bottom w:val="single" w:sz="4" w:space="0" w:color="auto"/>
            </w:tcBorders>
          </w:tcPr>
          <w:p w14:paraId="6323D840" w14:textId="7D678F5C" w:rsidR="00B37327" w:rsidRPr="001B1E79" w:rsidRDefault="00036053" w:rsidP="00036053">
            <w:pPr>
              <w:pStyle w:val="BodyText"/>
              <w:adjustRightInd w:val="0"/>
              <w:snapToGrid w:val="0"/>
              <w:spacing w:line="360" w:lineRule="auto"/>
              <w:ind w:left="0"/>
              <w:jc w:val="center"/>
              <w:rPr>
                <w:rFonts w:ascii="Book Antiqua" w:eastAsiaTheme="minorEastAsia" w:hAnsi="Book Antiqua"/>
                <w:b/>
                <w:lang w:val="en-GB"/>
              </w:rPr>
            </w:pPr>
            <w:r w:rsidRPr="001B1E79">
              <w:rPr>
                <w:rFonts w:ascii="Book Antiqua" w:eastAsiaTheme="minorEastAsia" w:hAnsi="Book Antiqua"/>
                <w:b/>
                <w:lang w:val="en-GB"/>
              </w:rPr>
              <w:t>HLG</w:t>
            </w:r>
          </w:p>
        </w:tc>
        <w:tc>
          <w:tcPr>
            <w:tcW w:w="1843" w:type="dxa"/>
            <w:tcBorders>
              <w:top w:val="single" w:sz="4" w:space="0" w:color="auto"/>
              <w:bottom w:val="single" w:sz="4" w:space="0" w:color="auto"/>
            </w:tcBorders>
          </w:tcPr>
          <w:p w14:paraId="712C0D34" w14:textId="08F3AA45" w:rsidR="00B37327" w:rsidRPr="001B1E79" w:rsidRDefault="00036053" w:rsidP="00036053">
            <w:pPr>
              <w:pStyle w:val="BodyText"/>
              <w:adjustRightInd w:val="0"/>
              <w:snapToGrid w:val="0"/>
              <w:spacing w:line="360" w:lineRule="auto"/>
              <w:ind w:left="0"/>
              <w:jc w:val="center"/>
              <w:rPr>
                <w:rFonts w:ascii="Book Antiqua" w:eastAsiaTheme="minorEastAsia" w:hAnsi="Book Antiqua"/>
                <w:b/>
                <w:lang w:val="en-GB"/>
              </w:rPr>
            </w:pPr>
            <w:r w:rsidRPr="001B1E79">
              <w:rPr>
                <w:rFonts w:ascii="Book Antiqua" w:eastAsiaTheme="minorEastAsia" w:hAnsi="Book Antiqua"/>
                <w:b/>
                <w:lang w:val="en-GB"/>
              </w:rPr>
              <w:t>HSG</w:t>
            </w:r>
          </w:p>
        </w:tc>
      </w:tr>
      <w:tr w:rsidR="00036053" w:rsidRPr="001B1E79" w14:paraId="108445F2" w14:textId="77777777" w:rsidTr="00036053">
        <w:tc>
          <w:tcPr>
            <w:tcW w:w="3079" w:type="dxa"/>
            <w:tcBorders>
              <w:top w:val="single" w:sz="4" w:space="0" w:color="auto"/>
            </w:tcBorders>
          </w:tcPr>
          <w:p w14:paraId="1820EA3C" w14:textId="21782F08" w:rsidR="00B37327" w:rsidRPr="001B1E79" w:rsidRDefault="00036053"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eastAsiaTheme="minorEastAsia" w:hAnsi="Book Antiqua"/>
                <w:lang w:val="en-GB"/>
              </w:rPr>
              <w:t>Initial body weight (g)</w:t>
            </w:r>
          </w:p>
        </w:tc>
        <w:tc>
          <w:tcPr>
            <w:tcW w:w="2126" w:type="dxa"/>
            <w:tcBorders>
              <w:top w:val="single" w:sz="4" w:space="0" w:color="auto"/>
            </w:tcBorders>
          </w:tcPr>
          <w:p w14:paraId="41C6C2C8" w14:textId="7902A3AC"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69 ± 4</w:t>
            </w:r>
          </w:p>
        </w:tc>
        <w:tc>
          <w:tcPr>
            <w:tcW w:w="1871" w:type="dxa"/>
            <w:tcBorders>
              <w:top w:val="single" w:sz="4" w:space="0" w:color="auto"/>
            </w:tcBorders>
          </w:tcPr>
          <w:p w14:paraId="012B5B56" w14:textId="161B5C3C"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70 ± 5</w:t>
            </w:r>
          </w:p>
        </w:tc>
        <w:tc>
          <w:tcPr>
            <w:tcW w:w="1843" w:type="dxa"/>
            <w:tcBorders>
              <w:top w:val="single" w:sz="4" w:space="0" w:color="auto"/>
            </w:tcBorders>
          </w:tcPr>
          <w:p w14:paraId="775B9C33" w14:textId="12D778F7"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69 ± 8</w:t>
            </w:r>
          </w:p>
        </w:tc>
      </w:tr>
      <w:tr w:rsidR="00036053" w:rsidRPr="001B1E79" w14:paraId="771AC9CA" w14:textId="77777777" w:rsidTr="00036053">
        <w:tc>
          <w:tcPr>
            <w:tcW w:w="3079" w:type="dxa"/>
          </w:tcPr>
          <w:p w14:paraId="3D7C05D8" w14:textId="12E03054" w:rsidR="00B37327" w:rsidRPr="001B1E79" w:rsidRDefault="00036053"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eastAsiaTheme="minorEastAsia" w:hAnsi="Book Antiqua"/>
                <w:lang w:val="en-GB"/>
              </w:rPr>
              <w:t>Final body weight (g)</w:t>
            </w:r>
          </w:p>
        </w:tc>
        <w:tc>
          <w:tcPr>
            <w:tcW w:w="2126" w:type="dxa"/>
          </w:tcPr>
          <w:p w14:paraId="59F8FA65" w14:textId="0F3F9858"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461 ± 56</w:t>
            </w:r>
          </w:p>
        </w:tc>
        <w:tc>
          <w:tcPr>
            <w:tcW w:w="1871" w:type="dxa"/>
          </w:tcPr>
          <w:p w14:paraId="3FAAE71B" w14:textId="1014E9C9"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537 ± 46</w:t>
            </w:r>
            <w:r w:rsidRPr="001B1E79">
              <w:rPr>
                <w:rFonts w:ascii="Book Antiqua" w:eastAsiaTheme="minorEastAsia" w:hAnsi="Book Antiqua"/>
                <w:vertAlign w:val="superscript"/>
                <w:lang w:val="en-GB"/>
              </w:rPr>
              <w:t>a</w:t>
            </w:r>
          </w:p>
        </w:tc>
        <w:tc>
          <w:tcPr>
            <w:tcW w:w="1843" w:type="dxa"/>
          </w:tcPr>
          <w:p w14:paraId="1A70DEA9" w14:textId="678DFA24" w:rsidR="00B37327" w:rsidRPr="001B1E79" w:rsidRDefault="00036053" w:rsidP="00036053">
            <w:pPr>
              <w:pStyle w:val="BodyText"/>
              <w:adjustRightInd w:val="0"/>
              <w:snapToGrid w:val="0"/>
              <w:spacing w:line="360" w:lineRule="auto"/>
              <w:ind w:left="0"/>
              <w:jc w:val="center"/>
              <w:rPr>
                <w:rFonts w:ascii="Book Antiqua" w:eastAsiaTheme="minorEastAsia" w:hAnsi="Book Antiqua"/>
                <w:vertAlign w:val="superscript"/>
                <w:lang w:val="en-GB"/>
              </w:rPr>
            </w:pPr>
            <w:r w:rsidRPr="001B1E79">
              <w:rPr>
                <w:rFonts w:ascii="Book Antiqua" w:eastAsiaTheme="minorEastAsia" w:hAnsi="Book Antiqua"/>
                <w:lang w:val="en-GB"/>
              </w:rPr>
              <w:t>467 ± 49</w:t>
            </w:r>
            <w:r w:rsidRPr="001B1E79">
              <w:rPr>
                <w:rFonts w:ascii="Book Antiqua" w:eastAsiaTheme="minorEastAsia" w:hAnsi="Book Antiqua"/>
                <w:vertAlign w:val="superscript"/>
                <w:lang w:val="en-GB"/>
              </w:rPr>
              <w:t>b</w:t>
            </w:r>
          </w:p>
        </w:tc>
      </w:tr>
      <w:tr w:rsidR="00036053" w:rsidRPr="001B1E79" w14:paraId="00C4A558" w14:textId="77777777" w:rsidTr="00036053">
        <w:tc>
          <w:tcPr>
            <w:tcW w:w="3079" w:type="dxa"/>
          </w:tcPr>
          <w:p w14:paraId="59BC46C3" w14:textId="6F52D26D" w:rsidR="00B37327" w:rsidRPr="001B1E79" w:rsidRDefault="00036053"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eastAsiaTheme="minorEastAsia" w:hAnsi="Book Antiqua"/>
                <w:lang w:val="en-GB"/>
              </w:rPr>
              <w:t>Lee’s index</w:t>
            </w:r>
          </w:p>
        </w:tc>
        <w:tc>
          <w:tcPr>
            <w:tcW w:w="2126" w:type="dxa"/>
          </w:tcPr>
          <w:p w14:paraId="26F394C3" w14:textId="5AF53B2F"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3.13 ± 0.07</w:t>
            </w:r>
          </w:p>
        </w:tc>
        <w:tc>
          <w:tcPr>
            <w:tcW w:w="1871" w:type="dxa"/>
          </w:tcPr>
          <w:p w14:paraId="699EC239" w14:textId="189DC2AB"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3.43 ± 0.16</w:t>
            </w:r>
            <w:r w:rsidRPr="001B1E79">
              <w:rPr>
                <w:rFonts w:ascii="Book Antiqua" w:eastAsiaTheme="minorEastAsia" w:hAnsi="Book Antiqua"/>
                <w:vertAlign w:val="superscript"/>
                <w:lang w:val="en-GB"/>
              </w:rPr>
              <w:t>a</w:t>
            </w:r>
          </w:p>
        </w:tc>
        <w:tc>
          <w:tcPr>
            <w:tcW w:w="1843" w:type="dxa"/>
          </w:tcPr>
          <w:p w14:paraId="0A8DE631" w14:textId="4E526DE7"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3.12 ± 0.13</w:t>
            </w:r>
            <w:r w:rsidRPr="001B1E79">
              <w:rPr>
                <w:rFonts w:ascii="Book Antiqua" w:eastAsiaTheme="minorEastAsia" w:hAnsi="Book Antiqua"/>
                <w:vertAlign w:val="superscript"/>
                <w:lang w:val="en-GB"/>
              </w:rPr>
              <w:t>b</w:t>
            </w:r>
          </w:p>
        </w:tc>
      </w:tr>
      <w:tr w:rsidR="00036053" w:rsidRPr="001B1E79" w14:paraId="50B891E3" w14:textId="77777777" w:rsidTr="00036053">
        <w:tc>
          <w:tcPr>
            <w:tcW w:w="3079" w:type="dxa"/>
          </w:tcPr>
          <w:p w14:paraId="1307D5A5" w14:textId="073AF2FD" w:rsidR="00B37327" w:rsidRPr="001B1E79" w:rsidRDefault="00036053"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eastAsiaTheme="minorEastAsia" w:hAnsi="Book Antiqua"/>
                <w:lang w:val="en-GB"/>
              </w:rPr>
              <w:t>Triglyceride (mmol/L)</w:t>
            </w:r>
          </w:p>
        </w:tc>
        <w:tc>
          <w:tcPr>
            <w:tcW w:w="2126" w:type="dxa"/>
          </w:tcPr>
          <w:p w14:paraId="2E9BE905" w14:textId="0AA4238E"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1.57 ± 0.46</w:t>
            </w:r>
          </w:p>
        </w:tc>
        <w:tc>
          <w:tcPr>
            <w:tcW w:w="1871" w:type="dxa"/>
          </w:tcPr>
          <w:p w14:paraId="2E472E23" w14:textId="6A10C1B9"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3.24 ± 1.48</w:t>
            </w:r>
            <w:r w:rsidRPr="001B1E79">
              <w:rPr>
                <w:rFonts w:ascii="Book Antiqua" w:eastAsiaTheme="minorEastAsia" w:hAnsi="Book Antiqua"/>
                <w:vertAlign w:val="superscript"/>
                <w:lang w:val="en-GB"/>
              </w:rPr>
              <w:t>a</w:t>
            </w:r>
          </w:p>
        </w:tc>
        <w:tc>
          <w:tcPr>
            <w:tcW w:w="1843" w:type="dxa"/>
          </w:tcPr>
          <w:p w14:paraId="7BC1B137" w14:textId="2AF7B962"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1.39 ± 0.41</w:t>
            </w:r>
            <w:r w:rsidRPr="001B1E79">
              <w:rPr>
                <w:rFonts w:ascii="Book Antiqua" w:eastAsiaTheme="minorEastAsia" w:hAnsi="Book Antiqua"/>
                <w:vertAlign w:val="superscript"/>
                <w:lang w:val="en-GB"/>
              </w:rPr>
              <w:t>b</w:t>
            </w:r>
          </w:p>
        </w:tc>
      </w:tr>
      <w:tr w:rsidR="00036053" w:rsidRPr="001B1E79" w14:paraId="010EFAB3" w14:textId="77777777" w:rsidTr="00036053">
        <w:tc>
          <w:tcPr>
            <w:tcW w:w="3079" w:type="dxa"/>
          </w:tcPr>
          <w:p w14:paraId="53C1A048" w14:textId="3D15714A" w:rsidR="00B37327" w:rsidRPr="001B1E79" w:rsidRDefault="00036053" w:rsidP="00B37327">
            <w:pPr>
              <w:pStyle w:val="BodyText"/>
              <w:adjustRightInd w:val="0"/>
              <w:snapToGrid w:val="0"/>
              <w:spacing w:line="360" w:lineRule="auto"/>
              <w:ind w:left="0"/>
              <w:rPr>
                <w:rFonts w:ascii="Book Antiqua" w:eastAsiaTheme="minorEastAsia" w:hAnsi="Book Antiqua"/>
                <w:lang w:val="en-GB"/>
              </w:rPr>
            </w:pPr>
            <w:r w:rsidRPr="001B1E79">
              <w:rPr>
                <w:rFonts w:ascii="Book Antiqua" w:eastAsiaTheme="minorEastAsia" w:hAnsi="Book Antiqua"/>
                <w:lang w:val="en-GB"/>
              </w:rPr>
              <w:t>Food intake (g/d)</w:t>
            </w:r>
          </w:p>
        </w:tc>
        <w:tc>
          <w:tcPr>
            <w:tcW w:w="2126" w:type="dxa"/>
          </w:tcPr>
          <w:p w14:paraId="462EDCCC" w14:textId="3FD47014"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19.57 ± 0.87</w:t>
            </w:r>
          </w:p>
        </w:tc>
        <w:tc>
          <w:tcPr>
            <w:tcW w:w="1871" w:type="dxa"/>
          </w:tcPr>
          <w:p w14:paraId="0ED95481" w14:textId="65F01B30"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18.91 ± 1.12</w:t>
            </w:r>
          </w:p>
        </w:tc>
        <w:tc>
          <w:tcPr>
            <w:tcW w:w="1843" w:type="dxa"/>
          </w:tcPr>
          <w:p w14:paraId="428B9CE6" w14:textId="7111235E" w:rsidR="00B37327" w:rsidRPr="001B1E79" w:rsidRDefault="00036053" w:rsidP="00036053">
            <w:pPr>
              <w:pStyle w:val="BodyText"/>
              <w:adjustRightInd w:val="0"/>
              <w:snapToGrid w:val="0"/>
              <w:spacing w:line="360" w:lineRule="auto"/>
              <w:ind w:left="0"/>
              <w:jc w:val="center"/>
              <w:rPr>
                <w:rFonts w:ascii="Book Antiqua" w:eastAsiaTheme="minorEastAsia" w:hAnsi="Book Antiqua"/>
                <w:lang w:val="en-GB"/>
              </w:rPr>
            </w:pPr>
            <w:r w:rsidRPr="001B1E79">
              <w:rPr>
                <w:rFonts w:ascii="Book Antiqua" w:eastAsiaTheme="minorEastAsia" w:hAnsi="Book Antiqua"/>
                <w:lang w:val="en-GB"/>
              </w:rPr>
              <w:t>18.01 ± 0.77</w:t>
            </w:r>
          </w:p>
        </w:tc>
      </w:tr>
    </w:tbl>
    <w:p w14:paraId="66785D89" w14:textId="4EA9D9C2" w:rsidR="00F82EF0" w:rsidRPr="001B1E79" w:rsidRDefault="003D233C" w:rsidP="00B37327">
      <w:pPr>
        <w:pStyle w:val="BodyText"/>
        <w:adjustRightInd w:val="0"/>
        <w:snapToGrid w:val="0"/>
        <w:spacing w:line="360" w:lineRule="auto"/>
        <w:ind w:left="0"/>
        <w:rPr>
          <w:rFonts w:ascii="Book Antiqua" w:hAnsi="Book Antiqua"/>
          <w:lang w:val="en-GB"/>
        </w:rPr>
      </w:pPr>
      <w:r w:rsidRPr="001B1E79">
        <w:rPr>
          <w:rFonts w:ascii="Book Antiqua" w:hAnsi="Book Antiqua"/>
          <w:lang w:val="en-GB"/>
        </w:rPr>
        <w:t xml:space="preserve">The results are </w:t>
      </w:r>
      <w:r w:rsidR="00E376B0" w:rsidRPr="001B1E79">
        <w:rPr>
          <w:rFonts w:ascii="Book Antiqua" w:hAnsi="Book Antiqua"/>
          <w:lang w:val="en-GB"/>
        </w:rPr>
        <w:t xml:space="preserve">presented </w:t>
      </w:r>
      <w:r w:rsidRPr="001B1E79">
        <w:rPr>
          <w:rFonts w:ascii="Book Antiqua" w:hAnsi="Book Antiqua"/>
          <w:lang w:val="en-GB"/>
        </w:rPr>
        <w:t>as the mean ± SD</w:t>
      </w:r>
      <w:r w:rsidR="008C4D18" w:rsidRPr="001B1E79">
        <w:rPr>
          <w:rFonts w:ascii="Book Antiqua" w:hAnsi="Book Antiqua"/>
          <w:lang w:val="en-GB"/>
        </w:rPr>
        <w:t xml:space="preserve">, </w:t>
      </w:r>
      <w:r w:rsidR="008C4D18" w:rsidRPr="001B1E79">
        <w:rPr>
          <w:rFonts w:ascii="Book Antiqua" w:hAnsi="Book Antiqua"/>
          <w:i/>
          <w:lang w:val="en-GB"/>
        </w:rPr>
        <w:t>n</w:t>
      </w:r>
      <w:r w:rsidR="008C4D18" w:rsidRPr="001B1E79">
        <w:rPr>
          <w:rFonts w:ascii="Book Antiqua" w:hAnsi="Book Antiqua"/>
          <w:lang w:val="en-GB"/>
        </w:rPr>
        <w:t xml:space="preserve"> = 8 for all groups</w:t>
      </w:r>
      <w:r w:rsidRPr="001B1E79">
        <w:rPr>
          <w:rFonts w:ascii="Book Antiqua" w:hAnsi="Book Antiqua"/>
          <w:lang w:val="en-GB"/>
        </w:rPr>
        <w:t xml:space="preserve">. </w:t>
      </w:r>
      <w:bookmarkStart w:id="118" w:name="OLE_LINK3"/>
      <w:bookmarkStart w:id="119" w:name="OLE_LINK2"/>
      <w:bookmarkStart w:id="120" w:name="OLE_LINK1"/>
      <w:r w:rsidRPr="001B1E79">
        <w:rPr>
          <w:rFonts w:ascii="Book Antiqua" w:hAnsi="Book Antiqua"/>
          <w:position w:val="6"/>
          <w:vertAlign w:val="superscript"/>
          <w:lang w:val="en-GB"/>
        </w:rPr>
        <w:t>a</w:t>
      </w:r>
      <w:r w:rsidRPr="001B1E79">
        <w:rPr>
          <w:rFonts w:ascii="Book Antiqua" w:hAnsi="Book Antiqua"/>
          <w:i/>
          <w:lang w:val="en-GB"/>
        </w:rPr>
        <w:t xml:space="preserve">P </w:t>
      </w:r>
      <w:r w:rsidRPr="001B1E79">
        <w:rPr>
          <w:rFonts w:ascii="Book Antiqua" w:hAnsi="Book Antiqua"/>
          <w:lang w:val="en-GB"/>
        </w:rPr>
        <w:t>&lt;</w:t>
      </w:r>
      <w:r w:rsidR="00036053" w:rsidRPr="001B1E79">
        <w:rPr>
          <w:rFonts w:ascii="Book Antiqua" w:hAnsi="Book Antiqua"/>
          <w:lang w:val="en-GB"/>
        </w:rPr>
        <w:t xml:space="preserve"> 0.05 </w:t>
      </w:r>
      <w:r w:rsidR="00036053" w:rsidRPr="001B1E79">
        <w:rPr>
          <w:rFonts w:ascii="Book Antiqua" w:hAnsi="Book Antiqua"/>
          <w:i/>
          <w:lang w:val="en-GB"/>
        </w:rPr>
        <w:t>vs</w:t>
      </w:r>
      <w:r w:rsidRPr="001B1E79">
        <w:rPr>
          <w:rFonts w:ascii="Book Antiqua" w:hAnsi="Book Antiqua"/>
          <w:lang w:val="en-GB"/>
        </w:rPr>
        <w:t xml:space="preserve"> NG; </w:t>
      </w:r>
      <w:r w:rsidRPr="001B1E79">
        <w:rPr>
          <w:rFonts w:ascii="Book Antiqua" w:hAnsi="Book Antiqua"/>
          <w:position w:val="6"/>
          <w:vertAlign w:val="superscript"/>
          <w:lang w:val="en-GB"/>
        </w:rPr>
        <w:t>b</w:t>
      </w:r>
      <w:r w:rsidRPr="001B1E79">
        <w:rPr>
          <w:rFonts w:ascii="Book Antiqua" w:hAnsi="Book Antiqua"/>
          <w:i/>
          <w:lang w:val="en-GB"/>
        </w:rPr>
        <w:t xml:space="preserve">P </w:t>
      </w:r>
      <w:r w:rsidR="000E3E79" w:rsidRPr="001B1E79">
        <w:rPr>
          <w:rFonts w:ascii="Book Antiqua" w:hAnsi="Book Antiqua"/>
          <w:lang w:val="en-GB"/>
        </w:rPr>
        <w:t xml:space="preserve">&lt; 0.05 </w:t>
      </w:r>
      <w:r w:rsidR="000E3E79" w:rsidRPr="001B1E79">
        <w:rPr>
          <w:rFonts w:ascii="Book Antiqua" w:hAnsi="Book Antiqua"/>
          <w:i/>
          <w:lang w:val="en-GB"/>
        </w:rPr>
        <w:t>vs</w:t>
      </w:r>
      <w:r w:rsidRPr="001B1E79">
        <w:rPr>
          <w:rFonts w:ascii="Book Antiqua" w:hAnsi="Book Antiqua"/>
          <w:lang w:val="en-GB"/>
        </w:rPr>
        <w:t xml:space="preserve"> HLG</w:t>
      </w:r>
      <w:bookmarkEnd w:id="118"/>
      <w:r w:rsidRPr="001B1E79">
        <w:rPr>
          <w:rFonts w:ascii="Book Antiqua" w:hAnsi="Book Antiqua"/>
          <w:lang w:val="en-GB"/>
        </w:rPr>
        <w:t>.</w:t>
      </w:r>
      <w:bookmarkEnd w:id="119"/>
      <w:r w:rsidRPr="001B1E79">
        <w:rPr>
          <w:rFonts w:ascii="Book Antiqua" w:hAnsi="Book Antiqua"/>
          <w:lang w:val="en-GB"/>
        </w:rPr>
        <w:t xml:space="preserve"> </w:t>
      </w:r>
      <w:bookmarkEnd w:id="120"/>
      <w:r w:rsidR="000E3E79" w:rsidRPr="001B1E79">
        <w:rPr>
          <w:rFonts w:ascii="Book Antiqua" w:hAnsi="Book Antiqua"/>
          <w:lang w:val="en-GB"/>
        </w:rPr>
        <w:t>NG: Normal group; HLG: High-fat diet group; HSG: H</w:t>
      </w:r>
      <w:r w:rsidRPr="001B1E79">
        <w:rPr>
          <w:rFonts w:ascii="Book Antiqua" w:hAnsi="Book Antiqua"/>
          <w:lang w:val="en-GB"/>
        </w:rPr>
        <w:t xml:space="preserve">igh-fat diet group treated with </w:t>
      </w:r>
      <w:r w:rsidR="008C4D18" w:rsidRPr="001B1E79">
        <w:rPr>
          <w:rFonts w:ascii="Book Antiqua" w:hAnsi="Book Antiqua"/>
          <w:w w:val="110"/>
          <w:lang w:val="en-GB"/>
        </w:rPr>
        <w:t>Sheng-jiang</w:t>
      </w:r>
      <w:r w:rsidR="008C4D18" w:rsidRPr="001B1E79">
        <w:rPr>
          <w:rFonts w:ascii="Book Antiqua" w:hAnsi="Book Antiqua"/>
          <w:spacing w:val="-7"/>
          <w:w w:val="110"/>
          <w:lang w:val="en-GB"/>
        </w:rPr>
        <w:t xml:space="preserve"> </w:t>
      </w:r>
      <w:r w:rsidR="008C4D18" w:rsidRPr="001B1E79">
        <w:rPr>
          <w:rFonts w:ascii="Book Antiqua" w:hAnsi="Book Antiqua"/>
          <w:w w:val="110"/>
          <w:lang w:val="en-GB"/>
        </w:rPr>
        <w:t>powder</w:t>
      </w:r>
      <w:r w:rsidR="008C4D18" w:rsidRPr="001B1E79">
        <w:rPr>
          <w:rFonts w:ascii="Book Antiqua" w:hAnsi="Book Antiqua"/>
          <w:lang w:val="en-GB"/>
        </w:rPr>
        <w:t>.</w:t>
      </w:r>
      <w:r w:rsidRPr="001B1E79">
        <w:rPr>
          <w:rFonts w:ascii="Book Antiqua" w:hAnsi="Book Antiqua"/>
          <w:lang w:val="en-GB"/>
        </w:rPr>
        <w:t xml:space="preserve"> </w:t>
      </w:r>
    </w:p>
    <w:sectPr w:rsidR="00F82EF0" w:rsidRPr="001B1E79">
      <w:pgSz w:w="11910" w:h="16840"/>
      <w:pgMar w:top="1440" w:right="1420" w:bottom="280" w:left="158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A166ED" w16cid:durableId="1F327D71"/>
  <w16cid:commentId w16cid:paraId="29BEB6D8" w16cid:durableId="1F327DFD"/>
  <w16cid:commentId w16cid:paraId="2EE01360" w16cid:durableId="1F329418"/>
  <w16cid:commentId w16cid:paraId="5891F44A" w16cid:durableId="1F329505"/>
  <w16cid:commentId w16cid:paraId="1DF06B05" w16cid:durableId="1F3295FC"/>
  <w16cid:commentId w16cid:paraId="74CF9752" w16cid:durableId="1F32964D"/>
  <w16cid:commentId w16cid:paraId="0BDA1A8B" w16cid:durableId="1F329742"/>
  <w16cid:commentId w16cid:paraId="5DDF9961" w16cid:durableId="1F32975E"/>
  <w16cid:commentId w16cid:paraId="28DBEF85" w16cid:durableId="1F3297B4"/>
  <w16cid:commentId w16cid:paraId="40FAF7F4" w16cid:durableId="1F3297C6"/>
  <w16cid:commentId w16cid:paraId="2F63BF8B" w16cid:durableId="1F329A38"/>
  <w16cid:commentId w16cid:paraId="5B29E165" w16cid:durableId="1F329B79"/>
  <w16cid:commentId w16cid:paraId="40820B06" w16cid:durableId="1F329BB9"/>
  <w16cid:commentId w16cid:paraId="0A2D9840" w16cid:durableId="1F327C41"/>
  <w16cid:commentId w16cid:paraId="2C86218C" w16cid:durableId="1F327BC2"/>
  <w16cid:commentId w16cid:paraId="5F9DE726" w16cid:durableId="1F327BDD"/>
  <w16cid:commentId w16cid:paraId="5270CAB9" w16cid:durableId="1F327A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3F069" w14:textId="77777777" w:rsidR="00C80698" w:rsidRDefault="00C80698" w:rsidP="002A0553">
      <w:r>
        <w:separator/>
      </w:r>
    </w:p>
  </w:endnote>
  <w:endnote w:type="continuationSeparator" w:id="0">
    <w:p w14:paraId="6B3C689A" w14:textId="77777777" w:rsidR="00C80698" w:rsidRDefault="00C80698" w:rsidP="002A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762551"/>
      <w:docPartObj>
        <w:docPartGallery w:val="Page Numbers (Bottom of Page)"/>
        <w:docPartUnique/>
      </w:docPartObj>
    </w:sdtPr>
    <w:sdtEndPr/>
    <w:sdtContent>
      <w:p w14:paraId="476E74C5" w14:textId="6EC497CC" w:rsidR="003E7242" w:rsidRDefault="003E7242">
        <w:pPr>
          <w:pStyle w:val="Footer"/>
          <w:jc w:val="right"/>
        </w:pPr>
        <w:r>
          <w:fldChar w:fldCharType="begin"/>
        </w:r>
        <w:r>
          <w:instrText>PAGE   \* MERGEFORMAT</w:instrText>
        </w:r>
        <w:r>
          <w:fldChar w:fldCharType="separate"/>
        </w:r>
        <w:r w:rsidR="00FC283B">
          <w:rPr>
            <w:noProof/>
          </w:rPr>
          <w:t>36</w:t>
        </w:r>
        <w:r>
          <w:fldChar w:fldCharType="end"/>
        </w:r>
      </w:p>
    </w:sdtContent>
  </w:sdt>
  <w:p w14:paraId="776972B3" w14:textId="77777777" w:rsidR="003E7242" w:rsidRDefault="003E72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C387D" w14:textId="77777777" w:rsidR="00C80698" w:rsidRDefault="00C80698" w:rsidP="002A0553">
      <w:r>
        <w:separator/>
      </w:r>
    </w:p>
  </w:footnote>
  <w:footnote w:type="continuationSeparator" w:id="0">
    <w:p w14:paraId="3C16891C" w14:textId="77777777" w:rsidR="00C80698" w:rsidRDefault="00C80698" w:rsidP="002A0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930F9"/>
    <w:multiLevelType w:val="hybridMultilevel"/>
    <w:tmpl w:val="1BB6848A"/>
    <w:lvl w:ilvl="0" w:tplc="22A0D214">
      <w:start w:val="1"/>
      <w:numFmt w:val="decimal"/>
      <w:lvlText w:val="%1"/>
      <w:lvlJc w:val="left"/>
      <w:pPr>
        <w:ind w:left="220" w:hanging="252"/>
      </w:pPr>
      <w:rPr>
        <w:rFonts w:ascii="Georgia" w:eastAsia="Georgia" w:hAnsi="Georgia" w:cs="Georgia" w:hint="default"/>
        <w:w w:val="116"/>
        <w:sz w:val="24"/>
        <w:szCs w:val="24"/>
        <w:lang w:val="zh-CN" w:eastAsia="zh-CN" w:bidi="zh-CN"/>
      </w:rPr>
    </w:lvl>
    <w:lvl w:ilvl="1" w:tplc="0AEA2BD4">
      <w:numFmt w:val="bullet"/>
      <w:lvlText w:val="•"/>
      <w:lvlJc w:val="left"/>
      <w:pPr>
        <w:ind w:left="1088" w:hanging="252"/>
      </w:pPr>
      <w:rPr>
        <w:rFonts w:hint="default"/>
        <w:lang w:val="zh-CN" w:eastAsia="zh-CN" w:bidi="zh-CN"/>
      </w:rPr>
    </w:lvl>
    <w:lvl w:ilvl="2" w:tplc="DDE653B6">
      <w:numFmt w:val="bullet"/>
      <w:lvlText w:val="•"/>
      <w:lvlJc w:val="left"/>
      <w:pPr>
        <w:ind w:left="1957" w:hanging="252"/>
      </w:pPr>
      <w:rPr>
        <w:rFonts w:hint="default"/>
        <w:lang w:val="zh-CN" w:eastAsia="zh-CN" w:bidi="zh-CN"/>
      </w:rPr>
    </w:lvl>
    <w:lvl w:ilvl="3" w:tplc="F28C844A">
      <w:numFmt w:val="bullet"/>
      <w:lvlText w:val="•"/>
      <w:lvlJc w:val="left"/>
      <w:pPr>
        <w:ind w:left="2825" w:hanging="252"/>
      </w:pPr>
      <w:rPr>
        <w:rFonts w:hint="default"/>
        <w:lang w:val="zh-CN" w:eastAsia="zh-CN" w:bidi="zh-CN"/>
      </w:rPr>
    </w:lvl>
    <w:lvl w:ilvl="4" w:tplc="B30E93D2">
      <w:numFmt w:val="bullet"/>
      <w:lvlText w:val="•"/>
      <w:lvlJc w:val="left"/>
      <w:pPr>
        <w:ind w:left="3694" w:hanging="252"/>
      </w:pPr>
      <w:rPr>
        <w:rFonts w:hint="default"/>
        <w:lang w:val="zh-CN" w:eastAsia="zh-CN" w:bidi="zh-CN"/>
      </w:rPr>
    </w:lvl>
    <w:lvl w:ilvl="5" w:tplc="8610894A">
      <w:numFmt w:val="bullet"/>
      <w:lvlText w:val="•"/>
      <w:lvlJc w:val="left"/>
      <w:pPr>
        <w:ind w:left="4563" w:hanging="252"/>
      </w:pPr>
      <w:rPr>
        <w:rFonts w:hint="default"/>
        <w:lang w:val="zh-CN" w:eastAsia="zh-CN" w:bidi="zh-CN"/>
      </w:rPr>
    </w:lvl>
    <w:lvl w:ilvl="6" w:tplc="68E0F010">
      <w:numFmt w:val="bullet"/>
      <w:lvlText w:val="•"/>
      <w:lvlJc w:val="left"/>
      <w:pPr>
        <w:ind w:left="5431" w:hanging="252"/>
      </w:pPr>
      <w:rPr>
        <w:rFonts w:hint="default"/>
        <w:lang w:val="zh-CN" w:eastAsia="zh-CN" w:bidi="zh-CN"/>
      </w:rPr>
    </w:lvl>
    <w:lvl w:ilvl="7" w:tplc="5F383F82">
      <w:numFmt w:val="bullet"/>
      <w:lvlText w:val="•"/>
      <w:lvlJc w:val="left"/>
      <w:pPr>
        <w:ind w:left="6300" w:hanging="252"/>
      </w:pPr>
      <w:rPr>
        <w:rFonts w:hint="default"/>
        <w:lang w:val="zh-CN" w:eastAsia="zh-CN" w:bidi="zh-CN"/>
      </w:rPr>
    </w:lvl>
    <w:lvl w:ilvl="8" w:tplc="DD9AD62A">
      <w:numFmt w:val="bullet"/>
      <w:lvlText w:val="•"/>
      <w:lvlJc w:val="left"/>
      <w:pPr>
        <w:ind w:left="7169" w:hanging="252"/>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EF0"/>
    <w:rsid w:val="0000764C"/>
    <w:rsid w:val="00027C60"/>
    <w:rsid w:val="00033337"/>
    <w:rsid w:val="00034EE7"/>
    <w:rsid w:val="00036053"/>
    <w:rsid w:val="00057BB5"/>
    <w:rsid w:val="00096339"/>
    <w:rsid w:val="000B6C1C"/>
    <w:rsid w:val="000E3E79"/>
    <w:rsid w:val="00153EBB"/>
    <w:rsid w:val="00161986"/>
    <w:rsid w:val="001671AF"/>
    <w:rsid w:val="0017425D"/>
    <w:rsid w:val="001B1E79"/>
    <w:rsid w:val="001C5AE4"/>
    <w:rsid w:val="001F5D4D"/>
    <w:rsid w:val="002003A5"/>
    <w:rsid w:val="0025514B"/>
    <w:rsid w:val="00271D55"/>
    <w:rsid w:val="002917F2"/>
    <w:rsid w:val="002A0553"/>
    <w:rsid w:val="002B499B"/>
    <w:rsid w:val="002C1F7E"/>
    <w:rsid w:val="002F58CD"/>
    <w:rsid w:val="003049F5"/>
    <w:rsid w:val="0032691B"/>
    <w:rsid w:val="00327866"/>
    <w:rsid w:val="00350E58"/>
    <w:rsid w:val="00370CA0"/>
    <w:rsid w:val="003A2F80"/>
    <w:rsid w:val="003B1F8E"/>
    <w:rsid w:val="003C2F40"/>
    <w:rsid w:val="003C330A"/>
    <w:rsid w:val="003D233C"/>
    <w:rsid w:val="003E7242"/>
    <w:rsid w:val="003F11B7"/>
    <w:rsid w:val="00400C32"/>
    <w:rsid w:val="00404915"/>
    <w:rsid w:val="00412313"/>
    <w:rsid w:val="0043566B"/>
    <w:rsid w:val="004473E3"/>
    <w:rsid w:val="0045254B"/>
    <w:rsid w:val="004569F4"/>
    <w:rsid w:val="004969F0"/>
    <w:rsid w:val="004D1091"/>
    <w:rsid w:val="004D16AB"/>
    <w:rsid w:val="004F5765"/>
    <w:rsid w:val="00522C50"/>
    <w:rsid w:val="00525797"/>
    <w:rsid w:val="00554EFC"/>
    <w:rsid w:val="005652B9"/>
    <w:rsid w:val="005660D2"/>
    <w:rsid w:val="005938C2"/>
    <w:rsid w:val="005B51A1"/>
    <w:rsid w:val="005E2576"/>
    <w:rsid w:val="006152D9"/>
    <w:rsid w:val="006219EB"/>
    <w:rsid w:val="00687950"/>
    <w:rsid w:val="006A6FC3"/>
    <w:rsid w:val="006C216F"/>
    <w:rsid w:val="00707FDE"/>
    <w:rsid w:val="00742D3C"/>
    <w:rsid w:val="007579FA"/>
    <w:rsid w:val="007A7A84"/>
    <w:rsid w:val="007C52A5"/>
    <w:rsid w:val="007E33FE"/>
    <w:rsid w:val="007F39BF"/>
    <w:rsid w:val="00801D82"/>
    <w:rsid w:val="00832E6A"/>
    <w:rsid w:val="008339EA"/>
    <w:rsid w:val="0085511A"/>
    <w:rsid w:val="008A0BC8"/>
    <w:rsid w:val="008A30AA"/>
    <w:rsid w:val="008B3DBF"/>
    <w:rsid w:val="008C4D18"/>
    <w:rsid w:val="008C56C2"/>
    <w:rsid w:val="008D7F24"/>
    <w:rsid w:val="008F00A5"/>
    <w:rsid w:val="009343CC"/>
    <w:rsid w:val="00940D4F"/>
    <w:rsid w:val="00955B85"/>
    <w:rsid w:val="0096257E"/>
    <w:rsid w:val="009A5556"/>
    <w:rsid w:val="00A002DB"/>
    <w:rsid w:val="00A21413"/>
    <w:rsid w:val="00A82135"/>
    <w:rsid w:val="00A86FC8"/>
    <w:rsid w:val="00AA330C"/>
    <w:rsid w:val="00AC759E"/>
    <w:rsid w:val="00AD53AA"/>
    <w:rsid w:val="00B047FD"/>
    <w:rsid w:val="00B37327"/>
    <w:rsid w:val="00B660BF"/>
    <w:rsid w:val="00BB3120"/>
    <w:rsid w:val="00BB4B09"/>
    <w:rsid w:val="00BD35A0"/>
    <w:rsid w:val="00BD36B1"/>
    <w:rsid w:val="00BF184B"/>
    <w:rsid w:val="00BF1DC7"/>
    <w:rsid w:val="00C75B72"/>
    <w:rsid w:val="00C80698"/>
    <w:rsid w:val="00C90582"/>
    <w:rsid w:val="00C97286"/>
    <w:rsid w:val="00CA5449"/>
    <w:rsid w:val="00CE03AE"/>
    <w:rsid w:val="00CF0182"/>
    <w:rsid w:val="00CF498C"/>
    <w:rsid w:val="00D11E92"/>
    <w:rsid w:val="00D23E1E"/>
    <w:rsid w:val="00D31204"/>
    <w:rsid w:val="00D315F8"/>
    <w:rsid w:val="00D462B7"/>
    <w:rsid w:val="00D64F18"/>
    <w:rsid w:val="00D678AB"/>
    <w:rsid w:val="00D73518"/>
    <w:rsid w:val="00DA3C0D"/>
    <w:rsid w:val="00DD075D"/>
    <w:rsid w:val="00E01341"/>
    <w:rsid w:val="00E370D9"/>
    <w:rsid w:val="00E376B0"/>
    <w:rsid w:val="00E47C01"/>
    <w:rsid w:val="00E857B7"/>
    <w:rsid w:val="00EA56AB"/>
    <w:rsid w:val="00EB29AE"/>
    <w:rsid w:val="00ED6C0C"/>
    <w:rsid w:val="00EE46B7"/>
    <w:rsid w:val="00F04A2C"/>
    <w:rsid w:val="00F31FFC"/>
    <w:rsid w:val="00F47C76"/>
    <w:rsid w:val="00F645A5"/>
    <w:rsid w:val="00F82EF0"/>
    <w:rsid w:val="00FC283B"/>
    <w:rsid w:val="00FC77BD"/>
    <w:rsid w:val="00FE7AE4"/>
    <w:rsid w:val="00FF7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256CE"/>
  <w15:docId w15:val="{D356E7FA-9B09-46EE-A8EC-7662AA63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zh-CN" w:eastAsia="zh-CN" w:bidi="zh-CN"/>
    </w:rPr>
  </w:style>
  <w:style w:type="paragraph" w:styleId="Heading1">
    <w:name w:val="heading 1"/>
    <w:basedOn w:val="Normal"/>
    <w:uiPriority w:val="1"/>
    <w:qFormat/>
    <w:pPr>
      <w:ind w:left="220"/>
      <w:outlineLvl w:val="0"/>
    </w:pPr>
    <w:rPr>
      <w:rFonts w:ascii="Times New Roman" w:eastAsia="Times New Roman" w:hAnsi="Times New Roman" w:cs="Times New Roman"/>
      <w:b/>
      <w:bCs/>
      <w:sz w:val="24"/>
      <w:szCs w:val="24"/>
    </w:rPr>
  </w:style>
  <w:style w:type="paragraph" w:styleId="Heading2">
    <w:name w:val="heading 2"/>
    <w:basedOn w:val="Normal"/>
    <w:uiPriority w:val="1"/>
    <w:qFormat/>
    <w:pPr>
      <w:ind w:left="220"/>
      <w:outlineLvl w:val="1"/>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220"/>
      <w:jc w:val="both"/>
    </w:pPr>
    <w:rPr>
      <w:sz w:val="24"/>
      <w:szCs w:val="24"/>
    </w:rPr>
  </w:style>
  <w:style w:type="paragraph" w:styleId="ListParagraph">
    <w:name w:val="List Paragraph"/>
    <w:basedOn w:val="Normal"/>
    <w:uiPriority w:val="34"/>
    <w:qFormat/>
    <w:pPr>
      <w:ind w:left="220" w:right="376"/>
      <w:jc w:val="both"/>
    </w:pPr>
  </w:style>
  <w:style w:type="paragraph" w:customStyle="1" w:styleId="TableParagraph">
    <w:name w:val="Table Paragraph"/>
    <w:basedOn w:val="Normal"/>
    <w:uiPriority w:val="1"/>
    <w:qFormat/>
    <w:pPr>
      <w:spacing w:before="74"/>
      <w:ind w:left="115"/>
    </w:pPr>
  </w:style>
  <w:style w:type="paragraph" w:styleId="BalloonText">
    <w:name w:val="Balloon Text"/>
    <w:basedOn w:val="Normal"/>
    <w:link w:val="BalloonTextChar"/>
    <w:uiPriority w:val="99"/>
    <w:semiHidden/>
    <w:unhideWhenUsed/>
    <w:rsid w:val="00E857B7"/>
    <w:rPr>
      <w:rFonts w:ascii="Tahoma" w:eastAsia="SimSun" w:hAnsi="Tahoma" w:cs="Tahoma"/>
      <w:sz w:val="16"/>
      <w:szCs w:val="18"/>
      <w:lang w:val="en-US"/>
    </w:rPr>
  </w:style>
  <w:style w:type="character" w:customStyle="1" w:styleId="BalloonTextChar">
    <w:name w:val="Balloon Text Char"/>
    <w:basedOn w:val="DefaultParagraphFont"/>
    <w:link w:val="BalloonText"/>
    <w:uiPriority w:val="99"/>
    <w:semiHidden/>
    <w:rsid w:val="00E857B7"/>
    <w:rPr>
      <w:rFonts w:ascii="Tahoma" w:eastAsia="SimSun" w:hAnsi="Tahoma" w:cs="Tahoma"/>
      <w:sz w:val="16"/>
      <w:szCs w:val="18"/>
      <w:lang w:eastAsia="zh-CN" w:bidi="zh-CN"/>
    </w:rPr>
  </w:style>
  <w:style w:type="paragraph" w:customStyle="1" w:styleId="1">
    <w:name w:val="正文1"/>
    <w:uiPriority w:val="99"/>
    <w:rsid w:val="00E857B7"/>
    <w:pPr>
      <w:widowControl/>
      <w:autoSpaceDE/>
      <w:autoSpaceDN/>
      <w:spacing w:line="276" w:lineRule="auto"/>
    </w:pPr>
    <w:rPr>
      <w:rFonts w:ascii="Arial" w:eastAsia="SimSun" w:hAnsi="Arial" w:cs="Arial"/>
      <w:color w:val="000000"/>
      <w:szCs w:val="20"/>
      <w:lang w:val="pl-PL" w:eastAsia="pl-PL"/>
    </w:rPr>
  </w:style>
  <w:style w:type="character" w:styleId="CommentReference">
    <w:name w:val="annotation reference"/>
    <w:basedOn w:val="DefaultParagraphFont"/>
    <w:uiPriority w:val="99"/>
    <w:semiHidden/>
    <w:unhideWhenUsed/>
    <w:rsid w:val="00E857B7"/>
    <w:rPr>
      <w:sz w:val="21"/>
      <w:szCs w:val="21"/>
    </w:rPr>
  </w:style>
  <w:style w:type="paragraph" w:styleId="CommentText">
    <w:name w:val="annotation text"/>
    <w:basedOn w:val="Normal"/>
    <w:link w:val="CommentTextChar"/>
    <w:unhideWhenUsed/>
    <w:rsid w:val="00E857B7"/>
    <w:rPr>
      <w:rFonts w:ascii="Tahoma" w:hAnsi="Tahoma" w:cs="Tahoma"/>
      <w:sz w:val="16"/>
      <w:lang w:val="en-US"/>
    </w:rPr>
  </w:style>
  <w:style w:type="character" w:customStyle="1" w:styleId="CommentTextChar">
    <w:name w:val="Comment Text Char"/>
    <w:basedOn w:val="DefaultParagraphFont"/>
    <w:link w:val="CommentText"/>
    <w:rsid w:val="00E857B7"/>
    <w:rPr>
      <w:rFonts w:ascii="Tahoma" w:eastAsia="Georgia" w:hAnsi="Tahoma" w:cs="Tahoma"/>
      <w:sz w:val="16"/>
      <w:lang w:eastAsia="zh-CN" w:bidi="zh-CN"/>
    </w:rPr>
  </w:style>
  <w:style w:type="paragraph" w:styleId="CommentSubject">
    <w:name w:val="annotation subject"/>
    <w:basedOn w:val="CommentText"/>
    <w:next w:val="CommentText"/>
    <w:link w:val="CommentSubjectChar"/>
    <w:uiPriority w:val="99"/>
    <w:semiHidden/>
    <w:unhideWhenUsed/>
    <w:rsid w:val="00E857B7"/>
    <w:rPr>
      <w:b/>
      <w:bCs/>
    </w:rPr>
  </w:style>
  <w:style w:type="character" w:customStyle="1" w:styleId="CommentSubjectChar">
    <w:name w:val="Comment Subject Char"/>
    <w:basedOn w:val="CommentTextChar"/>
    <w:link w:val="CommentSubject"/>
    <w:uiPriority w:val="99"/>
    <w:semiHidden/>
    <w:rsid w:val="00E857B7"/>
    <w:rPr>
      <w:rFonts w:ascii="Georgia" w:eastAsia="Georgia" w:hAnsi="Georgia" w:cs="Georgia"/>
      <w:b/>
      <w:bCs/>
      <w:sz w:val="16"/>
      <w:lang w:val="zh-CN" w:eastAsia="zh-CN" w:bidi="zh-CN"/>
    </w:rPr>
  </w:style>
  <w:style w:type="character" w:customStyle="1" w:styleId="BodyTextChar">
    <w:name w:val="Body Text Char"/>
    <w:basedOn w:val="DefaultParagraphFont"/>
    <w:link w:val="BodyText"/>
    <w:uiPriority w:val="1"/>
    <w:rsid w:val="00ED6C0C"/>
    <w:rPr>
      <w:rFonts w:ascii="Georgia" w:eastAsia="Georgia" w:hAnsi="Georgia" w:cs="Georgia"/>
      <w:sz w:val="24"/>
      <w:szCs w:val="24"/>
      <w:lang w:val="zh-CN" w:eastAsia="zh-CN" w:bidi="zh-CN"/>
    </w:rPr>
  </w:style>
  <w:style w:type="character" w:styleId="PlaceholderText">
    <w:name w:val="Placeholder Text"/>
    <w:basedOn w:val="DefaultParagraphFont"/>
    <w:uiPriority w:val="99"/>
    <w:semiHidden/>
    <w:rsid w:val="0045254B"/>
    <w:rPr>
      <w:color w:val="808080"/>
    </w:rPr>
  </w:style>
  <w:style w:type="paragraph" w:styleId="Revision">
    <w:name w:val="Revision"/>
    <w:hidden/>
    <w:uiPriority w:val="99"/>
    <w:semiHidden/>
    <w:rsid w:val="005652B9"/>
    <w:pPr>
      <w:widowControl/>
      <w:autoSpaceDE/>
      <w:autoSpaceDN/>
    </w:pPr>
    <w:rPr>
      <w:rFonts w:ascii="Georgia" w:eastAsia="Georgia" w:hAnsi="Georgia" w:cs="Georgia"/>
      <w:lang w:val="zh-CN" w:eastAsia="zh-CN" w:bidi="zh-CN"/>
    </w:rPr>
  </w:style>
  <w:style w:type="character" w:styleId="Hyperlink">
    <w:name w:val="Hyperlink"/>
    <w:basedOn w:val="DefaultParagraphFont"/>
    <w:uiPriority w:val="99"/>
    <w:unhideWhenUsed/>
    <w:rsid w:val="00C75B72"/>
    <w:rPr>
      <w:color w:val="0000FF" w:themeColor="hyperlink"/>
      <w:u w:val="single"/>
    </w:rPr>
  </w:style>
  <w:style w:type="paragraph" w:styleId="Header">
    <w:name w:val="header"/>
    <w:basedOn w:val="Normal"/>
    <w:link w:val="HeaderChar"/>
    <w:uiPriority w:val="99"/>
    <w:unhideWhenUsed/>
    <w:rsid w:val="002A05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A0553"/>
    <w:rPr>
      <w:rFonts w:ascii="Georgia" w:eastAsia="Georgia" w:hAnsi="Georgia" w:cs="Georgia"/>
      <w:sz w:val="18"/>
      <w:szCs w:val="18"/>
      <w:lang w:val="zh-CN" w:eastAsia="zh-CN" w:bidi="zh-CN"/>
    </w:rPr>
  </w:style>
  <w:style w:type="paragraph" w:styleId="Footer">
    <w:name w:val="footer"/>
    <w:basedOn w:val="Normal"/>
    <w:link w:val="FooterChar"/>
    <w:uiPriority w:val="99"/>
    <w:unhideWhenUsed/>
    <w:rsid w:val="002A055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A0553"/>
    <w:rPr>
      <w:rFonts w:ascii="Georgia" w:eastAsia="Georgia" w:hAnsi="Georgia" w:cs="Georgia"/>
      <w:sz w:val="18"/>
      <w:szCs w:val="18"/>
      <w:lang w:val="zh-CN" w:eastAsia="zh-CN" w:bidi="zh-CN"/>
    </w:rPr>
  </w:style>
  <w:style w:type="table" w:styleId="TableGrid">
    <w:name w:val="Table Grid"/>
    <w:basedOn w:val="TableNormal"/>
    <w:uiPriority w:val="39"/>
    <w:rsid w:val="00B37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5319">
      <w:bodyDiv w:val="1"/>
      <w:marLeft w:val="0"/>
      <w:marRight w:val="0"/>
      <w:marTop w:val="0"/>
      <w:marBottom w:val="0"/>
      <w:divBdr>
        <w:top w:val="none" w:sz="0" w:space="0" w:color="auto"/>
        <w:left w:val="none" w:sz="0" w:space="0" w:color="auto"/>
        <w:bottom w:val="none" w:sz="0" w:space="0" w:color="auto"/>
        <w:right w:val="none" w:sz="0" w:space="0" w:color="auto"/>
      </w:divBdr>
    </w:div>
    <w:div w:id="79180694">
      <w:bodyDiv w:val="1"/>
      <w:marLeft w:val="0"/>
      <w:marRight w:val="0"/>
      <w:marTop w:val="0"/>
      <w:marBottom w:val="0"/>
      <w:divBdr>
        <w:top w:val="none" w:sz="0" w:space="0" w:color="auto"/>
        <w:left w:val="none" w:sz="0" w:space="0" w:color="auto"/>
        <w:bottom w:val="none" w:sz="0" w:space="0" w:color="auto"/>
        <w:right w:val="none" w:sz="0" w:space="0" w:color="auto"/>
      </w:divBdr>
    </w:div>
    <w:div w:id="187376107">
      <w:bodyDiv w:val="1"/>
      <w:marLeft w:val="0"/>
      <w:marRight w:val="0"/>
      <w:marTop w:val="0"/>
      <w:marBottom w:val="0"/>
      <w:divBdr>
        <w:top w:val="none" w:sz="0" w:space="0" w:color="auto"/>
        <w:left w:val="none" w:sz="0" w:space="0" w:color="auto"/>
        <w:bottom w:val="none" w:sz="0" w:space="0" w:color="auto"/>
        <w:right w:val="none" w:sz="0" w:space="0" w:color="auto"/>
      </w:divBdr>
    </w:div>
    <w:div w:id="495338730">
      <w:bodyDiv w:val="1"/>
      <w:marLeft w:val="0"/>
      <w:marRight w:val="0"/>
      <w:marTop w:val="0"/>
      <w:marBottom w:val="0"/>
      <w:divBdr>
        <w:top w:val="none" w:sz="0" w:space="0" w:color="auto"/>
        <w:left w:val="none" w:sz="0" w:space="0" w:color="auto"/>
        <w:bottom w:val="none" w:sz="0" w:space="0" w:color="auto"/>
        <w:right w:val="none" w:sz="0" w:space="0" w:color="auto"/>
      </w:divBdr>
    </w:div>
    <w:div w:id="579365021">
      <w:bodyDiv w:val="1"/>
      <w:marLeft w:val="0"/>
      <w:marRight w:val="0"/>
      <w:marTop w:val="0"/>
      <w:marBottom w:val="0"/>
      <w:divBdr>
        <w:top w:val="none" w:sz="0" w:space="0" w:color="auto"/>
        <w:left w:val="none" w:sz="0" w:space="0" w:color="auto"/>
        <w:bottom w:val="none" w:sz="0" w:space="0" w:color="auto"/>
        <w:right w:val="none" w:sz="0" w:space="0" w:color="auto"/>
      </w:divBdr>
    </w:div>
    <w:div w:id="704135817">
      <w:bodyDiv w:val="1"/>
      <w:marLeft w:val="0"/>
      <w:marRight w:val="0"/>
      <w:marTop w:val="0"/>
      <w:marBottom w:val="0"/>
      <w:divBdr>
        <w:top w:val="none" w:sz="0" w:space="0" w:color="auto"/>
        <w:left w:val="none" w:sz="0" w:space="0" w:color="auto"/>
        <w:bottom w:val="none" w:sz="0" w:space="0" w:color="auto"/>
        <w:right w:val="none" w:sz="0" w:space="0" w:color="auto"/>
      </w:divBdr>
    </w:div>
    <w:div w:id="1099325563">
      <w:bodyDiv w:val="1"/>
      <w:marLeft w:val="0"/>
      <w:marRight w:val="0"/>
      <w:marTop w:val="0"/>
      <w:marBottom w:val="0"/>
      <w:divBdr>
        <w:top w:val="none" w:sz="0" w:space="0" w:color="auto"/>
        <w:left w:val="none" w:sz="0" w:space="0" w:color="auto"/>
        <w:bottom w:val="none" w:sz="0" w:space="0" w:color="auto"/>
        <w:right w:val="none" w:sz="0" w:space="0" w:color="auto"/>
      </w:divBdr>
    </w:div>
    <w:div w:id="1462772965">
      <w:bodyDiv w:val="1"/>
      <w:marLeft w:val="0"/>
      <w:marRight w:val="0"/>
      <w:marTop w:val="0"/>
      <w:marBottom w:val="0"/>
      <w:divBdr>
        <w:top w:val="none" w:sz="0" w:space="0" w:color="auto"/>
        <w:left w:val="none" w:sz="0" w:space="0" w:color="auto"/>
        <w:bottom w:val="none" w:sz="0" w:space="0" w:color="auto"/>
        <w:right w:val="none" w:sz="0" w:space="0" w:color="auto"/>
      </w:divBdr>
    </w:div>
    <w:div w:id="1668290390">
      <w:bodyDiv w:val="1"/>
      <w:marLeft w:val="0"/>
      <w:marRight w:val="0"/>
      <w:marTop w:val="0"/>
      <w:marBottom w:val="0"/>
      <w:divBdr>
        <w:top w:val="none" w:sz="0" w:space="0" w:color="auto"/>
        <w:left w:val="none" w:sz="0" w:space="0" w:color="auto"/>
        <w:bottom w:val="none" w:sz="0" w:space="0" w:color="auto"/>
        <w:right w:val="none" w:sz="0" w:space="0" w:color="auto"/>
      </w:divBdr>
    </w:div>
    <w:div w:id="1789661834">
      <w:bodyDiv w:val="1"/>
      <w:marLeft w:val="0"/>
      <w:marRight w:val="0"/>
      <w:marTop w:val="0"/>
      <w:marBottom w:val="0"/>
      <w:divBdr>
        <w:top w:val="none" w:sz="0" w:space="0" w:color="auto"/>
        <w:left w:val="none" w:sz="0" w:space="0" w:color="auto"/>
        <w:bottom w:val="none" w:sz="0" w:space="0" w:color="auto"/>
        <w:right w:val="none" w:sz="0" w:space="0" w:color="auto"/>
      </w:divBdr>
    </w:div>
    <w:div w:id="214519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angwf@scu.edu.c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2EDEE-2919-4F02-8266-F61960AE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9291</Words>
  <Characters>52965</Characters>
  <Application>Microsoft Office Word</Application>
  <DocSecurity>0</DocSecurity>
  <Lines>441</Lines>
  <Paragraphs>124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62132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Na Ma</cp:lastModifiedBy>
  <cp:revision>3</cp:revision>
  <dcterms:created xsi:type="dcterms:W3CDTF">2018-10-05T16:01:00Z</dcterms:created>
  <dcterms:modified xsi:type="dcterms:W3CDTF">2018-10-05T16:01:00Z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2018-07-06T00:00:00Z</vt:filetime>
  </property>
  <property fmtid="{D5CDD505-2E9C-101B-9397-08002B2CF9AE}" pid="3" name="Creator">
    <vt:lpwstr>Microsoft® Word 2010</vt:lpwstr>
  </property>
  <property fmtid="{D5CDD505-2E9C-101B-9397-08002B2CF9AE}" pid="4" name="LastSaved">
    <vt:filetime>2018-08-28T00:00:00Z</vt:filetime>
  </property>
</Properties>
</file>