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66E2D" w14:textId="77777777" w:rsidR="002008A7" w:rsidRDefault="00A7039E">
      <w:pPr>
        <w:spacing w:after="0" w:line="276" w:lineRule="auto"/>
        <w:jc w:val="both"/>
        <w:rPr>
          <w:rFonts w:ascii="Book Antiqua" w:eastAsia="Book Antiqua" w:hAnsi="Book Antiqua" w:cs="Book Antiqua"/>
          <w:sz w:val="24"/>
          <w:szCs w:val="24"/>
          <w:highlight w:val="white"/>
        </w:rPr>
      </w:pPr>
      <w:r>
        <w:rPr>
          <w:rFonts w:ascii="Book Antiqua" w:eastAsia="Book Antiqua" w:hAnsi="Book Antiqua" w:cs="Book Antiqua"/>
          <w:b/>
          <w:color w:val="242021"/>
          <w:sz w:val="24"/>
          <w:szCs w:val="24"/>
        </w:rPr>
        <w:t>Name of Journal</w:t>
      </w:r>
      <w:r>
        <w:rPr>
          <w:rFonts w:ascii="Book Antiqua" w:eastAsia="Book Antiqua" w:hAnsi="Book Antiqua" w:cs="Book Antiqua"/>
          <w:color w:val="242021"/>
          <w:sz w:val="24"/>
          <w:szCs w:val="24"/>
        </w:rPr>
        <w:t xml:space="preserve">: </w:t>
      </w:r>
      <w:r>
        <w:rPr>
          <w:rFonts w:ascii="Book Antiqua" w:eastAsia="Book Antiqua" w:hAnsi="Book Antiqua" w:cs="Book Antiqua"/>
          <w:i/>
          <w:sz w:val="24"/>
          <w:szCs w:val="24"/>
          <w:highlight w:val="white"/>
        </w:rPr>
        <w:t>World Journal of Gastrointestinal Endoscopy</w:t>
      </w:r>
    </w:p>
    <w:p w14:paraId="62AD8605" w14:textId="77777777" w:rsidR="002008A7" w:rsidRDefault="00A7039E">
      <w:pPr>
        <w:spacing w:after="0" w:line="276" w:lineRule="auto"/>
        <w:jc w:val="both"/>
        <w:rPr>
          <w:rFonts w:ascii="Book Antiqua" w:eastAsia="Book Antiqua" w:hAnsi="Book Antiqua" w:cs="Book Antiqua"/>
          <w:color w:val="000000"/>
          <w:sz w:val="24"/>
          <w:szCs w:val="24"/>
        </w:rPr>
      </w:pPr>
      <w:r>
        <w:rPr>
          <w:rFonts w:ascii="Book Antiqua" w:eastAsia="Book Antiqua" w:hAnsi="Book Antiqua" w:cs="Book Antiqua"/>
          <w:i/>
          <w:color w:val="000000"/>
          <w:sz w:val="24"/>
          <w:szCs w:val="24"/>
        </w:rPr>
        <w:br/>
      </w:r>
      <w:r>
        <w:rPr>
          <w:rFonts w:ascii="Book Antiqua" w:eastAsia="Book Antiqua" w:hAnsi="Book Antiqua" w:cs="Book Antiqua"/>
          <w:b/>
          <w:color w:val="242021"/>
          <w:sz w:val="24"/>
          <w:szCs w:val="24"/>
        </w:rPr>
        <w:t>Manuscript Type:</w:t>
      </w:r>
      <w:r>
        <w:rPr>
          <w:rFonts w:ascii="Book Antiqua" w:eastAsia="Book Antiqua" w:hAnsi="Book Antiqua" w:cs="Book Antiqua"/>
          <w:color w:val="242021"/>
          <w:sz w:val="24"/>
          <w:szCs w:val="24"/>
        </w:rPr>
        <w:t xml:space="preserve"> </w:t>
      </w:r>
      <w:r>
        <w:rPr>
          <w:rFonts w:ascii="Book Antiqua" w:eastAsia="Book Antiqua" w:hAnsi="Book Antiqua" w:cs="Book Antiqua"/>
          <w:color w:val="000000"/>
          <w:sz w:val="24"/>
          <w:szCs w:val="24"/>
        </w:rPr>
        <w:t>Meta-analysis</w:t>
      </w:r>
    </w:p>
    <w:p w14:paraId="35FB4735" w14:textId="7DDD09C2" w:rsidR="002008A7" w:rsidRDefault="00A7039E">
      <w:pPr>
        <w:spacing w:after="0" w:line="276" w:lineRule="auto"/>
        <w:jc w:val="both"/>
        <w:rPr>
          <w:rFonts w:ascii="Book Antiqua" w:eastAsia="Book Antiqua" w:hAnsi="Book Antiqua" w:cs="Book Antiqua"/>
          <w:b/>
          <w:sz w:val="24"/>
          <w:szCs w:val="24"/>
        </w:rPr>
      </w:pPr>
      <w:r>
        <w:rPr>
          <w:rFonts w:ascii="Book Antiqua" w:eastAsia="Book Antiqua" w:hAnsi="Book Antiqua" w:cs="Book Antiqua"/>
          <w:color w:val="000000"/>
          <w:sz w:val="24"/>
          <w:szCs w:val="24"/>
        </w:rPr>
        <w:br/>
      </w:r>
      <w:r w:rsidR="00B2707F">
        <w:rPr>
          <w:rFonts w:ascii="Book Antiqua" w:eastAsia="Book Antiqua" w:hAnsi="Book Antiqua" w:cs="Book Antiqua"/>
          <w:b/>
          <w:sz w:val="24"/>
          <w:szCs w:val="24"/>
        </w:rPr>
        <w:t>V</w:t>
      </w:r>
      <w:r w:rsidR="00D97CCA">
        <w:rPr>
          <w:rFonts w:ascii="Book Antiqua" w:eastAsia="Book Antiqua" w:hAnsi="Book Antiqua" w:cs="Book Antiqua"/>
          <w:b/>
          <w:sz w:val="24"/>
          <w:szCs w:val="24"/>
        </w:rPr>
        <w:t xml:space="preserve">ideo capsule endoscope versus </w:t>
      </w:r>
      <w:r>
        <w:rPr>
          <w:rFonts w:ascii="Book Antiqua" w:eastAsia="Book Antiqua" w:hAnsi="Book Antiqua" w:cs="Book Antiqua"/>
          <w:b/>
          <w:sz w:val="24"/>
          <w:szCs w:val="24"/>
        </w:rPr>
        <w:t xml:space="preserve">Double-balloon enteroscopy </w:t>
      </w:r>
      <w:r w:rsidR="006E2E52">
        <w:rPr>
          <w:rFonts w:ascii="Book Antiqua" w:eastAsia="Book Antiqua" w:hAnsi="Book Antiqua" w:cs="Book Antiqua"/>
          <w:b/>
          <w:sz w:val="24"/>
          <w:szCs w:val="24"/>
        </w:rPr>
        <w:t>in the diagnosis of small bowel</w:t>
      </w:r>
      <w:r>
        <w:rPr>
          <w:rFonts w:ascii="Book Antiqua" w:eastAsia="Book Antiqua" w:hAnsi="Book Antiqua" w:cs="Book Antiqua"/>
          <w:b/>
          <w:sz w:val="24"/>
          <w:szCs w:val="24"/>
        </w:rPr>
        <w:t xml:space="preserve"> bleeding </w:t>
      </w:r>
      <w:del w:id="0" w:author="HelNoteDel" w:date="2018-08-23T09:43:00Z">
        <w:r w:rsidRPr="00A96EE8" w:rsidDel="00A96EE8">
          <w:rPr>
            <w:rFonts w:ascii="Book Antiqua" w:eastAsia="Book Antiqua" w:hAnsi="Book Antiqua" w:cs="Book Antiqua"/>
            <w:b/>
            <w:sz w:val="24"/>
            <w:szCs w:val="24"/>
            <w:highlight w:val="yellow"/>
          </w:rPr>
          <w:delText xml:space="preserve">by vascular </w:delText>
        </w:r>
        <w:commentRangeStart w:id="1"/>
        <w:r w:rsidRPr="00A96EE8" w:rsidDel="00A96EE8">
          <w:rPr>
            <w:rFonts w:ascii="Book Antiqua" w:eastAsia="Book Antiqua" w:hAnsi="Book Antiqua" w:cs="Book Antiqua"/>
            <w:b/>
            <w:sz w:val="24"/>
            <w:szCs w:val="24"/>
            <w:highlight w:val="yellow"/>
          </w:rPr>
          <w:delText>source</w:delText>
        </w:r>
      </w:del>
      <w:commentRangeEnd w:id="1"/>
      <w:r w:rsidR="00A96EE8">
        <w:rPr>
          <w:rStyle w:val="Refdecomentrio"/>
        </w:rPr>
        <w:commentReference w:id="1"/>
      </w:r>
      <w:del w:id="2" w:author="HelNoteDel" w:date="2018-08-23T09:43:00Z">
        <w:r w:rsidRPr="00A96EE8" w:rsidDel="00A96EE8">
          <w:rPr>
            <w:rFonts w:ascii="Book Antiqua" w:eastAsia="Book Antiqua" w:hAnsi="Book Antiqua" w:cs="Book Antiqua"/>
            <w:b/>
            <w:sz w:val="24"/>
            <w:szCs w:val="24"/>
            <w:highlight w:val="yellow"/>
          </w:rPr>
          <w:delText xml:space="preserve">: </w:delText>
        </w:r>
      </w:del>
      <w:r w:rsidR="00A96EE8" w:rsidRPr="00A96EE8">
        <w:rPr>
          <w:rFonts w:ascii="Book Antiqua" w:eastAsia="Book Antiqua" w:hAnsi="Book Antiqua" w:cs="Book Antiqua"/>
          <w:b/>
          <w:sz w:val="24"/>
          <w:szCs w:val="24"/>
          <w:highlight w:val="yellow"/>
        </w:rPr>
        <w:t>(Reviewer 2)</w:t>
      </w:r>
      <w:r w:rsidR="00A96EE8">
        <w:rPr>
          <w:rFonts w:ascii="Book Antiqua" w:eastAsia="Book Antiqua" w:hAnsi="Book Antiqua" w:cs="Book Antiqua"/>
          <w:b/>
          <w:sz w:val="24"/>
          <w:szCs w:val="24"/>
        </w:rPr>
        <w:t xml:space="preserve"> </w:t>
      </w:r>
      <w:r>
        <w:rPr>
          <w:rFonts w:ascii="Book Antiqua" w:eastAsia="Book Antiqua" w:hAnsi="Book Antiqua" w:cs="Book Antiqua"/>
          <w:b/>
          <w:sz w:val="24"/>
          <w:szCs w:val="24"/>
        </w:rPr>
        <w:t>A systematic review and meta</w:t>
      </w:r>
      <w:r w:rsidR="00775FB5">
        <w:rPr>
          <w:rFonts w:ascii="Book Antiqua" w:eastAsia="Book Antiqua" w:hAnsi="Book Antiqua" w:cs="Book Antiqua"/>
          <w:b/>
          <w:sz w:val="24"/>
          <w:szCs w:val="24"/>
        </w:rPr>
        <w:t>-</w:t>
      </w:r>
      <w:r w:rsidR="00EA67B6">
        <w:rPr>
          <w:rFonts w:ascii="Book Antiqua" w:eastAsia="Book Antiqua" w:hAnsi="Book Antiqua" w:cs="Book Antiqua"/>
          <w:b/>
          <w:sz w:val="24"/>
          <w:szCs w:val="24"/>
        </w:rPr>
        <w:t>a</w:t>
      </w:r>
      <w:r>
        <w:rPr>
          <w:rFonts w:ascii="Book Antiqua" w:eastAsia="Book Antiqua" w:hAnsi="Book Antiqua" w:cs="Book Antiqua"/>
          <w:b/>
          <w:sz w:val="24"/>
          <w:szCs w:val="24"/>
        </w:rPr>
        <w:t xml:space="preserve">nalysis </w:t>
      </w:r>
    </w:p>
    <w:p w14:paraId="03E78A7C" w14:textId="77777777" w:rsidR="002008A7" w:rsidRDefault="002008A7">
      <w:pPr>
        <w:spacing w:after="0" w:line="276" w:lineRule="auto"/>
        <w:jc w:val="both"/>
        <w:rPr>
          <w:rFonts w:ascii="Book Antiqua" w:eastAsia="Book Antiqua" w:hAnsi="Book Antiqua" w:cs="Book Antiqua"/>
          <w:sz w:val="24"/>
          <w:szCs w:val="24"/>
        </w:rPr>
      </w:pPr>
    </w:p>
    <w:p w14:paraId="64B85C6F" w14:textId="77777777" w:rsidR="002008A7" w:rsidRPr="002B223E" w:rsidRDefault="00A7039E">
      <w:pPr>
        <w:spacing w:line="276" w:lineRule="auto"/>
        <w:jc w:val="both"/>
        <w:rPr>
          <w:rFonts w:ascii="Book Antiqua" w:eastAsia="Book Antiqua" w:hAnsi="Book Antiqua" w:cs="Book Antiqua"/>
          <w:color w:val="000000"/>
          <w:sz w:val="24"/>
          <w:szCs w:val="24"/>
          <w:lang w:val="pt-BR"/>
        </w:rPr>
      </w:pPr>
      <w:r w:rsidRPr="002B223E">
        <w:rPr>
          <w:rFonts w:ascii="Book Antiqua" w:eastAsia="Book Antiqua" w:hAnsi="Book Antiqua" w:cs="Book Antiqua"/>
          <w:color w:val="000000"/>
          <w:sz w:val="24"/>
          <w:szCs w:val="24"/>
          <w:lang w:val="pt-BR"/>
        </w:rPr>
        <w:t>Hélcio Pedrosa Brito</w:t>
      </w:r>
      <w:r w:rsidRPr="002B223E">
        <w:rPr>
          <w:rFonts w:ascii="Book Antiqua" w:eastAsia="Book Antiqua" w:hAnsi="Book Antiqua" w:cs="Book Antiqua"/>
          <w:color w:val="000000"/>
          <w:sz w:val="24"/>
          <w:szCs w:val="24"/>
          <w:vertAlign w:val="superscript"/>
          <w:lang w:val="pt-BR"/>
        </w:rPr>
        <w:t>1</w:t>
      </w:r>
      <w:r w:rsidRPr="002B223E">
        <w:rPr>
          <w:rFonts w:ascii="Book Antiqua" w:eastAsia="Book Antiqua" w:hAnsi="Book Antiqua" w:cs="Book Antiqua"/>
          <w:color w:val="000000"/>
          <w:sz w:val="24"/>
          <w:szCs w:val="24"/>
          <w:lang w:val="pt-BR"/>
        </w:rPr>
        <w:t>; Igor Braga Ribeiro</w:t>
      </w:r>
      <w:r w:rsidRPr="002B223E">
        <w:rPr>
          <w:rFonts w:ascii="Book Antiqua" w:eastAsia="Book Antiqua" w:hAnsi="Book Antiqua" w:cs="Book Antiqua"/>
          <w:color w:val="000000"/>
          <w:sz w:val="24"/>
          <w:szCs w:val="24"/>
          <w:vertAlign w:val="superscript"/>
          <w:lang w:val="pt-BR"/>
        </w:rPr>
        <w:t>1</w:t>
      </w:r>
      <w:r w:rsidRPr="002B223E">
        <w:rPr>
          <w:rFonts w:ascii="Book Antiqua" w:eastAsia="Book Antiqua" w:hAnsi="Book Antiqua" w:cs="Book Antiqua"/>
          <w:color w:val="000000"/>
          <w:sz w:val="24"/>
          <w:szCs w:val="24"/>
          <w:lang w:val="pt-BR"/>
        </w:rPr>
        <w:t xml:space="preserve">, </w:t>
      </w:r>
      <w:r w:rsidRPr="002B223E">
        <w:rPr>
          <w:rFonts w:ascii="Book Antiqua" w:eastAsia="Book Antiqua" w:hAnsi="Book Antiqua" w:cs="Book Antiqua"/>
          <w:sz w:val="24"/>
          <w:szCs w:val="24"/>
          <w:lang w:val="pt-BR"/>
        </w:rPr>
        <w:t>Diogo Turiani Hourneaux de Moura</w:t>
      </w:r>
      <w:r w:rsidRPr="002B223E">
        <w:rPr>
          <w:rFonts w:ascii="Book Antiqua" w:eastAsia="Book Antiqua" w:hAnsi="Book Antiqua" w:cs="Book Antiqua"/>
          <w:color w:val="000000"/>
          <w:sz w:val="24"/>
          <w:szCs w:val="24"/>
          <w:vertAlign w:val="superscript"/>
          <w:lang w:val="pt-BR"/>
        </w:rPr>
        <w:t>1</w:t>
      </w:r>
      <w:r w:rsidRPr="002B223E">
        <w:rPr>
          <w:rFonts w:ascii="Book Antiqua" w:eastAsia="Book Antiqua" w:hAnsi="Book Antiqua" w:cs="Book Antiqua"/>
          <w:color w:val="000000"/>
          <w:sz w:val="24"/>
          <w:szCs w:val="24"/>
          <w:lang w:val="pt-BR"/>
        </w:rPr>
        <w:t>; Wanderley Marques Bernardo</w:t>
      </w:r>
      <w:r w:rsidRPr="002B223E">
        <w:rPr>
          <w:rFonts w:ascii="Book Antiqua" w:eastAsia="Book Antiqua" w:hAnsi="Book Antiqua" w:cs="Book Antiqua"/>
          <w:color w:val="000000"/>
          <w:sz w:val="24"/>
          <w:szCs w:val="24"/>
          <w:vertAlign w:val="superscript"/>
          <w:lang w:val="pt-BR"/>
        </w:rPr>
        <w:t>1</w:t>
      </w:r>
      <w:r w:rsidRPr="002B223E">
        <w:rPr>
          <w:rFonts w:ascii="Book Antiqua" w:eastAsia="Book Antiqua" w:hAnsi="Book Antiqua" w:cs="Book Antiqua"/>
          <w:color w:val="000000"/>
          <w:sz w:val="24"/>
          <w:szCs w:val="24"/>
          <w:lang w:val="pt-BR"/>
        </w:rPr>
        <w:t>; Dalton Marques Chaves</w:t>
      </w:r>
      <w:r w:rsidRPr="002B223E">
        <w:rPr>
          <w:rFonts w:ascii="Book Antiqua" w:eastAsia="Book Antiqua" w:hAnsi="Book Antiqua" w:cs="Book Antiqua"/>
          <w:color w:val="000000"/>
          <w:sz w:val="24"/>
          <w:szCs w:val="24"/>
          <w:vertAlign w:val="superscript"/>
          <w:lang w:val="pt-BR"/>
        </w:rPr>
        <w:t>1</w:t>
      </w:r>
      <w:r w:rsidRPr="002B223E">
        <w:rPr>
          <w:rFonts w:ascii="Book Antiqua" w:eastAsia="Book Antiqua" w:hAnsi="Book Antiqua" w:cs="Book Antiqua"/>
          <w:color w:val="000000"/>
          <w:sz w:val="24"/>
          <w:szCs w:val="24"/>
          <w:lang w:val="pt-BR"/>
        </w:rPr>
        <w:t>; Rogério Kuga</w:t>
      </w:r>
      <w:r w:rsidRPr="002B223E">
        <w:rPr>
          <w:rFonts w:ascii="Book Antiqua" w:eastAsia="Book Antiqua" w:hAnsi="Book Antiqua" w:cs="Book Antiqua"/>
          <w:color w:val="000000"/>
          <w:sz w:val="24"/>
          <w:szCs w:val="24"/>
          <w:vertAlign w:val="superscript"/>
          <w:lang w:val="pt-BR"/>
        </w:rPr>
        <w:t>1</w:t>
      </w:r>
      <w:r w:rsidRPr="002B223E">
        <w:rPr>
          <w:rFonts w:ascii="Book Antiqua" w:eastAsia="Book Antiqua" w:hAnsi="Book Antiqua" w:cs="Book Antiqua"/>
          <w:color w:val="000000"/>
          <w:sz w:val="24"/>
          <w:szCs w:val="24"/>
          <w:lang w:val="pt-BR"/>
        </w:rPr>
        <w:t xml:space="preserve">; Ethan </w:t>
      </w:r>
      <w:r w:rsidR="002B223E" w:rsidRPr="00F60C95">
        <w:rPr>
          <w:rFonts w:ascii="Book Antiqua" w:eastAsia="Book Antiqua" w:hAnsi="Book Antiqua" w:cs="Book Antiqua"/>
          <w:color w:val="000000"/>
          <w:sz w:val="24"/>
          <w:szCs w:val="24"/>
          <w:lang w:val="pt-BR"/>
        </w:rPr>
        <w:t>Dwane</w:t>
      </w:r>
      <w:r w:rsidR="002B223E">
        <w:rPr>
          <w:rFonts w:ascii="Book Antiqua" w:eastAsia="Book Antiqua" w:hAnsi="Book Antiqua" w:cs="Book Antiqua"/>
          <w:color w:val="000000"/>
          <w:sz w:val="24"/>
          <w:szCs w:val="24"/>
          <w:lang w:val="pt-BR"/>
        </w:rPr>
        <w:t xml:space="preserve"> </w:t>
      </w:r>
      <w:r w:rsidRPr="002B223E">
        <w:rPr>
          <w:rFonts w:ascii="Book Antiqua" w:eastAsia="Book Antiqua" w:hAnsi="Book Antiqua" w:cs="Book Antiqua"/>
          <w:color w:val="000000"/>
          <w:sz w:val="24"/>
          <w:szCs w:val="24"/>
          <w:lang w:val="pt-BR"/>
        </w:rPr>
        <w:t>Maahs</w:t>
      </w:r>
      <w:r w:rsidRPr="002B223E">
        <w:rPr>
          <w:rFonts w:ascii="Book Antiqua" w:eastAsia="Book Antiqua" w:hAnsi="Book Antiqua" w:cs="Book Antiqua"/>
          <w:color w:val="000000"/>
          <w:sz w:val="24"/>
          <w:szCs w:val="24"/>
          <w:vertAlign w:val="superscript"/>
          <w:lang w:val="pt-BR"/>
        </w:rPr>
        <w:t>2</w:t>
      </w:r>
      <w:r w:rsidRPr="002B223E">
        <w:rPr>
          <w:rFonts w:ascii="Book Antiqua" w:eastAsia="Book Antiqua" w:hAnsi="Book Antiqua" w:cs="Book Antiqua"/>
          <w:color w:val="000000"/>
          <w:sz w:val="24"/>
          <w:szCs w:val="24"/>
          <w:lang w:val="pt-BR"/>
        </w:rPr>
        <w:t xml:space="preserve">; </w:t>
      </w:r>
      <w:r w:rsidR="001F0D35" w:rsidRPr="001F0D35">
        <w:rPr>
          <w:rFonts w:ascii="Book Antiqua" w:eastAsia="Book Antiqua" w:hAnsi="Book Antiqua" w:cs="Book Antiqua"/>
          <w:color w:val="000000"/>
          <w:sz w:val="24"/>
          <w:szCs w:val="24"/>
          <w:lang w:val="pt-BR"/>
        </w:rPr>
        <w:t xml:space="preserve">Robson </w:t>
      </w:r>
      <w:r w:rsidR="001F0D35">
        <w:rPr>
          <w:rFonts w:ascii="Book Antiqua" w:eastAsia="Book Antiqua" w:hAnsi="Book Antiqua" w:cs="Book Antiqua"/>
          <w:color w:val="000000"/>
          <w:sz w:val="24"/>
          <w:szCs w:val="24"/>
          <w:lang w:val="pt-BR"/>
        </w:rPr>
        <w:t xml:space="preserve">Kiyoshi </w:t>
      </w:r>
      <w:r w:rsidR="001F0D35" w:rsidRPr="001F0D35">
        <w:rPr>
          <w:rFonts w:ascii="Book Antiqua" w:eastAsia="Book Antiqua" w:hAnsi="Book Antiqua" w:cs="Book Antiqua"/>
          <w:color w:val="000000"/>
          <w:sz w:val="24"/>
          <w:szCs w:val="24"/>
          <w:lang w:val="pt-BR"/>
        </w:rPr>
        <w:t>Ishida</w:t>
      </w:r>
      <w:r w:rsidR="001F0D35" w:rsidRPr="002B223E">
        <w:rPr>
          <w:rFonts w:ascii="Book Antiqua" w:eastAsia="Book Antiqua" w:hAnsi="Book Antiqua" w:cs="Book Antiqua"/>
          <w:color w:val="000000"/>
          <w:sz w:val="24"/>
          <w:szCs w:val="24"/>
          <w:vertAlign w:val="superscript"/>
          <w:lang w:val="pt-BR"/>
        </w:rPr>
        <w:t>1</w:t>
      </w:r>
      <w:r w:rsidRPr="002B223E">
        <w:rPr>
          <w:rFonts w:ascii="Book Antiqua" w:eastAsia="Book Antiqua" w:hAnsi="Book Antiqua" w:cs="Book Antiqua"/>
          <w:color w:val="000000"/>
          <w:sz w:val="24"/>
          <w:szCs w:val="24"/>
          <w:lang w:val="pt-BR"/>
        </w:rPr>
        <w:t>; Eduardo Turiani Hourneaux de Moura</w:t>
      </w:r>
      <w:r w:rsidRPr="002B223E">
        <w:rPr>
          <w:rFonts w:ascii="Book Antiqua" w:eastAsia="Book Antiqua" w:hAnsi="Book Antiqua" w:cs="Book Antiqua"/>
          <w:color w:val="000000"/>
          <w:sz w:val="24"/>
          <w:szCs w:val="24"/>
          <w:vertAlign w:val="superscript"/>
          <w:lang w:val="pt-BR"/>
        </w:rPr>
        <w:t>1</w:t>
      </w:r>
      <w:r w:rsidRPr="002B223E">
        <w:rPr>
          <w:rFonts w:ascii="Book Antiqua" w:eastAsia="Book Antiqua" w:hAnsi="Book Antiqua" w:cs="Book Antiqua"/>
          <w:color w:val="000000"/>
          <w:sz w:val="24"/>
          <w:szCs w:val="24"/>
          <w:lang w:val="pt-BR"/>
        </w:rPr>
        <w:t>; Eduardo Guimarães Hourneaux de Moura</w:t>
      </w:r>
      <w:r w:rsidRPr="002B223E">
        <w:rPr>
          <w:rFonts w:ascii="Book Antiqua" w:eastAsia="Book Antiqua" w:hAnsi="Book Antiqua" w:cs="Book Antiqua"/>
          <w:color w:val="000000"/>
          <w:sz w:val="24"/>
          <w:szCs w:val="24"/>
          <w:vertAlign w:val="superscript"/>
          <w:lang w:val="pt-BR"/>
        </w:rPr>
        <w:t>1</w:t>
      </w:r>
    </w:p>
    <w:p w14:paraId="0FBF00AB" w14:textId="77777777" w:rsidR="002008A7" w:rsidRDefault="00A7039E">
      <w:pPr>
        <w:numPr>
          <w:ilvl w:val="0"/>
          <w:numId w:val="1"/>
        </w:numPr>
        <w:pBdr>
          <w:top w:val="nil"/>
          <w:left w:val="nil"/>
          <w:bottom w:val="nil"/>
          <w:right w:val="nil"/>
          <w:between w:val="nil"/>
        </w:pBdr>
        <w:spacing w:after="0" w:line="276" w:lineRule="auto"/>
        <w:contextualSpacing/>
        <w:jc w:val="both"/>
        <w:rPr>
          <w:rFonts w:ascii="Book Antiqua" w:eastAsia="Book Antiqua" w:hAnsi="Book Antiqua" w:cs="Book Antiqua"/>
          <w:sz w:val="24"/>
          <w:szCs w:val="24"/>
        </w:rPr>
      </w:pPr>
      <w:r>
        <w:rPr>
          <w:rFonts w:ascii="Book Antiqua" w:eastAsia="Book Antiqua" w:hAnsi="Book Antiqua" w:cs="Book Antiqua"/>
          <w:color w:val="242021"/>
          <w:sz w:val="24"/>
          <w:szCs w:val="24"/>
        </w:rPr>
        <w:t xml:space="preserve">Department of Endoscopy of Clinics Hospital of </w:t>
      </w:r>
      <w:r>
        <w:rPr>
          <w:rFonts w:ascii="Book Antiqua" w:eastAsia="Book Antiqua" w:hAnsi="Book Antiqua" w:cs="Book Antiqua"/>
          <w:color w:val="000000"/>
          <w:sz w:val="24"/>
          <w:szCs w:val="24"/>
        </w:rPr>
        <w:t>São Paulo University</w:t>
      </w:r>
      <w:r>
        <w:rPr>
          <w:rFonts w:ascii="Book Antiqua" w:eastAsia="Book Antiqua" w:hAnsi="Book Antiqua" w:cs="Book Antiqua"/>
          <w:color w:val="242021"/>
          <w:sz w:val="24"/>
          <w:szCs w:val="24"/>
        </w:rPr>
        <w:t>, São Paulo, 05403-00, Brazil</w:t>
      </w:r>
    </w:p>
    <w:p w14:paraId="2D895AA4" w14:textId="77777777" w:rsidR="002008A7" w:rsidRDefault="00A7039E">
      <w:pPr>
        <w:numPr>
          <w:ilvl w:val="0"/>
          <w:numId w:val="1"/>
        </w:numPr>
        <w:pBdr>
          <w:top w:val="nil"/>
          <w:left w:val="nil"/>
          <w:bottom w:val="nil"/>
          <w:right w:val="nil"/>
          <w:between w:val="nil"/>
        </w:pBdr>
        <w:spacing w:line="276" w:lineRule="auto"/>
        <w:contextualSpacing/>
        <w:jc w:val="both"/>
        <w:rPr>
          <w:rFonts w:ascii="Book Antiqua" w:eastAsia="Book Antiqua" w:hAnsi="Book Antiqua" w:cs="Book Antiqua"/>
          <w:sz w:val="24"/>
          <w:szCs w:val="24"/>
        </w:rPr>
      </w:pPr>
      <w:r>
        <w:rPr>
          <w:rFonts w:ascii="Book Antiqua" w:eastAsia="Book Antiqua" w:hAnsi="Book Antiqua" w:cs="Book Antiqua"/>
          <w:color w:val="242021"/>
          <w:sz w:val="24"/>
          <w:szCs w:val="24"/>
        </w:rPr>
        <w:t>University of California, Berkeley</w:t>
      </w:r>
    </w:p>
    <w:p w14:paraId="09671A1A" w14:textId="77777777" w:rsidR="002008A7" w:rsidRDefault="002008A7">
      <w:pPr>
        <w:spacing w:line="276" w:lineRule="auto"/>
        <w:jc w:val="both"/>
        <w:rPr>
          <w:rFonts w:ascii="Book Antiqua" w:eastAsia="Book Antiqua" w:hAnsi="Book Antiqua" w:cs="Book Antiqua"/>
          <w:b/>
          <w:color w:val="242021"/>
          <w:sz w:val="24"/>
          <w:szCs w:val="24"/>
        </w:rPr>
      </w:pPr>
    </w:p>
    <w:p w14:paraId="536106B9" w14:textId="77777777" w:rsidR="002008A7" w:rsidRPr="002B223E" w:rsidRDefault="00A7039E">
      <w:pPr>
        <w:jc w:val="both"/>
        <w:rPr>
          <w:rFonts w:ascii="Book Antiqua" w:eastAsia="Book Antiqua" w:hAnsi="Book Antiqua" w:cs="Book Antiqua"/>
          <w:color w:val="494A4C"/>
          <w:sz w:val="24"/>
          <w:szCs w:val="24"/>
          <w:lang w:val="pt-BR"/>
        </w:rPr>
      </w:pPr>
      <w:r w:rsidRPr="002B223E">
        <w:rPr>
          <w:rFonts w:ascii="Book Antiqua" w:eastAsia="Book Antiqua" w:hAnsi="Book Antiqua" w:cs="Book Antiqua"/>
          <w:b/>
          <w:color w:val="242021"/>
          <w:sz w:val="24"/>
          <w:szCs w:val="24"/>
          <w:lang w:val="pt-BR"/>
        </w:rPr>
        <w:t>ORCID number</w:t>
      </w:r>
      <w:r w:rsidRPr="002B223E">
        <w:rPr>
          <w:rFonts w:ascii="Book Antiqua" w:eastAsia="Book Antiqua" w:hAnsi="Book Antiqua" w:cs="Book Antiqua"/>
          <w:color w:val="242021"/>
          <w:sz w:val="24"/>
          <w:szCs w:val="24"/>
          <w:lang w:val="pt-BR"/>
        </w:rPr>
        <w:t xml:space="preserve">: </w:t>
      </w:r>
      <w:r w:rsidRPr="002B223E">
        <w:rPr>
          <w:rFonts w:ascii="Book Antiqua" w:eastAsia="Book Antiqua" w:hAnsi="Book Antiqua" w:cs="Book Antiqua"/>
          <w:color w:val="000000"/>
          <w:sz w:val="24"/>
          <w:szCs w:val="24"/>
          <w:lang w:val="pt-BR"/>
        </w:rPr>
        <w:t>Hélcio Pedrosa Brito (</w:t>
      </w:r>
      <w:r w:rsidRPr="002B223E">
        <w:rPr>
          <w:rFonts w:ascii="Book Antiqua" w:eastAsia="Book Antiqua" w:hAnsi="Book Antiqua" w:cs="Book Antiqua"/>
          <w:sz w:val="24"/>
          <w:szCs w:val="24"/>
          <w:lang w:val="pt-BR"/>
        </w:rPr>
        <w:t>0000-0003-4170-2247</w:t>
      </w:r>
      <w:r w:rsidRPr="002B223E">
        <w:rPr>
          <w:rFonts w:ascii="Book Antiqua" w:eastAsia="Book Antiqua" w:hAnsi="Book Antiqua" w:cs="Book Antiqua"/>
          <w:color w:val="000000"/>
          <w:sz w:val="24"/>
          <w:szCs w:val="24"/>
          <w:lang w:val="pt-BR"/>
        </w:rPr>
        <w:t xml:space="preserve">); Igor Braga Ribeiro (0000-0003-1844-8973); </w:t>
      </w:r>
      <w:r w:rsidRPr="002B223E">
        <w:rPr>
          <w:rFonts w:ascii="Book Antiqua" w:eastAsia="Book Antiqua" w:hAnsi="Book Antiqua" w:cs="Book Antiqua"/>
          <w:sz w:val="24"/>
          <w:szCs w:val="24"/>
          <w:lang w:val="pt-BR"/>
        </w:rPr>
        <w:t>Diogo Turiani Hourneaux de Moura (0000-0002-7446-0355</w:t>
      </w:r>
      <w:r w:rsidRPr="002B223E">
        <w:rPr>
          <w:rFonts w:ascii="Book Antiqua" w:eastAsia="Book Antiqua" w:hAnsi="Book Antiqua" w:cs="Book Antiqua"/>
          <w:color w:val="000000"/>
          <w:sz w:val="24"/>
          <w:szCs w:val="24"/>
          <w:lang w:val="pt-BR"/>
        </w:rPr>
        <w:t>); Wanderley Marques Bernardo (</w:t>
      </w:r>
      <w:r w:rsidRPr="002B223E">
        <w:rPr>
          <w:rFonts w:ascii="Book Antiqua" w:eastAsia="Book Antiqua" w:hAnsi="Book Antiqua" w:cs="Book Antiqua"/>
          <w:sz w:val="24"/>
          <w:szCs w:val="24"/>
          <w:lang w:val="pt-BR"/>
        </w:rPr>
        <w:t>0000-0002-8597-5207</w:t>
      </w:r>
      <w:r w:rsidRPr="002B223E">
        <w:rPr>
          <w:rFonts w:ascii="Book Antiqua" w:eastAsia="Book Antiqua" w:hAnsi="Book Antiqua" w:cs="Book Antiqua"/>
          <w:color w:val="000000"/>
          <w:sz w:val="24"/>
          <w:szCs w:val="24"/>
          <w:lang w:val="pt-BR"/>
        </w:rPr>
        <w:t>); Dalton Marques Chaves (</w:t>
      </w:r>
      <w:r w:rsidRPr="002B223E">
        <w:rPr>
          <w:rFonts w:ascii="Book Antiqua" w:eastAsia="Book Antiqua" w:hAnsi="Book Antiqua" w:cs="Book Antiqua"/>
          <w:sz w:val="24"/>
          <w:szCs w:val="24"/>
          <w:lang w:val="pt-BR"/>
        </w:rPr>
        <w:t>0000-0003-4026-533X</w:t>
      </w:r>
      <w:r w:rsidRPr="002B223E">
        <w:rPr>
          <w:rFonts w:ascii="Book Antiqua" w:eastAsia="Book Antiqua" w:hAnsi="Book Antiqua" w:cs="Book Antiqua"/>
          <w:color w:val="000000"/>
          <w:sz w:val="24"/>
          <w:szCs w:val="24"/>
          <w:lang w:val="pt-BR"/>
        </w:rPr>
        <w:t>); Rogério Kuga (</w:t>
      </w:r>
      <w:r w:rsidRPr="002B223E">
        <w:rPr>
          <w:rFonts w:ascii="Book Antiqua" w:eastAsia="Book Antiqua" w:hAnsi="Book Antiqua" w:cs="Book Antiqua"/>
          <w:sz w:val="24"/>
          <w:szCs w:val="24"/>
          <w:highlight w:val="white"/>
          <w:lang w:val="pt-BR"/>
        </w:rPr>
        <w:t>0000-0001-8925-1946</w:t>
      </w:r>
      <w:r w:rsidRPr="002B223E">
        <w:rPr>
          <w:rFonts w:ascii="Book Antiqua" w:eastAsia="Book Antiqua" w:hAnsi="Book Antiqua" w:cs="Book Antiqua"/>
          <w:color w:val="000000"/>
          <w:sz w:val="24"/>
          <w:szCs w:val="24"/>
          <w:lang w:val="pt-BR"/>
        </w:rPr>
        <w:t xml:space="preserve">); Ethan </w:t>
      </w:r>
      <w:r w:rsidR="00A45290" w:rsidRPr="00F60C95">
        <w:rPr>
          <w:rFonts w:ascii="Book Antiqua" w:eastAsia="Book Antiqua" w:hAnsi="Book Antiqua" w:cs="Book Antiqua"/>
          <w:color w:val="000000"/>
          <w:sz w:val="24"/>
          <w:szCs w:val="24"/>
          <w:lang w:val="pt-BR"/>
        </w:rPr>
        <w:t>Dwane</w:t>
      </w:r>
      <w:r w:rsidR="00A45290" w:rsidRPr="002B223E">
        <w:rPr>
          <w:rFonts w:ascii="Book Antiqua" w:eastAsia="Book Antiqua" w:hAnsi="Book Antiqua" w:cs="Book Antiqua"/>
          <w:color w:val="000000"/>
          <w:sz w:val="24"/>
          <w:szCs w:val="24"/>
          <w:lang w:val="pt-BR"/>
        </w:rPr>
        <w:t xml:space="preserve"> </w:t>
      </w:r>
      <w:r w:rsidRPr="002B223E">
        <w:rPr>
          <w:rFonts w:ascii="Book Antiqua" w:eastAsia="Book Antiqua" w:hAnsi="Book Antiqua" w:cs="Book Antiqua"/>
          <w:color w:val="000000"/>
          <w:sz w:val="24"/>
          <w:szCs w:val="24"/>
          <w:lang w:val="pt-BR"/>
        </w:rPr>
        <w:t>Maahs (</w:t>
      </w:r>
      <w:r w:rsidRPr="002B223E">
        <w:rPr>
          <w:rFonts w:ascii="Book Antiqua" w:eastAsia="Book Antiqua" w:hAnsi="Book Antiqua" w:cs="Book Antiqua"/>
          <w:sz w:val="24"/>
          <w:szCs w:val="24"/>
          <w:highlight w:val="white"/>
          <w:lang w:val="pt-BR"/>
        </w:rPr>
        <w:t>0000-0002-8861-7325</w:t>
      </w:r>
      <w:r w:rsidRPr="002B223E">
        <w:rPr>
          <w:rFonts w:ascii="Book Antiqua" w:eastAsia="Book Antiqua" w:hAnsi="Book Antiqua" w:cs="Book Antiqua"/>
          <w:color w:val="000000"/>
          <w:sz w:val="24"/>
          <w:szCs w:val="24"/>
          <w:lang w:val="pt-BR"/>
        </w:rPr>
        <w:t xml:space="preserve">); </w:t>
      </w:r>
      <w:r w:rsidR="001F0D35" w:rsidRPr="001F0D35">
        <w:rPr>
          <w:rFonts w:ascii="Book Antiqua" w:eastAsia="Book Antiqua" w:hAnsi="Book Antiqua" w:cs="Book Antiqua"/>
          <w:color w:val="000000"/>
          <w:sz w:val="24"/>
          <w:szCs w:val="24"/>
          <w:lang w:val="pt-BR"/>
        </w:rPr>
        <w:t xml:space="preserve">Robson </w:t>
      </w:r>
      <w:r w:rsidR="001F0D35">
        <w:rPr>
          <w:rFonts w:ascii="Book Antiqua" w:eastAsia="Book Antiqua" w:hAnsi="Book Antiqua" w:cs="Book Antiqua"/>
          <w:color w:val="000000"/>
          <w:sz w:val="24"/>
          <w:szCs w:val="24"/>
          <w:lang w:val="pt-BR"/>
        </w:rPr>
        <w:t xml:space="preserve">Kiyoshi </w:t>
      </w:r>
      <w:r w:rsidR="001F0D35" w:rsidRPr="001F0D35">
        <w:rPr>
          <w:rFonts w:ascii="Book Antiqua" w:eastAsia="Book Antiqua" w:hAnsi="Book Antiqua" w:cs="Book Antiqua"/>
          <w:color w:val="000000"/>
          <w:sz w:val="24"/>
          <w:szCs w:val="24"/>
          <w:lang w:val="pt-BR"/>
        </w:rPr>
        <w:t>Ishida</w:t>
      </w:r>
      <w:r w:rsidR="001F0D35" w:rsidRPr="002B223E">
        <w:rPr>
          <w:rFonts w:ascii="Book Antiqua" w:eastAsia="Book Antiqua" w:hAnsi="Book Antiqua" w:cs="Book Antiqua"/>
          <w:color w:val="000000"/>
          <w:sz w:val="24"/>
          <w:szCs w:val="24"/>
          <w:lang w:val="pt-BR"/>
        </w:rPr>
        <w:t xml:space="preserve"> </w:t>
      </w:r>
      <w:r w:rsidRPr="002B223E">
        <w:rPr>
          <w:rFonts w:ascii="Book Antiqua" w:eastAsia="Book Antiqua" w:hAnsi="Book Antiqua" w:cs="Book Antiqua"/>
          <w:color w:val="000000"/>
          <w:sz w:val="24"/>
          <w:szCs w:val="24"/>
          <w:lang w:val="pt-BR"/>
        </w:rPr>
        <w:t>(</w:t>
      </w:r>
      <w:r w:rsidR="001F0D35" w:rsidRPr="001F0D35">
        <w:rPr>
          <w:rFonts w:ascii="Book Antiqua" w:eastAsia="Times New Roman" w:hAnsi="Book Antiqua" w:cs="Arial"/>
          <w:sz w:val="24"/>
          <w:szCs w:val="24"/>
          <w:lang w:val="pt-BR"/>
        </w:rPr>
        <w:t>0000-0002-3178-2952</w:t>
      </w:r>
      <w:r w:rsidRPr="002B223E">
        <w:rPr>
          <w:rFonts w:ascii="Book Antiqua" w:eastAsia="Book Antiqua" w:hAnsi="Book Antiqua" w:cs="Book Antiqua"/>
          <w:color w:val="000000"/>
          <w:sz w:val="24"/>
          <w:szCs w:val="24"/>
          <w:lang w:val="pt-BR"/>
        </w:rPr>
        <w:t>); Eduardo Turiani Hourneuax de Moura (</w:t>
      </w:r>
      <w:r w:rsidRPr="002B223E">
        <w:rPr>
          <w:rFonts w:ascii="Book Antiqua" w:eastAsia="Book Antiqua" w:hAnsi="Book Antiqua" w:cs="Book Antiqua"/>
          <w:sz w:val="24"/>
          <w:szCs w:val="24"/>
          <w:highlight w:val="white"/>
          <w:lang w:val="pt-BR"/>
        </w:rPr>
        <w:t>0000-0002-5247-318X</w:t>
      </w:r>
      <w:r w:rsidRPr="002B223E">
        <w:rPr>
          <w:rFonts w:ascii="Book Antiqua" w:eastAsia="Book Antiqua" w:hAnsi="Book Antiqua" w:cs="Book Antiqua"/>
          <w:sz w:val="24"/>
          <w:szCs w:val="24"/>
          <w:lang w:val="pt-BR"/>
        </w:rPr>
        <w:t>)</w:t>
      </w:r>
      <w:r w:rsidRPr="002B223E">
        <w:rPr>
          <w:rFonts w:ascii="Book Antiqua" w:eastAsia="Book Antiqua" w:hAnsi="Book Antiqua" w:cs="Book Antiqua"/>
          <w:color w:val="000000"/>
          <w:sz w:val="24"/>
          <w:szCs w:val="24"/>
          <w:lang w:val="pt-BR"/>
        </w:rPr>
        <w:t>; Eduardo Guimarães Hourneaux de Moura (</w:t>
      </w:r>
      <w:r w:rsidRPr="002B223E">
        <w:rPr>
          <w:rFonts w:ascii="Book Antiqua" w:eastAsia="Book Antiqua" w:hAnsi="Book Antiqua" w:cs="Book Antiqua"/>
          <w:sz w:val="24"/>
          <w:szCs w:val="24"/>
          <w:lang w:val="pt-BR"/>
        </w:rPr>
        <w:t>0000-0002-8023-3722)</w:t>
      </w:r>
    </w:p>
    <w:p w14:paraId="4C4BD8A6" w14:textId="77777777" w:rsidR="002008A7" w:rsidRPr="002B223E" w:rsidRDefault="002008A7">
      <w:pPr>
        <w:shd w:val="clear" w:color="auto" w:fill="FFFFFF"/>
        <w:spacing w:after="0" w:line="240" w:lineRule="auto"/>
        <w:jc w:val="both"/>
        <w:rPr>
          <w:rFonts w:ascii="Book Antiqua" w:eastAsia="Book Antiqua" w:hAnsi="Book Antiqua" w:cs="Book Antiqua"/>
          <w:sz w:val="24"/>
          <w:szCs w:val="24"/>
          <w:lang w:val="pt-BR"/>
        </w:rPr>
      </w:pPr>
    </w:p>
    <w:p w14:paraId="14C3324C" w14:textId="77777777" w:rsidR="002008A7" w:rsidRDefault="00A7039E">
      <w:pPr>
        <w:shd w:val="clear" w:color="auto" w:fill="FFFFFF"/>
        <w:spacing w:after="150" w:line="276" w:lineRule="auto"/>
        <w:jc w:val="both"/>
        <w:rPr>
          <w:rFonts w:ascii="Book Antiqua" w:eastAsia="Book Antiqua" w:hAnsi="Book Antiqua" w:cs="Book Antiqua"/>
          <w:color w:val="000000"/>
          <w:sz w:val="24"/>
          <w:szCs w:val="24"/>
        </w:rPr>
      </w:pPr>
      <w:r>
        <w:rPr>
          <w:rFonts w:ascii="Book Antiqua" w:eastAsia="Book Antiqua" w:hAnsi="Book Antiqua" w:cs="Book Antiqua"/>
          <w:b/>
          <w:sz w:val="24"/>
          <w:szCs w:val="24"/>
        </w:rPr>
        <w:t>Author contributions</w:t>
      </w:r>
      <w:r>
        <w:rPr>
          <w:rFonts w:ascii="Book Antiqua" w:eastAsia="Book Antiqua" w:hAnsi="Book Antiqua" w:cs="Book Antiqua"/>
          <w:color w:val="494A4C"/>
          <w:sz w:val="24"/>
          <w:szCs w:val="24"/>
        </w:rPr>
        <w:t xml:space="preserve">: </w:t>
      </w:r>
      <w:r>
        <w:rPr>
          <w:rFonts w:ascii="Book Antiqua" w:eastAsia="Book Antiqua" w:hAnsi="Book Antiqua" w:cs="Book Antiqua"/>
          <w:color w:val="000000"/>
          <w:sz w:val="24"/>
          <w:szCs w:val="24"/>
        </w:rPr>
        <w:t>Brito, H. P. acquisition of data, analysis, interpretation of data, drafting the article, revising the article, final approval; Bernardo, W. M. analysis and interpretation of data, drafting the article, final approval; Chaves, D. M. acquisition of data, drafting the article, revising the article, final approval; Moura, D. T. H. and Ribeiro, I. B.: analysis and interpretation of data, revising the article; Kuga, R. acquisition of data, drafting the article , revising the article, Maahs, E. revising the article; de Moura,  E. T. H. drafting the article , revising the article; de Moura, E. G. H. analysis and interpretation of data, drafting the article, revising the article, final approval; Moura, E. G. H.: conception and design of the study, critical revision, final approval.</w:t>
      </w:r>
    </w:p>
    <w:p w14:paraId="1F6D46DB" w14:textId="77777777" w:rsidR="002008A7" w:rsidRDefault="002008A7">
      <w:pPr>
        <w:spacing w:line="276" w:lineRule="auto"/>
        <w:jc w:val="both"/>
        <w:rPr>
          <w:rFonts w:ascii="Book Antiqua" w:eastAsia="Book Antiqua" w:hAnsi="Book Antiqua" w:cs="Book Antiqua"/>
          <w:color w:val="000000"/>
          <w:sz w:val="24"/>
          <w:szCs w:val="24"/>
        </w:rPr>
      </w:pPr>
    </w:p>
    <w:p w14:paraId="3E4410B5" w14:textId="77777777" w:rsidR="002008A7" w:rsidRDefault="00A7039E">
      <w:pPr>
        <w:spacing w:line="276" w:lineRule="auto"/>
        <w:jc w:val="both"/>
        <w:rPr>
          <w:rFonts w:ascii="Book Antiqua" w:eastAsia="Book Antiqua" w:hAnsi="Book Antiqua" w:cs="Book Antiqua"/>
          <w:b/>
          <w:color w:val="242021"/>
          <w:sz w:val="24"/>
          <w:szCs w:val="24"/>
        </w:rPr>
      </w:pPr>
      <w:r>
        <w:rPr>
          <w:rFonts w:ascii="Book Antiqua" w:eastAsia="Book Antiqua" w:hAnsi="Book Antiqua" w:cs="Book Antiqua"/>
          <w:b/>
          <w:color w:val="242021"/>
          <w:sz w:val="24"/>
          <w:szCs w:val="24"/>
        </w:rPr>
        <w:t xml:space="preserve">Supported by: </w:t>
      </w:r>
      <w:r>
        <w:rPr>
          <w:rFonts w:ascii="Book Antiqua" w:eastAsia="Book Antiqua" w:hAnsi="Book Antiqua" w:cs="Book Antiqua"/>
          <w:color w:val="242021"/>
          <w:sz w:val="24"/>
          <w:szCs w:val="24"/>
        </w:rPr>
        <w:t>none</w:t>
      </w:r>
    </w:p>
    <w:p w14:paraId="5441BEBA" w14:textId="77777777" w:rsidR="002008A7" w:rsidRDefault="00A7039E">
      <w:pPr>
        <w:spacing w:line="276"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br/>
      </w:r>
      <w:r>
        <w:rPr>
          <w:rFonts w:ascii="Book Antiqua" w:eastAsia="Book Antiqua" w:hAnsi="Book Antiqua" w:cs="Book Antiqua"/>
          <w:b/>
          <w:color w:val="242021"/>
          <w:sz w:val="24"/>
          <w:szCs w:val="24"/>
        </w:rPr>
        <w:t xml:space="preserve">Conflict-of-interest statement: </w:t>
      </w:r>
      <w:r>
        <w:rPr>
          <w:rFonts w:ascii="Book Antiqua" w:eastAsia="Book Antiqua" w:hAnsi="Book Antiqua" w:cs="Book Antiqua"/>
          <w:color w:val="000000"/>
          <w:sz w:val="24"/>
          <w:szCs w:val="24"/>
        </w:rPr>
        <w:t>The authors deny any conflict of interest.</w:t>
      </w:r>
    </w:p>
    <w:p w14:paraId="7F5F547D" w14:textId="77777777" w:rsidR="008928A6" w:rsidRDefault="008928A6">
      <w:pPr>
        <w:spacing w:line="276" w:lineRule="auto"/>
        <w:jc w:val="both"/>
        <w:rPr>
          <w:rFonts w:ascii="Book Antiqua" w:eastAsia="Book Antiqua" w:hAnsi="Book Antiqua" w:cs="Book Antiqua"/>
          <w:color w:val="000000"/>
          <w:sz w:val="24"/>
          <w:szCs w:val="24"/>
        </w:rPr>
      </w:pPr>
    </w:p>
    <w:p w14:paraId="793ED0A4" w14:textId="77777777" w:rsidR="002008A7" w:rsidRDefault="00A7039E">
      <w:pPr>
        <w:spacing w:line="276" w:lineRule="auto"/>
        <w:jc w:val="both"/>
        <w:rPr>
          <w:rFonts w:ascii="Book Antiqua" w:eastAsia="Book Antiqua" w:hAnsi="Book Antiqua" w:cs="Book Antiqua"/>
          <w:b/>
          <w:color w:val="242021"/>
          <w:sz w:val="24"/>
          <w:szCs w:val="24"/>
        </w:rPr>
      </w:pPr>
      <w:r>
        <w:rPr>
          <w:rFonts w:ascii="Book Antiqua" w:eastAsia="Book Antiqua" w:hAnsi="Book Antiqua" w:cs="Book Antiqua"/>
          <w:color w:val="000000"/>
          <w:sz w:val="24"/>
          <w:szCs w:val="24"/>
        </w:rPr>
        <w:lastRenderedPageBreak/>
        <w:br/>
      </w:r>
      <w:r>
        <w:rPr>
          <w:rFonts w:ascii="Book Antiqua" w:eastAsia="Book Antiqua" w:hAnsi="Book Antiqua" w:cs="Book Antiqua"/>
          <w:b/>
          <w:color w:val="242021"/>
          <w:sz w:val="24"/>
          <w:szCs w:val="24"/>
        </w:rPr>
        <w:t>PRISMA 2009 Checklist statement</w:t>
      </w:r>
      <w:r>
        <w:rPr>
          <w:rFonts w:ascii="Book Antiqua" w:eastAsia="Book Antiqua" w:hAnsi="Book Antiqua" w:cs="Book Antiqua"/>
          <w:color w:val="242021"/>
          <w:sz w:val="24"/>
          <w:szCs w:val="24"/>
        </w:rPr>
        <w:t>: page</w:t>
      </w:r>
    </w:p>
    <w:p w14:paraId="79D71311" w14:textId="77777777" w:rsidR="002008A7" w:rsidRDefault="00A7039E">
      <w:pPr>
        <w:spacing w:line="276" w:lineRule="auto"/>
        <w:jc w:val="both"/>
        <w:rPr>
          <w:rFonts w:ascii="Book Antiqua" w:eastAsia="Book Antiqua" w:hAnsi="Book Antiqua" w:cs="Book Antiqua"/>
          <w:b/>
          <w:color w:val="242021"/>
          <w:sz w:val="24"/>
          <w:szCs w:val="24"/>
        </w:rPr>
      </w:pPr>
      <w:r>
        <w:rPr>
          <w:rFonts w:ascii="Book Antiqua" w:eastAsia="Book Antiqua" w:hAnsi="Book Antiqua" w:cs="Book Antiqua"/>
          <w:color w:val="000000"/>
          <w:sz w:val="24"/>
          <w:szCs w:val="24"/>
        </w:rPr>
        <w:br/>
      </w:r>
      <w:r>
        <w:rPr>
          <w:rFonts w:ascii="Book Antiqua" w:eastAsia="Book Antiqua" w:hAnsi="Book Antiqua" w:cs="Book Antiqua"/>
          <w:b/>
          <w:color w:val="242021"/>
          <w:sz w:val="24"/>
          <w:szCs w:val="24"/>
        </w:rPr>
        <w:t xml:space="preserve">Correspondence to: </w:t>
      </w:r>
      <w:r>
        <w:rPr>
          <w:rFonts w:ascii="Book Antiqua" w:eastAsia="Book Antiqua" w:hAnsi="Book Antiqua" w:cs="Book Antiqua"/>
          <w:color w:val="242021"/>
          <w:sz w:val="24"/>
          <w:szCs w:val="24"/>
        </w:rPr>
        <w:t xml:space="preserve">Igor Braga Ribeiro, MD. Department of Endoscopy of Clinics Hospital of </w:t>
      </w:r>
      <w:r>
        <w:rPr>
          <w:rFonts w:ascii="Book Antiqua" w:eastAsia="Book Antiqua" w:hAnsi="Book Antiqua" w:cs="Book Antiqua"/>
          <w:sz w:val="24"/>
          <w:szCs w:val="24"/>
        </w:rPr>
        <w:t>São Paulo University</w:t>
      </w:r>
      <w:r>
        <w:rPr>
          <w:rFonts w:ascii="Book Antiqua" w:eastAsia="Book Antiqua" w:hAnsi="Book Antiqua" w:cs="Book Antiqua"/>
          <w:color w:val="242021"/>
          <w:sz w:val="24"/>
          <w:szCs w:val="24"/>
        </w:rPr>
        <w:t>, São Paulo, 05403-00, Brazil</w:t>
      </w:r>
    </w:p>
    <w:p w14:paraId="4B037E2B" w14:textId="77777777" w:rsidR="002008A7" w:rsidRPr="002B223E" w:rsidRDefault="00A7039E">
      <w:pPr>
        <w:spacing w:after="0" w:line="276" w:lineRule="auto"/>
        <w:rPr>
          <w:rFonts w:ascii="Book Antiqua" w:eastAsia="Book Antiqua" w:hAnsi="Book Antiqua" w:cs="Book Antiqua"/>
          <w:sz w:val="28"/>
          <w:szCs w:val="28"/>
          <w:lang w:val="pt-BR"/>
        </w:rPr>
      </w:pPr>
      <w:r w:rsidRPr="002B223E">
        <w:rPr>
          <w:rFonts w:ascii="Book Antiqua" w:eastAsia="Book Antiqua" w:hAnsi="Book Antiqua" w:cs="Book Antiqua"/>
          <w:b/>
          <w:color w:val="000000"/>
          <w:sz w:val="24"/>
          <w:szCs w:val="24"/>
          <w:lang w:val="pt-BR"/>
        </w:rPr>
        <w:t>E-mail</w:t>
      </w:r>
      <w:r w:rsidRPr="002B223E">
        <w:rPr>
          <w:rFonts w:ascii="Book Antiqua" w:eastAsia="Book Antiqua" w:hAnsi="Book Antiqua" w:cs="Book Antiqua"/>
          <w:color w:val="000000"/>
          <w:sz w:val="24"/>
          <w:szCs w:val="24"/>
          <w:lang w:val="pt-BR"/>
        </w:rPr>
        <w:t>: igorbraga1@gmail.com</w:t>
      </w:r>
      <w:r w:rsidRPr="002B223E">
        <w:rPr>
          <w:rFonts w:ascii="Book Antiqua" w:eastAsia="Book Antiqua" w:hAnsi="Book Antiqua" w:cs="Book Antiqua"/>
          <w:color w:val="000000"/>
          <w:sz w:val="24"/>
          <w:szCs w:val="24"/>
          <w:lang w:val="pt-BR"/>
        </w:rPr>
        <w:br/>
      </w:r>
      <w:r w:rsidRPr="002B223E">
        <w:rPr>
          <w:rFonts w:ascii="Book Antiqua" w:eastAsia="Book Antiqua" w:hAnsi="Book Antiqua" w:cs="Book Antiqua"/>
          <w:b/>
          <w:color w:val="242021"/>
          <w:sz w:val="24"/>
          <w:szCs w:val="24"/>
          <w:lang w:val="pt-BR"/>
        </w:rPr>
        <w:t>Telephone</w:t>
      </w:r>
      <w:r w:rsidRPr="002B223E">
        <w:rPr>
          <w:rFonts w:ascii="Book Antiqua" w:eastAsia="Book Antiqua" w:hAnsi="Book Antiqua" w:cs="Book Antiqua"/>
          <w:color w:val="000000"/>
          <w:sz w:val="24"/>
          <w:szCs w:val="24"/>
          <w:lang w:val="pt-BR"/>
        </w:rPr>
        <w:t>: +55 -92-981377788</w:t>
      </w:r>
      <w:r w:rsidRPr="002B223E">
        <w:rPr>
          <w:rFonts w:ascii="Book Antiqua" w:eastAsia="Book Antiqua" w:hAnsi="Book Antiqua" w:cs="Book Antiqua"/>
          <w:color w:val="000000"/>
          <w:sz w:val="24"/>
          <w:szCs w:val="24"/>
          <w:lang w:val="pt-BR"/>
        </w:rPr>
        <w:br/>
      </w:r>
    </w:p>
    <w:p w14:paraId="600C0F5C" w14:textId="77777777" w:rsidR="002008A7" w:rsidRPr="002B223E" w:rsidRDefault="002008A7">
      <w:pPr>
        <w:spacing w:after="0" w:line="276" w:lineRule="auto"/>
        <w:rPr>
          <w:rFonts w:ascii="Book Antiqua" w:eastAsia="Book Antiqua" w:hAnsi="Book Antiqua" w:cs="Book Antiqua"/>
          <w:sz w:val="28"/>
          <w:szCs w:val="28"/>
          <w:lang w:val="pt-BR"/>
        </w:rPr>
      </w:pPr>
    </w:p>
    <w:p w14:paraId="49B63129" w14:textId="77777777" w:rsidR="002008A7" w:rsidRPr="002B223E" w:rsidRDefault="002008A7">
      <w:pPr>
        <w:spacing w:after="0" w:line="276" w:lineRule="auto"/>
        <w:rPr>
          <w:rFonts w:ascii="Book Antiqua" w:eastAsia="Book Antiqua" w:hAnsi="Book Antiqua" w:cs="Book Antiqua"/>
          <w:sz w:val="28"/>
          <w:szCs w:val="28"/>
          <w:lang w:val="pt-BR"/>
        </w:rPr>
      </w:pPr>
    </w:p>
    <w:p w14:paraId="6D88CB95" w14:textId="77777777" w:rsidR="002008A7" w:rsidRPr="002B223E" w:rsidRDefault="002008A7">
      <w:pPr>
        <w:spacing w:after="0" w:line="276" w:lineRule="auto"/>
        <w:rPr>
          <w:rFonts w:ascii="Book Antiqua" w:eastAsia="Book Antiqua" w:hAnsi="Book Antiqua" w:cs="Book Antiqua"/>
          <w:sz w:val="28"/>
          <w:szCs w:val="28"/>
          <w:lang w:val="pt-BR"/>
        </w:rPr>
      </w:pPr>
    </w:p>
    <w:p w14:paraId="33F6FD3A" w14:textId="77777777" w:rsidR="002008A7" w:rsidRPr="002B223E" w:rsidRDefault="002008A7">
      <w:pPr>
        <w:spacing w:after="0" w:line="276" w:lineRule="auto"/>
        <w:rPr>
          <w:rFonts w:ascii="Book Antiqua" w:eastAsia="Book Antiqua" w:hAnsi="Book Antiqua" w:cs="Book Antiqua"/>
          <w:sz w:val="28"/>
          <w:szCs w:val="28"/>
          <w:lang w:val="pt-BR"/>
        </w:rPr>
      </w:pPr>
    </w:p>
    <w:p w14:paraId="255D7BB4" w14:textId="77777777" w:rsidR="002008A7" w:rsidRPr="002B223E" w:rsidRDefault="002008A7">
      <w:pPr>
        <w:spacing w:after="0" w:line="276" w:lineRule="auto"/>
        <w:rPr>
          <w:rFonts w:ascii="Book Antiqua" w:eastAsia="Book Antiqua" w:hAnsi="Book Antiqua" w:cs="Book Antiqua"/>
          <w:sz w:val="28"/>
          <w:szCs w:val="28"/>
          <w:lang w:val="pt-BR"/>
        </w:rPr>
      </w:pPr>
    </w:p>
    <w:p w14:paraId="0E5F75DF" w14:textId="77777777" w:rsidR="002008A7" w:rsidRPr="002B223E" w:rsidRDefault="002008A7">
      <w:pPr>
        <w:spacing w:after="0" w:line="276" w:lineRule="auto"/>
        <w:rPr>
          <w:rFonts w:ascii="Book Antiqua" w:eastAsia="Book Antiqua" w:hAnsi="Book Antiqua" w:cs="Book Antiqua"/>
          <w:sz w:val="28"/>
          <w:szCs w:val="28"/>
          <w:lang w:val="pt-BR"/>
        </w:rPr>
      </w:pPr>
    </w:p>
    <w:p w14:paraId="7F399871" w14:textId="77777777" w:rsidR="002008A7" w:rsidRPr="002B223E" w:rsidRDefault="002008A7">
      <w:pPr>
        <w:spacing w:after="0" w:line="276" w:lineRule="auto"/>
        <w:rPr>
          <w:rFonts w:ascii="Book Antiqua" w:eastAsia="Book Antiqua" w:hAnsi="Book Antiqua" w:cs="Book Antiqua"/>
          <w:sz w:val="28"/>
          <w:szCs w:val="28"/>
          <w:lang w:val="pt-BR"/>
        </w:rPr>
      </w:pPr>
    </w:p>
    <w:p w14:paraId="5F9A1C3D" w14:textId="77777777" w:rsidR="002008A7" w:rsidRPr="002B223E" w:rsidRDefault="002008A7">
      <w:pPr>
        <w:spacing w:after="0" w:line="276" w:lineRule="auto"/>
        <w:rPr>
          <w:rFonts w:ascii="Book Antiqua" w:eastAsia="Book Antiqua" w:hAnsi="Book Antiqua" w:cs="Book Antiqua"/>
          <w:sz w:val="28"/>
          <w:szCs w:val="28"/>
          <w:lang w:val="pt-BR"/>
        </w:rPr>
      </w:pPr>
    </w:p>
    <w:p w14:paraId="363A2D4C" w14:textId="77777777" w:rsidR="002008A7" w:rsidRPr="002B223E" w:rsidRDefault="002008A7">
      <w:pPr>
        <w:spacing w:after="0" w:line="276" w:lineRule="auto"/>
        <w:rPr>
          <w:rFonts w:ascii="Book Antiqua" w:eastAsia="Book Antiqua" w:hAnsi="Book Antiqua" w:cs="Book Antiqua"/>
          <w:sz w:val="28"/>
          <w:szCs w:val="28"/>
          <w:lang w:val="pt-BR"/>
        </w:rPr>
      </w:pPr>
    </w:p>
    <w:p w14:paraId="70E88DFB" w14:textId="77777777" w:rsidR="002008A7" w:rsidRPr="002B223E" w:rsidRDefault="002008A7">
      <w:pPr>
        <w:spacing w:after="0" w:line="276" w:lineRule="auto"/>
        <w:rPr>
          <w:rFonts w:ascii="Book Antiqua" w:eastAsia="Book Antiqua" w:hAnsi="Book Antiqua" w:cs="Book Antiqua"/>
          <w:sz w:val="28"/>
          <w:szCs w:val="28"/>
          <w:lang w:val="pt-BR"/>
        </w:rPr>
      </w:pPr>
    </w:p>
    <w:p w14:paraId="249BBA11" w14:textId="77777777" w:rsidR="002008A7" w:rsidRPr="002B223E" w:rsidRDefault="002008A7">
      <w:pPr>
        <w:spacing w:after="0" w:line="276" w:lineRule="auto"/>
        <w:rPr>
          <w:rFonts w:ascii="Book Antiqua" w:eastAsia="Book Antiqua" w:hAnsi="Book Antiqua" w:cs="Book Antiqua"/>
          <w:sz w:val="28"/>
          <w:szCs w:val="28"/>
          <w:lang w:val="pt-BR"/>
        </w:rPr>
      </w:pPr>
    </w:p>
    <w:p w14:paraId="053DD69A" w14:textId="77777777" w:rsidR="002008A7" w:rsidRPr="002B223E" w:rsidRDefault="002008A7">
      <w:pPr>
        <w:spacing w:after="0" w:line="276" w:lineRule="auto"/>
        <w:rPr>
          <w:rFonts w:ascii="Book Antiqua" w:eastAsia="Book Antiqua" w:hAnsi="Book Antiqua" w:cs="Book Antiqua"/>
          <w:sz w:val="28"/>
          <w:szCs w:val="28"/>
          <w:lang w:val="pt-BR"/>
        </w:rPr>
      </w:pPr>
    </w:p>
    <w:p w14:paraId="305E7CCE" w14:textId="77777777" w:rsidR="002008A7" w:rsidRPr="002B223E" w:rsidRDefault="002008A7">
      <w:pPr>
        <w:spacing w:after="0" w:line="276" w:lineRule="auto"/>
        <w:rPr>
          <w:rFonts w:ascii="Book Antiqua" w:eastAsia="Book Antiqua" w:hAnsi="Book Antiqua" w:cs="Book Antiqua"/>
          <w:sz w:val="28"/>
          <w:szCs w:val="28"/>
          <w:lang w:val="pt-BR"/>
        </w:rPr>
      </w:pPr>
    </w:p>
    <w:p w14:paraId="33E6C0C8" w14:textId="77777777" w:rsidR="002008A7" w:rsidRPr="002B223E" w:rsidRDefault="002008A7">
      <w:pPr>
        <w:spacing w:after="0" w:line="276" w:lineRule="auto"/>
        <w:rPr>
          <w:rFonts w:ascii="Book Antiqua" w:eastAsia="Book Antiqua" w:hAnsi="Book Antiqua" w:cs="Book Antiqua"/>
          <w:sz w:val="28"/>
          <w:szCs w:val="28"/>
          <w:lang w:val="pt-BR"/>
        </w:rPr>
      </w:pPr>
    </w:p>
    <w:p w14:paraId="367E793F" w14:textId="77777777" w:rsidR="002008A7" w:rsidRPr="002B223E" w:rsidRDefault="002008A7">
      <w:pPr>
        <w:spacing w:after="0" w:line="276" w:lineRule="auto"/>
        <w:rPr>
          <w:rFonts w:ascii="Book Antiqua" w:eastAsia="Book Antiqua" w:hAnsi="Book Antiqua" w:cs="Book Antiqua"/>
          <w:sz w:val="28"/>
          <w:szCs w:val="28"/>
          <w:lang w:val="pt-BR"/>
        </w:rPr>
      </w:pPr>
    </w:p>
    <w:p w14:paraId="2CFE2F65" w14:textId="77777777" w:rsidR="002008A7" w:rsidRPr="002B223E" w:rsidRDefault="002008A7">
      <w:pPr>
        <w:spacing w:after="0" w:line="276" w:lineRule="auto"/>
        <w:rPr>
          <w:rFonts w:ascii="Book Antiqua" w:eastAsia="Book Antiqua" w:hAnsi="Book Antiqua" w:cs="Book Antiqua"/>
          <w:sz w:val="28"/>
          <w:szCs w:val="28"/>
          <w:lang w:val="pt-BR"/>
        </w:rPr>
      </w:pPr>
    </w:p>
    <w:p w14:paraId="2E6CF070" w14:textId="77777777" w:rsidR="002008A7" w:rsidRPr="002B223E" w:rsidRDefault="002008A7">
      <w:pPr>
        <w:spacing w:after="0" w:line="276" w:lineRule="auto"/>
        <w:rPr>
          <w:rFonts w:ascii="Book Antiqua" w:eastAsia="Book Antiqua" w:hAnsi="Book Antiqua" w:cs="Book Antiqua"/>
          <w:sz w:val="28"/>
          <w:szCs w:val="28"/>
          <w:lang w:val="pt-BR"/>
        </w:rPr>
      </w:pPr>
    </w:p>
    <w:p w14:paraId="2450BBC0" w14:textId="77777777" w:rsidR="002008A7" w:rsidRPr="002B223E" w:rsidRDefault="002008A7">
      <w:pPr>
        <w:spacing w:after="0" w:line="276" w:lineRule="auto"/>
        <w:rPr>
          <w:rFonts w:ascii="Book Antiqua" w:eastAsia="Book Antiqua" w:hAnsi="Book Antiqua" w:cs="Book Antiqua"/>
          <w:sz w:val="28"/>
          <w:szCs w:val="28"/>
          <w:lang w:val="pt-BR"/>
        </w:rPr>
      </w:pPr>
    </w:p>
    <w:p w14:paraId="483F7E08" w14:textId="77777777" w:rsidR="002008A7" w:rsidRPr="002B223E" w:rsidRDefault="002008A7">
      <w:pPr>
        <w:spacing w:after="0" w:line="276" w:lineRule="auto"/>
        <w:rPr>
          <w:rFonts w:ascii="Book Antiqua" w:eastAsia="Book Antiqua" w:hAnsi="Book Antiqua" w:cs="Book Antiqua"/>
          <w:sz w:val="28"/>
          <w:szCs w:val="28"/>
          <w:lang w:val="pt-BR"/>
        </w:rPr>
      </w:pPr>
    </w:p>
    <w:p w14:paraId="46D2C51C" w14:textId="77777777" w:rsidR="002008A7" w:rsidRPr="002B223E" w:rsidRDefault="002008A7">
      <w:pPr>
        <w:spacing w:after="0" w:line="276" w:lineRule="auto"/>
        <w:jc w:val="both"/>
        <w:rPr>
          <w:rFonts w:ascii="Book Antiqua" w:eastAsia="Book Antiqua" w:hAnsi="Book Antiqua" w:cs="Book Antiqua"/>
          <w:sz w:val="28"/>
          <w:szCs w:val="28"/>
          <w:lang w:val="pt-BR"/>
        </w:rPr>
      </w:pPr>
    </w:p>
    <w:p w14:paraId="1EE09299" w14:textId="77777777" w:rsidR="002008A7" w:rsidRPr="002B223E" w:rsidRDefault="002008A7">
      <w:pPr>
        <w:spacing w:after="0" w:line="276" w:lineRule="auto"/>
        <w:jc w:val="both"/>
        <w:rPr>
          <w:rFonts w:ascii="Book Antiqua" w:eastAsia="Book Antiqua" w:hAnsi="Book Antiqua" w:cs="Book Antiqua"/>
          <w:sz w:val="28"/>
          <w:szCs w:val="28"/>
          <w:lang w:val="pt-BR"/>
        </w:rPr>
      </w:pPr>
    </w:p>
    <w:p w14:paraId="2864BFBD" w14:textId="77777777" w:rsidR="002008A7" w:rsidRPr="002B223E" w:rsidRDefault="002008A7">
      <w:pPr>
        <w:spacing w:after="0" w:line="276" w:lineRule="auto"/>
        <w:jc w:val="both"/>
        <w:rPr>
          <w:rFonts w:ascii="Book Antiqua" w:eastAsia="Book Antiqua" w:hAnsi="Book Antiqua" w:cs="Book Antiqua"/>
          <w:sz w:val="28"/>
          <w:szCs w:val="28"/>
          <w:lang w:val="pt-BR"/>
        </w:rPr>
      </w:pPr>
    </w:p>
    <w:p w14:paraId="3C1C8C6D" w14:textId="77777777" w:rsidR="002008A7" w:rsidRPr="002B223E" w:rsidRDefault="002008A7">
      <w:pPr>
        <w:spacing w:after="0" w:line="276" w:lineRule="auto"/>
        <w:jc w:val="both"/>
        <w:rPr>
          <w:rFonts w:ascii="Book Antiqua" w:eastAsia="Book Antiqua" w:hAnsi="Book Antiqua" w:cs="Book Antiqua"/>
          <w:sz w:val="28"/>
          <w:szCs w:val="28"/>
          <w:lang w:val="pt-BR"/>
        </w:rPr>
      </w:pPr>
    </w:p>
    <w:p w14:paraId="2E44187A" w14:textId="77777777" w:rsidR="002008A7" w:rsidRDefault="002008A7">
      <w:pPr>
        <w:spacing w:after="0" w:line="276" w:lineRule="auto"/>
        <w:jc w:val="both"/>
        <w:rPr>
          <w:rFonts w:ascii="Book Antiqua" w:eastAsia="Book Antiqua" w:hAnsi="Book Antiqua" w:cs="Book Antiqua"/>
          <w:sz w:val="28"/>
          <w:szCs w:val="28"/>
          <w:lang w:val="pt-BR"/>
        </w:rPr>
      </w:pPr>
    </w:p>
    <w:p w14:paraId="3361E98E" w14:textId="77777777" w:rsidR="008928A6" w:rsidRDefault="008928A6">
      <w:pPr>
        <w:spacing w:after="0" w:line="276" w:lineRule="auto"/>
        <w:jc w:val="both"/>
        <w:rPr>
          <w:rFonts w:ascii="Book Antiqua" w:eastAsia="Book Antiqua" w:hAnsi="Book Antiqua" w:cs="Book Antiqua"/>
          <w:sz w:val="28"/>
          <w:szCs w:val="28"/>
          <w:lang w:val="pt-BR"/>
        </w:rPr>
      </w:pPr>
    </w:p>
    <w:p w14:paraId="4E49C6E0" w14:textId="77777777" w:rsidR="008928A6" w:rsidRPr="002B223E" w:rsidRDefault="008928A6">
      <w:pPr>
        <w:spacing w:after="0" w:line="276" w:lineRule="auto"/>
        <w:jc w:val="both"/>
        <w:rPr>
          <w:rFonts w:ascii="Book Antiqua" w:eastAsia="Book Antiqua" w:hAnsi="Book Antiqua" w:cs="Book Antiqua"/>
          <w:sz w:val="28"/>
          <w:szCs w:val="28"/>
          <w:lang w:val="pt-BR"/>
        </w:rPr>
      </w:pPr>
    </w:p>
    <w:p w14:paraId="056BC2DC" w14:textId="77777777" w:rsidR="002008A7" w:rsidRPr="002B223E" w:rsidRDefault="002008A7">
      <w:pPr>
        <w:spacing w:after="0" w:line="276" w:lineRule="auto"/>
        <w:jc w:val="both"/>
        <w:rPr>
          <w:rFonts w:ascii="Book Antiqua" w:eastAsia="Book Antiqua" w:hAnsi="Book Antiqua" w:cs="Book Antiqua"/>
          <w:sz w:val="28"/>
          <w:szCs w:val="28"/>
          <w:lang w:val="pt-BR"/>
        </w:rPr>
      </w:pPr>
    </w:p>
    <w:p w14:paraId="121F30CA" w14:textId="77777777" w:rsidR="002008A7" w:rsidRPr="002B223E" w:rsidRDefault="002008A7">
      <w:pPr>
        <w:spacing w:after="0" w:line="276" w:lineRule="auto"/>
        <w:jc w:val="both"/>
        <w:rPr>
          <w:rFonts w:ascii="Book Antiqua" w:eastAsia="Book Antiqua" w:hAnsi="Book Antiqua" w:cs="Book Antiqua"/>
          <w:sz w:val="28"/>
          <w:szCs w:val="28"/>
          <w:lang w:val="pt-BR"/>
        </w:rPr>
      </w:pPr>
    </w:p>
    <w:p w14:paraId="519F7811" w14:textId="77777777" w:rsidR="002008A7" w:rsidRDefault="00A7039E">
      <w:pPr>
        <w:spacing w:after="0" w:line="276" w:lineRule="auto"/>
        <w:jc w:val="both"/>
        <w:rPr>
          <w:rFonts w:ascii="Book Antiqua" w:eastAsia="Book Antiqua" w:hAnsi="Book Antiqua" w:cs="Book Antiqua"/>
          <w:sz w:val="28"/>
          <w:szCs w:val="28"/>
        </w:rPr>
      </w:pPr>
      <w:r>
        <w:rPr>
          <w:rFonts w:ascii="Book Antiqua" w:eastAsia="Book Antiqua" w:hAnsi="Book Antiqua" w:cs="Book Antiqua"/>
          <w:sz w:val="28"/>
          <w:szCs w:val="28"/>
        </w:rPr>
        <w:lastRenderedPageBreak/>
        <w:t>Double-balloon enteroscopy vs video capsule endoscope in the diagnosis of small bowel bleeding from a vascular source: a systematic review and meta-analysis</w:t>
      </w:r>
    </w:p>
    <w:p w14:paraId="6DCE1757" w14:textId="77777777" w:rsidR="002008A7" w:rsidRDefault="002008A7">
      <w:pPr>
        <w:spacing w:after="0" w:line="276" w:lineRule="auto"/>
        <w:jc w:val="both"/>
        <w:rPr>
          <w:rFonts w:ascii="Book Antiqua" w:eastAsia="Book Antiqua" w:hAnsi="Book Antiqua" w:cs="Book Antiqua"/>
          <w:sz w:val="24"/>
          <w:szCs w:val="24"/>
        </w:rPr>
      </w:pPr>
    </w:p>
    <w:p w14:paraId="1662456A" w14:textId="77777777" w:rsidR="002008A7" w:rsidRPr="002B223E" w:rsidRDefault="00A7039E">
      <w:pPr>
        <w:spacing w:line="276" w:lineRule="auto"/>
        <w:jc w:val="both"/>
        <w:rPr>
          <w:rFonts w:ascii="Book Antiqua" w:eastAsia="Book Antiqua" w:hAnsi="Book Antiqua" w:cs="Book Antiqua"/>
          <w:b/>
          <w:color w:val="000000"/>
          <w:sz w:val="24"/>
          <w:szCs w:val="24"/>
          <w:lang w:val="pt-BR"/>
        </w:rPr>
      </w:pPr>
      <w:r w:rsidRPr="002B223E">
        <w:rPr>
          <w:rFonts w:ascii="Book Antiqua" w:eastAsia="Book Antiqua" w:hAnsi="Book Antiqua" w:cs="Book Antiqua"/>
          <w:b/>
          <w:color w:val="000000"/>
          <w:sz w:val="24"/>
          <w:szCs w:val="24"/>
          <w:lang w:val="pt-BR"/>
        </w:rPr>
        <w:t>Hélcio Pedrosa Brito; Igor Braga Ribeiro;</w:t>
      </w:r>
      <w:r w:rsidRPr="002B223E">
        <w:rPr>
          <w:rFonts w:ascii="Book Antiqua" w:eastAsia="Book Antiqua" w:hAnsi="Book Antiqua" w:cs="Book Antiqua"/>
          <w:b/>
          <w:sz w:val="24"/>
          <w:szCs w:val="24"/>
          <w:lang w:val="pt-BR"/>
        </w:rPr>
        <w:t xml:space="preserve"> Diogo Turiani Hourneaux de Moura</w:t>
      </w:r>
      <w:r w:rsidRPr="002B223E">
        <w:rPr>
          <w:rFonts w:ascii="Book Antiqua" w:eastAsia="Book Antiqua" w:hAnsi="Book Antiqua" w:cs="Book Antiqua"/>
          <w:b/>
          <w:color w:val="000000"/>
          <w:sz w:val="24"/>
          <w:szCs w:val="24"/>
          <w:lang w:val="pt-BR"/>
        </w:rPr>
        <w:t>; Wanderley Marques Bernardo; Dalton Marques Chaves; Rogério Kuga, Ethan</w:t>
      </w:r>
      <w:r w:rsidR="006E2E52">
        <w:rPr>
          <w:rFonts w:ascii="Book Antiqua" w:eastAsia="Book Antiqua" w:hAnsi="Book Antiqua" w:cs="Book Antiqua"/>
          <w:b/>
          <w:color w:val="000000"/>
          <w:sz w:val="24"/>
          <w:szCs w:val="24"/>
          <w:lang w:val="pt-BR"/>
        </w:rPr>
        <w:t xml:space="preserve"> </w:t>
      </w:r>
      <w:r w:rsidR="006E2E52" w:rsidRPr="006E2E52">
        <w:rPr>
          <w:rFonts w:ascii="Book Antiqua" w:eastAsia="Book Antiqua" w:hAnsi="Book Antiqua" w:cs="Book Antiqua"/>
          <w:b/>
          <w:color w:val="000000"/>
          <w:sz w:val="24"/>
          <w:szCs w:val="24"/>
          <w:lang w:val="pt-BR"/>
        </w:rPr>
        <w:t>Dwane</w:t>
      </w:r>
      <w:r w:rsidRPr="002B223E">
        <w:rPr>
          <w:rFonts w:ascii="Book Antiqua" w:eastAsia="Book Antiqua" w:hAnsi="Book Antiqua" w:cs="Book Antiqua"/>
          <w:b/>
          <w:color w:val="000000"/>
          <w:sz w:val="24"/>
          <w:szCs w:val="24"/>
          <w:lang w:val="pt-BR"/>
        </w:rPr>
        <w:t xml:space="preserve"> Maahs, </w:t>
      </w:r>
      <w:r w:rsidR="001F0D35" w:rsidRPr="001F0D35">
        <w:rPr>
          <w:rFonts w:ascii="Book Antiqua" w:eastAsia="Book Antiqua" w:hAnsi="Book Antiqua" w:cs="Book Antiqua"/>
          <w:b/>
          <w:color w:val="000000"/>
          <w:sz w:val="24"/>
          <w:szCs w:val="24"/>
          <w:lang w:val="pt-BR"/>
        </w:rPr>
        <w:t>Robson Kiyoshi Ishida</w:t>
      </w:r>
      <w:r w:rsidR="001F0D35" w:rsidRPr="001F0D35">
        <w:rPr>
          <w:rFonts w:ascii="Book Antiqua" w:eastAsia="Book Antiqua" w:hAnsi="Book Antiqua" w:cs="Book Antiqua"/>
          <w:b/>
          <w:color w:val="000000"/>
          <w:sz w:val="24"/>
          <w:szCs w:val="24"/>
          <w:vertAlign w:val="superscript"/>
          <w:lang w:val="pt-BR"/>
        </w:rPr>
        <w:t>1</w:t>
      </w:r>
      <w:r w:rsidRPr="002B223E">
        <w:rPr>
          <w:rFonts w:ascii="Book Antiqua" w:eastAsia="Book Antiqua" w:hAnsi="Book Antiqua" w:cs="Book Antiqua"/>
          <w:b/>
          <w:color w:val="000000"/>
          <w:sz w:val="24"/>
          <w:szCs w:val="24"/>
          <w:lang w:val="pt-BR"/>
        </w:rPr>
        <w:t>, Eduardo Turiani Hourneuax de Moura, Eduardo Guimarães Hourneaux de Moura</w:t>
      </w:r>
    </w:p>
    <w:p w14:paraId="530DC10F" w14:textId="77777777" w:rsidR="002008A7" w:rsidRPr="002B223E" w:rsidRDefault="002008A7">
      <w:pPr>
        <w:spacing w:line="276" w:lineRule="auto"/>
        <w:rPr>
          <w:rFonts w:ascii="Book Antiqua" w:eastAsia="Book Antiqua" w:hAnsi="Book Antiqua" w:cs="Book Antiqua"/>
          <w:b/>
          <w:color w:val="000000"/>
          <w:sz w:val="24"/>
          <w:szCs w:val="24"/>
          <w:lang w:val="pt-BR"/>
        </w:rPr>
      </w:pPr>
    </w:p>
    <w:p w14:paraId="51B43636" w14:textId="77777777" w:rsidR="002008A7" w:rsidRPr="002B223E" w:rsidRDefault="002008A7">
      <w:pPr>
        <w:spacing w:after="0" w:line="276" w:lineRule="auto"/>
        <w:jc w:val="both"/>
        <w:rPr>
          <w:rFonts w:ascii="Book Antiqua" w:eastAsia="Book Antiqua" w:hAnsi="Book Antiqua" w:cs="Book Antiqua"/>
          <w:sz w:val="24"/>
          <w:szCs w:val="24"/>
          <w:lang w:val="pt-BR"/>
        </w:rPr>
      </w:pPr>
    </w:p>
    <w:p w14:paraId="0990A6B0" w14:textId="77777777" w:rsidR="002008A7" w:rsidRDefault="00A7039E">
      <w:pPr>
        <w:spacing w:line="276" w:lineRule="auto"/>
        <w:jc w:val="center"/>
        <w:rPr>
          <w:rFonts w:ascii="Book Antiqua" w:eastAsia="Book Antiqua" w:hAnsi="Book Antiqua" w:cs="Book Antiqua"/>
          <w:b/>
          <w:sz w:val="24"/>
          <w:szCs w:val="24"/>
        </w:rPr>
      </w:pPr>
      <w:r>
        <w:rPr>
          <w:rFonts w:ascii="Book Antiqua" w:eastAsia="Book Antiqua" w:hAnsi="Book Antiqua" w:cs="Book Antiqua"/>
          <w:b/>
          <w:sz w:val="24"/>
          <w:szCs w:val="24"/>
        </w:rPr>
        <w:t>Abstract</w:t>
      </w:r>
    </w:p>
    <w:p w14:paraId="0D576517" w14:textId="77777777" w:rsidR="002008A7" w:rsidRDefault="00A7039E">
      <w:pPr>
        <w:spacing w:line="276" w:lineRule="auto"/>
        <w:ind w:firstLine="708"/>
        <w:jc w:val="both"/>
        <w:rPr>
          <w:rFonts w:ascii="Book Antiqua" w:eastAsia="Book Antiqua" w:hAnsi="Book Antiqua" w:cs="Book Antiqua"/>
          <w:sz w:val="24"/>
          <w:szCs w:val="24"/>
        </w:rPr>
      </w:pPr>
      <w:r>
        <w:rPr>
          <w:rFonts w:ascii="Book Antiqua" w:eastAsia="Book Antiqua" w:hAnsi="Book Antiqua" w:cs="Book Antiqua"/>
          <w:b/>
          <w:sz w:val="24"/>
          <w:szCs w:val="24"/>
        </w:rPr>
        <w:t>Aim:</w:t>
      </w:r>
      <w:r>
        <w:rPr>
          <w:rFonts w:ascii="Book Antiqua" w:eastAsia="Book Antiqua" w:hAnsi="Book Antiqua" w:cs="Book Antiqua"/>
          <w:sz w:val="24"/>
          <w:szCs w:val="24"/>
        </w:rPr>
        <w:t xml:space="preserve"> Compare the diagnostic accuracy of </w:t>
      </w:r>
      <w:r>
        <w:rPr>
          <w:rFonts w:ascii="Book Antiqua" w:eastAsia="Book Antiqua" w:hAnsi="Book Antiqua" w:cs="Book Antiqua"/>
          <w:color w:val="000000"/>
          <w:sz w:val="24"/>
          <w:szCs w:val="24"/>
          <w:highlight w:val="white"/>
        </w:rPr>
        <w:t>capsule endoscopy (VCE) and double-balloon enteroscopy (DBE)</w:t>
      </w:r>
      <w:r>
        <w:rPr>
          <w:rFonts w:ascii="Book Antiqua" w:eastAsia="Book Antiqua" w:hAnsi="Book Antiqua" w:cs="Book Antiqua"/>
          <w:sz w:val="24"/>
          <w:szCs w:val="24"/>
        </w:rPr>
        <w:t xml:space="preserve"> in cases of </w:t>
      </w:r>
      <w:r>
        <w:rPr>
          <w:rFonts w:ascii="Book Antiqua" w:eastAsia="Book Antiqua" w:hAnsi="Book Antiqua" w:cs="Book Antiqua"/>
          <w:color w:val="000000"/>
          <w:sz w:val="24"/>
          <w:szCs w:val="24"/>
          <w:highlight w:val="white"/>
        </w:rPr>
        <w:t xml:space="preserve">obscure gastrointestinal bleeding </w:t>
      </w:r>
      <w:r w:rsidRPr="000A59F6">
        <w:rPr>
          <w:rFonts w:ascii="Book Antiqua" w:eastAsia="Book Antiqua" w:hAnsi="Book Antiqua" w:cs="Book Antiqua"/>
          <w:sz w:val="24"/>
          <w:szCs w:val="24"/>
        </w:rPr>
        <w:t>of</w:t>
      </w:r>
      <w:r w:rsidRPr="000A59F6">
        <w:rPr>
          <w:rFonts w:ascii="Book Antiqua" w:eastAsia="Book Antiqua" w:hAnsi="Book Antiqua" w:cs="Book Antiqua"/>
          <w:color w:val="000000"/>
          <w:sz w:val="24"/>
          <w:szCs w:val="24"/>
        </w:rPr>
        <w:t xml:space="preserve"> vascular origin</w:t>
      </w:r>
      <w:r w:rsidRPr="000A59F6">
        <w:rPr>
          <w:rFonts w:ascii="Book Antiqua" w:eastAsia="Book Antiqua" w:hAnsi="Book Antiqua" w:cs="Book Antiqua"/>
          <w:sz w:val="24"/>
          <w:szCs w:val="24"/>
        </w:rPr>
        <w:t>.</w:t>
      </w:r>
      <w:r>
        <w:rPr>
          <w:rFonts w:ascii="Book Antiqua" w:eastAsia="Book Antiqua" w:hAnsi="Book Antiqua" w:cs="Book Antiqua"/>
          <w:sz w:val="24"/>
          <w:szCs w:val="24"/>
        </w:rPr>
        <w:t xml:space="preserve"> </w:t>
      </w:r>
    </w:p>
    <w:p w14:paraId="6CCDCAD7" w14:textId="69C6D9A4" w:rsidR="002008A7" w:rsidRDefault="00A7039E">
      <w:pPr>
        <w:spacing w:line="276" w:lineRule="auto"/>
        <w:ind w:firstLine="708"/>
        <w:jc w:val="both"/>
        <w:rPr>
          <w:rFonts w:ascii="Book Antiqua" w:eastAsia="Book Antiqua" w:hAnsi="Book Antiqua" w:cs="Book Antiqua"/>
          <w:color w:val="242021"/>
          <w:sz w:val="24"/>
          <w:szCs w:val="24"/>
        </w:rPr>
      </w:pPr>
      <w:r>
        <w:rPr>
          <w:rFonts w:ascii="Book Antiqua" w:eastAsia="Book Antiqua" w:hAnsi="Book Antiqua" w:cs="Book Antiqua"/>
          <w:b/>
          <w:sz w:val="24"/>
          <w:szCs w:val="24"/>
        </w:rPr>
        <w:t>Methods:</w:t>
      </w:r>
      <w:r>
        <w:rPr>
          <w:rFonts w:ascii="Book Antiqua" w:eastAsia="Book Antiqua" w:hAnsi="Book Antiqua" w:cs="Book Antiqua"/>
          <w:sz w:val="24"/>
          <w:szCs w:val="24"/>
        </w:rPr>
        <w:t xml:space="preserve"> </w:t>
      </w:r>
      <w:r>
        <w:rPr>
          <w:rFonts w:ascii="Book Antiqua" w:eastAsia="Book Antiqua" w:hAnsi="Book Antiqua" w:cs="Book Antiqua"/>
          <w:color w:val="131413"/>
          <w:sz w:val="24"/>
          <w:szCs w:val="24"/>
        </w:rPr>
        <w:t>MEDLINE (via Pubmed), LILACS (via BVS) and Cochrane/CENTRAL virtual databases</w:t>
      </w:r>
      <w:r>
        <w:rPr>
          <w:rFonts w:ascii="Book Antiqua" w:eastAsia="Book Antiqua" w:hAnsi="Book Antiqua" w:cs="Book Antiqua"/>
          <w:color w:val="242021"/>
          <w:sz w:val="24"/>
          <w:szCs w:val="24"/>
        </w:rPr>
        <w:t xml:space="preserve"> were searched for studies dated before 2017. We identified </w:t>
      </w:r>
      <w:ins w:id="3" w:author="HelNoteDel" w:date="2018-08-23T09:45:00Z">
        <w:r w:rsidR="00C034AA" w:rsidRPr="00C034AA">
          <w:rPr>
            <w:rFonts w:ascii="Book Antiqua" w:eastAsia="Book Antiqua" w:hAnsi="Book Antiqua" w:cs="Book Antiqua"/>
            <w:color w:val="242021"/>
            <w:sz w:val="24"/>
            <w:szCs w:val="24"/>
            <w:highlight w:val="yellow"/>
          </w:rPr>
          <w:t xml:space="preserve">prospective and retrospective </w:t>
        </w:r>
      </w:ins>
      <w:r w:rsidRPr="00C034AA">
        <w:rPr>
          <w:rFonts w:ascii="Book Antiqua" w:eastAsia="Book Antiqua" w:hAnsi="Book Antiqua" w:cs="Book Antiqua"/>
          <w:color w:val="242021"/>
          <w:sz w:val="24"/>
          <w:szCs w:val="24"/>
          <w:highlight w:val="yellow"/>
        </w:rPr>
        <w:t>studies</w:t>
      </w:r>
      <w:ins w:id="4" w:author="HelNoteDel" w:date="2018-08-22T13:34:00Z">
        <w:r w:rsidR="00F819F9" w:rsidRPr="00C034AA">
          <w:rPr>
            <w:rFonts w:ascii="Book Antiqua" w:eastAsia="Book Antiqua" w:hAnsi="Book Antiqua" w:cs="Book Antiqua"/>
            <w:color w:val="242021"/>
            <w:sz w:val="24"/>
            <w:szCs w:val="24"/>
            <w:highlight w:val="yellow"/>
          </w:rPr>
          <w:t xml:space="preserve">, </w:t>
        </w:r>
        <w:r w:rsidR="00F819F9" w:rsidRPr="00C034AA">
          <w:rPr>
            <w:rFonts w:ascii="Book Antiqua" w:eastAsia="Book Antiqua" w:hAnsi="Book Antiqua" w:cs="Book Antiqua"/>
            <w:color w:val="00B0F0"/>
            <w:sz w:val="24"/>
            <w:szCs w:val="24"/>
            <w:highlight w:val="yellow"/>
          </w:rPr>
          <w:t xml:space="preserve">including observational, </w:t>
        </w:r>
      </w:ins>
      <w:r w:rsidR="00201C20">
        <w:rPr>
          <w:rFonts w:ascii="Book Antiqua" w:eastAsia="Book Antiqua" w:hAnsi="Book Antiqua" w:cs="Book Antiqua"/>
          <w:color w:val="00B0F0"/>
          <w:sz w:val="24"/>
          <w:szCs w:val="24"/>
          <w:highlight w:val="yellow"/>
        </w:rPr>
        <w:t>c</w:t>
      </w:r>
      <w:ins w:id="5" w:author="HelNoteDel" w:date="2018-08-22T13:34:00Z">
        <w:r w:rsidR="00F819F9" w:rsidRPr="00C034AA">
          <w:rPr>
            <w:rFonts w:ascii="Book Antiqua" w:eastAsia="Book Antiqua" w:hAnsi="Book Antiqua" w:cs="Book Antiqua"/>
            <w:color w:val="00B0F0"/>
            <w:sz w:val="24"/>
            <w:szCs w:val="24"/>
            <w:highlight w:val="yellow"/>
          </w:rPr>
          <w:t xml:space="preserve">ohort, single-blinded and multicenter </w:t>
        </w:r>
        <w:commentRangeStart w:id="6"/>
        <w:r w:rsidR="00F819F9" w:rsidRPr="00C034AA">
          <w:rPr>
            <w:rFonts w:ascii="Book Antiqua" w:eastAsia="Book Antiqua" w:hAnsi="Book Antiqua" w:cs="Book Antiqua"/>
            <w:color w:val="00B0F0"/>
            <w:sz w:val="24"/>
            <w:szCs w:val="24"/>
            <w:highlight w:val="yellow"/>
          </w:rPr>
          <w:t>ones</w:t>
        </w:r>
      </w:ins>
      <w:commentRangeEnd w:id="6"/>
      <w:ins w:id="7" w:author="HelNoteDel" w:date="2018-08-23T09:46:00Z">
        <w:r w:rsidR="00C034AA">
          <w:rPr>
            <w:rStyle w:val="Refdecomentrio"/>
          </w:rPr>
          <w:commentReference w:id="6"/>
        </w:r>
      </w:ins>
      <w:ins w:id="8" w:author="HelNoteDel" w:date="2018-08-22T13:34:00Z">
        <w:r w:rsidR="00F819F9" w:rsidRPr="00C034AA">
          <w:rPr>
            <w:rFonts w:ascii="Book Antiqua" w:eastAsia="Book Antiqua" w:hAnsi="Book Antiqua" w:cs="Book Antiqua"/>
            <w:color w:val="00B0F0"/>
            <w:sz w:val="24"/>
            <w:szCs w:val="24"/>
            <w:highlight w:val="yellow"/>
          </w:rPr>
          <w:t>,</w:t>
        </w:r>
      </w:ins>
      <w:r w:rsidR="00C034AA" w:rsidRPr="00C034AA">
        <w:rPr>
          <w:rFonts w:ascii="Book Antiqua" w:eastAsia="Book Antiqua" w:hAnsi="Book Antiqua" w:cs="Book Antiqua"/>
          <w:color w:val="00B0F0"/>
          <w:sz w:val="24"/>
          <w:szCs w:val="24"/>
          <w:highlight w:val="yellow"/>
        </w:rPr>
        <w:t xml:space="preserve"> </w:t>
      </w:r>
      <w:r w:rsidR="00C034AA" w:rsidRPr="00C034AA">
        <w:rPr>
          <w:rFonts w:ascii="Book Antiqua" w:eastAsia="Book Antiqua" w:hAnsi="Book Antiqua" w:cs="Book Antiqua"/>
          <w:b/>
          <w:sz w:val="24"/>
          <w:szCs w:val="24"/>
          <w:highlight w:val="yellow"/>
        </w:rPr>
        <w:t>(Reviewer 2)</w:t>
      </w:r>
      <w:r w:rsidRPr="00C034AA">
        <w:rPr>
          <w:rFonts w:ascii="Book Antiqua" w:eastAsia="Book Antiqua" w:hAnsi="Book Antiqua" w:cs="Book Antiqua"/>
          <w:sz w:val="24"/>
          <w:szCs w:val="24"/>
        </w:rPr>
        <w:t xml:space="preserve"> </w:t>
      </w:r>
      <w:r>
        <w:rPr>
          <w:rFonts w:ascii="Book Antiqua" w:eastAsia="Book Antiqua" w:hAnsi="Book Antiqua" w:cs="Book Antiqua"/>
          <w:color w:val="242021"/>
          <w:sz w:val="24"/>
          <w:szCs w:val="24"/>
        </w:rPr>
        <w:t>comparing VCE and DBE for the diagnosis of obscure gastrointestinal bleeding and data of all the vascular sources of bleeding were collected. All patients were subjected to the same gold standard method.</w:t>
      </w:r>
      <w:r>
        <w:rPr>
          <w:rFonts w:ascii="Book Antiqua" w:eastAsia="Book Antiqua" w:hAnsi="Book Antiqua" w:cs="Book Antiqua"/>
          <w:sz w:val="24"/>
          <w:szCs w:val="24"/>
        </w:rPr>
        <w:t xml:space="preserve"> Relevant data were then extracted from each included study using a standardized extraction form. </w:t>
      </w:r>
      <w:r>
        <w:rPr>
          <w:rFonts w:ascii="Book Antiqua" w:eastAsia="Book Antiqua" w:hAnsi="Book Antiqua" w:cs="Book Antiqua"/>
          <w:color w:val="242021"/>
          <w:sz w:val="24"/>
          <w:szCs w:val="24"/>
        </w:rPr>
        <w:t xml:space="preserve">We calculated study variables (sensitivity, specificity, prevalence, positive and negative predictive values and accuracy) and performed a meta-analysis using the Meta-Disc software. </w:t>
      </w:r>
    </w:p>
    <w:p w14:paraId="2DEB8FBF" w14:textId="007CA1B7" w:rsidR="002008A7" w:rsidRDefault="00A7039E">
      <w:pPr>
        <w:spacing w:line="276" w:lineRule="auto"/>
        <w:ind w:firstLine="709"/>
        <w:jc w:val="both"/>
        <w:rPr>
          <w:rFonts w:ascii="Book Antiqua" w:eastAsia="Book Antiqua" w:hAnsi="Book Antiqua" w:cs="Book Antiqua"/>
          <w:color w:val="212121"/>
          <w:sz w:val="24"/>
          <w:szCs w:val="24"/>
        </w:rPr>
      </w:pPr>
      <w:r>
        <w:rPr>
          <w:rFonts w:ascii="Book Antiqua" w:eastAsia="Book Antiqua" w:hAnsi="Book Antiqua" w:cs="Book Antiqua"/>
          <w:b/>
          <w:color w:val="242021"/>
          <w:sz w:val="24"/>
          <w:szCs w:val="24"/>
        </w:rPr>
        <w:t>Results:</w:t>
      </w:r>
      <w:r>
        <w:rPr>
          <w:rFonts w:ascii="Book Antiqua" w:eastAsia="Book Antiqua" w:hAnsi="Book Antiqua" w:cs="Book Antiqua"/>
          <w:color w:val="242021"/>
          <w:sz w:val="24"/>
          <w:szCs w:val="24"/>
        </w:rPr>
        <w:t xml:space="preserve"> </w:t>
      </w:r>
      <w:r>
        <w:rPr>
          <w:rFonts w:ascii="Book Antiqua" w:eastAsia="Book Antiqua" w:hAnsi="Book Antiqua" w:cs="Book Antiqua"/>
          <w:color w:val="131413"/>
          <w:sz w:val="24"/>
          <w:szCs w:val="24"/>
        </w:rPr>
        <w:t>In the per-patient analysis, 17 studies (1477 lesions) were included.  We identified 3150 exams (1722 VCE and 1428 DBE) in 2043 patients and found 2248 sources of bleeding, 1467 of which were from vascular lesions. Of these 864 (58,5%) were diagnosed by VCE and 613 (41,5%) by BDE. The p</w:t>
      </w:r>
      <w:r>
        <w:rPr>
          <w:rFonts w:ascii="Book Antiqua" w:eastAsia="Book Antiqua" w:hAnsi="Book Antiqua" w:cs="Book Antiqua"/>
          <w:color w:val="242021"/>
          <w:sz w:val="24"/>
          <w:szCs w:val="24"/>
        </w:rPr>
        <w:t xml:space="preserve">retest probability for bleeding of vascular origin was 54.34%. </w:t>
      </w:r>
      <w:r w:rsidRPr="006E2E52">
        <w:rPr>
          <w:rFonts w:ascii="Book Antiqua" w:eastAsia="Book Antiqua" w:hAnsi="Book Antiqua" w:cs="Book Antiqua"/>
          <w:color w:val="000000" w:themeColor="text1"/>
          <w:sz w:val="24"/>
          <w:szCs w:val="24"/>
        </w:rPr>
        <w:t>The sensitivity of DBE was 84% (95% CI, 82 to 86% and heterogeneity, 78,00%) and the specificity was 92% (95% CI, 89 to 94% and heterogeneity, 92,0%). For DBE, the positive likelihood ratio was 11,29 (95% CI, 4,.83 to 26,40 and heterogeneity, 91.</w:t>
      </w:r>
      <w:r>
        <w:rPr>
          <w:rFonts w:ascii="Book Antiqua" w:eastAsia="Book Antiqua" w:hAnsi="Book Antiqua" w:cs="Book Antiqua"/>
          <w:color w:val="131413"/>
          <w:sz w:val="24"/>
          <w:szCs w:val="24"/>
        </w:rPr>
        <w:t xml:space="preserve">6%) and </w:t>
      </w:r>
      <w:r>
        <w:rPr>
          <w:rFonts w:ascii="Book Antiqua" w:eastAsia="Book Antiqua" w:hAnsi="Book Antiqua" w:cs="Book Antiqua"/>
          <w:color w:val="131413"/>
          <w:sz w:val="24"/>
          <w:szCs w:val="24"/>
          <w:u w:val="single"/>
        </w:rPr>
        <w:t>the</w:t>
      </w:r>
      <w:r>
        <w:rPr>
          <w:rFonts w:ascii="Book Antiqua" w:eastAsia="Book Antiqua" w:hAnsi="Book Antiqua" w:cs="Book Antiqua"/>
          <w:color w:val="131413"/>
          <w:sz w:val="24"/>
          <w:szCs w:val="24"/>
        </w:rPr>
        <w:t xml:space="preserve"> negative likelihood ratio was 0.20 (95% CI, 0.15 to 0.27 and heterogeneity, 67,3%). </w:t>
      </w:r>
      <w:r>
        <w:rPr>
          <w:rFonts w:ascii="Book Antiqua" w:eastAsia="Book Antiqua" w:hAnsi="Book Antiqua" w:cs="Book Antiqua"/>
          <w:color w:val="212121"/>
          <w:sz w:val="24"/>
          <w:szCs w:val="24"/>
        </w:rPr>
        <w:t>Performing DBE after CE increased the</w:t>
      </w:r>
      <w:ins w:id="9" w:author="HelNoteDel" w:date="2018-08-23T10:02:00Z">
        <w:r w:rsidR="003A0638">
          <w:rPr>
            <w:rFonts w:ascii="Book Antiqua" w:eastAsia="Book Antiqua" w:hAnsi="Book Antiqua" w:cs="Book Antiqua"/>
            <w:color w:val="212121"/>
            <w:sz w:val="24"/>
            <w:szCs w:val="24"/>
          </w:rPr>
          <w:t xml:space="preserve"> </w:t>
        </w:r>
        <w:r w:rsidR="003A0638" w:rsidRPr="003A0638">
          <w:rPr>
            <w:rFonts w:ascii="Book Antiqua" w:eastAsia="Book Antiqua" w:hAnsi="Book Antiqua" w:cs="Book Antiqua"/>
            <w:color w:val="212121"/>
            <w:sz w:val="24"/>
            <w:szCs w:val="24"/>
            <w:highlight w:val="yellow"/>
          </w:rPr>
          <w:t>diagnostic y</w:t>
        </w:r>
      </w:ins>
      <w:r w:rsidR="003E41B0">
        <w:rPr>
          <w:rFonts w:ascii="Book Antiqua" w:eastAsia="Book Antiqua" w:hAnsi="Book Antiqua" w:cs="Book Antiqua"/>
          <w:color w:val="212121"/>
          <w:sz w:val="24"/>
          <w:szCs w:val="24"/>
          <w:highlight w:val="yellow"/>
        </w:rPr>
        <w:t>i</w:t>
      </w:r>
      <w:ins w:id="10" w:author="HelNoteDel" w:date="2018-08-23T10:02:00Z">
        <w:r w:rsidR="003A0638" w:rsidRPr="003A0638">
          <w:rPr>
            <w:rFonts w:ascii="Book Antiqua" w:eastAsia="Book Antiqua" w:hAnsi="Book Antiqua" w:cs="Book Antiqua"/>
            <w:color w:val="212121"/>
            <w:sz w:val="24"/>
            <w:szCs w:val="24"/>
            <w:highlight w:val="yellow"/>
          </w:rPr>
          <w:t>eld</w:t>
        </w:r>
      </w:ins>
      <w:ins w:id="11" w:author="HelNoteDel" w:date="2018-08-23T10:03:00Z">
        <w:r w:rsidR="00AD67D9">
          <w:rPr>
            <w:rFonts w:ascii="Book Antiqua" w:eastAsia="Book Antiqua" w:hAnsi="Book Antiqua" w:cs="Book Antiqua"/>
            <w:color w:val="212121"/>
            <w:sz w:val="24"/>
            <w:szCs w:val="24"/>
            <w:highlight w:val="yellow"/>
          </w:rPr>
          <w:t xml:space="preserve"> of</w:t>
        </w:r>
      </w:ins>
      <w:del w:id="12" w:author="HelNoteDel" w:date="2018-08-23T10:03:00Z">
        <w:r w:rsidRPr="003A0638" w:rsidDel="00AD67D9">
          <w:rPr>
            <w:rFonts w:ascii="Book Antiqua" w:eastAsia="Book Antiqua" w:hAnsi="Book Antiqua" w:cs="Book Antiqua"/>
            <w:color w:val="212121"/>
            <w:sz w:val="24"/>
            <w:szCs w:val="24"/>
            <w:highlight w:val="yellow"/>
          </w:rPr>
          <w:delText xml:space="preserve"> </w:delText>
        </w:r>
      </w:del>
      <w:r w:rsidR="00C034AA" w:rsidRPr="00C034AA">
        <w:rPr>
          <w:rFonts w:ascii="Book Antiqua" w:eastAsia="Book Antiqua" w:hAnsi="Book Antiqua" w:cs="Book Antiqua"/>
          <w:b/>
          <w:color w:val="212121"/>
          <w:sz w:val="24"/>
          <w:szCs w:val="24"/>
          <w:highlight w:val="yellow"/>
        </w:rPr>
        <w:t>(Reviewer 2)</w:t>
      </w:r>
      <w:r w:rsidR="00C034AA" w:rsidRPr="00C034AA">
        <w:rPr>
          <w:rFonts w:ascii="Book Antiqua" w:eastAsia="Book Antiqua" w:hAnsi="Book Antiqua" w:cs="Book Antiqua"/>
          <w:color w:val="212121"/>
          <w:sz w:val="24"/>
          <w:szCs w:val="24"/>
          <w:highlight w:val="yellow"/>
        </w:rPr>
        <w:t xml:space="preserve"> </w:t>
      </w:r>
      <w:r w:rsidRPr="00C034AA">
        <w:rPr>
          <w:rFonts w:ascii="Book Antiqua" w:eastAsia="Book Antiqua" w:hAnsi="Book Antiqua" w:cs="Book Antiqua"/>
          <w:color w:val="212121"/>
          <w:sz w:val="24"/>
          <w:szCs w:val="24"/>
          <w:highlight w:val="yellow"/>
        </w:rPr>
        <w:t xml:space="preserve">vascular lesion </w:t>
      </w:r>
      <w:del w:id="13" w:author="HelNoteDel" w:date="2018-08-22T13:39:00Z">
        <w:r w:rsidRPr="00C034AA" w:rsidDel="00635A58">
          <w:rPr>
            <w:rFonts w:ascii="Book Antiqua" w:eastAsia="Book Antiqua" w:hAnsi="Book Antiqua" w:cs="Book Antiqua"/>
            <w:color w:val="212121"/>
            <w:sz w:val="24"/>
            <w:szCs w:val="24"/>
            <w:highlight w:val="yellow"/>
          </w:rPr>
          <w:delText xml:space="preserve">detection </w:delText>
        </w:r>
        <w:commentRangeStart w:id="14"/>
        <w:r w:rsidRPr="00C034AA" w:rsidDel="00635A58">
          <w:rPr>
            <w:rFonts w:ascii="Book Antiqua" w:eastAsia="Book Antiqua" w:hAnsi="Book Antiqua" w:cs="Book Antiqua"/>
            <w:color w:val="212121"/>
            <w:sz w:val="24"/>
            <w:szCs w:val="24"/>
            <w:highlight w:val="yellow"/>
          </w:rPr>
          <w:delText>index</w:delText>
        </w:r>
      </w:del>
      <w:commentRangeEnd w:id="14"/>
      <w:r w:rsidR="00C034AA">
        <w:rPr>
          <w:rStyle w:val="Refdecomentrio"/>
        </w:rPr>
        <w:commentReference w:id="14"/>
      </w:r>
      <w:del w:id="15" w:author="HelNoteDel" w:date="2018-08-22T13:39:00Z">
        <w:r w:rsidDel="00635A58">
          <w:rPr>
            <w:rFonts w:ascii="Book Antiqua" w:eastAsia="Book Antiqua" w:hAnsi="Book Antiqua" w:cs="Book Antiqua"/>
            <w:color w:val="212121"/>
            <w:sz w:val="24"/>
            <w:szCs w:val="24"/>
          </w:rPr>
          <w:delText xml:space="preserve"> </w:delText>
        </w:r>
      </w:del>
      <w:r>
        <w:rPr>
          <w:rFonts w:ascii="Book Antiqua" w:eastAsia="Book Antiqua" w:hAnsi="Book Antiqua" w:cs="Book Antiqua"/>
          <w:color w:val="212121"/>
          <w:sz w:val="24"/>
          <w:szCs w:val="24"/>
        </w:rPr>
        <w:t>by</w:t>
      </w:r>
      <w:r w:rsidR="003E41B0">
        <w:rPr>
          <w:rFonts w:ascii="Book Antiqua" w:eastAsia="Book Antiqua" w:hAnsi="Book Antiqua" w:cs="Book Antiqua"/>
          <w:color w:val="212121"/>
          <w:sz w:val="24"/>
          <w:szCs w:val="24"/>
        </w:rPr>
        <w:t xml:space="preserve"> 7%</w:t>
      </w:r>
      <w:r>
        <w:rPr>
          <w:rFonts w:ascii="Book Antiqua" w:eastAsia="Book Antiqua" w:hAnsi="Book Antiqua" w:cs="Book Antiqua"/>
          <w:color w:val="212121"/>
          <w:sz w:val="24"/>
          <w:szCs w:val="24"/>
        </w:rPr>
        <w:t>, from 83% to 90%.</w:t>
      </w:r>
    </w:p>
    <w:p w14:paraId="40F64CC2" w14:textId="77777777" w:rsidR="002008A7" w:rsidRDefault="00A7039E">
      <w:pPr>
        <w:spacing w:line="276" w:lineRule="auto"/>
        <w:ind w:firstLine="709"/>
        <w:jc w:val="both"/>
        <w:rPr>
          <w:rFonts w:ascii="Book Antiqua" w:eastAsia="Book Antiqua" w:hAnsi="Book Antiqua" w:cs="Book Antiqua"/>
          <w:color w:val="212121"/>
          <w:sz w:val="24"/>
          <w:szCs w:val="24"/>
        </w:rPr>
      </w:pPr>
      <w:r>
        <w:rPr>
          <w:rFonts w:ascii="Book Antiqua" w:eastAsia="Book Antiqua" w:hAnsi="Book Antiqua" w:cs="Book Antiqua"/>
          <w:b/>
          <w:color w:val="212121"/>
          <w:sz w:val="24"/>
          <w:szCs w:val="24"/>
        </w:rPr>
        <w:t>Conclusion:</w:t>
      </w:r>
      <w:r>
        <w:rPr>
          <w:rFonts w:ascii="Book Antiqua" w:eastAsia="Book Antiqua" w:hAnsi="Book Antiqua" w:cs="Book Antiqua"/>
          <w:color w:val="212121"/>
          <w:sz w:val="24"/>
          <w:szCs w:val="24"/>
        </w:rPr>
        <w:t xml:space="preserve"> The </w:t>
      </w:r>
      <w:r>
        <w:rPr>
          <w:rFonts w:ascii="Book Antiqua" w:eastAsia="Book Antiqua" w:hAnsi="Book Antiqua" w:cs="Book Antiqua"/>
          <w:sz w:val="24"/>
          <w:szCs w:val="24"/>
        </w:rPr>
        <w:t>diagnostic accuracy</w:t>
      </w:r>
      <w:r>
        <w:rPr>
          <w:rFonts w:ascii="Book Antiqua" w:eastAsia="Book Antiqua" w:hAnsi="Book Antiqua" w:cs="Book Antiqua"/>
          <w:color w:val="212121"/>
          <w:sz w:val="24"/>
          <w:szCs w:val="24"/>
        </w:rPr>
        <w:t xml:space="preserve"> of detecting </w:t>
      </w:r>
      <w:r>
        <w:rPr>
          <w:rFonts w:ascii="Book Antiqua" w:eastAsia="Book Antiqua" w:hAnsi="Book Antiqua" w:cs="Book Antiqua"/>
          <w:sz w:val="24"/>
          <w:szCs w:val="24"/>
        </w:rPr>
        <w:t xml:space="preserve">small bowel bleeding from a vascular source </w:t>
      </w:r>
      <w:r>
        <w:rPr>
          <w:rFonts w:ascii="Book Antiqua" w:eastAsia="Book Antiqua" w:hAnsi="Book Antiqua" w:cs="Book Antiqua"/>
          <w:color w:val="212121"/>
          <w:sz w:val="24"/>
          <w:szCs w:val="24"/>
        </w:rPr>
        <w:t>is greater with the use of an isolated video capsule endoscope when compared to isolated double-balloon enteroscopy. However, concomitant use increases the detection rate of the bleeding source.</w:t>
      </w:r>
    </w:p>
    <w:p w14:paraId="43EB750F" w14:textId="77777777" w:rsidR="002008A7" w:rsidRDefault="002008A7">
      <w:pPr>
        <w:spacing w:line="240" w:lineRule="auto"/>
        <w:ind w:firstLine="708"/>
        <w:rPr>
          <w:sz w:val="24"/>
          <w:szCs w:val="24"/>
        </w:rPr>
      </w:pPr>
    </w:p>
    <w:p w14:paraId="3AF69E56" w14:textId="77777777" w:rsidR="002008A7" w:rsidRDefault="00A7039E">
      <w:pPr>
        <w:spacing w:after="0" w:line="276"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INTRODUCTION</w:t>
      </w:r>
    </w:p>
    <w:p w14:paraId="22251393" w14:textId="77777777" w:rsidR="002008A7" w:rsidRDefault="002008A7">
      <w:pPr>
        <w:spacing w:after="0" w:line="276" w:lineRule="auto"/>
        <w:jc w:val="both"/>
        <w:rPr>
          <w:rFonts w:ascii="Book Antiqua" w:eastAsia="Book Antiqua" w:hAnsi="Book Antiqua" w:cs="Book Antiqua"/>
          <w:color w:val="000000"/>
          <w:sz w:val="24"/>
          <w:szCs w:val="24"/>
        </w:rPr>
      </w:pPr>
    </w:p>
    <w:p w14:paraId="036CA913" w14:textId="58BF86EE" w:rsidR="002008A7" w:rsidRDefault="00A7039E">
      <w:pPr>
        <w:spacing w:after="0" w:line="276" w:lineRule="auto"/>
        <w:ind w:firstLine="708"/>
        <w:jc w:val="both"/>
        <w:rPr>
          <w:rFonts w:ascii="Book Antiqua" w:eastAsia="Book Antiqua" w:hAnsi="Book Antiqua" w:cs="Book Antiqua"/>
          <w:color w:val="000000"/>
          <w:sz w:val="24"/>
          <w:szCs w:val="24"/>
          <w:highlight w:val="white"/>
        </w:rPr>
      </w:pPr>
      <w:r>
        <w:rPr>
          <w:rFonts w:ascii="Book Antiqua" w:eastAsia="Book Antiqua" w:hAnsi="Book Antiqua" w:cs="Book Antiqua"/>
          <w:color w:val="000000"/>
          <w:sz w:val="24"/>
          <w:szCs w:val="24"/>
        </w:rPr>
        <w:t xml:space="preserve">Approximately 5% of gastrointestinal bleeding occurs between the ligament of Treitz and the ileocecal </w:t>
      </w:r>
      <w:r w:rsidR="006E2E52">
        <w:rPr>
          <w:rFonts w:ascii="Book Antiqua" w:eastAsia="Book Antiqua" w:hAnsi="Book Antiqua" w:cs="Book Antiqua"/>
          <w:color w:val="000000"/>
          <w:sz w:val="24"/>
          <w:szCs w:val="24"/>
        </w:rPr>
        <w:t>valve</w:t>
      </w:r>
      <w:r w:rsidR="00B11B45">
        <w:rPr>
          <w:rFonts w:ascii="Book Antiqua" w:eastAsia="Book Antiqua" w:hAnsi="Book Antiqua" w:cs="Book Antiqua"/>
          <w:color w:val="000000"/>
          <w:sz w:val="24"/>
          <w:szCs w:val="24"/>
        </w:rPr>
        <w:fldChar w:fldCharType="begin" w:fldLock="1"/>
      </w:r>
      <w:r w:rsidR="0052047E">
        <w:rPr>
          <w:rFonts w:ascii="Book Antiqua" w:eastAsia="Book Antiqua" w:hAnsi="Book Antiqua" w:cs="Book Antiqua"/>
          <w:color w:val="000000"/>
          <w:sz w:val="24"/>
          <w:szCs w:val="24"/>
        </w:rPr>
        <w:instrText>ADDIN CSL_CITATION {"citationItems":[{"id":"ITEM-1","itemData":{"ISSN":"1049-5118","PMID":"10361899","abstract":"The surgeon is frequently involved in the management of patients with occult gastrointestinal bleeding. It is important to have a systematic approach to these patients to avoid the \"looking for a needle in a haystack\" approach to this problem. These are a group of patients who have undergone extensive standard gastroendoscopic evaluation and continue to bleed. Five percent of gastrointestinal bleeding occurs between the ligament of Treitz and the ileocecal valve. Therapeutic management may be guided by the age of the patient. Patients aged younger than 50 years will usually bleed from readily identifiable palpable lesions, such as leiomyoma, Meckel's diverticulum, or other small-bowel tumors, whereas the patients aged older than 50 years most commonly bleed from angiodysplasias or arteriovenous malformations that are not palpable, frequently multiple, and may be evanescent.","author":[{"dropping-particle":"","family":"Katz","given":"L B","non-dropping-particle":"","parse-names":false,"suffix":""}],"container-title":"Seminars in gastrointestinal disease","id":"ITEM-1","issue":"2","issued":{"date-parts":[["1999"]]},"page":"78-81","title":"The role of surgery in occult gastrointestinal bleeding.","type":"article-journal","volume":"10"},"uris":["http://www.mendeley.com/documents/?uuid=c6ffba85-8554-43ec-a1cb-484748b18511"]},{"id":"ITEM-2","itemData":{"DOI":"10.1055/s-2007-967014","ISBN":"1438-8812 (Electronic)\r0013-726X (Linking)","ISSN":"0013726X","PMID":"18072055","abstract":"BACKGROUND AND STUDY AIMS: Several studies have shown the value of capsule endoscopy and double balloon endoscopy (DBE) in small-intestinal bleeding. The purpose of this study was to evaluate the impact of capsule endoscopy results on subsequent DBE examination, and the 1-year clinical outcome of this combined approach in patients with obscure gastrointestinal bleeding (OGIB)., PATIENTS AND METHODS: A total of 45 consecutive patients with OGIB underwent capsule endoscopy. Patients with positive capsule endoscopy results underwent DBE for biopsy or therapy, and those with negative results underwent further assessment for possible diagnostic misses on capsule endoscopy. Tumors, ulcerations, and vascular lesions were considered as sources of bleeding. Diagnoses of OGIB lesions and clinical outcome were assessed 1 year after these examinations., RESULTS: Responsible lesions were found in 22 patients (49 %): 19 lesions in 18/45 patients (40 %) undergoing capsule endoscopy, and 18/36 patients (50 %) undergoing subsequent DBE. In all, 10 tumors, nine vascular lesions, and four ulcerations were found. In two patients, vascular lesions were only later diagnosed by conventional methods (4 %). Capsule endoscopy results guided our choice of the proper DBE model for successful therapeutic intervention in five patients. Re-bleeding rates were low during 1-year follow-up of the entire group (mean follow-up, 18.8 months): 5 % in cases with positive diagnoses on capsule endoscopy and/or DBE, and 12 % in negative cases., CONCLUSIONS: A combined approach using capsule endoscopy followed by DBE proves valuable in the diagnosis and treatment of patients with OGIB, leaves a low rate of undiagnosed bleeding sources, and has a good long-term outcome.","author":[{"dropping-particle":"","family":"Fujimori","given":"S.","non-dropping-particle":"","parse-names":false,"suffix":""},{"dropping-particle":"","family":"Seo","given":"T.","non-dropping-particle":"","parse-names":false,"suffix":""},{"dropping-particle":"","family":"Gudis","given":"K.","non-dropping-particle":"","parse-names":false,"suffix":""},{"dropping-particle":"","family":"Tanaka","given":"S.","non-dropping-particle":"","parse-names":false,"suffix":""},{"dropping-particle":"","family":"Mitsui","given":"K.","non-dropping-particle":"","parse-names":false,"suffix":""},{"dropping-particle":"","family":"Kobayashi","given":"T.","non-dropping-particle":"","parse-names":false,"suffix":""},{"dropping-particle":"","family":"Ehara","given":"A.","non-dropping-particle":"","parse-names":false,"suffix":""},{"dropping-particle":"","family":"Yonezawa","given":"M.","non-dropping-particle":"","parse-names":false,"suffix":""},{"dropping-particle":"","family":"Tatsuguchi","given":"A.","non-dropping-particle":"","parse-names":false,"suffix":""},{"dropping-particle":"","family":"Sakamoto","given":"C.","non-dropping-particle":"","parse-names":false,"suffix":""}],"container-title":"Endoscopy","id":"ITEM-2","issue":"12","issued":{"date-parts":[["2007"]]},"page":"1053-1058","title":"Diagnosis and treatment of obscure gastrointestinal bleeding using combined capsule endoscopy and double balloon endoscopy: 1-year follow-up study","type":"article-journal","volume":"39"},"uris":["http://www.mendeley.com/documents/?uuid=196a2d98-6be2-4eaa-809f-f075cd8d6bf9"]},{"id":"ITEM-3","itemData":{"DOI":"10.1055/s-0041-108261","ISSN":"2364-3722","PMID":"26878042","abstract":"BACKGROUND AND STUDY AIMS Several studies have evaluated the utility of double-balloon enteroscopy (DBE) and capsule endoscopy (CE) for patients with small-bowel disease showing inconsistent results. The aim of this study was to determine the sensitivity and specificity of overtube-assisted enteroscopy (OAE) as well as the diagnostic concordance between OAE and CE for small-bowel polyps and tumors. PATIENTS AND METHODS We conducted a systematic review and meta-analysis of studies in which the results of OAE were compared with the results of CE for the evaluation of small-bowel polyps and tumors. When data for surgically resected lesions were available, the histopathological results of OAE and surgical specimens were compared. The sensitivity, specificity, positive likelihood ratio, and negative likelihood ratio for the diagnosis of small-bowel polyps and tumors were analyzed. Secondarily, the rates of diagnostic concordance and discordance between OAE and CE were calculated. RESULTS There were 15 full-length studies with a total of 821 patients that met the inclusion criteria. The pooled sensitivity, specificity, positive likelihood ratio, and negative likelihood ratio were as follows: 0.89 (95 % confidence interval [CI] 0.84 - 0.93), with heterogeneity χ(2) = 41.23 (P = 0.0002) and inconsistency (I (2)) = 66.0 %; 0.97 (95 %CI 0.95 - 0.98), with heterogeneity χ(2) = 45.27 (P = 0.07) and inconsistency (I (2)) = 69.1 %; 16.61 (95 %CI 3.74 - 73.82), with heterogeneity Cochrane's Q = 225.19 (P &lt; 0.01) and inconsistency (I (2)) = 93.8 %; and 0.14 (95 %CI 0.05 - 0.35), with heterogeneity Cochrane's Q = 81.01 (P &lt; .01) and inconsistency (I (2)) = 82.7 %, respectively. A summary receiver operating characteristic curve (SROC) curve was constructed, and the area under the curve (AUC) was 0.97. CONCLUSION OAE is an accurate test for the detection of small-bowel polyps and tumors. OAE and CE have a high diagnostic concordance rate for small-bowel polyps and tumors. This study was registered in the PROSPERO international database (www.crd.york.ac.uk/prospero/) with the study number CRD42015016000.","author":[{"dropping-particle":"","family":"Sulbaran","given":"Marianny","non-dropping-particle":"","parse-names":false,"suffix":""},{"dropping-particle":"","family":"Moura","given":"Eduardo","non-dropping-particle":"de","parse-names":false,"suffix":""},{"dropping-particle":"","family":"Bernardo","given":"Wanderley","non-dropping-particle":"","parse-names":false,"suffix":""},{"dropping-particle":"","family":"Morais","given":"Cintia","non-dropping-particle":"","parse-names":false,"suffix":""},{"dropping-particle":"","family":"Oliveira","given":"Joel","non-dropping-particle":"","parse-names":false,"suffix":""},{"dropping-particle":"","family":"Bustamante-Lopez","given":"Leonardo","non-dropping-particle":"","parse-names":false,"suffix":""},{"dropping-particle":"","family":"Sakai","given":"Paulo","non-dropping-particle":"","parse-names":false,"suffix":""},{"dropping-particle":"","family":"Mönkemüller","given":"Klaus","non-dropping-particle":"","parse-names":false,"suffix":""},{"dropping-particle":"","family":"Safatle-Ribeiro","given":"Adriana","non-dropping-particle":"","parse-names":false,"suffix":""}],"container-title":"Endoscopy international open","id":"ITEM-3","issue":"2","issued":{"date-parts":[["2016","2"]]},"page":"E151-63","title":"Overtube-assisted enteroscopy and capsule endoscopy for the diagnosis of small-bowel polyps and tumors: a systematic review and meta-analysis.","type":"article-journal","volume":"4"},"uris":["http://www.mendeley.com/documents/?uuid=3e6c1960-6756-4823-85fb-dd4db7557490"]}],"mendeley":{"formattedCitation":"&lt;sup&gt;[1–3]&lt;/sup&gt;","plainTextFormattedCitation":"[1–3]","previouslyFormattedCitation":"&lt;sup&gt;[1–3]&lt;/sup&gt;"},"properties":{"noteIndex":0},"schema":"https://github.com/citation-style-language/schema/raw/master/csl-citation.json"}</w:instrText>
      </w:r>
      <w:r w:rsidR="00B11B45">
        <w:rPr>
          <w:rFonts w:ascii="Book Antiqua" w:eastAsia="Book Antiqua" w:hAnsi="Book Antiqua" w:cs="Book Antiqua"/>
          <w:color w:val="000000"/>
          <w:sz w:val="24"/>
          <w:szCs w:val="24"/>
        </w:rPr>
        <w:fldChar w:fldCharType="separate"/>
      </w:r>
      <w:r w:rsidR="00727F8B" w:rsidRPr="00727F8B">
        <w:rPr>
          <w:rFonts w:ascii="Book Antiqua" w:eastAsia="Book Antiqua" w:hAnsi="Book Antiqua" w:cs="Book Antiqua"/>
          <w:noProof/>
          <w:color w:val="000000"/>
          <w:sz w:val="24"/>
          <w:szCs w:val="24"/>
          <w:vertAlign w:val="superscript"/>
        </w:rPr>
        <w:t>[1–3]</w:t>
      </w:r>
      <w:r w:rsidR="00B11B45">
        <w:rPr>
          <w:rFonts w:ascii="Book Antiqua" w:eastAsia="Book Antiqua" w:hAnsi="Book Antiqua" w:cs="Book Antiqua"/>
          <w:color w:val="000000"/>
          <w:sz w:val="24"/>
          <w:szCs w:val="24"/>
        </w:rPr>
        <w:fldChar w:fldCharType="end"/>
      </w:r>
      <w:r w:rsidR="00B11B45">
        <w:rPr>
          <w:rFonts w:ascii="Book Antiqua" w:eastAsia="Book Antiqua" w:hAnsi="Book Antiqua" w:cs="Book Antiqua"/>
          <w:color w:val="000000"/>
          <w:sz w:val="24"/>
          <w:szCs w:val="24"/>
          <w:vertAlign w:val="superscript"/>
        </w:rPr>
        <w:t xml:space="preserve"> </w:t>
      </w:r>
      <w:r>
        <w:rPr>
          <w:rFonts w:ascii="Book Antiqua" w:eastAsia="Book Antiqua" w:hAnsi="Book Antiqua" w:cs="Book Antiqua"/>
          <w:color w:val="000000"/>
          <w:sz w:val="24"/>
          <w:szCs w:val="24"/>
        </w:rPr>
        <w:t xml:space="preserve">and can be classified as occult when there is no overt bleeding or overt bleeding with melena or hematochezia. </w:t>
      </w:r>
      <w:r>
        <w:rPr>
          <w:rFonts w:ascii="Book Antiqua" w:eastAsia="Book Antiqua" w:hAnsi="Book Antiqua" w:cs="Book Antiqua"/>
          <w:color w:val="000064"/>
          <w:sz w:val="24"/>
          <w:szCs w:val="24"/>
        </w:rPr>
        <w:t>O</w:t>
      </w:r>
      <w:r>
        <w:rPr>
          <w:rFonts w:ascii="Book Antiqua" w:eastAsia="Book Antiqua" w:hAnsi="Book Antiqua" w:cs="Book Antiqua"/>
          <w:color w:val="000000"/>
          <w:sz w:val="24"/>
          <w:szCs w:val="24"/>
        </w:rPr>
        <w:t>bscure gastrointestinal bleeding (</w:t>
      </w:r>
      <w:r>
        <w:rPr>
          <w:rFonts w:ascii="Book Antiqua" w:eastAsia="Book Antiqua" w:hAnsi="Book Antiqua" w:cs="Book Antiqua"/>
          <w:color w:val="000000"/>
          <w:sz w:val="24"/>
          <w:szCs w:val="24"/>
          <w:highlight w:val="white"/>
        </w:rPr>
        <w:t>OGIB) includes both definitions.</w:t>
      </w:r>
      <w:r w:rsidR="00B11B45">
        <w:rPr>
          <w:rFonts w:ascii="Book Antiqua" w:eastAsia="Book Antiqua" w:hAnsi="Book Antiqua" w:cs="Book Antiqua"/>
          <w:color w:val="000000"/>
          <w:sz w:val="24"/>
          <w:szCs w:val="24"/>
          <w:highlight w:val="white"/>
        </w:rPr>
        <w:fldChar w:fldCharType="begin" w:fldLock="1"/>
      </w:r>
      <w:r w:rsidR="0052047E">
        <w:rPr>
          <w:rFonts w:ascii="Book Antiqua" w:eastAsia="Book Antiqua" w:hAnsi="Book Antiqua" w:cs="Book Antiqua"/>
          <w:color w:val="000000"/>
          <w:sz w:val="24"/>
          <w:szCs w:val="24"/>
          <w:highlight w:val="white"/>
        </w:rPr>
        <w:instrText>ADDIN CSL_CITATION {"citationItems":[{"id":"ITEM-1","itemData":{"ISSN":"1049-5118","PMID":"10361899","abstract":"The surgeon is frequently involved in the management of patients with occult gastrointestinal bleeding. It is important to have a systematic approach to these patients to avoid the \"looking for a needle in a haystack\" approach to this problem. These are a group of patients who have undergone extensive standard gastroendoscopic evaluation and continue to bleed. Five percent of gastrointestinal bleeding occurs between the ligament of Treitz and the ileocecal valve. Therapeutic management may be guided by the age of the patient. Patients aged younger than 50 years will usually bleed from readily identifiable palpable lesions, such as leiomyoma, Meckel's diverticulum, or other small-bowel tumors, whereas the patients aged older than 50 years most commonly bleed from angiodysplasias or arteriovenous malformations that are not palpable, frequently multiple, and may be evanescent.","author":[{"dropping-particle":"","family":"Katz","given":"L B","non-dropping-particle":"","parse-names":false,"suffix":""}],"container-title":"Seminars in gastrointestinal disease","id":"ITEM-1","issue":"2","issued":{"date-parts":[["1999"]]},"page":"78-81","title":"The role of surgery in occult gastrointestinal bleeding.","type":"article-journal","volume":"10"},"uris":["http://www.mendeley.com/documents/?uuid=c6ffba85-8554-43ec-a1cb-484748b18511"]},{"id":"ITEM-2","itemData":{"DOI":"10.1055/s-2007-967014","ISBN":"1438-8812 (Electronic)\r0013-726X (Linking)","ISSN":"0013726X","PMID":"18072055","abstract":"BACKGROUND AND STUDY AIMS: Several studies have shown the value of capsule endoscopy and double balloon endoscopy (DBE) in small-intestinal bleeding. The purpose of this study was to evaluate the impact of capsule endoscopy results on subsequent DBE examination, and the 1-year clinical outcome of this combined approach in patients with obscure gastrointestinal bleeding (OGIB)., PATIENTS AND METHODS: A total of 45 consecutive patients with OGIB underwent capsule endoscopy. Patients with positive capsule endoscopy results underwent DBE for biopsy or therapy, and those with negative results underwent further assessment for possible diagnostic misses on capsule endoscopy. Tumors, ulcerations, and vascular lesions were considered as sources of bleeding. Diagnoses of OGIB lesions and clinical outcome were assessed 1 year after these examinations., RESULTS: Responsible lesions were found in 22 patients (49 %): 19 lesions in 18/45 patients (40 %) undergoing capsule endoscopy, and 18/36 patients (50 %) undergoing subsequent DBE. In all, 10 tumors, nine vascular lesions, and four ulcerations were found. In two patients, vascular lesions were only later diagnosed by conventional methods (4 %). Capsule endoscopy results guided our choice of the proper DBE model for successful therapeutic intervention in five patients. Re-bleeding rates were low during 1-year follow-up of the entire group (mean follow-up, 18.8 months): 5 % in cases with positive diagnoses on capsule endoscopy and/or DBE, and 12 % in negative cases., CONCLUSIONS: A combined approach using capsule endoscopy followed by DBE proves valuable in the diagnosis and treatment of patients with OGIB, leaves a low rate of undiagnosed bleeding sources, and has a good long-term outcome.","author":[{"dropping-particle":"","family":"Fujimori","given":"S.","non-dropping-particle":"","parse-names":false,"suffix":""},{"dropping-particle":"","family":"Seo","given":"T.","non-dropping-particle":"","parse-names":false,"suffix":""},{"dropping-particle":"","family":"Gudis","given":"K.","non-dropping-particle":"","parse-names":false,"suffix":""},{"dropping-particle":"","family":"Tanaka","given":"S.","non-dropping-particle":"","parse-names":false,"suffix":""},{"dropping-particle":"","family":"Mitsui","given":"K.","non-dropping-particle":"","parse-names":false,"suffix":""},{"dropping-particle":"","family":"Kobayashi","given":"T.","non-dropping-particle":"","parse-names":false,"suffix":""},{"dropping-particle":"","family":"Ehara","given":"A.","non-dropping-particle":"","parse-names":false,"suffix":""},{"dropping-particle":"","family":"Yonezawa","given":"M.","non-dropping-particle":"","parse-names":false,"suffix":""},{"dropping-particle":"","family":"Tatsuguchi","given":"A.","non-dropping-particle":"","parse-names":false,"suffix":""},{"dropping-particle":"","family":"Sakamoto","given":"C.","non-dropping-particle":"","parse-names":false,"suffix":""}],"container-title":"Endoscopy","id":"ITEM-2","issue":"12","issued":{"date-parts":[["2007"]]},"page":"1053-1058","title":"Diagnosis and treatment of obscure gastrointestinal bleeding using combined capsule endoscopy and double balloon endoscopy: 1-year follow-up study","type":"article-journal","volume":"39"},"uris":["http://www.mendeley.com/documents/?uuid=196a2d98-6be2-4eaa-809f-f075cd8d6bf9"]},{"id":"ITEM-3","itemData":{"DOI":"http://dx.doi.org/10.1016/j.gie.2012.04.022","ISBN":"0002-9270","ISSN":"0016-5107","abstract":"OBJECTIVE: Obscure gastrointestinal bleeding from jejunal and ileal lesions remains undiagnosed using traditional imaging techniques (radiologic, endoscopic). This prospective study compares the diagnostic detection rate of small-bowel lesions using wireless video capsule endoscopy (VCE) with the detection rate using double-balloon enteroscopy (DBE) in patients with obscure gastrointestinal bleeding (OGIB). Tolerance, adverse events, endoscopic interventions, and prognosis were described as secondary aims. METHODS: Thirty-five consecutive patients with obscure gastrointestinal bleeding were evaluated (22 males and 13 females; mean age 63.2 yr; range, 19-86 yr). The detection rates of the Given M2A wireless VCE and DBE were compared. RESULTS: Small-bowel abnormalities were detected using VCE in 28 (80%) of the 35 patients with OGIB, compared with 21 (60%) of the 35 patients using DBE (p= 0.01). Both examinations were well tolerated, but VCE was more acceptable to patients. No major adverse event occurred after either examination. Biopsies (n = 27), argon plasma coagulation (n = 19), tattoo injection (n = 8), and polypectomy (n = 2) were feasible with DBE when indicated in 27 of the 35 patients (77%). During a median (range) follow-up period of 5 (2-12) months, 26 (74%) patients remained clinically stable and did not require blood transfusions after DBE procedures. Eighteen (51%) of those who remained clinically stable had received APC therapy. CONCLUSIONS: High detection rates of the causes of OGIB are feasible with VCE and DBE. Although the detection rate of VCE was superior, our results indicate that the procedures are complementary; an initial diagnostic imaging employing VCE might be followed by therapeutic and interventional DBE.","author":[{"dropping-particle":"","family":"Hadithi","given":"M","non-dropping-particle":"","parse-names":false,"suffix":""},{"dropping-particle":"","family":"Heine","given":"G D N","non-dropping-particle":"","parse-names":false,"suffix":""},{"dropping-particle":"","family":"Jacobs","given":"MAJM","non-dropping-particle":"","parse-names":false,"suffix":""},{"dropping-particle":"","family":"Bodegraven","given":"A A","non-dropping-particle":"von","parse-names":false,"suffix":""},{"dropping-particle":"","family":"Mulder","given":"C J J","non-dropping-particle":"","parse-names":false,"suffix":""},{"dropping-particle":"","family":"Heine","given":"D","non-dropping-particle":"","parse-names":false,"suffix":""},{"dropping-particle":"","family":"Jacobs","given":"MAJM","non-dropping-particle":"","parse-names":false,"suffix":""},{"dropping-particle":"","family":"Bodegraven","given":"A","non-dropping-particle":"","parse-names":false,"suffix":""},{"dropping-particle":"","family":"Mulder","given":"C J J","non-dropping-particle":"","parse-names":false,"suffix":""}],"container-title":"American Journal of Gastroenterology","id":"ITEM-3","issue":"3","issued":{"date-parts":[["2006"]]},"page":"682","title":"A prospective study comparing video capsule endoscopy with double-balloon enteroscopy in patients with obscure gastrointestinal bleeding","type":"article-journal","volume":"101"},"uris":["http://www.mendeley.com/documents/?uuid=7ea0b930-ec61-442a-96dc-f5addf4bcff9"]}],"mendeley":{"formattedCitation":"&lt;sup&gt;[1,2,4]&lt;/sup&gt;","plainTextFormattedCitation":"[1,2,4]","previouslyFormattedCitation":"&lt;sup&gt;[1,2,4]&lt;/sup&gt;"},"properties":{"noteIndex":0},"schema":"https://github.com/citation-style-language/schema/raw/master/csl-citation.json"}</w:instrText>
      </w:r>
      <w:r w:rsidR="00B11B45">
        <w:rPr>
          <w:rFonts w:ascii="Book Antiqua" w:eastAsia="Book Antiqua" w:hAnsi="Book Antiqua" w:cs="Book Antiqua"/>
          <w:color w:val="000000"/>
          <w:sz w:val="24"/>
          <w:szCs w:val="24"/>
          <w:highlight w:val="white"/>
        </w:rPr>
        <w:fldChar w:fldCharType="separate"/>
      </w:r>
      <w:r w:rsidR="00727F8B" w:rsidRPr="00727F8B">
        <w:rPr>
          <w:rFonts w:ascii="Book Antiqua" w:eastAsia="Book Antiqua" w:hAnsi="Book Antiqua" w:cs="Book Antiqua"/>
          <w:noProof/>
          <w:color w:val="000000"/>
          <w:sz w:val="24"/>
          <w:szCs w:val="24"/>
          <w:highlight w:val="white"/>
          <w:vertAlign w:val="superscript"/>
        </w:rPr>
        <w:t>[1,2,4]</w:t>
      </w:r>
      <w:r w:rsidR="00B11B45">
        <w:rPr>
          <w:rFonts w:ascii="Book Antiqua" w:eastAsia="Book Antiqua" w:hAnsi="Book Antiqua" w:cs="Book Antiqua"/>
          <w:color w:val="000000"/>
          <w:sz w:val="24"/>
          <w:szCs w:val="24"/>
          <w:highlight w:val="white"/>
        </w:rPr>
        <w:fldChar w:fldCharType="end"/>
      </w:r>
    </w:p>
    <w:p w14:paraId="7A9EF9FE" w14:textId="52B86643" w:rsidR="002008A7" w:rsidRDefault="00A7039E">
      <w:pPr>
        <w:spacing w:line="276" w:lineRule="auto"/>
        <w:ind w:firstLine="708"/>
        <w:jc w:val="both"/>
        <w:rPr>
          <w:rFonts w:ascii="Book Antiqua" w:eastAsia="Book Antiqua" w:hAnsi="Book Antiqua" w:cs="Book Antiqua"/>
          <w:color w:val="000064"/>
          <w:sz w:val="24"/>
          <w:szCs w:val="24"/>
        </w:rPr>
      </w:pPr>
      <w:r>
        <w:rPr>
          <w:rFonts w:ascii="Book Antiqua" w:eastAsia="Book Antiqua" w:hAnsi="Book Antiqua" w:cs="Book Antiqua"/>
          <w:color w:val="000000"/>
          <w:sz w:val="24"/>
          <w:szCs w:val="24"/>
        </w:rPr>
        <w:t>The most common sources of OGIB in older patients are small bowel angiectasias (30% to 40%), while tumors</w:t>
      </w:r>
      <w:ins w:id="16" w:author="HelNoteDel" w:date="2018-08-22T13:48:00Z">
        <w:r w:rsidR="0057247D">
          <w:rPr>
            <w:rFonts w:ascii="Book Antiqua" w:eastAsia="Book Antiqua" w:hAnsi="Book Antiqua" w:cs="Book Antiqua"/>
            <w:color w:val="000000"/>
            <w:sz w:val="24"/>
            <w:szCs w:val="24"/>
          </w:rPr>
          <w:t xml:space="preserve"> (17%)</w:t>
        </w:r>
      </w:ins>
      <w:r>
        <w:rPr>
          <w:rFonts w:ascii="Book Antiqua" w:eastAsia="Book Antiqua" w:hAnsi="Book Antiqua" w:cs="Book Antiqua"/>
          <w:color w:val="000000"/>
          <w:sz w:val="24"/>
          <w:szCs w:val="24"/>
        </w:rPr>
        <w:t xml:space="preserve"> are more frequent in patients under 50 years ol</w:t>
      </w:r>
      <w:r w:rsidR="00B11B45">
        <w:rPr>
          <w:rFonts w:ascii="Book Antiqua" w:eastAsia="Book Antiqua" w:hAnsi="Book Antiqua" w:cs="Book Antiqua"/>
          <w:color w:val="000000"/>
          <w:sz w:val="24"/>
          <w:szCs w:val="24"/>
        </w:rPr>
        <w:t>d.</w:t>
      </w:r>
      <w:r w:rsidR="00B11B45">
        <w:rPr>
          <w:rFonts w:ascii="Book Antiqua" w:eastAsia="Book Antiqua" w:hAnsi="Book Antiqua" w:cs="Book Antiqua"/>
          <w:color w:val="000000"/>
          <w:sz w:val="24"/>
          <w:szCs w:val="24"/>
        </w:rPr>
        <w:fldChar w:fldCharType="begin" w:fldLock="1"/>
      </w:r>
      <w:r w:rsidR="0052047E">
        <w:rPr>
          <w:rFonts w:ascii="Book Antiqua" w:eastAsia="Book Antiqua" w:hAnsi="Book Antiqua" w:cs="Book Antiqua"/>
          <w:color w:val="000000"/>
          <w:sz w:val="24"/>
          <w:szCs w:val="24"/>
        </w:rPr>
        <w:instrText>ADDIN CSL_CITATION {"citationItems":[{"id":"ITEM-1","itemData":{"DOI":"10.1111/j.1572-0241.1993.tb03057.x","ISBN":"9789241548502","ISSN":"15720241","PMID":"8389094","abstract":"Angiodysplasia is an important vascular lesion of the gut and a source of significant morbidity from bleeding. This lesion is probably responsible for approximately 6.0% of cases of lower gastrointestinal (GI) bleeding and 1.2-8.0% of cases of hemorrhage from the upper GI tract. Small bowel angiodysplasia accounts for 30-40% of cases of GI bleeding of obscure origin and represents the single most common cause for hemorrhage in this subset of patients. Lesions in the large bowel occur most often in the right colon. Their cause is unknown but most are probably acquired and the result of a degenerative process associated with aging. The incidence of colonic angiodysplasia among strictly asymptomatic individuals has never been determined and the natural history for these lesions is incompletely understood. Angiodysplasia in the upper GI tract occurs most often in the stomach and duodenum. When affected patients have been evaluated by colonoscopy concomitant lesions have been diagnosed in one-third of instances. Angiodysplasia has been purported to occur with higher frequency in patients with renal failure, von Willebrand's disease, aortic stenosis, cirrhosis, and pulmonary disease. Not all of these associations have been subjected to critical analysis, but available evidence does not support a strong relationship in most instances. Patients with bleeding angiodysplasia are occasionally treated with hormones or, more often, by endoscopic methods. Uncontrolled case studies have reported reduction or cessation of bleeding in subjects managed with conjugated estrogens. However, prospective randomized controlled trials assessing the efficacy of hormonal therapy are limited, and results from two trials conflict. Safety profiles for the endoscopic methods are acceptable, and reported efficacies are high, although not all methods have been extensively evaluated specifically for the treatment of angiodysplasia. Perforation of the right colon is a potential problem, especially for monopolar electrocoagulation and lasers.","author":[{"dropping-particle":"","family":"Foutch","given":"P. Gregory","non-dropping-particle":"","parse-names":false,"suffix":""}],"container-title":"The American Journal of Gastroenterology","id":"ITEM-1","issue":"6","issued":{"date-parts":[["1993"]]},"page":"807-818","title":"Angiodysplasia of the Gastrointestinal Tract","type":"article","volume":"88"},"uris":["http://www.mendeley.com/documents/?uuid=f10f509c-280a-4081-ab8b-e010548fa605"]},{"id":"ITEM-2","itemData":{"DOI":"10.4065/70.1.55","ISBN":"0025-6196 (Print)\\r0025-6196 (Linking)","ISSN":"00256196","PMID":"7808053","abstract":"The adverse effects of nonsteroidal anti-inflammatory drugs (NSAIDs) on the upper gastrointestinal tract are well described. Evidence also shows that NSAIDs can be harmful to the small intestine. The use of NSAIDs has been associated with small intestinal strictures, ulcerations, perforations, diarrhea, and villous atrophy. Herein we present a case of NSAID-induced enteropathy with multiple diaphragm-like strictures that involved the distal 35 cm of ileum and review the literature of other cases of NSAID-induced enteropathy in which biopsy specimens were obtained for histologic analysis to rule out other causes. The prevalence of NSAID-induced enteropathy is unknown. Diagnosis can be made by endoscopy or at abdominal exploration. The role of radionuclide scans for diagnosis remains unclear. The pathogenesis is likely multifactorial. Mucosal diaphragms may be specific for NSAID-related disease. Treatment options for NSAID-induced enteropathy are discussed.","author":[{"dropping-particle":"","family":"Kwo","given":"P Y","non-dropping-particle":"","parse-names":false,"suffix":""},{"dropping-particle":"","family":"Tremaine","given":"W J","non-dropping-particle":"","parse-names":false,"suffix":""}],"container-title":"Mayo Clinic proceedings. Mayo Clinic","id":"ITEM-2","issue":"1","issued":{"date-parts":[["1995"]]},"page":"55-61","title":"Nonsteroidal anti-inflammatory drug-induced enteropathy: case discussion and review of the literature.","type":"article-journal","volume":"70"},"uris":["http://www.mendeley.com/documents/?uuid=143f716f-b5d7-4e1b-86dd-056a8d3d69f4"]}],"mendeley":{"formattedCitation":"&lt;sup&gt;[5,6]&lt;/sup&gt;","plainTextFormattedCitation":"[5,6]","previouslyFormattedCitation":"&lt;sup&gt;[5,6]&lt;/sup&gt;"},"properties":{"noteIndex":0},"schema":"https://github.com/citation-style-language/schema/raw/master/csl-citation.json"}</w:instrText>
      </w:r>
      <w:r w:rsidR="00B11B45">
        <w:rPr>
          <w:rFonts w:ascii="Book Antiqua" w:eastAsia="Book Antiqua" w:hAnsi="Book Antiqua" w:cs="Book Antiqua"/>
          <w:color w:val="000000"/>
          <w:sz w:val="24"/>
          <w:szCs w:val="24"/>
        </w:rPr>
        <w:fldChar w:fldCharType="separate"/>
      </w:r>
      <w:r w:rsidR="00727F8B" w:rsidRPr="00727F8B">
        <w:rPr>
          <w:rFonts w:ascii="Book Antiqua" w:eastAsia="Book Antiqua" w:hAnsi="Book Antiqua" w:cs="Book Antiqua"/>
          <w:noProof/>
          <w:color w:val="000000"/>
          <w:sz w:val="24"/>
          <w:szCs w:val="24"/>
          <w:vertAlign w:val="superscript"/>
        </w:rPr>
        <w:t>[5,6]</w:t>
      </w:r>
      <w:r w:rsidR="00B11B45">
        <w:rPr>
          <w:rFonts w:ascii="Book Antiqua" w:eastAsia="Book Antiqua" w:hAnsi="Book Antiqua" w:cs="Book Antiqua"/>
          <w:color w:val="000000"/>
          <w:sz w:val="24"/>
          <w:szCs w:val="24"/>
        </w:rPr>
        <w:fldChar w:fldCharType="end"/>
      </w:r>
      <w:r w:rsidR="00B11B45">
        <w:rPr>
          <w:rFonts w:ascii="Book Antiqua" w:eastAsia="Book Antiqua" w:hAnsi="Book Antiqua" w:cs="Book Antiqua"/>
          <w:color w:val="000000"/>
          <w:sz w:val="24"/>
          <w:szCs w:val="24"/>
        </w:rPr>
        <w:t xml:space="preserve"> </w:t>
      </w:r>
      <w:r>
        <w:rPr>
          <w:rFonts w:ascii="Book Antiqua" w:eastAsia="Book Antiqua" w:hAnsi="Book Antiqua" w:cs="Book Antiqua"/>
          <w:color w:val="000000"/>
          <w:sz w:val="24"/>
          <w:szCs w:val="24"/>
        </w:rPr>
        <w:t>Other causes include Meckel’s diverticula, radiation e</w:t>
      </w:r>
      <w:r w:rsidR="006E2E52">
        <w:rPr>
          <w:rFonts w:ascii="Book Antiqua" w:eastAsia="Book Antiqua" w:hAnsi="Book Antiqua" w:cs="Book Antiqua"/>
          <w:color w:val="000000"/>
          <w:sz w:val="24"/>
          <w:szCs w:val="24"/>
        </w:rPr>
        <w:t>nteropathy, Dieulafoy’s lesions</w:t>
      </w:r>
      <w:r>
        <w:rPr>
          <w:rFonts w:ascii="Book Antiqua" w:eastAsia="Book Antiqua" w:hAnsi="Book Antiqua" w:cs="Book Antiqua"/>
          <w:color w:val="000000"/>
          <w:sz w:val="24"/>
          <w:szCs w:val="24"/>
        </w:rPr>
        <w:t>,</w:t>
      </w:r>
      <w:r w:rsidR="006E2E52">
        <w:rPr>
          <w:rFonts w:ascii="Book Antiqua" w:eastAsia="Book Antiqua" w:hAnsi="Book Antiqua" w:cs="Book Antiqua"/>
          <w:color w:val="000000"/>
          <w:sz w:val="24"/>
          <w:szCs w:val="24"/>
        </w:rPr>
        <w:t xml:space="preserve"> </w:t>
      </w:r>
      <w:r>
        <w:rPr>
          <w:rFonts w:ascii="Book Antiqua" w:eastAsia="Book Antiqua" w:hAnsi="Book Antiqua" w:cs="Book Antiqua"/>
          <w:color w:val="000000"/>
          <w:sz w:val="24"/>
          <w:szCs w:val="24"/>
        </w:rPr>
        <w:t>small-bowel varices, nonsteroidal anti-inflammatory drug enteropathy and inflammatory bowel disease</w:t>
      </w:r>
      <w:r w:rsidR="00B11B45">
        <w:rPr>
          <w:rFonts w:ascii="Book Antiqua" w:eastAsia="Book Antiqua" w:hAnsi="Book Antiqua" w:cs="Book Antiqua"/>
          <w:color w:val="000000"/>
          <w:sz w:val="24"/>
          <w:szCs w:val="24"/>
        </w:rPr>
        <w:fldChar w:fldCharType="begin" w:fldLock="1"/>
      </w:r>
      <w:r w:rsidR="0052047E">
        <w:rPr>
          <w:rFonts w:ascii="Book Antiqua" w:eastAsia="Book Antiqua" w:hAnsi="Book Antiqua" w:cs="Book Antiqua"/>
          <w:color w:val="000000"/>
          <w:sz w:val="24"/>
          <w:szCs w:val="24"/>
        </w:rPr>
        <w:instrText>ADDIN CSL_CITATION {"citationItems":[{"id":"ITEM-1","itemData":{"DOI":"10.1002/bjs.1800670611","ISSN":"13652168","PMID":"6966954","abstract":"A diagnosis of Meckel's diverticulum was made by small bowel enema in a patient suffering from occult bleeding. Meckel's diverticulum is rarely seen on the standard small bowel follow-through and is unreliably detected by isotope studies in the adult. In the investigation of intestinal bleeding the diagnosis may be overlooked unless a small bowel enema is performed. It is recommended that it be performed before arteriography if colonoscopy is normal.","author":[{"dropping-particle":"","family":"Bartram","given":"C. I.","non-dropping-particle":"","parse-names":false,"suffix":""},{"dropping-particle":"","family":"Amess","given":"J. A.","non-dropping-particle":"","parse-names":false,"suffix":""}],"container-title":"British Journal of Surgery","id":"ITEM-1","issue":"6","issued":{"date-parts":[["1980"]]},"page":"417-418","title":"The diagnosis of Meckel's diverticulum by small bowel enema in the investigation of obscure intestinal bleeding","type":"article-journal","volume":"67"},"uris":["http://www.mendeley.com/documents/?uuid=d4971579-1ac4-4d41-816d-b164d026f580"]},{"id":"ITEM-2","itemData":{"DOI":"10.1007/s00535-008-2198-1","ISSN":"09441174","PMID":"18709480","abstract":"BACKGROUND: The endoscopic abnormalities present in the small bowel (SB) of patients with portal hypertension (PH) are not well understood. This study sought to evaluate endoscopic findings of the SB in patients with PH by double balloon endoscopy (DBE).\\n\\nMETHODS: We evaluated the endoscopic findings of SB in 15 patients with PH and 49 controls without liver disease or PH. A total of 24 and 90 procedures were performed for PH patients and control patients, respectively, through oral and/or anal approaches.\\n\\nRESULTS: Fourteen of the 15 patients exhibited villous abnormalities, including edema (73%), atrophy (40%), and reddening (47%) of villi. Vascular lesions, such as angiodysplasia-like abnormalities (67%), dilated/proliferated vessels (93%), and varices (7%), were observed in all patients with PH. Although they were associated with ascites, these abnormalities did not correlate with any laboratory findings. None of these abnormalities was observed in controls. Definitive or suspected bleeding sources were identified in 9 of 13 patients with both PH and obscure gastrointestinal bleeding (OGIB), which was similar to the incidence in controls with OGIB. Although the frequency of postprocedure fever (&gt;37.5 degrees C) was higher in patients with PH in comparison to controls (29% vs. 2%, P &lt; 0.01), endoscopic treatment under DBE was performed on 3 PH patients without serious complications.\\n\\nCONCLUSIONS: Endoscopic abnormalities of the SB may be prevalent in patients with PH. Although postprocedure fever of DBE may occur more commonly in patients with PH, DBE is useful as both a diagnostic and therapeutic tool to evaluate the SB.","author":[{"dropping-particle":"","family":"Kodama","given":"Mayumi","non-dropping-particle":"","parse-names":false,"suffix":""},{"dropping-particle":"","family":"Uto","given":"Hirofumi","non-dropping-particle":"","parse-names":false,"suffix":""},{"dropping-particle":"","family":"Numata","given":"Masatsugu","non-dropping-particle":"","parse-names":false,"suffix":""},{"dropping-particle":"","family":"Hori","given":"Takeshi","non-dropping-particle":"","parse-names":false,"suffix":""},{"dropping-particle":"","family":"Murayama","given":"Takanobu","non-dropping-particle":"","parse-names":false,"suffix":""},{"dropping-particle":"","family":"Sasaki","given":"Fumisato","non-dropping-particle":"","parse-names":false,"suffix":""},{"dropping-particle":"","family":"Tsubouchi","given":"Naoko","non-dropping-particle":"","parse-names":false,"suffix":""},{"dropping-particle":"","family":"Ido","given":"Akio","non-dropping-particle":"","parse-names":false,"suffix":""},{"dropping-particle":"","family":"Shimoda","given":"Kazuya","non-dropping-particle":"","parse-names":false,"suffix":""},{"dropping-particle":"","family":"Tsubouchi","given":"Hirohito","non-dropping-particle":"","parse-names":false,"suffix":""}],"container-title":"Journal of Gastroenterology","id":"ITEM-2","issue":"8","issued":{"date-parts":[["2008"]]},"page":"589-596","title":"Endoscopic characterization of the small bowel in patients with portal hypertension evaluated by double balloon endoscopy","type":"article-journal","volume":"43"},"uris":["http://www.mendeley.com/documents/?uuid=ed2166a0-b0dc-4653-8b5e-e2efce8958cf"]},{"id":"ITEM-3","itemData":{"DOI":"10.1055/s-0042-101387","ISSN":"0013-726X","author":[{"dropping-particle":"","family":"Safatle-Ribeiro","given":"Adriana","non-dropping-particle":"","parse-names":false,"suffix":""},{"dropping-particle":"","family":"Oliveira","given":"Rodrigo","non-dropping-particle":"de","parse-names":false,"suffix":""},{"dropping-particle":"","family":"Zorrón Pu","given":"Leonardo","non-dropping-particle":"","parse-names":false,"suffix":""},{"dropping-particle":"","family":"Caiado","given":"Ângela","non-dropping-particle":"","parse-names":false,"suffix":""},{"dropping-particle":"","family":"Moura","given":"Eduardo","non-dropping-particle":"de","parse-names":false,"suffix":""},{"dropping-particle":"","family":"Ribeiro","given":"Ulysses","non-dropping-particle":"","parse-names":false,"suffix":""},{"dropping-particle":"","family":"Zilberstein","given":"Bruno","non-dropping-particle":"","parse-names":false,"suffix":""}],"container-title":"Endoscopy","id":"ITEM-3","issue":"S 01","issued":{"date-parts":[["2016","2","18"]]},"page":"E61-E62","title":"Obscure gastrointestinal bleeding caused by intestinal lipomatosis: double-balloon endoscopic and laparoscopic views","type":"article-journal","volume":"48"},"uris":["http://www.mendeley.com/documents/?uuid=fa08cda5-667d-4420-bb25-f67157788502"]},{"id":"ITEM-4","itemData":{"DOI":"10.1055/a-0591-2883","ISBN":"5511306975","author":[{"dropping-particle":"","family":"Ribeiro","given":"Igor Braga","non-dropping-particle":"","parse-names":false,"suffix":""},{"dropping-particle":"","family":"Bernardo","given":"Wanderley Marques","non-dropping-particle":"","parse-names":false,"suffix":""},{"dropping-particle":"","family":"Martins","given":"Costa","non-dropping-particle":"","parse-names":false,"suffix":""},{"dropping-particle":"","family":"Touriani","given":"Diogo","non-dropping-particle":"","parse-names":false,"suffix":""},{"dropping-particle":"De","family":"Moura","given":"Hourneau","non-dropping-particle":"","parse-names":false,"suffix":""},{"dropping-particle":"","family":"Baba","given":"Elisa Ryoka","non-dropping-particle":"","parse-names":false,"suffix":""},{"dropping-particle":"","family":"Josino","given":"Iatagan Rocha","non-dropping-particle":"","parse-names":false,"suffix":""},{"dropping-particle":"","family":"Miyahima","given":"Nelson Tomio","non-dropping-particle":"","parse-names":false,"suffix":""},{"dropping-particle":"","family":"Andrés","given":"Martin","non-dropping-particle":"","parse-names":false,"suffix":""},{"dropping-particle":"","family":"Cordero","given":"Coronel","non-dropping-particle":"","parse-names":false,"suffix":""},{"dropping-particle":"","family":"Arantes","given":"Thiago","non-dropping-particle":"","parse-names":false,"suffix":""}],"container-title":"Endoscopy International Open","id":"ITEM-4","issued":{"date-parts":[["2018"]]},"page":"1-10","title":"Colonic stent versus emergency surgery as treatment of malignant colonic obstruction in the palliative setting: a systematic review and meta-analysis","type":"article-journal","volume":"5"},"uris":["http://www.mendeley.com/documents/?uuid=83eccf4c-4771-4263-a37e-d1c34f3647ef"]}],"mendeley":{"formattedCitation":"&lt;sup&gt;[7–10]&lt;/sup&gt;","plainTextFormattedCitation":"[7–10]","previouslyFormattedCitation":"&lt;sup&gt;[7–10]&lt;/sup&gt;"},"properties":{"noteIndex":0},"schema":"https://github.com/citation-style-language/schema/raw/master/csl-citation.json"}</w:instrText>
      </w:r>
      <w:r w:rsidR="00B11B45">
        <w:rPr>
          <w:rFonts w:ascii="Book Antiqua" w:eastAsia="Book Antiqua" w:hAnsi="Book Antiqua" w:cs="Book Antiqua"/>
          <w:color w:val="000000"/>
          <w:sz w:val="24"/>
          <w:szCs w:val="24"/>
        </w:rPr>
        <w:fldChar w:fldCharType="separate"/>
      </w:r>
      <w:r w:rsidR="004F600F" w:rsidRPr="004F600F">
        <w:rPr>
          <w:rFonts w:ascii="Book Antiqua" w:eastAsia="Book Antiqua" w:hAnsi="Book Antiqua" w:cs="Book Antiqua"/>
          <w:noProof/>
          <w:color w:val="000000"/>
          <w:sz w:val="24"/>
          <w:szCs w:val="24"/>
          <w:vertAlign w:val="superscript"/>
        </w:rPr>
        <w:t>[7–10]</w:t>
      </w:r>
      <w:r w:rsidR="00B11B45">
        <w:rPr>
          <w:rFonts w:ascii="Book Antiqua" w:eastAsia="Book Antiqua" w:hAnsi="Book Antiqua" w:cs="Book Antiqua"/>
          <w:color w:val="000000"/>
          <w:sz w:val="24"/>
          <w:szCs w:val="24"/>
        </w:rPr>
        <w:fldChar w:fldCharType="end"/>
      </w:r>
      <w:r>
        <w:rPr>
          <w:rFonts w:ascii="Book Antiqua" w:eastAsia="Book Antiqua" w:hAnsi="Book Antiqua" w:cs="Book Antiqua"/>
          <w:color w:val="000000"/>
          <w:sz w:val="24"/>
          <w:szCs w:val="24"/>
        </w:rPr>
        <w:t>.</w:t>
      </w:r>
    </w:p>
    <w:p w14:paraId="3FE9790A" w14:textId="77777777" w:rsidR="002008A7" w:rsidRDefault="00A7039E">
      <w:pPr>
        <w:spacing w:line="276" w:lineRule="auto"/>
        <w:ind w:firstLine="708"/>
        <w:jc w:val="both"/>
        <w:rPr>
          <w:rFonts w:ascii="Book Antiqua" w:eastAsia="Book Antiqua" w:hAnsi="Book Antiqua" w:cs="Book Antiqua"/>
          <w:sz w:val="24"/>
          <w:szCs w:val="24"/>
        </w:rPr>
      </w:pPr>
      <w:r>
        <w:rPr>
          <w:rFonts w:ascii="Book Antiqua" w:eastAsia="Book Antiqua" w:hAnsi="Book Antiqua" w:cs="Book Antiqua"/>
          <w:color w:val="000000"/>
          <w:sz w:val="24"/>
          <w:szCs w:val="24"/>
        </w:rPr>
        <w:t xml:space="preserve">Although prior evaluation of proximal and distal parts of small bowel with upper and lower endoscopy is recommended, sometimes it is not possible to identify the bleeding source with these methods. In these </w:t>
      </w:r>
      <w:r w:rsidR="00B11B45">
        <w:rPr>
          <w:rFonts w:ascii="Book Antiqua" w:eastAsia="Book Antiqua" w:hAnsi="Book Antiqua" w:cs="Book Antiqua"/>
          <w:color w:val="000000"/>
          <w:sz w:val="24"/>
          <w:szCs w:val="24"/>
        </w:rPr>
        <w:t>cases,</w:t>
      </w:r>
      <w:r>
        <w:rPr>
          <w:rFonts w:ascii="Book Antiqua" w:eastAsia="Book Antiqua" w:hAnsi="Book Antiqua" w:cs="Book Antiqua"/>
          <w:color w:val="000000"/>
          <w:sz w:val="24"/>
          <w:szCs w:val="24"/>
        </w:rPr>
        <w:t xml:space="preserve"> newer endoscopic evaluation techniques are recommended such as video capsule endoscopy (VCE) and deep enteroscopy (which encompasses spiral, single, and double-balloon enteroscopy</w:t>
      </w:r>
      <w:r>
        <w:rPr>
          <w:rFonts w:ascii="Book Antiqua" w:eastAsia="Book Antiqua" w:hAnsi="Book Antiqua" w:cs="Book Antiqua"/>
          <w:sz w:val="24"/>
          <w:szCs w:val="24"/>
        </w:rPr>
        <w:t>).</w:t>
      </w:r>
      <w:r>
        <w:rPr>
          <w:rFonts w:ascii="Book Antiqua" w:eastAsia="Book Antiqua" w:hAnsi="Book Antiqua" w:cs="Book Antiqua"/>
          <w:color w:val="000000"/>
          <w:sz w:val="24"/>
          <w:szCs w:val="24"/>
        </w:rPr>
        <w:t xml:space="preserve"> </w:t>
      </w:r>
    </w:p>
    <w:p w14:paraId="7AD54088" w14:textId="2A4B2C6F" w:rsidR="002008A7" w:rsidRDefault="00A7039E">
      <w:pPr>
        <w:spacing w:line="276" w:lineRule="auto"/>
        <w:ind w:firstLine="720"/>
        <w:jc w:val="both"/>
        <w:rPr>
          <w:rFonts w:ascii="Book Antiqua" w:eastAsia="Book Antiqua" w:hAnsi="Book Antiqua" w:cs="Book Antiqua"/>
          <w:sz w:val="24"/>
          <w:szCs w:val="24"/>
        </w:rPr>
      </w:pPr>
      <w:r>
        <w:rPr>
          <w:rFonts w:ascii="Book Antiqua" w:eastAsia="Book Antiqua" w:hAnsi="Book Antiqua" w:cs="Book Antiqua"/>
          <w:sz w:val="24"/>
          <w:szCs w:val="24"/>
        </w:rPr>
        <w:t>The advent of VCE in 1998, enabled direct and painless visualization of small-bowel mucosa</w:t>
      </w:r>
      <w:r w:rsidR="00B11B45">
        <w:rPr>
          <w:rFonts w:ascii="Book Antiqua" w:eastAsia="Book Antiqua" w:hAnsi="Book Antiqua" w:cs="Book Antiqua"/>
          <w:sz w:val="24"/>
          <w:szCs w:val="24"/>
        </w:rPr>
        <w:fldChar w:fldCharType="begin" w:fldLock="1"/>
      </w:r>
      <w:r w:rsidR="0052047E">
        <w:rPr>
          <w:rFonts w:ascii="Book Antiqua" w:eastAsia="Book Antiqua" w:hAnsi="Book Antiqua" w:cs="Book Antiqua"/>
          <w:sz w:val="24"/>
          <w:szCs w:val="24"/>
        </w:rPr>
        <w:instrText>ADDIN CSL_CITATION {"citationItems":[{"id":"ITEM-1","itemData":{"DOI":"http://dx.doi.org/10.1016/j.gie.2012.04.022","ISBN":"0002-9270","ISSN":"0016-5107","abstract":"OBJECTIVE: Obscure gastrointestinal bleeding from jejunal and ileal lesions remains undiagnosed using traditional imaging techniques (radiologic, endoscopic). This prospective study compares the diagnostic detection rate of small-bowel lesions using wireless video capsule endoscopy (VCE) with the detection rate using double-balloon enteroscopy (DBE) in patients with obscure gastrointestinal bleeding (OGIB). Tolerance, adverse events, endoscopic interventions, and prognosis were described as secondary aims. METHODS: Thirty-five consecutive patients with obscure gastrointestinal bleeding were evaluated (22 males and 13 females; mean age 63.2 yr; range, 19-86 yr). The detection rates of the Given M2A wireless VCE and DBE were compared. RESULTS: Small-bowel abnormalities were detected using VCE in 28 (80%) of the 35 patients with OGIB, compared with 21 (60%) of the 35 patients using DBE (p= 0.01). Both examinations were well tolerated, but VCE was more acceptable to patients. No major adverse event occurred after either examination. Biopsies (n = 27), argon plasma coagulation (n = 19), tattoo injection (n = 8), and polypectomy (n = 2) were feasible with DBE when indicated in 27 of the 35 patients (77%). During a median (range) follow-up period of 5 (2-12) months, 26 (74%) patients remained clinically stable and did not require blood transfusions after DBE procedures. Eighteen (51%) of those who remained clinically stable had received APC therapy. CONCLUSIONS: High detection rates of the causes of OGIB are feasible with VCE and DBE. Although the detection rate of VCE was superior, our results indicate that the procedures are complementary; an initial diagnostic imaging employing VCE might be followed by therapeutic and interventional DBE.","author":[{"dropping-particle":"","family":"Hadithi","given":"M","non-dropping-particle":"","parse-names":false,"suffix":""},{"dropping-particle":"","family":"Heine","given":"G D N","non-dropping-particle":"","parse-names":false,"suffix":""},{"dropping-particle":"","family":"Jacobs","given":"MAJM","non-dropping-particle":"","parse-names":false,"suffix":""},{"dropping-particle":"","family":"Bodegraven","given":"A A","non-dropping-particle":"von","parse-names":false,"suffix":""},{"dropping-particle":"","family":"Mulder","given":"C J J","non-dropping-particle":"","parse-names":false,"suffix":""},{"dropping-particle":"","family":"Heine","given":"D","non-dropping-particle":"","parse-names":false,"suffix":""},{"dropping-particle":"","family":"Jacobs","given":"MAJM","non-dropping-particle":"","parse-names":false,"suffix":""},{"dropping-particle":"","family":"Bodegraven","given":"A","non-dropping-particle":"","parse-names":false,"suffix":""},{"dropping-particle":"","family":"Mulder","given":"C J J","non-dropping-particle":"","parse-names":false,"suffix":""}],"container-title":"American Journal of Gastroenterology","id":"ITEM-1","issue":"3","issued":{"date-parts":[["2006"]]},"page":"682","title":"A prospective study comparing video capsule endoscopy with double-balloon enteroscopy in patients with obscure gastrointestinal bleeding","type":"article-journal","volume":"101"},"uris":["http://www.mendeley.com/documents/?uuid=7ea0b930-ec61-442a-96dc-f5addf4bcff9"]},{"id":"ITEM-2","itemData":{"DOI":"10.5946/ce.2016.079","ISSN":"22342443","author":[{"dropping-particle":"","family":"Hermans","given":"Carlijn","non-dropping-particle":"","parse-names":false,"suffix":""},{"dropping-particle":"","family":"Stronkhorst","given":"Arnold","non-dropping-particle":"","parse-names":false,"suffix":""},{"dropping-particle":"","family":"Tjhie-Wensing","given":"Annemarie","non-dropping-particle":"","parse-names":false,"suffix":""},{"dropping-particle":"","family":"Kamphuis","given":"Jan","non-dropping-particle":"","parse-names":false,"suffix":""},{"dropping-particle":"","family":"Balkom","given":"Bas","non-dropping-particle":"van","parse-names":false,"suffix":""},{"dropping-particle":"","family":"Dahlmans","given":"Rob","non-dropping-particle":"","parse-names":false,"suffix":""},{"dropping-particle":"","family":"Gilissen","given":"Lennard","non-dropping-particle":"","parse-names":false,"suffix":""}],"container-title":"Clinical Endoscopy","id":"ITEM-2","issue":"1","issued":{"date-parts":[["2017"]]},"page":"69-75","title":"Double-balloon endoscopy in overt and occult small bowel bleeding: Results, complications, and correlation with prior videocapsule endoscopy in a tertiary referral center","type":"article-journal","volume":"50"},"uris":["http://www.mendeley.com/documents/?uuid=2a924675-041c-4464-9831-b0833de5dbf8"]}],"mendeley":{"formattedCitation":"&lt;sup&gt;[4,11]&lt;/sup&gt;","plainTextFormattedCitation":"[4,11]","previouslyFormattedCitation":"&lt;sup&gt;[4,11]&lt;/sup&gt;"},"properties":{"noteIndex":0},"schema":"https://github.com/citation-style-language/schema/raw/master/csl-citation.json"}</w:instrText>
      </w:r>
      <w:r w:rsidR="00B11B45">
        <w:rPr>
          <w:rFonts w:ascii="Book Antiqua" w:eastAsia="Book Antiqua" w:hAnsi="Book Antiqua" w:cs="Book Antiqua"/>
          <w:sz w:val="24"/>
          <w:szCs w:val="24"/>
        </w:rPr>
        <w:fldChar w:fldCharType="separate"/>
      </w:r>
      <w:r w:rsidR="004F600F" w:rsidRPr="004F600F">
        <w:rPr>
          <w:rFonts w:ascii="Book Antiqua" w:eastAsia="Book Antiqua" w:hAnsi="Book Antiqua" w:cs="Book Antiqua"/>
          <w:noProof/>
          <w:sz w:val="24"/>
          <w:szCs w:val="24"/>
          <w:vertAlign w:val="superscript"/>
        </w:rPr>
        <w:t>[4,11]</w:t>
      </w:r>
      <w:r w:rsidR="00B11B45">
        <w:rPr>
          <w:rFonts w:ascii="Book Antiqua" w:eastAsia="Book Antiqua" w:hAnsi="Book Antiqua" w:cs="Book Antiqua"/>
          <w:sz w:val="24"/>
          <w:szCs w:val="24"/>
        </w:rPr>
        <w:fldChar w:fldCharType="end"/>
      </w:r>
      <w:r>
        <w:rPr>
          <w:rFonts w:ascii="Book Antiqua" w:eastAsia="Book Antiqua" w:hAnsi="Book Antiqua" w:cs="Book Antiqua"/>
          <w:sz w:val="24"/>
          <w:szCs w:val="24"/>
        </w:rPr>
        <w:t xml:space="preserve">. Double-balloon enteroscopy (DBE), which has been on the market since 2003, allows </w:t>
      </w:r>
      <w:r w:rsidR="006E2E52">
        <w:rPr>
          <w:rFonts w:ascii="Book Antiqua" w:eastAsia="Book Antiqua" w:hAnsi="Book Antiqua" w:cs="Book Antiqua"/>
          <w:sz w:val="24"/>
          <w:szCs w:val="24"/>
        </w:rPr>
        <w:t xml:space="preserve">for the </w:t>
      </w:r>
      <w:r>
        <w:rPr>
          <w:rFonts w:ascii="Book Antiqua" w:eastAsia="Book Antiqua" w:hAnsi="Book Antiqua" w:cs="Book Antiqua"/>
          <w:sz w:val="24"/>
          <w:szCs w:val="24"/>
        </w:rPr>
        <w:t xml:space="preserve">endoscopic </w:t>
      </w:r>
      <w:r>
        <w:rPr>
          <w:rFonts w:ascii="Book Antiqua" w:eastAsia="Book Antiqua" w:hAnsi="Book Antiqua" w:cs="Book Antiqua"/>
          <w:sz w:val="24"/>
          <w:szCs w:val="24"/>
          <w:highlight w:val="white"/>
        </w:rPr>
        <w:t>scrutiny of the entire small intestine, but it has the disadvantage of being an invasive procedure.</w:t>
      </w:r>
    </w:p>
    <w:p w14:paraId="6219A1AF" w14:textId="48003B05" w:rsidR="002008A7" w:rsidRPr="00C034AA" w:rsidRDefault="00A7039E">
      <w:pPr>
        <w:spacing w:line="276" w:lineRule="auto"/>
        <w:ind w:firstLine="708"/>
        <w:jc w:val="both"/>
        <w:rPr>
          <w:rFonts w:ascii="Book Antiqua" w:eastAsia="Book Antiqua" w:hAnsi="Book Antiqua" w:cs="Book Antiqua"/>
          <w:b/>
          <w:color w:val="000000"/>
          <w:sz w:val="24"/>
          <w:szCs w:val="24"/>
        </w:rPr>
      </w:pPr>
      <w:r>
        <w:rPr>
          <w:rFonts w:ascii="Book Antiqua" w:eastAsia="Book Antiqua" w:hAnsi="Book Antiqua" w:cs="Book Antiqua"/>
          <w:sz w:val="24"/>
          <w:szCs w:val="24"/>
        </w:rPr>
        <w:t>The</w:t>
      </w:r>
      <w:bookmarkStart w:id="17" w:name="30j0zll" w:colFirst="0" w:colLast="0"/>
      <w:bookmarkStart w:id="18" w:name="gjdgxs" w:colFirst="0" w:colLast="0"/>
      <w:bookmarkEnd w:id="17"/>
      <w:bookmarkEnd w:id="18"/>
      <w:r>
        <w:rPr>
          <w:rFonts w:ascii="Book Antiqua" w:eastAsia="Book Antiqua" w:hAnsi="Book Antiqua" w:cs="Book Antiqua"/>
          <w:sz w:val="24"/>
          <w:szCs w:val="24"/>
        </w:rPr>
        <w:t xml:space="preserve"> d</w:t>
      </w:r>
      <w:r>
        <w:rPr>
          <w:rFonts w:ascii="Book Antiqua" w:eastAsia="Book Antiqua" w:hAnsi="Book Antiqua" w:cs="Book Antiqua"/>
          <w:color w:val="000000"/>
          <w:sz w:val="24"/>
          <w:szCs w:val="24"/>
        </w:rPr>
        <w:t>iagnostic and therapeutic yield of these technologies ha</w:t>
      </w:r>
      <w:r>
        <w:rPr>
          <w:rFonts w:ascii="Book Antiqua" w:eastAsia="Book Antiqua" w:hAnsi="Book Antiqua" w:cs="Book Antiqua"/>
          <w:sz w:val="24"/>
          <w:szCs w:val="24"/>
        </w:rPr>
        <w:t>s</w:t>
      </w:r>
      <w:r>
        <w:rPr>
          <w:rFonts w:ascii="Book Antiqua" w:eastAsia="Book Antiqua" w:hAnsi="Book Antiqua" w:cs="Book Antiqua"/>
          <w:color w:val="000000"/>
          <w:sz w:val="24"/>
          <w:szCs w:val="24"/>
        </w:rPr>
        <w:t xml:space="preserve"> been compared with</w:t>
      </w:r>
      <w:del w:id="19" w:author="Diogo Moura" w:date="2018-08-28T11:14:00Z">
        <w:r w:rsidDel="003E41B0">
          <w:rPr>
            <w:rFonts w:ascii="Book Antiqua" w:eastAsia="Book Antiqua" w:hAnsi="Book Antiqua" w:cs="Book Antiqua"/>
            <w:color w:val="000000"/>
            <w:sz w:val="24"/>
            <w:szCs w:val="24"/>
          </w:rPr>
          <w:delText xml:space="preserve"> the</w:delText>
        </w:r>
      </w:del>
      <w:r>
        <w:rPr>
          <w:rFonts w:ascii="Book Antiqua" w:eastAsia="Book Antiqua" w:hAnsi="Book Antiqua" w:cs="Book Antiqua"/>
          <w:color w:val="000000"/>
          <w:sz w:val="24"/>
          <w:szCs w:val="24"/>
        </w:rPr>
        <w:t xml:space="preserve"> conventional approaches of push enteroscopy (PE), </w:t>
      </w:r>
      <w:r>
        <w:rPr>
          <w:rFonts w:ascii="Book Antiqua" w:eastAsia="Book Antiqua" w:hAnsi="Book Antiqua" w:cs="Book Antiqua"/>
          <w:sz w:val="24"/>
          <w:szCs w:val="24"/>
        </w:rPr>
        <w:t>intraoperative</w:t>
      </w:r>
      <w:r>
        <w:rPr>
          <w:rFonts w:ascii="Book Antiqua" w:eastAsia="Book Antiqua" w:hAnsi="Book Antiqua" w:cs="Book Antiqua"/>
          <w:color w:val="000000"/>
          <w:sz w:val="24"/>
          <w:szCs w:val="24"/>
        </w:rPr>
        <w:t xml:space="preserve"> enteroscopy and radiologic methods</w:t>
      </w:r>
      <w:ins w:id="20" w:author="HelNoteDel" w:date="2018-08-22T13:43:00Z">
        <w:r w:rsidR="00635A58">
          <w:rPr>
            <w:rFonts w:ascii="Book Antiqua" w:eastAsia="Book Antiqua" w:hAnsi="Book Antiqua" w:cs="Book Antiqua"/>
            <w:color w:val="000000"/>
            <w:sz w:val="24"/>
            <w:szCs w:val="24"/>
          </w:rPr>
          <w:t xml:space="preserve">, </w:t>
        </w:r>
        <w:r w:rsidR="00635A58" w:rsidRPr="00C034AA">
          <w:rPr>
            <w:rFonts w:ascii="Book Antiqua" w:eastAsia="Book Antiqua" w:hAnsi="Book Antiqua" w:cs="Book Antiqua"/>
            <w:color w:val="000000"/>
            <w:sz w:val="24"/>
            <w:szCs w:val="24"/>
            <w:highlight w:val="yellow"/>
          </w:rPr>
          <w:t xml:space="preserve">showing </w:t>
        </w:r>
      </w:ins>
      <w:ins w:id="21" w:author="HelNoteDel" w:date="2018-08-22T13:44:00Z">
        <w:r w:rsidR="00BE0554" w:rsidRPr="00C034AA">
          <w:rPr>
            <w:rFonts w:ascii="Book Antiqua" w:eastAsia="Book Antiqua" w:hAnsi="Book Antiqua" w:cs="Book Antiqua"/>
            <w:color w:val="000000"/>
            <w:sz w:val="24"/>
            <w:szCs w:val="24"/>
            <w:highlight w:val="yellow"/>
          </w:rPr>
          <w:t>greater diagnostic y</w:t>
        </w:r>
      </w:ins>
      <w:r w:rsidR="003E41B0">
        <w:rPr>
          <w:rFonts w:ascii="Book Antiqua" w:eastAsia="Book Antiqua" w:hAnsi="Book Antiqua" w:cs="Book Antiqua"/>
          <w:color w:val="000000"/>
          <w:sz w:val="24"/>
          <w:szCs w:val="24"/>
          <w:highlight w:val="yellow"/>
        </w:rPr>
        <w:t>i</w:t>
      </w:r>
      <w:ins w:id="22" w:author="HelNoteDel" w:date="2018-08-22T13:44:00Z">
        <w:r w:rsidR="00BE0554" w:rsidRPr="00C034AA">
          <w:rPr>
            <w:rFonts w:ascii="Book Antiqua" w:eastAsia="Book Antiqua" w:hAnsi="Book Antiqua" w:cs="Book Antiqua"/>
            <w:color w:val="000000"/>
            <w:sz w:val="24"/>
            <w:szCs w:val="24"/>
            <w:highlight w:val="yellow"/>
          </w:rPr>
          <w:t>eld</w:t>
        </w:r>
        <w:del w:id="23" w:author="Diogo Moura" w:date="2018-08-28T11:15:00Z">
          <w:r w:rsidR="00BE0554" w:rsidRPr="00C034AA" w:rsidDel="003E41B0">
            <w:rPr>
              <w:rFonts w:ascii="Book Antiqua" w:eastAsia="Book Antiqua" w:hAnsi="Book Antiqua" w:cs="Book Antiqua"/>
              <w:color w:val="000000"/>
              <w:sz w:val="24"/>
              <w:szCs w:val="24"/>
              <w:highlight w:val="yellow"/>
            </w:rPr>
            <w:delText xml:space="preserve"> than</w:delText>
          </w:r>
        </w:del>
      </w:ins>
      <w:ins w:id="24" w:author="HelNoteDel" w:date="2018-08-22T13:43:00Z">
        <w:del w:id="25" w:author="Diogo Moura" w:date="2018-08-28T11:15:00Z">
          <w:r w:rsidR="00635A58" w:rsidRPr="00C034AA" w:rsidDel="003E41B0">
            <w:rPr>
              <w:rFonts w:ascii="Book Antiqua" w:eastAsia="Book Antiqua" w:hAnsi="Book Antiqua" w:cs="Book Antiqua"/>
              <w:color w:val="000000"/>
              <w:sz w:val="24"/>
              <w:szCs w:val="24"/>
              <w:highlight w:val="yellow"/>
            </w:rPr>
            <w:delText xml:space="preserve"> them</w:delText>
          </w:r>
        </w:del>
      </w:ins>
      <w:r w:rsidR="00B11B45">
        <w:rPr>
          <w:rFonts w:ascii="Book Antiqua" w:eastAsia="Book Antiqua" w:hAnsi="Book Antiqua" w:cs="Book Antiqua"/>
          <w:color w:val="000000"/>
          <w:sz w:val="24"/>
          <w:szCs w:val="24"/>
        </w:rPr>
        <w:fldChar w:fldCharType="begin" w:fldLock="1"/>
      </w:r>
      <w:r w:rsidR="0052047E">
        <w:rPr>
          <w:rFonts w:ascii="Book Antiqua" w:eastAsia="Book Antiqua" w:hAnsi="Book Antiqua" w:cs="Book Antiqua"/>
          <w:color w:val="000000"/>
          <w:sz w:val="24"/>
          <w:szCs w:val="24"/>
        </w:rPr>
        <w:instrText>ADDIN CSL_CITATION {"citationItems":[{"id":"ITEM-1","itemData":{"DOI":"10.1016/j.gie.2010.04.032","ISBN":"1097-6779 (Electronic)\\n0016-5107 (Linking)","ISSN":"00165107","PMID":"20801285","abstract":"This is one of a series of statements discussing the use of GI endoscopy in common clinical situations. The Standards of Practice Committee of the American Society for Gastrointestinal Endoscopy (ASGE) prepared this text. In preparing this guideline, we performed a search of the medical literature by using PubMed. Additional references were obtained from the bibliographies of the identified articles and from recommendations of expert consultants. Guidelines for appropriate use of endoscopy are based on a critical review of the available data and expert consensus at the time the guidelines were drafted. Further controlled clinical studies may be needed to clarify aspects of this guideline. This guideline may be revised as necessary to account for changes in technology, new data, or other aspects of clinical practice. The recommendations are based on reviewed studies and are graded on the strength of the supporting evidence (Table 1).1The strength of individual recommendations is based both upon the aggregate evidence quality and an assessment of the anticipated benefits and harms. Weaker recommendations are indicated by phrases such as \"we suggest,\" whereas stronger recommendations are typically stated as \"we recommend.\" This guideline is intended to be an educational device to provide information that may assist endoscopists in providing care to patients. This guideline is not a rule and should not be construed as establishing a legal standard of care or as encouraging, advocating, requiring, or discouraging any particular treatment. Clinical decisions in any particular case involve a complex analysis of the patient's condition and available courses of action. Therefore, clinical considerations may lead an endoscopist to take a course of action that varies from these guidelines. © 2010 American Society for Gastrointestinal Endoscopy.","author":[{"dropping-particle":"","family":"Fisher","given":"Laurel","non-dropping-particle":"","parse-names":false,"suffix":""},{"dropping-particle":"","family":"Lee Krinsky","given":"Mary","non-dropping-particle":"","parse-names":false,"suffix":""},{"dropping-particle":"","family":"Anderson","given":"Michelle A.","non-dropping-particle":"","parse-names":false,"suffix":""},{"dropping-particle":"","family":"Appalaneni","given":"Vasundhara","non-dropping-particle":"","parse-names":false,"suffix":""},{"dropping-particle":"","family":"Banerjee","given":"Subhas","non-dropping-particle":"","parse-names":false,"suffix":""},{"dropping-particle":"","family":"Ben-Menachem","given":"Tamir","non-dropping-particle":"","parse-names":false,"suffix":""},{"dropping-particle":"","family":"Cash","given":"Brooks D.","non-dropping-particle":"","parse-names":false,"suffix":""},{"dropping-particle":"","family":"Decker","given":"G. Anton","non-dropping-particle":"","parse-names":false,"suffix":""},{"dropping-particle":"","family":"Fanelli","given":"Robert D.","non-dropping-particle":"","parse-names":false,"suffix":""},{"dropping-particle":"","family":"Friis","given":"Cindy","non-dropping-particle":"","parse-names":false,"suffix":""},{"dropping-particle":"","family":"Fukami","given":"Norio","non-dropping-particle":"","parse-names":false,"suffix":""},{"dropping-particle":"","family":"Harrison","given":"M. Edwyn","non-dropping-particle":"","parse-names":false,"suffix":""},{"dropping-particle":"","family":"Ikenberry","given":"Steven O.","non-dropping-particle":"","parse-names":false,"suffix":""},{"dropping-particle":"","family":"Jain","given":"Rajeev","non-dropping-particle":"","parse-names":false,"suffix":""},{"dropping-particle":"","family":"Jue","given":"Terry","non-dropping-particle":"","parse-names":false,"suffix":""},{"dropping-particle":"","family":"Khan","given":"Khalid","non-dropping-particle":"","parse-names":false,"suffix":""},{"dropping-particle":"","family":"Maple","given":"John T.","non-dropping-particle":"","parse-names":false,"suffix":""},{"dropping-particle":"","family":"Strohmeyer","given":"Laura","non-dropping-particle":"","parse-names":false,"suffix":""},{"dropping-particle":"","family":"Sharaf","given":"Ravi","non-dropping-particle":"","parse-names":false,"suffix":""},{"dropping-particle":"","family":"Dominitz","given":"Jason A.","non-dropping-particle":"","parse-names":false,"suffix":""}],"container-title":"Gastrointestinal Endoscopy","id":"ITEM-1","issue":"3","issued":{"date-parts":[["2010"]]},"page":"471-479","title":"The role of endoscopy in the management of obscure GI bleeding","type":"article","volume":"72"},"uris":["http://www.mendeley.com/documents/?uuid=a9222a2c-b5aa-4cff-8644-c74be8b68c6b"]}],"mendeley":{"formattedCitation":"&lt;sup&gt;[12]&lt;/sup&gt;","plainTextFormattedCitation":"[12]","previouslyFormattedCitation":"&lt;sup&gt;[12]&lt;/sup&gt;"},"properties":{"noteIndex":0},"schema":"https://github.com/citation-style-language/schema/raw/master/csl-citation.json"}</w:instrText>
      </w:r>
      <w:r w:rsidR="00B11B45">
        <w:rPr>
          <w:rFonts w:ascii="Book Antiqua" w:eastAsia="Book Antiqua" w:hAnsi="Book Antiqua" w:cs="Book Antiqua"/>
          <w:color w:val="000000"/>
          <w:sz w:val="24"/>
          <w:szCs w:val="24"/>
        </w:rPr>
        <w:fldChar w:fldCharType="separate"/>
      </w:r>
      <w:r w:rsidR="004F600F" w:rsidRPr="004F600F">
        <w:rPr>
          <w:rFonts w:ascii="Book Antiqua" w:eastAsia="Book Antiqua" w:hAnsi="Book Antiqua" w:cs="Book Antiqua"/>
          <w:noProof/>
          <w:color w:val="000000"/>
          <w:sz w:val="24"/>
          <w:szCs w:val="24"/>
          <w:vertAlign w:val="superscript"/>
        </w:rPr>
        <w:t>[12]</w:t>
      </w:r>
      <w:r w:rsidR="00B11B45">
        <w:rPr>
          <w:rFonts w:ascii="Book Antiqua" w:eastAsia="Book Antiqua" w:hAnsi="Book Antiqua" w:cs="Book Antiqua"/>
          <w:color w:val="000000"/>
          <w:sz w:val="24"/>
          <w:szCs w:val="24"/>
        </w:rPr>
        <w:fldChar w:fldCharType="end"/>
      </w:r>
      <w:r>
        <w:rPr>
          <w:rFonts w:ascii="Book Antiqua" w:eastAsia="Book Antiqua" w:hAnsi="Book Antiqua" w:cs="Book Antiqua"/>
          <w:sz w:val="24"/>
          <w:szCs w:val="24"/>
        </w:rPr>
        <w:t>.</w:t>
      </w:r>
      <w:ins w:id="26" w:author="Diogo Moura" w:date="2018-08-28T11:15:00Z">
        <w:r w:rsidR="003E41B0">
          <w:rPr>
            <w:rFonts w:ascii="Book Antiqua" w:eastAsia="Book Antiqua" w:hAnsi="Book Antiqua" w:cs="Book Antiqua"/>
            <w:color w:val="000000"/>
            <w:sz w:val="24"/>
            <w:szCs w:val="24"/>
          </w:rPr>
          <w:t xml:space="preserve"> F</w:t>
        </w:r>
      </w:ins>
      <w:del w:id="27" w:author="Diogo Moura" w:date="2018-08-28T11:15:00Z">
        <w:r w:rsidDel="003E41B0">
          <w:rPr>
            <w:rFonts w:ascii="Book Antiqua" w:eastAsia="Book Antiqua" w:hAnsi="Book Antiqua" w:cs="Book Antiqua"/>
            <w:sz w:val="24"/>
            <w:szCs w:val="24"/>
          </w:rPr>
          <w:delText xml:space="preserve"> The </w:delText>
        </w:r>
        <w:r w:rsidDel="003E41B0">
          <w:rPr>
            <w:rFonts w:ascii="Book Antiqua" w:eastAsia="Book Antiqua" w:hAnsi="Book Antiqua" w:cs="Book Antiqua"/>
            <w:color w:val="000000"/>
            <w:sz w:val="24"/>
            <w:szCs w:val="24"/>
          </w:rPr>
          <w:delText>f</w:delText>
        </w:r>
      </w:del>
      <w:r>
        <w:rPr>
          <w:rFonts w:ascii="Book Antiqua" w:eastAsia="Book Antiqua" w:hAnsi="Book Antiqua" w:cs="Book Antiqua"/>
          <w:color w:val="000000"/>
          <w:sz w:val="24"/>
          <w:szCs w:val="24"/>
        </w:rPr>
        <w:t xml:space="preserve">ew studies comparing the diagnostic </w:t>
      </w:r>
      <w:r>
        <w:rPr>
          <w:rFonts w:ascii="Book Antiqua" w:eastAsia="Book Antiqua" w:hAnsi="Book Antiqua" w:cs="Book Antiqua"/>
          <w:sz w:val="24"/>
          <w:szCs w:val="24"/>
        </w:rPr>
        <w:t>success</w:t>
      </w:r>
      <w:r>
        <w:rPr>
          <w:rFonts w:ascii="Book Antiqua" w:eastAsia="Book Antiqua" w:hAnsi="Book Antiqua" w:cs="Book Antiqua"/>
          <w:color w:val="000000"/>
          <w:sz w:val="24"/>
          <w:szCs w:val="24"/>
        </w:rPr>
        <w:t xml:space="preserve"> of VCE and DBE are inconclusive </w:t>
      </w:r>
      <w:r>
        <w:rPr>
          <w:rFonts w:ascii="Book Antiqua" w:eastAsia="Book Antiqua" w:hAnsi="Book Antiqua" w:cs="Book Antiqua"/>
          <w:sz w:val="24"/>
          <w:szCs w:val="24"/>
        </w:rPr>
        <w:t>in determining which of these two is superior</w:t>
      </w:r>
      <w:ins w:id="28" w:author="HelNoteDel" w:date="2018-08-22T19:21:00Z">
        <w:r w:rsidR="00F30A1C">
          <w:rPr>
            <w:rFonts w:ascii="Book Antiqua" w:eastAsia="Book Antiqua" w:hAnsi="Book Antiqua" w:cs="Book Antiqua"/>
            <w:sz w:val="24"/>
            <w:szCs w:val="24"/>
          </w:rPr>
          <w:t xml:space="preserve">, </w:t>
        </w:r>
        <w:r w:rsidR="00F30A1C" w:rsidRPr="00C034AA">
          <w:rPr>
            <w:rFonts w:ascii="Book Antiqua" w:eastAsia="Book Antiqua" w:hAnsi="Book Antiqua" w:cs="Book Antiqua"/>
            <w:sz w:val="24"/>
            <w:szCs w:val="24"/>
            <w:highlight w:val="yellow"/>
          </w:rPr>
          <w:t>been</w:t>
        </w:r>
      </w:ins>
      <w:ins w:id="29" w:author="HelNoteDel" w:date="2018-08-22T13:42:00Z">
        <w:r w:rsidR="00635A58" w:rsidRPr="00C034AA">
          <w:rPr>
            <w:rFonts w:ascii="Book Antiqua" w:eastAsia="Book Antiqua" w:hAnsi="Book Antiqua" w:cs="Book Antiqua"/>
            <w:sz w:val="24"/>
            <w:szCs w:val="24"/>
            <w:highlight w:val="yellow"/>
          </w:rPr>
          <w:t xml:space="preserve"> this the reason why we decided to compare them in this </w:t>
        </w:r>
      </w:ins>
      <w:ins w:id="30" w:author="Diogo Moura" w:date="2018-08-28T11:16:00Z">
        <w:r w:rsidR="003E41B0">
          <w:rPr>
            <w:rFonts w:ascii="Book Antiqua" w:eastAsia="Book Antiqua" w:hAnsi="Book Antiqua" w:cs="Book Antiqua"/>
            <w:sz w:val="24"/>
            <w:szCs w:val="24"/>
            <w:highlight w:val="yellow"/>
          </w:rPr>
          <w:t>review.</w:t>
        </w:r>
      </w:ins>
      <w:commentRangeStart w:id="31"/>
      <w:ins w:id="32" w:author="HelNoteDel" w:date="2018-08-22T13:42:00Z">
        <w:del w:id="33" w:author="Diogo Moura" w:date="2018-08-28T11:16:00Z">
          <w:r w:rsidR="00635A58" w:rsidRPr="00C034AA" w:rsidDel="003E41B0">
            <w:rPr>
              <w:rFonts w:ascii="Book Antiqua" w:eastAsia="Book Antiqua" w:hAnsi="Book Antiqua" w:cs="Book Antiqua"/>
              <w:sz w:val="24"/>
              <w:szCs w:val="24"/>
              <w:highlight w:val="yellow"/>
            </w:rPr>
            <w:delText>stud</w:delText>
          </w:r>
        </w:del>
      </w:ins>
      <w:ins w:id="34" w:author="Diogo Moura" w:date="2018-08-28T11:16:00Z">
        <w:r w:rsidR="003E41B0" w:rsidRPr="00C034AA" w:rsidDel="003E41B0">
          <w:rPr>
            <w:rFonts w:ascii="Book Antiqua" w:eastAsia="Book Antiqua" w:hAnsi="Book Antiqua" w:cs="Book Antiqua"/>
            <w:sz w:val="24"/>
            <w:szCs w:val="24"/>
            <w:highlight w:val="yellow"/>
          </w:rPr>
          <w:t xml:space="preserve"> </w:t>
        </w:r>
      </w:ins>
      <w:ins w:id="35" w:author="HelNoteDel" w:date="2018-08-22T13:42:00Z">
        <w:del w:id="36" w:author="Diogo Moura" w:date="2018-08-28T11:16:00Z">
          <w:r w:rsidR="00635A58" w:rsidRPr="00C034AA" w:rsidDel="003E41B0">
            <w:rPr>
              <w:rFonts w:ascii="Book Antiqua" w:eastAsia="Book Antiqua" w:hAnsi="Book Antiqua" w:cs="Book Antiqua"/>
              <w:sz w:val="24"/>
              <w:szCs w:val="24"/>
              <w:highlight w:val="yellow"/>
            </w:rPr>
            <w:delText>y</w:delText>
          </w:r>
        </w:del>
      </w:ins>
      <w:commentRangeEnd w:id="31"/>
      <w:del w:id="37" w:author="Diogo Moura" w:date="2018-08-28T11:16:00Z">
        <w:r w:rsidR="00C034AA" w:rsidDel="003E41B0">
          <w:rPr>
            <w:rStyle w:val="Refdecomentrio"/>
          </w:rPr>
          <w:commentReference w:id="31"/>
        </w:r>
        <w:r w:rsidRPr="00C034AA" w:rsidDel="003E41B0">
          <w:rPr>
            <w:rFonts w:ascii="Book Antiqua" w:eastAsia="Book Antiqua" w:hAnsi="Book Antiqua" w:cs="Book Antiqua"/>
            <w:b/>
            <w:sz w:val="24"/>
            <w:szCs w:val="24"/>
            <w:highlight w:val="yellow"/>
          </w:rPr>
          <w:delText>.</w:delText>
        </w:r>
      </w:del>
      <w:r w:rsidR="00C034AA" w:rsidRPr="00C034AA">
        <w:rPr>
          <w:rFonts w:ascii="Book Antiqua" w:eastAsia="Book Antiqua" w:hAnsi="Book Antiqua" w:cs="Book Antiqua"/>
          <w:b/>
          <w:sz w:val="24"/>
          <w:szCs w:val="24"/>
          <w:highlight w:val="yellow"/>
        </w:rPr>
        <w:t>(Reviewer 2)</w:t>
      </w:r>
    </w:p>
    <w:p w14:paraId="0C5C8F38" w14:textId="665DA88A" w:rsidR="002008A7" w:rsidDel="00DD471E" w:rsidRDefault="00A7039E">
      <w:pPr>
        <w:spacing w:line="276" w:lineRule="auto"/>
        <w:ind w:firstLine="708"/>
        <w:jc w:val="both"/>
        <w:rPr>
          <w:del w:id="38" w:author="HelNoteDel" w:date="2018-08-22T18:49:00Z"/>
          <w:rFonts w:ascii="Book Antiqua" w:eastAsia="Book Antiqua" w:hAnsi="Book Antiqua" w:cs="Book Antiqua"/>
          <w:color w:val="000000"/>
          <w:sz w:val="24"/>
          <w:szCs w:val="24"/>
        </w:rPr>
      </w:pPr>
      <w:r>
        <w:rPr>
          <w:rFonts w:ascii="Book Antiqua" w:eastAsia="Book Antiqua" w:hAnsi="Book Antiqua" w:cs="Book Antiqua"/>
          <w:color w:val="000000"/>
          <w:sz w:val="24"/>
          <w:szCs w:val="24"/>
        </w:rPr>
        <w:t>Though there are already o</w:t>
      </w:r>
      <w:ins w:id="39" w:author="Diogo Moura" w:date="2018-08-28T11:17:00Z">
        <w:r w:rsidR="003E41B0">
          <w:rPr>
            <w:rFonts w:ascii="Book Antiqua" w:eastAsia="Book Antiqua" w:hAnsi="Book Antiqua" w:cs="Book Antiqua"/>
            <w:color w:val="000000"/>
            <w:sz w:val="24"/>
            <w:szCs w:val="24"/>
          </w:rPr>
          <w:t>ne</w:t>
        </w:r>
      </w:ins>
      <w:del w:id="40" w:author="Diogo Moura" w:date="2018-08-28T11:17:00Z">
        <w:r w:rsidDel="003E41B0">
          <w:rPr>
            <w:rFonts w:ascii="Book Antiqua" w:eastAsia="Book Antiqua" w:hAnsi="Book Antiqua" w:cs="Book Antiqua"/>
            <w:color w:val="000000"/>
            <w:sz w:val="24"/>
            <w:szCs w:val="24"/>
          </w:rPr>
          <w:delText>th</w:delText>
        </w:r>
      </w:del>
      <w:del w:id="41" w:author="Diogo Moura" w:date="2018-08-28T11:16:00Z">
        <w:r w:rsidDel="003E41B0">
          <w:rPr>
            <w:rFonts w:ascii="Book Antiqua" w:eastAsia="Book Antiqua" w:hAnsi="Book Antiqua" w:cs="Book Antiqua"/>
            <w:color w:val="000000"/>
            <w:sz w:val="24"/>
            <w:szCs w:val="24"/>
          </w:rPr>
          <w:delText>er</w:delText>
        </w:r>
      </w:del>
      <w:r>
        <w:rPr>
          <w:rFonts w:ascii="Book Antiqua" w:eastAsia="Book Antiqua" w:hAnsi="Book Antiqua" w:cs="Book Antiqua"/>
          <w:color w:val="000000"/>
          <w:sz w:val="24"/>
          <w:szCs w:val="24"/>
        </w:rPr>
        <w:t xml:space="preserve"> meta-analys</w:t>
      </w:r>
      <w:r>
        <w:rPr>
          <w:rFonts w:ascii="Book Antiqua" w:eastAsia="Book Antiqua" w:hAnsi="Book Antiqua" w:cs="Book Antiqua"/>
          <w:sz w:val="24"/>
          <w:szCs w:val="24"/>
        </w:rPr>
        <w:t>e</w:t>
      </w:r>
      <w:r>
        <w:rPr>
          <w:rFonts w:ascii="Book Antiqua" w:eastAsia="Book Antiqua" w:hAnsi="Book Antiqua" w:cs="Book Antiqua"/>
          <w:color w:val="000000"/>
          <w:sz w:val="24"/>
          <w:szCs w:val="24"/>
        </w:rPr>
        <w:t xml:space="preserve">s comparing the efficacy of VCE and DBE </w:t>
      </w:r>
      <w:r>
        <w:rPr>
          <w:rFonts w:ascii="Book Antiqua" w:eastAsia="Book Antiqua" w:hAnsi="Book Antiqua" w:cs="Book Antiqua"/>
          <w:sz w:val="24"/>
          <w:szCs w:val="24"/>
        </w:rPr>
        <w:t>in detecting an</w:t>
      </w:r>
      <w:r>
        <w:rPr>
          <w:rFonts w:ascii="Book Antiqua" w:eastAsia="Book Antiqua" w:hAnsi="Book Antiqua" w:cs="Book Antiqua"/>
          <w:color w:val="000000"/>
          <w:sz w:val="24"/>
          <w:szCs w:val="24"/>
        </w:rPr>
        <w:t xml:space="preserve"> OGIB, this is the first systematic review </w:t>
      </w:r>
      <w:ins w:id="42" w:author="Diogo Moura" w:date="2018-08-28T11:17:00Z">
        <w:r w:rsidR="003E41B0">
          <w:rPr>
            <w:rFonts w:ascii="Book Antiqua" w:eastAsia="Book Antiqua" w:hAnsi="Book Antiqua" w:cs="Book Antiqua"/>
            <w:color w:val="000000"/>
            <w:sz w:val="24"/>
            <w:szCs w:val="24"/>
          </w:rPr>
          <w:t>and</w:t>
        </w:r>
      </w:ins>
      <w:del w:id="43" w:author="Diogo Moura" w:date="2018-08-28T11:17:00Z">
        <w:r w:rsidDel="003E41B0">
          <w:rPr>
            <w:rFonts w:ascii="Book Antiqua" w:eastAsia="Book Antiqua" w:hAnsi="Book Antiqua" w:cs="Book Antiqua"/>
            <w:color w:val="000000"/>
            <w:sz w:val="24"/>
            <w:szCs w:val="24"/>
          </w:rPr>
          <w:delText>with</w:delText>
        </w:r>
      </w:del>
      <w:r>
        <w:rPr>
          <w:rFonts w:ascii="Book Antiqua" w:eastAsia="Book Antiqua" w:hAnsi="Book Antiqua" w:cs="Book Antiqua"/>
          <w:color w:val="000000"/>
          <w:sz w:val="24"/>
          <w:szCs w:val="24"/>
        </w:rPr>
        <w:t xml:space="preserve"> meta-analysis compar</w:t>
      </w:r>
      <w:r>
        <w:rPr>
          <w:rFonts w:ascii="Book Antiqua" w:eastAsia="Book Antiqua" w:hAnsi="Book Antiqua" w:cs="Book Antiqua"/>
          <w:sz w:val="24"/>
          <w:szCs w:val="24"/>
        </w:rPr>
        <w:t>ing</w:t>
      </w:r>
      <w:r>
        <w:rPr>
          <w:rFonts w:ascii="Book Antiqua" w:eastAsia="Book Antiqua" w:hAnsi="Book Antiqua" w:cs="Book Antiqua"/>
          <w:color w:val="000000"/>
          <w:sz w:val="24"/>
          <w:szCs w:val="24"/>
        </w:rPr>
        <w:t xml:space="preserve"> OGIB</w:t>
      </w:r>
      <w:r>
        <w:rPr>
          <w:rFonts w:ascii="Book Antiqua" w:eastAsia="Book Antiqua" w:hAnsi="Book Antiqua" w:cs="Book Antiqua"/>
          <w:sz w:val="24"/>
          <w:szCs w:val="24"/>
        </w:rPr>
        <w:t xml:space="preserve">s specifically </w:t>
      </w:r>
      <w:ins w:id="44" w:author="Diogo Moura" w:date="2018-08-28T11:17:00Z">
        <w:r w:rsidR="003E41B0">
          <w:rPr>
            <w:rFonts w:ascii="Book Antiqua" w:eastAsia="Book Antiqua" w:hAnsi="Book Antiqua" w:cs="Book Antiqua"/>
            <w:sz w:val="24"/>
            <w:szCs w:val="24"/>
          </w:rPr>
          <w:t xml:space="preserve">in </w:t>
        </w:r>
      </w:ins>
      <w:del w:id="45" w:author="Diogo Moura" w:date="2018-08-28T11:17:00Z">
        <w:r w:rsidDel="003E41B0">
          <w:rPr>
            <w:rFonts w:ascii="Book Antiqua" w:eastAsia="Book Antiqua" w:hAnsi="Book Antiqua" w:cs="Book Antiqua"/>
            <w:sz w:val="24"/>
            <w:szCs w:val="24"/>
          </w:rPr>
          <w:delText xml:space="preserve">of </w:delText>
        </w:r>
      </w:del>
      <w:r>
        <w:rPr>
          <w:rFonts w:ascii="Book Antiqua" w:eastAsia="Book Antiqua" w:hAnsi="Book Antiqua" w:cs="Book Antiqua"/>
          <w:sz w:val="24"/>
          <w:szCs w:val="24"/>
        </w:rPr>
        <w:t>vascular origins</w:t>
      </w:r>
      <w:ins w:id="46" w:author="Diogo Moura" w:date="2018-08-28T11:17:00Z">
        <w:r w:rsidR="003E41B0">
          <w:rPr>
            <w:rFonts w:ascii="Book Antiqua" w:eastAsia="Book Antiqua" w:hAnsi="Book Antiqua" w:cs="Book Antiqua"/>
            <w:sz w:val="24"/>
            <w:szCs w:val="24"/>
          </w:rPr>
          <w:t>.</w:t>
        </w:r>
      </w:ins>
      <w:del w:id="47" w:author="HelNoteDel" w:date="2018-08-22T18:49:00Z">
        <w:r w:rsidDel="00DD471E">
          <w:rPr>
            <w:rFonts w:ascii="Book Antiqua" w:eastAsia="Book Antiqua" w:hAnsi="Book Antiqua" w:cs="Book Antiqua"/>
            <w:color w:val="000000"/>
            <w:sz w:val="24"/>
            <w:szCs w:val="24"/>
          </w:rPr>
          <w:delText>.</w:delText>
        </w:r>
      </w:del>
    </w:p>
    <w:p w14:paraId="55EF063F" w14:textId="77777777" w:rsidR="002008A7" w:rsidRDefault="002008A7">
      <w:pPr>
        <w:spacing w:line="276" w:lineRule="auto"/>
        <w:ind w:firstLine="708"/>
        <w:jc w:val="both"/>
        <w:rPr>
          <w:rFonts w:ascii="Book Antiqua" w:eastAsia="Book Antiqua" w:hAnsi="Book Antiqua" w:cs="Book Antiqua"/>
          <w:color w:val="000000"/>
          <w:sz w:val="24"/>
          <w:szCs w:val="24"/>
        </w:rPr>
      </w:pPr>
    </w:p>
    <w:p w14:paraId="4DCF93D9" w14:textId="77777777" w:rsidR="002008A7" w:rsidRDefault="00A7039E">
      <w:pPr>
        <w:spacing w:line="276" w:lineRule="auto"/>
        <w:jc w:val="both"/>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OBJECTIVE</w:t>
      </w:r>
    </w:p>
    <w:p w14:paraId="2F67DA6D" w14:textId="77777777" w:rsidR="002008A7" w:rsidRDefault="00A7039E">
      <w:pPr>
        <w:spacing w:line="276" w:lineRule="auto"/>
        <w:ind w:firstLine="708"/>
        <w:jc w:val="both"/>
        <w:rPr>
          <w:rFonts w:ascii="Book Antiqua" w:eastAsia="Book Antiqua" w:hAnsi="Book Antiqua" w:cs="Book Antiqua"/>
          <w:sz w:val="24"/>
          <w:szCs w:val="24"/>
        </w:rPr>
      </w:pPr>
      <w:r>
        <w:rPr>
          <w:rFonts w:ascii="Book Antiqua" w:eastAsia="Book Antiqua" w:hAnsi="Book Antiqua" w:cs="Book Antiqua"/>
          <w:sz w:val="24"/>
          <w:szCs w:val="24"/>
        </w:rPr>
        <w:t xml:space="preserve">The objective of this study is to compare the diagnostic accuracy </w:t>
      </w:r>
      <w:r w:rsidR="006E2E52">
        <w:rPr>
          <w:rFonts w:ascii="Book Antiqua" w:eastAsia="Book Antiqua" w:hAnsi="Book Antiqua" w:cs="Book Antiqua"/>
          <w:sz w:val="24"/>
          <w:szCs w:val="24"/>
        </w:rPr>
        <w:t xml:space="preserve">of </w:t>
      </w:r>
      <w:r w:rsidR="006E2E52">
        <w:rPr>
          <w:rFonts w:ascii="Book Antiqua" w:eastAsia="Book Antiqua" w:hAnsi="Book Antiqua" w:cs="Book Antiqua"/>
          <w:color w:val="000000"/>
          <w:sz w:val="24"/>
          <w:szCs w:val="24"/>
          <w:highlight w:val="white"/>
        </w:rPr>
        <w:t>capsule</w:t>
      </w:r>
      <w:r>
        <w:rPr>
          <w:rFonts w:ascii="Book Antiqua" w:eastAsia="Book Antiqua" w:hAnsi="Book Antiqua" w:cs="Book Antiqua"/>
          <w:color w:val="000000"/>
          <w:sz w:val="24"/>
          <w:szCs w:val="24"/>
          <w:highlight w:val="white"/>
        </w:rPr>
        <w:t xml:space="preserve"> endoscopy (VCE) and double-balloon enteroscopy (DBE)</w:t>
      </w:r>
      <w:r>
        <w:rPr>
          <w:rFonts w:ascii="Book Antiqua" w:eastAsia="Book Antiqua" w:hAnsi="Book Antiqua" w:cs="Book Antiqua"/>
          <w:sz w:val="24"/>
          <w:szCs w:val="24"/>
        </w:rPr>
        <w:t xml:space="preserve"> in cases of </w:t>
      </w:r>
      <w:r>
        <w:rPr>
          <w:rFonts w:ascii="Book Antiqua" w:eastAsia="Book Antiqua" w:hAnsi="Book Antiqua" w:cs="Book Antiqua"/>
          <w:color w:val="000000"/>
          <w:sz w:val="24"/>
          <w:szCs w:val="24"/>
          <w:highlight w:val="white"/>
        </w:rPr>
        <w:t xml:space="preserve">obscure gastrointestinal bleeding </w:t>
      </w:r>
      <w:r>
        <w:rPr>
          <w:rFonts w:ascii="Book Antiqua" w:eastAsia="Book Antiqua" w:hAnsi="Book Antiqua" w:cs="Book Antiqua"/>
          <w:sz w:val="24"/>
          <w:szCs w:val="24"/>
        </w:rPr>
        <w:t>of</w:t>
      </w:r>
      <w:r>
        <w:rPr>
          <w:rFonts w:ascii="Book Antiqua" w:eastAsia="Book Antiqua" w:hAnsi="Book Antiqua" w:cs="Book Antiqua"/>
          <w:color w:val="000000"/>
          <w:sz w:val="24"/>
          <w:szCs w:val="24"/>
        </w:rPr>
        <w:t xml:space="preserve"> vascular origin</w:t>
      </w:r>
      <w:r>
        <w:rPr>
          <w:rFonts w:ascii="Book Antiqua" w:eastAsia="Book Antiqua" w:hAnsi="Book Antiqua" w:cs="Book Antiqua"/>
          <w:sz w:val="24"/>
          <w:szCs w:val="24"/>
        </w:rPr>
        <w:t>.</w:t>
      </w:r>
    </w:p>
    <w:p w14:paraId="3E336555" w14:textId="77777777" w:rsidR="002008A7" w:rsidRDefault="002008A7">
      <w:pPr>
        <w:spacing w:line="276" w:lineRule="auto"/>
        <w:jc w:val="both"/>
        <w:rPr>
          <w:rFonts w:ascii="Book Antiqua" w:eastAsia="Book Antiqua" w:hAnsi="Book Antiqua" w:cs="Book Antiqua"/>
          <w:sz w:val="24"/>
          <w:szCs w:val="24"/>
        </w:rPr>
      </w:pPr>
    </w:p>
    <w:p w14:paraId="54C350A2" w14:textId="77777777" w:rsidR="002008A7" w:rsidRDefault="00A7039E">
      <w:pPr>
        <w:spacing w:line="276"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MATERIALS AND METHODS</w:t>
      </w:r>
    </w:p>
    <w:p w14:paraId="63F94020" w14:textId="77777777" w:rsidR="002008A7" w:rsidRDefault="00A7039E">
      <w:pPr>
        <w:spacing w:line="276"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Protocols and Registration</w:t>
      </w:r>
    </w:p>
    <w:p w14:paraId="6C1DED54" w14:textId="77777777" w:rsidR="002008A7" w:rsidRDefault="00A7039E">
      <w:pPr>
        <w:spacing w:after="0" w:line="276" w:lineRule="auto"/>
        <w:ind w:firstLine="708"/>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 xml:space="preserve">This systematic review is in accordance with the Preferred Reporting Items for Systematic reviews and Meta-analyses (PRISMA) recommendations and registered on PROSPERO international database (www.crd.york.ac.uk/prospero/) under the number </w:t>
      </w:r>
      <w:r>
        <w:rPr>
          <w:rFonts w:ascii="Book Antiqua" w:eastAsia="Book Antiqua" w:hAnsi="Book Antiqua" w:cs="Book Antiqua"/>
          <w:color w:val="000000"/>
          <w:sz w:val="24"/>
          <w:szCs w:val="24"/>
        </w:rPr>
        <w:t>CRD42017078046.</w:t>
      </w:r>
    </w:p>
    <w:p w14:paraId="5326AA52" w14:textId="77777777" w:rsidR="002008A7" w:rsidRDefault="002008A7">
      <w:pPr>
        <w:spacing w:after="0" w:line="276" w:lineRule="auto"/>
        <w:jc w:val="both"/>
        <w:rPr>
          <w:rFonts w:ascii="Book Antiqua" w:eastAsia="Book Antiqua" w:hAnsi="Book Antiqua" w:cs="Book Antiqua"/>
          <w:sz w:val="24"/>
          <w:szCs w:val="24"/>
        </w:rPr>
      </w:pPr>
    </w:p>
    <w:p w14:paraId="0D6100E8" w14:textId="77777777" w:rsidR="002008A7" w:rsidRDefault="00A7039E">
      <w:pPr>
        <w:spacing w:after="0" w:line="276"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Eligibility Criteria</w:t>
      </w:r>
    </w:p>
    <w:p w14:paraId="5D6C7416" w14:textId="77777777" w:rsidR="002008A7" w:rsidRDefault="00A7039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Book Antiqua" w:eastAsia="Book Antiqua" w:hAnsi="Book Antiqua" w:cs="Book Antiqua"/>
          <w:b/>
          <w:color w:val="000000"/>
          <w:sz w:val="24"/>
          <w:szCs w:val="24"/>
        </w:rPr>
      </w:pPr>
      <w:r>
        <w:rPr>
          <w:rFonts w:ascii="Book Antiqua" w:eastAsia="Book Antiqua" w:hAnsi="Book Antiqua" w:cs="Book Antiqua"/>
          <w:color w:val="000000"/>
          <w:sz w:val="24"/>
          <w:szCs w:val="24"/>
        </w:rPr>
        <w:tab/>
      </w:r>
    </w:p>
    <w:p w14:paraId="24AE457D" w14:textId="77777777" w:rsidR="002008A7" w:rsidRDefault="00A7039E">
      <w:pPr>
        <w:spacing w:line="276" w:lineRule="auto"/>
        <w:ind w:left="708"/>
        <w:jc w:val="both"/>
        <w:rPr>
          <w:rFonts w:ascii="Book Antiqua" w:eastAsia="Book Antiqua" w:hAnsi="Book Antiqua" w:cs="Book Antiqua"/>
          <w:color w:val="131413"/>
          <w:sz w:val="24"/>
          <w:szCs w:val="24"/>
        </w:rPr>
      </w:pPr>
      <w:r>
        <w:rPr>
          <w:rFonts w:ascii="Book Antiqua" w:eastAsia="Book Antiqua" w:hAnsi="Book Antiqua" w:cs="Book Antiqua"/>
          <w:sz w:val="24"/>
          <w:szCs w:val="24"/>
        </w:rPr>
        <w:t xml:space="preserve">a) types of studies: </w:t>
      </w:r>
      <w:r>
        <w:rPr>
          <w:rFonts w:ascii="Book Antiqua" w:eastAsia="Book Antiqua" w:hAnsi="Book Antiqua" w:cs="Book Antiqua"/>
          <w:color w:val="131413"/>
          <w:sz w:val="24"/>
          <w:szCs w:val="24"/>
        </w:rPr>
        <w:t>transversal studies from which was possible to extract information necessary to calculate using only directly or indirectly supplied data. No abstracts or data from unpublished research were accepted. There were no restrictions in terms of language or date of publication.</w:t>
      </w:r>
    </w:p>
    <w:p w14:paraId="4CAC898D" w14:textId="07FDD14B" w:rsidR="002008A7" w:rsidRDefault="00A7039E">
      <w:pPr>
        <w:pBdr>
          <w:top w:val="nil"/>
          <w:left w:val="nil"/>
          <w:bottom w:val="nil"/>
          <w:right w:val="nil"/>
          <w:between w:val="nil"/>
        </w:pBdr>
        <w:tabs>
          <w:tab w:val="left" w:pos="709"/>
        </w:tabs>
        <w:spacing w:after="0" w:line="276" w:lineRule="auto"/>
        <w:jc w:val="both"/>
        <w:rPr>
          <w:rFonts w:ascii="Book Antiqua" w:eastAsia="Book Antiqua" w:hAnsi="Book Antiqua" w:cs="Book Antiqua"/>
          <w:color w:val="131413"/>
          <w:sz w:val="24"/>
          <w:szCs w:val="24"/>
        </w:rPr>
      </w:pPr>
      <w:r>
        <w:rPr>
          <w:rFonts w:ascii="Book Antiqua" w:eastAsia="Book Antiqua" w:hAnsi="Book Antiqua" w:cs="Book Antiqua"/>
          <w:color w:val="000000"/>
          <w:sz w:val="24"/>
          <w:szCs w:val="24"/>
        </w:rPr>
        <w:tab/>
        <w:t xml:space="preserve">b) types of participants: </w:t>
      </w:r>
      <w:r>
        <w:rPr>
          <w:rFonts w:ascii="Book Antiqua" w:eastAsia="Book Antiqua" w:hAnsi="Book Antiqua" w:cs="Book Antiqua"/>
          <w:color w:val="131413"/>
          <w:sz w:val="24"/>
          <w:szCs w:val="24"/>
        </w:rPr>
        <w:t xml:space="preserve">patients with </w:t>
      </w:r>
      <w:ins w:id="48" w:author="Diogo Moura" w:date="2018-08-28T11:18:00Z">
        <w:r w:rsidR="003E41B0" w:rsidRPr="003E41B0">
          <w:rPr>
            <w:rFonts w:ascii="Book Antiqua" w:eastAsia="Book Antiqua" w:hAnsi="Book Antiqua" w:cs="Book Antiqua"/>
            <w:color w:val="131413"/>
            <w:sz w:val="24"/>
            <w:szCs w:val="24"/>
            <w:highlight w:val="yellow"/>
            <w:rPrChange w:id="49" w:author="Diogo Moura" w:date="2018-08-28T11:18:00Z">
              <w:rPr>
                <w:rFonts w:ascii="Book Antiqua" w:eastAsia="Book Antiqua" w:hAnsi="Book Antiqua" w:cs="Book Antiqua"/>
                <w:color w:val="131413"/>
                <w:sz w:val="24"/>
                <w:szCs w:val="24"/>
              </w:rPr>
            </w:rPrChange>
          </w:rPr>
          <w:t>overt or occult</w:t>
        </w:r>
        <w:r w:rsidR="003E41B0">
          <w:rPr>
            <w:rFonts w:ascii="Book Antiqua" w:eastAsia="Book Antiqua" w:hAnsi="Book Antiqua" w:cs="Book Antiqua"/>
            <w:color w:val="131413"/>
            <w:sz w:val="24"/>
            <w:szCs w:val="24"/>
          </w:rPr>
          <w:t xml:space="preserve"> </w:t>
        </w:r>
      </w:ins>
      <w:r>
        <w:rPr>
          <w:rFonts w:ascii="Book Antiqua" w:eastAsia="Book Antiqua" w:hAnsi="Book Antiqua" w:cs="Book Antiqua"/>
          <w:color w:val="131413"/>
          <w:sz w:val="24"/>
          <w:szCs w:val="24"/>
        </w:rPr>
        <w:t>OGIB</w:t>
      </w:r>
      <w:ins w:id="50" w:author="Diogo Moura" w:date="2018-08-28T11:18:00Z">
        <w:r w:rsidR="003E41B0">
          <w:rPr>
            <w:rFonts w:ascii="Book Antiqua" w:eastAsia="Book Antiqua" w:hAnsi="Book Antiqua" w:cs="Book Antiqua"/>
            <w:color w:val="131413"/>
            <w:sz w:val="24"/>
            <w:szCs w:val="24"/>
            <w:highlight w:val="yellow"/>
          </w:rPr>
          <w:t xml:space="preserve"> </w:t>
        </w:r>
      </w:ins>
      <w:ins w:id="51" w:author="HelNoteDel" w:date="2018-08-22T14:25:00Z">
        <w:del w:id="52" w:author="Diogo Moura" w:date="2018-08-28T11:18:00Z">
          <w:r w:rsidR="0085028C" w:rsidRPr="00C034AA" w:rsidDel="003E41B0">
            <w:rPr>
              <w:rFonts w:ascii="Book Antiqua" w:eastAsia="Book Antiqua" w:hAnsi="Book Antiqua" w:cs="Book Antiqua"/>
              <w:color w:val="131413"/>
              <w:sz w:val="24"/>
              <w:szCs w:val="24"/>
              <w:highlight w:val="yellow"/>
            </w:rPr>
            <w:delText xml:space="preserve">, </w:delText>
          </w:r>
        </w:del>
        <w:del w:id="53" w:author="Diogo Moura" w:date="2018-08-28T11:17:00Z">
          <w:r w:rsidR="005E0C0E" w:rsidRPr="00C034AA" w:rsidDel="003E41B0">
            <w:rPr>
              <w:rFonts w:ascii="Book Antiqua" w:eastAsia="Book Antiqua" w:hAnsi="Book Antiqua" w:cs="Book Antiqua"/>
              <w:color w:val="131413"/>
              <w:sz w:val="24"/>
              <w:szCs w:val="24"/>
              <w:highlight w:val="yellow"/>
            </w:rPr>
            <w:delText>both</w:delText>
          </w:r>
        </w:del>
        <w:del w:id="54" w:author="Diogo Moura" w:date="2018-08-28T11:18:00Z">
          <w:r w:rsidR="005E0C0E" w:rsidRPr="00C034AA" w:rsidDel="003E41B0">
            <w:rPr>
              <w:rFonts w:ascii="Book Antiqua" w:eastAsia="Book Antiqua" w:hAnsi="Book Antiqua" w:cs="Book Antiqua"/>
              <w:color w:val="131413"/>
              <w:sz w:val="24"/>
              <w:szCs w:val="24"/>
              <w:highlight w:val="yellow"/>
            </w:rPr>
            <w:delText xml:space="preserve"> </w:delText>
          </w:r>
          <w:r w:rsidR="0085028C" w:rsidRPr="00C034AA" w:rsidDel="003E41B0">
            <w:rPr>
              <w:rFonts w:ascii="Book Antiqua" w:eastAsia="Book Antiqua" w:hAnsi="Book Antiqua" w:cs="Book Antiqua"/>
              <w:color w:val="131413"/>
              <w:sz w:val="24"/>
              <w:szCs w:val="24"/>
              <w:highlight w:val="yellow"/>
            </w:rPr>
            <w:delText xml:space="preserve">overt and </w:delText>
          </w:r>
          <w:commentRangeStart w:id="55"/>
          <w:r w:rsidR="0085028C" w:rsidRPr="00C034AA" w:rsidDel="003E41B0">
            <w:rPr>
              <w:rFonts w:ascii="Book Antiqua" w:eastAsia="Book Antiqua" w:hAnsi="Book Antiqua" w:cs="Book Antiqua"/>
              <w:color w:val="131413"/>
              <w:sz w:val="24"/>
              <w:szCs w:val="24"/>
              <w:highlight w:val="yellow"/>
            </w:rPr>
            <w:delText>occult</w:delText>
          </w:r>
        </w:del>
      </w:ins>
      <w:commentRangeEnd w:id="55"/>
      <w:ins w:id="56" w:author="HelNoteDel" w:date="2018-08-22T19:16:00Z">
        <w:del w:id="57" w:author="Diogo Moura" w:date="2018-08-28T11:18:00Z">
          <w:r w:rsidR="00392F19" w:rsidRPr="00C034AA" w:rsidDel="003E41B0">
            <w:rPr>
              <w:rStyle w:val="Refdecomentrio"/>
              <w:highlight w:val="yellow"/>
            </w:rPr>
            <w:commentReference w:id="55"/>
          </w:r>
        </w:del>
      </w:ins>
      <w:ins w:id="58" w:author="HelNoteDel" w:date="2018-08-22T14:25:00Z">
        <w:del w:id="59" w:author="Diogo Moura" w:date="2018-08-28T11:18:00Z">
          <w:r w:rsidR="0085028C" w:rsidDel="003E41B0">
            <w:rPr>
              <w:rFonts w:ascii="Book Antiqua" w:eastAsia="Book Antiqua" w:hAnsi="Book Antiqua" w:cs="Book Antiqua"/>
              <w:color w:val="131413"/>
              <w:sz w:val="24"/>
              <w:szCs w:val="24"/>
            </w:rPr>
            <w:delText>,</w:delText>
          </w:r>
        </w:del>
      </w:ins>
      <w:r w:rsidR="00C034AA">
        <w:rPr>
          <w:rFonts w:ascii="Book Antiqua" w:eastAsia="Book Antiqua" w:hAnsi="Book Antiqua" w:cs="Book Antiqua"/>
          <w:color w:val="131413"/>
          <w:sz w:val="24"/>
          <w:szCs w:val="24"/>
        </w:rPr>
        <w:t xml:space="preserve"> </w:t>
      </w:r>
      <w:r w:rsidR="00C034AA" w:rsidRPr="00C034AA">
        <w:rPr>
          <w:rFonts w:ascii="Book Antiqua" w:eastAsia="Book Antiqua" w:hAnsi="Book Antiqua" w:cs="Book Antiqua"/>
          <w:b/>
          <w:color w:val="131413"/>
          <w:sz w:val="24"/>
          <w:szCs w:val="24"/>
          <w:highlight w:val="yellow"/>
        </w:rPr>
        <w:t>(Reviewer 2)</w:t>
      </w:r>
      <w:r w:rsidR="00C034AA">
        <w:rPr>
          <w:rFonts w:ascii="Book Antiqua" w:eastAsia="Book Antiqua" w:hAnsi="Book Antiqua" w:cs="Book Antiqua"/>
          <w:color w:val="131413"/>
          <w:sz w:val="24"/>
          <w:szCs w:val="24"/>
        </w:rPr>
        <w:t xml:space="preserve"> </w:t>
      </w:r>
      <w:r>
        <w:rPr>
          <w:rFonts w:ascii="Book Antiqua" w:eastAsia="Book Antiqua" w:hAnsi="Book Antiqua" w:cs="Book Antiqua"/>
          <w:color w:val="131413"/>
          <w:sz w:val="24"/>
          <w:szCs w:val="24"/>
        </w:rPr>
        <w:t>from a vascular source. There were no restrictions regarding sex, age, risk factors, or anemia level in the study participants.</w:t>
      </w:r>
    </w:p>
    <w:p w14:paraId="1225C875" w14:textId="77777777" w:rsidR="002008A7" w:rsidRDefault="002008A7">
      <w:pPr>
        <w:pBdr>
          <w:top w:val="nil"/>
          <w:left w:val="nil"/>
          <w:bottom w:val="nil"/>
          <w:right w:val="nil"/>
          <w:between w:val="nil"/>
        </w:pBdr>
        <w:tabs>
          <w:tab w:val="left" w:pos="709"/>
        </w:tabs>
        <w:spacing w:after="0" w:line="276" w:lineRule="auto"/>
        <w:jc w:val="both"/>
        <w:rPr>
          <w:rFonts w:ascii="Book Antiqua" w:eastAsia="Book Antiqua" w:hAnsi="Book Antiqua" w:cs="Book Antiqua"/>
          <w:color w:val="131413"/>
          <w:sz w:val="24"/>
          <w:szCs w:val="24"/>
        </w:rPr>
      </w:pPr>
    </w:p>
    <w:p w14:paraId="4E87E900" w14:textId="77777777" w:rsidR="002008A7" w:rsidRDefault="00A7039E">
      <w:pPr>
        <w:pBdr>
          <w:top w:val="nil"/>
          <w:left w:val="nil"/>
          <w:bottom w:val="nil"/>
          <w:right w:val="nil"/>
          <w:between w:val="nil"/>
        </w:pBdr>
        <w:tabs>
          <w:tab w:val="left" w:pos="709"/>
          <w:tab w:val="left" w:pos="1843"/>
        </w:tabs>
        <w:spacing w:after="0" w:line="276" w:lineRule="auto"/>
        <w:jc w:val="both"/>
        <w:rPr>
          <w:rFonts w:ascii="Book Antiqua" w:eastAsia="Book Antiqua" w:hAnsi="Book Antiqua" w:cs="Book Antiqua"/>
          <w:color w:val="131413"/>
          <w:sz w:val="24"/>
          <w:szCs w:val="24"/>
        </w:rPr>
      </w:pPr>
      <w:r>
        <w:rPr>
          <w:rFonts w:ascii="Book Antiqua" w:eastAsia="Book Antiqua" w:hAnsi="Book Antiqua" w:cs="Book Antiqua"/>
          <w:color w:val="000000"/>
          <w:sz w:val="24"/>
          <w:szCs w:val="24"/>
        </w:rPr>
        <w:tab/>
        <w:t xml:space="preserve">c) types of interventions: video capsule endoscopy and double balloon endoscopy. </w:t>
      </w:r>
      <w:r>
        <w:rPr>
          <w:rFonts w:ascii="Book Antiqua" w:eastAsia="Book Antiqua" w:hAnsi="Book Antiqua" w:cs="Book Antiqua"/>
          <w:color w:val="131413"/>
          <w:sz w:val="24"/>
          <w:szCs w:val="24"/>
        </w:rPr>
        <w:t>Only studies that completed both exams, VCE followed by DBE, were included, regardless of where the procedure was performed</w:t>
      </w:r>
      <w:r>
        <w:rPr>
          <w:rFonts w:ascii="Book Antiqua" w:eastAsia="Book Antiqua" w:hAnsi="Book Antiqua" w:cs="Book Antiqua"/>
          <w:color w:val="000000"/>
          <w:sz w:val="24"/>
          <w:szCs w:val="24"/>
        </w:rPr>
        <w:t xml:space="preserve">, </w:t>
      </w:r>
      <w:r>
        <w:rPr>
          <w:rFonts w:ascii="Book Antiqua" w:eastAsia="Book Antiqua" w:hAnsi="Book Antiqua" w:cs="Book Antiqua"/>
          <w:sz w:val="24"/>
          <w:szCs w:val="24"/>
        </w:rPr>
        <w:t xml:space="preserve">the </w:t>
      </w:r>
      <w:r>
        <w:rPr>
          <w:rFonts w:ascii="Book Antiqua" w:eastAsia="Book Antiqua" w:hAnsi="Book Antiqua" w:cs="Book Antiqua"/>
          <w:color w:val="000000"/>
          <w:sz w:val="24"/>
          <w:szCs w:val="24"/>
        </w:rPr>
        <w:t xml:space="preserve">type of colon cleaning, and </w:t>
      </w:r>
      <w:r>
        <w:rPr>
          <w:rFonts w:ascii="Book Antiqua" w:eastAsia="Book Antiqua" w:hAnsi="Book Antiqua" w:cs="Book Antiqua"/>
          <w:sz w:val="24"/>
          <w:szCs w:val="24"/>
        </w:rPr>
        <w:t xml:space="preserve">the </w:t>
      </w:r>
      <w:r>
        <w:rPr>
          <w:rFonts w:ascii="Book Antiqua" w:eastAsia="Book Antiqua" w:hAnsi="Book Antiqua" w:cs="Book Antiqua"/>
          <w:color w:val="000000"/>
          <w:sz w:val="24"/>
          <w:szCs w:val="24"/>
        </w:rPr>
        <w:t xml:space="preserve">brand </w:t>
      </w:r>
      <w:r w:rsidR="006E2E52">
        <w:rPr>
          <w:rFonts w:ascii="Book Antiqua" w:eastAsia="Book Antiqua" w:hAnsi="Book Antiqua" w:cs="Book Antiqua"/>
          <w:color w:val="000000"/>
          <w:sz w:val="24"/>
          <w:szCs w:val="24"/>
        </w:rPr>
        <w:t>of the</w:t>
      </w:r>
      <w:r>
        <w:rPr>
          <w:rFonts w:ascii="Book Antiqua" w:eastAsia="Book Antiqua" w:hAnsi="Book Antiqua" w:cs="Book Antiqua"/>
          <w:color w:val="000000"/>
          <w:sz w:val="24"/>
          <w:szCs w:val="24"/>
        </w:rPr>
        <w:t xml:space="preserve"> capsule or enteroscope</w:t>
      </w:r>
      <w:r>
        <w:rPr>
          <w:rFonts w:ascii="Book Antiqua" w:eastAsia="Book Antiqua" w:hAnsi="Book Antiqua" w:cs="Book Antiqua"/>
          <w:color w:val="131413"/>
          <w:sz w:val="24"/>
          <w:szCs w:val="24"/>
        </w:rPr>
        <w:t>.</w:t>
      </w:r>
    </w:p>
    <w:p w14:paraId="4F027D31" w14:textId="77777777" w:rsidR="002008A7" w:rsidRDefault="002008A7">
      <w:pPr>
        <w:pBdr>
          <w:top w:val="nil"/>
          <w:left w:val="nil"/>
          <w:bottom w:val="nil"/>
          <w:right w:val="nil"/>
          <w:between w:val="nil"/>
        </w:pBdr>
        <w:tabs>
          <w:tab w:val="left" w:pos="709"/>
        </w:tabs>
        <w:spacing w:after="0" w:line="276" w:lineRule="auto"/>
        <w:jc w:val="both"/>
        <w:rPr>
          <w:rFonts w:ascii="Book Antiqua" w:eastAsia="Book Antiqua" w:hAnsi="Book Antiqua" w:cs="Book Antiqua"/>
          <w:color w:val="131413"/>
          <w:sz w:val="24"/>
          <w:szCs w:val="24"/>
        </w:rPr>
      </w:pPr>
    </w:p>
    <w:p w14:paraId="2D8992A0" w14:textId="77777777" w:rsidR="002008A7" w:rsidRDefault="00A7039E">
      <w:pPr>
        <w:spacing w:line="276" w:lineRule="auto"/>
        <w:ind w:firstLine="708"/>
        <w:jc w:val="both"/>
        <w:rPr>
          <w:rFonts w:ascii="Book Antiqua" w:eastAsia="Book Antiqua" w:hAnsi="Book Antiqua" w:cs="Book Antiqua"/>
          <w:sz w:val="24"/>
          <w:szCs w:val="24"/>
        </w:rPr>
      </w:pPr>
      <w:r>
        <w:rPr>
          <w:rFonts w:ascii="Book Antiqua" w:eastAsia="Book Antiqua" w:hAnsi="Book Antiqua" w:cs="Book Antiqua"/>
          <w:sz w:val="24"/>
          <w:szCs w:val="24"/>
        </w:rPr>
        <w:t>d) outcome measures: the main outcomes were sensitivity, specificity, pre-test and post-test probabilities, positive and negative predictive values, and the accuracy of DBE.</w:t>
      </w:r>
    </w:p>
    <w:p w14:paraId="11CAC517" w14:textId="77777777" w:rsidR="002008A7" w:rsidRDefault="002008A7">
      <w:pPr>
        <w:spacing w:line="276" w:lineRule="auto"/>
        <w:ind w:firstLine="708"/>
        <w:jc w:val="both"/>
        <w:rPr>
          <w:rFonts w:ascii="Book Antiqua" w:eastAsia="Book Antiqua" w:hAnsi="Book Antiqua" w:cs="Book Antiqua"/>
          <w:color w:val="131413"/>
          <w:sz w:val="24"/>
          <w:szCs w:val="24"/>
        </w:rPr>
      </w:pPr>
    </w:p>
    <w:p w14:paraId="2AF7C957" w14:textId="77777777" w:rsidR="002008A7" w:rsidRDefault="00A7039E">
      <w:pPr>
        <w:spacing w:line="276"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 xml:space="preserve">Information Sources </w:t>
      </w:r>
    </w:p>
    <w:p w14:paraId="7EF3DB1B" w14:textId="77777777" w:rsidR="002008A7" w:rsidRDefault="00A7039E">
      <w:pPr>
        <w:spacing w:line="276" w:lineRule="auto"/>
        <w:ind w:firstLine="708"/>
        <w:jc w:val="both"/>
        <w:rPr>
          <w:rFonts w:ascii="Book Antiqua" w:eastAsia="Book Antiqua" w:hAnsi="Book Antiqua" w:cs="Book Antiqua"/>
          <w:color w:val="131413"/>
          <w:sz w:val="24"/>
          <w:szCs w:val="24"/>
        </w:rPr>
      </w:pPr>
      <w:r>
        <w:rPr>
          <w:rFonts w:ascii="Book Antiqua" w:eastAsia="Book Antiqua" w:hAnsi="Book Antiqua" w:cs="Book Antiqua"/>
          <w:color w:val="131413"/>
          <w:sz w:val="24"/>
          <w:szCs w:val="24"/>
        </w:rPr>
        <w:t>In order to find articles, searches were conducted in MEDLINE (via Pubmed), LILACS (via BVS) and Cochrane/CENTRAL virtual databases.</w:t>
      </w:r>
    </w:p>
    <w:p w14:paraId="6C29861B" w14:textId="77777777" w:rsidR="002008A7" w:rsidRDefault="00A7039E">
      <w:pPr>
        <w:spacing w:line="276" w:lineRule="auto"/>
        <w:ind w:firstLine="708"/>
        <w:jc w:val="both"/>
        <w:rPr>
          <w:rFonts w:ascii="Book Antiqua" w:eastAsia="Book Antiqua" w:hAnsi="Book Antiqua" w:cs="Book Antiqua"/>
          <w:color w:val="131413"/>
          <w:sz w:val="24"/>
          <w:szCs w:val="24"/>
        </w:rPr>
      </w:pPr>
      <w:r>
        <w:rPr>
          <w:rFonts w:ascii="Book Antiqua" w:eastAsia="Book Antiqua" w:hAnsi="Book Antiqua" w:cs="Book Antiqua"/>
          <w:color w:val="231F20"/>
          <w:sz w:val="24"/>
          <w:szCs w:val="24"/>
        </w:rPr>
        <w:t>Databases from March 2017 to April 2018, with no restriction regarding the idiom or the year of publication.</w:t>
      </w:r>
    </w:p>
    <w:p w14:paraId="100A97D9" w14:textId="77777777" w:rsidR="002008A7" w:rsidRDefault="00A7039E">
      <w:pPr>
        <w:spacing w:line="276"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Search</w:t>
      </w:r>
    </w:p>
    <w:p w14:paraId="017011D0" w14:textId="77777777" w:rsidR="002008A7" w:rsidRDefault="00A7039E">
      <w:pPr>
        <w:spacing w:line="276" w:lineRule="auto"/>
        <w:jc w:val="both"/>
        <w:rPr>
          <w:rFonts w:ascii="Book Antiqua" w:eastAsia="Book Antiqua" w:hAnsi="Book Antiqua" w:cs="Book Antiqua"/>
          <w:color w:val="131413"/>
          <w:sz w:val="24"/>
          <w:szCs w:val="24"/>
        </w:rPr>
      </w:pPr>
      <w:r>
        <w:rPr>
          <w:rFonts w:ascii="Book Antiqua" w:eastAsia="Book Antiqua" w:hAnsi="Book Antiqua" w:cs="Book Antiqua"/>
          <w:color w:val="131413"/>
          <w:sz w:val="24"/>
          <w:szCs w:val="24"/>
        </w:rPr>
        <w:t>The search used varied strategies depending on the database and are specified below:</w:t>
      </w:r>
    </w:p>
    <w:p w14:paraId="436811F5" w14:textId="77777777" w:rsidR="002008A7" w:rsidRDefault="00A7039E">
      <w:pPr>
        <w:spacing w:line="276"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PubMed/Medline:</w:t>
      </w:r>
    </w:p>
    <w:p w14:paraId="0A85C318" w14:textId="77777777" w:rsidR="002008A7" w:rsidRDefault="00A7039E">
      <w:pPr>
        <w:spacing w:line="276"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(ANGIODYSPLASIAS OR ARTERIOVENOUS OR MALFORMATION OR HEMORRHAGE OR GASTROINTESTINAL OR HEMORRHAGES OR HEMATOCHEZIA OR ANGIOECTASIA OR INTESTINES OR SMALL BOWELL BLEEDING OR INTESTINE OR DUODENUM OR DUODENAL OR JEJUNUM OR JEJUNAL OR ILEUM OR ILEAL OR BLEEDING OR INTESTINAL OR OCCULT OR </w:t>
      </w:r>
      <w:r>
        <w:rPr>
          <w:rFonts w:ascii="Book Antiqua" w:eastAsia="Book Antiqua" w:hAnsi="Book Antiqua" w:cs="Book Antiqua"/>
          <w:color w:val="000000"/>
          <w:sz w:val="24"/>
          <w:szCs w:val="24"/>
        </w:rPr>
        <w:lastRenderedPageBreak/>
        <w:t xml:space="preserve">OBSCUREOR FLEBECTASIAS) AND (DOUBLE BALLOON OR ENTEROSCOPY OR ENTEROSCOPES OR ENTEROSCOPIES OR DOUBLE BALLOON ENDOSCOPY OR CAPSULE ENDOSCOPY OR CAPSULE ENDOSCOPE OR FULL ENTEROSCOPY OR DEEP ENTEROSCOPY) </w:t>
      </w:r>
      <w:r>
        <w:rPr>
          <w:rFonts w:ascii="Book Antiqua" w:eastAsia="Book Antiqua" w:hAnsi="Book Antiqua" w:cs="Book Antiqua"/>
          <w:sz w:val="24"/>
          <w:szCs w:val="24"/>
        </w:rPr>
        <w:t>AND (diagnosis/broad[filter])</w:t>
      </w:r>
    </w:p>
    <w:p w14:paraId="489A1B8D" w14:textId="77777777" w:rsidR="002008A7" w:rsidRDefault="00A7039E">
      <w:pPr>
        <w:spacing w:line="276" w:lineRule="auto"/>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 LILACS and Cochrane/CENTRAL: </w:t>
      </w:r>
    </w:p>
    <w:p w14:paraId="5B1FD407" w14:textId="77777777" w:rsidR="002008A7" w:rsidRDefault="00A7039E">
      <w:pPr>
        <w:spacing w:line="276" w:lineRule="auto"/>
        <w:jc w:val="both"/>
        <w:rPr>
          <w:rFonts w:ascii="Book Antiqua" w:eastAsia="Book Antiqua" w:hAnsi="Book Antiqua" w:cs="Book Antiqua"/>
          <w:sz w:val="24"/>
          <w:szCs w:val="24"/>
        </w:rPr>
      </w:pPr>
      <w:r>
        <w:rPr>
          <w:rFonts w:ascii="Book Antiqua" w:eastAsia="Book Antiqua" w:hAnsi="Book Antiqua" w:cs="Book Antiqua"/>
          <w:sz w:val="24"/>
          <w:szCs w:val="24"/>
        </w:rPr>
        <w:t>enteroscopy AND capsule endoscopy AND obscure bleeding</w:t>
      </w:r>
    </w:p>
    <w:p w14:paraId="6F15E848" w14:textId="77777777" w:rsidR="002008A7" w:rsidRDefault="002008A7">
      <w:pPr>
        <w:spacing w:line="276" w:lineRule="auto"/>
        <w:jc w:val="both"/>
        <w:rPr>
          <w:rFonts w:ascii="Book Antiqua" w:eastAsia="Book Antiqua" w:hAnsi="Book Antiqua" w:cs="Book Antiqua"/>
          <w:color w:val="000000"/>
          <w:sz w:val="24"/>
          <w:szCs w:val="24"/>
        </w:rPr>
      </w:pPr>
    </w:p>
    <w:p w14:paraId="367D06E5" w14:textId="77777777" w:rsidR="002008A7" w:rsidRDefault="00A7039E">
      <w:pPr>
        <w:spacing w:line="276" w:lineRule="auto"/>
        <w:jc w:val="both"/>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Study Selection</w:t>
      </w:r>
    </w:p>
    <w:p w14:paraId="757E5907" w14:textId="77777777" w:rsidR="002008A7" w:rsidRDefault="00A7039E">
      <w:pPr>
        <w:spacing w:after="0" w:line="276" w:lineRule="auto"/>
        <w:ind w:firstLine="708"/>
        <w:jc w:val="both"/>
        <w:rPr>
          <w:rFonts w:ascii="Book Antiqua" w:eastAsia="Book Antiqua" w:hAnsi="Book Antiqua" w:cs="Book Antiqua"/>
          <w:sz w:val="24"/>
          <w:szCs w:val="24"/>
        </w:rPr>
      </w:pPr>
      <w:r>
        <w:rPr>
          <w:rFonts w:ascii="Book Antiqua" w:eastAsia="Book Antiqua" w:hAnsi="Book Antiqua" w:cs="Book Antiqua"/>
          <w:color w:val="131413"/>
          <w:sz w:val="24"/>
          <w:szCs w:val="24"/>
        </w:rPr>
        <w:t xml:space="preserve">Articles were initially selected after an assessment of the titles and abstracts in order to assess the relevance </w:t>
      </w:r>
      <w:r w:rsidR="006E2E52">
        <w:rPr>
          <w:rFonts w:ascii="Book Antiqua" w:eastAsia="Book Antiqua" w:hAnsi="Book Antiqua" w:cs="Book Antiqua"/>
          <w:color w:val="131413"/>
          <w:sz w:val="24"/>
          <w:szCs w:val="24"/>
        </w:rPr>
        <w:t>of the</w:t>
      </w:r>
      <w:r>
        <w:rPr>
          <w:rFonts w:ascii="Book Antiqua" w:eastAsia="Book Antiqua" w:hAnsi="Book Antiqua" w:cs="Book Antiqua"/>
          <w:color w:val="131413"/>
          <w:sz w:val="24"/>
          <w:szCs w:val="24"/>
        </w:rPr>
        <w:t xml:space="preserve"> full text. Then, abstracts were read and those that did not fit the inclusion criteria were excluded.</w:t>
      </w:r>
      <w:r>
        <w:rPr>
          <w:rFonts w:ascii="Book Antiqua" w:eastAsia="Book Antiqua" w:hAnsi="Book Antiqua" w:cs="Book Antiqua"/>
          <w:sz w:val="24"/>
          <w:szCs w:val="24"/>
        </w:rPr>
        <w:t xml:space="preserve"> Two independent reviewers performed eligibility assessment and study selection. Disagreements between reviewers were resolved by consensus. </w:t>
      </w:r>
    </w:p>
    <w:p w14:paraId="0B2A5995" w14:textId="77777777" w:rsidR="002008A7" w:rsidRDefault="002008A7">
      <w:pPr>
        <w:spacing w:line="276" w:lineRule="auto"/>
        <w:jc w:val="both"/>
        <w:rPr>
          <w:rFonts w:ascii="Book Antiqua" w:eastAsia="Book Antiqua" w:hAnsi="Book Antiqua" w:cs="Book Antiqua"/>
          <w:b/>
          <w:color w:val="131413"/>
          <w:sz w:val="24"/>
          <w:szCs w:val="24"/>
        </w:rPr>
      </w:pPr>
    </w:p>
    <w:p w14:paraId="72BB5C4D" w14:textId="77777777" w:rsidR="002008A7" w:rsidRDefault="00A7039E">
      <w:pPr>
        <w:spacing w:line="276"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Data collection process</w:t>
      </w:r>
    </w:p>
    <w:p w14:paraId="18D0F880" w14:textId="77777777" w:rsidR="002008A7" w:rsidRDefault="00A7039E">
      <w:pPr>
        <w:spacing w:line="276" w:lineRule="auto"/>
        <w:ind w:firstLine="708"/>
        <w:jc w:val="both"/>
        <w:rPr>
          <w:rFonts w:ascii="Book Antiqua" w:eastAsia="Book Antiqua" w:hAnsi="Book Antiqua" w:cs="Book Antiqua"/>
          <w:sz w:val="24"/>
          <w:szCs w:val="24"/>
        </w:rPr>
      </w:pPr>
      <w:r>
        <w:rPr>
          <w:rFonts w:ascii="Book Antiqua" w:eastAsia="Book Antiqua" w:hAnsi="Book Antiqua" w:cs="Book Antiqua"/>
          <w:sz w:val="24"/>
          <w:szCs w:val="24"/>
        </w:rPr>
        <w:t>The method of data extraction from each included study consisted of filling out information sheets after the paper was read.  Relevant data were then extracted from each included study using a standardized extraction form. One review author extracted data from the included studies, and a second author checked the extracted data. Disagreements were resolved by discussion between the two review authors. </w:t>
      </w:r>
    </w:p>
    <w:p w14:paraId="23DA0A2A" w14:textId="77777777" w:rsidR="002008A7" w:rsidRDefault="00A7039E">
      <w:pPr>
        <w:spacing w:line="276"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 xml:space="preserve">Data Items </w:t>
      </w:r>
    </w:p>
    <w:p w14:paraId="7EC4A18E" w14:textId="7914B9E8" w:rsidR="002008A7" w:rsidRDefault="00A7039E">
      <w:pPr>
        <w:spacing w:line="276" w:lineRule="auto"/>
        <w:ind w:firstLine="708"/>
        <w:jc w:val="both"/>
        <w:rPr>
          <w:rFonts w:ascii="Book Antiqua" w:eastAsia="Book Antiqua" w:hAnsi="Book Antiqua" w:cs="Book Antiqua"/>
          <w:sz w:val="24"/>
          <w:szCs w:val="24"/>
        </w:rPr>
      </w:pPr>
      <w:r>
        <w:rPr>
          <w:rFonts w:ascii="Book Antiqua" w:eastAsia="Book Antiqua" w:hAnsi="Book Antiqua" w:cs="Book Antiqua"/>
          <w:sz w:val="24"/>
          <w:szCs w:val="24"/>
        </w:rPr>
        <w:t xml:space="preserve">Age, gender, total number of patients, study design, VCE and DBE models, intestinal preparation, interval time between VCE and DBE, number of patients with diagnoses of small-bowel bleeding using VCE and DBE and number of vascular lesions found. </w:t>
      </w:r>
      <w:ins w:id="60" w:author="Diogo Moura" w:date="2018-08-28T11:19:00Z">
        <w:r w:rsidR="004732A3">
          <w:rPr>
            <w:rFonts w:ascii="Book Antiqua" w:eastAsia="Book Antiqua" w:hAnsi="Book Antiqua" w:cs="Book Antiqua"/>
            <w:sz w:val="24"/>
            <w:szCs w:val="24"/>
            <w:highlight w:val="yellow"/>
          </w:rPr>
          <w:t>Just b</w:t>
        </w:r>
      </w:ins>
      <w:del w:id="61" w:author="Diogo Moura" w:date="2018-08-28T11:19:00Z">
        <w:r w:rsidRPr="00C034AA" w:rsidDel="004732A3">
          <w:rPr>
            <w:rFonts w:ascii="Book Antiqua" w:eastAsia="Book Antiqua" w:hAnsi="Book Antiqua" w:cs="Book Antiqua"/>
            <w:sz w:val="24"/>
            <w:szCs w:val="24"/>
            <w:highlight w:val="yellow"/>
          </w:rPr>
          <w:delText>B</w:delText>
        </w:r>
      </w:del>
      <w:r w:rsidRPr="00C034AA">
        <w:rPr>
          <w:rFonts w:ascii="Book Antiqua" w:eastAsia="Book Antiqua" w:hAnsi="Book Antiqua" w:cs="Book Antiqua"/>
          <w:sz w:val="24"/>
          <w:szCs w:val="24"/>
          <w:highlight w:val="yellow"/>
        </w:rPr>
        <w:t>leeding caused by vascular lesions was considered true positive</w:t>
      </w:r>
      <w:del w:id="62" w:author="Diogo Moura" w:date="2018-08-28T11:19:00Z">
        <w:r w:rsidRPr="00C034AA" w:rsidDel="004732A3">
          <w:rPr>
            <w:rFonts w:ascii="Book Antiqua" w:eastAsia="Book Antiqua" w:hAnsi="Book Antiqua" w:cs="Book Antiqua"/>
            <w:sz w:val="24"/>
            <w:szCs w:val="24"/>
            <w:highlight w:val="yellow"/>
          </w:rPr>
          <w:delText xml:space="preserve">; bleeding caused by other sources was not </w:delText>
        </w:r>
        <w:commentRangeStart w:id="63"/>
        <w:r w:rsidRPr="00C034AA" w:rsidDel="004732A3">
          <w:rPr>
            <w:rFonts w:ascii="Book Antiqua" w:eastAsia="Book Antiqua" w:hAnsi="Book Antiqua" w:cs="Book Antiqua"/>
            <w:sz w:val="24"/>
            <w:szCs w:val="24"/>
            <w:highlight w:val="yellow"/>
          </w:rPr>
          <w:delText>considered</w:delText>
        </w:r>
        <w:commentRangeEnd w:id="63"/>
        <w:r w:rsidR="00C034AA" w:rsidDel="004732A3">
          <w:rPr>
            <w:rStyle w:val="Refdecomentrio"/>
          </w:rPr>
          <w:commentReference w:id="63"/>
        </w:r>
      </w:del>
      <w:r w:rsidRPr="00C034AA">
        <w:rPr>
          <w:rFonts w:ascii="Book Antiqua" w:eastAsia="Book Antiqua" w:hAnsi="Book Antiqua" w:cs="Book Antiqua"/>
          <w:b/>
          <w:sz w:val="24"/>
          <w:szCs w:val="24"/>
          <w:highlight w:val="yellow"/>
        </w:rPr>
        <w:t>.</w:t>
      </w:r>
      <w:r w:rsidR="00C034AA" w:rsidRPr="00C034AA">
        <w:rPr>
          <w:rFonts w:ascii="Book Antiqua" w:eastAsia="Book Antiqua" w:hAnsi="Book Antiqua" w:cs="Book Antiqua"/>
          <w:b/>
          <w:sz w:val="24"/>
          <w:szCs w:val="24"/>
          <w:highlight w:val="yellow"/>
        </w:rPr>
        <w:t>(Reviewer 2)</w:t>
      </w:r>
    </w:p>
    <w:p w14:paraId="5876BC8C" w14:textId="77777777" w:rsidR="002008A7" w:rsidRDefault="00A7039E">
      <w:pPr>
        <w:spacing w:after="0" w:line="276"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 xml:space="preserve">Risk of bias in individual studies </w:t>
      </w:r>
    </w:p>
    <w:p w14:paraId="5E2C195B" w14:textId="77777777" w:rsidR="002008A7" w:rsidRDefault="00A7039E">
      <w:pPr>
        <w:spacing w:after="0" w:line="276" w:lineRule="auto"/>
        <w:ind w:firstLine="708"/>
        <w:jc w:val="both"/>
        <w:rPr>
          <w:rFonts w:ascii="Book Antiqua" w:eastAsia="Book Antiqua" w:hAnsi="Book Antiqua" w:cs="Book Antiqua"/>
          <w:sz w:val="24"/>
          <w:szCs w:val="24"/>
        </w:rPr>
      </w:pPr>
      <w:r>
        <w:rPr>
          <w:rFonts w:ascii="Book Antiqua" w:eastAsia="Book Antiqua" w:hAnsi="Book Antiqua" w:cs="Book Antiqua"/>
          <w:sz w:val="24"/>
          <w:szCs w:val="24"/>
        </w:rPr>
        <w:t xml:space="preserve">To evaluate the risk of bias and the applicability of primary diagnostic accuracy studies we used the QUADAS- 2 tool (Table 01) which is structured in four domains. The first is patient selection, which we described in terms of risk of bias. The second is a description of the index test, including analysis of how it was conducted and interpreted. The third is the reference standard; its description, conduction and interpretation.  The fourth is flow and timing, where we recorded any patient who did not receive the index test(s) and/or reference standard, which patients were excluded from the analysis, and the time interval or any interventions that </w:t>
      </w:r>
      <w:r w:rsidR="006E2E52">
        <w:rPr>
          <w:rFonts w:ascii="Book Antiqua" w:eastAsia="Book Antiqua" w:hAnsi="Book Antiqua" w:cs="Book Antiqua"/>
          <w:sz w:val="24"/>
          <w:szCs w:val="24"/>
        </w:rPr>
        <w:t>occurred</w:t>
      </w:r>
      <w:r>
        <w:rPr>
          <w:rFonts w:ascii="Book Antiqua" w:eastAsia="Book Antiqua" w:hAnsi="Book Antiqua" w:cs="Book Antiqua"/>
          <w:sz w:val="24"/>
          <w:szCs w:val="24"/>
        </w:rPr>
        <w:t xml:space="preserve"> between the index test(s) and the reference standard.</w:t>
      </w:r>
    </w:p>
    <w:p w14:paraId="5CD5915F" w14:textId="77777777" w:rsidR="002008A7" w:rsidRDefault="002008A7">
      <w:pPr>
        <w:spacing w:after="0" w:line="276" w:lineRule="auto"/>
        <w:ind w:firstLine="284"/>
        <w:jc w:val="both"/>
        <w:rPr>
          <w:rFonts w:ascii="Book Antiqua" w:eastAsia="Book Antiqua" w:hAnsi="Book Antiqua" w:cs="Book Antiqua"/>
          <w:sz w:val="24"/>
          <w:szCs w:val="24"/>
        </w:rPr>
      </w:pPr>
    </w:p>
    <w:p w14:paraId="0836D723" w14:textId="77777777" w:rsidR="002008A7" w:rsidRDefault="00A7039E">
      <w:pPr>
        <w:spacing w:after="0" w:line="276" w:lineRule="auto"/>
        <w:jc w:val="both"/>
        <w:rPr>
          <w:rFonts w:ascii="Book Antiqua" w:eastAsia="Book Antiqua" w:hAnsi="Book Antiqua" w:cs="Book Antiqua"/>
          <w:b/>
          <w:sz w:val="24"/>
          <w:szCs w:val="24"/>
        </w:rPr>
      </w:pPr>
      <w:r>
        <w:rPr>
          <w:rFonts w:ascii="Book Antiqua" w:eastAsia="Book Antiqua" w:hAnsi="Book Antiqua" w:cs="Book Antiqua"/>
          <w:b/>
          <w:sz w:val="24"/>
          <w:szCs w:val="24"/>
        </w:rPr>
        <w:lastRenderedPageBreak/>
        <w:t>Summary Measures</w:t>
      </w:r>
    </w:p>
    <w:p w14:paraId="3AE8033A" w14:textId="77777777" w:rsidR="002008A7" w:rsidRDefault="00A7039E">
      <w:pPr>
        <w:spacing w:after="0" w:line="276" w:lineRule="auto"/>
        <w:ind w:firstLine="708"/>
        <w:jc w:val="both"/>
        <w:rPr>
          <w:rFonts w:ascii="Book Antiqua" w:eastAsia="Book Antiqua" w:hAnsi="Book Antiqua" w:cs="Book Antiqua"/>
          <w:sz w:val="24"/>
          <w:szCs w:val="24"/>
        </w:rPr>
      </w:pPr>
      <w:r>
        <w:rPr>
          <w:rFonts w:ascii="Book Antiqua" w:eastAsia="Book Antiqua" w:hAnsi="Book Antiqua" w:cs="Book Antiqua"/>
          <w:sz w:val="24"/>
          <w:szCs w:val="24"/>
        </w:rPr>
        <w:t xml:space="preserve">The </w:t>
      </w:r>
      <w:bookmarkStart w:id="64" w:name="1fob9te" w:colFirst="0" w:colLast="0"/>
      <w:bookmarkStart w:id="65" w:name="3znysh7" w:colFirst="0" w:colLast="0"/>
      <w:bookmarkEnd w:id="64"/>
      <w:bookmarkEnd w:id="65"/>
      <w:r>
        <w:rPr>
          <w:rFonts w:ascii="Book Antiqua" w:eastAsia="Book Antiqua" w:hAnsi="Book Antiqua" w:cs="Book Antiqua"/>
          <w:sz w:val="24"/>
          <w:szCs w:val="24"/>
        </w:rPr>
        <w:t xml:space="preserve">sensitivity, specificity, pretest probability, positive and negative predictive values, and accuracy of DBE, were the primary outcome measures and were calculated using data provided from the original papers.  Analysis was performed using CE as the gold standard for detection of small bowel lesions. </w:t>
      </w:r>
      <w:r>
        <w:rPr>
          <w:rFonts w:ascii="Book Antiqua" w:eastAsia="Book Antiqua" w:hAnsi="Book Antiqua" w:cs="Book Antiqua"/>
          <w:color w:val="131413"/>
          <w:sz w:val="24"/>
          <w:szCs w:val="24"/>
        </w:rPr>
        <w:t xml:space="preserve">We also created a summary receiver operating characteristic curve (sROC). All of these variables were subjected to per-lesion analyses. I-square was used to evaluate heterogeneity. Studies </w:t>
      </w:r>
      <w:r w:rsidR="006E2E52">
        <w:rPr>
          <w:rFonts w:ascii="Book Antiqua" w:eastAsia="Book Antiqua" w:hAnsi="Book Antiqua" w:cs="Book Antiqua"/>
          <w:color w:val="131413"/>
          <w:sz w:val="24"/>
          <w:szCs w:val="24"/>
        </w:rPr>
        <w:t>that remained</w:t>
      </w:r>
      <w:r>
        <w:rPr>
          <w:rFonts w:ascii="Book Antiqua" w:eastAsia="Book Antiqua" w:hAnsi="Book Antiqua" w:cs="Book Antiqua"/>
          <w:color w:val="131413"/>
          <w:sz w:val="24"/>
          <w:szCs w:val="24"/>
        </w:rPr>
        <w:t xml:space="preserve"> under 50% of the SROC curve were removed. </w:t>
      </w:r>
    </w:p>
    <w:p w14:paraId="71D093AC" w14:textId="77777777" w:rsidR="002008A7" w:rsidRDefault="00A7039E">
      <w:pPr>
        <w:spacing w:after="0" w:line="276" w:lineRule="auto"/>
        <w:ind w:firstLine="708"/>
        <w:jc w:val="both"/>
        <w:rPr>
          <w:rFonts w:ascii="Book Antiqua" w:eastAsia="Book Antiqua" w:hAnsi="Book Antiqua" w:cs="Book Antiqua"/>
          <w:sz w:val="24"/>
          <w:szCs w:val="24"/>
        </w:rPr>
      </w:pPr>
      <w:r>
        <w:rPr>
          <w:rFonts w:ascii="Book Antiqua" w:eastAsia="Book Antiqua" w:hAnsi="Book Antiqua" w:cs="Book Antiqua"/>
          <w:sz w:val="24"/>
          <w:szCs w:val="24"/>
        </w:rPr>
        <w:t>Data were organized, and averages and standard deviations (SD) were calculated using Microsoft Excel Software 2013. Analysis was performed using the Meta-Disc 1.4 software.</w:t>
      </w:r>
    </w:p>
    <w:p w14:paraId="69BE11E3" w14:textId="77777777" w:rsidR="002008A7" w:rsidRDefault="002008A7">
      <w:pPr>
        <w:spacing w:after="0" w:line="276" w:lineRule="auto"/>
        <w:ind w:firstLine="360"/>
        <w:jc w:val="both"/>
        <w:rPr>
          <w:rFonts w:ascii="Book Antiqua" w:eastAsia="Book Antiqua" w:hAnsi="Book Antiqua" w:cs="Book Antiqua"/>
          <w:sz w:val="24"/>
          <w:szCs w:val="24"/>
        </w:rPr>
      </w:pPr>
    </w:p>
    <w:p w14:paraId="3BC11A97" w14:textId="77777777" w:rsidR="002008A7" w:rsidRDefault="00A7039E">
      <w:pPr>
        <w:spacing w:after="0" w:line="276" w:lineRule="auto"/>
        <w:ind w:firstLine="360"/>
        <w:jc w:val="both"/>
        <w:rPr>
          <w:rFonts w:ascii="Book Antiqua" w:eastAsia="Book Antiqua" w:hAnsi="Book Antiqua" w:cs="Book Antiqua"/>
          <w:b/>
          <w:sz w:val="24"/>
          <w:szCs w:val="24"/>
        </w:rPr>
      </w:pPr>
      <w:commentRangeStart w:id="66"/>
      <w:r>
        <w:rPr>
          <w:rFonts w:ascii="Book Antiqua" w:eastAsia="Book Antiqua" w:hAnsi="Book Antiqua" w:cs="Book Antiqua"/>
          <w:b/>
          <w:sz w:val="24"/>
          <w:szCs w:val="24"/>
        </w:rPr>
        <w:t>RESULTS</w:t>
      </w:r>
      <w:commentRangeEnd w:id="66"/>
      <w:r w:rsidR="00093EFD">
        <w:rPr>
          <w:rStyle w:val="Refdecomentrio"/>
        </w:rPr>
        <w:commentReference w:id="66"/>
      </w:r>
    </w:p>
    <w:p w14:paraId="7A25E69F" w14:textId="77777777" w:rsidR="002008A7" w:rsidRDefault="002008A7">
      <w:pPr>
        <w:spacing w:after="0" w:line="276" w:lineRule="auto"/>
        <w:ind w:firstLine="360"/>
        <w:jc w:val="both"/>
        <w:rPr>
          <w:rFonts w:ascii="Book Antiqua" w:eastAsia="Book Antiqua" w:hAnsi="Book Antiqua" w:cs="Book Antiqua"/>
          <w:b/>
          <w:sz w:val="24"/>
          <w:szCs w:val="24"/>
        </w:rPr>
      </w:pPr>
    </w:p>
    <w:p w14:paraId="1B0D64D0" w14:textId="00AE2454" w:rsidR="002008A7" w:rsidRDefault="00A7039E">
      <w:pPr>
        <w:spacing w:line="276" w:lineRule="auto"/>
        <w:ind w:firstLine="708"/>
        <w:jc w:val="both"/>
        <w:rPr>
          <w:rFonts w:ascii="Book Antiqua" w:eastAsia="Book Antiqua" w:hAnsi="Book Antiqua" w:cs="Book Antiqua"/>
          <w:sz w:val="24"/>
          <w:szCs w:val="24"/>
        </w:rPr>
      </w:pPr>
      <w:r>
        <w:rPr>
          <w:rFonts w:ascii="Book Antiqua" w:eastAsia="Book Antiqua" w:hAnsi="Book Antiqua" w:cs="Book Antiqua"/>
          <w:color w:val="131413"/>
          <w:sz w:val="24"/>
          <w:szCs w:val="24"/>
        </w:rPr>
        <w:t>In the per-patient analysis, 17 studies (1477 lesions) were included</w:t>
      </w:r>
      <w:r w:rsidRPr="00CF49C9">
        <w:rPr>
          <w:rFonts w:ascii="Book Antiqua" w:eastAsia="Book Antiqua" w:hAnsi="Book Antiqua" w:cs="Book Antiqua"/>
          <w:color w:val="131413"/>
          <w:sz w:val="24"/>
          <w:szCs w:val="24"/>
        </w:rPr>
        <w:t xml:space="preserve">. </w:t>
      </w:r>
      <w:ins w:id="67" w:author="HelNoteDel" w:date="2018-08-22T14:09:00Z">
        <w:r w:rsidR="005B53AC" w:rsidRPr="00674BFF">
          <w:rPr>
            <w:rFonts w:ascii="Book Antiqua" w:hAnsi="Book Antiqua"/>
            <w:sz w:val="24"/>
            <w:szCs w:val="24"/>
            <w:highlight w:val="yellow"/>
          </w:rPr>
          <w:t xml:space="preserve">In </w:t>
        </w:r>
        <w:r w:rsidR="005B53AC" w:rsidRPr="00674BFF">
          <w:rPr>
            <w:rFonts w:ascii="Book Antiqua" w:hAnsi="Book Antiqua" w:cs="Tahoma"/>
            <w:color w:val="222222"/>
            <w:sz w:val="24"/>
            <w:szCs w:val="24"/>
            <w:highlight w:val="yellow"/>
          </w:rPr>
          <w:t>3150 exams (1722 VCE and 1428 DBE) performed in 2043 patients, were identified 2248 sources of bleeding of which 1467 were found to be vascular lesions</w:t>
        </w:r>
      </w:ins>
      <w:ins w:id="68" w:author="HelNoteDel" w:date="2018-08-22T14:10:00Z">
        <w:r w:rsidR="005B53AC" w:rsidRPr="00674BFF">
          <w:rPr>
            <w:rFonts w:ascii="Book Antiqua" w:hAnsi="Book Antiqua" w:cs="Tahoma"/>
            <w:color w:val="222222"/>
            <w:sz w:val="24"/>
            <w:szCs w:val="24"/>
            <w:highlight w:val="yellow"/>
          </w:rPr>
          <w:t xml:space="preserve"> and </w:t>
        </w:r>
      </w:ins>
      <w:ins w:id="69" w:author="HelNoteDel" w:date="2018-08-22T14:11:00Z">
        <w:r w:rsidR="005B53AC" w:rsidRPr="00674BFF">
          <w:rPr>
            <w:rFonts w:ascii="Book Antiqua" w:hAnsi="Book Antiqua" w:cs="Tahoma"/>
            <w:color w:val="222222"/>
            <w:sz w:val="24"/>
            <w:szCs w:val="24"/>
            <w:highlight w:val="yellow"/>
          </w:rPr>
          <w:t>781</w:t>
        </w:r>
      </w:ins>
      <w:ins w:id="70" w:author="Diogo Moura" w:date="2018-08-28T11:20:00Z">
        <w:r w:rsidR="00382183">
          <w:rPr>
            <w:rFonts w:ascii="Book Antiqua" w:hAnsi="Book Antiqua" w:cs="Tahoma"/>
            <w:color w:val="222222"/>
            <w:sz w:val="24"/>
            <w:szCs w:val="24"/>
            <w:highlight w:val="yellow"/>
          </w:rPr>
          <w:t xml:space="preserve"> were </w:t>
        </w:r>
      </w:ins>
      <w:ins w:id="71" w:author="HelNoteDel" w:date="2018-08-22T14:11:00Z">
        <w:del w:id="72" w:author="Diogo Moura" w:date="2018-08-28T11:20:00Z">
          <w:r w:rsidR="005B53AC" w:rsidRPr="00674BFF" w:rsidDel="00382183">
            <w:rPr>
              <w:rFonts w:ascii="Book Antiqua" w:hAnsi="Book Antiqua" w:cs="Tahoma"/>
              <w:color w:val="222222"/>
              <w:sz w:val="24"/>
              <w:szCs w:val="24"/>
              <w:highlight w:val="yellow"/>
            </w:rPr>
            <w:delText xml:space="preserve">, by other </w:delText>
          </w:r>
        </w:del>
      </w:ins>
      <w:ins w:id="73" w:author="HelNoteDel" w:date="2018-08-22T14:13:00Z">
        <w:r w:rsidR="005B53AC" w:rsidRPr="00674BFF">
          <w:rPr>
            <w:rFonts w:ascii="Book Antiqua" w:hAnsi="Book Antiqua" w:cs="Tahoma"/>
            <w:color w:val="222222"/>
            <w:sz w:val="24"/>
            <w:szCs w:val="24"/>
            <w:highlight w:val="yellow"/>
          </w:rPr>
          <w:t xml:space="preserve">related </w:t>
        </w:r>
      </w:ins>
      <w:ins w:id="74" w:author="Diogo Moura" w:date="2018-08-28T11:20:00Z">
        <w:r w:rsidR="00382183">
          <w:rPr>
            <w:rFonts w:ascii="Book Antiqua" w:hAnsi="Book Antiqua" w:cs="Tahoma"/>
            <w:color w:val="222222"/>
            <w:sz w:val="24"/>
            <w:szCs w:val="24"/>
            <w:highlight w:val="yellow"/>
          </w:rPr>
          <w:t xml:space="preserve">to other </w:t>
        </w:r>
      </w:ins>
      <w:ins w:id="75" w:author="HelNoteDel" w:date="2018-08-22T14:11:00Z">
        <w:r w:rsidR="005B53AC" w:rsidRPr="00674BFF">
          <w:rPr>
            <w:rFonts w:ascii="Book Antiqua" w:hAnsi="Book Antiqua" w:cs="Tahoma"/>
            <w:color w:val="222222"/>
            <w:sz w:val="24"/>
            <w:szCs w:val="24"/>
            <w:highlight w:val="yellow"/>
          </w:rPr>
          <w:t>sources</w:t>
        </w:r>
      </w:ins>
      <w:ins w:id="76" w:author="Diogo Moura" w:date="2018-08-28T11:21:00Z">
        <w:r w:rsidR="00382183">
          <w:rPr>
            <w:rFonts w:ascii="Book Antiqua" w:hAnsi="Book Antiqua" w:cs="Tahoma"/>
            <w:color w:val="222222"/>
            <w:sz w:val="24"/>
            <w:szCs w:val="24"/>
            <w:highlight w:val="yellow"/>
          </w:rPr>
          <w:t xml:space="preserve"> including</w:t>
        </w:r>
      </w:ins>
      <w:ins w:id="77" w:author="HelNoteDel" w:date="2018-08-22T14:13:00Z">
        <w:del w:id="78" w:author="Diogo Moura" w:date="2018-08-28T11:21:00Z">
          <w:r w:rsidR="005B53AC" w:rsidRPr="00674BFF" w:rsidDel="00382183">
            <w:rPr>
              <w:rFonts w:ascii="Book Antiqua" w:hAnsi="Book Antiqua" w:cs="Tahoma"/>
              <w:color w:val="222222"/>
              <w:sz w:val="24"/>
              <w:szCs w:val="24"/>
              <w:highlight w:val="yellow"/>
            </w:rPr>
            <w:delText xml:space="preserve"> as</w:delText>
          </w:r>
        </w:del>
        <w:r w:rsidR="005B53AC" w:rsidRPr="00674BFF">
          <w:rPr>
            <w:rFonts w:ascii="Book Antiqua" w:hAnsi="Book Antiqua" w:cs="Tahoma"/>
            <w:color w:val="222222"/>
            <w:sz w:val="24"/>
            <w:szCs w:val="24"/>
            <w:highlight w:val="yellow"/>
          </w:rPr>
          <w:t xml:space="preserve"> tumor, ulcer, erosions, polyps</w:t>
        </w:r>
      </w:ins>
      <w:ins w:id="79" w:author="HelNoteDel" w:date="2018-08-22T14:14:00Z">
        <w:r w:rsidR="005B53AC" w:rsidRPr="00674BFF">
          <w:rPr>
            <w:rFonts w:ascii="Book Antiqua" w:hAnsi="Book Antiqua" w:cs="Tahoma"/>
            <w:color w:val="222222"/>
            <w:sz w:val="24"/>
            <w:szCs w:val="24"/>
            <w:highlight w:val="yellow"/>
          </w:rPr>
          <w:t xml:space="preserve"> and </w:t>
        </w:r>
        <w:commentRangeStart w:id="80"/>
        <w:r w:rsidR="005B53AC" w:rsidRPr="00674BFF">
          <w:rPr>
            <w:rFonts w:ascii="Book Antiqua" w:hAnsi="Book Antiqua" w:cs="Tahoma"/>
            <w:color w:val="222222"/>
            <w:sz w:val="24"/>
            <w:szCs w:val="24"/>
            <w:highlight w:val="yellow"/>
          </w:rPr>
          <w:t>mass</w:t>
        </w:r>
      </w:ins>
      <w:commentRangeEnd w:id="80"/>
      <w:r w:rsidR="00674BFF">
        <w:rPr>
          <w:rStyle w:val="Refdecomentrio"/>
        </w:rPr>
        <w:commentReference w:id="80"/>
      </w:r>
      <w:ins w:id="81" w:author="HelNoteDel" w:date="2018-08-22T14:09:00Z">
        <w:r w:rsidR="005B53AC" w:rsidRPr="00674BFF">
          <w:rPr>
            <w:rFonts w:ascii="Book Antiqua" w:hAnsi="Book Antiqua" w:cs="Tahoma"/>
            <w:color w:val="222222"/>
            <w:sz w:val="24"/>
            <w:szCs w:val="24"/>
            <w:highlight w:val="yellow"/>
          </w:rPr>
          <w:t>.</w:t>
        </w:r>
      </w:ins>
      <w:ins w:id="82" w:author="HelNoteDel" w:date="2018-08-22T14:10:00Z">
        <w:r w:rsidR="005B53AC">
          <w:rPr>
            <w:rFonts w:ascii="Tahoma" w:hAnsi="Tahoma" w:cs="Tahoma"/>
            <w:color w:val="222222"/>
            <w:sz w:val="20"/>
            <w:szCs w:val="20"/>
          </w:rPr>
          <w:t xml:space="preserve"> </w:t>
        </w:r>
      </w:ins>
      <w:r w:rsidR="00674BFF" w:rsidRPr="00674BFF">
        <w:rPr>
          <w:rFonts w:ascii="Book Antiqua" w:hAnsi="Book Antiqua" w:cs="Tahoma"/>
          <w:b/>
          <w:color w:val="222222"/>
          <w:sz w:val="24"/>
          <w:szCs w:val="24"/>
          <w:highlight w:val="yellow"/>
        </w:rPr>
        <w:t>(Reviewer</w:t>
      </w:r>
      <w:r w:rsidR="00FC77ED">
        <w:rPr>
          <w:rFonts w:ascii="Book Antiqua" w:hAnsi="Book Antiqua" w:cs="Tahoma"/>
          <w:b/>
          <w:color w:val="222222"/>
          <w:sz w:val="24"/>
          <w:szCs w:val="24"/>
          <w:highlight w:val="yellow"/>
        </w:rPr>
        <w:t xml:space="preserve"> </w:t>
      </w:r>
      <w:r w:rsidR="00674BFF" w:rsidRPr="00674BFF">
        <w:rPr>
          <w:rFonts w:ascii="Book Antiqua" w:hAnsi="Book Antiqua" w:cs="Tahoma"/>
          <w:b/>
          <w:color w:val="222222"/>
          <w:sz w:val="24"/>
          <w:szCs w:val="24"/>
          <w:highlight w:val="yellow"/>
        </w:rPr>
        <w:t>2 )</w:t>
      </w:r>
      <w:del w:id="83" w:author="HelNoteDel" w:date="2018-08-22T14:09:00Z">
        <w:r w:rsidDel="005B53AC">
          <w:rPr>
            <w:rFonts w:ascii="Book Antiqua" w:eastAsia="Book Antiqua" w:hAnsi="Book Antiqua" w:cs="Book Antiqua"/>
            <w:color w:val="131413"/>
            <w:sz w:val="24"/>
            <w:szCs w:val="24"/>
          </w:rPr>
          <w:delText xml:space="preserve">The lesions were identified 3150 exams (1722 VCE and 1428 DBE) in 2043 patients and of 2248 sources of bleeding 1467 were found to be vascular lesions. </w:delText>
        </w:r>
      </w:del>
      <w:r>
        <w:rPr>
          <w:rFonts w:ascii="Book Antiqua" w:eastAsia="Book Antiqua" w:hAnsi="Book Antiqua" w:cs="Book Antiqua"/>
          <w:color w:val="131413"/>
          <w:sz w:val="24"/>
          <w:szCs w:val="24"/>
        </w:rPr>
        <w:t xml:space="preserve">864 (58,5%) were diagnosed by VCE and 613 (41,5%) by </w:t>
      </w:r>
      <w:commentRangeStart w:id="84"/>
      <w:del w:id="85" w:author="HelNoteDel" w:date="2018-08-22T13:33:00Z">
        <w:r w:rsidRPr="00202690" w:rsidDel="00F819F9">
          <w:rPr>
            <w:rFonts w:ascii="Book Antiqua" w:eastAsia="Book Antiqua" w:hAnsi="Book Antiqua" w:cs="Book Antiqua"/>
            <w:color w:val="131413"/>
            <w:sz w:val="24"/>
            <w:szCs w:val="24"/>
            <w:highlight w:val="yellow"/>
          </w:rPr>
          <w:delText>BDE</w:delText>
        </w:r>
      </w:del>
      <w:ins w:id="86" w:author="HelNoteDel" w:date="2018-08-22T13:33:00Z">
        <w:r w:rsidR="00F819F9" w:rsidRPr="00202690">
          <w:rPr>
            <w:rFonts w:ascii="Book Antiqua" w:eastAsia="Book Antiqua" w:hAnsi="Book Antiqua" w:cs="Book Antiqua"/>
            <w:color w:val="131413"/>
            <w:sz w:val="24"/>
            <w:szCs w:val="24"/>
            <w:highlight w:val="yellow"/>
          </w:rPr>
          <w:t>DBE</w:t>
        </w:r>
      </w:ins>
      <w:commentRangeEnd w:id="84"/>
      <w:r w:rsidR="00202690">
        <w:rPr>
          <w:rStyle w:val="Refdecomentrio"/>
        </w:rPr>
        <w:commentReference w:id="84"/>
      </w:r>
      <w:r w:rsidRPr="00202690">
        <w:rPr>
          <w:rFonts w:ascii="Book Antiqua" w:eastAsia="Book Antiqua" w:hAnsi="Book Antiqua" w:cs="Book Antiqua"/>
          <w:b/>
          <w:color w:val="131413"/>
          <w:sz w:val="24"/>
          <w:szCs w:val="24"/>
          <w:highlight w:val="yellow"/>
        </w:rPr>
        <w:t>.</w:t>
      </w:r>
      <w:r w:rsidR="00202690" w:rsidRPr="00202690">
        <w:rPr>
          <w:rFonts w:ascii="Book Antiqua" w:eastAsia="Book Antiqua" w:hAnsi="Book Antiqua" w:cs="Book Antiqua"/>
          <w:b/>
          <w:color w:val="131413"/>
          <w:sz w:val="24"/>
          <w:szCs w:val="24"/>
          <w:highlight w:val="yellow"/>
        </w:rPr>
        <w:t>(Reviewer 2)</w:t>
      </w:r>
      <w:r>
        <w:rPr>
          <w:rFonts w:ascii="Book Antiqua" w:eastAsia="Book Antiqua" w:hAnsi="Book Antiqua" w:cs="Book Antiqua"/>
          <w:color w:val="131413"/>
          <w:sz w:val="24"/>
          <w:szCs w:val="24"/>
        </w:rPr>
        <w:t xml:space="preserve"> Of these, 605 (40,9%) were angiodysplasia, 5 (0,33%) varices, 160 (10,8%) were described as flash blood and clots/ bleeding, active bleeding or bleed, 11 (0,74%) red spots, 45 (3,04%) were described as AVM, 10 (0,67%) Dieulafoy lesions, 7 (0,47%) angiomas and 74 (5,01%) were described generically as </w:t>
      </w:r>
      <w:r>
        <w:rPr>
          <w:rFonts w:ascii="Book Antiqua" w:eastAsia="Book Antiqua" w:hAnsi="Book Antiqua" w:cs="Book Antiqua"/>
          <w:color w:val="231F20"/>
          <w:sz w:val="24"/>
          <w:szCs w:val="24"/>
        </w:rPr>
        <w:t xml:space="preserve">vascular lesions. </w:t>
      </w:r>
      <w:r>
        <w:rPr>
          <w:rFonts w:ascii="Book Antiqua" w:eastAsia="Book Antiqua" w:hAnsi="Book Antiqua" w:cs="Book Antiqua"/>
          <w:color w:val="131413"/>
          <w:sz w:val="24"/>
          <w:szCs w:val="24"/>
        </w:rPr>
        <w:t xml:space="preserve">Some patients were subjected to the same exam twice and some of the sources of bleeding were identified by both exams.  </w:t>
      </w:r>
    </w:p>
    <w:p w14:paraId="6BE14D8F" w14:textId="77777777" w:rsidR="002008A7" w:rsidRDefault="00A7039E">
      <w:pPr>
        <w:spacing w:line="276" w:lineRule="auto"/>
        <w:ind w:firstLine="708"/>
        <w:jc w:val="both"/>
        <w:rPr>
          <w:rFonts w:ascii="Book Antiqua" w:eastAsia="Book Antiqua" w:hAnsi="Book Antiqua" w:cs="Book Antiqua"/>
          <w:color w:val="131413"/>
          <w:sz w:val="24"/>
          <w:szCs w:val="24"/>
        </w:rPr>
      </w:pPr>
      <w:r>
        <w:rPr>
          <w:rFonts w:ascii="Book Antiqua" w:eastAsia="Book Antiqua" w:hAnsi="Book Antiqua" w:cs="Book Antiqua"/>
          <w:color w:val="131413"/>
          <w:sz w:val="24"/>
          <w:szCs w:val="24"/>
        </w:rPr>
        <w:t>The sensitivity of DBE was 84% (95% confidence interval (CI), 82 to 86% and heterogeneity, 78,00%) (Fig. 1) and the specificity was 92% (95% CI, 89 to 94% and heterogeneity, 92,0%) (Fig. 2). The positive likelihood ratio was 11,</w:t>
      </w:r>
      <w:r w:rsidR="00F02130">
        <w:rPr>
          <w:rFonts w:ascii="Book Antiqua" w:eastAsia="Book Antiqua" w:hAnsi="Book Antiqua" w:cs="Book Antiqua"/>
          <w:color w:val="131413"/>
          <w:sz w:val="24"/>
          <w:szCs w:val="24"/>
        </w:rPr>
        <w:t>29 (</w:t>
      </w:r>
      <w:r>
        <w:rPr>
          <w:rFonts w:ascii="Book Antiqua" w:eastAsia="Book Antiqua" w:hAnsi="Book Antiqua" w:cs="Book Antiqua"/>
          <w:color w:val="131413"/>
          <w:sz w:val="24"/>
          <w:szCs w:val="24"/>
        </w:rPr>
        <w:t xml:space="preserve">95% CI, 4,.83 to 26,40 and heterogeneity, 91.6%) (Fig. 3) and the negative likelihood ratio for was 0.20 (95% CI, 0.15 to 0.27 and heterogeneity, 67,3%) (Fig. 4) </w:t>
      </w:r>
    </w:p>
    <w:p w14:paraId="3D696A86" w14:textId="77777777" w:rsidR="002008A7" w:rsidRDefault="00A7039E">
      <w:pPr>
        <w:spacing w:line="276" w:lineRule="auto"/>
        <w:ind w:firstLine="708"/>
        <w:jc w:val="both"/>
        <w:rPr>
          <w:rFonts w:ascii="Book Antiqua" w:eastAsia="Book Antiqua" w:hAnsi="Book Antiqua" w:cs="Book Antiqua"/>
          <w:sz w:val="24"/>
          <w:szCs w:val="24"/>
        </w:rPr>
      </w:pPr>
      <w:r>
        <w:rPr>
          <w:rFonts w:ascii="Book Antiqua" w:eastAsia="Book Antiqua" w:hAnsi="Book Antiqua" w:cs="Book Antiqua"/>
          <w:sz w:val="24"/>
          <w:szCs w:val="24"/>
        </w:rPr>
        <w:t xml:space="preserve">The posttest probability of DBE in the studied population was 41,6% and was 85% for VCE. </w:t>
      </w:r>
      <w:r>
        <w:rPr>
          <w:rFonts w:ascii="Book Antiqua" w:eastAsia="Book Antiqua" w:hAnsi="Book Antiqua" w:cs="Book Antiqua"/>
          <w:color w:val="131413"/>
          <w:sz w:val="24"/>
          <w:szCs w:val="24"/>
        </w:rPr>
        <w:t>The area under the sROC curve for DBE was 0.9469 (Fig. 5); for VCE, this value was 0.9526 (Fig. 6). The d</w:t>
      </w:r>
      <w:hyperlink r:id="rId11">
        <w:r>
          <w:rPr>
            <w:rFonts w:ascii="Book Antiqua" w:eastAsia="Book Antiqua" w:hAnsi="Book Antiqua" w:cs="Book Antiqua"/>
            <w:color w:val="000000"/>
            <w:sz w:val="24"/>
            <w:szCs w:val="24"/>
          </w:rPr>
          <w:t>ifference between the areas under independent ROC Curves</w:t>
        </w:r>
      </w:hyperlink>
      <w:r>
        <w:rPr>
          <w:rFonts w:ascii="Book Antiqua" w:eastAsia="Book Antiqua" w:hAnsi="Book Antiqua" w:cs="Book Antiqua"/>
          <w:sz w:val="24"/>
          <w:szCs w:val="24"/>
        </w:rPr>
        <w:t xml:space="preserve"> was 0.006 and the p-value was 0.41 (two-tailed). </w:t>
      </w:r>
    </w:p>
    <w:p w14:paraId="10286F06" w14:textId="33B44A96" w:rsidR="002008A7" w:rsidRDefault="00A7039E">
      <w:pPr>
        <w:spacing w:line="276" w:lineRule="auto"/>
        <w:ind w:firstLine="708"/>
        <w:jc w:val="both"/>
        <w:rPr>
          <w:rFonts w:ascii="Book Antiqua" w:eastAsia="Book Antiqua" w:hAnsi="Book Antiqua" w:cs="Book Antiqua"/>
          <w:color w:val="212121"/>
          <w:sz w:val="24"/>
          <w:szCs w:val="24"/>
        </w:rPr>
      </w:pPr>
      <w:r>
        <w:rPr>
          <w:rFonts w:ascii="Book Antiqua" w:eastAsia="Book Antiqua" w:hAnsi="Book Antiqua" w:cs="Book Antiqua"/>
          <w:color w:val="212121"/>
          <w:sz w:val="24"/>
          <w:szCs w:val="24"/>
        </w:rPr>
        <w:t xml:space="preserve">Performing DBE after CE increased the </w:t>
      </w:r>
      <w:ins w:id="87" w:author="HelNoteDel" w:date="2018-08-22T14:15:00Z">
        <w:r w:rsidR="0080536D" w:rsidRPr="00674BFF">
          <w:rPr>
            <w:rFonts w:ascii="Book Antiqua" w:eastAsia="Book Antiqua" w:hAnsi="Book Antiqua" w:cs="Book Antiqua"/>
            <w:color w:val="212121"/>
            <w:sz w:val="24"/>
            <w:szCs w:val="24"/>
            <w:highlight w:val="yellow"/>
          </w:rPr>
          <w:t>diagnostic y</w:t>
        </w:r>
      </w:ins>
      <w:ins w:id="88" w:author="Diogo Moura" w:date="2018-08-28T11:21:00Z">
        <w:r w:rsidR="00382183">
          <w:rPr>
            <w:rFonts w:ascii="Book Antiqua" w:eastAsia="Book Antiqua" w:hAnsi="Book Antiqua" w:cs="Book Antiqua"/>
            <w:color w:val="212121"/>
            <w:sz w:val="24"/>
            <w:szCs w:val="24"/>
            <w:highlight w:val="yellow"/>
          </w:rPr>
          <w:t>i</w:t>
        </w:r>
      </w:ins>
      <w:ins w:id="89" w:author="HelNoteDel" w:date="2018-08-22T14:15:00Z">
        <w:r w:rsidR="0080536D" w:rsidRPr="00674BFF">
          <w:rPr>
            <w:rFonts w:ascii="Book Antiqua" w:eastAsia="Book Antiqua" w:hAnsi="Book Antiqua" w:cs="Book Antiqua"/>
            <w:color w:val="212121"/>
            <w:sz w:val="24"/>
            <w:szCs w:val="24"/>
            <w:highlight w:val="yellow"/>
          </w:rPr>
          <w:t>e</w:t>
        </w:r>
        <w:r w:rsidR="005B53AC" w:rsidRPr="00674BFF">
          <w:rPr>
            <w:rFonts w:ascii="Book Antiqua" w:eastAsia="Book Antiqua" w:hAnsi="Book Antiqua" w:cs="Book Antiqua"/>
            <w:color w:val="212121"/>
            <w:sz w:val="24"/>
            <w:szCs w:val="24"/>
            <w:highlight w:val="yellow"/>
          </w:rPr>
          <w:t xml:space="preserve">ld to </w:t>
        </w:r>
      </w:ins>
      <w:r w:rsidRPr="00674BFF">
        <w:rPr>
          <w:rFonts w:ascii="Book Antiqua" w:eastAsia="Book Antiqua" w:hAnsi="Book Antiqua" w:cs="Book Antiqua"/>
          <w:color w:val="212121"/>
          <w:sz w:val="24"/>
          <w:szCs w:val="24"/>
          <w:highlight w:val="yellow"/>
        </w:rPr>
        <w:t xml:space="preserve">vascular lesion </w:t>
      </w:r>
      <w:del w:id="90" w:author="HelNoteDel" w:date="2018-08-22T13:33:00Z">
        <w:r w:rsidRPr="00674BFF" w:rsidDel="00F819F9">
          <w:rPr>
            <w:rFonts w:ascii="Book Antiqua" w:eastAsia="Book Antiqua" w:hAnsi="Book Antiqua" w:cs="Book Antiqua"/>
            <w:color w:val="212121"/>
            <w:sz w:val="24"/>
            <w:szCs w:val="24"/>
            <w:highlight w:val="yellow"/>
          </w:rPr>
          <w:delText xml:space="preserve">detection </w:delText>
        </w:r>
        <w:commentRangeStart w:id="91"/>
        <w:r w:rsidRPr="00674BFF" w:rsidDel="00F819F9">
          <w:rPr>
            <w:rFonts w:ascii="Book Antiqua" w:eastAsia="Book Antiqua" w:hAnsi="Book Antiqua" w:cs="Book Antiqua"/>
            <w:color w:val="212121"/>
            <w:sz w:val="24"/>
            <w:szCs w:val="24"/>
            <w:highlight w:val="yellow"/>
          </w:rPr>
          <w:delText>index</w:delText>
        </w:r>
      </w:del>
      <w:commentRangeEnd w:id="91"/>
      <w:r w:rsidR="00674BFF">
        <w:rPr>
          <w:rStyle w:val="Refdecomentrio"/>
        </w:rPr>
        <w:commentReference w:id="91"/>
      </w:r>
      <w:r w:rsidR="00674BFF">
        <w:rPr>
          <w:rFonts w:ascii="Book Antiqua" w:eastAsia="Book Antiqua" w:hAnsi="Book Antiqua" w:cs="Book Antiqua"/>
          <w:color w:val="212121"/>
          <w:sz w:val="24"/>
          <w:szCs w:val="24"/>
        </w:rPr>
        <w:t xml:space="preserve"> </w:t>
      </w:r>
      <w:r w:rsidR="00674BFF" w:rsidRPr="00674BFF">
        <w:rPr>
          <w:rFonts w:ascii="Book Antiqua" w:eastAsia="Book Antiqua" w:hAnsi="Book Antiqua" w:cs="Book Antiqua"/>
          <w:b/>
          <w:color w:val="212121"/>
          <w:sz w:val="24"/>
          <w:szCs w:val="24"/>
          <w:highlight w:val="yellow"/>
        </w:rPr>
        <w:t>(Reviewer 2)</w:t>
      </w:r>
      <w:r>
        <w:rPr>
          <w:rFonts w:ascii="Book Antiqua" w:eastAsia="Book Antiqua" w:hAnsi="Book Antiqua" w:cs="Book Antiqua"/>
          <w:color w:val="212121"/>
          <w:sz w:val="24"/>
          <w:szCs w:val="24"/>
        </w:rPr>
        <w:t xml:space="preserve"> by 7%, from 83% to 90%</w:t>
      </w:r>
    </w:p>
    <w:p w14:paraId="7A37F292" w14:textId="77777777" w:rsidR="002008A7" w:rsidRDefault="002008A7">
      <w:pPr>
        <w:spacing w:after="0" w:line="276" w:lineRule="auto"/>
        <w:ind w:firstLine="360"/>
        <w:jc w:val="both"/>
        <w:rPr>
          <w:rFonts w:ascii="Book Antiqua" w:eastAsia="Book Antiqua" w:hAnsi="Book Antiqua" w:cs="Book Antiqua"/>
          <w:b/>
          <w:sz w:val="24"/>
          <w:szCs w:val="24"/>
        </w:rPr>
      </w:pPr>
    </w:p>
    <w:p w14:paraId="4F61D07C" w14:textId="77777777" w:rsidR="002008A7" w:rsidRDefault="00A7039E">
      <w:pPr>
        <w:tabs>
          <w:tab w:val="left" w:pos="3002"/>
        </w:tabs>
        <w:spacing w:after="0" w:line="276"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Study characteristics</w:t>
      </w:r>
    </w:p>
    <w:p w14:paraId="76881237" w14:textId="77777777" w:rsidR="002008A7" w:rsidRDefault="00A7039E">
      <w:pPr>
        <w:widowControl w:val="0"/>
        <w:spacing w:after="240" w:line="276" w:lineRule="auto"/>
        <w:ind w:firstLine="708"/>
        <w:jc w:val="both"/>
        <w:rPr>
          <w:rFonts w:ascii="Book Antiqua" w:eastAsia="Book Antiqua" w:hAnsi="Book Antiqua" w:cs="Book Antiqua"/>
          <w:color w:val="000000"/>
          <w:sz w:val="24"/>
          <w:szCs w:val="24"/>
          <w:highlight w:val="white"/>
        </w:rPr>
      </w:pPr>
      <w:r>
        <w:rPr>
          <w:rFonts w:ascii="Book Antiqua" w:eastAsia="Book Antiqua" w:hAnsi="Book Antiqua" w:cs="Book Antiqua"/>
          <w:sz w:val="24"/>
          <w:szCs w:val="24"/>
        </w:rPr>
        <w:t xml:space="preserve">Information extracted from each paper included: characteristics of trial participants (including age, gender), study design, VCE and DBE models, intestinal </w:t>
      </w:r>
      <w:r>
        <w:rPr>
          <w:rFonts w:ascii="Book Antiqua" w:eastAsia="Book Antiqua" w:hAnsi="Book Antiqua" w:cs="Book Antiqua"/>
          <w:sz w:val="24"/>
          <w:szCs w:val="24"/>
        </w:rPr>
        <w:lastRenderedPageBreak/>
        <w:t xml:space="preserve">preparation, interval time between VCE and DBE, number of patients with diagnoses of small-bowel bleeding using VCE and DBE, number of vascular lesions found, and the source of </w:t>
      </w:r>
      <w:r>
        <w:rPr>
          <w:rFonts w:ascii="Book Antiqua" w:eastAsia="Book Antiqua" w:hAnsi="Book Antiqua" w:cs="Book Antiqua"/>
          <w:color w:val="000000"/>
          <w:sz w:val="24"/>
          <w:szCs w:val="24"/>
          <w:highlight w:val="white"/>
        </w:rPr>
        <w:t>obscure GI bleeding. (Table 02)</w:t>
      </w:r>
    </w:p>
    <w:p w14:paraId="5D2FBAC5" w14:textId="73945B99" w:rsidR="002008A7" w:rsidRDefault="00A7039E">
      <w:pPr>
        <w:pBdr>
          <w:top w:val="nil"/>
          <w:left w:val="nil"/>
          <w:bottom w:val="nil"/>
          <w:right w:val="nil"/>
          <w:between w:val="nil"/>
        </w:pBdr>
        <w:tabs>
          <w:tab w:val="left" w:pos="709"/>
        </w:tabs>
        <w:spacing w:after="0" w:line="240" w:lineRule="auto"/>
        <w:jc w:val="both"/>
        <w:rPr>
          <w:rFonts w:ascii="Book Antiqua" w:eastAsia="Book Antiqua" w:hAnsi="Book Antiqua" w:cs="Book Antiqua"/>
          <w:color w:val="000000"/>
          <w:sz w:val="24"/>
          <w:szCs w:val="24"/>
        </w:rPr>
      </w:pPr>
      <w:r>
        <w:rPr>
          <w:rFonts w:ascii="Book Antiqua" w:eastAsia="Book Antiqua" w:hAnsi="Book Antiqua" w:cs="Book Antiqua"/>
          <w:color w:val="212121"/>
          <w:sz w:val="24"/>
          <w:szCs w:val="24"/>
          <w:highlight w:val="white"/>
        </w:rPr>
        <w:tab/>
        <w:t xml:space="preserve">All the studies had similar characteristics; they studied the use of VCE and DBE in the diagnoses of OGIB sources, listing the sources separately. </w:t>
      </w:r>
      <w:r>
        <w:rPr>
          <w:rFonts w:ascii="Book Antiqua" w:eastAsia="Book Antiqua" w:hAnsi="Book Antiqua" w:cs="Book Antiqua"/>
          <w:color w:val="000000"/>
          <w:sz w:val="24"/>
          <w:szCs w:val="24"/>
        </w:rPr>
        <w:t>None of the stud</w:t>
      </w:r>
      <w:r>
        <w:rPr>
          <w:rFonts w:ascii="Book Antiqua" w:eastAsia="Book Antiqua" w:hAnsi="Book Antiqua" w:cs="Book Antiqua"/>
          <w:sz w:val="24"/>
          <w:szCs w:val="24"/>
        </w:rPr>
        <w:t>ies</w:t>
      </w:r>
      <w:r>
        <w:rPr>
          <w:rFonts w:ascii="Book Antiqua" w:eastAsia="Book Antiqua" w:hAnsi="Book Antiqua" w:cs="Book Antiqua"/>
          <w:color w:val="000000"/>
          <w:sz w:val="24"/>
          <w:szCs w:val="24"/>
        </w:rPr>
        <w:t xml:space="preserve"> classified vascular lesions according to the Yano</w:t>
      </w:r>
      <w:r w:rsidR="004F600F">
        <w:rPr>
          <w:rFonts w:ascii="Book Antiqua" w:eastAsia="Book Antiqua" w:hAnsi="Book Antiqua" w:cs="Book Antiqua"/>
          <w:color w:val="000000"/>
          <w:sz w:val="24"/>
          <w:szCs w:val="24"/>
        </w:rPr>
        <w:fldChar w:fldCharType="begin" w:fldLock="1"/>
      </w:r>
      <w:r w:rsidR="0052047E">
        <w:rPr>
          <w:rFonts w:ascii="Book Antiqua" w:eastAsia="Book Antiqua" w:hAnsi="Book Antiqua" w:cs="Book Antiqua"/>
          <w:color w:val="000000"/>
          <w:sz w:val="24"/>
          <w:szCs w:val="24"/>
        </w:rPr>
        <w:instrText>ADDIN CSL_CITATION {"citationItems":[{"id":"ITEM-1","itemData":{"DOI":"10.1016/j.gie.2007.08.005","ISSN":"0016-5107","PMID":"18155439","abstract":"BACKGROUND Small-intestinal vascular lesions observed by endoscopy vary in appearance. Angioectasia is a venous lesion that requires cauterization; a Dieulafoy's lesion and arteriovenous malformation may cause arterial bleeding, which requires clipping or laparotomy. For selection of the appropriate treatment, it is necessary to distinguish between venous and arterial lesions. PATIENTS AND METHODS We classified these lesions into the following 6 groups: type 1a, punctulate erythema (&lt; 1 mm), with or without oozing; type 1b, patchy erythema (a few mm), with or without oozing; type 2a, punctulate lesions (&lt; 1 mm), with pulsatile bleeding; type 2b, pulsatile red protrusion, without surrounding venous dilatation; type 3, pulsatile red protrusion, with surrounding venous dilatation; type 4, other lesions not classified into any of the above categories. Types 1a and 1b are considered angioectasias. Types 2a and 2b are Dieulafoy's lesions. Type 3 represents an arteriovenous malformation. Type 4 is unclassifiable. Three endoscopists independently reviewed images and video to classify 102 vascular lesions into the above types. The rate of concordance among the 3 endoscopists was calculated. RESULTS Eighty-four lesions (82%) were classified into the same type by all of 3 endoscopists. The mean kappa value (standard deviation) for the concordance was 0.72 +/- 0.07, which confirmed substantial interobserver concordance. LIMITATIONS This classification is applicable only to endoscopic findings. It was desirable to correlate the histopathologic findings with endoscopic observations. CONCLUSIONS This classification will be useful for selecting the hemostatic procedure and outcome studies.","author":[{"dropping-particle":"","family":"Yano","given":"Tomonori","non-dropping-particle":"","parse-names":false,"suffix":""},{"dropping-particle":"","family":"Yamamoto","given":"Hironori","non-dropping-particle":"","parse-names":false,"suffix":""},{"dropping-particle":"","family":"Sunada","given":"Keijiro","non-dropping-particle":"","parse-names":false,"suffix":""},{"dropping-particle":"","family":"Miyata","given":"Tomohiko","non-dropping-particle":"","parse-names":false,"suffix":""},{"dropping-particle":"","family":"Iwamoto","given":"Michiko","non-dropping-particle":"","parse-names":false,"suffix":""},{"dropping-particle":"","family":"Hayashi","given":"Yoshikazu","non-dropping-particle":"","parse-names":false,"suffix":""},{"dropping-particle":"","family":"Arashiro","given":"Masayuki","non-dropping-particle":"","parse-names":false,"suffix":""},{"dropping-particle":"","family":"Sugano","given":"Kentaro","non-dropping-particle":"","parse-names":false,"suffix":""}],"container-title":"Gastrointestinal endoscopy","id":"ITEM-1","issue":"1","issued":{"date-parts":[["2008","1"]]},"page":"169-72","title":"Endoscopic classification of vascular lesions of the small intestine (with videos).","type":"article-journal","volume":"67"},"uris":["http://www.mendeley.com/documents/?uuid=b0e198ad-af13-4940-9bb2-2fdb75129728"]}],"mendeley":{"formattedCitation":"&lt;sup&gt;[13]&lt;/sup&gt;","plainTextFormattedCitation":"[13]","previouslyFormattedCitation":"&lt;sup&gt;[13]&lt;/sup&gt;"},"properties":{"noteIndex":0},"schema":"https://github.com/citation-style-language/schema/raw/master/csl-citation.json"}</w:instrText>
      </w:r>
      <w:r w:rsidR="004F600F">
        <w:rPr>
          <w:rFonts w:ascii="Book Antiqua" w:eastAsia="Book Antiqua" w:hAnsi="Book Antiqua" w:cs="Book Antiqua"/>
          <w:color w:val="000000"/>
          <w:sz w:val="24"/>
          <w:szCs w:val="24"/>
        </w:rPr>
        <w:fldChar w:fldCharType="separate"/>
      </w:r>
      <w:r w:rsidR="004F600F" w:rsidRPr="004F600F">
        <w:rPr>
          <w:rFonts w:ascii="Book Antiqua" w:eastAsia="Book Antiqua" w:hAnsi="Book Antiqua" w:cs="Book Antiqua"/>
          <w:noProof/>
          <w:color w:val="000000"/>
          <w:sz w:val="24"/>
          <w:szCs w:val="24"/>
          <w:vertAlign w:val="superscript"/>
        </w:rPr>
        <w:t>[13]</w:t>
      </w:r>
      <w:r w:rsidR="004F600F">
        <w:rPr>
          <w:rFonts w:ascii="Book Antiqua" w:eastAsia="Book Antiqua" w:hAnsi="Book Antiqua" w:cs="Book Antiqua"/>
          <w:color w:val="000000"/>
          <w:sz w:val="24"/>
          <w:szCs w:val="24"/>
        </w:rPr>
        <w:fldChar w:fldCharType="end"/>
      </w:r>
      <w:r>
        <w:rPr>
          <w:rFonts w:ascii="Book Antiqua" w:eastAsia="Book Antiqua" w:hAnsi="Book Antiqua" w:cs="Book Antiqua"/>
          <w:color w:val="000000"/>
          <w:sz w:val="24"/>
          <w:szCs w:val="24"/>
        </w:rPr>
        <w:t xml:space="preserve"> or Saurin</w:t>
      </w:r>
      <w:r w:rsidR="004F600F">
        <w:rPr>
          <w:rFonts w:ascii="Book Antiqua" w:eastAsia="Book Antiqua" w:hAnsi="Book Antiqua" w:cs="Book Antiqua"/>
          <w:color w:val="000000"/>
          <w:sz w:val="24"/>
          <w:szCs w:val="24"/>
        </w:rPr>
        <w:fldChar w:fldCharType="begin" w:fldLock="1"/>
      </w:r>
      <w:r w:rsidR="0052047E">
        <w:rPr>
          <w:rFonts w:ascii="Book Antiqua" w:eastAsia="Book Antiqua" w:hAnsi="Book Antiqua" w:cs="Book Antiqua"/>
          <w:color w:val="000000"/>
          <w:sz w:val="24"/>
          <w:szCs w:val="24"/>
        </w:rPr>
        <w:instrText>ADDIN CSL_CITATION {"citationItems":[{"id":"ITEM-1","itemData":{"DOI":"10.1055/s-2003-40244","ISSN":"0013-726X","PMID":"12822092","abstract":"BACKGROUND AND STUDY AIMS This study was designed to prospectively compare the diagnostic yield of the M2A endoscopic capsule with that of video push-enteroscopy in exploring the small intestine in patients with obscure digestive bleeding. PATIENTS AND METHODS Patients with either occult or overt obscure digestive bleeding and a negative endoscopic work-up underwent a double intestinal investigation, with video push-enteroscopy and a wireless capsule, performed blindly by separate examiners. The diagnostic yield for each technique was defined as the frequency of detection of clinically relevant intestinal lesions, i. e. those having the potential for bleeding. RESULTS 60 patients (27 men, 33 women; age 58 +/- 18 years; hemoglobin 9.4 +/- 2.5 g/dl) were included, 32 with occult and 28 with overt bleeding. Results were analyzed for 58 patients, who completed both examinations. Lesions were detected in 43 patients: with both techniques in 19, only by capsule in 21, and, conversely, only by push-enteroscopy in 3 ( P = 0.04). Final diagnoses were as follows: a P2 lesion with high bleeding potential in 28 patients (19 angiomata, 6 ulcerations, 2 tumors, 1 case of intestinal varices); a P1 lesion with intermediate bleeding potential in 15 patients (2 patients with mucosal erosions, 13 patients with mucosal red spots); and there were normal findings from 15 procedures. No procedure induced any complication. CONCLUSION The use of the wireless endoscopy capsule detects significantly more clinically relevant intestinal lesions than video push-enteroscopy in patients with obscure digestive bleeding, raising the diagnostic yield to 67.2 %. Its influence on the clinical outcome for patients needs further investigation.","author":[{"dropping-particle":"","family":"Saurin","given":"J-C","non-dropping-particle":"","parse-names":false,"suffix":""},{"dropping-particle":"","family":"Delvaux","given":"M","non-dropping-particle":"","parse-names":false,"suffix":""},{"dropping-particle":"","family":"Gaudin","given":"J-L","non-dropping-particle":"","parse-names":false,"suffix":""},{"dropping-particle":"","family":"Fassler","given":"I","non-dropping-particle":"","parse-names":false,"suffix":""},{"dropping-particle":"","family":"Villarejo","given":"J","non-dropping-particle":"","parse-names":false,"suffix":""},{"dropping-particle":"","family":"Vahedi","given":"K","non-dropping-particle":"","parse-names":false,"suffix":""},{"dropping-particle":"","family":"Bitoun","given":"A","non-dropping-particle":"","parse-names":false,"suffix":""},{"dropping-particle":"","family":"Canard","given":"J-M","non-dropping-particle":"","parse-names":false,"suffix":""},{"dropping-particle":"","family":"Souquet","given":"J C","non-dropping-particle":"","parse-names":false,"suffix":""},{"dropping-particle":"","family":"Ponchon","given":"T","non-dropping-particle":"","parse-names":false,"suffix":""},{"dropping-particle":"","family":"Florent","given":"C","non-dropping-particle":"","parse-names":false,"suffix":""},{"dropping-particle":"","family":"Gay","given":"G","non-dropping-particle":"","parse-names":false,"suffix":""}],"container-title":"Endoscopy","id":"ITEM-1","issue":"7","issued":{"date-parts":[["2003","7"]]},"page":"576-84","title":"Diagnostic value of endoscopic capsule in patients with obscure digestive bleeding: blinded comparison with video push-enteroscopy.","type":"article-journal","volume":"35"},"uris":["http://www.mendeley.com/documents/?uuid=16a3c254-0008-4191-968c-7ec51a9e45c3"]}],"mendeley":{"formattedCitation":"&lt;sup&gt;[14]&lt;/sup&gt;","plainTextFormattedCitation":"[14]","previouslyFormattedCitation":"&lt;sup&gt;[14]&lt;/sup&gt;"},"properties":{"noteIndex":0},"schema":"https://github.com/citation-style-language/schema/raw/master/csl-citation.json"}</w:instrText>
      </w:r>
      <w:r w:rsidR="004F600F">
        <w:rPr>
          <w:rFonts w:ascii="Book Antiqua" w:eastAsia="Book Antiqua" w:hAnsi="Book Antiqua" w:cs="Book Antiqua"/>
          <w:color w:val="000000"/>
          <w:sz w:val="24"/>
          <w:szCs w:val="24"/>
        </w:rPr>
        <w:fldChar w:fldCharType="separate"/>
      </w:r>
      <w:r w:rsidR="004F600F" w:rsidRPr="004F600F">
        <w:rPr>
          <w:rFonts w:ascii="Book Antiqua" w:eastAsia="Book Antiqua" w:hAnsi="Book Antiqua" w:cs="Book Antiqua"/>
          <w:noProof/>
          <w:color w:val="000000"/>
          <w:sz w:val="24"/>
          <w:szCs w:val="24"/>
          <w:vertAlign w:val="superscript"/>
        </w:rPr>
        <w:t>[14]</w:t>
      </w:r>
      <w:r w:rsidR="004F600F">
        <w:rPr>
          <w:rFonts w:ascii="Book Antiqua" w:eastAsia="Book Antiqua" w:hAnsi="Book Antiqua" w:cs="Book Antiqua"/>
          <w:color w:val="000000"/>
          <w:sz w:val="24"/>
          <w:szCs w:val="24"/>
        </w:rPr>
        <w:fldChar w:fldCharType="end"/>
      </w:r>
      <w:r>
        <w:rPr>
          <w:rFonts w:ascii="Book Antiqua" w:eastAsia="Book Antiqua" w:hAnsi="Book Antiqua" w:cs="Book Antiqua"/>
          <w:color w:val="000000"/>
          <w:sz w:val="24"/>
          <w:szCs w:val="24"/>
        </w:rPr>
        <w:t xml:space="preserve"> classification for vascular lesions of the small bowel.</w:t>
      </w:r>
    </w:p>
    <w:p w14:paraId="0B1CFBE6" w14:textId="3C92EE91" w:rsidR="002008A7" w:rsidRDefault="00A7039E">
      <w:pPr>
        <w:widowControl w:val="0"/>
        <w:spacing w:after="240" w:line="276" w:lineRule="auto"/>
        <w:jc w:val="both"/>
        <w:rPr>
          <w:rFonts w:ascii="Book Antiqua" w:eastAsia="Book Antiqua" w:hAnsi="Book Antiqua" w:cs="Book Antiqua"/>
          <w:sz w:val="24"/>
          <w:szCs w:val="24"/>
        </w:rPr>
      </w:pPr>
      <w:r>
        <w:rPr>
          <w:rFonts w:ascii="Book Antiqua" w:eastAsia="Book Antiqua" w:hAnsi="Book Antiqua" w:cs="Book Antiqua"/>
          <w:sz w:val="24"/>
          <w:szCs w:val="24"/>
        </w:rPr>
        <w:t>A retrograde and/or anterograde route was decided based on VCE findings. Full enteroscopy using DBE was not always carried out. Interval time was different in all studies based on institutional protocols. There were different definitions for vascular lesions. Every study showed positive predictive value over 90%, except Fujimori, 2007</w:t>
      </w:r>
      <w:r w:rsidR="004F600F">
        <w:rPr>
          <w:rFonts w:ascii="Book Antiqua" w:eastAsia="Book Antiqua" w:hAnsi="Book Antiqua" w:cs="Book Antiqua"/>
          <w:sz w:val="24"/>
          <w:szCs w:val="24"/>
        </w:rPr>
        <w:fldChar w:fldCharType="begin" w:fldLock="1"/>
      </w:r>
      <w:r w:rsidR="0052047E">
        <w:rPr>
          <w:rFonts w:ascii="Book Antiqua" w:eastAsia="Book Antiqua" w:hAnsi="Book Antiqua" w:cs="Book Antiqua"/>
          <w:sz w:val="24"/>
          <w:szCs w:val="24"/>
        </w:rPr>
        <w:instrText>ADDIN CSL_CITATION {"citationItems":[{"id":"ITEM-1","itemData":{"DOI":"10.1055/s-2007-967014","ISBN":"1438-8812 (Electronic)\r0013-726X (Linking)","ISSN":"0013726X","PMID":"18072055","abstract":"BACKGROUND AND STUDY AIMS: Several studies have shown the value of capsule endoscopy and double balloon endoscopy (DBE) in small-intestinal bleeding. The purpose of this study was to evaluate the impact of capsule endoscopy results on subsequent DBE examination, and the 1-year clinical outcome of this combined approach in patients with obscure gastrointestinal bleeding (OGIB)., PATIENTS AND METHODS: A total of 45 consecutive patients with OGIB underwent capsule endoscopy. Patients with positive capsule endoscopy results underwent DBE for biopsy or therapy, and those with negative results underwent further assessment for possible diagnostic misses on capsule endoscopy. Tumors, ulcerations, and vascular lesions were considered as sources of bleeding. Diagnoses of OGIB lesions and clinical outcome were assessed 1 year after these examinations., RESULTS: Responsible lesions were found in 22 patients (49 %): 19 lesions in 18/45 patients (40 %) undergoing capsule endoscopy, and 18/36 patients (50 %) undergoing subsequent DBE. In all, 10 tumors, nine vascular lesions, and four ulcerations were found. In two patients, vascular lesions were only later diagnosed by conventional methods (4 %). Capsule endoscopy results guided our choice of the proper DBE model for successful therapeutic intervention in five patients. Re-bleeding rates were low during 1-year follow-up of the entire group (mean follow-up, 18.8 months): 5 % in cases with positive diagnoses on capsule endoscopy and/or DBE, and 12 % in negative cases., CONCLUSIONS: A combined approach using capsule endoscopy followed by DBE proves valuable in the diagnosis and treatment of patients with OGIB, leaves a low rate of undiagnosed bleeding sources, and has a good long-term outcome.","author":[{"dropping-particle":"","family":"Fujimori","given":"S.","non-dropping-particle":"","parse-names":false,"suffix":""},{"dropping-particle":"","family":"Seo","given":"T.","non-dropping-particle":"","parse-names":false,"suffix":""},{"dropping-particle":"","family":"Gudis","given":"K.","non-dropping-particle":"","parse-names":false,"suffix":""},{"dropping-particle":"","family":"Tanaka","given":"S.","non-dropping-particle":"","parse-names":false,"suffix":""},{"dropping-particle":"","family":"Mitsui","given":"K.","non-dropping-particle":"","parse-names":false,"suffix":""},{"dropping-particle":"","family":"Kobayashi","given":"T.","non-dropping-particle":"","parse-names":false,"suffix":""},{"dropping-particle":"","family":"Ehara","given":"A.","non-dropping-particle":"","parse-names":false,"suffix":""},{"dropping-particle":"","family":"Yonezawa","given":"M.","non-dropping-particle":"","parse-names":false,"suffix":""},{"dropping-particle":"","family":"Tatsuguchi","given":"A.","non-dropping-particle":"","parse-names":false,"suffix":""},{"dropping-particle":"","family":"Sakamoto","given":"C.","non-dropping-particle":"","parse-names":false,"suffix":""}],"container-title":"Endoscopy","id":"ITEM-1","issue":"12","issued":{"date-parts":[["2007"]]},"page":"1053-1058","title":"Diagnosis and treatment of obscure gastrointestinal bleeding using combined capsule endoscopy and double balloon endoscopy: 1-year follow-up study","type":"article-journal","volume":"39"},"uris":["http://www.mendeley.com/documents/?uuid=196a2d98-6be2-4eaa-809f-f075cd8d6bf9"]}],"mendeley":{"formattedCitation":"&lt;sup&gt;[2]&lt;/sup&gt;","plainTextFormattedCitation":"[2]","previouslyFormattedCitation":"&lt;sup&gt;[2]&lt;/sup&gt;"},"properties":{"noteIndex":0},"schema":"https://github.com/citation-style-language/schema/raw/master/csl-citation.json"}</w:instrText>
      </w:r>
      <w:r w:rsidR="004F600F">
        <w:rPr>
          <w:rFonts w:ascii="Book Antiqua" w:eastAsia="Book Antiqua" w:hAnsi="Book Antiqua" w:cs="Book Antiqua"/>
          <w:sz w:val="24"/>
          <w:szCs w:val="24"/>
        </w:rPr>
        <w:fldChar w:fldCharType="separate"/>
      </w:r>
      <w:r w:rsidR="004F600F" w:rsidRPr="004F600F">
        <w:rPr>
          <w:rFonts w:ascii="Book Antiqua" w:eastAsia="Book Antiqua" w:hAnsi="Book Antiqua" w:cs="Book Antiqua"/>
          <w:noProof/>
          <w:sz w:val="24"/>
          <w:szCs w:val="24"/>
          <w:vertAlign w:val="superscript"/>
        </w:rPr>
        <w:t>[2]</w:t>
      </w:r>
      <w:r w:rsidR="004F600F">
        <w:rPr>
          <w:rFonts w:ascii="Book Antiqua" w:eastAsia="Book Antiqua" w:hAnsi="Book Antiqua" w:cs="Book Antiqua"/>
          <w:sz w:val="24"/>
          <w:szCs w:val="24"/>
        </w:rPr>
        <w:fldChar w:fldCharType="end"/>
      </w:r>
      <w:r>
        <w:rPr>
          <w:rFonts w:ascii="Book Antiqua" w:eastAsia="Book Antiqua" w:hAnsi="Book Antiqua" w:cs="Book Antiqua"/>
          <w:sz w:val="24"/>
          <w:szCs w:val="24"/>
        </w:rPr>
        <w:t xml:space="preserve"> (33,33%) and Zhang, ZH., 2015</w:t>
      </w:r>
      <w:r w:rsidR="004F600F">
        <w:rPr>
          <w:rFonts w:ascii="Book Antiqua" w:eastAsia="Book Antiqua" w:hAnsi="Book Antiqua" w:cs="Book Antiqua"/>
          <w:sz w:val="24"/>
          <w:szCs w:val="24"/>
        </w:rPr>
        <w:fldChar w:fldCharType="begin" w:fldLock="1"/>
      </w:r>
      <w:r w:rsidR="0052047E">
        <w:rPr>
          <w:rFonts w:ascii="Book Antiqua" w:eastAsia="Book Antiqua" w:hAnsi="Book Antiqua" w:cs="Book Antiqua"/>
          <w:sz w:val="24"/>
          <w:szCs w:val="24"/>
        </w:rPr>
        <w:instrText>ADDIN CSL_CITATION {"citationItems":[{"id":"ITEM-1","itemData":{"ISSN":"0172-6390","PMID":"24719922","abstract":"BACKGROUND/AIMS Capsule endoscopy (CE) and double-balloon endoscopy (DBE) have their respective advantages and disadvantages of diagnosis of obscure gastrointestinal bleeding (OGIB). Our aim was to evaluate the diagnostic yield and outcome of CE combined with DBE in patients with OGIB. METHODOLOGY By searching PubMed, two reviewers identified prospective or retrospective studies comparing CE with DBE in the diagnosis of OGIB. A meta- and pooled-analysis was performed. RESULTS In 712 patients with OGIB recruited in the 12 eligible studies, the overall diagnostic yield of CE compared with DBE was similar. In sub-analyses, the diagnostic yields between CE and DBE for vascular lesions, ulcerative/inflammatory lesions and tumors/ neoplasia were also similar, but for fresh blood/clots (CE 21.8% vs. DBE 3.3%, p &lt; 0.00001) and diverticulum (CE 0.6% vs. DBE 3.97%, p = 0.02) did differ significantly. Of 205 patients with OGIB, 148 (72.2%) were detected by CE but not by DBE and 57 (27.8%) were detected by DBE but not by CE. In 52 patients with fresh blood/clots detected by CE, DBE found fresh blood/clots only in one (1.9%) of the 52 patients and made a new or clarified diagnosis in 51 (98.1%). CONCLUSIONS Each approach detected some lesions not seen by the other. Combined use of CE and DBE in diagnosis of OGIB is better than either modality alone.","author":[{"dropping-particle":"","family":"Zhang","given":"Qiang","non-dropping-particle":"","parse-names":false,"suffix":""},{"dropping-particle":"","family":"He","given":"Qiong","non-dropping-particle":"","parse-names":false,"suffix":""},{"dropping-particle":"","family":"Liu","given":"Jun","non-dropping-particle":"","parse-names":false,"suffix":""},{"dropping-particle":"","family":"Ma","given":"Feng","non-dropping-particle":"","parse-names":false,"suffix":""},{"dropping-particle":"","family":"Zhi","given":"Fachao","non-dropping-particle":"","parse-names":false,"suffix":""},{"dropping-particle":"","family":"Bai","given":"Yang","non-dropping-particle":"","parse-names":false,"suffix":""}],"container-title":"Hepato-gastroenterology","id":"ITEM-1","issue":"128","issued":{"date-parts":[["0"]]},"page":"1885-91","title":"Combined use of capsule endoscopy and double-balloon enteroscopy in the diagnosis of obscure gastrointestinal bleeding: meta-analysis and pooled analysis.","type":"article-journal","volume":"60"},"uris":["http://www.mendeley.com/documents/?uuid=e8915f49-04a5-4566-a917-34c1ddb34f0a"]}],"mendeley":{"formattedCitation":"&lt;sup&gt;[15]&lt;/sup&gt;","plainTextFormattedCitation":"[15]","previouslyFormattedCitation":"&lt;sup&gt;[15]&lt;/sup&gt;"},"properties":{"noteIndex":0},"schema":"https://github.com/citation-style-language/schema/raw/master/csl-citation.json"}</w:instrText>
      </w:r>
      <w:r w:rsidR="004F600F">
        <w:rPr>
          <w:rFonts w:ascii="Book Antiqua" w:eastAsia="Book Antiqua" w:hAnsi="Book Antiqua" w:cs="Book Antiqua"/>
          <w:sz w:val="24"/>
          <w:szCs w:val="24"/>
        </w:rPr>
        <w:fldChar w:fldCharType="separate"/>
      </w:r>
      <w:r w:rsidR="004F600F" w:rsidRPr="004F600F">
        <w:rPr>
          <w:rFonts w:ascii="Book Antiqua" w:eastAsia="Book Antiqua" w:hAnsi="Book Antiqua" w:cs="Book Antiqua"/>
          <w:noProof/>
          <w:sz w:val="24"/>
          <w:szCs w:val="24"/>
          <w:vertAlign w:val="superscript"/>
        </w:rPr>
        <w:t>[15]</w:t>
      </w:r>
      <w:r w:rsidR="004F600F">
        <w:rPr>
          <w:rFonts w:ascii="Book Antiqua" w:eastAsia="Book Antiqua" w:hAnsi="Book Antiqua" w:cs="Book Antiqua"/>
          <w:sz w:val="24"/>
          <w:szCs w:val="24"/>
        </w:rPr>
        <w:fldChar w:fldCharType="end"/>
      </w:r>
      <w:r>
        <w:rPr>
          <w:rFonts w:ascii="Book Antiqua" w:eastAsia="Book Antiqua" w:hAnsi="Book Antiqua" w:cs="Book Antiqua"/>
          <w:sz w:val="24"/>
          <w:szCs w:val="24"/>
        </w:rPr>
        <w:t xml:space="preserve"> (53,31%). </w:t>
      </w:r>
    </w:p>
    <w:p w14:paraId="71F86258" w14:textId="408FC5AE" w:rsidR="002008A7" w:rsidRDefault="00A7039E">
      <w:pPr>
        <w:widowControl w:val="0"/>
        <w:spacing w:after="240" w:line="276" w:lineRule="auto"/>
        <w:ind w:firstLine="708"/>
        <w:jc w:val="both"/>
        <w:rPr>
          <w:rFonts w:ascii="Book Antiqua" w:eastAsia="Book Antiqua" w:hAnsi="Book Antiqua" w:cs="Book Antiqua"/>
          <w:color w:val="131413"/>
          <w:sz w:val="24"/>
          <w:szCs w:val="24"/>
        </w:rPr>
      </w:pPr>
      <w:r>
        <w:rPr>
          <w:rFonts w:ascii="Book Antiqua" w:eastAsia="Book Antiqua" w:hAnsi="Book Antiqua" w:cs="Book Antiqua"/>
          <w:color w:val="131413"/>
          <w:sz w:val="24"/>
          <w:szCs w:val="24"/>
        </w:rPr>
        <w:t>The Fujimori, 2007</w:t>
      </w:r>
      <w:r w:rsidR="004F600F">
        <w:rPr>
          <w:rFonts w:ascii="Book Antiqua" w:eastAsia="Book Antiqua" w:hAnsi="Book Antiqua" w:cs="Book Antiqua"/>
          <w:color w:val="131413"/>
          <w:sz w:val="24"/>
          <w:szCs w:val="24"/>
        </w:rPr>
        <w:fldChar w:fldCharType="begin" w:fldLock="1"/>
      </w:r>
      <w:r w:rsidR="0052047E">
        <w:rPr>
          <w:rFonts w:ascii="Book Antiqua" w:eastAsia="Book Antiqua" w:hAnsi="Book Antiqua" w:cs="Book Antiqua"/>
          <w:color w:val="131413"/>
          <w:sz w:val="24"/>
          <w:szCs w:val="24"/>
        </w:rPr>
        <w:instrText>ADDIN CSL_CITATION {"citationItems":[{"id":"ITEM-1","itemData":{"DOI":"10.1055/s-2007-967014","ISBN":"1438-8812 (Electronic)\r0013-726X (Linking)","ISSN":"0013726X","PMID":"18072055","abstract":"BACKGROUND AND STUDY AIMS: Several studies have shown the value of capsule endoscopy and double balloon endoscopy (DBE) in small-intestinal bleeding. The purpose of this study was to evaluate the impact of capsule endoscopy results on subsequent DBE examination, and the 1-year clinical outcome of this combined approach in patients with obscure gastrointestinal bleeding (OGIB)., PATIENTS AND METHODS: A total of 45 consecutive patients with OGIB underwent capsule endoscopy. Patients with positive capsule endoscopy results underwent DBE for biopsy or therapy, and those with negative results underwent further assessment for possible diagnostic misses on capsule endoscopy. Tumors, ulcerations, and vascular lesions were considered as sources of bleeding. Diagnoses of OGIB lesions and clinical outcome were assessed 1 year after these examinations., RESULTS: Responsible lesions were found in 22 patients (49 %): 19 lesions in 18/45 patients (40 %) undergoing capsule endoscopy, and 18/36 patients (50 %) undergoing subsequent DBE. In all, 10 tumors, nine vascular lesions, and four ulcerations were found. In two patients, vascular lesions were only later diagnosed by conventional methods (4 %). Capsule endoscopy results guided our choice of the proper DBE model for successful therapeutic intervention in five patients. Re-bleeding rates were low during 1-year follow-up of the entire group (mean follow-up, 18.8 months): 5 % in cases with positive diagnoses on capsule endoscopy and/or DBE, and 12 % in negative cases., CONCLUSIONS: A combined approach using capsule endoscopy followed by DBE proves valuable in the diagnosis and treatment of patients with OGIB, leaves a low rate of undiagnosed bleeding sources, and has a good long-term outcome.","author":[{"dropping-particle":"","family":"Fujimori","given":"S.","non-dropping-particle":"","parse-names":false,"suffix":""},{"dropping-particle":"","family":"Seo","given":"T.","non-dropping-particle":"","parse-names":false,"suffix":""},{"dropping-particle":"","family":"Gudis","given":"K.","non-dropping-particle":"","parse-names":false,"suffix":""},{"dropping-particle":"","family":"Tanaka","given":"S.","non-dropping-particle":"","parse-names":false,"suffix":""},{"dropping-particle":"","family":"Mitsui","given":"K.","non-dropping-particle":"","parse-names":false,"suffix":""},{"dropping-particle":"","family":"Kobayashi","given":"T.","non-dropping-particle":"","parse-names":false,"suffix":""},{"dropping-particle":"","family":"Ehara","given":"A.","non-dropping-particle":"","parse-names":false,"suffix":""},{"dropping-particle":"","family":"Yonezawa","given":"M.","non-dropping-particle":"","parse-names":false,"suffix":""},{"dropping-particle":"","family":"Tatsuguchi","given":"A.","non-dropping-particle":"","parse-names":false,"suffix":""},{"dropping-particle":"","family":"Sakamoto","given":"C.","non-dropping-particle":"","parse-names":false,"suffix":""}],"container-title":"Endoscopy","id":"ITEM-1","issue":"12","issued":{"date-parts":[["2007"]]},"page":"1053-1058","title":"Diagnosis and treatment of obscure gastrointestinal bleeding using combined capsule endoscopy and double balloon endoscopy: 1-year follow-up study","type":"article-journal","volume":"39"},"uris":["http://www.mendeley.com/documents/?uuid=196a2d98-6be2-4eaa-809f-f075cd8d6bf9"]}],"mendeley":{"formattedCitation":"&lt;sup&gt;[2]&lt;/sup&gt;","plainTextFormattedCitation":"[2]","previouslyFormattedCitation":"&lt;sup&gt;[2]&lt;/sup&gt;"},"properties":{"noteIndex":0},"schema":"https://github.com/citation-style-language/schema/raw/master/csl-citation.json"}</w:instrText>
      </w:r>
      <w:r w:rsidR="004F600F">
        <w:rPr>
          <w:rFonts w:ascii="Book Antiqua" w:eastAsia="Book Antiqua" w:hAnsi="Book Antiqua" w:cs="Book Antiqua"/>
          <w:color w:val="131413"/>
          <w:sz w:val="24"/>
          <w:szCs w:val="24"/>
        </w:rPr>
        <w:fldChar w:fldCharType="separate"/>
      </w:r>
      <w:r w:rsidR="004F600F" w:rsidRPr="004F600F">
        <w:rPr>
          <w:rFonts w:ascii="Book Antiqua" w:eastAsia="Book Antiqua" w:hAnsi="Book Antiqua" w:cs="Book Antiqua"/>
          <w:noProof/>
          <w:color w:val="131413"/>
          <w:sz w:val="24"/>
          <w:szCs w:val="24"/>
          <w:vertAlign w:val="superscript"/>
        </w:rPr>
        <w:t>[2]</w:t>
      </w:r>
      <w:r w:rsidR="004F600F">
        <w:rPr>
          <w:rFonts w:ascii="Book Antiqua" w:eastAsia="Book Antiqua" w:hAnsi="Book Antiqua" w:cs="Book Antiqua"/>
          <w:color w:val="131413"/>
          <w:sz w:val="24"/>
          <w:szCs w:val="24"/>
        </w:rPr>
        <w:fldChar w:fldCharType="end"/>
      </w:r>
      <w:r>
        <w:rPr>
          <w:rFonts w:ascii="Book Antiqua" w:eastAsia="Book Antiqua" w:hAnsi="Book Antiqua" w:cs="Book Antiqua"/>
          <w:color w:val="131413"/>
          <w:sz w:val="24"/>
          <w:szCs w:val="24"/>
        </w:rPr>
        <w:t xml:space="preserve"> article showed high heterogeneity in poll specificity and sensitivity, in addition to a poll accuracy under the medium media on SROC curve. Therefore, it was decided to exclude this paper.</w:t>
      </w:r>
    </w:p>
    <w:p w14:paraId="60E1C839" w14:textId="77777777" w:rsidR="002008A7" w:rsidRDefault="00A7039E">
      <w:pPr>
        <w:widowControl w:val="0"/>
        <w:spacing w:after="240" w:line="276"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Risk of bias within studies</w:t>
      </w:r>
    </w:p>
    <w:p w14:paraId="50CB0F18" w14:textId="77777777" w:rsidR="002008A7" w:rsidRDefault="00A7039E">
      <w:pPr>
        <w:widowControl w:val="0"/>
        <w:spacing w:after="240" w:line="276" w:lineRule="auto"/>
        <w:jc w:val="both"/>
        <w:rPr>
          <w:rFonts w:ascii="Book Antiqua" w:eastAsia="Book Antiqua" w:hAnsi="Book Antiqua" w:cs="Book Antiqua"/>
          <w:color w:val="131413"/>
          <w:sz w:val="24"/>
          <w:szCs w:val="24"/>
        </w:rPr>
      </w:pPr>
      <w:r>
        <w:rPr>
          <w:rFonts w:ascii="Book Antiqua" w:eastAsia="Book Antiqua" w:hAnsi="Book Antiqua" w:cs="Book Antiqua"/>
          <w:b/>
          <w:color w:val="131413"/>
          <w:sz w:val="24"/>
          <w:szCs w:val="24"/>
        </w:rPr>
        <w:tab/>
      </w:r>
      <w:r>
        <w:rPr>
          <w:rFonts w:ascii="Book Antiqua" w:eastAsia="Book Antiqua" w:hAnsi="Book Antiqua" w:cs="Book Antiqua"/>
          <w:color w:val="131413"/>
          <w:sz w:val="24"/>
          <w:szCs w:val="24"/>
        </w:rPr>
        <w:t>Most studies (thirteen) had low risk of bias. In 3 studies, DBE was performed after VCE which could introduce bias in the route used (antegrade/retrograde)</w:t>
      </w:r>
    </w:p>
    <w:p w14:paraId="190EE423" w14:textId="77777777" w:rsidR="002008A7" w:rsidRDefault="00A7039E">
      <w:pPr>
        <w:widowControl w:val="0"/>
        <w:spacing w:after="240" w:line="276"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QUADAS - 2 showed most studies did not showed bias. All studies followed the same pattern of inclusion: positive findings in VCE with posterior use of DBE done in the same center. </w:t>
      </w:r>
    </w:p>
    <w:p w14:paraId="6B52D313" w14:textId="0ACFECA1" w:rsidR="002008A7" w:rsidRDefault="00A7039E">
      <w:pPr>
        <w:widowControl w:val="0"/>
        <w:spacing w:after="240" w:line="276" w:lineRule="auto"/>
        <w:ind w:firstLine="708"/>
        <w:jc w:val="both"/>
        <w:rPr>
          <w:rFonts w:ascii="Book Antiqua" w:eastAsia="Book Antiqua" w:hAnsi="Book Antiqua" w:cs="Book Antiqua"/>
          <w:sz w:val="24"/>
          <w:szCs w:val="24"/>
        </w:rPr>
      </w:pPr>
      <w:r>
        <w:rPr>
          <w:rFonts w:ascii="Book Antiqua" w:eastAsia="Book Antiqua" w:hAnsi="Book Antiqua" w:cs="Book Antiqua"/>
          <w:color w:val="231F20"/>
          <w:sz w:val="24"/>
          <w:szCs w:val="24"/>
        </w:rPr>
        <w:t>Kalra, A. S., 2015</w:t>
      </w:r>
      <w:r w:rsidR="004F600F">
        <w:rPr>
          <w:rFonts w:ascii="Book Antiqua" w:eastAsia="Book Antiqua" w:hAnsi="Book Antiqua" w:cs="Book Antiqua"/>
          <w:color w:val="231F20"/>
          <w:sz w:val="24"/>
          <w:szCs w:val="24"/>
        </w:rPr>
        <w:fldChar w:fldCharType="begin" w:fldLock="1"/>
      </w:r>
      <w:r w:rsidR="0052047E">
        <w:rPr>
          <w:rFonts w:ascii="Book Antiqua" w:eastAsia="Book Antiqua" w:hAnsi="Book Antiqua" w:cs="Book Antiqua"/>
          <w:color w:val="231F20"/>
          <w:sz w:val="24"/>
          <w:szCs w:val="24"/>
        </w:rPr>
        <w:instrText>ADDIN CSL_CITATION {"citationItems":[{"id":"ITEM-1","itemData":{"DOI":"10.1155/2015/438757","ISSN":"10290516","PMID":"26420979","abstract":"Background. There has been a growing use of both capsule endoscopy (CE) and double balloon enteroscopy (DBE) to diagnose and treat patients with obscure gastrointestinal blood loss and suspected small bowel pathology. Aim. To compare and correlate sequential CE and DBE findings in a large series of patients at two tertiary level hospitals in Wisconsin. Methods. An IRB approved retrospective study of patients who underwent sequential CE and DBE, at two separate tertiary care academic centers from May 2007 to December 2011, was performed. Results. 116 patients were included in the study. The mean age +/- SD was 66.6 +/- 13.2 years. There were 56% males and 43.9% females. Measure of agreement between prior capsule and DBE findings was performed using kappa statistics, which gave kappa value of 0.396 with P &lt; 0.001. Also contingency coefficient was calculated and was found to be 0.732 (P &lt; 0.001). Conclusions. Our study showed good overall agreement between DBE and CE. Findings of angioectasia had maximum agreement of 69%.","author":[{"dropping-particle":"","family":"Kalra","given":"Amandeep S.","non-dropping-particle":"","parse-names":false,"suffix":""},{"dropping-particle":"","family":"Walker","given":"Andrew J.","non-dropping-particle":"","parse-names":false,"suffix":""},{"dropping-particle":"","family":"Benson","given":"Mark E.","non-dropping-particle":"","parse-names":false,"suffix":""},{"dropping-particle":"","family":"Soni","given":"Anurag","non-dropping-particle":"","parse-names":false,"suffix":""},{"dropping-particle":"","family":"Guda","given":"Nalini M.","non-dropping-particle":"","parse-names":false,"suffix":""},{"dropping-particle":"","family":"Misha","given":"Mehak","non-dropping-particle":"","parse-names":false,"suffix":""},{"dropping-particle":"V.","family":"Gopal","given":"Deepak","non-dropping-particle":"","parse-names":false,"suffix":""}],"container-title":"Diagnostic and Therapeutic Endoscopy","id":"ITEM-1","issued":{"date-parts":[["2015"]]},"title":"Comparison of capsule endoscopy findings to subsequent double balloon enteroscopy: A dual center experience","type":"article-journal","volume":"2015"},"uris":["http://www.mendeley.com/documents/?uuid=0a462ea2-9226-4a1d-9bd6-09e280ce3bdc"]}],"mendeley":{"formattedCitation":"&lt;sup&gt;[16]&lt;/sup&gt;","plainTextFormattedCitation":"[16]","previouslyFormattedCitation":"&lt;sup&gt;[16]&lt;/sup&gt;"},"properties":{"noteIndex":0},"schema":"https://github.com/citation-style-language/schema/raw/master/csl-citation.json"}</w:instrText>
      </w:r>
      <w:r w:rsidR="004F600F">
        <w:rPr>
          <w:rFonts w:ascii="Book Antiqua" w:eastAsia="Book Antiqua" w:hAnsi="Book Antiqua" w:cs="Book Antiqua"/>
          <w:color w:val="231F20"/>
          <w:sz w:val="24"/>
          <w:szCs w:val="24"/>
        </w:rPr>
        <w:fldChar w:fldCharType="separate"/>
      </w:r>
      <w:r w:rsidR="004F600F" w:rsidRPr="004F600F">
        <w:rPr>
          <w:rFonts w:ascii="Book Antiqua" w:eastAsia="Book Antiqua" w:hAnsi="Book Antiqua" w:cs="Book Antiqua"/>
          <w:noProof/>
          <w:color w:val="231F20"/>
          <w:sz w:val="24"/>
          <w:szCs w:val="24"/>
          <w:vertAlign w:val="superscript"/>
        </w:rPr>
        <w:t>[16]</w:t>
      </w:r>
      <w:r w:rsidR="004F600F">
        <w:rPr>
          <w:rFonts w:ascii="Book Antiqua" w:eastAsia="Book Antiqua" w:hAnsi="Book Antiqua" w:cs="Book Antiqua"/>
          <w:color w:val="231F20"/>
          <w:sz w:val="24"/>
          <w:szCs w:val="24"/>
        </w:rPr>
        <w:fldChar w:fldCharType="end"/>
      </w:r>
      <w:r>
        <w:rPr>
          <w:rFonts w:ascii="Book Antiqua" w:eastAsia="Book Antiqua" w:hAnsi="Book Antiqua" w:cs="Book Antiqua"/>
          <w:color w:val="231F20"/>
          <w:sz w:val="24"/>
          <w:szCs w:val="24"/>
        </w:rPr>
        <w:t xml:space="preserve"> used Medtronic, Duluth, </w:t>
      </w:r>
      <w:r w:rsidR="00F02130">
        <w:rPr>
          <w:rFonts w:ascii="Book Antiqua" w:eastAsia="Book Antiqua" w:hAnsi="Book Antiqua" w:cs="Book Antiqua"/>
          <w:color w:val="231F20"/>
          <w:sz w:val="24"/>
          <w:szCs w:val="24"/>
        </w:rPr>
        <w:t>GA, USA</w:t>
      </w:r>
      <w:r>
        <w:rPr>
          <w:rFonts w:ascii="Book Antiqua" w:eastAsia="Book Antiqua" w:hAnsi="Book Antiqua" w:cs="Book Antiqua"/>
          <w:color w:val="231F20"/>
          <w:sz w:val="24"/>
          <w:szCs w:val="24"/>
        </w:rPr>
        <w:t xml:space="preserve"> VCE, while Ye Chu, 2016</w:t>
      </w:r>
      <w:r w:rsidR="004F600F">
        <w:rPr>
          <w:rFonts w:ascii="Book Antiqua" w:eastAsia="Book Antiqua" w:hAnsi="Book Antiqua" w:cs="Book Antiqua"/>
          <w:color w:val="231F20"/>
          <w:sz w:val="24"/>
          <w:szCs w:val="24"/>
        </w:rPr>
        <w:fldChar w:fldCharType="begin" w:fldLock="1"/>
      </w:r>
      <w:r w:rsidR="0052047E">
        <w:rPr>
          <w:rFonts w:ascii="Book Antiqua" w:eastAsia="Book Antiqua" w:hAnsi="Book Antiqua" w:cs="Book Antiqua"/>
          <w:color w:val="231F20"/>
          <w:sz w:val="24"/>
          <w:szCs w:val="24"/>
        </w:rPr>
        <w:instrText>ADDIN CSL_CITATION {"citationItems":[{"id":"ITEM-1","itemData":{"DOI":"10.1155/2016/8367519","ISSN":"1687630X","PMID":"26858753","abstract":"Objectives . The complimentary value of computed tomographic enterography (CTE) and double-balloon enteroscopy (DBE) combined with capsule endoscopy (CE) was evaluated in the diagnosis of obscure gastrointestinal bleeding (OGIB). Methods . Patients who received CE examinations at Ruijin Hospital between July 2007 and July 2014 with the indication of OGIB were identified, and those who also underwent DBE and/or CTE were included. Their clinical information was retrieved, and results from each test were compared with findings from the other two examinations. Results . The overall diagnostic yield of CE was comparable with DBE (73.9% versus 60.9%) but was significantly higher than the yield of CTE (87% versus 25%, p &lt; 0.001 ). The diagnostic yield of angiodysplasia at CE was significantly higher than CTE (73% versus 8%, p &lt; 0.001 ) and DBE (39.1% versus 17.4%, p = 0.013 ), while no significant difference was found between the three approaches for small bowel tumors. DBE and CTE identified small bowel diseases undetected or undetermined by CE. Conversely, CE improved diagnosis in the cases with negative CTE and DBE, and findings at initial CE directed further diagnosis made by DBE. Conclusions . Combination of the three diagnostic platforms provides complementary value in the diagnosis of OGIB.","author":[{"dropping-particle":"","family":"Chu","given":"Ye","non-dropping-particle":"","parse-names":false,"suffix":""},{"dropping-particle":"","family":"Wu","given":"Sheng","non-dropping-particle":"","parse-names":false,"suffix":""},{"dropping-particle":"","family":"Qian","given":"Yuting","non-dropping-particle":"","parse-names":false,"suffix":""},{"dropping-particle":"","family":"Wang","given":"Qi","non-dropping-particle":"","parse-names":false,"suffix":""},{"dropping-particle":"","family":"Li","given":"Juanjuan","non-dropping-particle":"","parse-names":false,"suffix":""},{"dropping-particle":"","family":"Tang","given":"Yanping","non-dropping-particle":"","parse-names":false,"suffix":""},{"dropping-particle":"","family":"Bai","given":"Tingting","non-dropping-particle":"","parse-names":false,"suffix":""},{"dropping-particle":"","family":"Wang","given":"Lifu","non-dropping-particle":"","parse-names":false,"suffix":""}],"container-title":"Gastroenterology Research and Practice","id":"ITEM-1","issued":{"date-parts":[["2016"]]},"title":"Complimentary imaging modalities for investigating obscure gastrointestinal bleeding: Capsule endoscopy, double-balloon enteroscopy, and computed tomographic enterography","type":"article-journal","volume":"2016"},"uris":["http://www.mendeley.com/documents/?uuid=8dd56834-50c0-4d05-a1d4-eff5e6fb2e2b"]}],"mendeley":{"formattedCitation":"&lt;sup&gt;[17]&lt;/sup&gt;","plainTextFormattedCitation":"[17]","previouslyFormattedCitation":"&lt;sup&gt;[17]&lt;/sup&gt;"},"properties":{"noteIndex":0},"schema":"https://github.com/citation-style-language/schema/raw/master/csl-citation.json"}</w:instrText>
      </w:r>
      <w:r w:rsidR="004F600F">
        <w:rPr>
          <w:rFonts w:ascii="Book Antiqua" w:eastAsia="Book Antiqua" w:hAnsi="Book Antiqua" w:cs="Book Antiqua"/>
          <w:color w:val="231F20"/>
          <w:sz w:val="24"/>
          <w:szCs w:val="24"/>
        </w:rPr>
        <w:fldChar w:fldCharType="separate"/>
      </w:r>
      <w:r w:rsidR="004F600F" w:rsidRPr="004F600F">
        <w:rPr>
          <w:rFonts w:ascii="Book Antiqua" w:eastAsia="Book Antiqua" w:hAnsi="Book Antiqua" w:cs="Book Antiqua"/>
          <w:noProof/>
          <w:color w:val="231F20"/>
          <w:sz w:val="24"/>
          <w:szCs w:val="24"/>
          <w:vertAlign w:val="superscript"/>
        </w:rPr>
        <w:t>[17]</w:t>
      </w:r>
      <w:r w:rsidR="004F600F">
        <w:rPr>
          <w:rFonts w:ascii="Book Antiqua" w:eastAsia="Book Antiqua" w:hAnsi="Book Antiqua" w:cs="Book Antiqua"/>
          <w:color w:val="231F20"/>
          <w:sz w:val="24"/>
          <w:szCs w:val="24"/>
        </w:rPr>
        <w:fldChar w:fldCharType="end"/>
      </w:r>
      <w:r>
        <w:rPr>
          <w:rFonts w:ascii="Book Antiqua" w:eastAsia="Book Antiqua" w:hAnsi="Book Antiqua" w:cs="Book Antiqua"/>
          <w:color w:val="231F20"/>
          <w:sz w:val="24"/>
          <w:szCs w:val="24"/>
        </w:rPr>
        <w:t xml:space="preserve"> used the OMOM capsule endoscopic device. All other </w:t>
      </w:r>
      <w:r w:rsidR="00F02130">
        <w:rPr>
          <w:rFonts w:ascii="Book Antiqua" w:eastAsia="Book Antiqua" w:hAnsi="Book Antiqua" w:cs="Book Antiqua"/>
          <w:color w:val="231F20"/>
          <w:sz w:val="24"/>
          <w:szCs w:val="24"/>
        </w:rPr>
        <w:t>studies</w:t>
      </w:r>
      <w:r>
        <w:rPr>
          <w:rFonts w:ascii="Book Antiqua" w:eastAsia="Book Antiqua" w:hAnsi="Book Antiqua" w:cs="Book Antiqua"/>
          <w:color w:val="231F20"/>
          <w:sz w:val="24"/>
          <w:szCs w:val="24"/>
        </w:rPr>
        <w:t xml:space="preserve"> were performed using the </w:t>
      </w:r>
      <w:r>
        <w:rPr>
          <w:rFonts w:ascii="Book Antiqua" w:eastAsia="Book Antiqua" w:hAnsi="Book Antiqua" w:cs="Book Antiqua"/>
          <w:color w:val="000000"/>
          <w:sz w:val="24"/>
          <w:szCs w:val="24"/>
        </w:rPr>
        <w:t>Given Imaging device.</w:t>
      </w:r>
    </w:p>
    <w:p w14:paraId="7750052C" w14:textId="77777777" w:rsidR="002008A7" w:rsidRDefault="002008A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Book Antiqua" w:eastAsia="Book Antiqua" w:hAnsi="Book Antiqua" w:cs="Book Antiqua"/>
          <w:color w:val="000000"/>
          <w:sz w:val="24"/>
          <w:szCs w:val="24"/>
        </w:rPr>
      </w:pPr>
    </w:p>
    <w:p w14:paraId="53E35AF3" w14:textId="77777777" w:rsidR="002008A7" w:rsidRDefault="00A7039E">
      <w:pPr>
        <w:spacing w:line="276" w:lineRule="auto"/>
        <w:jc w:val="both"/>
        <w:rPr>
          <w:rFonts w:ascii="Book Antiqua" w:eastAsia="Book Antiqua" w:hAnsi="Book Antiqua" w:cs="Book Antiqua"/>
          <w:b/>
          <w:color w:val="212121"/>
          <w:sz w:val="24"/>
          <w:szCs w:val="24"/>
        </w:rPr>
      </w:pPr>
      <w:r>
        <w:rPr>
          <w:rFonts w:ascii="Book Antiqua" w:eastAsia="Book Antiqua" w:hAnsi="Book Antiqua" w:cs="Book Antiqua"/>
          <w:b/>
          <w:color w:val="212121"/>
          <w:sz w:val="24"/>
          <w:szCs w:val="24"/>
        </w:rPr>
        <w:t>Complementary Analysis</w:t>
      </w:r>
    </w:p>
    <w:p w14:paraId="542500C1" w14:textId="77777777" w:rsidR="002008A7" w:rsidRDefault="00A7039E">
      <w:pPr>
        <w:spacing w:line="276" w:lineRule="auto"/>
        <w:ind w:firstLine="708"/>
        <w:jc w:val="both"/>
        <w:rPr>
          <w:rFonts w:ascii="Book Antiqua" w:eastAsia="Book Antiqua" w:hAnsi="Book Antiqua" w:cs="Book Antiqua"/>
          <w:color w:val="131413"/>
          <w:sz w:val="24"/>
          <w:szCs w:val="24"/>
        </w:rPr>
      </w:pPr>
      <w:r>
        <w:rPr>
          <w:rFonts w:ascii="Book Antiqua" w:eastAsia="Book Antiqua" w:hAnsi="Book Antiqua" w:cs="Book Antiqua"/>
          <w:color w:val="131413"/>
          <w:sz w:val="24"/>
          <w:szCs w:val="24"/>
        </w:rPr>
        <w:t>Analyzing DBE as the standard procedure resulted in the following metrics for VCE; sensitivity of 93% (95% CI, 91 to 95% and heterogeneity, 89,0%); specificity of 82% (95% CI, 79 to 84% and heterogeneity, 87,3%); positive likelihood ratio of 5,44 (95% CI, 3,22 to 9,21 and heterogeneity, 88,0%); negative likelihood ratio of 0,07 (95% CI, 0,03 to 0,18 and heterogeneity, 91,3%) and accuracy, 86,75%.</w:t>
      </w:r>
    </w:p>
    <w:p w14:paraId="2A9ADC35" w14:textId="77777777" w:rsidR="002008A7" w:rsidRDefault="002008A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Book Antiqua" w:eastAsia="Book Antiqua" w:hAnsi="Book Antiqua" w:cs="Book Antiqua"/>
          <w:color w:val="000000"/>
          <w:sz w:val="24"/>
          <w:szCs w:val="24"/>
        </w:rPr>
      </w:pPr>
    </w:p>
    <w:p w14:paraId="11FEACE8" w14:textId="77777777" w:rsidR="002008A7" w:rsidRDefault="00A7039E">
      <w:pPr>
        <w:spacing w:line="276" w:lineRule="auto"/>
        <w:jc w:val="both"/>
        <w:rPr>
          <w:rFonts w:ascii="Book Antiqua" w:eastAsia="Book Antiqua" w:hAnsi="Book Antiqua" w:cs="Book Antiqua"/>
          <w:b/>
          <w:color w:val="131413"/>
          <w:sz w:val="24"/>
          <w:szCs w:val="24"/>
        </w:rPr>
      </w:pPr>
      <w:r>
        <w:rPr>
          <w:rFonts w:ascii="Book Antiqua" w:eastAsia="Book Antiqua" w:hAnsi="Book Antiqua" w:cs="Book Antiqua"/>
          <w:b/>
          <w:color w:val="131413"/>
          <w:sz w:val="24"/>
          <w:szCs w:val="24"/>
        </w:rPr>
        <w:t>DISCUSSION</w:t>
      </w:r>
    </w:p>
    <w:p w14:paraId="723BF6FA" w14:textId="0B6E8E28" w:rsidR="002008A7" w:rsidRDefault="00A7039E">
      <w:pPr>
        <w:ind w:firstLine="708"/>
        <w:jc w:val="both"/>
        <w:rPr>
          <w:rFonts w:ascii="Book Antiqua" w:eastAsia="Book Antiqua" w:hAnsi="Book Antiqua" w:cs="Book Antiqua"/>
          <w:b/>
          <w:color w:val="212121"/>
          <w:sz w:val="24"/>
          <w:szCs w:val="24"/>
        </w:rPr>
      </w:pPr>
      <w:r>
        <w:rPr>
          <w:rFonts w:ascii="Book Antiqua" w:eastAsia="Book Antiqua" w:hAnsi="Book Antiqua" w:cs="Book Antiqua"/>
          <w:sz w:val="24"/>
          <w:szCs w:val="24"/>
        </w:rPr>
        <w:t>VCE and DBE were developed as new examination techniques for the small intestine, and have the potential to overcome conventional enteroscopy.</w:t>
      </w:r>
      <w:r w:rsidR="004F600F">
        <w:rPr>
          <w:rFonts w:ascii="Book Antiqua" w:eastAsia="Book Antiqua" w:hAnsi="Book Antiqua" w:cs="Book Antiqua"/>
          <w:sz w:val="24"/>
          <w:szCs w:val="24"/>
        </w:rPr>
        <w:fldChar w:fldCharType="begin" w:fldLock="1"/>
      </w:r>
      <w:r w:rsidR="0052047E">
        <w:rPr>
          <w:rFonts w:ascii="Book Antiqua" w:eastAsia="Book Antiqua" w:hAnsi="Book Antiqua" w:cs="Book Antiqua"/>
          <w:sz w:val="24"/>
          <w:szCs w:val="24"/>
        </w:rPr>
        <w:instrText>ADDIN CSL_CITATION {"citationItems":[{"id":"ITEM-1","itemData":{"DOI":"10.5946/ce.2016.079","ISSN":"22342443","author":[{"dropping-particle":"","family":"Hermans","given":"Carlijn","non-dropping-particle":"","parse-names":false,"suffix":""},{"dropping-particle":"","family":"Stronkhorst","given":"Arnold","non-dropping-particle":"","parse-names":false,"suffix":""},{"dropping-particle":"","family":"Tjhie-Wensing","given":"Annemarie","non-dropping-particle":"","parse-names":false,"suffix":""},{"dropping-particle":"","family":"Kamphuis","given":"Jan","non-dropping-particle":"","parse-names":false,"suffix":""},{"dropping-particle":"","family":"Balkom","given":"Bas","non-dropping-particle":"van","parse-names":false,"suffix":""},{"dropping-particle":"","family":"Dahlmans","given":"Rob","non-dropping-particle":"","parse-names":false,"suffix":""},{"dropping-particle":"","family":"Gilissen","given":"Lennard","non-dropping-particle":"","parse-names":false,"suffix":""}],"container-title":"Clinical Endoscopy","id":"ITEM-1","issue":"1","issued":{"date-parts":[["2017"]]},"page":"69-75","title":"Double-balloon endoscopy in overt and occult small bowel bleeding: Results, complications, and correlation with prior videocapsule endoscopy in a tertiary referral center","type":"article-journal","volume":"50"},"uris":["http://www.mendeley.com/documents/?uuid=2a924675-041c-4464-9831-b0833de5dbf8"]}],"mendeley":{"formattedCitation":"&lt;sup&gt;[11]&lt;/sup&gt;","plainTextFormattedCitation":"[11]","previouslyFormattedCitation":"&lt;sup&gt;[11]&lt;/sup&gt;"},"properties":{"noteIndex":0},"schema":"https://github.com/citation-style-language/schema/raw/master/csl-citation.json"}</w:instrText>
      </w:r>
      <w:r w:rsidR="004F600F">
        <w:rPr>
          <w:rFonts w:ascii="Book Antiqua" w:eastAsia="Book Antiqua" w:hAnsi="Book Antiqua" w:cs="Book Antiqua"/>
          <w:sz w:val="24"/>
          <w:szCs w:val="24"/>
        </w:rPr>
        <w:fldChar w:fldCharType="separate"/>
      </w:r>
      <w:r w:rsidR="004F600F" w:rsidRPr="004F600F">
        <w:rPr>
          <w:rFonts w:ascii="Book Antiqua" w:eastAsia="Book Antiqua" w:hAnsi="Book Antiqua" w:cs="Book Antiqua"/>
          <w:noProof/>
          <w:sz w:val="24"/>
          <w:szCs w:val="24"/>
          <w:vertAlign w:val="superscript"/>
        </w:rPr>
        <w:t>[11]</w:t>
      </w:r>
      <w:r w:rsidR="004F600F">
        <w:rPr>
          <w:rFonts w:ascii="Book Antiqua" w:eastAsia="Book Antiqua" w:hAnsi="Book Antiqua" w:cs="Book Antiqua"/>
          <w:sz w:val="24"/>
          <w:szCs w:val="24"/>
        </w:rPr>
        <w:fldChar w:fldCharType="end"/>
      </w:r>
      <w:r>
        <w:rPr>
          <w:rFonts w:ascii="Book Antiqua" w:eastAsia="Book Antiqua" w:hAnsi="Book Antiqua" w:cs="Book Antiqua"/>
          <w:sz w:val="24"/>
          <w:szCs w:val="24"/>
        </w:rPr>
        <w:t xml:space="preserve"> The </w:t>
      </w:r>
      <w:ins w:id="92" w:author="HelNoteDel" w:date="2018-08-22T14:40:00Z">
        <w:r w:rsidR="00092798">
          <w:rPr>
            <w:rFonts w:ascii="Book Antiqua" w:eastAsia="Book Antiqua" w:hAnsi="Book Antiqua" w:cs="Book Antiqua"/>
            <w:sz w:val="24"/>
            <w:szCs w:val="24"/>
          </w:rPr>
          <w:t>s</w:t>
        </w:r>
      </w:ins>
      <w:del w:id="93" w:author="HelNoteDel" w:date="2018-08-22T14:40:00Z">
        <w:r w:rsidDel="00092798">
          <w:rPr>
            <w:rFonts w:ascii="Book Antiqua" w:eastAsia="Book Antiqua" w:hAnsi="Book Antiqua" w:cs="Book Antiqua"/>
            <w:sz w:val="24"/>
            <w:szCs w:val="24"/>
          </w:rPr>
          <w:delText>S</w:delText>
        </w:r>
      </w:del>
      <w:r>
        <w:rPr>
          <w:rFonts w:ascii="Book Antiqua" w:eastAsia="Book Antiqua" w:hAnsi="Book Antiqua" w:cs="Book Antiqua"/>
          <w:sz w:val="24"/>
          <w:szCs w:val="24"/>
        </w:rPr>
        <w:t>m</w:t>
      </w:r>
      <w:r>
        <w:rPr>
          <w:rFonts w:ascii="Book Antiqua" w:eastAsia="Book Antiqua" w:hAnsi="Book Antiqua" w:cs="Book Antiqua"/>
          <w:color w:val="000000"/>
          <w:sz w:val="24"/>
          <w:szCs w:val="24"/>
          <w:highlight w:val="white"/>
        </w:rPr>
        <w:t xml:space="preserve">all bowel is </w:t>
      </w:r>
      <w:r>
        <w:rPr>
          <w:rFonts w:ascii="Book Antiqua" w:eastAsia="Book Antiqua" w:hAnsi="Book Antiqua" w:cs="Book Antiqua"/>
          <w:sz w:val="24"/>
          <w:szCs w:val="24"/>
          <w:highlight w:val="white"/>
        </w:rPr>
        <w:t>difficult</w:t>
      </w:r>
      <w:r>
        <w:rPr>
          <w:rFonts w:ascii="Book Antiqua" w:eastAsia="Book Antiqua" w:hAnsi="Book Antiqua" w:cs="Book Antiqua"/>
          <w:color w:val="000000"/>
          <w:sz w:val="24"/>
          <w:szCs w:val="24"/>
          <w:highlight w:val="white"/>
        </w:rPr>
        <w:t xml:space="preserve"> </w:t>
      </w:r>
      <w:r>
        <w:rPr>
          <w:rFonts w:ascii="Book Antiqua" w:eastAsia="Book Antiqua" w:hAnsi="Book Antiqua" w:cs="Book Antiqua"/>
          <w:sz w:val="24"/>
          <w:szCs w:val="24"/>
          <w:highlight w:val="white"/>
        </w:rPr>
        <w:t>to inspect with</w:t>
      </w:r>
      <w:r>
        <w:rPr>
          <w:rFonts w:ascii="Book Antiqua" w:eastAsia="Book Antiqua" w:hAnsi="Book Antiqua" w:cs="Book Antiqua"/>
          <w:color w:val="000000"/>
          <w:sz w:val="24"/>
          <w:szCs w:val="24"/>
          <w:highlight w:val="white"/>
        </w:rPr>
        <w:t xml:space="preserve"> endoscopic methods. Prior to evaluation of the small </w:t>
      </w:r>
      <w:r>
        <w:rPr>
          <w:rFonts w:ascii="Book Antiqua" w:eastAsia="Book Antiqua" w:hAnsi="Book Antiqua" w:cs="Book Antiqua"/>
          <w:color w:val="000000"/>
          <w:sz w:val="24"/>
          <w:szCs w:val="24"/>
          <w:highlight w:val="white"/>
        </w:rPr>
        <w:lastRenderedPageBreak/>
        <w:t xml:space="preserve">bowel, it is recommended to repeat </w:t>
      </w:r>
      <w:r>
        <w:rPr>
          <w:rFonts w:ascii="Book Antiqua" w:eastAsia="Book Antiqua" w:hAnsi="Book Antiqua" w:cs="Book Antiqua"/>
          <w:sz w:val="24"/>
          <w:szCs w:val="24"/>
          <w:highlight w:val="white"/>
        </w:rPr>
        <w:t>an</w:t>
      </w:r>
      <w:r>
        <w:rPr>
          <w:rFonts w:ascii="Book Antiqua" w:eastAsia="Book Antiqua" w:hAnsi="Book Antiqua" w:cs="Book Antiqua"/>
          <w:color w:val="000000"/>
          <w:sz w:val="24"/>
          <w:szCs w:val="24"/>
          <w:highlight w:val="white"/>
        </w:rPr>
        <w:t xml:space="preserve"> upper digestive endoscopy and a colonoscopy.</w:t>
      </w:r>
      <w:r w:rsidR="000847AC">
        <w:rPr>
          <w:rFonts w:ascii="Book Antiqua" w:eastAsia="Book Antiqua" w:hAnsi="Book Antiqua" w:cs="Book Antiqua"/>
          <w:color w:val="000000"/>
          <w:sz w:val="24"/>
          <w:szCs w:val="24"/>
          <w:highlight w:val="white"/>
        </w:rPr>
        <w:fldChar w:fldCharType="begin" w:fldLock="1"/>
      </w:r>
      <w:r w:rsidR="0052047E">
        <w:rPr>
          <w:rFonts w:ascii="Book Antiqua" w:eastAsia="Book Antiqua" w:hAnsi="Book Antiqua" w:cs="Book Antiqua"/>
          <w:color w:val="000000"/>
          <w:sz w:val="24"/>
          <w:szCs w:val="24"/>
          <w:highlight w:val="white"/>
        </w:rPr>
        <w:instrText>ADDIN CSL_CITATION {"citationItems":[{"id":"ITEM-1","itemData":{"DOI":"10.1055/a-0665-4142","ISSN":"0013-726X","PMID":"30107634","author":[{"dropping-particle":"","family":"Ribeiro","given":"Igor Braga;","non-dropping-particle":"","parse-names":false,"suffix":""},{"dropping-particle":"","family":"Rezende","given":"Daniel Tavares;","non-dropping-particle":"","parse-names":false,"suffix":""},{"dropping-particle":"","family":"Madruga Neto","given":"Antonio C.;","non-dropping-particle":"","parse-names":false,"suffix":""},{"dropping-particle":"","family":"Al","given":"Et","non-dropping-particle":"","parse-names":false,"suffix":""}],"container-title":"Endoscopy","id":"ITEM-1","issued":{"date-parts":[["2018","8","14"]]},"title":"Endoscopic dual therapy for giant peptic ulcer hemorrhage","type":"article-journal"},"uris":["http://www.mendeley.com/documents/?uuid=039780a7-d34e-429e-906c-b5fcae213c3c"]}],"mendeley":{"formattedCitation":"&lt;sup&gt;[18]&lt;/sup&gt;","plainTextFormattedCitation":"[18]","previouslyFormattedCitation":"&lt;sup&gt;[18]&lt;/sup&gt;"},"properties":{"noteIndex":0},"schema":"https://github.com/citation-style-language/schema/raw/master/csl-citation.json"}</w:instrText>
      </w:r>
      <w:r w:rsidR="000847AC">
        <w:rPr>
          <w:rFonts w:ascii="Book Antiqua" w:eastAsia="Book Antiqua" w:hAnsi="Book Antiqua" w:cs="Book Antiqua"/>
          <w:color w:val="000000"/>
          <w:sz w:val="24"/>
          <w:szCs w:val="24"/>
          <w:highlight w:val="white"/>
        </w:rPr>
        <w:fldChar w:fldCharType="separate"/>
      </w:r>
      <w:r w:rsidR="000847AC" w:rsidRPr="000847AC">
        <w:rPr>
          <w:rFonts w:ascii="Book Antiqua" w:eastAsia="Book Antiqua" w:hAnsi="Book Antiqua" w:cs="Book Antiqua"/>
          <w:noProof/>
          <w:color w:val="000000"/>
          <w:sz w:val="24"/>
          <w:szCs w:val="24"/>
          <w:highlight w:val="white"/>
          <w:vertAlign w:val="superscript"/>
        </w:rPr>
        <w:t>[18]</w:t>
      </w:r>
      <w:r w:rsidR="000847AC">
        <w:rPr>
          <w:rFonts w:ascii="Book Antiqua" w:eastAsia="Book Antiqua" w:hAnsi="Book Antiqua" w:cs="Book Antiqua"/>
          <w:color w:val="000000"/>
          <w:sz w:val="24"/>
          <w:szCs w:val="24"/>
          <w:highlight w:val="white"/>
        </w:rPr>
        <w:fldChar w:fldCharType="end"/>
      </w:r>
      <w:r>
        <w:rPr>
          <w:rFonts w:ascii="Book Antiqua" w:eastAsia="Book Antiqua" w:hAnsi="Book Antiqua" w:cs="Book Antiqua"/>
          <w:color w:val="000000"/>
          <w:sz w:val="24"/>
          <w:szCs w:val="24"/>
          <w:highlight w:val="white"/>
        </w:rPr>
        <w:t xml:space="preserve"> Although intraoperative enteroscopy </w:t>
      </w:r>
      <w:r>
        <w:rPr>
          <w:rFonts w:ascii="Book Antiqua" w:eastAsia="Book Antiqua" w:hAnsi="Book Antiqua" w:cs="Book Antiqua"/>
          <w:sz w:val="24"/>
          <w:szCs w:val="24"/>
          <w:highlight w:val="white"/>
        </w:rPr>
        <w:t>is</w:t>
      </w:r>
      <w:r>
        <w:rPr>
          <w:rFonts w:ascii="Book Antiqua" w:eastAsia="Book Antiqua" w:hAnsi="Book Antiqua" w:cs="Book Antiqua"/>
          <w:color w:val="000000"/>
          <w:sz w:val="24"/>
          <w:szCs w:val="24"/>
          <w:highlight w:val="white"/>
        </w:rPr>
        <w:t xml:space="preserve"> the </w:t>
      </w:r>
      <w:r>
        <w:rPr>
          <w:rFonts w:ascii="Book Antiqua" w:eastAsia="Book Antiqua" w:hAnsi="Book Antiqua" w:cs="Book Antiqua"/>
          <w:sz w:val="24"/>
          <w:szCs w:val="24"/>
          <w:highlight w:val="white"/>
        </w:rPr>
        <w:t xml:space="preserve">best </w:t>
      </w:r>
      <w:r>
        <w:rPr>
          <w:rFonts w:ascii="Book Antiqua" w:eastAsia="Book Antiqua" w:hAnsi="Book Antiqua" w:cs="Book Antiqua"/>
          <w:color w:val="000000"/>
          <w:sz w:val="24"/>
          <w:szCs w:val="24"/>
          <w:highlight w:val="white"/>
        </w:rPr>
        <w:t xml:space="preserve">for observing the entire small bowel, it is the most invasive. </w:t>
      </w:r>
    </w:p>
    <w:p w14:paraId="017EC597" w14:textId="77777777" w:rsidR="002008A7" w:rsidRDefault="00A7039E">
      <w:pPr>
        <w:ind w:firstLine="708"/>
        <w:jc w:val="both"/>
        <w:rPr>
          <w:rFonts w:ascii="Book Antiqua" w:eastAsia="Book Antiqua" w:hAnsi="Book Antiqua" w:cs="Book Antiqua"/>
          <w:sz w:val="24"/>
          <w:szCs w:val="24"/>
        </w:rPr>
      </w:pPr>
      <w:r>
        <w:rPr>
          <w:rFonts w:ascii="Book Antiqua" w:eastAsia="Book Antiqua" w:hAnsi="Book Antiqua" w:cs="Book Antiqua"/>
          <w:sz w:val="24"/>
          <w:szCs w:val="24"/>
        </w:rPr>
        <w:t xml:space="preserve">This </w:t>
      </w:r>
      <w:r w:rsidR="006E2E52">
        <w:rPr>
          <w:rFonts w:ascii="Book Antiqua" w:eastAsia="Book Antiqua" w:hAnsi="Book Antiqua" w:cs="Book Antiqua"/>
          <w:sz w:val="24"/>
          <w:szCs w:val="24"/>
        </w:rPr>
        <w:t>is the</w:t>
      </w:r>
      <w:r>
        <w:rPr>
          <w:rFonts w:ascii="Book Antiqua" w:eastAsia="Book Antiqua" w:hAnsi="Book Antiqua" w:cs="Book Antiqua"/>
          <w:sz w:val="24"/>
          <w:szCs w:val="24"/>
        </w:rPr>
        <w:t xml:space="preserve"> first systematic review with meta-analysis to analyze the accuracy of DBE combined with VCE in diagnosing vascular lesions as a source of small-bowel bleeding. The studies selected showed homogeneous intervention in a large number of patients. Eligibility criteria were strict and selection and analysis were performed using international recognized protocols to avoid bias.</w:t>
      </w:r>
    </w:p>
    <w:p w14:paraId="776EF391" w14:textId="57CEEB9D" w:rsidR="002008A7" w:rsidRDefault="00A7039E">
      <w:pPr>
        <w:ind w:firstLine="708"/>
        <w:jc w:val="both"/>
        <w:rPr>
          <w:rFonts w:ascii="Book Antiqua" w:eastAsia="Book Antiqua" w:hAnsi="Book Antiqua" w:cs="Book Antiqua"/>
          <w:sz w:val="24"/>
          <w:szCs w:val="24"/>
        </w:rPr>
      </w:pPr>
      <w:r>
        <w:rPr>
          <w:rFonts w:ascii="Book Antiqua" w:eastAsia="Book Antiqua" w:hAnsi="Book Antiqua" w:cs="Book Antiqua"/>
          <w:color w:val="000000"/>
          <w:sz w:val="24"/>
          <w:szCs w:val="24"/>
        </w:rPr>
        <w:t xml:space="preserve">Saurin </w:t>
      </w:r>
      <w:r>
        <w:rPr>
          <w:rFonts w:ascii="Book Antiqua" w:eastAsia="Book Antiqua" w:hAnsi="Book Antiqua" w:cs="Book Antiqua"/>
          <w:i/>
          <w:color w:val="000000"/>
          <w:sz w:val="24"/>
          <w:szCs w:val="24"/>
        </w:rPr>
        <w:t>et a</w:t>
      </w:r>
      <w:r w:rsidR="00F02130">
        <w:rPr>
          <w:rFonts w:ascii="Book Antiqua" w:eastAsia="Book Antiqua" w:hAnsi="Book Antiqua" w:cs="Book Antiqua"/>
          <w:i/>
          <w:color w:val="000000"/>
          <w:sz w:val="24"/>
          <w:szCs w:val="24"/>
        </w:rPr>
        <w:t>l</w:t>
      </w:r>
      <w:r w:rsidR="00F02130">
        <w:rPr>
          <w:rFonts w:ascii="Book Antiqua" w:eastAsia="Book Antiqua" w:hAnsi="Book Antiqua" w:cs="Book Antiqua"/>
          <w:i/>
          <w:color w:val="000000"/>
          <w:sz w:val="24"/>
          <w:szCs w:val="24"/>
        </w:rPr>
        <w:fldChar w:fldCharType="begin" w:fldLock="1"/>
      </w:r>
      <w:r w:rsidR="0052047E">
        <w:rPr>
          <w:rFonts w:ascii="Book Antiqua" w:eastAsia="Book Antiqua" w:hAnsi="Book Antiqua" w:cs="Book Antiqua"/>
          <w:i/>
          <w:color w:val="000000"/>
          <w:sz w:val="24"/>
          <w:szCs w:val="24"/>
        </w:rPr>
        <w:instrText>ADDIN CSL_CITATION {"citationItems":[{"id":"ITEM-1","itemData":{"DOI":"10.1055/s-2003-40244","ISSN":"0013-726X","PMID":"12822092","abstract":"BACKGROUND AND STUDY AIMS This study was designed to prospectively compare the diagnostic yield of the M2A endoscopic capsule with that of video push-enteroscopy in exploring the small intestine in patients with obscure digestive bleeding. PATIENTS AND METHODS Patients with either occult or overt obscure digestive bleeding and a negative endoscopic work-up underwent a double intestinal investigation, with video push-enteroscopy and a wireless capsule, performed blindly by separate examiners. The diagnostic yield for each technique was defined as the frequency of detection of clinically relevant intestinal lesions, i. e. those having the potential for bleeding. RESULTS 60 patients (27 men, 33 women; age 58 +/- 18 years; hemoglobin 9.4 +/- 2.5 g/dl) were included, 32 with occult and 28 with overt bleeding. Results were analyzed for 58 patients, who completed both examinations. Lesions were detected in 43 patients: with both techniques in 19, only by capsule in 21, and, conversely, only by push-enteroscopy in 3 ( P = 0.04). Final diagnoses were as follows: a P2 lesion with high bleeding potential in 28 patients (19 angiomata, 6 ulcerations, 2 tumors, 1 case of intestinal varices); a P1 lesion with intermediate bleeding potential in 15 patients (2 patients with mucosal erosions, 13 patients with mucosal red spots); and there were normal findings from 15 procedures. No procedure induced any complication. CONCLUSION The use of the wireless endoscopy capsule detects significantly more clinically relevant intestinal lesions than video push-enteroscopy in patients with obscure digestive bleeding, raising the diagnostic yield to 67.2 %. Its influence on the clinical outcome for patients needs further investigation.","author":[{"dropping-particle":"","family":"Saurin","given":"J-C","non-dropping-particle":"","parse-names":false,"suffix":""},{"dropping-particle":"","family":"Delvaux","given":"M","non-dropping-particle":"","parse-names":false,"suffix":""},{"dropping-particle":"","family":"Gaudin","given":"J-L","non-dropping-particle":"","parse-names":false,"suffix":""},{"dropping-particle":"","family":"Fassler","given":"I","non-dropping-particle":"","parse-names":false,"suffix":""},{"dropping-particle":"","family":"Villarejo","given":"J","non-dropping-particle":"","parse-names":false,"suffix":""},{"dropping-particle":"","family":"Vahedi","given":"K","non-dropping-particle":"","parse-names":false,"suffix":""},{"dropping-particle":"","family":"Bitoun","given":"A","non-dropping-particle":"","parse-names":false,"suffix":""},{"dropping-particle":"","family":"Canard","given":"J-M","non-dropping-particle":"","parse-names":false,"suffix":""},{"dropping-particle":"","family":"Souquet","given":"J C","non-dropping-particle":"","parse-names":false,"suffix":""},{"dropping-particle":"","family":"Ponchon","given":"T","non-dropping-particle":"","parse-names":false,"suffix":""},{"dropping-particle":"","family":"Florent","given":"C","non-dropping-particle":"","parse-names":false,"suffix":""},{"dropping-particle":"","family":"Gay","given":"G","non-dropping-particle":"","parse-names":false,"suffix":""}],"container-title":"Endoscopy","id":"ITEM-1","issue":"7","issued":{"date-parts":[["2003","7"]]},"page":"576-84","title":"Diagnostic value of endoscopic capsule in patients with obscure digestive bleeding: blinded comparison with video push-enteroscopy.","type":"article-journal","volume":"35"},"uris":["http://www.mendeley.com/documents/?uuid=16a3c254-0008-4191-968c-7ec51a9e45c3"]}],"mendeley":{"formattedCitation":"&lt;sup&gt;[14]&lt;/sup&gt;","plainTextFormattedCitation":"[14]","previouslyFormattedCitation":"&lt;sup&gt;[14]&lt;/sup&gt;"},"properties":{"noteIndex":0},"schema":"https://github.com/citation-style-language/schema/raw/master/csl-citation.json"}</w:instrText>
      </w:r>
      <w:r w:rsidR="00F02130">
        <w:rPr>
          <w:rFonts w:ascii="Book Antiqua" w:eastAsia="Book Antiqua" w:hAnsi="Book Antiqua" w:cs="Book Antiqua"/>
          <w:i/>
          <w:color w:val="000000"/>
          <w:sz w:val="24"/>
          <w:szCs w:val="24"/>
        </w:rPr>
        <w:fldChar w:fldCharType="separate"/>
      </w:r>
      <w:r w:rsidR="004F600F" w:rsidRPr="004F600F">
        <w:rPr>
          <w:rFonts w:ascii="Book Antiqua" w:eastAsia="Book Antiqua" w:hAnsi="Book Antiqua" w:cs="Book Antiqua"/>
          <w:noProof/>
          <w:color w:val="000000"/>
          <w:sz w:val="24"/>
          <w:szCs w:val="24"/>
          <w:vertAlign w:val="superscript"/>
        </w:rPr>
        <w:t>[14]</w:t>
      </w:r>
      <w:r w:rsidR="00F02130">
        <w:rPr>
          <w:rFonts w:ascii="Book Antiqua" w:eastAsia="Book Antiqua" w:hAnsi="Book Antiqua" w:cs="Book Antiqua"/>
          <w:i/>
          <w:color w:val="000000"/>
          <w:sz w:val="24"/>
          <w:szCs w:val="24"/>
        </w:rPr>
        <w:fldChar w:fldCharType="end"/>
      </w:r>
      <w:r>
        <w:rPr>
          <w:rFonts w:ascii="Book Antiqua" w:eastAsia="Book Antiqua" w:hAnsi="Book Antiqua" w:cs="Book Antiqua"/>
          <w:color w:val="000000"/>
          <w:sz w:val="24"/>
          <w:szCs w:val="24"/>
        </w:rPr>
        <w:t xml:space="preserve"> divide</w:t>
      </w:r>
      <w:r>
        <w:rPr>
          <w:rFonts w:ascii="Book Antiqua" w:eastAsia="Book Antiqua" w:hAnsi="Book Antiqua" w:cs="Book Antiqua"/>
          <w:sz w:val="24"/>
          <w:szCs w:val="24"/>
        </w:rPr>
        <w:t>d</w:t>
      </w:r>
      <w:r>
        <w:rPr>
          <w:rFonts w:ascii="Book Antiqua" w:eastAsia="Book Antiqua" w:hAnsi="Book Antiqua" w:cs="Book Antiqua"/>
          <w:color w:val="000000"/>
          <w:sz w:val="24"/>
          <w:szCs w:val="24"/>
        </w:rPr>
        <w:t xml:space="preserve"> the small bowel lesions into three distinct groups: submucosal veins, diverticula and nodules are included in the P0 lesions group; red spots and small or isolated erosions are considered P1 lesions and angioectasias, varices, ulcerations and tumors represent P2 lesions. Yano </w:t>
      </w:r>
      <w:r>
        <w:rPr>
          <w:rFonts w:ascii="Book Antiqua" w:eastAsia="Book Antiqua" w:hAnsi="Book Antiqua" w:cs="Book Antiqua"/>
          <w:i/>
          <w:color w:val="000000"/>
          <w:sz w:val="24"/>
          <w:szCs w:val="24"/>
        </w:rPr>
        <w:t>et al</w:t>
      </w:r>
      <w:r w:rsidR="00F02130">
        <w:rPr>
          <w:rFonts w:ascii="Book Antiqua" w:eastAsia="Book Antiqua" w:hAnsi="Book Antiqua" w:cs="Book Antiqua"/>
          <w:color w:val="000000"/>
          <w:sz w:val="24"/>
          <w:szCs w:val="24"/>
          <w:vertAlign w:val="superscript"/>
        </w:rPr>
        <w:t xml:space="preserve"> </w:t>
      </w:r>
      <w:r w:rsidR="00F02130">
        <w:rPr>
          <w:rFonts w:ascii="Book Antiqua" w:eastAsia="Book Antiqua" w:hAnsi="Book Antiqua" w:cs="Book Antiqua"/>
          <w:color w:val="000000"/>
          <w:sz w:val="24"/>
          <w:szCs w:val="24"/>
          <w:vertAlign w:val="superscript"/>
        </w:rPr>
        <w:fldChar w:fldCharType="begin" w:fldLock="1"/>
      </w:r>
      <w:r w:rsidR="0052047E">
        <w:rPr>
          <w:rFonts w:ascii="Book Antiqua" w:eastAsia="Book Antiqua" w:hAnsi="Book Antiqua" w:cs="Book Antiqua"/>
          <w:color w:val="000000"/>
          <w:sz w:val="24"/>
          <w:szCs w:val="24"/>
          <w:vertAlign w:val="superscript"/>
        </w:rPr>
        <w:instrText>ADDIN CSL_CITATION {"citationItems":[{"id":"ITEM-1","itemData":{"DOI":"10.1016/j.gie.2007.08.005","ISSN":"0016-5107","PMID":"18155439","abstract":"BACKGROUND Small-intestinal vascular lesions observed by endoscopy vary in appearance. Angioectasia is a venous lesion that requires cauterization; a Dieulafoy's lesion and arteriovenous malformation may cause arterial bleeding, which requires clipping or laparotomy. For selection of the appropriate treatment, it is necessary to distinguish between venous and arterial lesions. PATIENTS AND METHODS We classified these lesions into the following 6 groups: type 1a, punctulate erythema (&lt; 1 mm), with or without oozing; type 1b, patchy erythema (a few mm), with or without oozing; type 2a, punctulate lesions (&lt; 1 mm), with pulsatile bleeding; type 2b, pulsatile red protrusion, without surrounding venous dilatation; type 3, pulsatile red protrusion, with surrounding venous dilatation; type 4, other lesions not classified into any of the above categories. Types 1a and 1b are considered angioectasias. Types 2a and 2b are Dieulafoy's lesions. Type 3 represents an arteriovenous malformation. Type 4 is unclassifiable. Three endoscopists independently reviewed images and video to classify 102 vascular lesions into the above types. The rate of concordance among the 3 endoscopists was calculated. RESULTS Eighty-four lesions (82%) were classified into the same type by all of 3 endoscopists. The mean kappa value (standard deviation) for the concordance was 0.72 +/- 0.07, which confirmed substantial interobserver concordance. LIMITATIONS This classification is applicable only to endoscopic findings. It was desirable to correlate the histopathologic findings with endoscopic observations. CONCLUSIONS This classification will be useful for selecting the hemostatic procedure and outcome studies.","author":[{"dropping-particle":"","family":"Yano","given":"Tomonori","non-dropping-particle":"","parse-names":false,"suffix":""},{"dropping-particle":"","family":"Yamamoto","given":"Hironori","non-dropping-particle":"","parse-names":false,"suffix":""},{"dropping-particle":"","family":"Sunada","given":"Keijiro","non-dropping-particle":"","parse-names":false,"suffix":""},{"dropping-particle":"","family":"Miyata","given":"Tomohiko","non-dropping-particle":"","parse-names":false,"suffix":""},{"dropping-particle":"","family":"Iwamoto","given":"Michiko","non-dropping-particle":"","parse-names":false,"suffix":""},{"dropping-particle":"","family":"Hayashi","given":"Yoshikazu","non-dropping-particle":"","parse-names":false,"suffix":""},{"dropping-particle":"","family":"Arashiro","given":"Masayuki","non-dropping-particle":"","parse-names":false,"suffix":""},{"dropping-particle":"","family":"Sugano","given":"Kentaro","non-dropping-particle":"","parse-names":false,"suffix":""}],"container-title":"Gastrointestinal endoscopy","id":"ITEM-1","issue":"1","issued":{"date-parts":[["2008","1"]]},"page":"169-72","title":"Endoscopic classification of vascular lesions of the small intestine (with videos).","type":"article-journal","volume":"67"},"uris":["http://www.mendeley.com/documents/?uuid=b0e198ad-af13-4940-9bb2-2fdb75129728"]}],"mendeley":{"formattedCitation":"&lt;sup&gt;[13]&lt;/sup&gt;","plainTextFormattedCitation":"[13]","previouslyFormattedCitation":"&lt;sup&gt;[13]&lt;/sup&gt;"},"properties":{"noteIndex":0},"schema":"https://github.com/citation-style-language/schema/raw/master/csl-citation.json"}</w:instrText>
      </w:r>
      <w:r w:rsidR="00F02130">
        <w:rPr>
          <w:rFonts w:ascii="Book Antiqua" w:eastAsia="Book Antiqua" w:hAnsi="Book Antiqua" w:cs="Book Antiqua"/>
          <w:color w:val="000000"/>
          <w:sz w:val="24"/>
          <w:szCs w:val="24"/>
          <w:vertAlign w:val="superscript"/>
        </w:rPr>
        <w:fldChar w:fldCharType="separate"/>
      </w:r>
      <w:r w:rsidR="004F600F" w:rsidRPr="004F600F">
        <w:rPr>
          <w:rFonts w:ascii="Book Antiqua" w:eastAsia="Book Antiqua" w:hAnsi="Book Antiqua" w:cs="Book Antiqua"/>
          <w:noProof/>
          <w:color w:val="000000"/>
          <w:sz w:val="24"/>
          <w:szCs w:val="24"/>
          <w:vertAlign w:val="superscript"/>
        </w:rPr>
        <w:t>[13]</w:t>
      </w:r>
      <w:r w:rsidR="00F02130">
        <w:rPr>
          <w:rFonts w:ascii="Book Antiqua" w:eastAsia="Book Antiqua" w:hAnsi="Book Antiqua" w:cs="Book Antiqua"/>
          <w:color w:val="000000"/>
          <w:sz w:val="24"/>
          <w:szCs w:val="24"/>
          <w:vertAlign w:val="superscript"/>
        </w:rPr>
        <w:fldChar w:fldCharType="end"/>
      </w:r>
      <w:r w:rsidR="00F02130">
        <w:rPr>
          <w:rFonts w:ascii="Book Antiqua" w:eastAsia="Book Antiqua" w:hAnsi="Book Antiqua" w:cs="Book Antiqua"/>
          <w:color w:val="000000"/>
          <w:sz w:val="24"/>
          <w:szCs w:val="24"/>
          <w:vertAlign w:val="superscript"/>
        </w:rPr>
        <w:t xml:space="preserve"> </w:t>
      </w:r>
      <w:r>
        <w:rPr>
          <w:rFonts w:ascii="Book Antiqua" w:eastAsia="Book Antiqua" w:hAnsi="Book Antiqua" w:cs="Book Antiqua"/>
          <w:color w:val="000000"/>
          <w:sz w:val="24"/>
          <w:szCs w:val="24"/>
        </w:rPr>
        <w:t>divide</w:t>
      </w:r>
      <w:r>
        <w:rPr>
          <w:rFonts w:ascii="Book Antiqua" w:eastAsia="Book Antiqua" w:hAnsi="Book Antiqua" w:cs="Book Antiqua"/>
          <w:sz w:val="24"/>
          <w:szCs w:val="24"/>
        </w:rPr>
        <w:t>d</w:t>
      </w:r>
      <w:r>
        <w:rPr>
          <w:rFonts w:ascii="Book Antiqua" w:eastAsia="Book Antiqua" w:hAnsi="Book Antiqua" w:cs="Book Antiqua"/>
          <w:color w:val="000000"/>
          <w:sz w:val="24"/>
          <w:szCs w:val="24"/>
        </w:rPr>
        <w:t xml:space="preserve"> vascular small bowel lesions into 4 types, depending on their </w:t>
      </w:r>
      <w:r>
        <w:rPr>
          <w:rFonts w:ascii="Book Antiqua" w:eastAsia="Book Antiqua" w:hAnsi="Book Antiqua" w:cs="Book Antiqua"/>
          <w:sz w:val="24"/>
          <w:szCs w:val="24"/>
        </w:rPr>
        <w:t>characteristics</w:t>
      </w:r>
      <w:r>
        <w:rPr>
          <w:rFonts w:ascii="Book Antiqua" w:eastAsia="Book Antiqua" w:hAnsi="Book Antiqua" w:cs="Book Antiqua"/>
          <w:color w:val="000000"/>
          <w:sz w:val="24"/>
          <w:szCs w:val="24"/>
        </w:rPr>
        <w:t xml:space="preserve"> and the presence or absence of bleeding. None of the studies in this meta-analysis divided the vascular lesions according to these classifications. Many so</w:t>
      </w:r>
      <w:r>
        <w:rPr>
          <w:rFonts w:ascii="Book Antiqua" w:eastAsia="Book Antiqua" w:hAnsi="Book Antiqua" w:cs="Book Antiqua"/>
          <w:sz w:val="24"/>
          <w:szCs w:val="24"/>
        </w:rPr>
        <w:t>urces of obscure bleeding are of vascular origin. When an endoscopic capsule or enteroscopy examination is performed and a source of bleeding is not identified, the cause is considered to be vascular by default</w:t>
      </w:r>
      <w:r>
        <w:rPr>
          <w:rFonts w:ascii="Book Antiqua" w:eastAsia="Book Antiqua" w:hAnsi="Book Antiqua" w:cs="Book Antiqua"/>
          <w:color w:val="000000"/>
          <w:sz w:val="24"/>
          <w:szCs w:val="24"/>
        </w:rPr>
        <w:t xml:space="preserve">, so </w:t>
      </w:r>
      <w:r w:rsidR="00E715C9">
        <w:rPr>
          <w:rFonts w:ascii="Book Antiqua" w:eastAsia="Book Antiqua" w:hAnsi="Book Antiqua" w:cs="Book Antiqua"/>
          <w:sz w:val="24"/>
          <w:szCs w:val="24"/>
        </w:rPr>
        <w:t>flash blood and clots/</w:t>
      </w:r>
      <w:r>
        <w:rPr>
          <w:rFonts w:ascii="Book Antiqua" w:eastAsia="Book Antiqua" w:hAnsi="Book Antiqua" w:cs="Book Antiqua"/>
          <w:sz w:val="24"/>
          <w:szCs w:val="24"/>
        </w:rPr>
        <w:t>bleeding, active bleeding, and bleeding were considered as vascular sources in our study.</w:t>
      </w:r>
    </w:p>
    <w:p w14:paraId="7682E6FA" w14:textId="77777777" w:rsidR="002008A7" w:rsidRDefault="00A7039E">
      <w:pPr>
        <w:ind w:firstLine="708"/>
        <w:jc w:val="both"/>
        <w:rPr>
          <w:rFonts w:ascii="Book Antiqua" w:eastAsia="Book Antiqua" w:hAnsi="Book Antiqua" w:cs="Book Antiqua"/>
          <w:color w:val="000000"/>
          <w:sz w:val="24"/>
          <w:szCs w:val="24"/>
          <w:highlight w:val="white"/>
        </w:rPr>
      </w:pPr>
      <w:r>
        <w:rPr>
          <w:rFonts w:ascii="Book Antiqua" w:eastAsia="Book Antiqua" w:hAnsi="Book Antiqua" w:cs="Book Antiqua"/>
          <w:sz w:val="24"/>
          <w:szCs w:val="24"/>
          <w:highlight w:val="white"/>
        </w:rPr>
        <w:t>The</w:t>
      </w:r>
      <w:r>
        <w:rPr>
          <w:rFonts w:ascii="Book Antiqua" w:eastAsia="Book Antiqua" w:hAnsi="Book Antiqua" w:cs="Book Antiqua"/>
          <w:color w:val="000000"/>
          <w:sz w:val="24"/>
          <w:szCs w:val="24"/>
          <w:highlight w:val="white"/>
        </w:rPr>
        <w:t xml:space="preserve"> benefits of VCE include the noninvasive nature of the test, patient acceptance, safety and diagnostic yield</w:t>
      </w:r>
      <w:r>
        <w:rPr>
          <w:rFonts w:ascii="Book Antiqua" w:eastAsia="Book Antiqua" w:hAnsi="Book Antiqua" w:cs="Book Antiqua"/>
          <w:sz w:val="24"/>
          <w:szCs w:val="24"/>
          <w:highlight w:val="white"/>
        </w:rPr>
        <w:t xml:space="preserve">. </w:t>
      </w:r>
      <w:r w:rsidR="006E2E52">
        <w:rPr>
          <w:rFonts w:ascii="Book Antiqua" w:eastAsia="Book Antiqua" w:hAnsi="Book Antiqua" w:cs="Book Antiqua"/>
          <w:sz w:val="24"/>
          <w:szCs w:val="24"/>
          <w:highlight w:val="white"/>
        </w:rPr>
        <w:t>However, it</w:t>
      </w:r>
      <w:r>
        <w:rPr>
          <w:rFonts w:ascii="Book Antiqua" w:eastAsia="Book Antiqua" w:hAnsi="Book Antiqua" w:cs="Book Antiqua"/>
          <w:color w:val="242021"/>
          <w:sz w:val="24"/>
          <w:szCs w:val="24"/>
        </w:rPr>
        <w:t xml:space="preserve"> is limited by the inability to perform conventional endoscopic procedures such as air insufflation, local reexamination, rinsing, biopsy, therapeutic intervention </w:t>
      </w:r>
      <w:r>
        <w:rPr>
          <w:rFonts w:ascii="Book Antiqua" w:eastAsia="Book Antiqua" w:hAnsi="Book Antiqua" w:cs="Book Antiqua"/>
          <w:color w:val="000000"/>
          <w:sz w:val="24"/>
          <w:szCs w:val="24"/>
          <w:highlight w:val="white"/>
        </w:rPr>
        <w:t xml:space="preserve">and precise </w:t>
      </w:r>
      <w:r>
        <w:rPr>
          <w:rFonts w:ascii="Book Antiqua" w:eastAsia="Book Antiqua" w:hAnsi="Book Antiqua" w:cs="Book Antiqua"/>
          <w:sz w:val="24"/>
          <w:szCs w:val="24"/>
          <w:highlight w:val="white"/>
        </w:rPr>
        <w:t>identification</w:t>
      </w:r>
      <w:r>
        <w:rPr>
          <w:rFonts w:ascii="Book Antiqua" w:eastAsia="Book Antiqua" w:hAnsi="Book Antiqua" w:cs="Book Antiqua"/>
          <w:color w:val="000000"/>
          <w:sz w:val="24"/>
          <w:szCs w:val="24"/>
          <w:highlight w:val="white"/>
        </w:rPr>
        <w:t xml:space="preserve"> </w:t>
      </w:r>
      <w:r>
        <w:rPr>
          <w:rFonts w:ascii="Book Antiqua" w:eastAsia="Book Antiqua" w:hAnsi="Book Antiqua" w:cs="Book Antiqua"/>
          <w:sz w:val="24"/>
          <w:szCs w:val="24"/>
          <w:highlight w:val="white"/>
        </w:rPr>
        <w:t>of</w:t>
      </w:r>
      <w:r>
        <w:rPr>
          <w:rFonts w:ascii="Book Antiqua" w:eastAsia="Book Antiqua" w:hAnsi="Book Antiqua" w:cs="Book Antiqua"/>
          <w:color w:val="000000"/>
          <w:sz w:val="24"/>
          <w:szCs w:val="24"/>
          <w:highlight w:val="white"/>
        </w:rPr>
        <w:t xml:space="preserve"> lesions. However, </w:t>
      </w:r>
      <w:r>
        <w:rPr>
          <w:rFonts w:ascii="Book Antiqua" w:eastAsia="Book Antiqua" w:hAnsi="Book Antiqua" w:cs="Book Antiqua"/>
          <w:sz w:val="24"/>
          <w:szCs w:val="24"/>
          <w:highlight w:val="white"/>
        </w:rPr>
        <w:t>in</w:t>
      </w:r>
      <w:r>
        <w:rPr>
          <w:rFonts w:ascii="Book Antiqua" w:eastAsia="Book Antiqua" w:hAnsi="Book Antiqua" w:cs="Book Antiqua"/>
          <w:color w:val="000000"/>
          <w:sz w:val="24"/>
          <w:szCs w:val="24"/>
          <w:highlight w:val="white"/>
        </w:rPr>
        <w:t xml:space="preserve"> DBE, a complete small bowel examination is </w:t>
      </w:r>
      <w:r>
        <w:rPr>
          <w:rFonts w:ascii="Book Antiqua" w:eastAsia="Book Antiqua" w:hAnsi="Book Antiqua" w:cs="Book Antiqua"/>
          <w:sz w:val="24"/>
          <w:szCs w:val="24"/>
          <w:highlight w:val="white"/>
        </w:rPr>
        <w:t>typically</w:t>
      </w:r>
      <w:r>
        <w:rPr>
          <w:rFonts w:ascii="Book Antiqua" w:eastAsia="Book Antiqua" w:hAnsi="Book Antiqua" w:cs="Book Antiqua"/>
          <w:color w:val="000000"/>
          <w:sz w:val="24"/>
          <w:szCs w:val="24"/>
          <w:highlight w:val="white"/>
        </w:rPr>
        <w:t xml:space="preserve"> not possible </w:t>
      </w:r>
      <w:r w:rsidR="006E2E52">
        <w:rPr>
          <w:rFonts w:ascii="Book Antiqua" w:eastAsia="Book Antiqua" w:hAnsi="Book Antiqua" w:cs="Book Antiqua"/>
          <w:color w:val="000000"/>
          <w:sz w:val="24"/>
          <w:szCs w:val="24"/>
          <w:highlight w:val="white"/>
        </w:rPr>
        <w:t>using only</w:t>
      </w:r>
      <w:r>
        <w:rPr>
          <w:rFonts w:ascii="Book Antiqua" w:eastAsia="Book Antiqua" w:hAnsi="Book Antiqua" w:cs="Book Antiqua"/>
          <w:color w:val="000000"/>
          <w:sz w:val="24"/>
          <w:szCs w:val="24"/>
          <w:highlight w:val="white"/>
        </w:rPr>
        <w:t xml:space="preserve"> one route</w:t>
      </w:r>
      <w:r>
        <w:rPr>
          <w:rFonts w:ascii="Book Antiqua" w:eastAsia="Book Antiqua" w:hAnsi="Book Antiqua" w:cs="Book Antiqua"/>
          <w:sz w:val="24"/>
          <w:szCs w:val="24"/>
          <w:highlight w:val="white"/>
        </w:rPr>
        <w:t xml:space="preserve">, so </w:t>
      </w:r>
      <w:r w:rsidR="00E715C9">
        <w:rPr>
          <w:rFonts w:ascii="Book Antiqua" w:eastAsia="Book Antiqua" w:hAnsi="Book Antiqua" w:cs="Book Antiqua"/>
          <w:sz w:val="24"/>
          <w:szCs w:val="24"/>
          <w:highlight w:val="white"/>
        </w:rPr>
        <w:t xml:space="preserve">it </w:t>
      </w:r>
      <w:r w:rsidR="00E715C9">
        <w:rPr>
          <w:rFonts w:ascii="Book Antiqua" w:eastAsia="Book Antiqua" w:hAnsi="Book Antiqua" w:cs="Book Antiqua"/>
          <w:color w:val="000000"/>
          <w:sz w:val="24"/>
          <w:szCs w:val="24"/>
          <w:highlight w:val="white"/>
        </w:rPr>
        <w:t>often</w:t>
      </w:r>
      <w:r>
        <w:rPr>
          <w:rFonts w:ascii="Book Antiqua" w:eastAsia="Book Antiqua" w:hAnsi="Book Antiqua" w:cs="Book Antiqua"/>
          <w:color w:val="000000"/>
          <w:sz w:val="24"/>
          <w:szCs w:val="24"/>
          <w:highlight w:val="white"/>
        </w:rPr>
        <w:t xml:space="preserve"> requires combined oral and rectal approaches. </w:t>
      </w:r>
      <w:r>
        <w:rPr>
          <w:rFonts w:ascii="Book Antiqua" w:eastAsia="Book Antiqua" w:hAnsi="Book Antiqua" w:cs="Book Antiqua"/>
          <w:sz w:val="24"/>
          <w:szCs w:val="24"/>
          <w:highlight w:val="white"/>
        </w:rPr>
        <w:t>D</w:t>
      </w:r>
      <w:r>
        <w:rPr>
          <w:rFonts w:ascii="Book Antiqua" w:eastAsia="Book Antiqua" w:hAnsi="Book Antiqua" w:cs="Book Antiqua"/>
          <w:color w:val="000000"/>
          <w:sz w:val="24"/>
          <w:szCs w:val="24"/>
          <w:highlight w:val="white"/>
        </w:rPr>
        <w:t xml:space="preserve">iagnostic algorithms to identify gastrointestinal bleeding have suggested that </w:t>
      </w:r>
      <w:r>
        <w:rPr>
          <w:rFonts w:ascii="Book Antiqua" w:eastAsia="Book Antiqua" w:hAnsi="Book Antiqua" w:cs="Book Antiqua"/>
          <w:sz w:val="24"/>
          <w:szCs w:val="24"/>
          <w:highlight w:val="white"/>
        </w:rPr>
        <w:t xml:space="preserve">VCE is best used initially to identify the lesion. DBE is best used for performing a therapeutic procedure after VCE. For this </w:t>
      </w:r>
      <w:r w:rsidR="00E715C9">
        <w:rPr>
          <w:rFonts w:ascii="Book Antiqua" w:eastAsia="Book Antiqua" w:hAnsi="Book Antiqua" w:cs="Book Antiqua"/>
          <w:sz w:val="24"/>
          <w:szCs w:val="24"/>
          <w:highlight w:val="white"/>
        </w:rPr>
        <w:t>reason,</w:t>
      </w:r>
      <w:r>
        <w:rPr>
          <w:rFonts w:ascii="Book Antiqua" w:eastAsia="Book Antiqua" w:hAnsi="Book Antiqua" w:cs="Book Antiqua"/>
          <w:color w:val="000000"/>
          <w:sz w:val="24"/>
          <w:szCs w:val="24"/>
          <w:highlight w:val="white"/>
        </w:rPr>
        <w:t xml:space="preserve"> </w:t>
      </w:r>
      <w:r>
        <w:rPr>
          <w:rFonts w:ascii="Book Antiqua" w:eastAsia="Book Antiqua" w:hAnsi="Book Antiqua" w:cs="Book Antiqua"/>
          <w:sz w:val="24"/>
          <w:szCs w:val="24"/>
          <w:highlight w:val="white"/>
        </w:rPr>
        <w:t>VCE was chosen</w:t>
      </w:r>
      <w:r>
        <w:rPr>
          <w:rFonts w:ascii="Book Antiqua" w:eastAsia="Book Antiqua" w:hAnsi="Book Antiqua" w:cs="Book Antiqua"/>
          <w:color w:val="000000"/>
          <w:sz w:val="24"/>
          <w:szCs w:val="24"/>
          <w:highlight w:val="white"/>
        </w:rPr>
        <w:t xml:space="preserve"> as the gold standard to</w:t>
      </w:r>
      <w:r>
        <w:rPr>
          <w:rFonts w:ascii="Book Antiqua" w:eastAsia="Book Antiqua" w:hAnsi="Book Antiqua" w:cs="Book Antiqua"/>
          <w:color w:val="212121"/>
          <w:sz w:val="24"/>
          <w:szCs w:val="24"/>
          <w:highlight w:val="white"/>
        </w:rPr>
        <w:t xml:space="preserve"> this review.</w:t>
      </w:r>
    </w:p>
    <w:p w14:paraId="16E40061" w14:textId="61A4D6B6" w:rsidR="003526C0" w:rsidRPr="00BA2C29" w:rsidRDefault="00A7039E" w:rsidP="00A63C3F">
      <w:pPr>
        <w:ind w:firstLine="708"/>
        <w:jc w:val="both"/>
        <w:rPr>
          <w:ins w:id="94" w:author="HelNoteDel" w:date="2018-08-22T18:19:00Z"/>
          <w:rFonts w:ascii="Book Antiqua" w:hAnsi="Book Antiqua"/>
          <w:sz w:val="24"/>
          <w:szCs w:val="24"/>
        </w:rPr>
      </w:pPr>
      <w:r>
        <w:rPr>
          <w:rFonts w:ascii="Book Antiqua" w:eastAsia="Book Antiqua" w:hAnsi="Book Antiqua" w:cs="Book Antiqua"/>
          <w:sz w:val="24"/>
          <w:szCs w:val="24"/>
        </w:rPr>
        <w:t>The diagnostic yield of VCE, DBE and single balloon enteroscopy (SBE) appears</w:t>
      </w:r>
      <w:r>
        <w:rPr>
          <w:rFonts w:ascii="Book Antiqua" w:eastAsia="Book Antiqua" w:hAnsi="Book Antiqua" w:cs="Book Antiqua"/>
          <w:color w:val="000000"/>
          <w:sz w:val="24"/>
          <w:szCs w:val="24"/>
          <w:highlight w:val="white"/>
        </w:rPr>
        <w:t xml:space="preserve"> </w:t>
      </w:r>
      <w:r>
        <w:rPr>
          <w:rFonts w:ascii="Book Antiqua" w:eastAsia="Book Antiqua" w:hAnsi="Book Antiqua" w:cs="Book Antiqua"/>
          <w:sz w:val="24"/>
          <w:szCs w:val="24"/>
        </w:rPr>
        <w:t>highest for patients with ongoing overt bleeding</w:t>
      </w:r>
      <w:r w:rsidR="00E715C9">
        <w:rPr>
          <w:rFonts w:ascii="Book Antiqua" w:eastAsia="Book Antiqua" w:hAnsi="Book Antiqua" w:cs="Book Antiqua"/>
          <w:sz w:val="24"/>
          <w:szCs w:val="24"/>
        </w:rPr>
        <w:fldChar w:fldCharType="begin" w:fldLock="1"/>
      </w:r>
      <w:r w:rsidR="0052047E">
        <w:rPr>
          <w:rFonts w:ascii="Book Antiqua" w:eastAsia="Book Antiqua" w:hAnsi="Book Antiqua" w:cs="Book Antiqua"/>
          <w:sz w:val="24"/>
          <w:szCs w:val="24"/>
        </w:rPr>
        <w:instrText>ADDIN CSL_CITATION {"citationItems":[{"id":"ITEM-1","itemData":{"DOI":"10.1177/1756283X15610042","ISSN":"1756-283X","author":[{"dropping-particle":"","family":"Shiani","given":"Ashok","non-dropping-particle":"","parse-names":false,"suffix":""},{"dropping-particle":"","family":"Nieves","given":"Javier","non-dropping-particle":"","parse-names":false,"suffix":""},{"dropping-particle":"","family":"Lipka","given":"Seth","non-dropping-particle":"","parse-names":false,"suffix":""},{"dropping-particle":"","family":"Patel","given":"Brijesh","non-dropping-particle":"","parse-names":false,"suffix":""},{"dropping-particle":"","family":"Kumar","given":"Ambuj","non-dropping-particle":"","parse-names":false,"suffix":""},{"dropping-particle":"","family":"Brady","given":"Patrick","non-dropping-particle":"","parse-names":false,"suffix":""}],"container-title":"Therapeutic Advances in Gastroenterology","id":"ITEM-1","issue":"1","issued":{"date-parts":[["2016","1","28"]]},"page":"13-18","title":"Degree of concordance between single balloon enteroscopy and capsule endoscopy for obscure gastrointestinal bleeding after an initial positive capsule endoscopy finding","type":"article-journal","volume":"9"},"uris":["http://www.mendeley.com/documents/?uuid=2982463b-99f8-4ffc-a573-0bf34d339580"]},{"id":"ITEM-2","itemData":{"DOI":"10.1016/j.gtc.2005.08.009","ISSN":"0889-8553","PMID":"16303579","abstract":"The last frontier in luminal endoscopy has been conquered. Bleeding lesions in the small intestine can present a frustrating clinical problem, but recent advances have made investigating the small bowel easier and less invasive. Capsule endoscopy and double balloon enteroscopy are two new technologies that promise to lower the barrier to evaluation of the entire small intestine. Recent studies show that capsule endoscopy improves outcomes in patients who have OGIB. Although outcome studies regarding double balloon enteroscopy have not been performed, the opportunity to treat lesions throughout the small bowel without resorting to surgery is a tremendous advance. These improvements suggest that the corner may have been turned in the diagnosis and management of small bowel bleeding. Perhaps to the next generation of gastroenterologists, small bowel bleeding will not be obscure.","author":[{"dropping-particle":"","family":"Carey","given":"Elizabeth J","non-dropping-particle":"","parse-names":false,"suffix":""},{"dropping-particle":"","family":"Fleischer","given":"David E","non-dropping-particle":"","parse-names":false,"suffix":""}],"container-title":"Gastroenterology clinics of North America","id":"ITEM-2","issue":"4","issued":{"date-parts":[["2005","12"]]},"page":"719-34","title":"Investigation of the small bowel in gastrointestinal bleeding--enteroscopy and capsule endoscopy.","type":"article-journal","volume":"34"},"uris":["http://www.mendeley.com/documents/?uuid=4042b532-91d8-4654-9f55-acd45cfb3e3f"]},{"id":"ITEM-3","itemData":{"DOI":"10.1053/j.tvir.2004.12.004","ISSN":"10892516","author":[{"dropping-particle":"","family":"Gerson","given":"Lauren B.","non-dropping-particle":"","parse-names":false,"suffix":""},{"dropping-particle":"","family":"Dam","given":"Jacques","non-dropping-particle":"Van","parse-names":false,"suffix":""}],"container-title":"Techniques in Vascular and Interventional Radiology","id":"ITEM-3","issue":"3","issued":{"date-parts":[["2004","9"]]},"page":"130-135","title":"Wireless Capsule Endoscopy and Double-Balloon Enteroscopy for the Diagnosis of Obscure Gastrointestinal Bleeding","type":"article-journal","volume":"7"},"uris":["http://www.mendeley.com/documents/?uuid=1f534291-b303-4498-bb11-abb9a0c1b38c"]}],"mendeley":{"formattedCitation":"&lt;sup&gt;[19–21]&lt;/sup&gt;","plainTextFormattedCitation":"[19–21]","previouslyFormattedCitation":"&lt;sup&gt;[19–21]&lt;/sup&gt;"},"properties":{"noteIndex":0},"schema":"https://github.com/citation-style-language/schema/raw/master/csl-citation.json"}</w:instrText>
      </w:r>
      <w:r w:rsidR="00E715C9">
        <w:rPr>
          <w:rFonts w:ascii="Book Antiqua" w:eastAsia="Book Antiqua" w:hAnsi="Book Antiqua" w:cs="Book Antiqua"/>
          <w:sz w:val="24"/>
          <w:szCs w:val="24"/>
        </w:rPr>
        <w:fldChar w:fldCharType="separate"/>
      </w:r>
      <w:r w:rsidR="000847AC" w:rsidRPr="000847AC">
        <w:rPr>
          <w:rFonts w:ascii="Book Antiqua" w:eastAsia="Book Antiqua" w:hAnsi="Book Antiqua" w:cs="Book Antiqua"/>
          <w:noProof/>
          <w:sz w:val="24"/>
          <w:szCs w:val="24"/>
          <w:vertAlign w:val="superscript"/>
        </w:rPr>
        <w:t>[19–21]</w:t>
      </w:r>
      <w:r w:rsidR="00E715C9">
        <w:rPr>
          <w:rFonts w:ascii="Book Antiqua" w:eastAsia="Book Antiqua" w:hAnsi="Book Antiqua" w:cs="Book Antiqua"/>
          <w:sz w:val="24"/>
          <w:szCs w:val="24"/>
        </w:rPr>
        <w:fldChar w:fldCharType="end"/>
      </w:r>
      <w:r>
        <w:rPr>
          <w:rFonts w:ascii="Book Antiqua" w:eastAsia="Book Antiqua" w:hAnsi="Book Antiqua" w:cs="Book Antiqua"/>
          <w:sz w:val="24"/>
          <w:szCs w:val="24"/>
        </w:rPr>
        <w:t>.</w:t>
      </w:r>
      <w:r>
        <w:rPr>
          <w:rFonts w:ascii="Book Antiqua" w:eastAsia="Book Antiqua" w:hAnsi="Book Antiqua" w:cs="Book Antiqua"/>
          <w:color w:val="000000"/>
          <w:sz w:val="24"/>
          <w:szCs w:val="24"/>
          <w:highlight w:val="white"/>
        </w:rPr>
        <w:t xml:space="preserve"> Comparing VCE and single balloon enteroscopy, Shiani et al.</w:t>
      </w:r>
      <w:r w:rsidR="009B1AF0">
        <w:rPr>
          <w:rFonts w:ascii="Book Antiqua" w:eastAsia="Book Antiqua" w:hAnsi="Book Antiqua" w:cs="Book Antiqua"/>
          <w:color w:val="000000"/>
          <w:sz w:val="24"/>
          <w:szCs w:val="24"/>
          <w:highlight w:val="white"/>
        </w:rPr>
        <w:fldChar w:fldCharType="begin" w:fldLock="1"/>
      </w:r>
      <w:r w:rsidR="0052047E">
        <w:rPr>
          <w:rFonts w:ascii="Book Antiqua" w:eastAsia="Book Antiqua" w:hAnsi="Book Antiqua" w:cs="Book Antiqua"/>
          <w:color w:val="000000"/>
          <w:sz w:val="24"/>
          <w:szCs w:val="24"/>
          <w:highlight w:val="white"/>
        </w:rPr>
        <w:instrText>ADDIN CSL_CITATION {"citationItems":[{"id":"ITEM-1","itemData":{"DOI":"10.1177/1756283X15610042","ISSN":"1756-283X","author":[{"dropping-particle":"","family":"Shiani","given":"Ashok","non-dropping-particle":"","parse-names":false,"suffix":""},{"dropping-particle":"","family":"Nieves","given":"Javier","non-dropping-particle":"","parse-names":false,"suffix":""},{"dropping-particle":"","family":"Lipka","given":"Seth","non-dropping-particle":"","parse-names":false,"suffix":""},{"dropping-particle":"","family":"Patel","given":"Brijesh","non-dropping-particle":"","parse-names":false,"suffix":""},{"dropping-particle":"","family":"Kumar","given":"Ambuj","non-dropping-particle":"","parse-names":false,"suffix":""},{"dropping-particle":"","family":"Brady","given":"Patrick","non-dropping-particle":"","parse-names":false,"suffix":""}],"container-title":"Therapeutic Advances in Gastroenterology","id":"ITEM-1","issue":"1","issued":{"date-parts":[["2016","1","28"]]},"page":"13-18","title":"Degree of concordance between single balloon enteroscopy and capsule endoscopy for obscure gastrointestinal bleeding after an initial positive capsule endoscopy finding","type":"article-journal","volume":"9"},"uris":["http://www.mendeley.com/documents/?uuid=2982463b-99f8-4ffc-a573-0bf34d339580"]}],"mendeley":{"formattedCitation":"&lt;sup&gt;[19]&lt;/sup&gt;","plainTextFormattedCitation":"[19]","previouslyFormattedCitation":"&lt;sup&gt;[19]&lt;/sup&gt;"},"properties":{"noteIndex":0},"schema":"https://github.com/citation-style-language/schema/raw/master/csl-citation.json"}</w:instrText>
      </w:r>
      <w:r w:rsidR="009B1AF0">
        <w:rPr>
          <w:rFonts w:ascii="Book Antiqua" w:eastAsia="Book Antiqua" w:hAnsi="Book Antiqua" w:cs="Book Antiqua"/>
          <w:color w:val="000000"/>
          <w:sz w:val="24"/>
          <w:szCs w:val="24"/>
          <w:highlight w:val="white"/>
        </w:rPr>
        <w:fldChar w:fldCharType="separate"/>
      </w:r>
      <w:r w:rsidR="000847AC" w:rsidRPr="000847AC">
        <w:rPr>
          <w:rFonts w:ascii="Book Antiqua" w:eastAsia="Book Antiqua" w:hAnsi="Book Antiqua" w:cs="Book Antiqua"/>
          <w:noProof/>
          <w:color w:val="000000"/>
          <w:sz w:val="24"/>
          <w:szCs w:val="24"/>
          <w:highlight w:val="white"/>
          <w:vertAlign w:val="superscript"/>
        </w:rPr>
        <w:t>[19]</w:t>
      </w:r>
      <w:r w:rsidR="009B1AF0">
        <w:rPr>
          <w:rFonts w:ascii="Book Antiqua" w:eastAsia="Book Antiqua" w:hAnsi="Book Antiqua" w:cs="Book Antiqua"/>
          <w:color w:val="000000"/>
          <w:sz w:val="24"/>
          <w:szCs w:val="24"/>
          <w:highlight w:val="white"/>
        </w:rPr>
        <w:fldChar w:fldCharType="end"/>
      </w:r>
      <w:r w:rsidR="009B1AF0">
        <w:rPr>
          <w:rFonts w:ascii="Book Antiqua" w:eastAsia="Book Antiqua" w:hAnsi="Book Antiqua" w:cs="Book Antiqua"/>
          <w:sz w:val="24"/>
          <w:szCs w:val="24"/>
        </w:rPr>
        <w:t xml:space="preserve"> </w:t>
      </w:r>
      <w:r>
        <w:rPr>
          <w:rFonts w:ascii="Book Antiqua" w:eastAsia="Book Antiqua" w:hAnsi="Book Antiqua" w:cs="Book Antiqua"/>
          <w:sz w:val="24"/>
          <w:szCs w:val="24"/>
        </w:rPr>
        <w:t xml:space="preserve">found a strong degree of concordance between </w:t>
      </w:r>
      <w:ins w:id="95" w:author="HelNoteDel" w:date="2018-08-22T14:52:00Z">
        <w:r w:rsidR="003526C0">
          <w:rPr>
            <w:rFonts w:ascii="Book Antiqua" w:eastAsia="Book Antiqua" w:hAnsi="Book Antiqua" w:cs="Book Antiqua"/>
            <w:sz w:val="24"/>
            <w:szCs w:val="24"/>
          </w:rPr>
          <w:t>V</w:t>
        </w:r>
      </w:ins>
      <w:r>
        <w:rPr>
          <w:rFonts w:ascii="Book Antiqua" w:eastAsia="Book Antiqua" w:hAnsi="Book Antiqua" w:cs="Book Antiqua"/>
          <w:sz w:val="24"/>
          <w:szCs w:val="24"/>
        </w:rPr>
        <w:t>CE and SBE for active bleeding and clots, but only moderate concordance for vascular lesions and fair concordance for ulcers</w:t>
      </w:r>
      <w:r w:rsidRPr="00BA2C29">
        <w:rPr>
          <w:rFonts w:ascii="Book Antiqua" w:eastAsia="Book Antiqua" w:hAnsi="Book Antiqua" w:cs="Book Antiqua"/>
          <w:sz w:val="24"/>
          <w:szCs w:val="24"/>
        </w:rPr>
        <w:t xml:space="preserve">. </w:t>
      </w:r>
      <w:ins w:id="96" w:author="HelNoteDel" w:date="2018-08-22T14:52:00Z">
        <w:r w:rsidR="003526C0" w:rsidRPr="00BA2C29">
          <w:rPr>
            <w:rFonts w:ascii="Book Antiqua" w:hAnsi="Book Antiqua"/>
            <w:sz w:val="24"/>
            <w:szCs w:val="24"/>
            <w:highlight w:val="cyan"/>
          </w:rPr>
          <w:t>The diagnostic yield of VCE is higher if performed within 2 weeks (greatest in 48 to 72 hours)</w:t>
        </w:r>
      </w:ins>
      <w:ins w:id="97" w:author="Diogo Moura" w:date="2018-08-28T11:22:00Z">
        <w:r w:rsidR="00382183">
          <w:rPr>
            <w:rFonts w:ascii="Book Antiqua" w:hAnsi="Book Antiqua"/>
            <w:sz w:val="24"/>
            <w:szCs w:val="24"/>
            <w:highlight w:val="cyan"/>
          </w:rPr>
          <w:t>.</w:t>
        </w:r>
      </w:ins>
      <w:ins w:id="98" w:author="HelNoteDel" w:date="2018-08-22T14:52:00Z">
        <w:r w:rsidR="003526C0" w:rsidRPr="00BA2C29">
          <w:rPr>
            <w:rFonts w:ascii="Book Antiqua" w:hAnsi="Book Antiqua"/>
            <w:sz w:val="24"/>
            <w:szCs w:val="24"/>
            <w:highlight w:val="cyan"/>
          </w:rPr>
          <w:t xml:space="preserve"> </w:t>
        </w:r>
      </w:ins>
      <w:ins w:id="99" w:author="Diogo Moura" w:date="2018-08-28T11:22:00Z">
        <w:r w:rsidR="00382183">
          <w:rPr>
            <w:rFonts w:ascii="Book Antiqua" w:hAnsi="Book Antiqua"/>
            <w:sz w:val="24"/>
            <w:szCs w:val="24"/>
            <w:highlight w:val="cyan"/>
          </w:rPr>
          <w:t>T</w:t>
        </w:r>
      </w:ins>
      <w:ins w:id="100" w:author="HelNoteDel" w:date="2018-08-22T14:52:00Z">
        <w:del w:id="101" w:author="Diogo Moura" w:date="2018-08-28T11:22:00Z">
          <w:r w:rsidR="003526C0" w:rsidRPr="00BA2C29" w:rsidDel="00382183">
            <w:rPr>
              <w:rFonts w:ascii="Book Antiqua" w:hAnsi="Book Antiqua"/>
              <w:sz w:val="24"/>
              <w:szCs w:val="24"/>
              <w:highlight w:val="cyan"/>
            </w:rPr>
            <w:delText>and t</w:delText>
          </w:r>
        </w:del>
        <w:r w:rsidR="003526C0" w:rsidRPr="00BA2C29">
          <w:rPr>
            <w:rFonts w:ascii="Book Antiqua" w:hAnsi="Book Antiqua"/>
            <w:sz w:val="24"/>
            <w:szCs w:val="24"/>
            <w:highlight w:val="cyan"/>
          </w:rPr>
          <w:t>iming of capsule endoscopy can influence the diagnosis and outcomes in patients with small-bowel bleeding by identifying patients for early intervention</w:t>
        </w:r>
      </w:ins>
      <w:ins w:id="102" w:author="HelNoteDel" w:date="2018-08-22T14:54:00Z">
        <w:r w:rsidR="00C86874" w:rsidRPr="00BA2C29">
          <w:rPr>
            <w:rFonts w:ascii="Book Antiqua" w:hAnsi="Book Antiqua"/>
            <w:sz w:val="24"/>
            <w:szCs w:val="24"/>
            <w:highlight w:val="cyan"/>
          </w:rPr>
          <w:t>, leading to endoscopic or surgical interventions or chang</w:t>
        </w:r>
      </w:ins>
      <w:ins w:id="103" w:author="Diogo Moura" w:date="2018-08-28T11:22:00Z">
        <w:r w:rsidR="00382183">
          <w:rPr>
            <w:rFonts w:ascii="Book Antiqua" w:hAnsi="Book Antiqua"/>
            <w:sz w:val="24"/>
            <w:szCs w:val="24"/>
            <w:highlight w:val="cyan"/>
          </w:rPr>
          <w:t>ing</w:t>
        </w:r>
      </w:ins>
      <w:ins w:id="104" w:author="HelNoteDel" w:date="2018-08-22T14:54:00Z">
        <w:del w:id="105" w:author="Diogo Moura" w:date="2018-08-28T11:22:00Z">
          <w:r w:rsidR="00C86874" w:rsidRPr="00BA2C29" w:rsidDel="00382183">
            <w:rPr>
              <w:rFonts w:ascii="Book Antiqua" w:hAnsi="Book Antiqua"/>
              <w:sz w:val="24"/>
              <w:szCs w:val="24"/>
              <w:highlight w:val="cyan"/>
            </w:rPr>
            <w:delText>e</w:delText>
          </w:r>
        </w:del>
        <w:r w:rsidR="00C86874" w:rsidRPr="00BA2C29">
          <w:rPr>
            <w:rFonts w:ascii="Book Antiqua" w:hAnsi="Book Antiqua"/>
            <w:sz w:val="24"/>
            <w:szCs w:val="24"/>
            <w:highlight w:val="cyan"/>
          </w:rPr>
          <w:t xml:space="preserve"> in medical management</w:t>
        </w:r>
      </w:ins>
      <w:r w:rsidR="0052047E">
        <w:rPr>
          <w:rFonts w:ascii="Book Antiqua" w:hAnsi="Book Antiqua"/>
          <w:sz w:val="24"/>
          <w:szCs w:val="24"/>
          <w:highlight w:val="cyan"/>
        </w:rPr>
        <w:fldChar w:fldCharType="begin" w:fldLock="1"/>
      </w:r>
      <w:r w:rsidR="0052047E">
        <w:rPr>
          <w:rFonts w:ascii="Book Antiqua" w:hAnsi="Book Antiqua"/>
          <w:sz w:val="24"/>
          <w:szCs w:val="24"/>
          <w:highlight w:val="cyan"/>
        </w:rPr>
        <w:instrText>ADDIN CSL_CITATION {"citationItems":[{"id":"ITEM-1","itemData":{"DOI":"10.1016/j.gie.2013.06.026","ISBN":"0028-0836 (Print)","ISSN":"00165107","PMID":"24119509","abstract":"Over the last decade, WCE has established itself as a valuable test for imaging the small intestine. It is a safe and relatively easy procedure to perform that can provide valuable information in the diagnosis of small-bowel conditions. Its applications still remain limited within the esophagus and colon. Future developments may include improving visualization within the esophagus and developing technologies that may allow manipulation of the capsule within the GI tract and biopsy capabilities. Copyright © 2013 by the American Society for Gastrointestinal Endoscopy.","author":[{"dropping-particle":"","family":"Wang","given":"Amy","non-dropping-particle":"","parse-names":false,"suffix":""},{"dropping-particle":"","family":"Banerjee","given":"Subhas","non-dropping-particle":"","parse-names":false,"suffix":""},{"dropping-particle":"","family":"Barth","given":"Bradley A.","non-dropping-particle":"","parse-names":false,"suffix":""},{"dropping-particle":"","family":"Bhat","given":"Yasser M.","non-dropping-particle":"","parse-names":false,"suffix":""},{"dropping-particle":"","family":"Chauhan","given":"Shailendra","non-dropping-particle":"","parse-names":false,"suffix":""},{"dropping-particle":"","family":"Gottlieb","given":"Klaus T.","non-dropping-particle":"","parse-names":false,"suffix":""},{"dropping-particle":"","family":"Konda","given":"Vani","non-dropping-particle":"","parse-names":false,"suffix":""},{"dropping-particle":"","family":"Maple","given":"John T.","non-dropping-particle":"","parse-names":false,"suffix":""},{"dropping-particle":"","family":"Murad","given":"Faris","non-dropping-particle":"","parse-names":false,"suffix":""},{"dropping-particle":"","family":"Pfau","given":"Patrick R.","non-dropping-particle":"","parse-names":false,"suffix":""},{"dropping-particle":"","family":"Pleskow","given":"Douglas K.","non-dropping-particle":"","parse-names":false,"suffix":""},{"dropping-particle":"","family":"Siddiqui","given":"Uzma D.","non-dropping-particle":"","parse-names":false,"suffix":""},{"dropping-particle":"","family":"Tokar","given":"Jeffrey L.","non-dropping-particle":"","parse-names":false,"suffix":""},{"dropping-particle":"","family":"Rodriguez","given":"Sarah A.","non-dropping-particle":"","parse-names":false,"suffix":""}],"container-title":"Gastrointestinal Endoscopy","id":"ITEM-1","issued":{"date-parts":[["2013"]]},"title":"Wireless capsule endoscopy","type":"article-journal"},"uris":["http://www.mendeley.com/documents/?uuid=da0aa9af-8aea-4c3d-a291-3e9b6789fd05"]}],"mendeley":{"formattedCitation":"&lt;sup&gt;[22]&lt;/sup&gt;","plainTextFormattedCitation":"[22]","previouslyFormattedCitation":"&lt;sup&gt;[22]&lt;/sup&gt;"},"properties":{"noteIndex":0},"schema":"https://github.com/citation-style-language/schema/raw/master/csl-citation.json"}</w:instrText>
      </w:r>
      <w:r w:rsidR="0052047E">
        <w:rPr>
          <w:rFonts w:ascii="Book Antiqua" w:hAnsi="Book Antiqua"/>
          <w:sz w:val="24"/>
          <w:szCs w:val="24"/>
          <w:highlight w:val="cyan"/>
        </w:rPr>
        <w:fldChar w:fldCharType="separate"/>
      </w:r>
      <w:r w:rsidR="0052047E" w:rsidRPr="0052047E">
        <w:rPr>
          <w:rFonts w:ascii="Book Antiqua" w:hAnsi="Book Antiqua"/>
          <w:noProof/>
          <w:sz w:val="24"/>
          <w:szCs w:val="24"/>
          <w:highlight w:val="cyan"/>
          <w:vertAlign w:val="superscript"/>
        </w:rPr>
        <w:t>[22]</w:t>
      </w:r>
      <w:r w:rsidR="0052047E">
        <w:rPr>
          <w:rFonts w:ascii="Book Antiqua" w:hAnsi="Book Antiqua"/>
          <w:sz w:val="24"/>
          <w:szCs w:val="24"/>
          <w:highlight w:val="cyan"/>
        </w:rPr>
        <w:fldChar w:fldCharType="end"/>
      </w:r>
      <w:ins w:id="106" w:author="HelNoteDel" w:date="2018-08-22T14:56:00Z">
        <w:r w:rsidR="00C86874" w:rsidRPr="00BA2C29">
          <w:rPr>
            <w:rFonts w:ascii="Book Antiqua" w:hAnsi="Book Antiqua"/>
            <w:sz w:val="24"/>
            <w:szCs w:val="24"/>
            <w:highlight w:val="cyan"/>
          </w:rPr>
          <w:t xml:space="preserve">. </w:t>
        </w:r>
      </w:ins>
      <w:ins w:id="107" w:author="Diogo Moura" w:date="2018-08-28T11:23:00Z">
        <w:r w:rsidR="00382183">
          <w:rPr>
            <w:rFonts w:ascii="Book Antiqua" w:hAnsi="Book Antiqua"/>
            <w:sz w:val="24"/>
            <w:szCs w:val="24"/>
            <w:highlight w:val="cyan"/>
          </w:rPr>
          <w:t>A s</w:t>
        </w:r>
      </w:ins>
      <w:ins w:id="108" w:author="HelNoteDel" w:date="2018-08-22T14:56:00Z">
        <w:del w:id="109" w:author="Diogo Moura" w:date="2018-08-28T11:23:00Z">
          <w:r w:rsidR="00C86874" w:rsidRPr="00BA2C29" w:rsidDel="00382183">
            <w:rPr>
              <w:rFonts w:ascii="Book Antiqua" w:hAnsi="Book Antiqua"/>
              <w:sz w:val="24"/>
              <w:szCs w:val="24"/>
              <w:highlight w:val="cyan"/>
            </w:rPr>
            <w:delText>S</w:delText>
          </w:r>
        </w:del>
        <w:r w:rsidR="00C86874" w:rsidRPr="00BA2C29">
          <w:rPr>
            <w:rFonts w:ascii="Book Antiqua" w:hAnsi="Book Antiqua"/>
            <w:sz w:val="24"/>
            <w:szCs w:val="24"/>
            <w:highlight w:val="cyan"/>
          </w:rPr>
          <w:t xml:space="preserve">tudy reported a high diagnostic and therapeutic yield (90%) with early (within 24 hours) DBE in 10 patients with overt small-bowel </w:t>
        </w:r>
        <w:r w:rsidR="00C86874" w:rsidRPr="0052047E">
          <w:rPr>
            <w:rFonts w:ascii="Book Antiqua" w:hAnsi="Book Antiqua"/>
            <w:sz w:val="24"/>
            <w:szCs w:val="24"/>
            <w:highlight w:val="cyan"/>
          </w:rPr>
          <w:t>bleeding</w:t>
        </w:r>
      </w:ins>
      <w:r w:rsidR="0052047E">
        <w:rPr>
          <w:rFonts w:ascii="Book Antiqua" w:hAnsi="Book Antiqua"/>
          <w:sz w:val="24"/>
          <w:szCs w:val="24"/>
          <w:highlight w:val="cyan"/>
          <w:vertAlign w:val="superscript"/>
        </w:rPr>
        <w:fldChar w:fldCharType="begin" w:fldLock="1"/>
      </w:r>
      <w:r w:rsidR="0052047E">
        <w:rPr>
          <w:rFonts w:ascii="Book Antiqua" w:hAnsi="Book Antiqua"/>
          <w:sz w:val="24"/>
          <w:szCs w:val="24"/>
          <w:highlight w:val="cyan"/>
          <w:vertAlign w:val="superscript"/>
        </w:rPr>
        <w:instrText>ADDIN CSL_CITATION {"citationItems":[{"id":"ITEM-1","itemData":{"DOI":"10.1055/s-0029-1214896","ISSN":"0013-726X","author":[{"dropping-particle":"","family":"Marmo","given":"R.","non-dropping-particle":"","parse-names":false,"suffix":""},{"dropping-particle":"","family":"Rotondano","given":"G.","non-dropping-particle":"","parse-names":false,"suffix":""},{"dropping-particle":"","family":"Casetti","given":"T.","non-dropping-particle":"","parse-names":false,"suffix":""},{"dropping-particle":"","family":"Manes","given":"G.","non-dropping-particle":"","parse-names":false,"suffix":""},{"dropping-particle":"","family":"Chilovi","given":"F.","non-dropping-particle":"","parse-names":false,"suffix":""},{"dropping-particle":"","family":"Sprujevnik","given":"T.","non-dropping-particle":"","parse-names":false,"suffix":""},{"dropping-particle":"","family":"Bianco","given":"M.","non-dropping-particle":"","parse-names":false,"suffix":""},{"dropping-particle":"","family":"Brancaccio","given":"M.","non-dropping-particle":"","parse-names":false,"suffix":""},{"dropping-particle":"","family":"Imbesi","given":"V.","non-dropping-particle":"","parse-names":false,"suffix":""},{"dropping-particle":"","family":"Benvenuti","given":"S.","non-dropping-particle":"","parse-names":false,"suffix":""},{"dropping-particle":"","family":"Pennazio","given":"M.","non-dropping-particle":"","parse-names":false,"suffix":""}],"container-title":"Endoscopy","id":"ITEM-1","issue":"07","issued":{"date-parts":[["2009","7","8"]]},"page":"587-592","title":"Degree of concordance between double-balloon enteroscopy and capsule endoscopy in obscure gastrointestinal bleeding: a multicenter study","type":"article-journal","volume":"41"},"uris":["http://www.mendeley.com/documents/?uuid=291102cc-abbc-4086-93ee-6664f8390569"]}],"mendeley":{"formattedCitation":"&lt;sup&gt;[23]&lt;/sup&gt;","plainTextFormattedCitation":"[23]","previouslyFormattedCitation":"&lt;sup&gt;[23]&lt;/sup&gt;"},"properties":{"noteIndex":0},"schema":"https://github.com/citation-style-language/schema/raw/master/csl-citation.json"}</w:instrText>
      </w:r>
      <w:r w:rsidR="0052047E">
        <w:rPr>
          <w:rFonts w:ascii="Book Antiqua" w:hAnsi="Book Antiqua"/>
          <w:sz w:val="24"/>
          <w:szCs w:val="24"/>
          <w:highlight w:val="cyan"/>
          <w:vertAlign w:val="superscript"/>
        </w:rPr>
        <w:fldChar w:fldCharType="separate"/>
      </w:r>
      <w:r w:rsidR="0052047E" w:rsidRPr="0052047E">
        <w:rPr>
          <w:rFonts w:ascii="Book Antiqua" w:hAnsi="Book Antiqua"/>
          <w:noProof/>
          <w:sz w:val="24"/>
          <w:szCs w:val="24"/>
          <w:highlight w:val="cyan"/>
          <w:vertAlign w:val="superscript"/>
        </w:rPr>
        <w:t>[23]</w:t>
      </w:r>
      <w:r w:rsidR="0052047E">
        <w:rPr>
          <w:rFonts w:ascii="Book Antiqua" w:hAnsi="Book Antiqua"/>
          <w:sz w:val="24"/>
          <w:szCs w:val="24"/>
          <w:highlight w:val="cyan"/>
          <w:vertAlign w:val="superscript"/>
        </w:rPr>
        <w:fldChar w:fldCharType="end"/>
      </w:r>
      <w:ins w:id="110" w:author="HelNoteDel" w:date="2018-08-22T14:56:00Z">
        <w:r w:rsidR="00C86874" w:rsidRPr="00BA2C29">
          <w:rPr>
            <w:rFonts w:ascii="Book Antiqua" w:hAnsi="Book Antiqua"/>
            <w:sz w:val="24"/>
            <w:szCs w:val="24"/>
            <w:highlight w:val="cyan"/>
          </w:rPr>
          <w:t>.</w:t>
        </w:r>
      </w:ins>
      <w:r w:rsidR="00BA2C29">
        <w:rPr>
          <w:rFonts w:ascii="Book Antiqua" w:hAnsi="Book Antiqua"/>
          <w:sz w:val="24"/>
          <w:szCs w:val="24"/>
        </w:rPr>
        <w:t xml:space="preserve"> </w:t>
      </w:r>
      <w:r w:rsidR="00A16DD8">
        <w:rPr>
          <w:rFonts w:ascii="Book Antiqua" w:hAnsi="Book Antiqua"/>
          <w:b/>
          <w:sz w:val="24"/>
          <w:szCs w:val="24"/>
        </w:rPr>
        <w:t>(Reviewers</w:t>
      </w:r>
      <w:r w:rsidR="005D1D95">
        <w:rPr>
          <w:rFonts w:ascii="Book Antiqua" w:hAnsi="Book Antiqua"/>
          <w:b/>
          <w:sz w:val="24"/>
          <w:szCs w:val="24"/>
        </w:rPr>
        <w:t xml:space="preserve"> </w:t>
      </w:r>
      <w:r w:rsidR="005D1D95" w:rsidRPr="005D1D95">
        <w:rPr>
          <w:rFonts w:ascii="Book Antiqua" w:hAnsi="Book Antiqua"/>
          <w:b/>
          <w:sz w:val="24"/>
          <w:szCs w:val="24"/>
          <w:highlight w:val="green"/>
        </w:rPr>
        <w:t>1</w:t>
      </w:r>
      <w:r w:rsidR="005D1D95">
        <w:rPr>
          <w:rFonts w:ascii="Book Antiqua" w:hAnsi="Book Antiqua"/>
          <w:b/>
          <w:sz w:val="24"/>
          <w:szCs w:val="24"/>
        </w:rPr>
        <w:t xml:space="preserve"> and</w:t>
      </w:r>
      <w:r w:rsidR="00BA2C29" w:rsidRPr="00BA2C29">
        <w:rPr>
          <w:rFonts w:ascii="Book Antiqua" w:hAnsi="Book Antiqua"/>
          <w:b/>
          <w:sz w:val="24"/>
          <w:szCs w:val="24"/>
        </w:rPr>
        <w:t xml:space="preserve"> </w:t>
      </w:r>
      <w:r w:rsidR="00A16DD8" w:rsidRPr="00A16DD8">
        <w:rPr>
          <w:rFonts w:ascii="Book Antiqua" w:hAnsi="Book Antiqua"/>
          <w:b/>
          <w:sz w:val="24"/>
          <w:szCs w:val="24"/>
          <w:highlight w:val="yellow"/>
        </w:rPr>
        <w:t>2</w:t>
      </w:r>
      <w:r w:rsidR="00BA2C29" w:rsidRPr="00BA2C29">
        <w:rPr>
          <w:rFonts w:ascii="Book Antiqua" w:hAnsi="Book Antiqua"/>
          <w:b/>
          <w:sz w:val="24"/>
          <w:szCs w:val="24"/>
        </w:rPr>
        <w:t>)</w:t>
      </w:r>
    </w:p>
    <w:p w14:paraId="43EF50F2" w14:textId="38C64EDD" w:rsidR="00177386" w:rsidRPr="00BA2C29" w:rsidRDefault="00177386" w:rsidP="00A63C3F">
      <w:pPr>
        <w:ind w:firstLine="708"/>
        <w:jc w:val="both"/>
        <w:rPr>
          <w:ins w:id="111" w:author="HelNoteDel" w:date="2018-08-22T14:52:00Z"/>
          <w:rFonts w:ascii="Book Antiqua" w:hAnsi="Book Antiqua" w:cs="Tahoma"/>
          <w:color w:val="222222"/>
          <w:sz w:val="24"/>
          <w:szCs w:val="24"/>
        </w:rPr>
      </w:pPr>
      <w:ins w:id="112" w:author="HelNoteDel" w:date="2018-08-22T18:19:00Z">
        <w:r w:rsidRPr="00A16DD8">
          <w:rPr>
            <w:rFonts w:ascii="Book Antiqua" w:hAnsi="Book Antiqua"/>
            <w:sz w:val="24"/>
            <w:szCs w:val="24"/>
            <w:highlight w:val="green"/>
          </w:rPr>
          <w:t xml:space="preserve">To </w:t>
        </w:r>
      </w:ins>
      <w:ins w:id="113" w:author="HelNoteDel" w:date="2018-08-22T18:20:00Z">
        <w:r w:rsidRPr="00A16DD8">
          <w:rPr>
            <w:rFonts w:ascii="Book Antiqua" w:hAnsi="Book Antiqua"/>
            <w:sz w:val="24"/>
            <w:szCs w:val="24"/>
            <w:highlight w:val="green"/>
          </w:rPr>
          <w:t xml:space="preserve">emergency </w:t>
        </w:r>
      </w:ins>
      <w:ins w:id="114" w:author="HelNoteDel" w:date="2018-08-22T18:21:00Z">
        <w:r w:rsidRPr="00A16DD8">
          <w:rPr>
            <w:rFonts w:ascii="Book Antiqua" w:hAnsi="Book Antiqua"/>
            <w:sz w:val="24"/>
            <w:szCs w:val="24"/>
            <w:highlight w:val="green"/>
          </w:rPr>
          <w:t xml:space="preserve">in ongoing overt obscure gastrointestinal bleeding, </w:t>
        </w:r>
      </w:ins>
      <w:ins w:id="115" w:author="HelNoteDel" w:date="2018-08-22T20:04:00Z">
        <w:r w:rsidR="00C8313F" w:rsidRPr="00A16DD8">
          <w:rPr>
            <w:rFonts w:ascii="Book Antiqua" w:hAnsi="Book Antiqua" w:cs="Arial"/>
            <w:color w:val="004187"/>
            <w:sz w:val="24"/>
            <w:szCs w:val="24"/>
            <w:highlight w:val="green"/>
          </w:rPr>
          <w:t>European Society of Gastrointestinal Endoscopy</w:t>
        </w:r>
        <w:r w:rsidR="00C8313F" w:rsidRPr="00A16DD8">
          <w:rPr>
            <w:rFonts w:ascii="Book Antiqua" w:hAnsi="Book Antiqua"/>
            <w:sz w:val="24"/>
            <w:szCs w:val="24"/>
            <w:highlight w:val="green"/>
          </w:rPr>
          <w:t xml:space="preserve"> </w:t>
        </w:r>
      </w:ins>
      <w:ins w:id="116" w:author="HelNoteDel" w:date="2018-08-22T18:22:00Z">
        <w:r w:rsidRPr="00A16DD8">
          <w:rPr>
            <w:rFonts w:ascii="Book Antiqua" w:hAnsi="Book Antiqua"/>
            <w:sz w:val="24"/>
            <w:szCs w:val="24"/>
            <w:highlight w:val="green"/>
          </w:rPr>
          <w:t>sug</w:t>
        </w:r>
      </w:ins>
      <w:ins w:id="117" w:author="HelNoteDel" w:date="2018-08-22T18:24:00Z">
        <w:r w:rsidRPr="00A16DD8">
          <w:rPr>
            <w:rFonts w:ascii="Book Antiqua" w:hAnsi="Book Antiqua"/>
            <w:sz w:val="24"/>
            <w:szCs w:val="24"/>
            <w:highlight w:val="green"/>
          </w:rPr>
          <w:t>g</w:t>
        </w:r>
      </w:ins>
      <w:ins w:id="118" w:author="HelNoteDel" w:date="2018-08-22T18:22:00Z">
        <w:r w:rsidRPr="00A16DD8">
          <w:rPr>
            <w:rFonts w:ascii="Book Antiqua" w:hAnsi="Book Antiqua"/>
            <w:sz w:val="24"/>
            <w:szCs w:val="24"/>
            <w:highlight w:val="green"/>
          </w:rPr>
          <w:t xml:space="preserve">ests that </w:t>
        </w:r>
      </w:ins>
      <w:ins w:id="119" w:author="HelNoteDel" w:date="2018-08-22T18:20:00Z">
        <w:r w:rsidRPr="00A16DD8">
          <w:rPr>
            <w:rFonts w:ascii="Book Antiqua" w:hAnsi="Book Antiqua"/>
            <w:sz w:val="24"/>
            <w:szCs w:val="24"/>
            <w:highlight w:val="green"/>
          </w:rPr>
          <w:t>small bowel capsule endoscopy</w:t>
        </w:r>
      </w:ins>
      <w:ins w:id="120" w:author="HelNoteDel" w:date="2018-08-22T18:22:00Z">
        <w:r w:rsidRPr="00A16DD8">
          <w:rPr>
            <w:rFonts w:ascii="Book Antiqua" w:hAnsi="Book Antiqua"/>
            <w:sz w:val="24"/>
            <w:szCs w:val="24"/>
            <w:highlight w:val="green"/>
          </w:rPr>
          <w:t xml:space="preserve"> </w:t>
        </w:r>
      </w:ins>
      <w:ins w:id="121" w:author="HelNoteDel" w:date="2018-08-22T18:23:00Z">
        <w:r w:rsidRPr="00A16DD8">
          <w:rPr>
            <w:rFonts w:ascii="Book Antiqua" w:hAnsi="Book Antiqua"/>
            <w:sz w:val="24"/>
            <w:szCs w:val="24"/>
            <w:highlight w:val="green"/>
          </w:rPr>
          <w:t xml:space="preserve">or </w:t>
        </w:r>
        <w:r w:rsidRPr="00A16DD8">
          <w:rPr>
            <w:rFonts w:ascii="Book Antiqua" w:hAnsi="Book Antiqua"/>
            <w:sz w:val="24"/>
            <w:szCs w:val="24"/>
            <w:highlight w:val="green"/>
          </w:rPr>
          <w:lastRenderedPageBreak/>
          <w:t>device</w:t>
        </w:r>
        <w:del w:id="122" w:author="Diogo Moura" w:date="2018-08-28T11:23:00Z">
          <w:r w:rsidRPr="00A16DD8" w:rsidDel="00382183">
            <w:rPr>
              <w:rFonts w:ascii="Book Antiqua" w:hAnsi="Book Antiqua"/>
              <w:sz w:val="24"/>
              <w:szCs w:val="24"/>
              <w:highlight w:val="green"/>
            </w:rPr>
            <w:delText>d</w:delText>
          </w:r>
        </w:del>
        <w:r w:rsidRPr="00A16DD8">
          <w:rPr>
            <w:rFonts w:ascii="Book Antiqua" w:hAnsi="Book Antiqua"/>
            <w:sz w:val="24"/>
            <w:szCs w:val="24"/>
            <w:highlight w:val="green"/>
          </w:rPr>
          <w:t xml:space="preserve"> assisted enterosocopy should be considered as </w:t>
        </w:r>
      </w:ins>
      <w:ins w:id="123" w:author="Diogo Moura" w:date="2018-08-28T11:24:00Z">
        <w:r w:rsidR="00382183">
          <w:rPr>
            <w:rFonts w:ascii="Book Antiqua" w:hAnsi="Book Antiqua"/>
            <w:sz w:val="24"/>
            <w:szCs w:val="24"/>
            <w:highlight w:val="green"/>
          </w:rPr>
          <w:t xml:space="preserve">a </w:t>
        </w:r>
      </w:ins>
      <w:ins w:id="124" w:author="HelNoteDel" w:date="2018-08-22T18:23:00Z">
        <w:r w:rsidRPr="00A16DD8">
          <w:rPr>
            <w:rFonts w:ascii="Book Antiqua" w:hAnsi="Book Antiqua"/>
            <w:sz w:val="24"/>
            <w:szCs w:val="24"/>
            <w:highlight w:val="green"/>
          </w:rPr>
          <w:t xml:space="preserve">first line </w:t>
        </w:r>
      </w:ins>
      <w:ins w:id="125" w:author="Diogo Moura" w:date="2018-08-28T11:24:00Z">
        <w:r w:rsidR="00382183">
          <w:rPr>
            <w:rFonts w:ascii="Book Antiqua" w:hAnsi="Book Antiqua"/>
            <w:sz w:val="24"/>
            <w:szCs w:val="24"/>
            <w:highlight w:val="green"/>
          </w:rPr>
          <w:t>approach</w:t>
        </w:r>
      </w:ins>
      <w:ins w:id="126" w:author="HelNoteDel" w:date="2018-08-22T18:23:00Z">
        <w:del w:id="127" w:author="Diogo Moura" w:date="2018-08-28T11:24:00Z">
          <w:r w:rsidRPr="00A16DD8" w:rsidDel="00382183">
            <w:rPr>
              <w:rFonts w:ascii="Book Antiqua" w:hAnsi="Book Antiqua"/>
              <w:sz w:val="24"/>
              <w:szCs w:val="24"/>
              <w:highlight w:val="green"/>
            </w:rPr>
            <w:delText>test</w:delText>
          </w:r>
        </w:del>
      </w:ins>
      <w:r w:rsidR="0052047E">
        <w:rPr>
          <w:rFonts w:ascii="Book Antiqua" w:hAnsi="Book Antiqua"/>
          <w:sz w:val="24"/>
          <w:szCs w:val="24"/>
          <w:highlight w:val="green"/>
        </w:rPr>
        <w:fldChar w:fldCharType="begin" w:fldLock="1"/>
      </w:r>
      <w:r w:rsidR="0052047E">
        <w:rPr>
          <w:rFonts w:ascii="Book Antiqua" w:hAnsi="Book Antiqua"/>
          <w:sz w:val="24"/>
          <w:szCs w:val="24"/>
          <w:highlight w:val="green"/>
        </w:rPr>
        <w:instrText>ADDIN CSL_CITATION {"citationItems":[{"id":"ITEM-1","itemData":{"DOI":"10.1055/s-0034-1391855","ISBN":"0013-726X","ISSN":"14388812","PMID":"25826168","abstract":"&lt;p&gt;Small-bowel capsule endoscopy (SBCE)&lt;/p&gt;","author":[{"dropping-particle":"","family":"Pennazio","given":"Marco","non-dropping-particle":"","parse-names":false,"suffix":""},{"dropping-particle":"","family":"Spada","given":"Cristiano","non-dropping-particle":"","parse-names":false,"suffix":""},{"dropping-particle":"","family":"Eliakim","given":"Rami","non-dropping-particle":"","parse-names":false,"suffix":""},{"dropping-particle":"","family":"Keuchel","given":"Martin","non-dropping-particle":"","parse-names":false,"suffix":""},{"dropping-particle":"","family":"May","given":"Andrea","non-dropping-particle":"","parse-names":false,"suffix":""},{"dropping-particle":"","family":"Mulder","given":"Chris J.","non-dropping-particle":"","parse-names":false,"suffix":""},{"dropping-particle":"","family":"Rondonotti","given":"Emanuele","non-dropping-particle":"","parse-names":false,"suffix":""},{"dropping-particle":"","family":"Adler","given":"Samuel N.","non-dropping-particle":"","parse-names":false,"suffix":""},{"dropping-particle":"","family":"Albert","given":"Joerg","non-dropping-particle":"","parse-names":false,"suffix":""},{"dropping-particle":"","family":"Baltes","given":"Peter","non-dropping-particle":"","parse-names":false,"suffix":""},{"dropping-particle":"","family":"Barbaro","given":"Federico","non-dropping-particle":"","parse-names":false,"suffix":""},{"dropping-particle":"","family":"Cellier","given":"Christophe","non-dropping-particle":"","parse-names":false,"suffix":""},{"dropping-particle":"","family":"Charton","given":"Jean Pierre","non-dropping-particle":"","parse-names":false,"suffix":""},{"dropping-particle":"","family":"Delvaux","given":"Michel","non-dropping-particle":"","parse-names":false,"suffix":""},{"dropping-particle":"","family":"Despott","given":"Edward J.","non-dropping-particle":"","parse-names":false,"suffix":""},{"dropping-particle":"","family":"Domagk","given":"Dirk","non-dropping-particle":"","parse-names":false,"suffix":""},{"dropping-particle":"","family":"Klein","given":"Amir","non-dropping-particle":"","parse-names":false,"suffix":""},{"dropping-particle":"","family":"McAlindon","given":"Mark","non-dropping-particle":"","parse-names":false,"suffix":""},{"dropping-particle":"","family":"Rosa","given":"Bruno","non-dropping-particle":"","parse-names":false,"suffix":""},{"dropping-particle":"","family":"Rowse","given":"Georgina","non-dropping-particle":"","parse-names":false,"suffix":""},{"dropping-particle":"","family":"Sanders","given":"David S.","non-dropping-particle":"","parse-names":false,"suffix":""},{"dropping-particle":"","family":"Saurin","given":"Jean Christophe","non-dropping-particle":"","parse-names":false,"suffix":""},{"dropping-particle":"","family":"Sidhu","given":"Reena","non-dropping-particle":"","parse-names":false,"suffix":""},{"dropping-particle":"","family":"Dumonceau","given":"Jean Marc","non-dropping-particle":"","parse-names":false,"suffix":""},{"dropping-particle":"","family":"Hassan","given":"Cesare","non-dropping-particle":"","parse-names":false,"suffix":""},{"dropping-particle":"","family":"Gralnek","given":"Ian M.","non-dropping-particle":"","parse-names":false,"suffix":""}],"container-title":"Endoscopy","id":"ITEM-1","issued":{"date-parts":[["2015"]]},"title":"Small-bowel capsule endoscopy and device-assisted enteroscopy for diagnosis and treatment of small-bowel disorders: European Society of Gastrointestinal Endoscopy (ESGE) Clinical Guideline","type":"article"},"uris":["http://www.mendeley.com/documents/?uuid=9cd7d59c-543e-4d3a-9300-c472c63cb832"]}],"mendeley":{"formattedCitation":"&lt;sup&gt;[24]&lt;/sup&gt;","plainTextFormattedCitation":"[24]","previouslyFormattedCitation":"&lt;sup&gt;[24]&lt;/sup&gt;"},"properties":{"noteIndex":0},"schema":"https://github.com/citation-style-language/schema/raw/master/csl-citation.json"}</w:instrText>
      </w:r>
      <w:r w:rsidR="0052047E">
        <w:rPr>
          <w:rFonts w:ascii="Book Antiqua" w:hAnsi="Book Antiqua"/>
          <w:sz w:val="24"/>
          <w:szCs w:val="24"/>
          <w:highlight w:val="green"/>
        </w:rPr>
        <w:fldChar w:fldCharType="separate"/>
      </w:r>
      <w:r w:rsidR="0052047E" w:rsidRPr="0052047E">
        <w:rPr>
          <w:rFonts w:ascii="Book Antiqua" w:hAnsi="Book Antiqua"/>
          <w:noProof/>
          <w:sz w:val="24"/>
          <w:szCs w:val="24"/>
          <w:highlight w:val="green"/>
          <w:vertAlign w:val="superscript"/>
        </w:rPr>
        <w:t>[24]</w:t>
      </w:r>
      <w:r w:rsidR="0052047E">
        <w:rPr>
          <w:rFonts w:ascii="Book Antiqua" w:hAnsi="Book Antiqua"/>
          <w:sz w:val="24"/>
          <w:szCs w:val="24"/>
          <w:highlight w:val="green"/>
        </w:rPr>
        <w:fldChar w:fldCharType="end"/>
      </w:r>
      <w:ins w:id="128" w:author="HelNoteDel" w:date="2018-08-22T18:23:00Z">
        <w:r w:rsidRPr="00A16DD8">
          <w:rPr>
            <w:rFonts w:ascii="Book Antiqua" w:hAnsi="Book Antiqua"/>
            <w:sz w:val="24"/>
            <w:szCs w:val="24"/>
            <w:highlight w:val="green"/>
          </w:rPr>
          <w:t>.</w:t>
        </w:r>
      </w:ins>
      <w:ins w:id="129" w:author="HelNoteDel" w:date="2018-08-22T18:24:00Z">
        <w:r w:rsidRPr="00A16DD8">
          <w:rPr>
            <w:rFonts w:ascii="Book Antiqua" w:hAnsi="Book Antiqua"/>
            <w:sz w:val="24"/>
            <w:szCs w:val="24"/>
            <w:highlight w:val="green"/>
          </w:rPr>
          <w:t xml:space="preserve"> </w:t>
        </w:r>
      </w:ins>
      <w:ins w:id="130" w:author="HelNoteDel" w:date="2018-08-22T18:27:00Z">
        <w:r w:rsidRPr="00A16DD8">
          <w:rPr>
            <w:rFonts w:ascii="Book Antiqua" w:hAnsi="Book Antiqua"/>
            <w:sz w:val="24"/>
            <w:szCs w:val="24"/>
            <w:highlight w:val="green"/>
          </w:rPr>
          <w:t>S</w:t>
        </w:r>
      </w:ins>
      <w:ins w:id="131" w:author="HelNoteDel" w:date="2018-08-22T18:26:00Z">
        <w:r w:rsidRPr="00A16DD8">
          <w:rPr>
            <w:rFonts w:ascii="Book Antiqua" w:hAnsi="Book Antiqua"/>
            <w:sz w:val="24"/>
            <w:szCs w:val="24"/>
            <w:highlight w:val="green"/>
          </w:rPr>
          <w:t xml:space="preserve">tudies </w:t>
        </w:r>
      </w:ins>
      <w:ins w:id="132" w:author="Diogo Moura" w:date="2018-08-28T11:24:00Z">
        <w:r w:rsidR="00382183">
          <w:rPr>
            <w:rFonts w:ascii="Book Antiqua" w:hAnsi="Book Antiqua"/>
            <w:sz w:val="24"/>
            <w:szCs w:val="24"/>
            <w:highlight w:val="green"/>
          </w:rPr>
          <w:t>included in</w:t>
        </w:r>
      </w:ins>
      <w:ins w:id="133" w:author="HelNoteDel" w:date="2018-08-22T18:26:00Z">
        <w:del w:id="134" w:author="Diogo Moura" w:date="2018-08-28T11:24:00Z">
          <w:r w:rsidRPr="00A16DD8" w:rsidDel="00382183">
            <w:rPr>
              <w:rFonts w:ascii="Book Antiqua" w:hAnsi="Book Antiqua"/>
              <w:sz w:val="24"/>
              <w:szCs w:val="24"/>
              <w:highlight w:val="green"/>
            </w:rPr>
            <w:delText>used for</w:delText>
          </w:r>
        </w:del>
        <w:r w:rsidRPr="00A16DD8">
          <w:rPr>
            <w:rFonts w:ascii="Book Antiqua" w:hAnsi="Book Antiqua"/>
            <w:sz w:val="24"/>
            <w:szCs w:val="24"/>
            <w:highlight w:val="green"/>
          </w:rPr>
          <w:t xml:space="preserve"> this meta-analysis did not differentiate the cause of bleeding between </w:t>
        </w:r>
        <w:del w:id="135" w:author="Diogo Moura" w:date="2018-08-28T11:24:00Z">
          <w:r w:rsidRPr="00A16DD8" w:rsidDel="00382183">
            <w:rPr>
              <w:rFonts w:ascii="Book Antiqua" w:hAnsi="Book Antiqua"/>
              <w:sz w:val="24"/>
              <w:szCs w:val="24"/>
              <w:highlight w:val="green"/>
            </w:rPr>
            <w:delText>the</w:delText>
          </w:r>
        </w:del>
        <w:r w:rsidRPr="00A16DD8">
          <w:rPr>
            <w:rFonts w:ascii="Book Antiqua" w:hAnsi="Book Antiqua"/>
            <w:sz w:val="24"/>
            <w:szCs w:val="24"/>
            <w:highlight w:val="green"/>
          </w:rPr>
          <w:t xml:space="preserve"> emergency or not</w:t>
        </w:r>
      </w:ins>
      <w:ins w:id="136" w:author="Diogo Moura" w:date="2018-08-28T11:24:00Z">
        <w:r w:rsidR="00382183">
          <w:rPr>
            <w:rFonts w:ascii="Book Antiqua" w:hAnsi="Book Antiqua"/>
            <w:sz w:val="24"/>
            <w:szCs w:val="24"/>
            <w:highlight w:val="green"/>
          </w:rPr>
          <w:t>.</w:t>
        </w:r>
      </w:ins>
      <w:ins w:id="137" w:author="HelNoteDel" w:date="2018-08-22T18:26:00Z">
        <w:del w:id="138" w:author="Diogo Moura" w:date="2018-08-28T11:24:00Z">
          <w:r w:rsidRPr="00A16DD8" w:rsidDel="00382183">
            <w:rPr>
              <w:rFonts w:ascii="Book Antiqua" w:hAnsi="Book Antiqua"/>
              <w:sz w:val="24"/>
              <w:szCs w:val="24"/>
              <w:highlight w:val="green"/>
            </w:rPr>
            <w:delText>,</w:delText>
          </w:r>
        </w:del>
        <w:r w:rsidRPr="00A16DD8">
          <w:rPr>
            <w:rFonts w:ascii="Book Antiqua" w:hAnsi="Book Antiqua"/>
            <w:sz w:val="24"/>
            <w:szCs w:val="24"/>
            <w:highlight w:val="green"/>
          </w:rPr>
          <w:t xml:space="preserve"> </w:t>
        </w:r>
      </w:ins>
      <w:ins w:id="139" w:author="Diogo Moura" w:date="2018-08-28T11:24:00Z">
        <w:r w:rsidR="00382183">
          <w:rPr>
            <w:rFonts w:ascii="Book Antiqua" w:hAnsi="Book Antiqua"/>
            <w:sz w:val="24"/>
            <w:szCs w:val="24"/>
            <w:highlight w:val="green"/>
          </w:rPr>
          <w:t>However,</w:t>
        </w:r>
      </w:ins>
      <w:ins w:id="140" w:author="HelNoteDel" w:date="2018-08-22T18:26:00Z">
        <w:del w:id="141" w:author="Diogo Moura" w:date="2018-08-28T11:24:00Z">
          <w:r w:rsidRPr="00A16DD8" w:rsidDel="00382183">
            <w:rPr>
              <w:rFonts w:ascii="Book Antiqua" w:hAnsi="Book Antiqua"/>
              <w:sz w:val="24"/>
              <w:szCs w:val="24"/>
              <w:highlight w:val="green"/>
            </w:rPr>
            <w:delText>but</w:delText>
          </w:r>
        </w:del>
        <w:r w:rsidRPr="00A16DD8">
          <w:rPr>
            <w:rFonts w:ascii="Book Antiqua" w:hAnsi="Book Antiqua"/>
            <w:sz w:val="24"/>
            <w:szCs w:val="24"/>
            <w:highlight w:val="green"/>
          </w:rPr>
          <w:t xml:space="preserve"> </w:t>
        </w:r>
      </w:ins>
      <w:ins w:id="142" w:author="Diogo Moura" w:date="2018-08-28T11:25:00Z">
        <w:r w:rsidR="00382183">
          <w:rPr>
            <w:rFonts w:ascii="Book Antiqua" w:hAnsi="Book Antiqua"/>
            <w:sz w:val="24"/>
            <w:szCs w:val="24"/>
            <w:highlight w:val="green"/>
          </w:rPr>
          <w:t>our</w:t>
        </w:r>
      </w:ins>
      <w:ins w:id="143" w:author="HelNoteDel" w:date="2018-08-22T18:26:00Z">
        <w:del w:id="144" w:author="Diogo Moura" w:date="2018-08-28T11:25:00Z">
          <w:r w:rsidRPr="00A16DD8" w:rsidDel="00382183">
            <w:rPr>
              <w:rFonts w:ascii="Book Antiqua" w:hAnsi="Book Antiqua"/>
              <w:sz w:val="24"/>
              <w:szCs w:val="24"/>
              <w:highlight w:val="green"/>
            </w:rPr>
            <w:delText>the</w:delText>
          </w:r>
        </w:del>
        <w:r w:rsidRPr="00A16DD8">
          <w:rPr>
            <w:rFonts w:ascii="Book Antiqua" w:hAnsi="Book Antiqua"/>
            <w:sz w:val="24"/>
            <w:szCs w:val="24"/>
            <w:highlight w:val="green"/>
          </w:rPr>
          <w:t xml:space="preserve"> result show</w:t>
        </w:r>
        <w:r w:rsidR="00FD0A13" w:rsidRPr="00A16DD8">
          <w:rPr>
            <w:rFonts w:ascii="Book Antiqua" w:hAnsi="Book Antiqua"/>
            <w:sz w:val="24"/>
            <w:szCs w:val="24"/>
            <w:highlight w:val="green"/>
          </w:rPr>
          <w:t>ed a greater accuracy of the VCE</w:t>
        </w:r>
        <w:r w:rsidRPr="00A16DD8">
          <w:rPr>
            <w:rFonts w:ascii="Book Antiqua" w:hAnsi="Book Antiqua"/>
            <w:sz w:val="24"/>
            <w:szCs w:val="24"/>
            <w:highlight w:val="green"/>
          </w:rPr>
          <w:t xml:space="preserve"> to find the vascular source of bleeding than the DBE.</w:t>
        </w:r>
      </w:ins>
      <w:ins w:id="145" w:author="HelNoteDel" w:date="2018-08-22T18:27:00Z">
        <w:r w:rsidR="00CF289A" w:rsidRPr="00A16DD8">
          <w:rPr>
            <w:rFonts w:ascii="Book Antiqua" w:hAnsi="Book Antiqua"/>
            <w:sz w:val="24"/>
            <w:szCs w:val="24"/>
            <w:highlight w:val="green"/>
          </w:rPr>
          <w:t xml:space="preserve"> </w:t>
        </w:r>
      </w:ins>
      <w:ins w:id="146" w:author="Diogo Moura" w:date="2018-08-28T11:25:00Z">
        <w:r w:rsidR="00382183">
          <w:rPr>
            <w:rFonts w:ascii="Book Antiqua" w:hAnsi="Book Antiqua"/>
            <w:sz w:val="24"/>
            <w:szCs w:val="24"/>
            <w:highlight w:val="green"/>
          </w:rPr>
          <w:t>T</w:t>
        </w:r>
      </w:ins>
      <w:ins w:id="147" w:author="HelNoteDel" w:date="2018-08-22T18:27:00Z">
        <w:del w:id="148" w:author="Diogo Moura" w:date="2018-08-28T11:25:00Z">
          <w:r w:rsidR="00CF289A" w:rsidRPr="00A16DD8" w:rsidDel="00382183">
            <w:rPr>
              <w:rFonts w:ascii="Book Antiqua" w:hAnsi="Book Antiqua"/>
              <w:sz w:val="24"/>
              <w:szCs w:val="24"/>
              <w:highlight w:val="green"/>
            </w:rPr>
            <w:delText>For us</w:delText>
          </w:r>
        </w:del>
      </w:ins>
      <w:ins w:id="149" w:author="HelNoteDel" w:date="2018-08-22T18:28:00Z">
        <w:del w:id="150" w:author="Diogo Moura" w:date="2018-08-28T11:25:00Z">
          <w:r w:rsidR="00CF289A" w:rsidRPr="00A16DD8" w:rsidDel="00382183">
            <w:rPr>
              <w:rFonts w:ascii="Book Antiqua" w:hAnsi="Book Antiqua"/>
              <w:sz w:val="24"/>
              <w:szCs w:val="24"/>
              <w:highlight w:val="green"/>
            </w:rPr>
            <w:delText>, t</w:delText>
          </w:r>
        </w:del>
        <w:r w:rsidR="00CF289A" w:rsidRPr="00A16DD8">
          <w:rPr>
            <w:rFonts w:ascii="Book Antiqua" w:hAnsi="Book Antiqua"/>
            <w:sz w:val="24"/>
            <w:szCs w:val="24"/>
            <w:highlight w:val="green"/>
          </w:rPr>
          <w:t xml:space="preserve">his result, </w:t>
        </w:r>
      </w:ins>
      <w:ins w:id="151" w:author="HelNoteDel" w:date="2018-08-22T18:29:00Z">
        <w:del w:id="152" w:author="Diogo Moura" w:date="2018-08-28T11:25:00Z">
          <w:r w:rsidR="00CF289A" w:rsidRPr="00A16DD8" w:rsidDel="00382183">
            <w:rPr>
              <w:rFonts w:ascii="Book Antiqua" w:hAnsi="Book Antiqua"/>
              <w:sz w:val="24"/>
              <w:szCs w:val="24"/>
              <w:highlight w:val="green"/>
            </w:rPr>
            <w:delText>added</w:delText>
          </w:r>
        </w:del>
      </w:ins>
      <w:ins w:id="153" w:author="HelNoteDel" w:date="2018-08-22T18:28:00Z">
        <w:del w:id="154" w:author="Diogo Moura" w:date="2018-08-28T11:25:00Z">
          <w:r w:rsidR="00CF289A" w:rsidRPr="00A16DD8" w:rsidDel="00382183">
            <w:rPr>
              <w:rFonts w:ascii="Book Antiqua" w:hAnsi="Book Antiqua"/>
              <w:sz w:val="24"/>
              <w:szCs w:val="24"/>
              <w:highlight w:val="green"/>
            </w:rPr>
            <w:delText xml:space="preserve"> with the</w:delText>
          </w:r>
        </w:del>
      </w:ins>
      <w:ins w:id="155" w:author="Diogo Moura" w:date="2018-08-28T11:25:00Z">
        <w:r w:rsidR="00382183">
          <w:rPr>
            <w:rFonts w:ascii="Book Antiqua" w:hAnsi="Book Antiqua"/>
            <w:sz w:val="24"/>
            <w:szCs w:val="24"/>
            <w:highlight w:val="green"/>
          </w:rPr>
          <w:t>demonstrates the</w:t>
        </w:r>
      </w:ins>
      <w:ins w:id="156" w:author="HelNoteDel" w:date="2018-08-22T18:28:00Z">
        <w:r w:rsidR="00CF289A" w:rsidRPr="00A16DD8">
          <w:rPr>
            <w:rFonts w:ascii="Book Antiqua" w:hAnsi="Book Antiqua"/>
            <w:sz w:val="24"/>
            <w:szCs w:val="24"/>
            <w:highlight w:val="green"/>
          </w:rPr>
          <w:t xml:space="preserve"> ability </w:t>
        </w:r>
      </w:ins>
      <w:ins w:id="157" w:author="Diogo Moura" w:date="2018-08-28T11:25:00Z">
        <w:r w:rsidR="00382183">
          <w:rPr>
            <w:rFonts w:ascii="Book Antiqua" w:hAnsi="Book Antiqua"/>
            <w:sz w:val="24"/>
            <w:szCs w:val="24"/>
            <w:highlight w:val="green"/>
          </w:rPr>
          <w:t xml:space="preserve">of VCE </w:t>
        </w:r>
      </w:ins>
      <w:ins w:id="158" w:author="HelNoteDel" w:date="2018-08-22T18:28:00Z">
        <w:r w:rsidR="00CF289A" w:rsidRPr="00A16DD8">
          <w:rPr>
            <w:rFonts w:ascii="Book Antiqua" w:hAnsi="Book Antiqua"/>
            <w:sz w:val="24"/>
            <w:szCs w:val="24"/>
            <w:highlight w:val="green"/>
          </w:rPr>
          <w:t xml:space="preserve">to exclude lesions and </w:t>
        </w:r>
      </w:ins>
      <w:ins w:id="159" w:author="Diogo Moura" w:date="2018-08-28T11:26:00Z">
        <w:r w:rsidR="00382183">
          <w:rPr>
            <w:rFonts w:ascii="Book Antiqua" w:hAnsi="Book Antiqua"/>
            <w:sz w:val="24"/>
            <w:szCs w:val="24"/>
            <w:highlight w:val="green"/>
          </w:rPr>
          <w:t xml:space="preserve">to show the </w:t>
        </w:r>
      </w:ins>
      <w:ins w:id="160" w:author="HelNoteDel" w:date="2018-08-22T18:28:00Z">
        <w:r w:rsidR="00CF289A" w:rsidRPr="00A16DD8">
          <w:rPr>
            <w:rFonts w:ascii="Book Antiqua" w:hAnsi="Book Antiqua"/>
            <w:sz w:val="24"/>
            <w:szCs w:val="24"/>
            <w:highlight w:val="green"/>
          </w:rPr>
          <w:t>direct</w:t>
        </w:r>
      </w:ins>
      <w:ins w:id="161" w:author="Diogo Moura" w:date="2018-08-28T11:26:00Z">
        <w:r w:rsidR="00382183">
          <w:rPr>
            <w:rFonts w:ascii="Book Antiqua" w:hAnsi="Book Antiqua"/>
            <w:sz w:val="24"/>
            <w:szCs w:val="24"/>
            <w:highlight w:val="green"/>
          </w:rPr>
          <w:t xml:space="preserve">ion of </w:t>
        </w:r>
      </w:ins>
      <w:ins w:id="162" w:author="HelNoteDel" w:date="2018-08-22T18:28:00Z">
        <w:del w:id="163" w:author="Diogo Moura" w:date="2018-08-28T11:26:00Z">
          <w:r w:rsidR="00CF289A" w:rsidRPr="00A16DD8" w:rsidDel="00382183">
            <w:rPr>
              <w:rFonts w:ascii="Book Antiqua" w:hAnsi="Book Antiqua"/>
              <w:sz w:val="24"/>
              <w:szCs w:val="24"/>
              <w:highlight w:val="green"/>
            </w:rPr>
            <w:delText xml:space="preserve"> </w:delText>
          </w:r>
        </w:del>
        <w:r w:rsidR="00CF289A" w:rsidRPr="00A16DD8">
          <w:rPr>
            <w:rFonts w:ascii="Book Antiqua" w:hAnsi="Book Antiqua"/>
            <w:sz w:val="24"/>
            <w:szCs w:val="24"/>
            <w:highlight w:val="green"/>
          </w:rPr>
          <w:t>the DBE</w:t>
        </w:r>
        <w:del w:id="164" w:author="Diogo Moura" w:date="2018-08-28T11:26:00Z">
          <w:r w:rsidR="00CF289A" w:rsidRPr="00A16DD8" w:rsidDel="00382183">
            <w:rPr>
              <w:rFonts w:ascii="Book Antiqua" w:hAnsi="Book Antiqua"/>
              <w:sz w:val="24"/>
              <w:szCs w:val="24"/>
              <w:highlight w:val="green"/>
            </w:rPr>
            <w:delText xml:space="preserve"> exam</w:delText>
          </w:r>
        </w:del>
      </w:ins>
      <w:ins w:id="165" w:author="Diogo Moura" w:date="2018-08-28T11:26:00Z">
        <w:r w:rsidR="00382183">
          <w:rPr>
            <w:rFonts w:ascii="Book Antiqua" w:hAnsi="Book Antiqua"/>
            <w:sz w:val="24"/>
            <w:szCs w:val="24"/>
            <w:highlight w:val="green"/>
          </w:rPr>
          <w:t xml:space="preserve">. </w:t>
        </w:r>
      </w:ins>
      <w:ins w:id="166" w:author="HelNoteDel" w:date="2018-08-22T18:28:00Z">
        <w:del w:id="167" w:author="Diogo Moura" w:date="2018-08-28T11:26:00Z">
          <w:r w:rsidR="00CF289A" w:rsidRPr="00A16DD8" w:rsidDel="00382183">
            <w:rPr>
              <w:rFonts w:ascii="Book Antiqua" w:hAnsi="Book Antiqua"/>
              <w:sz w:val="24"/>
              <w:szCs w:val="24"/>
              <w:highlight w:val="green"/>
            </w:rPr>
            <w:delText>, makes</w:delText>
          </w:r>
        </w:del>
        <w:r w:rsidR="00CF289A" w:rsidRPr="00A16DD8">
          <w:rPr>
            <w:rFonts w:ascii="Book Antiqua" w:hAnsi="Book Antiqua"/>
            <w:sz w:val="24"/>
            <w:szCs w:val="24"/>
            <w:highlight w:val="green"/>
          </w:rPr>
          <w:t xml:space="preserve"> </w:t>
        </w:r>
      </w:ins>
      <w:proofErr w:type="gramStart"/>
      <w:ins w:id="168" w:author="Diogo Moura" w:date="2018-08-28T11:26:00Z">
        <w:r w:rsidR="00382183">
          <w:rPr>
            <w:rFonts w:ascii="Book Antiqua" w:hAnsi="Book Antiqua"/>
            <w:sz w:val="24"/>
            <w:szCs w:val="24"/>
            <w:highlight w:val="green"/>
          </w:rPr>
          <w:t xml:space="preserve">This </w:t>
        </w:r>
      </w:ins>
      <w:ins w:id="169" w:author="Diogo Moura" w:date="2018-08-28T11:27:00Z">
        <w:r w:rsidR="00382183">
          <w:rPr>
            <w:rFonts w:ascii="Book Antiqua" w:hAnsi="Book Antiqua"/>
            <w:sz w:val="24"/>
            <w:szCs w:val="24"/>
            <w:highlight w:val="green"/>
          </w:rPr>
          <w:t>results</w:t>
        </w:r>
        <w:proofErr w:type="gramEnd"/>
        <w:r w:rsidR="00382183">
          <w:rPr>
            <w:rFonts w:ascii="Book Antiqua" w:hAnsi="Book Antiqua"/>
            <w:sz w:val="24"/>
            <w:szCs w:val="24"/>
            <w:highlight w:val="green"/>
          </w:rPr>
          <w:t xml:space="preserve"> allow us to </w:t>
        </w:r>
      </w:ins>
      <w:ins w:id="170" w:author="HelNoteDel" w:date="2018-08-22T18:28:00Z">
        <w:del w:id="171" w:author="Diogo Moura" w:date="2018-08-28T11:26:00Z">
          <w:r w:rsidR="00CF289A" w:rsidRPr="00A16DD8" w:rsidDel="00382183">
            <w:rPr>
              <w:rFonts w:ascii="Book Antiqua" w:hAnsi="Book Antiqua"/>
              <w:sz w:val="24"/>
              <w:szCs w:val="24"/>
              <w:highlight w:val="green"/>
            </w:rPr>
            <w:delText>us</w:delText>
          </w:r>
        </w:del>
        <w:r w:rsidR="00CF289A" w:rsidRPr="00A16DD8">
          <w:rPr>
            <w:rFonts w:ascii="Book Antiqua" w:hAnsi="Book Antiqua"/>
            <w:sz w:val="24"/>
            <w:szCs w:val="24"/>
            <w:highlight w:val="green"/>
          </w:rPr>
          <w:t xml:space="preserve"> recommend the capsule as the first line in these </w:t>
        </w:r>
        <w:commentRangeStart w:id="172"/>
        <w:r w:rsidR="00CF289A" w:rsidRPr="00A16DD8">
          <w:rPr>
            <w:rFonts w:ascii="Book Antiqua" w:hAnsi="Book Antiqua"/>
            <w:sz w:val="24"/>
            <w:szCs w:val="24"/>
            <w:highlight w:val="green"/>
          </w:rPr>
          <w:t>cases</w:t>
        </w:r>
      </w:ins>
      <w:commentRangeEnd w:id="172"/>
      <w:r w:rsidR="005D1D95">
        <w:rPr>
          <w:rStyle w:val="Refdecomentrio"/>
        </w:rPr>
        <w:commentReference w:id="172"/>
      </w:r>
      <w:ins w:id="173" w:author="HelNoteDel" w:date="2018-08-22T18:28:00Z">
        <w:r w:rsidR="00CF289A" w:rsidRPr="00A16DD8">
          <w:rPr>
            <w:rFonts w:ascii="Book Antiqua" w:hAnsi="Book Antiqua"/>
            <w:sz w:val="24"/>
            <w:szCs w:val="24"/>
            <w:highlight w:val="green"/>
          </w:rPr>
          <w:t>.</w:t>
        </w:r>
      </w:ins>
      <w:r w:rsidR="00A16DD8" w:rsidRPr="00A16DD8">
        <w:rPr>
          <w:rFonts w:ascii="Book Antiqua" w:hAnsi="Book Antiqua"/>
          <w:sz w:val="24"/>
          <w:szCs w:val="24"/>
          <w:highlight w:val="green"/>
        </w:rPr>
        <w:t xml:space="preserve"> </w:t>
      </w:r>
      <w:r w:rsidR="00A16DD8" w:rsidRPr="00A63C3F">
        <w:rPr>
          <w:rFonts w:ascii="Book Antiqua" w:hAnsi="Book Antiqua"/>
          <w:b/>
          <w:sz w:val="24"/>
          <w:szCs w:val="24"/>
        </w:rPr>
        <w:t xml:space="preserve">(Reviewer </w:t>
      </w:r>
      <w:r w:rsidR="005D1D95" w:rsidRPr="00A63C3F">
        <w:rPr>
          <w:rFonts w:ascii="Book Antiqua" w:hAnsi="Book Antiqua"/>
          <w:b/>
          <w:sz w:val="24"/>
          <w:szCs w:val="24"/>
          <w:highlight w:val="green"/>
        </w:rPr>
        <w:t>1</w:t>
      </w:r>
      <w:r w:rsidR="00A63C3F" w:rsidRPr="00A63C3F">
        <w:rPr>
          <w:rFonts w:ascii="Book Antiqua" w:hAnsi="Book Antiqua"/>
          <w:b/>
          <w:sz w:val="24"/>
          <w:szCs w:val="24"/>
        </w:rPr>
        <w:t xml:space="preserve"> and </w:t>
      </w:r>
      <w:r w:rsidR="00A63C3F" w:rsidRPr="00A63C3F">
        <w:rPr>
          <w:rFonts w:ascii="Book Antiqua" w:hAnsi="Book Antiqua"/>
          <w:b/>
          <w:sz w:val="24"/>
          <w:szCs w:val="24"/>
          <w:highlight w:val="yellow"/>
        </w:rPr>
        <w:t>2</w:t>
      </w:r>
      <w:r w:rsidR="00A16DD8" w:rsidRPr="00A63C3F">
        <w:rPr>
          <w:rFonts w:ascii="Book Antiqua" w:hAnsi="Book Antiqua"/>
          <w:b/>
          <w:sz w:val="24"/>
          <w:szCs w:val="24"/>
        </w:rPr>
        <w:t>)</w:t>
      </w:r>
    </w:p>
    <w:p w14:paraId="7A4B0209" w14:textId="77777777" w:rsidR="007A4CCF" w:rsidRDefault="007A4CCF">
      <w:pPr>
        <w:spacing w:after="0" w:line="240" w:lineRule="auto"/>
        <w:ind w:firstLine="708"/>
        <w:jc w:val="both"/>
        <w:rPr>
          <w:rFonts w:ascii="Book Antiqua" w:eastAsia="Book Antiqua" w:hAnsi="Book Antiqua" w:cs="Book Antiqua"/>
          <w:sz w:val="24"/>
          <w:szCs w:val="24"/>
        </w:rPr>
      </w:pPr>
    </w:p>
    <w:p w14:paraId="2A99F9EC" w14:textId="525CEFC2" w:rsidR="002008A7" w:rsidRDefault="00A7039E">
      <w:pPr>
        <w:spacing w:line="276" w:lineRule="auto"/>
        <w:ind w:firstLine="708"/>
        <w:jc w:val="both"/>
        <w:rPr>
          <w:ins w:id="174" w:author="HelNoteDel" w:date="2018-08-22T19:31:00Z"/>
          <w:rFonts w:ascii="Book Antiqua" w:eastAsia="Book Antiqua" w:hAnsi="Book Antiqua" w:cs="Book Antiqua"/>
          <w:color w:val="212121"/>
          <w:sz w:val="24"/>
          <w:szCs w:val="24"/>
        </w:rPr>
      </w:pPr>
      <w:r>
        <w:rPr>
          <w:rFonts w:ascii="Book Antiqua" w:eastAsia="Book Antiqua" w:hAnsi="Book Antiqua" w:cs="Book Antiqua"/>
          <w:color w:val="231F20"/>
          <w:sz w:val="24"/>
          <w:szCs w:val="24"/>
        </w:rPr>
        <w:t xml:space="preserve">In the evaluation of OGIB, </w:t>
      </w:r>
      <w:r>
        <w:rPr>
          <w:rFonts w:ascii="Book Antiqua" w:eastAsia="Book Antiqua" w:hAnsi="Book Antiqua" w:cs="Book Antiqua"/>
          <w:sz w:val="24"/>
          <w:szCs w:val="24"/>
        </w:rPr>
        <w:t>Martinez and cols.</w:t>
      </w:r>
      <w:r w:rsidR="00E715C9">
        <w:rPr>
          <w:rFonts w:ascii="Book Antiqua" w:eastAsia="Book Antiqua" w:hAnsi="Book Antiqua" w:cs="Book Antiqua"/>
          <w:sz w:val="24"/>
          <w:szCs w:val="24"/>
        </w:rPr>
        <w:fldChar w:fldCharType="begin" w:fldLock="1"/>
      </w:r>
      <w:r w:rsidR="0052047E">
        <w:rPr>
          <w:rFonts w:ascii="Book Antiqua" w:eastAsia="Book Antiqua" w:hAnsi="Book Antiqua" w:cs="Book Antiqua"/>
          <w:sz w:val="24"/>
          <w:szCs w:val="24"/>
        </w:rPr>
        <w:instrText>ADDIN CSL_CITATION {"citationItems":[{"id":"ITEM-1","itemData":{"DOI":"10.1055/s-0034-1377448","ISSN":"1438-8812","PMID":"25133478","abstract":"During the 2014 Digestive Disease Week in Chicago, many high-quality studies on small-bowel endoscopy were presented. The most relevant abstracts from around the world of two complementary procedures - capsule endoscopy and deep enteroscopy - which have seen rapid changes in recent years, have been selected for this review.","author":[{"dropping-particle":"","family":"Martínez","given":"Enrique Pérez-Cuadrado","non-dropping-particle":"","parse-names":false,"suffix":""},{"dropping-particle":"","family":"Pérez-Cuadrado Martínez","given":"Enrique","non-dropping-particle":"","parse-names":false,"suffix":""},{"dropping-particle":"","family":"Robles","given":"Enrique Pérez-Cuadrado","non-dropping-particle":"","parse-names":false,"suffix":""},{"dropping-particle":"","family":"Pérez-Cuadrado Robles","given":"Enrique","non-dropping-particle":"","parse-names":false,"suffix":""}],"container-title":"Endoscopy","id":"ITEM-1","issue":"9","issued":{"date-parts":[["2014","9"]]},"page":"787-90","title":"Capsule endoscopy and deep enteroscopy.","type":"article-journal","volume":"46"},"uris":["http://www.mendeley.com/documents/?uuid=de710204-1e2a-4857-b8f4-cf7be273dc8a"]}],"mendeley":{"formattedCitation":"&lt;sup&gt;[25]&lt;/sup&gt;","plainTextFormattedCitation":"[25]","previouslyFormattedCitation":"&lt;sup&gt;[25]&lt;/sup&gt;"},"properties":{"noteIndex":0},"schema":"https://github.com/citation-style-language/schema/raw/master/csl-citation.json"}</w:instrText>
      </w:r>
      <w:r w:rsidR="00E715C9">
        <w:rPr>
          <w:rFonts w:ascii="Book Antiqua" w:eastAsia="Book Antiqua" w:hAnsi="Book Antiqua" w:cs="Book Antiqua"/>
          <w:sz w:val="24"/>
          <w:szCs w:val="24"/>
        </w:rPr>
        <w:fldChar w:fldCharType="separate"/>
      </w:r>
      <w:r w:rsidR="0052047E" w:rsidRPr="0052047E">
        <w:rPr>
          <w:rFonts w:ascii="Book Antiqua" w:eastAsia="Book Antiqua" w:hAnsi="Book Antiqua" w:cs="Book Antiqua"/>
          <w:noProof/>
          <w:sz w:val="24"/>
          <w:szCs w:val="24"/>
          <w:vertAlign w:val="superscript"/>
        </w:rPr>
        <w:t>[25]</w:t>
      </w:r>
      <w:r w:rsidR="00E715C9">
        <w:rPr>
          <w:rFonts w:ascii="Book Antiqua" w:eastAsia="Book Antiqua" w:hAnsi="Book Antiqua" w:cs="Book Antiqua"/>
          <w:sz w:val="24"/>
          <w:szCs w:val="24"/>
        </w:rPr>
        <w:fldChar w:fldCharType="end"/>
      </w:r>
      <w:r>
        <w:rPr>
          <w:rFonts w:ascii="Book Antiqua" w:eastAsia="Book Antiqua" w:hAnsi="Book Antiqua" w:cs="Book Antiqua"/>
          <w:sz w:val="24"/>
          <w:szCs w:val="24"/>
        </w:rPr>
        <w:t xml:space="preserve"> showed that </w:t>
      </w:r>
      <w:r>
        <w:rPr>
          <w:rFonts w:ascii="Book Antiqua" w:eastAsia="Book Antiqua" w:hAnsi="Book Antiqua" w:cs="Book Antiqua"/>
          <w:color w:val="231F20"/>
          <w:sz w:val="24"/>
          <w:szCs w:val="24"/>
        </w:rPr>
        <w:t xml:space="preserve">the overall diagnostic yield of antegrade DBE is roughly equivalent to VCE, though the diagnostic yield of DBE is higher when pre-DBE imaging is positive. A source lesion is frequently identified when pre-DBE imaging is negative or not performed. </w:t>
      </w:r>
      <w:r>
        <w:rPr>
          <w:rFonts w:ascii="Book Antiqua" w:eastAsia="Book Antiqua" w:hAnsi="Book Antiqua" w:cs="Book Antiqua"/>
          <w:sz w:val="24"/>
          <w:szCs w:val="24"/>
        </w:rPr>
        <w:t>Westerhof and cols.</w:t>
      </w:r>
      <w:r w:rsidR="00E715C9">
        <w:rPr>
          <w:rFonts w:ascii="Book Antiqua" w:eastAsia="Book Antiqua" w:hAnsi="Book Antiqua" w:cs="Book Antiqua"/>
          <w:sz w:val="24"/>
          <w:szCs w:val="24"/>
        </w:rPr>
        <w:fldChar w:fldCharType="begin" w:fldLock="1"/>
      </w:r>
      <w:r w:rsidR="0052047E">
        <w:rPr>
          <w:rFonts w:ascii="Book Antiqua" w:eastAsia="Book Antiqua" w:hAnsi="Book Antiqua" w:cs="Book Antiqua"/>
          <w:sz w:val="24"/>
          <w:szCs w:val="24"/>
        </w:rPr>
        <w:instrText>ADDIN CSL_CITATION {"citationItems":[{"id":"ITEM-1","itemData":{"ISSN":"1872-9061","PMID":"19687519","abstract":"The possibility to visualise the small bowel has dramatically improved with the introduction of capsule endoscopy (CE) and double balloon enteroscopy (DBE). CE and DBE have become standard practice in investigating suspected diseases of the small bowel. An important reason to perform small bowel investigations is obscure gastrointestinal bleeding. To investigate obscure gastrointestinal bleeding, some advocate performing CE while others recommend DBE . In this systematic review, we provide an overview of studies in which patients with obscure gastrointestinal bleeding underwent both CE and DBE . These data show that CE and DBE have comparable diagnostic yields in the evaluation of obscure gastrointestinal bleeding of 50 to 60%. Therapeutic interventions using DBE were performed in 11 to 57% of cases. In most studies, there was good concordance between the two procedures but both techniques can be falsely negative. Given its safety, patient tolerability and ability to view the entire small bowel, CE can be recommended as the first investigation for obscure gastrointestinal bleeding, if necessary, followed by DBE . Finally, we provide an algorithm with practical guidelines for the evaluation ofobscure gastrointestinal bleeding.","author":[{"dropping-particle":"","family":"Westerhof","given":"J","non-dropping-particle":"","parse-names":false,"suffix":""},{"dropping-particle":"","family":"Weersma","given":"R K","non-dropping-particle":"","parse-names":false,"suffix":""},{"dropping-particle":"","family":"Koornstra","given":"J J","non-dropping-particle":"","parse-names":false,"suffix":""}],"container-title":"The Netherlands journal of medicine","id":"ITEM-1","issue":"7","issued":{"date-parts":[["0"]]},"page":"260-5","title":"Investigating obscure gastrointestinal bleeding: capsule endoscopy or double balloon enteroscopy?","type":"article-journal","volume":"67"},"uris":["http://www.mendeley.com/documents/?uuid=75b41ff2-fc15-42a3-9c0a-d122788bf955"]}],"mendeley":{"formattedCitation":"&lt;sup&gt;[26]&lt;/sup&gt;","plainTextFormattedCitation":"[26]","previouslyFormattedCitation":"&lt;sup&gt;[26]&lt;/sup&gt;"},"properties":{"noteIndex":0},"schema":"https://github.com/citation-style-language/schema/raw/master/csl-citation.json"}</w:instrText>
      </w:r>
      <w:r w:rsidR="00E715C9">
        <w:rPr>
          <w:rFonts w:ascii="Book Antiqua" w:eastAsia="Book Antiqua" w:hAnsi="Book Antiqua" w:cs="Book Antiqua"/>
          <w:sz w:val="24"/>
          <w:szCs w:val="24"/>
        </w:rPr>
        <w:fldChar w:fldCharType="separate"/>
      </w:r>
      <w:r w:rsidR="0052047E" w:rsidRPr="0052047E">
        <w:rPr>
          <w:rFonts w:ascii="Book Antiqua" w:eastAsia="Book Antiqua" w:hAnsi="Book Antiqua" w:cs="Book Antiqua"/>
          <w:noProof/>
          <w:sz w:val="24"/>
          <w:szCs w:val="24"/>
          <w:vertAlign w:val="superscript"/>
        </w:rPr>
        <w:t>[26]</w:t>
      </w:r>
      <w:r w:rsidR="00E715C9">
        <w:rPr>
          <w:rFonts w:ascii="Book Antiqua" w:eastAsia="Book Antiqua" w:hAnsi="Book Antiqua" w:cs="Book Antiqua"/>
          <w:sz w:val="24"/>
          <w:szCs w:val="24"/>
        </w:rPr>
        <w:fldChar w:fldCharType="end"/>
      </w:r>
      <w:r>
        <w:rPr>
          <w:rFonts w:ascii="Book Antiqua" w:eastAsia="Book Antiqua" w:hAnsi="Book Antiqua" w:cs="Book Antiqua"/>
          <w:sz w:val="24"/>
          <w:szCs w:val="24"/>
        </w:rPr>
        <w:t xml:space="preserve">, in their systematic review with 9 articles, reported that the diagnostic yields of CE and DBE for obscure gastrointestinal bleeding varied between 38 and 83% for CE, and between 43 and 75% for DBE. The concordance between findings of CE with those of DBE varied between 29 and 92% and the most frequent diagnosis was angiodysplasias. </w:t>
      </w:r>
      <w:r>
        <w:rPr>
          <w:rFonts w:ascii="Book Antiqua" w:eastAsia="Book Antiqua" w:hAnsi="Book Antiqua" w:cs="Book Antiqua"/>
          <w:color w:val="212121"/>
          <w:sz w:val="24"/>
          <w:szCs w:val="24"/>
          <w:highlight w:val="white"/>
        </w:rPr>
        <w:t xml:space="preserve">Our review shows DBE is reasonably sensitive and has high specificity, however it performs worse VCE performance. </w:t>
      </w:r>
      <w:r>
        <w:rPr>
          <w:rFonts w:ascii="Book Antiqua" w:eastAsia="Book Antiqua" w:hAnsi="Book Antiqua" w:cs="Book Antiqua"/>
          <w:color w:val="212121"/>
          <w:sz w:val="24"/>
          <w:szCs w:val="24"/>
        </w:rPr>
        <w:t>Performing DBE after the CE, increases the vascular lesion detection index by 7%, from 83% to 90%.</w:t>
      </w:r>
    </w:p>
    <w:p w14:paraId="07DDDF00" w14:textId="12CAB79A" w:rsidR="00AC3DFB" w:rsidRDefault="00AC3DFB">
      <w:pPr>
        <w:ind w:firstLine="708"/>
        <w:jc w:val="both"/>
        <w:rPr>
          <w:ins w:id="175" w:author="Diogo Moura" w:date="2018-08-28T11:31:00Z"/>
          <w:rFonts w:ascii="Book Antiqua" w:hAnsi="Book Antiqua" w:cs="Tahoma"/>
          <w:color w:val="222222"/>
          <w:sz w:val="24"/>
          <w:szCs w:val="24"/>
        </w:rPr>
        <w:pPrChange w:id="176" w:author="HelNoteDel" w:date="2018-08-29T00:02:00Z">
          <w:pPr>
            <w:jc w:val="both"/>
          </w:pPr>
        </w:pPrChange>
      </w:pPr>
      <w:ins w:id="177" w:author="Diogo Moura" w:date="2018-08-28T11:31:00Z">
        <w:r>
          <w:rPr>
            <w:rFonts w:ascii="Book Antiqua" w:hAnsi="Book Antiqua" w:cs="Tahoma"/>
            <w:color w:val="222222"/>
            <w:sz w:val="24"/>
            <w:szCs w:val="24"/>
            <w:highlight w:val="yellow"/>
          </w:rPr>
          <w:t>This</w:t>
        </w:r>
        <w:r w:rsidRPr="006A6657">
          <w:rPr>
            <w:rFonts w:ascii="Book Antiqua" w:hAnsi="Book Antiqua" w:cs="Tahoma"/>
            <w:color w:val="222222"/>
            <w:sz w:val="24"/>
            <w:szCs w:val="24"/>
            <w:highlight w:val="yellow"/>
          </w:rPr>
          <w:t xml:space="preserve"> study is helpful in the choice of the best initial diagnostic procedure in patients in whom vascular bleeding is suspected, such as in cases of vascular syndromes, elderly patients</w:t>
        </w:r>
        <w:del w:id="178" w:author="HelNoteDel" w:date="2018-08-29T00:02:00Z">
          <w:r w:rsidRPr="006A6657" w:rsidDel="00154657">
            <w:rPr>
              <w:rFonts w:ascii="Book Antiqua" w:hAnsi="Book Antiqua" w:cs="Tahoma"/>
              <w:color w:val="222222"/>
              <w:sz w:val="24"/>
              <w:szCs w:val="24"/>
              <w:highlight w:val="yellow"/>
            </w:rPr>
            <w:delText>,</w:delText>
          </w:r>
        </w:del>
        <w:r w:rsidRPr="006A6657">
          <w:rPr>
            <w:rFonts w:ascii="Book Antiqua" w:hAnsi="Book Antiqua" w:cs="Tahoma"/>
            <w:color w:val="222222"/>
            <w:sz w:val="24"/>
            <w:szCs w:val="24"/>
            <w:highlight w:val="yellow"/>
          </w:rPr>
          <w:t xml:space="preserve"> and patients using anticoagulants. In many places, these procedures are associated with high costs and are not always available at the same center. Although </w:t>
        </w:r>
        <w:r w:rsidRPr="009A0855">
          <w:rPr>
            <w:rFonts w:ascii="Book Antiqua" w:hAnsi="Book Antiqua" w:cs="Tahoma"/>
            <w:color w:val="222222"/>
            <w:sz w:val="24"/>
            <w:szCs w:val="24"/>
            <w:highlight w:val="yellow"/>
          </w:rPr>
          <w:t>there are suggestions for using DBE as the first choice in obscure bleeding, we have shown that, regardless of the severity of the case, VCE would be the best and safest choice, including a 7% increase in diagnostic yield of DBE.</w:t>
        </w:r>
      </w:ins>
    </w:p>
    <w:p w14:paraId="0420F569" w14:textId="65C0AAA3" w:rsidR="001533D0" w:rsidRPr="00D120D7" w:rsidRDefault="00AC3DFB" w:rsidP="00AC3DFB">
      <w:pPr>
        <w:spacing w:line="276" w:lineRule="auto"/>
        <w:ind w:firstLine="708"/>
        <w:jc w:val="both"/>
        <w:rPr>
          <w:ins w:id="179" w:author="HelNoteDel" w:date="2018-08-22T18:12:00Z"/>
          <w:rFonts w:ascii="Book Antiqua" w:eastAsia="Book Antiqua" w:hAnsi="Book Antiqua" w:cs="Book Antiqua"/>
          <w:color w:val="212121"/>
          <w:sz w:val="24"/>
          <w:szCs w:val="24"/>
        </w:rPr>
      </w:pPr>
      <w:ins w:id="180" w:author="Diogo Moura" w:date="2018-08-28T11:31:00Z">
        <w:r w:rsidRPr="000626A3" w:rsidDel="00AC3DFB">
          <w:rPr>
            <w:rFonts w:ascii="Book Antiqua" w:eastAsia="Book Antiqua" w:hAnsi="Book Antiqua" w:cs="Book Antiqua"/>
            <w:color w:val="212121"/>
            <w:sz w:val="24"/>
            <w:szCs w:val="24"/>
            <w:highlight w:val="cyan"/>
          </w:rPr>
          <w:t xml:space="preserve"> </w:t>
        </w:r>
      </w:ins>
      <w:ins w:id="181" w:author="HelNoteDel" w:date="2018-08-22T19:31:00Z">
        <w:del w:id="182" w:author="Diogo Moura" w:date="2018-08-28T11:31:00Z">
          <w:r w:rsidR="001533D0" w:rsidRPr="000626A3" w:rsidDel="00AC3DFB">
            <w:rPr>
              <w:rFonts w:ascii="Book Antiqua" w:eastAsia="Book Antiqua" w:hAnsi="Book Antiqua" w:cs="Book Antiqua"/>
              <w:color w:val="212121"/>
              <w:sz w:val="24"/>
              <w:szCs w:val="24"/>
              <w:highlight w:val="cyan"/>
            </w:rPr>
            <w:delText>The importance of this study is an aid in the choice of the best initial diagnostic procedure in patients in whom vascular bleeding is suspected, such as in cases of vascular syndromes, elderly patients or anticoagulants</w:delText>
          </w:r>
        </w:del>
      </w:ins>
      <w:del w:id="183" w:author="Diogo Moura" w:date="2018-08-28T11:31:00Z">
        <w:r w:rsidR="00293D23" w:rsidDel="00AC3DFB">
          <w:rPr>
            <w:rFonts w:ascii="Book Antiqua" w:eastAsia="Book Antiqua" w:hAnsi="Book Antiqua" w:cs="Book Antiqua"/>
            <w:color w:val="212121"/>
            <w:sz w:val="24"/>
            <w:szCs w:val="24"/>
            <w:highlight w:val="cyan"/>
          </w:rPr>
          <w:delText xml:space="preserve">. </w:delText>
        </w:r>
      </w:del>
      <w:ins w:id="184" w:author="HelNoteDel" w:date="2018-08-22T19:31:00Z">
        <w:del w:id="185" w:author="Diogo Moura" w:date="2018-08-28T11:31:00Z">
          <w:r w:rsidR="001533D0" w:rsidRPr="000626A3" w:rsidDel="00AC3DFB">
            <w:rPr>
              <w:rFonts w:ascii="Book Antiqua" w:eastAsia="Book Antiqua" w:hAnsi="Book Antiqua" w:cs="Book Antiqua"/>
              <w:color w:val="212121"/>
              <w:sz w:val="24"/>
              <w:szCs w:val="24"/>
              <w:highlight w:val="cyan"/>
            </w:rPr>
            <w:delText xml:space="preserve">In many places these exams have a high cost, besides the patient being hospitalized and the associated risks. In addition to this, not always both methods are available in the same center. Although there are suggestions for using DBE as the first choice in obscure bleeding, we have shown that, regardless of the severity of the case, ECV would be the best and safest choice, however, there would be a 7% increase in diagnostic yeld if DBE is performed after regardless of the time between the </w:delText>
          </w:r>
          <w:commentRangeStart w:id="186"/>
          <w:commentRangeStart w:id="187"/>
          <w:r w:rsidR="001533D0" w:rsidRPr="000626A3" w:rsidDel="00AC3DFB">
            <w:rPr>
              <w:rFonts w:ascii="Book Antiqua" w:eastAsia="Book Antiqua" w:hAnsi="Book Antiqua" w:cs="Book Antiqua"/>
              <w:color w:val="212121"/>
              <w:sz w:val="24"/>
              <w:szCs w:val="24"/>
              <w:highlight w:val="cyan"/>
            </w:rPr>
            <w:delText>exams</w:delText>
          </w:r>
        </w:del>
      </w:ins>
      <w:commentRangeEnd w:id="186"/>
      <w:del w:id="188" w:author="Diogo Moura" w:date="2018-08-28T11:31:00Z">
        <w:r w:rsidR="00D120D7" w:rsidDel="00AC3DFB">
          <w:rPr>
            <w:rStyle w:val="Refdecomentrio"/>
          </w:rPr>
          <w:commentReference w:id="186"/>
        </w:r>
        <w:commentRangeEnd w:id="187"/>
        <w:r w:rsidR="00016949" w:rsidDel="00AC3DFB">
          <w:rPr>
            <w:rStyle w:val="Refdecomentrio"/>
          </w:rPr>
          <w:commentReference w:id="187"/>
        </w:r>
      </w:del>
      <w:ins w:id="189" w:author="HelNoteDel" w:date="2018-08-22T19:31:00Z">
        <w:del w:id="190" w:author="Diogo Moura" w:date="2018-08-28T11:31:00Z">
          <w:r w:rsidR="001533D0" w:rsidRPr="000626A3" w:rsidDel="00AC3DFB">
            <w:rPr>
              <w:rFonts w:ascii="Book Antiqua" w:eastAsia="Book Antiqua" w:hAnsi="Book Antiqua" w:cs="Book Antiqua"/>
              <w:color w:val="212121"/>
              <w:sz w:val="24"/>
              <w:szCs w:val="24"/>
              <w:highlight w:val="cyan"/>
            </w:rPr>
            <w:delText>.</w:delText>
          </w:r>
        </w:del>
      </w:ins>
      <w:del w:id="191" w:author="Diogo Moura" w:date="2018-08-28T11:31:00Z">
        <w:r w:rsidR="00D120D7" w:rsidDel="00AC3DFB">
          <w:rPr>
            <w:rFonts w:ascii="Book Antiqua" w:eastAsia="Book Antiqua" w:hAnsi="Book Antiqua" w:cs="Book Antiqua"/>
            <w:color w:val="212121"/>
            <w:sz w:val="24"/>
            <w:szCs w:val="24"/>
            <w:highlight w:val="cyan"/>
          </w:rPr>
          <w:delText xml:space="preserve"> </w:delText>
        </w:r>
      </w:del>
      <w:r w:rsidR="00D120D7" w:rsidRPr="00D120D7">
        <w:rPr>
          <w:rFonts w:ascii="Book Antiqua" w:eastAsia="Book Antiqua" w:hAnsi="Book Antiqua" w:cs="Book Antiqua"/>
          <w:b/>
          <w:color w:val="212121"/>
          <w:sz w:val="24"/>
          <w:szCs w:val="24"/>
        </w:rPr>
        <w:t xml:space="preserve">(Reviewer </w:t>
      </w:r>
      <w:r w:rsidR="00D120D7" w:rsidRPr="006E21FC">
        <w:rPr>
          <w:rFonts w:ascii="Book Antiqua" w:eastAsia="Book Antiqua" w:hAnsi="Book Antiqua" w:cs="Book Antiqua"/>
          <w:b/>
          <w:color w:val="212121"/>
          <w:sz w:val="24"/>
          <w:szCs w:val="24"/>
          <w:highlight w:val="green"/>
        </w:rPr>
        <w:t>1</w:t>
      </w:r>
      <w:r w:rsidR="00D120D7" w:rsidRPr="00D120D7">
        <w:rPr>
          <w:rFonts w:ascii="Book Antiqua" w:eastAsia="Book Antiqua" w:hAnsi="Book Antiqua" w:cs="Book Antiqua"/>
          <w:b/>
          <w:color w:val="212121"/>
          <w:sz w:val="24"/>
          <w:szCs w:val="24"/>
        </w:rPr>
        <w:t>)</w:t>
      </w:r>
    </w:p>
    <w:p w14:paraId="548105AB" w14:textId="1CCF6225" w:rsidR="000626A3" w:rsidRDefault="000626A3" w:rsidP="000626A3">
      <w:pPr>
        <w:spacing w:line="276" w:lineRule="auto"/>
        <w:ind w:firstLine="708"/>
        <w:jc w:val="both"/>
        <w:rPr>
          <w:rFonts w:ascii="Book Antiqua" w:hAnsi="Book Antiqua"/>
          <w:b/>
          <w:sz w:val="24"/>
          <w:szCs w:val="24"/>
        </w:rPr>
      </w:pPr>
      <w:ins w:id="192" w:author="HelNoteDel" w:date="2018-08-22T18:12:00Z">
        <w:r w:rsidRPr="000626A3">
          <w:rPr>
            <w:rFonts w:ascii="Book Antiqua" w:hAnsi="Book Antiqua"/>
            <w:sz w:val="24"/>
            <w:szCs w:val="24"/>
            <w:highlight w:val="cyan"/>
          </w:rPr>
          <w:t xml:space="preserve">Variables that have been associated with a higher detection rate includes earlier VCE, inpatient status, overt GI bleeding with tranfusion requirement, male sex, increasing age, use of warfarin and liver </w:t>
        </w:r>
        <w:proofErr w:type="gramStart"/>
        <w:r w:rsidRPr="000626A3">
          <w:rPr>
            <w:rFonts w:ascii="Book Antiqua" w:hAnsi="Book Antiqua"/>
            <w:sz w:val="24"/>
            <w:szCs w:val="24"/>
            <w:highlight w:val="cyan"/>
          </w:rPr>
          <w:t>comorbidity</w:t>
        </w:r>
      </w:ins>
      <w:r w:rsidR="00293D23">
        <w:rPr>
          <w:rFonts w:ascii="Book Antiqua" w:eastAsia="Book Antiqua" w:hAnsi="Book Antiqua" w:cs="Book Antiqua"/>
          <w:color w:val="212121"/>
          <w:sz w:val="24"/>
          <w:szCs w:val="24"/>
          <w:highlight w:val="cyan"/>
          <w:vertAlign w:val="superscript"/>
        </w:rPr>
        <w:t>[</w:t>
      </w:r>
      <w:proofErr w:type="gramEnd"/>
      <w:r w:rsidR="00293D23">
        <w:rPr>
          <w:rFonts w:ascii="Book Antiqua" w:eastAsia="Book Antiqua" w:hAnsi="Book Antiqua" w:cs="Book Antiqua"/>
          <w:color w:val="212121"/>
          <w:sz w:val="24"/>
          <w:szCs w:val="24"/>
          <w:highlight w:val="cyan"/>
          <w:vertAlign w:val="superscript"/>
        </w:rPr>
        <w:t>24]</w:t>
      </w:r>
      <w:ins w:id="193" w:author="HelNoteDel" w:date="2018-08-22T19:31:00Z">
        <w:r w:rsidR="00293D23" w:rsidRPr="000626A3">
          <w:rPr>
            <w:rFonts w:ascii="Book Antiqua" w:eastAsia="Book Antiqua" w:hAnsi="Book Antiqua" w:cs="Book Antiqua"/>
            <w:color w:val="212121"/>
            <w:sz w:val="24"/>
            <w:szCs w:val="24"/>
            <w:highlight w:val="cyan"/>
          </w:rPr>
          <w:t>.</w:t>
        </w:r>
      </w:ins>
      <w:ins w:id="194" w:author="HelNoteDel" w:date="2018-08-22T18:13:00Z">
        <w:r w:rsidRPr="000626A3">
          <w:rPr>
            <w:rFonts w:ascii="Book Antiqua" w:hAnsi="Book Antiqua"/>
            <w:sz w:val="24"/>
            <w:szCs w:val="24"/>
            <w:highlight w:val="cyan"/>
          </w:rPr>
          <w:t xml:space="preserve"> </w:t>
        </w:r>
      </w:ins>
      <w:ins w:id="195" w:author="HelNoteDel" w:date="2018-08-22T18:16:00Z">
        <w:r w:rsidRPr="000626A3">
          <w:rPr>
            <w:rFonts w:ascii="Book Antiqua" w:hAnsi="Book Antiqua"/>
            <w:sz w:val="24"/>
            <w:szCs w:val="24"/>
            <w:highlight w:val="cyan"/>
          </w:rPr>
          <w:t xml:space="preserve">Unfortunately, the articles did not stratify the findings according to these variables but according to the findings of the examinations, preventing very interesting data from being collected and </w:t>
        </w:r>
        <w:commentRangeStart w:id="196"/>
        <w:commentRangeStart w:id="197"/>
        <w:r w:rsidRPr="000626A3">
          <w:rPr>
            <w:rFonts w:ascii="Book Antiqua" w:hAnsi="Book Antiqua"/>
            <w:sz w:val="24"/>
            <w:szCs w:val="24"/>
            <w:highlight w:val="cyan"/>
          </w:rPr>
          <w:t>analyzed</w:t>
        </w:r>
      </w:ins>
      <w:commentRangeEnd w:id="196"/>
      <w:commentRangeEnd w:id="197"/>
      <w:r>
        <w:rPr>
          <w:rStyle w:val="Refdecomentrio"/>
        </w:rPr>
        <w:commentReference w:id="196"/>
      </w:r>
      <w:r>
        <w:rPr>
          <w:rStyle w:val="Refdecomentrio"/>
        </w:rPr>
        <w:commentReference w:id="197"/>
      </w:r>
      <w:ins w:id="198" w:author="HelNoteDel" w:date="2018-08-22T18:16:00Z">
        <w:r w:rsidRPr="000626A3">
          <w:rPr>
            <w:rFonts w:ascii="Book Antiqua" w:hAnsi="Book Antiqua"/>
            <w:sz w:val="24"/>
            <w:szCs w:val="24"/>
            <w:highlight w:val="cyan"/>
          </w:rPr>
          <w:t>.</w:t>
        </w:r>
      </w:ins>
      <w:r>
        <w:rPr>
          <w:rFonts w:ascii="Book Antiqua" w:hAnsi="Book Antiqua"/>
          <w:sz w:val="24"/>
          <w:szCs w:val="24"/>
        </w:rPr>
        <w:t xml:space="preserve"> </w:t>
      </w:r>
      <w:r w:rsidRPr="000626A3">
        <w:rPr>
          <w:rFonts w:ascii="Book Antiqua" w:hAnsi="Book Antiqua"/>
          <w:b/>
          <w:sz w:val="24"/>
          <w:szCs w:val="24"/>
        </w:rPr>
        <w:t xml:space="preserve">(Reviewers </w:t>
      </w:r>
      <w:r w:rsidR="005D1D95" w:rsidRPr="005D1D95">
        <w:rPr>
          <w:rFonts w:ascii="Book Antiqua" w:hAnsi="Book Antiqua"/>
          <w:b/>
          <w:sz w:val="24"/>
          <w:szCs w:val="24"/>
          <w:highlight w:val="green"/>
        </w:rPr>
        <w:t>1</w:t>
      </w:r>
      <w:r w:rsidR="005D1D95">
        <w:rPr>
          <w:rFonts w:ascii="Book Antiqua" w:hAnsi="Book Antiqua"/>
          <w:b/>
          <w:sz w:val="24"/>
          <w:szCs w:val="24"/>
        </w:rPr>
        <w:t xml:space="preserve"> e </w:t>
      </w:r>
      <w:r w:rsidRPr="000626A3">
        <w:rPr>
          <w:rFonts w:ascii="Book Antiqua" w:hAnsi="Book Antiqua"/>
          <w:b/>
          <w:sz w:val="24"/>
          <w:szCs w:val="24"/>
          <w:highlight w:val="yellow"/>
        </w:rPr>
        <w:t>2</w:t>
      </w:r>
      <w:r w:rsidRPr="000626A3">
        <w:rPr>
          <w:rFonts w:ascii="Book Antiqua" w:hAnsi="Book Antiqua"/>
          <w:b/>
          <w:sz w:val="24"/>
          <w:szCs w:val="24"/>
        </w:rPr>
        <w:t>)</w:t>
      </w:r>
    </w:p>
    <w:p w14:paraId="4416EDEA" w14:textId="77777777" w:rsidR="00AC3DFB" w:rsidRDefault="00AC3DFB" w:rsidP="00AC3DFB">
      <w:pPr>
        <w:spacing w:line="276" w:lineRule="auto"/>
        <w:ind w:firstLine="708"/>
        <w:jc w:val="both"/>
        <w:rPr>
          <w:ins w:id="199" w:author="Diogo Moura" w:date="2018-08-28T11:32:00Z"/>
          <w:rFonts w:ascii="Book Antiqua" w:eastAsia="Book Antiqua" w:hAnsi="Book Antiqua" w:cs="Book Antiqua"/>
          <w:color w:val="212121"/>
          <w:sz w:val="24"/>
          <w:szCs w:val="24"/>
        </w:rPr>
      </w:pPr>
      <w:ins w:id="200" w:author="Diogo Moura" w:date="2018-08-28T11:32:00Z">
        <w:r w:rsidRPr="00054F79">
          <w:rPr>
            <w:rFonts w:ascii="Book Antiqua" w:eastAsia="Book Antiqua" w:hAnsi="Book Antiqua" w:cs="Book Antiqua"/>
            <w:color w:val="212121"/>
            <w:sz w:val="24"/>
            <w:szCs w:val="24"/>
          </w:rPr>
          <w:t xml:space="preserve">A greater sensitivity of DBE in small bowel OGIB after using the VCE as the initial examination was found. Considering the high sensibility of VCE in relation to DBE (93% x 84%), we suggest this use in suspicion of vascular lesions. Despite the low specificity found when using VCE after DBE, its post-test result is double than DBE (85% x 41.6%) which would make us suggest to use this feature after DBE with a negative finding. In this meta-analysis, we included studies in which VCE was performed before enteroscopy, and the route was chosen according to the possible location of the finding in the VCE. This leads to a higher probability of finding in DBE. </w:t>
        </w:r>
        <w:r w:rsidRPr="00054F79">
          <w:rPr>
            <w:rFonts w:ascii="Book Antiqua" w:eastAsia="Book Antiqua" w:hAnsi="Book Antiqua" w:cs="Book Antiqua"/>
            <w:color w:val="212121"/>
            <w:sz w:val="24"/>
            <w:szCs w:val="24"/>
          </w:rPr>
          <w:lastRenderedPageBreak/>
          <w:t>On the other hand, this also means that some enteroscopies were not completed since they only used one of the insertion pathways.</w:t>
        </w:r>
      </w:ins>
    </w:p>
    <w:p w14:paraId="5441F03B" w14:textId="0500E5F5" w:rsidR="007A05F5" w:rsidRPr="003C371A" w:rsidDel="00AC3DFB" w:rsidRDefault="003C371A" w:rsidP="007A05F5">
      <w:pPr>
        <w:spacing w:line="276" w:lineRule="auto"/>
        <w:ind w:firstLine="708"/>
        <w:jc w:val="both"/>
        <w:rPr>
          <w:del w:id="201" w:author="Diogo Moura" w:date="2018-08-28T11:32:00Z"/>
          <w:rFonts w:ascii="Book Antiqua" w:eastAsia="Book Antiqua" w:hAnsi="Book Antiqua" w:cs="Book Antiqua"/>
          <w:color w:val="212121"/>
          <w:sz w:val="24"/>
          <w:szCs w:val="24"/>
          <w:highlight w:val="green"/>
        </w:rPr>
      </w:pPr>
      <w:ins w:id="202" w:author="HelNoteDel" w:date="2018-08-29T00:23:00Z">
        <w:r w:rsidRPr="003C371A">
          <w:rPr>
            <w:rFonts w:ascii="Book Antiqua" w:eastAsia="Book Antiqua" w:hAnsi="Book Antiqua" w:cs="Book Antiqua"/>
            <w:color w:val="212121"/>
            <w:sz w:val="24"/>
            <w:szCs w:val="24"/>
            <w:highlight w:val="green"/>
            <w:rPrChange w:id="203" w:author="HelNoteDel" w:date="2018-08-29T00:24:00Z">
              <w:rPr>
                <w:rFonts w:ascii="Book Antiqua" w:eastAsia="Book Antiqua" w:hAnsi="Book Antiqua" w:cs="Book Antiqua"/>
                <w:color w:val="212121"/>
                <w:sz w:val="24"/>
                <w:szCs w:val="24"/>
              </w:rPr>
            </w:rPrChange>
          </w:rPr>
          <w:t xml:space="preserve">In one </w:t>
        </w:r>
        <w:r w:rsidRPr="00822226">
          <w:rPr>
            <w:rFonts w:ascii="Book Antiqua" w:eastAsia="Book Antiqua" w:hAnsi="Book Antiqua" w:cs="Book Antiqua"/>
            <w:color w:val="212121"/>
            <w:sz w:val="24"/>
            <w:szCs w:val="24"/>
            <w:highlight w:val="green"/>
            <w:rPrChange w:id="204" w:author="Usuário do Microsoft Office" w:date="2018-08-29T08:25:00Z">
              <w:rPr>
                <w:rFonts w:ascii="Book Antiqua" w:eastAsia="Book Antiqua" w:hAnsi="Book Antiqua" w:cs="Book Antiqua"/>
                <w:color w:val="212121"/>
                <w:sz w:val="24"/>
                <w:szCs w:val="24"/>
              </w:rPr>
            </w:rPrChange>
          </w:rPr>
          <w:t>study</w:t>
        </w:r>
      </w:ins>
      <w:ins w:id="205" w:author="HelNoteDel" w:date="2018-08-29T00:24:00Z">
        <w:r w:rsidR="004B34F1">
          <w:rPr>
            <w:rFonts w:ascii="Book Antiqua" w:eastAsia="Book Antiqua" w:hAnsi="Book Antiqua" w:cs="Book Antiqua"/>
            <w:color w:val="212121"/>
            <w:sz w:val="24"/>
            <w:szCs w:val="24"/>
            <w:highlight w:val="green"/>
            <w:vertAlign w:val="superscript"/>
          </w:rPr>
          <w:t>[</w:t>
        </w:r>
        <w:r w:rsidRPr="004B34F1">
          <w:rPr>
            <w:rFonts w:ascii="Book Antiqua" w:eastAsia="Book Antiqua" w:hAnsi="Book Antiqua" w:cs="Book Antiqua"/>
            <w:color w:val="212121"/>
            <w:sz w:val="24"/>
            <w:szCs w:val="24"/>
            <w:highlight w:val="green"/>
            <w:vertAlign w:val="superscript"/>
            <w:rPrChange w:id="206" w:author="HelNoteDel" w:date="2018-08-29T00:24:00Z">
              <w:rPr>
                <w:rFonts w:ascii="Book Antiqua" w:eastAsia="Book Antiqua" w:hAnsi="Book Antiqua" w:cs="Book Antiqua"/>
                <w:color w:val="212121"/>
                <w:sz w:val="24"/>
                <w:szCs w:val="24"/>
                <w:vertAlign w:val="superscript"/>
              </w:rPr>
            </w:rPrChange>
          </w:rPr>
          <w:t>27</w:t>
        </w:r>
        <w:r w:rsidRPr="003C371A">
          <w:rPr>
            <w:rFonts w:ascii="Book Antiqua" w:eastAsia="Book Antiqua" w:hAnsi="Book Antiqua" w:cs="Book Antiqua"/>
            <w:color w:val="212121"/>
            <w:sz w:val="24"/>
            <w:szCs w:val="24"/>
            <w:highlight w:val="green"/>
            <w:vertAlign w:val="superscript"/>
            <w:rPrChange w:id="207" w:author="HelNoteDel" w:date="2018-08-29T00:24:00Z">
              <w:rPr>
                <w:rFonts w:ascii="Book Antiqua" w:eastAsia="Book Antiqua" w:hAnsi="Book Antiqua" w:cs="Book Antiqua"/>
                <w:color w:val="212121"/>
                <w:sz w:val="24"/>
                <w:szCs w:val="24"/>
                <w:vertAlign w:val="superscript"/>
              </w:rPr>
            </w:rPrChange>
          </w:rPr>
          <w:t>]</w:t>
        </w:r>
      </w:ins>
      <w:ins w:id="208" w:author="HelNoteDel" w:date="2018-08-29T00:23:00Z">
        <w:r w:rsidRPr="003C371A">
          <w:rPr>
            <w:rFonts w:ascii="Book Antiqua" w:eastAsia="Book Antiqua" w:hAnsi="Book Antiqua" w:cs="Book Antiqua"/>
            <w:color w:val="212121"/>
            <w:sz w:val="24"/>
            <w:szCs w:val="24"/>
            <w:highlight w:val="green"/>
            <w:rPrChange w:id="209" w:author="HelNoteDel" w:date="2018-08-29T00:24:00Z">
              <w:rPr>
                <w:rFonts w:ascii="Book Antiqua" w:eastAsia="Book Antiqua" w:hAnsi="Book Antiqua" w:cs="Book Antiqua"/>
                <w:color w:val="212121"/>
                <w:sz w:val="24"/>
                <w:szCs w:val="24"/>
              </w:rPr>
            </w:rPrChange>
          </w:rPr>
          <w:t>, that attempted complete small bowel examination, all patients underwent both an antegrade and retrograde DBE procedure whereas in the other studies the DBE strategy varied</w:t>
        </w:r>
        <w:r w:rsidRPr="003C371A" w:rsidDel="00AC3DFB">
          <w:rPr>
            <w:rFonts w:ascii="Book Antiqua" w:eastAsia="Book Antiqua" w:hAnsi="Book Antiqua" w:cs="Book Antiqua"/>
            <w:color w:val="212121"/>
            <w:sz w:val="24"/>
            <w:szCs w:val="24"/>
            <w:highlight w:val="green"/>
          </w:rPr>
          <w:t xml:space="preserve"> </w:t>
        </w:r>
      </w:ins>
      <w:del w:id="210" w:author="Diogo Moura" w:date="2018-08-28T11:32:00Z">
        <w:r w:rsidR="007A05F5" w:rsidRPr="003C371A" w:rsidDel="00AC3DFB">
          <w:rPr>
            <w:rFonts w:ascii="Book Antiqua" w:eastAsia="Book Antiqua" w:hAnsi="Book Antiqua" w:cs="Book Antiqua"/>
            <w:color w:val="212121"/>
            <w:sz w:val="24"/>
            <w:szCs w:val="24"/>
            <w:highlight w:val="green"/>
          </w:rPr>
          <w:delText>We found, when using the VCE as the initial examination, a greater sensitivity with regard to the use of</w:delText>
        </w:r>
        <w:r w:rsidR="00FB2D6C" w:rsidRPr="003C371A" w:rsidDel="00AC3DFB">
          <w:rPr>
            <w:rFonts w:ascii="Book Antiqua" w:eastAsia="Book Antiqua" w:hAnsi="Book Antiqua" w:cs="Book Antiqua"/>
            <w:color w:val="212121"/>
            <w:sz w:val="24"/>
            <w:szCs w:val="24"/>
            <w:highlight w:val="green"/>
          </w:rPr>
          <w:delText xml:space="preserve"> DBE in small bowel OGIB since the source</w:delText>
        </w:r>
        <w:r w:rsidR="007A05F5" w:rsidRPr="003C371A" w:rsidDel="00AC3DFB">
          <w:rPr>
            <w:rFonts w:ascii="Book Antiqua" w:eastAsia="Book Antiqua" w:hAnsi="Book Antiqua" w:cs="Book Antiqua"/>
            <w:color w:val="212121"/>
            <w:sz w:val="24"/>
            <w:szCs w:val="24"/>
            <w:highlight w:val="green"/>
          </w:rPr>
          <w:delText xml:space="preserve"> </w:delText>
        </w:r>
        <w:r w:rsidR="00FB2D6C" w:rsidRPr="003C371A" w:rsidDel="00AC3DFB">
          <w:rPr>
            <w:rFonts w:ascii="Book Antiqua" w:eastAsia="Book Antiqua" w:hAnsi="Book Antiqua" w:cs="Book Antiqua"/>
            <w:color w:val="212121"/>
            <w:sz w:val="24"/>
            <w:szCs w:val="24"/>
            <w:highlight w:val="green"/>
          </w:rPr>
          <w:delText>is</w:delText>
        </w:r>
        <w:r w:rsidR="007A05F5" w:rsidRPr="003C371A" w:rsidDel="00AC3DFB">
          <w:rPr>
            <w:rFonts w:ascii="Book Antiqua" w:eastAsia="Book Antiqua" w:hAnsi="Book Antiqua" w:cs="Book Antiqua"/>
            <w:color w:val="212121"/>
            <w:sz w:val="24"/>
            <w:szCs w:val="24"/>
            <w:highlight w:val="green"/>
          </w:rPr>
          <w:delText xml:space="preserve"> small. Considering the high sensibility of VCE in relation to DBE (93% x 84%), we would guide its initial use in the suspicion of vascular lesions. Despite the low specificity found when using VCE after DBE, its post-test result is double that of DBE (85% x 41.6%) which would make us suggest to use this feature after DBE with negative finding. In this meta-analysis, we included studies in which VCE was performed before enteroscopy without the enteroscopy high or low insertion pathway, chosen according to the possible location of the finding in the VCE, although they did not know what the finding was. This leads to a higher probability of finding in </w:delText>
        </w:r>
        <w:commentRangeStart w:id="211"/>
        <w:r w:rsidR="007A05F5" w:rsidRPr="003C371A" w:rsidDel="00AC3DFB">
          <w:rPr>
            <w:rFonts w:ascii="Book Antiqua" w:eastAsia="Book Antiqua" w:hAnsi="Book Antiqua" w:cs="Book Antiqua"/>
            <w:color w:val="212121"/>
            <w:sz w:val="24"/>
            <w:szCs w:val="24"/>
            <w:highlight w:val="green"/>
          </w:rPr>
          <w:delText>DBE</w:delText>
        </w:r>
        <w:commentRangeEnd w:id="211"/>
        <w:r w:rsidR="00746FF8" w:rsidRPr="003C371A" w:rsidDel="00AC3DFB">
          <w:rPr>
            <w:rStyle w:val="Refdecomentrio"/>
            <w:highlight w:val="green"/>
            <w:rPrChange w:id="212" w:author="HelNoteDel" w:date="2018-08-29T00:24:00Z">
              <w:rPr>
                <w:rStyle w:val="Refdecomentrio"/>
              </w:rPr>
            </w:rPrChange>
          </w:rPr>
          <w:commentReference w:id="211"/>
        </w:r>
        <w:r w:rsidR="007A05F5" w:rsidRPr="003C371A" w:rsidDel="00AC3DFB">
          <w:rPr>
            <w:rFonts w:ascii="Book Antiqua" w:eastAsia="Book Antiqua" w:hAnsi="Book Antiqua" w:cs="Book Antiqua"/>
            <w:color w:val="212121"/>
            <w:sz w:val="24"/>
            <w:szCs w:val="24"/>
            <w:highlight w:val="green"/>
          </w:rPr>
          <w:delText>. On the other hand, this also meant that some enteroscopies were not totally completed since they only used one of the insertion pathways.</w:delText>
        </w:r>
      </w:del>
    </w:p>
    <w:p w14:paraId="3B721CE3" w14:textId="1C75009D" w:rsidR="00AC3DFB" w:rsidRPr="00572B14" w:rsidRDefault="00AC3DFB" w:rsidP="00AC3DFB">
      <w:pPr>
        <w:spacing w:line="276" w:lineRule="auto"/>
        <w:ind w:firstLine="708"/>
        <w:jc w:val="both"/>
        <w:rPr>
          <w:ins w:id="213" w:author="Diogo Moura" w:date="2018-08-28T11:37:00Z"/>
          <w:rFonts w:ascii="Book Antiqua" w:eastAsia="Book Antiqua" w:hAnsi="Book Antiqua" w:cs="Book Antiqua"/>
          <w:color w:val="212121"/>
          <w:sz w:val="24"/>
          <w:szCs w:val="24"/>
          <w:highlight w:val="green"/>
        </w:rPr>
      </w:pPr>
      <w:ins w:id="214" w:author="Diogo Moura" w:date="2018-08-28T11:37:00Z">
        <w:del w:id="215" w:author="HelNoteDel" w:date="2018-08-29T00:23:00Z">
          <w:r w:rsidRPr="00572B14" w:rsidDel="003C371A">
            <w:rPr>
              <w:rFonts w:ascii="Book Antiqua" w:eastAsia="Book Antiqua" w:hAnsi="Book Antiqua" w:cs="Book Antiqua"/>
              <w:color w:val="212121"/>
              <w:sz w:val="24"/>
              <w:szCs w:val="24"/>
              <w:highlight w:val="green"/>
            </w:rPr>
            <w:delText>In one study</w:delText>
          </w:r>
          <w:r w:rsidRPr="00572B14" w:rsidDel="003C371A">
            <w:rPr>
              <w:rFonts w:ascii="Book Antiqua" w:eastAsia="Book Antiqua" w:hAnsi="Book Antiqua" w:cs="Book Antiqua"/>
              <w:color w:val="212121"/>
              <w:sz w:val="24"/>
              <w:szCs w:val="24"/>
              <w:highlight w:val="green"/>
              <w:vertAlign w:val="superscript"/>
            </w:rPr>
            <w:delText>[27]</w:delText>
          </w:r>
          <w:r w:rsidRPr="00572B14" w:rsidDel="003C371A">
            <w:rPr>
              <w:rFonts w:ascii="Book Antiqua" w:eastAsia="Book Antiqua" w:hAnsi="Book Antiqua" w:cs="Book Antiqua"/>
              <w:color w:val="212121"/>
              <w:sz w:val="24"/>
              <w:szCs w:val="24"/>
              <w:highlight w:val="green"/>
            </w:rPr>
            <w:delText xml:space="preserve">, all patients underwent both an antegrade and retrograde DBE procedure whereas in the other studies the DBE strategy varied. </w:delText>
          </w:r>
        </w:del>
      </w:ins>
      <w:ins w:id="216" w:author="HelNoteDel" w:date="2018-08-29T00:07:00Z">
        <w:r w:rsidR="00F534E5">
          <w:rPr>
            <w:rFonts w:ascii="Book Antiqua" w:eastAsia="Book Antiqua" w:hAnsi="Book Antiqua" w:cs="Book Antiqua"/>
            <w:color w:val="212121"/>
            <w:sz w:val="24"/>
            <w:szCs w:val="24"/>
            <w:highlight w:val="green"/>
          </w:rPr>
          <w:t>.</w:t>
        </w:r>
      </w:ins>
      <w:ins w:id="217" w:author="HelNoteDel" w:date="2018-08-29T00:06:00Z">
        <w:r w:rsidR="00F534E5" w:rsidRPr="00572B14">
          <w:rPr>
            <w:rFonts w:ascii="Book Antiqua" w:eastAsia="Book Antiqua" w:hAnsi="Book Antiqua" w:cs="Book Antiqua"/>
            <w:color w:val="212121"/>
            <w:sz w:val="24"/>
            <w:szCs w:val="24"/>
            <w:highlight w:val="green"/>
          </w:rPr>
          <w:t xml:space="preserve"> </w:t>
        </w:r>
      </w:ins>
      <w:ins w:id="218" w:author="Diogo Moura" w:date="2018-08-28T11:37:00Z">
        <w:r w:rsidRPr="00572B14">
          <w:rPr>
            <w:rFonts w:ascii="Book Antiqua" w:eastAsia="Book Antiqua" w:hAnsi="Book Antiqua" w:cs="Book Antiqua"/>
            <w:color w:val="212121"/>
            <w:sz w:val="24"/>
            <w:szCs w:val="24"/>
            <w:highlight w:val="green"/>
          </w:rPr>
          <w:t xml:space="preserve">In two studies, the antegrade or retrograde approach of DBE was chosen based on the VCE </w:t>
        </w:r>
        <w:proofErr w:type="gramStart"/>
        <w:r w:rsidRPr="00572B14">
          <w:rPr>
            <w:rFonts w:ascii="Book Antiqua" w:eastAsia="Book Antiqua" w:hAnsi="Book Antiqua" w:cs="Book Antiqua"/>
            <w:color w:val="212121"/>
            <w:sz w:val="24"/>
            <w:szCs w:val="24"/>
            <w:highlight w:val="green"/>
          </w:rPr>
          <w:t>findings</w:t>
        </w:r>
        <w:r w:rsidRPr="00572B14">
          <w:rPr>
            <w:rFonts w:ascii="Book Antiqua" w:eastAsia="Book Antiqua" w:hAnsi="Book Antiqua" w:cs="Book Antiqua"/>
            <w:color w:val="212121"/>
            <w:sz w:val="24"/>
            <w:szCs w:val="24"/>
            <w:highlight w:val="green"/>
            <w:vertAlign w:val="superscript"/>
          </w:rPr>
          <w:t>[</w:t>
        </w:r>
        <w:proofErr w:type="gramEnd"/>
        <w:r w:rsidRPr="00572B14">
          <w:rPr>
            <w:rFonts w:ascii="Book Antiqua" w:eastAsia="Book Antiqua" w:hAnsi="Book Antiqua" w:cs="Book Antiqua"/>
            <w:color w:val="212121"/>
            <w:sz w:val="24"/>
            <w:szCs w:val="24"/>
            <w:highlight w:val="green"/>
            <w:vertAlign w:val="superscript"/>
          </w:rPr>
          <w:t>2,28]</w:t>
        </w:r>
        <w:r w:rsidRPr="00572B14">
          <w:rPr>
            <w:rFonts w:ascii="Book Antiqua" w:eastAsia="Book Antiqua" w:hAnsi="Book Antiqua" w:cs="Book Antiqua"/>
            <w:color w:val="212121"/>
            <w:sz w:val="24"/>
            <w:szCs w:val="24"/>
            <w:highlight w:val="green"/>
          </w:rPr>
          <w:t xml:space="preserve">. One </w:t>
        </w:r>
        <w:proofErr w:type="gramStart"/>
        <w:r w:rsidRPr="00F534E5">
          <w:rPr>
            <w:rFonts w:ascii="Book Antiqua" w:eastAsia="Book Antiqua" w:hAnsi="Book Antiqua" w:cs="Book Antiqua"/>
            <w:color w:val="212121"/>
            <w:sz w:val="24"/>
            <w:szCs w:val="24"/>
            <w:highlight w:val="green"/>
            <w:rPrChange w:id="219" w:author="HelNoteDel" w:date="2018-08-29T00:07:00Z">
              <w:rPr>
                <w:rFonts w:ascii="Book Antiqua" w:eastAsia="Book Antiqua" w:hAnsi="Book Antiqua" w:cs="Book Antiqua"/>
                <w:color w:val="212121"/>
                <w:sz w:val="24"/>
                <w:szCs w:val="24"/>
                <w:highlight w:val="green"/>
                <w:vertAlign w:val="superscript"/>
              </w:rPr>
            </w:rPrChange>
          </w:rPr>
          <w:t>study</w:t>
        </w:r>
        <w:r w:rsidRPr="00572B14">
          <w:rPr>
            <w:rFonts w:ascii="Book Antiqua" w:eastAsia="Book Antiqua" w:hAnsi="Book Antiqua" w:cs="Book Antiqua"/>
            <w:color w:val="212121"/>
            <w:sz w:val="24"/>
            <w:szCs w:val="24"/>
            <w:highlight w:val="green"/>
            <w:vertAlign w:val="superscript"/>
          </w:rPr>
          <w:t>[</w:t>
        </w:r>
        <w:proofErr w:type="gramEnd"/>
        <w:r w:rsidRPr="00572B14">
          <w:rPr>
            <w:rFonts w:ascii="Book Antiqua" w:eastAsia="Book Antiqua" w:hAnsi="Book Antiqua" w:cs="Book Antiqua"/>
            <w:color w:val="212121"/>
            <w:sz w:val="24"/>
            <w:szCs w:val="24"/>
            <w:highlight w:val="green"/>
            <w:vertAlign w:val="superscript"/>
          </w:rPr>
          <w:t>29]</w:t>
        </w:r>
        <w:r w:rsidRPr="00572B14">
          <w:rPr>
            <w:rFonts w:ascii="Book Antiqua" w:eastAsia="Book Antiqua" w:hAnsi="Book Antiqua" w:cs="Book Antiqua"/>
            <w:color w:val="212121"/>
            <w:sz w:val="24"/>
            <w:szCs w:val="24"/>
            <w:highlight w:val="green"/>
          </w:rPr>
          <w:t xml:space="preserve"> chose the route of DBE based on the medical history. One </w:t>
        </w:r>
        <w:proofErr w:type="gramStart"/>
        <w:r w:rsidRPr="00F534E5">
          <w:rPr>
            <w:rFonts w:ascii="Book Antiqua" w:eastAsia="Book Antiqua" w:hAnsi="Book Antiqua" w:cs="Book Antiqua"/>
            <w:color w:val="212121"/>
            <w:sz w:val="24"/>
            <w:szCs w:val="24"/>
            <w:highlight w:val="green"/>
            <w:rPrChange w:id="220" w:author="HelNoteDel" w:date="2018-08-29T00:08:00Z">
              <w:rPr>
                <w:rFonts w:ascii="Book Antiqua" w:eastAsia="Book Antiqua" w:hAnsi="Book Antiqua" w:cs="Book Antiqua"/>
                <w:color w:val="212121"/>
                <w:sz w:val="24"/>
                <w:szCs w:val="24"/>
                <w:highlight w:val="green"/>
                <w:vertAlign w:val="superscript"/>
              </w:rPr>
            </w:rPrChange>
          </w:rPr>
          <w:t>study</w:t>
        </w:r>
        <w:r w:rsidRPr="00572B14">
          <w:rPr>
            <w:rFonts w:ascii="Book Antiqua" w:eastAsia="Book Antiqua" w:hAnsi="Book Antiqua" w:cs="Book Antiqua"/>
            <w:color w:val="212121"/>
            <w:sz w:val="24"/>
            <w:szCs w:val="24"/>
            <w:highlight w:val="green"/>
            <w:vertAlign w:val="superscript"/>
          </w:rPr>
          <w:t>[</w:t>
        </w:r>
        <w:proofErr w:type="gramEnd"/>
        <w:r w:rsidRPr="00572B14">
          <w:rPr>
            <w:rFonts w:ascii="Book Antiqua" w:eastAsia="Book Antiqua" w:hAnsi="Book Antiqua" w:cs="Book Antiqua"/>
            <w:color w:val="212121"/>
            <w:sz w:val="24"/>
            <w:szCs w:val="24"/>
            <w:highlight w:val="green"/>
            <w:vertAlign w:val="superscript"/>
          </w:rPr>
          <w:t>4</w:t>
        </w:r>
        <w:bookmarkStart w:id="221" w:name="_GoBack"/>
        <w:bookmarkEnd w:id="221"/>
        <w:r w:rsidRPr="00572B14">
          <w:rPr>
            <w:rFonts w:ascii="Book Antiqua" w:eastAsia="Book Antiqua" w:hAnsi="Book Antiqua" w:cs="Book Antiqua"/>
            <w:color w:val="212121"/>
            <w:sz w:val="24"/>
            <w:szCs w:val="24"/>
            <w:highlight w:val="green"/>
            <w:vertAlign w:val="superscript"/>
          </w:rPr>
          <w:t>]</w:t>
        </w:r>
        <w:r w:rsidRPr="00572B14">
          <w:rPr>
            <w:rFonts w:ascii="Book Antiqua" w:eastAsia="Book Antiqua" w:hAnsi="Book Antiqua" w:cs="Book Antiqua"/>
            <w:color w:val="212121"/>
            <w:sz w:val="24"/>
            <w:szCs w:val="24"/>
            <w:highlight w:val="green"/>
          </w:rPr>
          <w:t xml:space="preserve"> chose the antegrade route of DBE in all cases, followed by an alternate approach if considered necessary. </w:t>
        </w:r>
        <w:del w:id="222" w:author="HelNoteDel" w:date="2018-08-29T00:07:00Z">
          <w:r w:rsidRPr="00572B14" w:rsidDel="00F534E5">
            <w:rPr>
              <w:rFonts w:ascii="Book Antiqua" w:eastAsia="Book Antiqua" w:hAnsi="Book Antiqua" w:cs="Book Antiqua"/>
              <w:color w:val="212121"/>
              <w:sz w:val="24"/>
              <w:szCs w:val="24"/>
              <w:highlight w:val="green"/>
            </w:rPr>
            <w:delText xml:space="preserve">Only one study </w:delText>
          </w:r>
          <w:r w:rsidRPr="00CF34C9" w:rsidDel="00F534E5">
            <w:rPr>
              <w:rFonts w:ascii="Book Antiqua" w:eastAsia="Book Antiqua" w:hAnsi="Book Antiqua" w:cs="Book Antiqua"/>
              <w:sz w:val="24"/>
              <w:szCs w:val="24"/>
              <w:highlight w:val="green"/>
              <w:vertAlign w:val="superscript"/>
              <w:rPrChange w:id="223" w:author="HelNoteDel" w:date="2018-08-29T00:05:00Z">
                <w:rPr>
                  <w:rFonts w:ascii="Book Antiqua" w:eastAsia="Book Antiqua" w:hAnsi="Book Antiqua" w:cs="Book Antiqua"/>
                  <w:color w:val="212121"/>
                  <w:sz w:val="24"/>
                  <w:szCs w:val="24"/>
                  <w:highlight w:val="red"/>
                  <w:vertAlign w:val="superscript"/>
                </w:rPr>
              </w:rPrChange>
            </w:rPr>
            <w:delText>[</w:delText>
          </w:r>
        </w:del>
        <w:del w:id="224" w:author="HelNoteDel" w:date="2018-08-29T00:05:00Z">
          <w:r w:rsidRPr="00CF34C9" w:rsidDel="00CF34C9">
            <w:rPr>
              <w:rFonts w:ascii="Book Antiqua" w:eastAsia="Book Antiqua" w:hAnsi="Book Antiqua" w:cs="Book Antiqua"/>
              <w:sz w:val="24"/>
              <w:szCs w:val="24"/>
              <w:highlight w:val="green"/>
              <w:vertAlign w:val="superscript"/>
              <w:rPrChange w:id="225" w:author="HelNoteDel" w:date="2018-08-29T00:05:00Z">
                <w:rPr>
                  <w:rFonts w:ascii="Book Antiqua" w:eastAsia="Book Antiqua" w:hAnsi="Book Antiqua" w:cs="Book Antiqua"/>
                  <w:color w:val="212121"/>
                  <w:sz w:val="24"/>
                  <w:szCs w:val="24"/>
                  <w:highlight w:val="red"/>
                  <w:vertAlign w:val="superscript"/>
                </w:rPr>
              </w:rPrChange>
            </w:rPr>
            <w:delText>referencia</w:delText>
          </w:r>
        </w:del>
        <w:del w:id="226" w:author="HelNoteDel" w:date="2018-08-29T00:06:00Z">
          <w:r w:rsidRPr="00CF34C9" w:rsidDel="00F534E5">
            <w:rPr>
              <w:rFonts w:ascii="Book Antiqua" w:eastAsia="Book Antiqua" w:hAnsi="Book Antiqua" w:cs="Book Antiqua"/>
              <w:sz w:val="24"/>
              <w:szCs w:val="24"/>
              <w:highlight w:val="green"/>
              <w:vertAlign w:val="superscript"/>
              <w:rPrChange w:id="227" w:author="HelNoteDel" w:date="2018-08-29T00:05:00Z">
                <w:rPr>
                  <w:rFonts w:ascii="Book Antiqua" w:eastAsia="Book Antiqua" w:hAnsi="Book Antiqua" w:cs="Book Antiqua"/>
                  <w:color w:val="212121"/>
                  <w:sz w:val="24"/>
                  <w:szCs w:val="24"/>
                  <w:highlight w:val="red"/>
                  <w:vertAlign w:val="superscript"/>
                </w:rPr>
              </w:rPrChange>
            </w:rPr>
            <w:delText>]</w:delText>
          </w:r>
          <w:r w:rsidRPr="00CF34C9" w:rsidDel="00F534E5">
            <w:rPr>
              <w:rFonts w:ascii="Book Antiqua" w:eastAsia="Book Antiqua" w:hAnsi="Book Antiqua" w:cs="Book Antiqua"/>
              <w:sz w:val="24"/>
              <w:szCs w:val="24"/>
              <w:highlight w:val="green"/>
              <w:rPrChange w:id="228" w:author="HelNoteDel" w:date="2018-08-29T00:05:00Z">
                <w:rPr>
                  <w:rFonts w:ascii="Book Antiqua" w:eastAsia="Book Antiqua" w:hAnsi="Book Antiqua" w:cs="Book Antiqua"/>
                  <w:color w:val="212121"/>
                  <w:sz w:val="24"/>
                  <w:szCs w:val="24"/>
                  <w:highlight w:val="red"/>
                </w:rPr>
              </w:rPrChange>
            </w:rPr>
            <w:delText xml:space="preserve"> </w:delText>
          </w:r>
          <w:r w:rsidRPr="00572B14" w:rsidDel="00F534E5">
            <w:rPr>
              <w:rFonts w:ascii="Book Antiqua" w:eastAsia="Book Antiqua" w:hAnsi="Book Antiqua" w:cs="Book Antiqua"/>
              <w:color w:val="212121"/>
              <w:sz w:val="24"/>
              <w:szCs w:val="24"/>
              <w:highlight w:val="green"/>
            </w:rPr>
            <w:delText>attempted complete small bowel examination with both antegrade and retrograde DBE in all patients</w:delText>
          </w:r>
        </w:del>
        <w:del w:id="229" w:author="HelNoteDel" w:date="2018-08-29T00:07:00Z">
          <w:r w:rsidRPr="00572B14" w:rsidDel="00F534E5">
            <w:rPr>
              <w:rFonts w:ascii="Book Antiqua" w:eastAsia="Book Antiqua" w:hAnsi="Book Antiqua" w:cs="Book Antiqua"/>
              <w:color w:val="212121"/>
              <w:sz w:val="24"/>
              <w:szCs w:val="24"/>
              <w:highlight w:val="green"/>
            </w:rPr>
            <w:delText xml:space="preserve">. </w:delText>
          </w:r>
        </w:del>
        <w:r w:rsidRPr="00572B14">
          <w:rPr>
            <w:rFonts w:ascii="Book Antiqua" w:eastAsia="Book Antiqua" w:hAnsi="Book Antiqua" w:cs="Book Antiqua"/>
            <w:color w:val="212121"/>
            <w:sz w:val="24"/>
            <w:szCs w:val="24"/>
            <w:highlight w:val="green"/>
          </w:rPr>
          <w:t xml:space="preserve">In many studies, the decision to perform an additional DBE using the alternate route was made after considering several factors, including the results of the initial procedure, clinical indication, and patient consents. Two </w:t>
        </w:r>
        <w:proofErr w:type="gramStart"/>
        <w:r w:rsidRPr="00572B14">
          <w:rPr>
            <w:rFonts w:ascii="Book Antiqua" w:eastAsia="Book Antiqua" w:hAnsi="Book Antiqua" w:cs="Book Antiqua"/>
            <w:color w:val="212121"/>
            <w:sz w:val="24"/>
            <w:szCs w:val="24"/>
            <w:highlight w:val="green"/>
          </w:rPr>
          <w:t>studies</w:t>
        </w:r>
        <w:r w:rsidRPr="00572B14">
          <w:rPr>
            <w:rFonts w:ascii="Book Antiqua" w:eastAsia="Book Antiqua" w:hAnsi="Book Antiqua" w:cs="Book Antiqua"/>
            <w:color w:val="212121"/>
            <w:sz w:val="24"/>
            <w:szCs w:val="24"/>
            <w:highlight w:val="green"/>
            <w:vertAlign w:val="superscript"/>
          </w:rPr>
          <w:t>[</w:t>
        </w:r>
        <w:proofErr w:type="gramEnd"/>
        <w:r w:rsidRPr="00572B14">
          <w:rPr>
            <w:rFonts w:ascii="Book Antiqua" w:eastAsia="Book Antiqua" w:hAnsi="Book Antiqua" w:cs="Book Antiqua"/>
            <w:color w:val="212121"/>
            <w:sz w:val="24"/>
            <w:szCs w:val="24"/>
            <w:highlight w:val="green"/>
            <w:vertAlign w:val="superscript"/>
          </w:rPr>
          <w:t>29,30]</w:t>
        </w:r>
        <w:r w:rsidRPr="00572B14">
          <w:rPr>
            <w:rFonts w:ascii="Book Antiqua" w:eastAsia="Book Antiqua" w:hAnsi="Book Antiqua" w:cs="Book Antiqua"/>
            <w:color w:val="212121"/>
            <w:sz w:val="24"/>
            <w:szCs w:val="24"/>
            <w:highlight w:val="green"/>
          </w:rPr>
          <w:t xml:space="preserve"> had a single-blinded design.</w:t>
        </w:r>
      </w:ins>
    </w:p>
    <w:p w14:paraId="23CAF34E" w14:textId="77777777" w:rsidR="00AC3DFB" w:rsidRPr="00572B14" w:rsidRDefault="00AC3DFB" w:rsidP="00AC3DFB">
      <w:pPr>
        <w:spacing w:line="276" w:lineRule="auto"/>
        <w:ind w:firstLine="708"/>
        <w:jc w:val="both"/>
        <w:rPr>
          <w:ins w:id="230" w:author="Diogo Moura" w:date="2018-08-28T11:37:00Z"/>
          <w:rFonts w:ascii="Book Antiqua" w:eastAsia="Book Antiqua" w:hAnsi="Book Antiqua" w:cs="Book Antiqua"/>
          <w:color w:val="212121"/>
          <w:sz w:val="24"/>
          <w:szCs w:val="24"/>
          <w:highlight w:val="green"/>
        </w:rPr>
      </w:pPr>
      <w:ins w:id="231" w:author="Diogo Moura" w:date="2018-08-28T11:37:00Z">
        <w:r w:rsidRPr="00572B14">
          <w:rPr>
            <w:rFonts w:ascii="Book Antiqua" w:eastAsia="Book Antiqua" w:hAnsi="Book Antiqua" w:cs="Book Antiqua"/>
            <w:color w:val="000000" w:themeColor="text1"/>
            <w:sz w:val="24"/>
            <w:szCs w:val="24"/>
            <w:highlight w:val="green"/>
          </w:rPr>
          <w:t xml:space="preserve">The mean age of our study was 57.2 years. Angiectasias accounts for 20% to 30% of small bowel bleeding and are more commonly seen in older patients. Also, bleeding in those who use nonsteroidal anti-inflammatory drugs and proper intestinal preparation [41] facilitates the identification of lesions. The analyzed studies did not stratify the findings in the examinations regarding age, use of medications (nonsteroidal anti-inflammatory drugs), urgency/emergency indications, and bowel preparation, which prevents us from analyzing more data that would bring valuable </w:t>
        </w:r>
        <w:proofErr w:type="gramStart"/>
        <w:r w:rsidRPr="00572B14">
          <w:rPr>
            <w:rFonts w:ascii="Book Antiqua" w:eastAsia="Book Antiqua" w:hAnsi="Book Antiqua" w:cs="Book Antiqua"/>
            <w:color w:val="000000" w:themeColor="text1"/>
            <w:sz w:val="24"/>
            <w:szCs w:val="24"/>
            <w:highlight w:val="green"/>
          </w:rPr>
          <w:t>information</w:t>
        </w:r>
        <w:r w:rsidRPr="00572B14">
          <w:rPr>
            <w:rFonts w:ascii="Book Antiqua" w:eastAsia="Book Antiqua" w:hAnsi="Book Antiqua" w:cs="Book Antiqua"/>
            <w:color w:val="000000" w:themeColor="text1"/>
            <w:sz w:val="24"/>
            <w:szCs w:val="24"/>
            <w:highlight w:val="green"/>
            <w:vertAlign w:val="superscript"/>
          </w:rPr>
          <w:t>[</w:t>
        </w:r>
        <w:proofErr w:type="gramEnd"/>
        <w:r w:rsidRPr="00572B14">
          <w:rPr>
            <w:rFonts w:ascii="Book Antiqua" w:eastAsia="Book Antiqua" w:hAnsi="Book Antiqua" w:cs="Book Antiqua"/>
            <w:color w:val="000000" w:themeColor="text1"/>
            <w:sz w:val="24"/>
            <w:szCs w:val="24"/>
            <w:highlight w:val="green"/>
            <w:vertAlign w:val="superscript"/>
          </w:rPr>
          <w:t>31]</w:t>
        </w:r>
        <w:r w:rsidRPr="00572B14">
          <w:rPr>
            <w:rFonts w:ascii="Book Antiqua" w:eastAsia="Book Antiqua" w:hAnsi="Book Antiqua" w:cs="Book Antiqua"/>
            <w:color w:val="000000" w:themeColor="text1"/>
            <w:sz w:val="24"/>
            <w:szCs w:val="24"/>
            <w:highlight w:val="green"/>
          </w:rPr>
          <w:t>.</w:t>
        </w:r>
      </w:ins>
    </w:p>
    <w:p w14:paraId="3BE4ABB6" w14:textId="77777777" w:rsidR="00AC3DFB" w:rsidRPr="00572B14" w:rsidRDefault="00AC3DFB" w:rsidP="00AC3DFB">
      <w:pPr>
        <w:spacing w:line="276" w:lineRule="auto"/>
        <w:ind w:firstLine="708"/>
        <w:jc w:val="both"/>
        <w:rPr>
          <w:ins w:id="232" w:author="Diogo Moura" w:date="2018-08-28T11:37:00Z"/>
          <w:rFonts w:ascii="Book Antiqua" w:eastAsia="Book Antiqua" w:hAnsi="Book Antiqua" w:cs="Book Antiqua"/>
          <w:color w:val="212121"/>
          <w:sz w:val="24"/>
          <w:szCs w:val="24"/>
          <w:highlight w:val="green"/>
        </w:rPr>
      </w:pPr>
      <w:ins w:id="233" w:author="Diogo Moura" w:date="2018-08-28T11:37:00Z">
        <w:r w:rsidRPr="00572B14">
          <w:rPr>
            <w:rFonts w:ascii="Book Antiqua" w:eastAsia="Book Antiqua" w:hAnsi="Book Antiqua" w:cs="Book Antiqua"/>
            <w:color w:val="212121"/>
            <w:sz w:val="24"/>
            <w:szCs w:val="24"/>
            <w:highlight w:val="green"/>
          </w:rPr>
          <w:t xml:space="preserve">Although studies have assessed the diagnostic yield of VCE, push enteroscopy, and device-assisted enteroscopy in OGIB, the precise significance of lesions identified and the impact on clinical outcome has not been consistently evaluated for those modalities. In the case of OGIB, a positive patient outcome should be either cessation of bleeding or resolution of anemia. Several studies have demonstrated a change in patient management and improved outcomes following VCE and device-assisted enteroscopy </w:t>
        </w:r>
        <w:r w:rsidRPr="00822226">
          <w:rPr>
            <w:rFonts w:ascii="Book Antiqua" w:eastAsia="Book Antiqua" w:hAnsi="Book Antiqua" w:cs="Book Antiqua"/>
            <w:color w:val="212121"/>
            <w:sz w:val="24"/>
            <w:szCs w:val="24"/>
            <w:highlight w:val="green"/>
            <w:vertAlign w:val="superscript"/>
          </w:rPr>
          <w:t>[40].</w:t>
        </w:r>
      </w:ins>
    </w:p>
    <w:p w14:paraId="00A9F834" w14:textId="12F9B86A" w:rsidR="007A05F5" w:rsidRPr="00AC3DFB" w:rsidDel="00AC3DFB" w:rsidRDefault="00AC3DFB" w:rsidP="00AC3DFB">
      <w:pPr>
        <w:ind w:firstLine="708"/>
        <w:jc w:val="both"/>
        <w:rPr>
          <w:del w:id="234" w:author="Diogo Moura" w:date="2018-08-28T11:37:00Z"/>
          <w:rFonts w:ascii="Book Antiqua" w:eastAsia="Book Antiqua" w:hAnsi="Book Antiqua" w:cs="Book Antiqua"/>
          <w:color w:val="212121"/>
          <w:sz w:val="24"/>
          <w:szCs w:val="24"/>
          <w:rPrChange w:id="235" w:author="Diogo Moura" w:date="2018-08-28T11:37:00Z">
            <w:rPr>
              <w:del w:id="236" w:author="Diogo Moura" w:date="2018-08-28T11:37:00Z"/>
              <w:rFonts w:ascii="Book Antiqua" w:hAnsi="Book Antiqua"/>
              <w:color w:val="000000"/>
              <w:sz w:val="24"/>
              <w:szCs w:val="24"/>
              <w:highlight w:val="green"/>
            </w:rPr>
          </w:rPrChange>
        </w:rPr>
      </w:pPr>
      <w:ins w:id="237" w:author="Diogo Moura" w:date="2018-08-28T11:37:00Z">
        <w:r w:rsidRPr="00572B14">
          <w:rPr>
            <w:rFonts w:ascii="Book Antiqua" w:eastAsia="Book Antiqua" w:hAnsi="Book Antiqua" w:cs="Book Antiqua"/>
            <w:color w:val="212121"/>
            <w:sz w:val="24"/>
            <w:szCs w:val="24"/>
            <w:highlight w:val="green"/>
          </w:rPr>
          <w:t xml:space="preserve">Of the included manuscripts, seven included </w:t>
        </w:r>
        <w:proofErr w:type="gramStart"/>
        <w:r w:rsidRPr="00572B14">
          <w:rPr>
            <w:rFonts w:ascii="Book Antiqua" w:eastAsia="Book Antiqua" w:hAnsi="Book Antiqua" w:cs="Book Antiqua"/>
            <w:color w:val="212121"/>
            <w:sz w:val="24"/>
            <w:szCs w:val="24"/>
            <w:highlight w:val="green"/>
          </w:rPr>
          <w:t>patients</w:t>
        </w:r>
        <w:proofErr w:type="gramEnd"/>
        <w:r w:rsidRPr="00572B14">
          <w:rPr>
            <w:rFonts w:ascii="Book Antiqua" w:eastAsia="Book Antiqua" w:hAnsi="Book Antiqua" w:cs="Book Antiqua"/>
            <w:color w:val="212121"/>
            <w:sz w:val="24"/>
            <w:szCs w:val="24"/>
            <w:highlight w:val="green"/>
          </w:rPr>
          <w:t xml:space="preserve"> follow-up. The mean duration of follow-up varied from 5 to 12 months. Patients remained bleeding in most of these studies, ranging from 65 to 81% including those whose findings were external of the small bowel</w:t>
        </w:r>
        <w:r w:rsidRPr="00572B14">
          <w:rPr>
            <w:rFonts w:ascii="Book Antiqua" w:hAnsi="Book Antiqua" w:cs="Arial"/>
            <w:color w:val="212121"/>
            <w:sz w:val="24"/>
            <w:szCs w:val="24"/>
            <w:highlight w:val="green"/>
            <w:shd w:val="clear" w:color="auto" w:fill="FFFFFF"/>
          </w:rPr>
          <w:t xml:space="preserve"> </w:t>
        </w:r>
        <w:r w:rsidRPr="00572B14">
          <w:rPr>
            <w:rFonts w:ascii="Book Antiqua" w:hAnsi="Book Antiqua" w:cs="Arial"/>
            <w:color w:val="212121"/>
            <w:sz w:val="24"/>
            <w:szCs w:val="24"/>
            <w:highlight w:val="green"/>
            <w:shd w:val="clear" w:color="auto" w:fill="FFFFFF"/>
            <w:vertAlign w:val="superscript"/>
          </w:rPr>
          <w:t>[</w:t>
        </w:r>
        <w:r w:rsidRPr="00572B14">
          <w:rPr>
            <w:rFonts w:ascii="Book Antiqua" w:hAnsi="Book Antiqua" w:cs="Arial"/>
            <w:color w:val="212121"/>
            <w:sz w:val="24"/>
            <w:szCs w:val="24"/>
            <w:highlight w:val="green"/>
            <w:shd w:val="clear" w:color="auto" w:fill="FFFFFF"/>
          </w:rPr>
          <w:fldChar w:fldCharType="begin" w:fldLock="1"/>
        </w:r>
        <w:r w:rsidRPr="00572B14">
          <w:rPr>
            <w:rFonts w:ascii="Book Antiqua" w:hAnsi="Book Antiqua" w:cs="Arial"/>
            <w:color w:val="212121"/>
            <w:sz w:val="24"/>
            <w:szCs w:val="24"/>
            <w:highlight w:val="green"/>
            <w:shd w:val="clear" w:color="auto" w:fill="FFFFFF"/>
          </w:rPr>
          <w:instrText>ADDIN CSL_CITATION {"citationItems":[{"id":"ITEM-1","itemData":{"DOI":"http://dx.doi.org/10.1016/j.gie.2012.04.022","ISBN":"0002-9270","ISSN":"0016-5107","abstract":"OBJECTIVE: Obscure gastrointestinal bleeding from jejunal and ileal lesions remains undiagnosed using traditional imaging techniques (radiologic, endoscopic). This prospective study compares the diagnostic detection rate of small-bowel lesions using wireless video capsule endoscopy (VCE) with the detection rate using double-balloon enteroscopy (DBE) in patients with obscure gastrointestinal bleeding (OGIB). Tolerance, adverse events, endoscopic interventions, and prognosis were described as secondary aims. METHODS: Thirty-five consecutive patients with obscure gastrointestinal bleeding were evaluated (22 males and 13 females; mean age 63.2 yr; range, 19-86 yr). The detection rates of the Given M2A wireless VCE and DBE were compared. RESULTS: Small-bowel abnormalities were detected using VCE in 28 (80%) of the 35 patients with OGIB, compared with 21 (60%) of the 35 patients using DBE (p= 0.01). Both examinations were well tolerated, but VCE was more acceptable to patients. No major adverse event occurred after either examination. Biopsies (n = 27), argon plasma coagulation (n = 19), tattoo injection (n = 8), and polypectomy (n = 2) were feasible with DBE when indicated in 27 of the 35 patients (77%). During a median (range) follow-up period of 5 (2-12) months, 26 (74%) patients remained clinically stable and did not require blood transfusions after DBE procedures. Eighteen (51%) of those who remained clinically stable had received APC therapy. CONCLUSIONS: High detection rates of the causes of OGIB are feasible with VCE and DBE. Although the detection rate of VCE was superior, our results indicate that the procedures are complementary; an initial diagnostic imaging employing VCE might be followed by therapeutic and interventional DBE.","author":[{"dropping-particle":"","family":"Hadithi","given":"M","non-dropping-particle":"","parse-names":false,"suffix":""},{"dropping-particle":"","family":"Heine","given":"G D N","non-dropping-particle":"","parse-names":false,"suffix":""},{"dropping-particle":"","family":"Jacobs","given":"MAJM","non-dropping-particle":"","parse-names":false,"suffix":""},{"dropping-particle":"","family":"Bodegraven","given":"A A","non-dropping-particle":"von","parse-names":false,"suffix":""},{"dropping-particle":"","family":"Mulder","given":"C J J","non-dropping-particle":"","parse-names":false,"suffix":""},{"dropping-particle":"","family":"Heine","given":"D","non-dropping-particle":"","parse-names":false,"suffix":""},{"dropping-particle":"","family":"Jacobs","given":"MAJM","non-dropping-particle":"","parse-names":false,"suffix":""},{"dropping-particle":"","family":"Bodegraven","given":"A","non-dropping-particle":"","parse-names":false,"suffix":""},{"dropping-particle":"","family":"Mulder","given":"C J J","non-dropping-particle":"","parse-names":false,"suffix":""}],"container-title":"American Journal of Gastroenterology","id":"ITEM-1","issue":"3","issued":{"date-parts":[["2006"]]},"page":"682","title":"A prospective study comparing video capsule endoscopy with double-balloon enteroscopy in patients with obscure gastrointestinal bleeding","type":"article-journal","volume":"101"},"uris":["http://www.mendeley.com/documents/?uuid=7ea0b930-ec61-442a-96dc-f5addf4bcff9"]},{"id":"ITEM-2","itemData":{"DOI":"10.1055/s-0034-1377448","ISSN":"1438-8812","PMID":"25133478","abstract":"During the 2014 Digestive Disease Week in Chicago, many high-quality studies on small-bowel endoscopy were presented. The most relevant abstracts from around the world of two complementary procedures - capsule endoscopy and deep enteroscopy - which have seen rapid changes in recent years, have been selected for this review.","author":[{"dropping-particle":"","family":"Martínez","given":"Enrique Pérez-Cuadrado","non-dropping-particle":"","parse-names":false,"suffix":""},{"dropping-particle":"","family":"Pérez-Cuadrado Martínez","given":"Enrique","non-dropping-particle":"","parse-names":false,"suffix":""},{"dropping-particle":"","family":"Robles","given":"Enrique Pérez-Cuadrado","non-dropping-particle":"","parse-names":false,"suffix":""},{"dropping-particle":"","family":"Pérez-Cuadrado Robles","given":"Enrique","non-dropping-particle":"","parse-names":false,"suffix":""}],"container-title":"Endoscopy","id":"ITEM-2","issue":"9","issued":{"date-parts":[["2014","9"]]},"page":"787-90","title":"Capsule endoscopy and deep enteroscopy.","type":"article-journal","volume":"46"},"uris":["http://www.mendeley.com/documents/?uuid=de710204-1e2a-4857-b8f4-cf7be273dc8a"]},{"id":"ITEM-3","itemData":{"DOI":"10.1007/s00535-008-2182-9","ISSN":"0944-1174","PMID":"1860038715","author":[{"dropping-particle":"","family":"Kameda","given":"Natsuhiko","non-dropping-particle":"","parse-names":false,"suffix":""},{"dropping-particle":"","family":"Higuchi","given":"Kazuhide","non-dropping-particle":"","parse-names":false,"suffix":""},{"dropping-particle":"","family":"Shiba","given":"Masatsugu","non-dropping-particle":"","parse-names":false,"suffix":""},{"dropping-particle":"","family":"Machida","given":"Hirohisa","non-dropping-particle":"","parse-names":false,"suffix":""},{"dropping-particle":"","family":"Okazaki","given":"Hirotoshi","non-dropping-particle":"","parse-names":false,"suffix":""},{"dropping-particle":"","family":"Yamagami","given":"Hirokazu","non-dropping-particle":"","parse-names":false,"suffix":""},{"dropping-particle":"","family":"Tanigawa","given":"Tetsuya","non-dropping-particle":"","parse-names":false,"suffix":""},{"dropping-particle":"","family":"Watanabe","given":"Kenji","non-dropping-particle":"","parse-names":false,"suffix":""},{"dropping-particle":"","family":"Watanabe","given":"Toshio","non-dropping-particle":"","parse-names":false,"suffix":""},{"dropping-particle":"","family":"Tominaga","given":"Kazunari","non-dropping-particle":"","parse-names":false,"suffix":""},{"dropping-particle":"","family":"Fujiwara","given":"Yasuhiro","non-dropping-particle":"","parse-names":false,"suffix":""},{"dropping-particle":"","family":"Oshitani","given":"Nobuhide","non-dropping-particle":"","parse-names":false,"suffix":""},{"dropping-particle":"","family":"Arakawa","given":"Tetsuo","non-dropping-particle":"","parse-names":false,"suffix":""}],"container-title":"Journal of Gastroenterology","id":"ITEM-3","issue":"6","issued":{"date-parts":[["2008","6","4"]]},"page":"434-440","title":"A prospective, single-blind trial comparing wireless capsule endoscopy and double-balloon enteroscopy in patients with obscure gastrointestinal bleeding","type":"article-journal","volume":"43"},"uris":["http://www.mendeley.com/documents/?uuid=4226a28e-f692-4fc1-801a-d62b20fa1931"]},{"id":"ITEM-4","itemData":{"DOI":"10.1016/j.gie.2016.06.013","ISSN":"00165107","author":[{"dropping-particle":"","family":"Gurudu","given":"Suryakanth R.","non-dropping-particle":"","parse-names":false,"suffix":""},{"dropping-particle":"","family":"Bruining","given":"David H.","non-dropping-particle":"","parse-names":false,"suffix":""},{"dropping-particle":"","family":"Acosta","given":"Ruben D.","non-dropping-particle":"","parse-names":false,"suffix":""},{"dropping-particle":"","family":"Eloubeidi","given":"Mohamad A.","non-dropping-particle":"","parse-names":false,"suffix":""},{"dropping-particle":"","family":"Faulx","given":"Ashley L.","non-dropping-particle":"","parse-names":false,"suffix":""},{"dropping-particle":"","family":"Khashab","given":"Mouen A.","non-dropping-particle":"","parse-names":false,"suffix":""},{"dropping-particle":"","family":"Kothari","given":"Shivangi","non-dropping-particle":"","parse-names":false,"suffix":""},{"dropping-particle":"","family":"Lightdale","given":"Jenifer R.","non-dropping-particle":"","parse-names":false,"suffix":""},{"dropping-particle":"","family":"Muthusamy","given":"V. Raman","non-dropping-particle":"","parse-names":false,"suffix":""},{"dropping-particle":"","family":"Yang","given":"Julie","non-dropping-particle":"","parse-names":false,"suffix":""},{"dropping-particle":"","family":"DeWitt","given":"John M.","non-dropping-particle":"","parse-names":false,"suffix":""}],"container-title":"Gastrointestinal Endoscopy","id":"ITEM-4","issue":"1","issued":{"date-parts":[["2017","1"]]},"page":"22-31","title":"The role of endoscopy in the management of suspected small-bowel bleeding","type":"article-journal","volume":"85"},"uris":["http://www.mendeley.com/documents/?uuid=c5c6b9fa-68fb-401c-a8e1-1b8e0e84e792"]},{"id":"ITEM-5","itemData":{"DOI":"10.1055/s-0034-1365514","ISSN":"1438-8812","PMID":"24830401","abstract":"BACKGROUND AND STUDY AIMS Few data are available concerning the long-term outcome of patients treated endoscopically for bleeding small-bowel vascular lesions (SBVL). The aim of this study was to evaluate the risk of rebleeding after endoscopic therapy for SBVLs detected by video capsule enteroscopy (VCE). The secondary aim was to assess risk factors for rebleeding. PATIENTS AND METHODS A prospective, multicenter study (15 centers) was conducted, involving patients with obscure gastrointestinal bleeding and SBVL on VCE who were treated during double-balloon enteroscopy (DBE). The likelihood of bleeding was defined according to VCE findings, as high or low. RESULTS A total of 183 patients underwent endotherapy during DBE, and 64 (35 %) had rebleeding during the 1 year follow-up period. Multivariate analysis indicated that cardiac disease (hazard ratio [HR] 2.04, 95 % confidence interval [CI] 1.20 - 3.48; P &lt; 0.01) and the presence of overt bleeding (HR 1.78, 95 %CI 1.07 - 2.97; P = 0.03) at presentation were associated with the risk of rebleeding. The association between chronic renal failure and the risk of rebleeding was close to statistical significance (HR 1.77, 95 %CI 0.94 - 3.33; P = 0.08). Kaplan-Meier analysis suggested that patients treated during DBE for a lesion with low likelihood of bleeding on VCE had higher rebleeding rates than those with a high likelihood of bleeding (HR 1.87, 95 %CI 0.94 - 3.37; P = 0.07). CONCLUSION Despite long-term remission in most patients, about one-third had rebleeding at 1 year. Independent risk factors for rebleeding were cardiac disease and overt bleeding at original presentation. The lesion characteristics on VCE may be useful to evaluate the bleeding potential of the lesion and may be used for better selection of patients for DBE.","author":[{"dropping-particle":"","family":"Rahmi","given":"Gabriel","non-dropping-particle":"","parse-names":false,"suffix":""},{"dropping-particle":"","family":"Samaha","given":"Elia","non-dropping-particle":"","parse-names":false,"suffix":""},{"dropping-particle":"","family":"Vahedi","given":"Kouroche","non-dropping-particle":"","parse-names":false,"suffix":""},{"dropping-particle":"","family":"Delvaux","given":"Michel","non-dropping-particle":"","parse-names":false,"suffix":""},{"dropping-particle":"","family":"Gay","given":"Gérard","non-dropping-particle":"","parse-names":false,"suffix":""},{"dropping-particle":"","family":"Lamouliatte","given":"Hervé","non-dropping-particle":"","parse-names":false,"suffix":""},{"dropping-particle":"","family":"Filoche","given":"Bernard","non-dropping-particle":"","parse-names":false,"suffix":""},{"dropping-particle":"","family":"Saurin","given":"Jean-Christophe","non-dropping-particle":"","parse-names":false,"suffix":""},{"dropping-particle":"","family":"Ponchon","given":"Thierry","non-dropping-particle":"","parse-names":false,"suffix":""},{"dropping-particle":"Le","family":"Rhun","given":"Marc","non-dropping-particle":"","parse-names":false,"suffix":""},{"dropping-particle":"","family":"Coumaros","given":"Dimitri","non-dropping-particle":"","parse-names":false,"suffix":""},{"dropping-particle":"","family":"Bichard","given":"Philippe","non-dropping-particle":"","parse-names":false,"suffix":""},{"dropping-particle":"","family":"Manière","given":"Thibault","non-dropping-particle":"","parse-names":false,"suffix":""},{"dropping-particle":"","family":"Lenain","given":"Emilie","non-dropping-particle":"","parse-names":false,"suffix":""},{"dropping-particle":"","family":"Chatellier","given":"Gilles","non-dropping-particle":"","parse-names":false,"suffix":""},{"dropping-particle":"","family":"Cellier","given":"Christophe","non-dropping-particle":"","parse-names":false,"suffix":""}],"container-title":"Endoscopy","id":"ITEM-5","issue":"7","issued":{"date-parts":[["2014","7"]]},"page":"591-7","title":"Long-term follow-up of patients undergoing capsule and double-balloon enteroscopy for identification and treatment of small-bowel vascular lesions: a prospective, multicenter study.","type":"article-journal","volume":"46"},"uris":["http://www.mendeley.com/documents/?uuid=24caebe2-d928-485c-bdc3-c830758a7071"]},{"id":"ITEM-6","itemData":{"DOI":"10.1016/j.gie.2007.02.044","ISBN":"0016-5107 (Print)","ISSN":"00165107","PMID":"17643704","abstract":"Background: Obscure GI bleeding (OGIB) accounts for about 5% of all patients with GI bleeding. There are limited data on double-balloon enteroscopy (DBE) after a positive finding on capsule endoscopy (CE) in this setting. Objective: To determine the clinical outcomes after DBE therapy. Design: Prospective single-center cohort study. Setting: Tertiary referral university hospital. Main Outcome Measurements: Recurrent bleeding and blood transfusion requirements. Patients and Methods: This prospective study of 60 consecutive patients with OGIB was conducted between July 2004 and March 2006. Patients underwent CE before DBE to target the lesion for either further diagnostic evaluation or therapeutic intervention. The mean (standard deviation [SD]) duration of follow-up was 10.0 ± 5.2 months. Results: The mean (SD) age was 62 ± 18 years, with 31 men. A total of 74 DBE procedures were performed. An abnormality was seen by DBE in 45 patients (75%). In 12 patients (20%), a diagnosis was clarified or a new diagnosis was made. Therapy at DBE was performed in 34 patients (57%): 30 diathermies and 4 polypectomies. Endoscopic tattooing for targeted surgical removal was made in 3 additional patients. Multiple logistic regression analysis identified previous blood transfusion (odds ratio 10.5, 95% confidence interval 3.1-35; P &lt; .001) to be the only independent predictor that required endoscopic therapy at DBE. Forty-eight patients (80%) had no further bleeding, and 46 patients (77%) had a normal Hb. Blood transfusion requirements fell from 34 patients to 10, P &lt; .001. One patient had a perforation after therapeutic diathermy. Limitations: Nonrandomized study. Conclusions: In patients with OGIB and a positive finding on CE, DBE provided a safe and ambulatory method to achieve an excellent clinical outcome with significant reductions in recurrent bleeding and blood-transfusion requirements. © 2007 American Society for Gastrointestinal Endoscopy.","author":[{"dropping-particle":"","family":"Kaffes","given":"Arthur J.","non-dropping-particle":"","parse-names":false,"suffix":""},{"dropping-particle":"","family":"Siah","given":"Chiang","non-dropping-particle":"","parse-names":false,"suffix":""},{"dropping-particle":"","family":"Koo","given":"Jenn H.","non-dropping-particle":"","parse-names":false,"suffix":""}],"container-title":"Gastrointestinal Endoscopy","id":"ITEM-6","issue":"2","issued":{"date-parts":[["2007"]]},"page":"304-309","title":"Clinical outcomes after double-balloon enteroscopy in patients with obscure GI bleeding and a positive capsule endoscopy","type":"article-journal","volume":"66"},"uris":["http://www.mendeley.com/documents/?uuid=ba12f504-9a00-47e8-b121-f7c2c58d36e2"]},{"id":"ITEM-7","itemData":{"DOI":"10.1007/s10620-009-0911-4","ISSN":"0163-2116","author":[{"dropping-particle":"","family":"Li","given":"Xiaobo","non-dropping-particle":"","parse-names":false,"suffix":""},{"dropping-particle":"","family":"Dai","given":"Jun","non-dropping-particle":"","parse-names":false,"suffix":""},{"dropping-particle":"","family":"Lu","given":"Hong","non-dropping-particle":"","parse-names":false,"suffix":""},{"dropping-particle":"","family":"Gao","given":"Yunjie","non-dropping-particle":"","parse-names":false,"suffix":""},{"dropping-particle":"","family":"Chen","given":"Huimin","non-dropping-particle":"","parse-names":false,"suffix":""},{"dropping-particle":"","family":"Ge","given":"Zhizheng","non-dropping-particle":"","parse-names":false,"suffix":""}],"container-title":"Digestive Diseases and Sciences","id":"ITEM-7","issue":"6","issued":{"date-parts":[["2010","6","12"]]},"page":"1704-1710","title":"A Prospective Study on Evaluating the Diagnostic Yield of Video Capsule Endoscopy Followed by Directed Double-Balloon Enteroscopy in Patients with Obscure Gastrointestinal Bleeding","type":"article-journal","volume":"55"},"uris":["http://www.mendeley.com/documents/?uuid=a6076885-81b9-4b1a-8460-11b3c3daa564"]}],"mendeley":{"formattedCitation":"&lt;sup&gt;[4,25,27,31–34]&lt;/sup&gt;","plainTextFormattedCitation":"[4,25,27,31–34]","previouslyFormattedCitation":"&lt;sup&gt;[4,25,27,32,33]&lt;/sup&gt;"},"properties":{"noteIndex":0},"schema":"https://github.com/citation-style-language/schema/raw/master/csl-citation.json"}</w:instrText>
        </w:r>
        <w:r w:rsidRPr="00572B14">
          <w:rPr>
            <w:rFonts w:ascii="Book Antiqua" w:hAnsi="Book Antiqua" w:cs="Arial"/>
            <w:color w:val="212121"/>
            <w:sz w:val="24"/>
            <w:szCs w:val="24"/>
            <w:highlight w:val="green"/>
            <w:shd w:val="clear" w:color="auto" w:fill="FFFFFF"/>
          </w:rPr>
          <w:fldChar w:fldCharType="separate"/>
        </w:r>
        <w:r w:rsidRPr="00572B14">
          <w:rPr>
            <w:rFonts w:ascii="Book Antiqua" w:hAnsi="Book Antiqua" w:cs="Arial"/>
            <w:noProof/>
            <w:color w:val="212121"/>
            <w:sz w:val="24"/>
            <w:szCs w:val="24"/>
            <w:highlight w:val="green"/>
            <w:shd w:val="clear" w:color="auto" w:fill="FFFFFF"/>
            <w:vertAlign w:val="superscript"/>
          </w:rPr>
          <w:t>4,25,27,31–34]</w:t>
        </w:r>
        <w:r w:rsidRPr="00572B14">
          <w:rPr>
            <w:rFonts w:ascii="Book Antiqua" w:hAnsi="Book Antiqua" w:cs="Arial"/>
            <w:color w:val="212121"/>
            <w:sz w:val="24"/>
            <w:szCs w:val="24"/>
            <w:highlight w:val="green"/>
            <w:shd w:val="clear" w:color="auto" w:fill="FFFFFF"/>
          </w:rPr>
          <w:fldChar w:fldCharType="end"/>
        </w:r>
        <w:r>
          <w:rPr>
            <w:rFonts w:ascii="Book Antiqua" w:eastAsia="Book Antiqua" w:hAnsi="Book Antiqua" w:cs="Book Antiqua"/>
            <w:color w:val="212121"/>
            <w:sz w:val="24"/>
            <w:szCs w:val="24"/>
            <w:highlight w:val="green"/>
          </w:rPr>
          <w:t xml:space="preserve">. </w:t>
        </w:r>
      </w:ins>
      <w:del w:id="238" w:author="Diogo Moura" w:date="2018-08-28T11:37:00Z">
        <w:r w:rsidR="007A05F5" w:rsidRPr="007A05F5" w:rsidDel="00AC3DFB">
          <w:rPr>
            <w:rFonts w:ascii="Book Antiqua" w:hAnsi="Book Antiqua"/>
            <w:color w:val="000000"/>
            <w:sz w:val="24"/>
            <w:szCs w:val="24"/>
            <w:highlight w:val="green"/>
          </w:rPr>
          <w:delText>In one study, all patients underwent both an antegrade as well as a retrograde DBE procedure</w:delText>
        </w:r>
        <w:r w:rsidR="00102D15" w:rsidDel="00AC3DFB">
          <w:rPr>
            <w:rFonts w:ascii="Book Antiqua" w:hAnsi="Book Antiqua"/>
            <w:color w:val="000000"/>
            <w:sz w:val="24"/>
            <w:szCs w:val="24"/>
            <w:highlight w:val="green"/>
          </w:rPr>
          <w:fldChar w:fldCharType="begin" w:fldLock="1"/>
        </w:r>
        <w:r w:rsidR="00102D15" w:rsidDel="00AC3DFB">
          <w:rPr>
            <w:rFonts w:ascii="Book Antiqua" w:hAnsi="Book Antiqua"/>
            <w:color w:val="000000"/>
            <w:sz w:val="24"/>
            <w:szCs w:val="24"/>
            <w:highlight w:val="green"/>
          </w:rPr>
          <w:delInstrText>ADDIN CSL_CITATION {"citationItems":[{"id":"ITEM-1","itemData":{"DOI":"10.1007/s00535-008-2182-9","ISSN":"0944-1174","PMID":"1860038715","author":[{"dropping-particle":"","family":"Kameda","given":"Natsuhiko","non-dropping-particle":"","parse-names":false,"suffix":""},{"dropping-particle":"","family":"Higuchi","given":"Kazuhide","non-dropping-particle":"","parse-names":false,"suffix":""},{"dropping-particle":"","family":"Shiba","given":"Masatsugu","non-dropping-particle":"","parse-names":false,"suffix":""},{"dropping-particle":"","family":"Machida","given":"Hirohisa","non-dropping-particle":"","parse-names":false,"suffix":""},{"dropping-particle":"","family":"Okazaki","given":"Hirotoshi","non-dropping-particle":"","parse-names":false,"suffix":""},{"dropping-particle":"","family":"Yamagami","given":"Hirokazu","non-dropping-particle":"","parse-names":false,"suffix":""},{"dropping-particle":"","family":"Tanigawa","given":"Tetsuya","non-dropping-particle":"","parse-names":false,"suffix":""},{"dropping-particle":"","family":"Watanabe","given":"Kenji","non-dropping-particle":"","parse-names":false,"suffix":""},{"dropping-particle":"","family":"Watanabe","given":"Toshio","non-dropping-particle":"","parse-names":false,"suffix":""},{"dropping-particle":"","family":"Tominaga","given":"Kazunari","non-dropping-particle":"","parse-names":false,"suffix":""},{"dropping-particle":"","family":"Fujiwara","given":"Yasuhiro","non-dropping-particle":"","parse-names":false,"suffix":""},{"dropping-particle":"","family":"Oshitani","given":"Nobuhide","non-dropping-particle":"","parse-names":false,"suffix":""},{"dropping-particle":"","family":"Arakawa","given":"Tetsuo","non-dropping-particle":"","parse-names":false,"suffix":""}],"container-title":"Journal of Gastroenterology","id":"ITEM-1","issue":"6","issued":{"date-parts":[["2008","6","4"]]},"page":"434-440","title":"A prospective, single-blind trial comparing wireless capsule endoscopy and double-balloon enteroscopy in patients with obscure gastrointestinal bleeding","type":"article-journal","volume":"43"},"uris":["http://www.mendeley.com/documents/?uuid=4226a28e-f692-4fc1-801a-d62b20fa1931"]}],"mendeley":{"formattedCitation":"&lt;sup&gt;[27]&lt;/sup&gt;","plainTextFormattedCitation":"[27]","previouslyFormattedCitation":"&lt;sup&gt;[27]&lt;/sup&gt;"},"properties":{"noteIndex":0},"schema":"https://github.com/citation-style-language/schema/raw/master/csl-citation.json"}</w:delInstrText>
        </w:r>
        <w:r w:rsidR="00102D15" w:rsidDel="00AC3DFB">
          <w:rPr>
            <w:rFonts w:ascii="Book Antiqua" w:hAnsi="Book Antiqua"/>
            <w:color w:val="000000"/>
            <w:sz w:val="24"/>
            <w:szCs w:val="24"/>
            <w:highlight w:val="green"/>
          </w:rPr>
          <w:fldChar w:fldCharType="separate"/>
        </w:r>
        <w:r w:rsidR="00102D15" w:rsidRPr="00102D15" w:rsidDel="00AC3DFB">
          <w:rPr>
            <w:rFonts w:ascii="Book Antiqua" w:hAnsi="Book Antiqua"/>
            <w:noProof/>
            <w:color w:val="000000"/>
            <w:sz w:val="24"/>
            <w:szCs w:val="24"/>
            <w:highlight w:val="green"/>
            <w:vertAlign w:val="superscript"/>
          </w:rPr>
          <w:delText>[27]</w:delText>
        </w:r>
        <w:r w:rsidR="00102D15" w:rsidDel="00AC3DFB">
          <w:rPr>
            <w:rFonts w:ascii="Book Antiqua" w:hAnsi="Book Antiqua"/>
            <w:color w:val="000000"/>
            <w:sz w:val="24"/>
            <w:szCs w:val="24"/>
            <w:highlight w:val="green"/>
          </w:rPr>
          <w:fldChar w:fldCharType="end"/>
        </w:r>
        <w:r w:rsidR="007A05F5" w:rsidRPr="007A05F5" w:rsidDel="00AC3DFB">
          <w:rPr>
            <w:rFonts w:ascii="Book Antiqua" w:hAnsi="Book Antiqua"/>
            <w:color w:val="000000"/>
            <w:sz w:val="24"/>
            <w:szCs w:val="24"/>
            <w:highlight w:val="green"/>
          </w:rPr>
          <w:delText xml:space="preserve"> whereas in the other studies the DBE strategy varied. In two of these studies, the antegrade or retrograde approach of DBE was chosen based on the time a lesion was seen on CE in relation to the small-bowel transit time of the capsule.</w:delText>
        </w:r>
        <w:r w:rsidR="00102D15" w:rsidDel="00AC3DFB">
          <w:rPr>
            <w:rFonts w:ascii="Book Antiqua" w:hAnsi="Book Antiqua"/>
            <w:color w:val="000000"/>
            <w:sz w:val="24"/>
            <w:szCs w:val="24"/>
            <w:highlight w:val="green"/>
          </w:rPr>
          <w:fldChar w:fldCharType="begin" w:fldLock="1"/>
        </w:r>
        <w:r w:rsidR="00102D15" w:rsidDel="00AC3DFB">
          <w:rPr>
            <w:rFonts w:ascii="Book Antiqua" w:hAnsi="Book Antiqua"/>
            <w:color w:val="000000"/>
            <w:sz w:val="24"/>
            <w:szCs w:val="24"/>
            <w:highlight w:val="green"/>
          </w:rPr>
          <w:delInstrText>ADDIN CSL_CITATION {"citationItems":[{"id":"ITEM-1","itemData":{"DOI":"10.1055/s-2007-967014","ISBN":"1438-8812 (Electronic)\r0013-726X (Linking)","ISSN":"0013726X","PMID":"18072055","abstract":"BACKGROUND AND STUDY AIMS: Several studies have shown the value of capsule endoscopy and double balloon endoscopy (DBE) in small-intestinal bleeding. The purpose of this study was to evaluate the impact of capsule endoscopy results on subsequent DBE examination, and the 1-year clinical outcome of this combined approach in patients with obscure gastrointestinal bleeding (OGIB)., PATIENTS AND METHODS: A total of 45 consecutive patients with OGIB underwent capsule endoscopy. Patients with positive capsule endoscopy results underwent DBE for biopsy or therapy, and those with negative results underwent further assessment for possible diagnostic misses on capsule endoscopy. Tumors, ulcerations, and vascular lesions were considered as sources of bleeding. Diagnoses of OGIB lesions and clinical outcome were assessed 1 year after these examinations., RESULTS: Responsible lesions were found in 22 patients (49 %): 19 lesions in 18/45 patients (40 %) undergoing capsule endoscopy, and 18/36 patients (50 %) undergoing subsequent DBE. In all, 10 tumors, nine vascular lesions, and four ulcerations were found. In two patients, vascular lesions were only later diagnosed by conventional methods (4 %). Capsule endoscopy results guided our choice of the proper DBE model for successful therapeutic intervention in five patients. Re-bleeding rates were low during 1-year follow-up of the entire group (mean follow-up, 18.8 months): 5 % in cases with positive diagnoses on capsule endoscopy and/or DBE, and 12 % in negative cases., CONCLUSIONS: A combined approach using capsule endoscopy followed by DBE proves valuable in the diagnosis and treatment of patients with OGIB, leaves a low rate of undiagnosed bleeding sources, and has a good long-term outcome.","author":[{"dropping-particle":"","family":"Fujimori","given":"S.","non-dropping-particle":"","parse-names":false,"suffix":""},{"dropping-particle":"","family":"Seo","given":"T.","non-dropping-particle":"","parse-names":false,"suffix":""},{"dropping-particle":"","family":"Gudis","given":"K.","non-dropping-particle":"","parse-names":false,"suffix":""},{"dropping-particle":"","family":"Tanaka","given":"S.","non-dropping-particle":"","parse-names":false,"suffix":""},{"dropping-particle":"","family":"Mitsui","given":"K.","non-dropping-particle":"","parse-names":false,"suffix":""},{"dropping-particle":"","family":"Kobayashi","given":"T.","non-dropping-particle":"","parse-names":false,"suffix":""},{"dropping-particle":"","family":"Ehara","given":"A.","non-dropping-particle":"","parse-names":false,"suffix":""},{"dropping-particle":"","family":"Yonezawa","given":"M.","non-dropping-particle":"","parse-names":false,"suffix":""},{"dropping-particle":"","family":"Tatsuguchi","given":"A.","non-dropping-particle":"","parse-names":false,"suffix":""},{"dropping-particle":"","family":"Sakamoto","given":"C.","non-dropping-particle":"","parse-names":false,"suffix":""}],"container-title":"Endoscopy","id":"ITEM-1","issue":"12","issued":{"date-parts":[["2007"]]},"page":"1053-1058","title":"Diagnosis and treatment of obscure gastrointestinal bleeding using combined capsule endoscopy and double balloon endoscopy: 1-year follow-up study","type":"article-journal","volume":"39"},"uris":["http://www.mendeley.com/documents/?uuid=196a2d98-6be2-4eaa-809f-f075cd8d6bf9"]},{"id":"ITEM-2","itemData":{"DOI":"10.1007/s00535-012-0554-7","ISBN":"0944-1174","ISSN":"09441174","PMID":"22350703","abstract":"BACKGROUND: Acute pancreatitis is a common complication of endoscopic retrograde cholangiopancreatography (ERCP). Rectal nonsteroidal anti-inflammatory drugs (specifically, 100 mg of diclofenac or indomethacin) have shown promising prophylactic activity in post-ERCP pancreatitis (PEP). However, the 100-mg dose is higher than that ordinarily used in Japan.\\n\\nMETHODS: We performed a prospective randomized controlled study to evaluate the efficacy of low-dose rectal diclofenac for the prevention of PEP. Patients who were scheduled to undergo ERCP were randomized to receive a saline infusion either with 50 mg of rectal diclofenac (diclofenac group) or without (control group) 30 min before ERCP. The dose of diclofenac was reduced to 25 mg in patients weighing &lt;50 kg. The primary outcome measure was the occurrence of PEP.\\n\\nRESULTS: Enrollment was terminated early because the planned interim analysis found a statistically significant intergroup difference in the occurrence of PEP. A total of 104 patients were eligible for this study; 51 patients received rectal diclofenac. Twelve patients (11.5%) developed PEP: 3.9% (2/51) in the diclofenac group and 18.9% (10/53) in the control group (p = 0.017). After ERCP, the incidence of hyperamylasemia was not significantly different between the two groups. Post-ERCP pain was significantly more frequent in the control group than in the diclofenac group (37.7 vs. 7.8%, respectively; p &lt; 0.001). There were no adverse events related to diclofenac.\\n\\nCONCLUSIONS: Low-dose rectal diclofenac can prevent PEP.","author":[{"dropping-particle":"","family":"Otsuka","given":"Taiga","non-dropping-particle":"","parse-names":false,"suffix":""},{"dropping-particle":"","family":"Kawazoe","given":"Seiji","non-dropping-particle":"","parse-names":false,"suffix":""},{"dropping-particle":"","family":"Nakashita","given":"Shunya","non-dropping-particle":"","parse-names":false,"suffix":""},{"dropping-particle":"","family":"Kamachi","given":"Saori","non-dropping-particle":"","parse-names":false,"suffix":""},{"dropping-particle":"","family":"Oeda","given":"Satoshi","non-dropping-particle":"","parse-names":false,"suffix":""},{"dropping-particle":"","family":"Sumida","given":"Chinatsu","non-dropping-particle":"","parse-names":false,"suffix":""},{"dropping-particle":"","family":"Akiyama","given":"Takumi","non-dropping-particle":"","parse-names":false,"suffix":""},{"dropping-particle":"","family":"Ario","given":"Keisuke","non-dropping-particle":"","parse-names":false,"suffix":""},{"dropping-particle":"","family":"Fujimoto","given":"Masaru","non-dropping-particle":"","parse-names":false,"suffix":""},{"dropping-particle":"","family":"Tabuchi","given":"Masanobu","non-dropping-particle":"","parse-names":false,"suffix":""},{"dropping-particle":"","family":"Noda","given":"Takahiro","non-dropping-particle":"","parse-names":false,"suffix":""}],"container-title":"Journal of Gastroenterology","id":"ITEM-2","issue":"8","issued":{"date-parts":[["2012"]]},"page":"912-917","title":"Low-dose rectal diclofenac for prevention of post-endoscopic retrograde cholangiopancreatography pancreatitis: A randomized controlled trial","type":"article-journal","volume":"47"},"uris":["http://www.mendeley.com/documents/?uuid=b696895f-2ff5-4eb2-abdc-f3673eba5d16"]}],"mendeley":{"formattedCitation":"&lt;sup&gt;[2,28]&lt;/sup&gt;","plainTextFormattedCitation":"[2,28]","previouslyFormattedCitation":"&lt;sup&gt;[2,28]&lt;/sup&gt;"},"properties":{"noteIndex":0},"schema":"https://github.com/citation-style-language/schema/raw/master/csl-citation.json"}</w:delInstrText>
        </w:r>
        <w:r w:rsidR="00102D15" w:rsidDel="00AC3DFB">
          <w:rPr>
            <w:rFonts w:ascii="Book Antiqua" w:hAnsi="Book Antiqua"/>
            <w:color w:val="000000"/>
            <w:sz w:val="24"/>
            <w:szCs w:val="24"/>
            <w:highlight w:val="green"/>
          </w:rPr>
          <w:fldChar w:fldCharType="separate"/>
        </w:r>
        <w:r w:rsidR="00102D15" w:rsidRPr="00102D15" w:rsidDel="00AC3DFB">
          <w:rPr>
            <w:rFonts w:ascii="Book Antiqua" w:hAnsi="Book Antiqua"/>
            <w:noProof/>
            <w:color w:val="000000"/>
            <w:sz w:val="24"/>
            <w:szCs w:val="24"/>
            <w:highlight w:val="green"/>
            <w:vertAlign w:val="superscript"/>
          </w:rPr>
          <w:delText>[2,28]</w:delText>
        </w:r>
        <w:r w:rsidR="00102D15" w:rsidDel="00AC3DFB">
          <w:rPr>
            <w:rFonts w:ascii="Book Antiqua" w:hAnsi="Book Antiqua"/>
            <w:color w:val="000000"/>
            <w:sz w:val="24"/>
            <w:szCs w:val="24"/>
            <w:highlight w:val="green"/>
          </w:rPr>
          <w:fldChar w:fldCharType="end"/>
        </w:r>
        <w:r w:rsidR="007A05F5" w:rsidRPr="007A05F5" w:rsidDel="00AC3DFB">
          <w:rPr>
            <w:rFonts w:ascii="Book Antiqua" w:hAnsi="Book Antiqua"/>
            <w:color w:val="000000"/>
            <w:sz w:val="24"/>
            <w:szCs w:val="24"/>
            <w:highlight w:val="green"/>
          </w:rPr>
          <w:delText xml:space="preserve"> One study chose the route of DBE depending on the medical history</w:delText>
        </w:r>
        <w:r w:rsidR="00102D15" w:rsidDel="00AC3DFB">
          <w:rPr>
            <w:rFonts w:ascii="Book Antiqua" w:hAnsi="Book Antiqua"/>
            <w:color w:val="000000"/>
            <w:sz w:val="24"/>
            <w:szCs w:val="24"/>
            <w:highlight w:val="green"/>
          </w:rPr>
          <w:fldChar w:fldCharType="begin" w:fldLock="1"/>
        </w:r>
        <w:r w:rsidR="00102D15" w:rsidDel="00AC3DFB">
          <w:rPr>
            <w:rFonts w:ascii="Book Antiqua" w:hAnsi="Book Antiqua"/>
            <w:color w:val="000000"/>
            <w:sz w:val="24"/>
            <w:szCs w:val="24"/>
            <w:highlight w:val="green"/>
          </w:rPr>
          <w:delInstrText>ADDIN CSL_CITATION {"citationItems":[{"id":"ITEM-1","itemData":{"DOI":"10.1055/s-2005-870446","ISSN":"0013-726X","PMID":"16429356","abstract":"BACKGROUND AND STUDY AIMS Capsule endoscopy (CE) and double-balloon enteroscopy (DBE) have been introduced as modalities for examining the entire small bowel. The aim of the present study was to assess the clinical effects of CE and DBE to consider the roles of CE and DBE and the indications for the procedures in patients with suspected small-bowel bleeding. PATIENTS AND METHODS Between June 2004 and January 2005, 32 patients in whom a site of bleeding in the gastrointestinal tract had not been identified were enrolled in the study. Twenty-eight patients were examined with both methods. Bleeding sources were categorized as either A1 lesions (immediate hemostatic procedures required) or A2 lesions (close observation required). CE and DBE were evaluated with regard to whether or not they were capable of accessing the entire small bowel and provided a diagnosis, and the access and diagnostic rates were calculated. RESULTS On CE, 13 patients were diagnosed with A1 lesions and six with A2 lesions; on DBE, 11 had A1 lesions and one had an A2 lesion. The access rate for the entire small intestine on CE was 90.6 % (29 of 32), significantly higher than with DBE at 62.5 % (10 of 16; P &lt; 0.05). The diagnostic rate on CE was 59.4 % (19 of 32), higher than with DBE at 42.9 % (12 of 28; P = 0.30), but not significantly different. Among patients with A1 lesions who were diagnosed with DBE, histological diagnoses were obtained in six of the 11, and three patients were treated. CONCLUSIONS In many suspected small-bowel bleeding cases, CE should be selected for the initial diagnosis and DBE for treatment or histopathological diagnosis after detection of the bleeding site on CE.","author":[{"dropping-particle":"","family":"Nakamura","given":"M","non-dropping-particle":"","parse-names":false,"suffix":""},{"dropping-particle":"","family":"Niwa","given":"Y","non-dropping-particle":"","parse-names":false,"suffix":""},{"dropping-particle":"","family":"Ohmiya","given":"N","non-dropping-particle":"","parse-names":false,"suffix":""},{"dropping-particle":"","family":"Miyahara","given":"R","non-dropping-particle":"","parse-names":false,"suffix":""},{"dropping-particle":"","family":"Ohashi","given":"A","non-dropping-particle":"","parse-names":false,"suffix":""},{"dropping-particle":"","family":"Itoh","given":"A","non-dropping-particle":"","parse-names":false,"suffix":""},{"dropping-particle":"","family":"Hirooka","given":"Y","non-dropping-particle":"","parse-names":false,"suffix":""},{"dropping-particle":"","family":"Goto","given":"H","non-dropping-particle":"","parse-names":false,"suffix":""}],"container-title":"Endoscopy","id":"ITEM-1","issue":"1","issued":{"date-parts":[["2006","1"]]},"page":"59-66","title":"Preliminary comparison of capsule endoscopy and double-balloon enteroscopy in patients with suspected small-bowel bleeding.","type":"article-journal","volume":"38"},"uris":["http://www.mendeley.com/documents/?uuid=61730f06-2932-49b6-a619-791793a865eb"]}],"mendeley":{"formattedCitation":"&lt;sup&gt;[29]&lt;/sup&gt;","plainTextFormattedCitation":"[29]","previouslyFormattedCitation":"&lt;sup&gt;[29]&lt;/sup&gt;"},"properties":{"noteIndex":0},"schema":"https://github.com/citation-style-language/schema/raw/master/csl-citation.json"}</w:delInstrText>
        </w:r>
        <w:r w:rsidR="00102D15" w:rsidDel="00AC3DFB">
          <w:rPr>
            <w:rFonts w:ascii="Book Antiqua" w:hAnsi="Book Antiqua"/>
            <w:color w:val="000000"/>
            <w:sz w:val="24"/>
            <w:szCs w:val="24"/>
            <w:highlight w:val="green"/>
          </w:rPr>
          <w:fldChar w:fldCharType="separate"/>
        </w:r>
        <w:r w:rsidR="00102D15" w:rsidRPr="00102D15" w:rsidDel="00AC3DFB">
          <w:rPr>
            <w:rFonts w:ascii="Book Antiqua" w:hAnsi="Book Antiqua"/>
            <w:noProof/>
            <w:color w:val="000000"/>
            <w:sz w:val="24"/>
            <w:szCs w:val="24"/>
            <w:highlight w:val="green"/>
            <w:vertAlign w:val="superscript"/>
          </w:rPr>
          <w:delText>[29]</w:delText>
        </w:r>
        <w:r w:rsidR="00102D15" w:rsidDel="00AC3DFB">
          <w:rPr>
            <w:rFonts w:ascii="Book Antiqua" w:hAnsi="Book Antiqua"/>
            <w:color w:val="000000"/>
            <w:sz w:val="24"/>
            <w:szCs w:val="24"/>
            <w:highlight w:val="green"/>
          </w:rPr>
          <w:fldChar w:fldCharType="end"/>
        </w:r>
        <w:r w:rsidR="007A05F5" w:rsidRPr="007A05F5" w:rsidDel="00AC3DFB">
          <w:rPr>
            <w:rFonts w:ascii="Book Antiqua" w:hAnsi="Book Antiqua"/>
            <w:color w:val="000000"/>
            <w:sz w:val="24"/>
            <w:szCs w:val="24"/>
            <w:highlight w:val="green"/>
          </w:rPr>
          <w:delText>. One study chose the antegrade route of DBE in all cases, followed by the alternate approach if considered necessary</w:delText>
        </w:r>
        <w:r w:rsidR="00102D15" w:rsidDel="00AC3DFB">
          <w:rPr>
            <w:rFonts w:ascii="Book Antiqua" w:hAnsi="Book Antiqua"/>
            <w:color w:val="000000"/>
            <w:sz w:val="24"/>
            <w:szCs w:val="24"/>
            <w:highlight w:val="green"/>
          </w:rPr>
          <w:fldChar w:fldCharType="begin" w:fldLock="1"/>
        </w:r>
        <w:r w:rsidR="00102D15" w:rsidDel="00AC3DFB">
          <w:rPr>
            <w:rFonts w:ascii="Book Antiqua" w:hAnsi="Book Antiqua"/>
            <w:color w:val="000000"/>
            <w:sz w:val="24"/>
            <w:szCs w:val="24"/>
            <w:highlight w:val="green"/>
          </w:rPr>
          <w:delInstrText>ADDIN CSL_CITATION {"citationItems":[{"id":"ITEM-1","itemData":{"DOI":"http://dx.doi.org/10.1016/j.gie.2012.04.022","ISBN":"0002-9270","ISSN":"0016-5107","abstract":"OBJECTIVE: Obscure gastrointestinal bleeding from jejunal and ileal lesions remains undiagnosed using traditional imaging techniques (radiologic, endoscopic). This prospective study compares the diagnostic detection rate of small-bowel lesions using wireless video capsule endoscopy (VCE) with the detection rate using double-balloon enteroscopy (DBE) in patients with obscure gastrointestinal bleeding (OGIB). Tolerance, adverse events, endoscopic interventions, and prognosis were described as secondary aims. METHODS: Thirty-five consecutive patients with obscure gastrointestinal bleeding were evaluated (22 males and 13 females; mean age 63.2 yr; range, 19-86 yr). The detection rates of the Given M2A wireless VCE and DBE were compared. RESULTS: Small-bowel abnormalities were detected using VCE in 28 (80%) of the 35 patients with OGIB, compared with 21 (60%) of the 35 patients using DBE (p= 0.01). Both examinations were well tolerated, but VCE was more acceptable to patients. No major adverse event occurred after either examination. Biopsies (n = 27), argon plasma coagulation (n = 19), tattoo injection (n = 8), and polypectomy (n = 2) were feasible with DBE when indicated in 27 of the 35 patients (77%). During a median (range) follow-up period of 5 (2-12) months, 26 (74%) patients remained clinically stable and did not require blood transfusions after DBE procedures. Eighteen (51%) of those who remained clinically stable had received APC therapy. CONCLUSIONS: High detection rates of the causes of OGIB are feasible with VCE and DBE. Although the detection rate of VCE was superior, our results indicate that the procedures are complementary; an initial diagnostic imaging employing VCE might be followed by therapeutic and interventional DBE.","author":[{"dropping-particle":"","family":"Hadithi","given":"M","non-dropping-particle":"","parse-names":false,"suffix":""},{"dropping-particle":"","family":"Heine","given":"G D N","non-dropping-particle":"","parse-names":false,"suffix":""},{"dropping-particle":"","family":"Jacobs","given":"MAJM","non-dropping-particle":"","parse-names":false,"suffix":""},{"dropping-particle":"","family":"Bodegraven","given":"A A","non-dropping-particle":"von","parse-names":false,"suffix":""},{"dropping-particle":"","family":"Mulder","given":"C J J","non-dropping-particle":"","parse-names":false,"suffix":""},{"dropping-particle":"","family":"Heine","given":"D","non-dropping-particle":"","parse-names":false,"suffix":""},{"dropping-particle":"","family":"Jacobs","given":"MAJM","non-dropping-particle":"","parse-names":false,"suffix":""},{"dropping-particle":"","family":"Bodegraven","given":"A","non-dropping-particle":"","parse-names":false,"suffix":""},{"dropping-particle":"","family":"Mulder","given":"C J J","non-dropping-particle":"","parse-names":false,"suffix":""}],"container-title":"American Journal of Gastroenterology","id":"ITEM-1","issue":"3","issued":{"date-parts":[["2006"]]},"page":"682","title":"A prospective study comparing video capsule endoscopy with double-balloon enteroscopy in patients with obscure gastrointestinal bleeding","type":"article-journal","volume":"101"},"uris":["http://www.mendeley.com/documents/?uuid=7ea0b930-ec61-442a-96dc-f5addf4bcff9"]}],"mendeley":{"formattedCitation":"&lt;sup&gt;[4]&lt;/sup&gt;","plainTextFormattedCitation":"[4]","previouslyFormattedCitation":"&lt;sup&gt;[4]&lt;/sup&gt;"},"properties":{"noteIndex":0},"schema":"https://github.com/citation-style-language/schema/raw/master/csl-citation.json"}</w:delInstrText>
        </w:r>
        <w:r w:rsidR="00102D15" w:rsidDel="00AC3DFB">
          <w:rPr>
            <w:rFonts w:ascii="Book Antiqua" w:hAnsi="Book Antiqua"/>
            <w:color w:val="000000"/>
            <w:sz w:val="24"/>
            <w:szCs w:val="24"/>
            <w:highlight w:val="green"/>
          </w:rPr>
          <w:fldChar w:fldCharType="separate"/>
        </w:r>
        <w:r w:rsidR="00102D15" w:rsidRPr="00102D15" w:rsidDel="00AC3DFB">
          <w:rPr>
            <w:rFonts w:ascii="Book Antiqua" w:hAnsi="Book Antiqua"/>
            <w:noProof/>
            <w:color w:val="000000"/>
            <w:sz w:val="24"/>
            <w:szCs w:val="24"/>
            <w:highlight w:val="green"/>
            <w:vertAlign w:val="superscript"/>
          </w:rPr>
          <w:delText>[4]</w:delText>
        </w:r>
        <w:r w:rsidR="00102D15" w:rsidDel="00AC3DFB">
          <w:rPr>
            <w:rFonts w:ascii="Book Antiqua" w:hAnsi="Book Antiqua"/>
            <w:color w:val="000000"/>
            <w:sz w:val="24"/>
            <w:szCs w:val="24"/>
            <w:highlight w:val="green"/>
          </w:rPr>
          <w:fldChar w:fldCharType="end"/>
        </w:r>
        <w:r w:rsidR="007A05F5" w:rsidRPr="007A05F5" w:rsidDel="00AC3DFB">
          <w:rPr>
            <w:rFonts w:ascii="Book Antiqua" w:hAnsi="Book Antiqua"/>
            <w:color w:val="000000"/>
            <w:sz w:val="24"/>
            <w:szCs w:val="24"/>
            <w:highlight w:val="green"/>
          </w:rPr>
          <w:delText>. Only one study attempted complete small bowel examination with both antegrade and retrograde DBE in all patients. In many studies, the decision to perform an additional DBE using the alternate route was made after considering several factors, including the results of the initial procedure, clinical indication and patient consente</w:delText>
        </w:r>
        <w:r w:rsidR="007A05F5" w:rsidRPr="007A05F5" w:rsidDel="00AC3DFB">
          <w:rPr>
            <w:rFonts w:ascii="Book Antiqua" w:hAnsi="Book Antiqua"/>
            <w:color w:val="000000"/>
            <w:sz w:val="24"/>
            <w:szCs w:val="24"/>
            <w:highlight w:val="green"/>
            <w:vertAlign w:val="superscript"/>
          </w:rPr>
          <w:delText>,</w:delText>
        </w:r>
        <w:r w:rsidR="007A05F5" w:rsidRPr="007A05F5" w:rsidDel="00AC3DFB">
          <w:rPr>
            <w:rFonts w:ascii="Book Antiqua" w:hAnsi="Book Antiqua"/>
            <w:color w:val="000000"/>
            <w:sz w:val="24"/>
            <w:szCs w:val="24"/>
            <w:highlight w:val="green"/>
          </w:rPr>
          <w:delText>. Two studies had a single-blinded design</w:delText>
        </w:r>
        <w:r w:rsidR="00102D15" w:rsidDel="00AC3DFB">
          <w:rPr>
            <w:rFonts w:ascii="Book Antiqua" w:hAnsi="Book Antiqua"/>
            <w:color w:val="000000"/>
            <w:sz w:val="24"/>
            <w:szCs w:val="24"/>
            <w:highlight w:val="green"/>
          </w:rPr>
          <w:fldChar w:fldCharType="begin" w:fldLock="1"/>
        </w:r>
        <w:r w:rsidR="00102D15" w:rsidDel="00AC3DFB">
          <w:rPr>
            <w:rFonts w:ascii="Book Antiqua" w:hAnsi="Book Antiqua"/>
            <w:color w:val="000000"/>
            <w:sz w:val="24"/>
            <w:szCs w:val="24"/>
            <w:highlight w:val="green"/>
          </w:rPr>
          <w:delInstrText>ADDIN CSL_CITATION {"citationItems":[{"id":"ITEM-1","itemData":{"ISSN":"0835-7900","PMID":"18478135","abstract":"BACKGROUND There is no consensus on the relative accuracy of capsule endoscopy (CE) versus double-balloon enteroscopy (DBE) to investigate obscure gastrointestinal bleeding (GIB). CE is less invasive, but DBE more directly examines the small bowel, and allows tissue sampling plus therapeutic intervention. OBJECTIVES To evaluate the yield and outcome of DBE following CE in patients with obscure GIB. METHODS After DBE became readily available at the Centre for Therapeutic Endoscopy and Endoscopic Oncology (St Michael's Hospital, Toronto, Ontario), all patients with obscure GIB seen from December 2002 to June 2007 were evaluated identically, first with CE, then with DBE (some with further interventions). Findings, adverse outcomes and interventions are reported. RESULTS Fifty-one patients (25 women) with a mean (range) age of 64.1 years (34 to 83 years) are reported. Eight patients underwent DBE twice, for a total of 59 DBEs. Fourteen patients had overt GIB and the median (range) number of red blood cell unit transfusions was 10 (0 to 100). The positive findings for each type of lesion were compared in these 51 patients: angiodysplasia (CE 64.7% and DBE 61%, P=0.3), ulcers (CE 19.6% and DBE 18.6%, P=0.5), bleeding lesions (CE 43.1% and DBE 15.3%, P=0.0004) and mass (CE 10.2% and DBE 8.5%, P=0.5). DBE provided the advantage of therapeutic intervention: argon plasma coagulation (33 of 59 DBEs), clipping (two of 59), both argon plasma coagulation and clipping (three of 59), polypectomy (two of 59), tattooing (52 of 59) and biopsies (11 of 59). DBE detected lesions not seen by CE in 21 patients; lesions were treated in 18 patients. However, CE detected 31 lesions not seen by DBE. No major complications occurred with either examination. CONCLUSION Overall detection rates for both techniques are similar. Each technique detected lesions not seen by the other. These data suggest that CE and DBE are complementary and that both evaluate obscure GIB more fully than either modality alone.","author":[{"dropping-particle":"","family":"Kamalaporn","given":"Patarapong","non-dropping-particle":"","parse-names":false,"suffix":""},{"dropping-particle":"","family":"Cho","given":"Sarah","non-dropping-particle":"","parse-names":false,"suffix":""},{"dropping-particle":"","family":"Basset","given":"Nancy","non-dropping-particle":"","parse-names":false,"suffix":""},{"dropping-particle":"","family":"Cirocco","given":"Maria","non-dropping-particle":"","parse-names":false,"suffix":""},{"dropping-particle":"","family":"May","given":"Gary","non-dropping-particle":"","parse-names":false,"suffix":""},{"dropping-particle":"","family":"Kortan","given":"Paul","non-dropping-particle":"","parse-names":false,"suffix":""},{"dropping-particle":"","family":"Kandel","given":"Gabor","non-dropping-particle":"","parse-names":false,"suffix":""},{"dropping-particle":"","family":"Marcon","given":"Norman","non-dropping-particle":"","parse-names":false,"suffix":""}],"container-title":"Canadian journal of gastroenterology = Journal canadien de gastroenterologie","id":"ITEM-1","issue":"5","issued":{"date-parts":[["2008","5","22"]]},"page":"491-5","title":"Double-balloon enteroscopy following capsule endoscopy in the management of obscure gastrointestinal bleeding: outcome of a combined approach.","type":"article-journal","volume":"22"},"uris":["http://www.mendeley.com/documents/?uuid=291b7368-dcb7-4755-9b70-7effbc3578c1"]},{"id":"ITEM-2","itemData":{"DOI":"10.1055/s-2005-870446","ISSN":"0013-726X","PMID":"16429356","abstract":"BACKGROUND AND STUDY AIMS Capsule endoscopy (CE) and double-balloon enteroscopy (DBE) have been introduced as modalities for examining the entire small bowel. The aim of the present study was to assess the clinical effects of CE and DBE to consider the roles of CE and DBE and the indications for the procedures in patients with suspected small-bowel bleeding. PATIENTS AND METHODS Between June 2004 and January 2005, 32 patients in whom a site of bleeding in the gastrointestinal tract had not been identified were enrolled in the study. Twenty-eight patients were examined with both methods. Bleeding sources were categorized as either A1 lesions (immediate hemostatic procedures required) or A2 lesions (close observation required). CE and DBE were evaluated with regard to whether or not they were capable of accessing the entire small bowel and provided a diagnosis, and the access and diagnostic rates were calculated. RESULTS On CE, 13 patients were diagnosed with A1 lesions and six with A2 lesions; on DBE, 11 had A1 lesions and one had an A2 lesion. The access rate for the entire small intestine on CE was 90.6 % (29 of 32), significantly higher than with DBE at 62.5 % (10 of 16; P &lt; 0.05). The diagnostic rate on CE was 59.4 % (19 of 32), higher than with DBE at 42.9 % (12 of 28; P = 0.30), but not significantly different. Among patients with A1 lesions who were diagnosed with DBE, histological diagnoses were obtained in six of the 11, and three patients were treated. CONCLUSIONS In many suspected small-bowel bleeding cases, CE should be selected for the initial diagnosis and DBE for treatment or histopathological diagnosis after detection of the bleeding site on CE.","author":[{"dropping-particle":"","family":"Nakamura","given":"M","non-dropping-particle":"","parse-names":false,"suffix":""},{"dropping-particle":"","family":"Niwa","given":"Y","non-dropping-particle":"","parse-names":false,"suffix":""},{"dropping-particle":"","family":"Ohmiya","given":"N","non-dropping-particle":"","parse-names":false,"suffix":""},{"dropping-particle":"","family":"Miyahara","given":"R","non-dropping-particle":"","parse-names":false,"suffix":""},{"dropping-particle":"","family":"Ohashi","given":"A","non-dropping-particle":"","parse-names":false,"suffix":""},{"dropping-particle":"","family":"Itoh","given":"A","non-dropping-particle":"","parse-names":false,"suffix":""},{"dropping-particle":"","family":"Hirooka","given":"Y","non-dropping-particle":"","parse-names":false,"suffix":""},{"dropping-particle":"","family":"Goto","given":"H","non-dropping-particle":"","parse-names":false,"suffix":""}],"container-title":"Endoscopy","id":"ITEM-2","issue":"1","issued":{"date-parts":[["2006","1"]]},"page":"59-66","title":"Preliminary comparison of capsule endoscopy and double-balloon enteroscopy in patients with suspected small-bowel bleeding.","type":"article-journal","volume":"38"},"uris":["http://www.mendeley.com/documents/?uuid=61730f06-2932-49b6-a619-791793a865eb"]}],"mendeley":{"formattedCitation":"&lt;sup&gt;[29,30]&lt;/sup&gt;","plainTextFormattedCitation":"[29,30]","previouslyFormattedCitation":"&lt;sup&gt;[29,30]&lt;/sup&gt;"},"properties":{"noteIndex":0},"schema":"https://github.com/citation-style-language/schema/raw/master/csl-citation.json"}</w:delInstrText>
        </w:r>
        <w:r w:rsidR="00102D15" w:rsidDel="00AC3DFB">
          <w:rPr>
            <w:rFonts w:ascii="Book Antiqua" w:hAnsi="Book Antiqua"/>
            <w:color w:val="000000"/>
            <w:sz w:val="24"/>
            <w:szCs w:val="24"/>
            <w:highlight w:val="green"/>
          </w:rPr>
          <w:fldChar w:fldCharType="separate"/>
        </w:r>
        <w:r w:rsidR="00102D15" w:rsidRPr="00102D15" w:rsidDel="00AC3DFB">
          <w:rPr>
            <w:rFonts w:ascii="Book Antiqua" w:hAnsi="Book Antiqua"/>
            <w:noProof/>
            <w:color w:val="000000"/>
            <w:sz w:val="24"/>
            <w:szCs w:val="24"/>
            <w:highlight w:val="green"/>
            <w:vertAlign w:val="superscript"/>
          </w:rPr>
          <w:delText>[29,30]</w:delText>
        </w:r>
        <w:r w:rsidR="00102D15" w:rsidDel="00AC3DFB">
          <w:rPr>
            <w:rFonts w:ascii="Book Antiqua" w:hAnsi="Book Antiqua"/>
            <w:color w:val="000000"/>
            <w:sz w:val="24"/>
            <w:szCs w:val="24"/>
            <w:highlight w:val="green"/>
          </w:rPr>
          <w:fldChar w:fldCharType="end"/>
        </w:r>
        <w:r w:rsidR="007A05F5" w:rsidRPr="007A05F5" w:rsidDel="00AC3DFB">
          <w:rPr>
            <w:rFonts w:ascii="Book Antiqua" w:hAnsi="Book Antiqua"/>
            <w:color w:val="000000"/>
            <w:sz w:val="24"/>
            <w:szCs w:val="24"/>
            <w:highlight w:val="green"/>
          </w:rPr>
          <w:delText>.</w:delText>
        </w:r>
      </w:del>
    </w:p>
    <w:p w14:paraId="13A3A488" w14:textId="7F75B6BD" w:rsidR="007A05F5" w:rsidRPr="007A05F5" w:rsidDel="00AC3DFB" w:rsidRDefault="007A05F5" w:rsidP="007A05F5">
      <w:pPr>
        <w:spacing w:line="276" w:lineRule="auto"/>
        <w:ind w:firstLine="708"/>
        <w:jc w:val="both"/>
        <w:rPr>
          <w:del w:id="239" w:author="Diogo Moura" w:date="2018-08-28T11:37:00Z"/>
          <w:rFonts w:ascii="Book Antiqua" w:eastAsia="Book Antiqua" w:hAnsi="Book Antiqua" w:cs="Book Antiqua"/>
          <w:color w:val="212121"/>
          <w:sz w:val="24"/>
          <w:szCs w:val="24"/>
          <w:highlight w:val="green"/>
        </w:rPr>
      </w:pPr>
      <w:del w:id="240" w:author="Diogo Moura" w:date="2018-08-28T11:37:00Z">
        <w:r w:rsidRPr="007A05F5" w:rsidDel="00AC3DFB">
          <w:rPr>
            <w:rFonts w:ascii="Book Antiqua" w:eastAsia="Book Antiqua" w:hAnsi="Book Antiqua" w:cs="Book Antiqua"/>
            <w:color w:val="212121"/>
            <w:sz w:val="24"/>
            <w:szCs w:val="24"/>
            <w:highlight w:val="green"/>
          </w:rPr>
          <w:delText xml:space="preserve">The mean age of our study was 57.2 years. Angiectasias of the small bowel account for 20% to 30% of small bowel bleeding and are more commonly seen in older patients. Also, bleeding in those who use nonsteroidal anti-inflammatory drugs and good intestinal preparation </w:delText>
        </w:r>
        <w:r w:rsidR="00293D23" w:rsidDel="00AC3DFB">
          <w:rPr>
            <w:rFonts w:ascii="Book Antiqua" w:eastAsia="Book Antiqua" w:hAnsi="Book Antiqua" w:cs="Book Antiqua"/>
            <w:color w:val="212121"/>
            <w:sz w:val="24"/>
            <w:szCs w:val="24"/>
            <w:highlight w:val="green"/>
            <w:vertAlign w:val="superscript"/>
          </w:rPr>
          <w:delText>[37</w:delText>
        </w:r>
        <w:r w:rsidRPr="007A05F5" w:rsidDel="00AC3DFB">
          <w:rPr>
            <w:rFonts w:ascii="Book Antiqua" w:eastAsia="Book Antiqua" w:hAnsi="Book Antiqua" w:cs="Book Antiqua"/>
            <w:color w:val="212121"/>
            <w:sz w:val="24"/>
            <w:szCs w:val="24"/>
            <w:highlight w:val="green"/>
            <w:vertAlign w:val="superscript"/>
          </w:rPr>
          <w:delText>]</w:delText>
        </w:r>
        <w:r w:rsidRPr="007A05F5" w:rsidDel="00AC3DFB">
          <w:rPr>
            <w:rFonts w:ascii="Book Antiqua" w:eastAsia="Book Antiqua" w:hAnsi="Book Antiqua" w:cs="Book Antiqua"/>
            <w:color w:val="212121"/>
            <w:sz w:val="24"/>
            <w:szCs w:val="24"/>
            <w:highlight w:val="green"/>
          </w:rPr>
          <w:delText xml:space="preserve"> facilitates the identification of lesions. The analyzed studies did not stratify the findings in the examinations regarding age, use of medications (nonsteroidal anti-inflammatory drugs), urgency / emergency of the indication, as well as of the preparation, which prevents that we can analyze more data that would bring valuable information.</w:delText>
        </w:r>
      </w:del>
    </w:p>
    <w:p w14:paraId="07EBAD62" w14:textId="4414177E" w:rsidR="007A05F5" w:rsidRPr="007A05F5" w:rsidDel="00AC3DFB" w:rsidRDefault="007A05F5" w:rsidP="007A05F5">
      <w:pPr>
        <w:ind w:firstLine="708"/>
        <w:jc w:val="both"/>
        <w:rPr>
          <w:del w:id="241" w:author="Diogo Moura" w:date="2018-08-28T11:37:00Z"/>
          <w:rFonts w:ascii="Book Antiqua" w:hAnsi="Book Antiqua"/>
          <w:color w:val="000000"/>
          <w:sz w:val="24"/>
          <w:szCs w:val="24"/>
          <w:highlight w:val="green"/>
        </w:rPr>
      </w:pPr>
      <w:del w:id="242" w:author="Diogo Moura" w:date="2018-08-28T11:37:00Z">
        <w:r w:rsidRPr="007A05F5" w:rsidDel="00AC3DFB">
          <w:rPr>
            <w:rFonts w:ascii="Book Antiqua" w:hAnsi="Book Antiqua"/>
            <w:sz w:val="24"/>
            <w:szCs w:val="24"/>
            <w:highlight w:val="green"/>
          </w:rPr>
          <w:delText>Although studies have assessed the diagnostic yield of VCE, pushenteroscopy, and device-assisted enteroscopy in OGIB, the precise significance of lesions identified and the impact on clinical outcome has not been consistently evaluated for those modalities. In the case of OGIB, a positive patient outcome should be either cessation of bleeding or resolution of anaemia. Several studies have demonstrated change in patient management and improved outcomes following VCE and device-assisted enteroscopy</w:delText>
        </w:r>
        <w:r w:rsidR="00102D15" w:rsidDel="00AC3DFB">
          <w:rPr>
            <w:rFonts w:ascii="Book Antiqua" w:hAnsi="Book Antiqua"/>
            <w:sz w:val="24"/>
            <w:szCs w:val="24"/>
            <w:highlight w:val="green"/>
          </w:rPr>
          <w:fldChar w:fldCharType="begin" w:fldLock="1"/>
        </w:r>
        <w:r w:rsidR="00102D15" w:rsidDel="00AC3DFB">
          <w:rPr>
            <w:rFonts w:ascii="Book Antiqua" w:hAnsi="Book Antiqua"/>
            <w:sz w:val="24"/>
            <w:szCs w:val="24"/>
            <w:highlight w:val="green"/>
          </w:rPr>
          <w:delInstrText>ADDIN CSL_CITATION {"citationItems":[{"id":"ITEM-1","itemData":{"DOI":"10.1016/j.gie.2007.02.044","ISBN":"0016-5107 (Print)","ISSN":"00165107","PMID":"17643704","abstract":"Background: Obscure GI bleeding (OGIB) accounts for about 5% of all patients with GI bleeding. There are limited data on double-balloon enteroscopy (DBE) after a positive finding on capsule endoscopy (CE) in this setting. Objective: To determine the clinical outcomes after DBE therapy. Design: Prospective single-center cohort study. Setting: Tertiary referral university hospital. Main Outcome Measurements: Recurrent bleeding and blood transfusion requirements. Patients and Methods: This prospective study of 60 consecutive patients with OGIB was conducted between July 2004 and March 2006. Patients underwent CE before DBE to target the lesion for either further diagnostic evaluation or therapeutic intervention. The mean (standard deviation [SD]) duration of follow-up was 10.0 ± 5.2 months. Results: The mean (SD) age was 62 ± 18 years, with 31 men. A total of 74 DBE procedures were performed. An abnormality was seen by DBE in 45 patients (75%). In 12 patients (20%), a diagnosis was clarified or a new diagnosis was made. Therapy at DBE was performed in 34 patients (57%): 30 diathermies and 4 polypectomies. Endoscopic tattooing for targeted surgical removal was made in 3 additional patients. Multiple logistic regression analysis identified previous blood transfusion (odds ratio 10.5, 95% confidence interval 3.1-35; P &lt; .001) to be the only independent predictor that required endoscopic therapy at DBE. Forty-eight patients (80%) had no further bleeding, and 46 patients (77%) had a normal Hb. Blood transfusion requirements fell from 34 patients to 10, P &lt; .001. One patient had a perforation after therapeutic diathermy. Limitations: Nonrandomized study. Conclusions: In patients with OGIB and a positive finding on CE, DBE provided a safe and ambulatory method to achieve an excellent clinical outcome with significant reductions in recurrent bleeding and blood-transfusion requirements. © 2007 American Society for Gastrointestinal Endoscopy.","author":[{"dropping-particle":"","family":"Kaffes","given":"Arthur J.","non-dropping-particle":"","parse-names":false,"suffix":""},{"dropping-particle":"","family":"Siah","given":"Chiang","non-dropping-particle":"","parse-names":false,"suffix":""},{"dropping-particle":"","family":"Koo","given":"Jenn H.","non-dropping-particle":"","parse-names":false,"suffix":""}],"container-title":"Gastrointestinal Endoscopy","id":"ITEM-1","issue":"2","issued":{"date-parts":[["2007"]]},"page":"304-309","title":"Clinical outcomes after double-balloon enteroscopy in patients with obscure GI bleeding and a positive capsule endoscopy","type":"article-journal","volume":"66"},"uris":["http://www.mendeley.com/documents/?uuid=ba12f504-9a00-47e8-b121-f7c2c58d36e2"]}],"mendeley":{"formattedCitation":"&lt;sup&gt;[31]&lt;/sup&gt;","plainTextFormattedCitation":"[31]","previouslyFormattedCitation":"&lt;sup&gt;[31]&lt;/sup&gt;"},"properties":{"noteIndex":0},"schema":"https://github.com/citation-style-language/schema/raw/master/csl-citation.json"}</w:delInstrText>
        </w:r>
        <w:r w:rsidR="00102D15" w:rsidDel="00AC3DFB">
          <w:rPr>
            <w:rFonts w:ascii="Book Antiqua" w:hAnsi="Book Antiqua"/>
            <w:sz w:val="24"/>
            <w:szCs w:val="24"/>
            <w:highlight w:val="green"/>
          </w:rPr>
          <w:fldChar w:fldCharType="separate"/>
        </w:r>
        <w:r w:rsidR="00102D15" w:rsidRPr="00102D15" w:rsidDel="00AC3DFB">
          <w:rPr>
            <w:rFonts w:ascii="Book Antiqua" w:hAnsi="Book Antiqua"/>
            <w:noProof/>
            <w:sz w:val="24"/>
            <w:szCs w:val="24"/>
            <w:highlight w:val="green"/>
            <w:vertAlign w:val="superscript"/>
          </w:rPr>
          <w:delText>[31]</w:delText>
        </w:r>
        <w:r w:rsidR="00102D15" w:rsidDel="00AC3DFB">
          <w:rPr>
            <w:rFonts w:ascii="Book Antiqua" w:hAnsi="Book Antiqua"/>
            <w:sz w:val="24"/>
            <w:szCs w:val="24"/>
            <w:highlight w:val="green"/>
          </w:rPr>
          <w:fldChar w:fldCharType="end"/>
        </w:r>
        <w:r w:rsidRPr="007A05F5" w:rsidDel="00AC3DFB">
          <w:rPr>
            <w:rFonts w:ascii="Book Antiqua" w:hAnsi="Book Antiqua"/>
            <w:sz w:val="24"/>
            <w:szCs w:val="24"/>
            <w:highlight w:val="green"/>
          </w:rPr>
          <w:delText>.</w:delText>
        </w:r>
      </w:del>
    </w:p>
    <w:p w14:paraId="109F7D38" w14:textId="3D03E04D" w:rsidR="009F524F" w:rsidDel="00AC3DFB" w:rsidRDefault="007A05F5" w:rsidP="00064A26">
      <w:pPr>
        <w:spacing w:line="276" w:lineRule="auto"/>
        <w:ind w:firstLine="708"/>
        <w:jc w:val="both"/>
        <w:rPr>
          <w:del w:id="243" w:author="HelNoteDel" w:date="2018-08-22T20:05:00Z"/>
          <w:rFonts w:ascii="Book Antiqua" w:eastAsia="Book Antiqua" w:hAnsi="Book Antiqua" w:cs="Book Antiqua"/>
          <w:b/>
          <w:color w:val="212121"/>
          <w:sz w:val="24"/>
          <w:szCs w:val="24"/>
        </w:rPr>
      </w:pPr>
      <w:del w:id="244" w:author="Diogo Moura" w:date="2018-08-28T11:37:00Z">
        <w:r w:rsidRPr="007A05F5" w:rsidDel="00AC3DFB">
          <w:rPr>
            <w:rFonts w:ascii="Book Antiqua" w:eastAsia="Book Antiqua" w:hAnsi="Book Antiqua" w:cs="Book Antiqua"/>
            <w:color w:val="212121"/>
            <w:sz w:val="24"/>
            <w:szCs w:val="24"/>
            <w:highlight w:val="green"/>
          </w:rPr>
          <w:delText>Of the 16 articles raised, 7 followed up. The mean duration of follow-up varied from 5 to 12 months. Patients remained bleeding at this time in most of these studies and ranged from 65 to 81%</w:delText>
        </w:r>
        <w:r w:rsidR="00102D15" w:rsidDel="00AC3DFB">
          <w:rPr>
            <w:rFonts w:ascii="Book Antiqua" w:eastAsia="Book Antiqua" w:hAnsi="Book Antiqua" w:cs="Book Antiqua"/>
            <w:color w:val="212121"/>
            <w:sz w:val="24"/>
            <w:szCs w:val="24"/>
            <w:highlight w:val="green"/>
            <w:vertAlign w:val="superscript"/>
          </w:rPr>
          <w:delText xml:space="preserve"> </w:delText>
        </w:r>
        <w:r w:rsidRPr="007A05F5" w:rsidDel="00AC3DFB">
          <w:rPr>
            <w:rFonts w:ascii="Book Antiqua" w:eastAsia="Book Antiqua" w:hAnsi="Book Antiqua" w:cs="Book Antiqua"/>
            <w:color w:val="212121"/>
            <w:sz w:val="24"/>
            <w:szCs w:val="24"/>
            <w:highlight w:val="green"/>
          </w:rPr>
          <w:delText xml:space="preserve">including </w:delText>
        </w:r>
        <w:r w:rsidRPr="007A05F5" w:rsidDel="00AC3DFB">
          <w:rPr>
            <w:rFonts w:ascii="Book Antiqua" w:hAnsi="Book Antiqua"/>
            <w:sz w:val="24"/>
            <w:szCs w:val="24"/>
            <w:highlight w:val="green"/>
          </w:rPr>
          <w:br/>
        </w:r>
        <w:r w:rsidRPr="007A05F5" w:rsidDel="00AC3DFB">
          <w:rPr>
            <w:rFonts w:ascii="Book Antiqua" w:hAnsi="Book Antiqua" w:cs="Arial"/>
            <w:color w:val="212121"/>
            <w:sz w:val="24"/>
            <w:szCs w:val="24"/>
            <w:highlight w:val="green"/>
            <w:shd w:val="clear" w:color="auto" w:fill="FFFFFF"/>
          </w:rPr>
          <w:delText xml:space="preserve">those whose findings are external of the small </w:delText>
        </w:r>
        <w:commentRangeStart w:id="245"/>
        <w:r w:rsidRPr="007A05F5" w:rsidDel="00AC3DFB">
          <w:rPr>
            <w:rFonts w:ascii="Book Antiqua" w:hAnsi="Book Antiqua" w:cs="Arial"/>
            <w:color w:val="212121"/>
            <w:sz w:val="24"/>
            <w:szCs w:val="24"/>
            <w:highlight w:val="green"/>
            <w:shd w:val="clear" w:color="auto" w:fill="FFFFFF"/>
          </w:rPr>
          <w:delText>bowel</w:delText>
        </w:r>
        <w:commentRangeEnd w:id="245"/>
        <w:r w:rsidDel="00AC3DFB">
          <w:rPr>
            <w:rStyle w:val="Refdecomentrio"/>
          </w:rPr>
          <w:commentReference w:id="245"/>
        </w:r>
        <w:r w:rsidRPr="007A05F5" w:rsidDel="00AC3DFB">
          <w:rPr>
            <w:rFonts w:ascii="Book Antiqua" w:hAnsi="Book Antiqua" w:cs="Arial"/>
            <w:color w:val="212121"/>
            <w:sz w:val="24"/>
            <w:szCs w:val="24"/>
            <w:highlight w:val="green"/>
            <w:shd w:val="clear" w:color="auto" w:fill="FFFFFF"/>
          </w:rPr>
          <w:delText>.</w:delText>
        </w:r>
        <w:r w:rsidR="00102D15" w:rsidDel="00AC3DFB">
          <w:rPr>
            <w:rFonts w:ascii="Book Antiqua" w:hAnsi="Book Antiqua" w:cs="Arial"/>
            <w:color w:val="212121"/>
            <w:sz w:val="24"/>
            <w:szCs w:val="24"/>
            <w:highlight w:val="green"/>
            <w:shd w:val="clear" w:color="auto" w:fill="FFFFFF"/>
          </w:rPr>
          <w:fldChar w:fldCharType="begin" w:fldLock="1"/>
        </w:r>
        <w:r w:rsidR="00102D15" w:rsidDel="00AC3DFB">
          <w:rPr>
            <w:rFonts w:ascii="Book Antiqua" w:hAnsi="Book Antiqua" w:cs="Arial"/>
            <w:color w:val="212121"/>
            <w:sz w:val="24"/>
            <w:szCs w:val="24"/>
            <w:highlight w:val="green"/>
            <w:shd w:val="clear" w:color="auto" w:fill="FFFFFF"/>
          </w:rPr>
          <w:delInstrText>ADDIN CSL_CITATION {"citationItems":[{"id":"ITEM-1","itemData":{"DOI":"http://dx.doi.org/10.1016/j.gie.2012.04.022","ISBN":"0002-9270","ISSN":"0016-5107","abstract":"OBJECTIVE: Obscure gastrointestinal bleeding from jejunal and ileal lesions remains undiagnosed using traditional imaging techniques (radiologic, endoscopic). This prospective study compares the diagnostic detection rate of small-bowel lesions using wireless video capsule endoscopy (VCE) with the detection rate using double-balloon enteroscopy (DBE) in patients with obscure gastrointestinal bleeding (OGIB). Tolerance, adverse events, endoscopic interventions, and prognosis were described as secondary aims. METHODS: Thirty-five consecutive patients with obscure gastrointestinal bleeding were evaluated (22 males and 13 females; mean age 63.2 yr; range, 19-86 yr). The detection rates of the Given M2A wireless VCE and DBE were compared. RESULTS: Small-bowel abnormalities were detected using VCE in 28 (80%) of the 35 patients with OGIB, compared with 21 (60%) of the 35 patients using DBE (p= 0.01). Both examinations were well tolerated, but VCE was more acceptable to patients. No major adverse event occurred after either examination. Biopsies (n = 27), argon plasma coagulation (n = 19), tattoo injection (n = 8), and polypectomy (n = 2) were feasible with DBE when indicated in 27 of the 35 patients (77%). During a median (range) follow-up period of 5 (2-12) months, 26 (74%) patients remained clinically stable and did not require blood transfusions after DBE procedures. Eighteen (51%) of those who remained clinically stable had received APC therapy. CONCLUSIONS: High detection rates of the causes of OGIB are feasible with VCE and DBE. Although the detection rate of VCE was superior, our results indicate that the procedures are complementary; an initial diagnostic imaging employing VCE might be followed by therapeutic and interventional DBE.","author":[{"dropping-particle":"","family":"Hadithi","given":"M","non-dropping-particle":"","parse-names":false,"suffix":""},{"dropping-particle":"","family":"Heine","given":"G D N","non-dropping-particle":"","parse-names":false,"suffix":""},{"dropping-particle":"","family":"Jacobs","given":"MAJM","non-dropping-particle":"","parse-names":false,"suffix":""},{"dropping-particle":"","family":"Bodegraven","given":"A A","non-dropping-particle":"von","parse-names":false,"suffix":""},{"dropping-particle":"","family":"Mulder","given":"C J J","non-dropping-particle":"","parse-names":false,"suffix":""},{"dropping-particle":"","family":"Heine","given":"D","non-dropping-particle":"","parse-names":false,"suffix":""},{"dropping-particle":"","family":"Jacobs","given":"MAJM","non-dropping-particle":"","parse-names":false,"suffix":""},{"dropping-particle":"","family":"Bodegraven","given":"A","non-dropping-particle":"","parse-names":false,"suffix":""},{"dropping-particle":"","family":"Mulder","given":"C J J","non-dropping-particle":"","parse-names":false,"suffix":""}],"container-title":"American Journal of Gastroenterology","id":"ITEM-1","issue":"3","issued":{"date-parts":[["2006"]]},"page":"682","title":"A prospective study comparing video capsule endoscopy with double-balloon enteroscopy in patients with obscure gastrointestinal bleeding","type":"article-journal","volume":"101"},"uris":["http://www.mendeley.com/documents/?uuid=7ea0b930-ec61-442a-96dc-f5addf4bcff9"]},{"id":"ITEM-2","itemData":{"DOI":"10.1055/s-0034-1377448","ISSN":"1438-8812","PMID":"25133478","abstract":"During the 2014 Digestive Disease Week in Chicago, many high-quality studies on small-bowel endoscopy were presented. The most relevant abstracts from around the world of two complementary procedures - capsule endoscopy and deep enteroscopy - which have seen rapid changes in recent years, have been selected for this review.","author":[{"dropping-particle":"","family":"Martínez","given":"Enrique Pérez-Cuadrado","non-dropping-particle":"","parse-names":false,"suffix":""},{"dropping-particle":"","family":"Pérez-Cuadrado Martínez","given":"Enrique","non-dropping-particle":"","parse-names":false,"suffix":""},{"dropping-particle":"","family":"Robles","given":"Enrique Pérez-Cuadrado","non-dropping-particle":"","parse-names":false,"suffix":""},{"dropping-particle":"","family":"Pérez-Cuadrado Robles","given":"Enrique","non-dropping-particle":"","parse-names":false,"suffix":""}],"container-title":"Endoscopy","id":"ITEM-2","issue":"9","issued":{"date-parts":[["2014","9"]]},"page":"787-90","title":"Capsule endoscopy and deep enteroscopy.","type":"article-journal","volume":"46"},"uris":["http://www.mendeley.com/documents/?uuid=de710204-1e2a-4857-b8f4-cf7be273dc8a"]},{"id":"ITEM-3","itemData":{"DOI":"10.1007/s00535-008-2182-9","ISSN":"0944-1174","PMID":"1860038715","author":[{"dropping-particle":"","family":"Kameda","given":"Natsuhiko","non-dropping-particle":"","parse-names":false,"suffix":""},{"dropping-particle":"","family":"Higuchi","given":"Kazuhide","non-dropping-particle":"","parse-names":false,"suffix":""},{"dropping-particle":"","family":"Shiba","given":"Masatsugu","non-dropping-particle":"","parse-names":false,"suffix":""},{"dropping-particle":"","family":"Machida","given":"Hirohisa","non-dropping-particle":"","parse-names":false,"suffix":""},{"dropping-particle":"","family":"Okazaki","given":"Hirotoshi","non-dropping-particle":"","parse-names":false,"suffix":""},{"dropping-particle":"","family":"Yamagami","given":"Hirokazu","non-dropping-particle":"","parse-names":false,"suffix":""},{"dropping-particle":"","family":"Tanigawa","given":"Tetsuya","non-dropping-particle":"","parse-names":false,"suffix":""},{"dropping-particle":"","family":"Watanabe","given":"Kenji","non-dropping-particle":"","parse-names":false,"suffix":""},{"dropping-particle":"","family":"Watanabe","given":"Toshio","non-dropping-particle":"","parse-names":false,"suffix":""},{"dropping-particle":"","family":"Tominaga","given":"Kazunari","non-dropping-particle":"","parse-names":false,"suffix":""},{"dropping-particle":"","family":"Fujiwara","given":"Yasuhiro","non-dropping-particle":"","parse-names":false,"suffix":""},{"dropping-particle":"","family":"Oshitani","given":"Nobuhide","non-dropping-particle":"","parse-names":false,"suffix":""},{"dropping-particle":"","family":"Arakawa","given":"Tetsuo","non-dropping-particle":"","parse-names":false,"suffix":""}],"container-title":"Journal of Gastroenterology","id":"ITEM-3","issue":"6","issued":{"date-parts":[["2008","6","4"]]},"page":"434-440","title":"A prospective, single-blind trial comparing wireless capsule endoscopy and double-balloon enteroscopy in patients with obscure gastrointestinal bleeding","type":"article-journal","volume":"43"},"uris":["http://www.mendeley.com/documents/?uuid=4226a28e-f692-4fc1-801a-d62b20fa1931"]},{"id":"ITEM-4","itemData":{"DOI":"10.1016/j.gie.2016.06.013","ISSN":"00165107","author":[{"dropping-particle":"","family":"Gurudu","given":"Suryakanth R.","non-dropping-particle":"","parse-names":false,"suffix":""},{"dropping-particle":"","family":"Bruining","given":"David H.","non-dropping-particle":"","parse-names":false,"suffix":""},{"dropping-particle":"","family":"Acosta","given":"Ruben D.","non-dropping-particle":"","parse-names":false,"suffix":""},{"dropping-particle":"","family":"Eloubeidi","given":"Mohamad A.","non-dropping-particle":"","parse-names":false,"suffix":""},{"dropping-particle":"","family":"Faulx","given":"Ashley L.","non-dropping-particle":"","parse-names":false,"suffix":""},{"dropping-particle":"","family":"Khashab","given":"Mouen A.","non-dropping-particle":"","parse-names":false,"suffix":""},{"dropping-particle":"","family":"Kothari","given":"Shivangi","non-dropping-particle":"","parse-names":false,"suffix":""},{"dropping-particle":"","family":"Lightdale","given":"Jenifer R.","non-dropping-particle":"","parse-names":false,"suffix":""},{"dropping-particle":"","family":"Muthusamy","given":"V. Raman","non-dropping-particle":"","parse-names":false,"suffix":""},{"dropping-particle":"","family":"Yang","given":"Julie","non-dropping-particle":"","parse-names":false,"suffix":""},{"dropping-particle":"","family":"DeWitt","given":"John M.","non-dropping-particle":"","parse-names":false,"suffix":""}],"container-title":"Gastrointestinal Endoscopy","id":"ITEM-4","issue":"1","issued":{"date-parts":[["2017","1"]]},"page":"22-31","title":"The role of endoscopy in the management of suspected small-bowel bleeding","type":"article-journal","volume":"85"},"uris":["http://www.mendeley.com/documents/?uuid=c5c6b9fa-68fb-401c-a8e1-1b8e0e84e792"]},{"id":"ITEM-5","itemData":{"DOI":"10.1055/s-0034-1365514","ISSN":"1438-8812","PMID":"24830401","abstract":"BACKGROUND AND STUDY AIMS Few data are available concerning the long-term outcome of patients treated endoscopically for bleeding small-bowel vascular lesions (SBVL). The aim of this study was to evaluate the risk of rebleeding after endoscopic therapy for SBVLs detected by video capsule enteroscopy (VCE). The secondary aim was to assess risk factors for rebleeding. PATIENTS AND METHODS A prospective, multicenter study (15 centers) was conducted, involving patients with obscure gastrointestinal bleeding and SBVL on VCE who were treated during double-balloon enteroscopy (DBE). The likelihood of bleeding was defined according to VCE findings, as high or low. RESULTS A total of 183 patients underwent endotherapy during DBE, and 64 (35 %) had rebleeding during the 1 year follow-up period. Multivariate analysis indicated that cardiac disease (hazard ratio [HR] 2.04, 95 % confidence interval [CI] 1.20 - 3.48; P &lt; 0.01) and the presence of overt bleeding (HR 1.78, 95 %CI 1.07 - 2.97; P = 0.03) at presentation were associated with the risk of rebleeding. The association between chronic renal failure and the risk of rebleeding was close to statistical significance (HR 1.77, 95 %CI 0.94 - 3.33; P = 0.08). Kaplan-Meier analysis suggested that patients treated during DBE for a lesion with low likelihood of bleeding on VCE had higher rebleeding rates than those with a high likelihood of bleeding (HR 1.87, 95 %CI 0.94 - 3.37; P = 0.07). CONCLUSION Despite long-term remission in most patients, about one-third had rebleeding at 1 year. Independent risk factors for rebleeding were cardiac disease and overt bleeding at original presentation. The lesion characteristics on VCE may be useful to evaluate the bleeding potential of the lesion and may be used for better selection of patients for DBE.","author":[{"dropping-particle":"","family":"Rahmi","given":"Gabriel","non-dropping-particle":"","parse-names":false,"suffix":""},{"dropping-particle":"","family":"Samaha","given":"Elia","non-dropping-particle":"","parse-names":false,"suffix":""},{"dropping-particle":"","family":"Vahedi","given":"Kouroche","non-dropping-particle":"","parse-names":false,"suffix":""},{"dropping-particle":"","family":"Delvaux","given":"Michel","non-dropping-particle":"","parse-names":false,"suffix":""},{"dropping-particle":"","family":"Gay","given":"Gérard","non-dropping-particle":"","parse-names":false,"suffix":""},{"dropping-particle":"","family":"Lamouliatte","given":"Hervé","non-dropping-particle":"","parse-names":false,"suffix":""},{"dropping-particle":"","family":"Filoche","given":"Bernard","non-dropping-particle":"","parse-names":false,"suffix":""},{"dropping-particle":"","family":"Saurin","given":"Jean-Christophe","non-dropping-particle":"","parse-names":false,"suffix":""},{"dropping-particle":"","family":"Ponchon","given":"Thierry","non-dropping-particle":"","parse-names":false,"suffix":""},{"dropping-particle":"Le","family":"Rhun","given":"Marc","non-dropping-particle":"","parse-names":false,"suffix":""},{"dropping-particle":"","family":"Coumaros","given":"Dimitri","non-dropping-particle":"","parse-names":false,"suffix":""},{"dropping-particle":"","family":"Bichard","given":"Philippe","non-dropping-particle":"","parse-names":false,"suffix":""},{"dropping-particle":"","family":"Manière","given":"Thibault","non-dropping-particle":"","parse-names":false,"suffix":""},{"dropping-particle":"","family":"Lenain","given":"Emilie","non-dropping-particle":"","parse-names":false,"suffix":""},{"dropping-particle":"","family":"Chatellier","given":"Gilles","non-dropping-particle":"","parse-names":false,"suffix":""},{"dropping-particle":"","family":"Cellier","given":"Christophe","non-dropping-particle":"","parse-names":false,"suffix":""}],"container-title":"Endoscopy","id":"ITEM-5","issue":"7","issued":{"date-parts":[["2014","7"]]},"page":"591-7","title":"Long-term follow-up of patients undergoing capsule and double-balloon enteroscopy for identification and treatment of small-bowel vascular lesions: a prospective, multicenter study.","type":"article-journal","volume":"46"},"uris":["http://www.mendeley.com/documents/?uuid=24caebe2-d928-485c-bdc3-c830758a7071"]},{"id":"ITEM-6","itemData":{"DOI":"10.1016/j.gie.2007.02.044","ISBN":"0016-5107 (Print)","ISSN":"00165107","PMID":"17643704","abstract":"Background: Obscure GI bleeding (OGIB) accounts for about 5% of all patients with GI bleeding. There are limited data on double-balloon enteroscopy (DBE) after a positive finding on capsule endoscopy (CE) in this setting. Objective: To determine the clinical outcomes after DBE therapy. Design: Prospective single-center cohort study. Setting: Tertiary referral university hospital. Main Outcome Measurements: Recurrent bleeding and blood transfusion requirements. Patients and Methods: This prospective study of 60 consecutive patients with OGIB was conducted between July 2004 and March 2006. Patients underwent CE before DBE to target the lesion for either further diagnostic evaluation or therapeutic intervention. The mean (standard deviation [SD]) duration of follow-up was 10.0 ± 5.2 months. Results: The mean (SD) age was 62 ± 18 years, with 31 men. A total of 74 DBE procedures were performed. An abnormality was seen by DBE in 45 patients (75%). In 12 patients (20%), a diagnosis was clarified or a new diagnosis was made. Therapy at DBE was performed in 34 patients (57%): 30 diathermies and 4 polypectomies. Endoscopic tattooing for targeted surgical removal was made in 3 additional patients. Multiple logistic regression analysis identified previous blood transfusion (odds ratio 10.5, 95% confidence interval 3.1-35; P &lt; .001) to be the only independent predictor that required endoscopic therapy at DBE. Forty-eight patients (80%) had no further bleeding, and 46 patients (77%) had a normal Hb. Blood transfusion requirements fell from 34 patients to 10, P &lt; .001. One patient had a perforation after therapeutic diathermy. Limitations: Nonrandomized study. Conclusions: In patients with OGIB and a positive finding on CE, DBE provided a safe and ambulatory method to achieve an excellent clinical outcome with significant reductions in recurrent bleeding and blood-transfusion requirements. © 2007 American Society for Gastrointestinal Endoscopy.","author":[{"dropping-particle":"","family":"Kaffes","given":"Arthur J.","non-dropping-particle":"","parse-names":false,"suffix":""},{"dropping-particle":"","family":"Siah","given":"Chiang","non-dropping-particle":"","parse-names":false,"suffix":""},{"dropping-particle":"","family":"Koo","given":"Jenn H.","non-dropping-particle":"","parse-names":false,"suffix":""}],"container-title":"Gastrointestinal Endoscopy","id":"ITEM-6","issue":"2","issued":{"date-parts":[["2007"]]},"page":"304-309","title":"Clinical outcomes after double-balloon enteroscopy in patients with obscure GI bleeding and a positive capsule endoscopy","type":"article-journal","volume":"66"},"uris":["http://www.mendeley.com/documents/?uuid=ba12f504-9a00-47e8-b121-f7c2c58d36e2"]},{"id":"ITEM-7","itemData":{"DOI":"10.1007/s10620-009-0911-4","ISSN":"0163-2116","author":[{"dropping-particle":"","family":"Li","given":"Xiaobo","non-dropping-particle":"","parse-names":false,"suffix":""},{"dropping-particle":"","family":"Dai","given":"Jun","non-dropping-particle":"","parse-names":false,"suffix":""},{"dropping-particle":"","family":"Lu","given":"Hong","non-dropping-particle":"","parse-names":false,"suffix":""},{"dropping-particle":"","family":"Gao","given":"Yunjie","non-dropping-particle":"","parse-names":false,"suffix":""},{"dropping-particle":"","family":"Chen","given":"Huimin","non-dropping-particle":"","parse-names":false,"suffix":""},{"dropping-particle":"","family":"Ge","given":"Zhizheng","non-dropping-particle":"","parse-names":false,"suffix":""}],"container-title":"Digestive Diseases and Sciences","id":"ITEM-7","issue":"6","issued":{"date-parts":[["2010","6","12"]]},"page":"1704-1710","title":"A Prospective Study on Evaluating the Diagnostic Yield of Video Capsule Endoscopy Followed by Directed Double-Balloon Enteroscopy in Patients with Obscure Gastrointestinal Bleeding","type":"article-journal","volume":"55"},"uris":["http://www.mendeley.com/documents/?uuid=a6076885-81b9-4b1a-8460-11b3c3daa564"]}],"mendeley":{"formattedCitation":"&lt;sup&gt;[4,25,27,31–34]&lt;/sup&gt;","plainTextFormattedCitation":"[4,25,27,31–34]","previouslyFormattedCitation":"&lt;sup&gt;[4,25,27,32,33]&lt;/sup&gt;"},"properties":{"noteIndex":0},"schema":"https://github.com/citation-style-language/schema/raw/master/csl-citation.json"}</w:delInstrText>
        </w:r>
        <w:r w:rsidR="00102D15" w:rsidDel="00AC3DFB">
          <w:rPr>
            <w:rFonts w:ascii="Book Antiqua" w:hAnsi="Book Antiqua" w:cs="Arial"/>
            <w:color w:val="212121"/>
            <w:sz w:val="24"/>
            <w:szCs w:val="24"/>
            <w:highlight w:val="green"/>
            <w:shd w:val="clear" w:color="auto" w:fill="FFFFFF"/>
          </w:rPr>
          <w:fldChar w:fldCharType="separate"/>
        </w:r>
        <w:r w:rsidR="00102D15" w:rsidRPr="00102D15" w:rsidDel="00AC3DFB">
          <w:rPr>
            <w:rFonts w:ascii="Book Antiqua" w:hAnsi="Book Antiqua" w:cs="Arial"/>
            <w:noProof/>
            <w:color w:val="212121"/>
            <w:sz w:val="24"/>
            <w:szCs w:val="24"/>
            <w:highlight w:val="green"/>
            <w:shd w:val="clear" w:color="auto" w:fill="FFFFFF"/>
            <w:vertAlign w:val="superscript"/>
          </w:rPr>
          <w:delText>[4,25,27,31–34]</w:delText>
        </w:r>
        <w:r w:rsidR="00102D15" w:rsidDel="00AC3DFB">
          <w:rPr>
            <w:rFonts w:ascii="Book Antiqua" w:hAnsi="Book Antiqua" w:cs="Arial"/>
            <w:color w:val="212121"/>
            <w:sz w:val="24"/>
            <w:szCs w:val="24"/>
            <w:highlight w:val="green"/>
            <w:shd w:val="clear" w:color="auto" w:fill="FFFFFF"/>
          </w:rPr>
          <w:fldChar w:fldCharType="end"/>
        </w:r>
        <w:r w:rsidDel="00AC3DFB">
          <w:rPr>
            <w:rFonts w:ascii="Book Antiqua" w:eastAsia="Book Antiqua" w:hAnsi="Book Antiqua" w:cs="Book Antiqua"/>
            <w:color w:val="212121"/>
            <w:sz w:val="24"/>
            <w:szCs w:val="24"/>
          </w:rPr>
          <w:delText xml:space="preserve"> </w:delText>
        </w:r>
      </w:del>
      <w:r w:rsidR="009F524F" w:rsidRPr="005D1D95">
        <w:rPr>
          <w:rFonts w:ascii="Book Antiqua" w:eastAsia="Book Antiqua" w:hAnsi="Book Antiqua" w:cs="Book Antiqua"/>
          <w:b/>
          <w:color w:val="212121"/>
          <w:sz w:val="24"/>
          <w:szCs w:val="24"/>
          <w:highlight w:val="green"/>
        </w:rPr>
        <w:t>(Reviewer 1)</w:t>
      </w:r>
      <w:ins w:id="246" w:author="Diogo Moura" w:date="2018-08-28T11:40:00Z">
        <w:r w:rsidR="00AC3DFB">
          <w:rPr>
            <w:rFonts w:ascii="Book Antiqua" w:eastAsia="Book Antiqua" w:hAnsi="Book Antiqua" w:cs="Book Antiqua"/>
            <w:b/>
            <w:color w:val="212121"/>
            <w:sz w:val="24"/>
            <w:szCs w:val="24"/>
          </w:rPr>
          <w:t>.</w:t>
        </w:r>
      </w:ins>
    </w:p>
    <w:p w14:paraId="04AEB289" w14:textId="77777777" w:rsidR="00AC3DFB" w:rsidRPr="009F524F" w:rsidRDefault="00AC3DFB" w:rsidP="007A05F5">
      <w:pPr>
        <w:spacing w:line="276" w:lineRule="auto"/>
        <w:ind w:firstLine="708"/>
        <w:jc w:val="both"/>
        <w:rPr>
          <w:ins w:id="247" w:author="Diogo Moura" w:date="2018-08-28T11:40:00Z"/>
          <w:rFonts w:ascii="Book Antiqua" w:eastAsia="Book Antiqua" w:hAnsi="Book Antiqua" w:cs="Book Antiqua"/>
          <w:color w:val="212121"/>
          <w:sz w:val="24"/>
          <w:szCs w:val="24"/>
        </w:rPr>
      </w:pPr>
    </w:p>
    <w:p w14:paraId="09AFDEE8" w14:textId="1FD8A684" w:rsidR="002008A7" w:rsidRPr="000F42C8" w:rsidRDefault="00A7039E" w:rsidP="00064A26">
      <w:pPr>
        <w:spacing w:line="276" w:lineRule="auto"/>
        <w:ind w:firstLine="708"/>
        <w:jc w:val="both"/>
        <w:rPr>
          <w:ins w:id="248" w:author="HelNoteDel" w:date="2018-08-22T19:31:00Z"/>
          <w:rFonts w:ascii="Book Antiqua" w:eastAsia="Book Antiqua" w:hAnsi="Book Antiqua" w:cs="Book Antiqua"/>
          <w:color w:val="000000"/>
          <w:sz w:val="24"/>
          <w:szCs w:val="24"/>
          <w:highlight w:val="green"/>
        </w:rPr>
      </w:pPr>
      <w:del w:id="249" w:author="HelNoteDel" w:date="2018-08-22T20:05:00Z">
        <w:r w:rsidRPr="00CF49C9" w:rsidDel="00CF49C9">
          <w:rPr>
            <w:rFonts w:ascii="Book Antiqua" w:eastAsia="Book Antiqua" w:hAnsi="Book Antiqua" w:cs="Book Antiqua"/>
            <w:color w:val="000000"/>
            <w:sz w:val="24"/>
            <w:szCs w:val="24"/>
            <w:highlight w:val="white"/>
          </w:rPr>
          <w:tab/>
        </w:r>
      </w:del>
      <w:r w:rsidRPr="000626A3">
        <w:rPr>
          <w:rFonts w:ascii="Book Antiqua" w:eastAsia="Book Antiqua" w:hAnsi="Book Antiqua" w:cs="Book Antiqua"/>
          <w:sz w:val="24"/>
          <w:szCs w:val="24"/>
        </w:rPr>
        <w:t xml:space="preserve">Our study has </w:t>
      </w:r>
      <w:del w:id="250" w:author="Diogo Moura" w:date="2018-08-28T11:40:00Z">
        <w:r w:rsidRPr="000626A3" w:rsidDel="00AC3DFB">
          <w:rPr>
            <w:rFonts w:ascii="Book Antiqua" w:eastAsia="Book Antiqua" w:hAnsi="Book Antiqua" w:cs="Book Antiqua"/>
            <w:sz w:val="24"/>
            <w:szCs w:val="24"/>
          </w:rPr>
          <w:delText>the following</w:delText>
        </w:r>
      </w:del>
      <w:ins w:id="251" w:author="Diogo Moura" w:date="2018-08-28T11:40:00Z">
        <w:r w:rsidR="00AC3DFB">
          <w:rPr>
            <w:rFonts w:ascii="Book Antiqua" w:eastAsia="Book Antiqua" w:hAnsi="Book Antiqua" w:cs="Book Antiqua"/>
            <w:sz w:val="24"/>
            <w:szCs w:val="24"/>
          </w:rPr>
          <w:t>some</w:t>
        </w:r>
      </w:ins>
      <w:r w:rsidRPr="000626A3">
        <w:rPr>
          <w:rFonts w:ascii="Book Antiqua" w:eastAsia="Book Antiqua" w:hAnsi="Book Antiqua" w:cs="Book Antiqua"/>
          <w:sz w:val="24"/>
          <w:szCs w:val="24"/>
        </w:rPr>
        <w:t xml:space="preserve"> limitations</w:t>
      </w:r>
      <w:ins w:id="252" w:author="Diogo Moura" w:date="2018-08-28T11:40:00Z">
        <w:r w:rsidR="00AC3DFB">
          <w:rPr>
            <w:rFonts w:ascii="Book Antiqua" w:eastAsia="Book Antiqua" w:hAnsi="Book Antiqua" w:cs="Book Antiqua"/>
            <w:color w:val="000000"/>
            <w:sz w:val="24"/>
            <w:szCs w:val="24"/>
          </w:rPr>
          <w:t xml:space="preserve"> including</w:t>
        </w:r>
      </w:ins>
      <w:del w:id="253" w:author="Diogo Moura" w:date="2018-08-28T11:40:00Z">
        <w:r w:rsidRPr="000626A3" w:rsidDel="00AC3DFB">
          <w:rPr>
            <w:rFonts w:ascii="Book Antiqua" w:eastAsia="Book Antiqua" w:hAnsi="Book Antiqua" w:cs="Book Antiqua"/>
            <w:color w:val="000000"/>
            <w:sz w:val="24"/>
            <w:szCs w:val="24"/>
          </w:rPr>
          <w:delText>:</w:delText>
        </w:r>
      </w:del>
      <w:r w:rsidRPr="000626A3">
        <w:rPr>
          <w:rFonts w:ascii="Book Antiqua" w:eastAsia="Book Antiqua" w:hAnsi="Book Antiqua" w:cs="Book Antiqua"/>
          <w:color w:val="000000"/>
          <w:sz w:val="24"/>
          <w:szCs w:val="24"/>
        </w:rPr>
        <w:t xml:space="preserve"> </w:t>
      </w:r>
      <w:del w:id="254" w:author="Diogo Moura" w:date="2018-08-28T11:40:00Z">
        <w:r w:rsidRPr="000626A3" w:rsidDel="00AC3DFB">
          <w:rPr>
            <w:rFonts w:ascii="Book Antiqua" w:eastAsia="Book Antiqua" w:hAnsi="Book Antiqua" w:cs="Book Antiqua"/>
            <w:color w:val="000000"/>
            <w:sz w:val="24"/>
            <w:szCs w:val="24"/>
          </w:rPr>
          <w:delText xml:space="preserve">there are not </w:delText>
        </w:r>
      </w:del>
      <w:ins w:id="255" w:author="HelNoteDel" w:date="2018-08-22T14:21:00Z">
        <w:del w:id="256" w:author="Diogo Moura" w:date="2018-08-28T11:40:00Z">
          <w:r w:rsidR="00521008" w:rsidRPr="000626A3" w:rsidDel="00AC3DFB">
            <w:rPr>
              <w:rFonts w:ascii="Book Antiqua" w:eastAsia="Book Antiqua" w:hAnsi="Book Antiqua" w:cs="Book Antiqua"/>
              <w:color w:val="000000"/>
              <w:sz w:val="24"/>
              <w:szCs w:val="24"/>
            </w:rPr>
            <w:delText xml:space="preserve">neither </w:delText>
          </w:r>
        </w:del>
      </w:ins>
      <w:del w:id="257" w:author="Diogo Moura" w:date="2018-08-28T11:40:00Z">
        <w:r w:rsidRPr="000626A3" w:rsidDel="00AC3DFB">
          <w:rPr>
            <w:rFonts w:ascii="Book Antiqua" w:eastAsia="Book Antiqua" w:hAnsi="Book Antiqua" w:cs="Book Antiqua"/>
            <w:color w:val="000000"/>
            <w:sz w:val="24"/>
            <w:szCs w:val="24"/>
          </w:rPr>
          <w:delText>randomized articles available about this specific topic</w:delText>
        </w:r>
      </w:del>
      <w:ins w:id="258" w:author="HelNoteDel" w:date="2018-08-22T14:21:00Z">
        <w:del w:id="259" w:author="Diogo Moura" w:date="2018-08-28T11:40:00Z">
          <w:r w:rsidR="00521008" w:rsidRPr="000626A3" w:rsidDel="00AC3DFB">
            <w:rPr>
              <w:rFonts w:ascii="Book Antiqua" w:eastAsia="Book Antiqua" w:hAnsi="Book Antiqua" w:cs="Book Antiqua"/>
              <w:color w:val="000000"/>
              <w:sz w:val="24"/>
              <w:szCs w:val="24"/>
            </w:rPr>
            <w:delText xml:space="preserve"> </w:delText>
          </w:r>
        </w:del>
        <w:r w:rsidR="00521008" w:rsidRPr="000626A3">
          <w:rPr>
            <w:rFonts w:ascii="Book Antiqua" w:eastAsia="Book Antiqua" w:hAnsi="Book Antiqua" w:cs="Book Antiqua"/>
            <w:color w:val="000000"/>
            <w:sz w:val="24"/>
            <w:szCs w:val="24"/>
          </w:rPr>
          <w:t>no</w:t>
        </w:r>
      </w:ins>
      <w:ins w:id="260" w:author="Diogo Moura" w:date="2018-08-28T11:40:00Z">
        <w:r w:rsidR="00AC3DFB">
          <w:rPr>
            <w:rFonts w:ascii="Book Antiqua" w:eastAsia="Book Antiqua" w:hAnsi="Book Antiqua" w:cs="Book Antiqua"/>
            <w:color w:val="000000"/>
            <w:sz w:val="24"/>
            <w:szCs w:val="24"/>
          </w:rPr>
          <w:t>n</w:t>
        </w:r>
      </w:ins>
      <w:ins w:id="261" w:author="HelNoteDel" w:date="2018-08-22T14:21:00Z">
        <w:del w:id="262" w:author="Diogo Moura" w:date="2018-08-28T11:40:00Z">
          <w:r w:rsidR="00521008" w:rsidRPr="000626A3" w:rsidDel="00AC3DFB">
            <w:rPr>
              <w:rFonts w:ascii="Book Antiqua" w:eastAsia="Book Antiqua" w:hAnsi="Book Antiqua" w:cs="Book Antiqua"/>
              <w:color w:val="000000"/>
              <w:sz w:val="24"/>
              <w:szCs w:val="24"/>
            </w:rPr>
            <w:delText>r</w:delText>
          </w:r>
        </w:del>
      </w:ins>
      <w:del w:id="263" w:author="HelNoteDel" w:date="2018-08-22T14:20:00Z">
        <w:r w:rsidRPr="000626A3" w:rsidDel="00521008">
          <w:rPr>
            <w:rFonts w:ascii="Book Antiqua" w:eastAsia="Book Antiqua" w:hAnsi="Book Antiqua" w:cs="Book Antiqua"/>
            <w:color w:val="000000"/>
            <w:sz w:val="24"/>
            <w:szCs w:val="24"/>
          </w:rPr>
          <w:delText>;</w:delText>
        </w:r>
      </w:del>
      <w:del w:id="264" w:author="HelNoteDel" w:date="2018-08-22T14:21:00Z">
        <w:r w:rsidRPr="000626A3" w:rsidDel="00521008">
          <w:rPr>
            <w:rFonts w:ascii="Book Antiqua" w:eastAsia="Book Antiqua" w:hAnsi="Book Antiqua" w:cs="Book Antiqua"/>
            <w:color w:val="000000"/>
            <w:sz w:val="24"/>
            <w:szCs w:val="24"/>
          </w:rPr>
          <w:delText xml:space="preserve"> </w:delText>
        </w:r>
      </w:del>
      <w:ins w:id="265" w:author="HelNoteDel" w:date="2018-08-22T14:20:00Z">
        <w:del w:id="266" w:author="Diogo Moura" w:date="2018-08-28T11:40:00Z">
          <w:r w:rsidR="00521008" w:rsidRPr="000626A3" w:rsidDel="00AC3DFB">
            <w:rPr>
              <w:rFonts w:ascii="Book Antiqua" w:hAnsi="Book Antiqua"/>
              <w:sz w:val="24"/>
              <w:szCs w:val="24"/>
            </w:rPr>
            <w:delText>a</w:delText>
          </w:r>
        </w:del>
        <w:r w:rsidR="00521008" w:rsidRPr="000626A3">
          <w:rPr>
            <w:rFonts w:ascii="Book Antiqua" w:hAnsi="Book Antiqua"/>
            <w:sz w:val="24"/>
            <w:szCs w:val="24"/>
          </w:rPr>
          <w:t xml:space="preserve"> </w:t>
        </w:r>
        <w:r w:rsidR="00521008" w:rsidRPr="000F42C8">
          <w:rPr>
            <w:rFonts w:ascii="Book Antiqua" w:hAnsi="Book Antiqua"/>
            <w:sz w:val="24"/>
            <w:szCs w:val="24"/>
            <w:highlight w:val="green"/>
          </w:rPr>
          <w:t>standardized follow-up of the patients after the exams</w:t>
        </w:r>
      </w:ins>
      <w:ins w:id="267" w:author="Diogo Moura" w:date="2018-08-28T11:40:00Z">
        <w:r w:rsidR="00AC3DFB">
          <w:rPr>
            <w:rFonts w:ascii="Book Antiqua" w:hAnsi="Book Antiqua" w:cs="Tahoma"/>
            <w:color w:val="222222"/>
            <w:sz w:val="24"/>
            <w:szCs w:val="24"/>
            <w:highlight w:val="green"/>
          </w:rPr>
          <w:t xml:space="preserve">, </w:t>
        </w:r>
      </w:ins>
      <w:ins w:id="268" w:author="HelNoteDel" w:date="2018-08-22T14:21:00Z">
        <w:del w:id="269" w:author="Diogo Moura" w:date="2018-08-28T11:38:00Z">
          <w:r w:rsidR="00521008" w:rsidRPr="000F42C8" w:rsidDel="00AC3DFB">
            <w:rPr>
              <w:rFonts w:ascii="Book Antiqua" w:hAnsi="Book Antiqua"/>
              <w:sz w:val="24"/>
              <w:szCs w:val="24"/>
              <w:highlight w:val="green"/>
            </w:rPr>
            <w:delText>;</w:delText>
          </w:r>
        </w:del>
      </w:ins>
      <w:ins w:id="270" w:author="HelNoteDel" w:date="2018-08-22T14:20:00Z">
        <w:del w:id="271" w:author="Diogo Moura" w:date="2018-08-28T11:40:00Z">
          <w:r w:rsidR="00521008" w:rsidRPr="000F42C8" w:rsidDel="00AC3DFB">
            <w:rPr>
              <w:rFonts w:ascii="Book Antiqua" w:hAnsi="Book Antiqua" w:cs="Tahoma"/>
              <w:color w:val="222222"/>
              <w:sz w:val="24"/>
              <w:szCs w:val="24"/>
              <w:highlight w:val="green"/>
            </w:rPr>
            <w:delText xml:space="preserve"> </w:delText>
          </w:r>
        </w:del>
      </w:ins>
      <w:ins w:id="272" w:author="HelNoteDel" w:date="2018-08-22T14:19:00Z">
        <w:del w:id="273" w:author="Diogo Moura" w:date="2018-08-28T11:38:00Z">
          <w:r w:rsidR="00521008" w:rsidRPr="000F42C8" w:rsidDel="00AC3DFB">
            <w:rPr>
              <w:rFonts w:ascii="Book Antiqua" w:hAnsi="Book Antiqua" w:cs="Tahoma"/>
              <w:color w:val="222222"/>
              <w:sz w:val="24"/>
              <w:szCs w:val="24"/>
              <w:highlight w:val="green"/>
            </w:rPr>
            <w:delText>t</w:delText>
          </w:r>
        </w:del>
        <w:del w:id="274" w:author="Diogo Moura" w:date="2018-08-28T11:40:00Z">
          <w:r w:rsidR="00521008" w:rsidRPr="000F42C8" w:rsidDel="00AC3DFB">
            <w:rPr>
              <w:rFonts w:ascii="Book Antiqua" w:hAnsi="Book Antiqua" w:cs="Tahoma"/>
              <w:color w:val="222222"/>
              <w:sz w:val="24"/>
              <w:szCs w:val="24"/>
              <w:highlight w:val="green"/>
            </w:rPr>
            <w:delText xml:space="preserve">here are </w:delText>
          </w:r>
        </w:del>
        <w:r w:rsidR="00521008" w:rsidRPr="000F42C8">
          <w:rPr>
            <w:rFonts w:ascii="Book Antiqua" w:hAnsi="Book Antiqua" w:cs="Tahoma"/>
            <w:color w:val="222222"/>
            <w:sz w:val="24"/>
            <w:szCs w:val="24"/>
            <w:highlight w:val="green"/>
          </w:rPr>
          <w:t xml:space="preserve">no standardized bowel preparation between the studies </w:t>
        </w:r>
        <w:del w:id="275" w:author="Diogo Moura" w:date="2018-08-28T11:41:00Z">
          <w:r w:rsidR="00521008" w:rsidRPr="000F42C8" w:rsidDel="00AC3DFB">
            <w:rPr>
              <w:rFonts w:ascii="Book Antiqua" w:hAnsi="Book Antiqua" w:cs="Tahoma"/>
              <w:color w:val="222222"/>
              <w:sz w:val="24"/>
              <w:szCs w:val="24"/>
              <w:highlight w:val="green"/>
            </w:rPr>
            <w:delText>as well as the time elapsed between the diagnostic exams</w:delText>
          </w:r>
        </w:del>
      </w:ins>
      <w:ins w:id="276" w:author="Diogo Moura" w:date="2018-08-28T11:42:00Z">
        <w:r w:rsidR="0047088B">
          <w:rPr>
            <w:rFonts w:ascii="Book Antiqua" w:hAnsi="Book Antiqua" w:cs="Tahoma"/>
            <w:color w:val="222222"/>
            <w:sz w:val="24"/>
            <w:szCs w:val="24"/>
          </w:rPr>
          <w:t>and</w:t>
        </w:r>
      </w:ins>
      <w:ins w:id="277" w:author="Diogo Moura" w:date="2018-08-28T11:41:00Z">
        <w:r w:rsidR="00AC3DFB">
          <w:rPr>
            <w:rFonts w:ascii="Book Antiqua" w:hAnsi="Book Antiqua" w:cs="Tahoma"/>
            <w:color w:val="222222"/>
            <w:sz w:val="24"/>
            <w:szCs w:val="24"/>
          </w:rPr>
          <w:t xml:space="preserve"> no standard interval time between </w:t>
        </w:r>
        <w:r w:rsidR="0047088B">
          <w:rPr>
            <w:rFonts w:ascii="Book Antiqua" w:hAnsi="Book Antiqua" w:cs="Tahoma"/>
            <w:color w:val="222222"/>
            <w:sz w:val="24"/>
            <w:szCs w:val="24"/>
          </w:rPr>
          <w:t>the exams</w:t>
        </w:r>
      </w:ins>
      <w:ins w:id="278" w:author="Diogo Moura" w:date="2018-08-28T11:38:00Z">
        <w:r w:rsidR="00AC3DFB">
          <w:rPr>
            <w:rFonts w:ascii="Book Antiqua" w:eastAsia="Book Antiqua" w:hAnsi="Book Antiqua" w:cs="Book Antiqua"/>
            <w:color w:val="000000"/>
            <w:sz w:val="24"/>
            <w:szCs w:val="24"/>
          </w:rPr>
          <w:t xml:space="preserve">. </w:t>
        </w:r>
      </w:ins>
      <w:ins w:id="279" w:author="Diogo Moura" w:date="2018-08-28T11:42:00Z">
        <w:r w:rsidR="0047088B">
          <w:rPr>
            <w:rFonts w:ascii="Book Antiqua" w:eastAsia="Book Antiqua" w:hAnsi="Book Antiqua" w:cs="Book Antiqua"/>
            <w:color w:val="000000"/>
            <w:sz w:val="24"/>
            <w:szCs w:val="24"/>
          </w:rPr>
          <w:t>Also, p</w:t>
        </w:r>
      </w:ins>
      <w:ins w:id="280" w:author="HelNoteDel" w:date="2018-08-22T14:22:00Z">
        <w:del w:id="281" w:author="Diogo Moura" w:date="2018-08-28T11:38:00Z">
          <w:r w:rsidR="00521008" w:rsidRPr="000F42C8" w:rsidDel="00AC3DFB">
            <w:rPr>
              <w:rFonts w:ascii="Book Antiqua" w:hAnsi="Book Antiqua" w:cs="Tahoma"/>
              <w:color w:val="222222"/>
              <w:sz w:val="24"/>
              <w:szCs w:val="24"/>
              <w:highlight w:val="green"/>
            </w:rPr>
            <w:delText>;</w:delText>
          </w:r>
        </w:del>
      </w:ins>
      <w:ins w:id="282" w:author="HelNoteDel" w:date="2018-08-22T14:19:00Z">
        <w:del w:id="283" w:author="Diogo Moura" w:date="2018-08-28T11:38:00Z">
          <w:r w:rsidR="00521008" w:rsidRPr="000626A3" w:rsidDel="00AC3DFB">
            <w:rPr>
              <w:rFonts w:ascii="Book Antiqua" w:hAnsi="Book Antiqua" w:cs="Tahoma"/>
              <w:color w:val="222222"/>
              <w:sz w:val="24"/>
              <w:szCs w:val="24"/>
            </w:rPr>
            <w:delText xml:space="preserve"> </w:delText>
          </w:r>
        </w:del>
      </w:ins>
      <w:del w:id="284" w:author="Diogo Moura" w:date="2018-08-28T11:38:00Z">
        <w:r w:rsidRPr="000626A3" w:rsidDel="00AC3DFB">
          <w:rPr>
            <w:rFonts w:ascii="Book Antiqua" w:eastAsia="Book Antiqua" w:hAnsi="Book Antiqua" w:cs="Book Antiqua"/>
            <w:color w:val="000000"/>
            <w:sz w:val="24"/>
            <w:szCs w:val="24"/>
          </w:rPr>
          <w:delText>p</w:delText>
        </w:r>
      </w:del>
      <w:r w:rsidRPr="000626A3">
        <w:rPr>
          <w:rFonts w:ascii="Book Antiqua" w:eastAsia="Book Antiqua" w:hAnsi="Book Antiqua" w:cs="Book Antiqua"/>
          <w:color w:val="000000"/>
          <w:sz w:val="24"/>
          <w:szCs w:val="24"/>
        </w:rPr>
        <w:t xml:space="preserve">erforming DBE after a VCE exam facilitates </w:t>
      </w:r>
      <w:r w:rsidRPr="000626A3">
        <w:rPr>
          <w:rFonts w:ascii="Book Antiqua" w:eastAsia="Book Antiqua" w:hAnsi="Book Antiqua" w:cs="Book Antiqua"/>
          <w:sz w:val="24"/>
          <w:szCs w:val="24"/>
        </w:rPr>
        <w:t>the decision of</w:t>
      </w:r>
      <w:r w:rsidRPr="000626A3">
        <w:rPr>
          <w:rFonts w:ascii="Book Antiqua" w:eastAsia="Book Antiqua" w:hAnsi="Book Antiqua" w:cs="Book Antiqua"/>
          <w:color w:val="000000"/>
          <w:sz w:val="24"/>
          <w:szCs w:val="24"/>
        </w:rPr>
        <w:t xml:space="preserve"> the insertion route </w:t>
      </w:r>
      <w:r w:rsidRPr="000626A3">
        <w:rPr>
          <w:rFonts w:ascii="Book Antiqua" w:eastAsia="Book Antiqua" w:hAnsi="Book Antiqua" w:cs="Book Antiqua"/>
          <w:sz w:val="24"/>
          <w:szCs w:val="24"/>
        </w:rPr>
        <w:t>for</w:t>
      </w:r>
      <w:r w:rsidRPr="000626A3">
        <w:rPr>
          <w:rFonts w:ascii="Book Antiqua" w:eastAsia="Book Antiqua" w:hAnsi="Book Antiqua" w:cs="Book Antiqua"/>
          <w:color w:val="000000"/>
          <w:sz w:val="24"/>
          <w:szCs w:val="24"/>
        </w:rPr>
        <w:t xml:space="preserve"> enteroscopy</w:t>
      </w:r>
      <w:ins w:id="285" w:author="Diogo Moura" w:date="2018-08-28T11:42:00Z">
        <w:r w:rsidR="0047088B">
          <w:rPr>
            <w:rFonts w:ascii="Book Antiqua" w:eastAsia="Book Antiqua" w:hAnsi="Book Antiqua" w:cs="Book Antiqua"/>
            <w:color w:val="000000"/>
            <w:sz w:val="24"/>
            <w:szCs w:val="24"/>
          </w:rPr>
          <w:t xml:space="preserve">. </w:t>
        </w:r>
      </w:ins>
      <w:ins w:id="286" w:author="HelNoteDel" w:date="2018-08-22T14:16:00Z">
        <w:del w:id="287" w:author="Diogo Moura" w:date="2018-08-28T11:42:00Z">
          <w:r w:rsidR="00521008" w:rsidRPr="000626A3" w:rsidDel="0047088B">
            <w:rPr>
              <w:rFonts w:ascii="Book Antiqua" w:eastAsia="Book Antiqua" w:hAnsi="Book Antiqua" w:cs="Book Antiqua"/>
              <w:color w:val="000000"/>
              <w:sz w:val="24"/>
              <w:szCs w:val="24"/>
            </w:rPr>
            <w:delText xml:space="preserve"> </w:delText>
          </w:r>
        </w:del>
      </w:ins>
      <w:del w:id="288" w:author="Diogo Moura" w:date="2018-08-28T11:39:00Z">
        <w:r w:rsidRPr="000626A3" w:rsidDel="00AC3DFB">
          <w:rPr>
            <w:rFonts w:ascii="Book Antiqua" w:eastAsia="Book Antiqua" w:hAnsi="Book Antiqua" w:cs="Book Antiqua"/>
            <w:color w:val="000000"/>
            <w:sz w:val="24"/>
            <w:szCs w:val="24"/>
          </w:rPr>
          <w:delText xml:space="preserve"> and t</w:delText>
        </w:r>
      </w:del>
      <w:del w:id="289" w:author="Diogo Moura" w:date="2018-08-28T11:42:00Z">
        <w:r w:rsidRPr="000626A3" w:rsidDel="0047088B">
          <w:rPr>
            <w:rFonts w:ascii="Book Antiqua" w:eastAsia="Book Antiqua" w:hAnsi="Book Antiqua" w:cs="Book Antiqua"/>
            <w:color w:val="000000"/>
            <w:sz w:val="24"/>
            <w:szCs w:val="24"/>
          </w:rPr>
          <w:delText>here was not a standard interval time between both exams</w:delText>
        </w:r>
        <w:r w:rsidRPr="000626A3" w:rsidDel="0047088B">
          <w:rPr>
            <w:rFonts w:ascii="Book Antiqua" w:eastAsia="Book Antiqua" w:hAnsi="Book Antiqua" w:cs="Book Antiqua"/>
            <w:sz w:val="24"/>
            <w:szCs w:val="24"/>
          </w:rPr>
          <w:delText>.</w:delText>
        </w:r>
        <w:r w:rsidRPr="000626A3" w:rsidDel="0047088B">
          <w:rPr>
            <w:rFonts w:ascii="Book Antiqua" w:eastAsia="Book Antiqua" w:hAnsi="Book Antiqua" w:cs="Book Antiqua"/>
            <w:color w:val="000000"/>
            <w:sz w:val="24"/>
            <w:szCs w:val="24"/>
          </w:rPr>
          <w:delText xml:space="preserve"> </w:delText>
        </w:r>
      </w:del>
      <w:r w:rsidRPr="000626A3">
        <w:rPr>
          <w:rFonts w:ascii="Book Antiqua" w:eastAsia="Book Antiqua" w:hAnsi="Book Antiqua" w:cs="Book Antiqua"/>
          <w:sz w:val="24"/>
          <w:szCs w:val="24"/>
        </w:rPr>
        <w:t>A</w:t>
      </w:r>
      <w:r w:rsidRPr="000626A3">
        <w:rPr>
          <w:rFonts w:ascii="Book Antiqua" w:eastAsia="Book Antiqua" w:hAnsi="Book Antiqua" w:cs="Book Antiqua"/>
          <w:color w:val="000000"/>
          <w:sz w:val="24"/>
          <w:szCs w:val="24"/>
        </w:rPr>
        <w:t>ll of</w:t>
      </w:r>
      <w:r w:rsidRPr="000626A3">
        <w:rPr>
          <w:rFonts w:ascii="Book Antiqua" w:eastAsia="Book Antiqua" w:hAnsi="Book Antiqua" w:cs="Book Antiqua"/>
          <w:sz w:val="24"/>
          <w:szCs w:val="24"/>
        </w:rPr>
        <w:t xml:space="preserve"> these</w:t>
      </w:r>
      <w:ins w:id="290" w:author="Diogo Moura" w:date="2018-08-28T11:42:00Z">
        <w:r w:rsidR="0047088B">
          <w:rPr>
            <w:rFonts w:ascii="Book Antiqua" w:eastAsia="Book Antiqua" w:hAnsi="Book Antiqua" w:cs="Book Antiqua"/>
            <w:sz w:val="24"/>
            <w:szCs w:val="24"/>
          </w:rPr>
          <w:t xml:space="preserve"> limitions</w:t>
        </w:r>
      </w:ins>
      <w:r w:rsidRPr="000626A3">
        <w:rPr>
          <w:rFonts w:ascii="Book Antiqua" w:eastAsia="Book Antiqua" w:hAnsi="Book Antiqua" w:cs="Book Antiqua"/>
          <w:color w:val="000000"/>
          <w:sz w:val="24"/>
          <w:szCs w:val="24"/>
        </w:rPr>
        <w:t xml:space="preserve"> </w:t>
      </w:r>
      <w:ins w:id="291" w:author="Diogo Moura" w:date="2018-08-28T11:42:00Z">
        <w:r w:rsidR="0047088B">
          <w:rPr>
            <w:rFonts w:ascii="Book Antiqua" w:eastAsia="Book Antiqua" w:hAnsi="Book Antiqua" w:cs="Book Antiqua"/>
            <w:color w:val="000000"/>
            <w:sz w:val="24"/>
            <w:szCs w:val="24"/>
          </w:rPr>
          <w:t>appears to</w:t>
        </w:r>
      </w:ins>
      <w:del w:id="292" w:author="Diogo Moura" w:date="2018-08-28T11:42:00Z">
        <w:r w:rsidRPr="000626A3" w:rsidDel="0047088B">
          <w:rPr>
            <w:rFonts w:ascii="Book Antiqua" w:eastAsia="Book Antiqua" w:hAnsi="Book Antiqua" w:cs="Book Antiqua"/>
            <w:color w:val="000000"/>
            <w:sz w:val="24"/>
            <w:szCs w:val="24"/>
          </w:rPr>
          <w:delText>can</w:delText>
        </w:r>
      </w:del>
      <w:r w:rsidRPr="000626A3">
        <w:rPr>
          <w:rFonts w:ascii="Book Antiqua" w:eastAsia="Book Antiqua" w:hAnsi="Book Antiqua" w:cs="Book Antiqua"/>
          <w:color w:val="000000"/>
          <w:sz w:val="24"/>
          <w:szCs w:val="24"/>
        </w:rPr>
        <w:t xml:space="preserve"> favor DBE.</w:t>
      </w:r>
      <w:ins w:id="293" w:author="HelNoteDel" w:date="2018-08-22T14:23:00Z">
        <w:r w:rsidR="00E85440" w:rsidRPr="000626A3">
          <w:rPr>
            <w:rFonts w:ascii="Book Antiqua" w:eastAsia="Book Antiqua" w:hAnsi="Book Antiqua" w:cs="Book Antiqua"/>
            <w:color w:val="000000"/>
            <w:sz w:val="24"/>
            <w:szCs w:val="24"/>
          </w:rPr>
          <w:t xml:space="preserve"> </w:t>
        </w:r>
      </w:ins>
      <w:r w:rsidR="00064A26" w:rsidRPr="007A05F5">
        <w:rPr>
          <w:rFonts w:ascii="Book Antiqua" w:eastAsia="Book Antiqua" w:hAnsi="Book Antiqua" w:cs="Book Antiqua"/>
          <w:color w:val="212121"/>
          <w:sz w:val="24"/>
          <w:szCs w:val="24"/>
          <w:highlight w:val="green"/>
        </w:rPr>
        <w:t>The analyzed studies did not stratify the findings in the examinations regarding age, use of medications (nonsteroidal anti-inflammatory drugs), urgency / emergency of the indication, as well as of the preparation, which prevents that we can analyze more data that would bring valuable information.</w:t>
      </w:r>
      <w:r w:rsidR="00064A26">
        <w:rPr>
          <w:rFonts w:ascii="Book Antiqua" w:eastAsia="Book Antiqua" w:hAnsi="Book Antiqua" w:cs="Book Antiqua"/>
          <w:color w:val="212121"/>
          <w:sz w:val="24"/>
          <w:szCs w:val="24"/>
          <w:highlight w:val="green"/>
        </w:rPr>
        <w:t xml:space="preserve"> </w:t>
      </w:r>
      <w:ins w:id="294" w:author="HelNoteDel" w:date="2018-08-22T14:23:00Z">
        <w:r w:rsidR="00E85440" w:rsidRPr="000F42C8">
          <w:rPr>
            <w:rFonts w:ascii="Book Antiqua" w:eastAsia="Book Antiqua" w:hAnsi="Book Antiqua" w:cs="Book Antiqua"/>
            <w:color w:val="000000"/>
            <w:sz w:val="24"/>
            <w:szCs w:val="24"/>
            <w:highlight w:val="green"/>
          </w:rPr>
          <w:t xml:space="preserve">These </w:t>
        </w:r>
        <w:r w:rsidR="00E85440" w:rsidRPr="000F42C8">
          <w:rPr>
            <w:rFonts w:ascii="Book Antiqua" w:eastAsia="Book Antiqua" w:hAnsi="Book Antiqua" w:cs="Book Antiqua"/>
            <w:color w:val="000000"/>
            <w:sz w:val="24"/>
            <w:szCs w:val="24"/>
            <w:highlight w:val="green"/>
          </w:rPr>
          <w:lastRenderedPageBreak/>
          <w:t xml:space="preserve">are data that would enrich the revision, </w:t>
        </w:r>
      </w:ins>
      <w:ins w:id="295" w:author="Diogo Moura" w:date="2018-08-28T11:44:00Z">
        <w:r w:rsidR="0047088B">
          <w:rPr>
            <w:rFonts w:ascii="Book Antiqua" w:eastAsia="Book Antiqua" w:hAnsi="Book Antiqua" w:cs="Book Antiqua"/>
            <w:color w:val="000000"/>
            <w:sz w:val="24"/>
            <w:szCs w:val="24"/>
            <w:highlight w:val="green"/>
          </w:rPr>
          <w:t>however</w:t>
        </w:r>
      </w:ins>
      <w:ins w:id="296" w:author="HelNoteDel" w:date="2018-08-22T14:23:00Z">
        <w:del w:id="297" w:author="Diogo Moura" w:date="2018-08-28T11:44:00Z">
          <w:r w:rsidR="00E85440" w:rsidRPr="000F42C8" w:rsidDel="0047088B">
            <w:rPr>
              <w:rFonts w:ascii="Book Antiqua" w:eastAsia="Book Antiqua" w:hAnsi="Book Antiqua" w:cs="Book Antiqua"/>
              <w:color w:val="000000"/>
              <w:sz w:val="24"/>
              <w:szCs w:val="24"/>
              <w:highlight w:val="green"/>
            </w:rPr>
            <w:delText>but</w:delText>
          </w:r>
        </w:del>
        <w:r w:rsidR="00E85440" w:rsidRPr="000F42C8">
          <w:rPr>
            <w:rFonts w:ascii="Book Antiqua" w:eastAsia="Book Antiqua" w:hAnsi="Book Antiqua" w:cs="Book Antiqua"/>
            <w:color w:val="000000"/>
            <w:sz w:val="24"/>
            <w:szCs w:val="24"/>
            <w:highlight w:val="green"/>
          </w:rPr>
          <w:t xml:space="preserve"> they depend on the particularities of conduct of each </w:t>
        </w:r>
        <w:commentRangeStart w:id="298"/>
        <w:r w:rsidR="00E85440" w:rsidRPr="000F42C8">
          <w:rPr>
            <w:rFonts w:ascii="Book Antiqua" w:eastAsia="Book Antiqua" w:hAnsi="Book Antiqua" w:cs="Book Antiqua"/>
            <w:color w:val="000000"/>
            <w:sz w:val="24"/>
            <w:szCs w:val="24"/>
            <w:highlight w:val="green"/>
          </w:rPr>
          <w:t>author</w:t>
        </w:r>
      </w:ins>
      <w:commentRangeEnd w:id="298"/>
      <w:r w:rsidR="000A75CB">
        <w:rPr>
          <w:rStyle w:val="Refdecomentrio"/>
        </w:rPr>
        <w:commentReference w:id="298"/>
      </w:r>
      <w:ins w:id="299" w:author="HelNoteDel" w:date="2018-08-22T14:23:00Z">
        <w:r w:rsidR="00E85440" w:rsidRPr="000F42C8">
          <w:rPr>
            <w:rFonts w:ascii="Book Antiqua" w:eastAsia="Book Antiqua" w:hAnsi="Book Antiqua" w:cs="Book Antiqua"/>
            <w:color w:val="000000"/>
            <w:sz w:val="24"/>
            <w:szCs w:val="24"/>
            <w:highlight w:val="green"/>
          </w:rPr>
          <w:t>.</w:t>
        </w:r>
      </w:ins>
    </w:p>
    <w:p w14:paraId="5383769C" w14:textId="77777777" w:rsidR="001533D0" w:rsidRDefault="001533D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Book Antiqua" w:eastAsia="Book Antiqua" w:hAnsi="Book Antiqua" w:cs="Book Antiqua"/>
          <w:color w:val="000000"/>
          <w:sz w:val="24"/>
          <w:szCs w:val="24"/>
        </w:rPr>
      </w:pPr>
    </w:p>
    <w:p w14:paraId="1BF362CE" w14:textId="77777777" w:rsidR="002008A7" w:rsidRDefault="00A7039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CONCLUSION</w:t>
      </w:r>
    </w:p>
    <w:p w14:paraId="63223B72" w14:textId="77777777" w:rsidR="002008A7" w:rsidRDefault="002008A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Book Antiqua" w:eastAsia="Book Antiqua" w:hAnsi="Book Antiqua" w:cs="Book Antiqua"/>
          <w:b/>
          <w:color w:val="000000"/>
          <w:sz w:val="24"/>
          <w:szCs w:val="24"/>
        </w:rPr>
      </w:pPr>
    </w:p>
    <w:p w14:paraId="334F709D" w14:textId="77777777" w:rsidR="002008A7" w:rsidRDefault="00A7039E">
      <w:pPr>
        <w:spacing w:line="276" w:lineRule="auto"/>
        <w:ind w:firstLine="720"/>
        <w:jc w:val="both"/>
        <w:rPr>
          <w:rFonts w:ascii="Book Antiqua" w:eastAsia="Book Antiqua" w:hAnsi="Book Antiqua" w:cs="Book Antiqua"/>
          <w:color w:val="212121"/>
          <w:sz w:val="24"/>
          <w:szCs w:val="24"/>
        </w:rPr>
      </w:pPr>
      <w:r>
        <w:rPr>
          <w:rFonts w:ascii="Book Antiqua" w:eastAsia="Book Antiqua" w:hAnsi="Book Antiqua" w:cs="Book Antiqua"/>
          <w:color w:val="212121"/>
          <w:sz w:val="24"/>
          <w:szCs w:val="24"/>
        </w:rPr>
        <w:t xml:space="preserve">The </w:t>
      </w:r>
      <w:r>
        <w:rPr>
          <w:rFonts w:ascii="Book Antiqua" w:eastAsia="Book Antiqua" w:hAnsi="Book Antiqua" w:cs="Book Antiqua"/>
          <w:sz w:val="24"/>
          <w:szCs w:val="24"/>
        </w:rPr>
        <w:t>diagnostic accuracy</w:t>
      </w:r>
      <w:r>
        <w:rPr>
          <w:rFonts w:ascii="Book Antiqua" w:eastAsia="Book Antiqua" w:hAnsi="Book Antiqua" w:cs="Book Antiqua"/>
          <w:color w:val="212121"/>
          <w:sz w:val="24"/>
          <w:szCs w:val="24"/>
        </w:rPr>
        <w:t xml:space="preserve"> of detecting </w:t>
      </w:r>
      <w:r>
        <w:rPr>
          <w:rFonts w:ascii="Book Antiqua" w:eastAsia="Book Antiqua" w:hAnsi="Book Antiqua" w:cs="Book Antiqua"/>
          <w:sz w:val="24"/>
          <w:szCs w:val="24"/>
        </w:rPr>
        <w:t xml:space="preserve">small bowel bleeding from a vascular source </w:t>
      </w:r>
      <w:r>
        <w:rPr>
          <w:rFonts w:ascii="Book Antiqua" w:eastAsia="Book Antiqua" w:hAnsi="Book Antiqua" w:cs="Book Antiqua"/>
          <w:color w:val="212121"/>
          <w:sz w:val="24"/>
          <w:szCs w:val="24"/>
        </w:rPr>
        <w:t>is greater with the use of an isolated video capsule endoscope when compared to isolated double-balloon enteroscopy. However, concomitant use increases the detection rate of the bleeding source.</w:t>
      </w:r>
    </w:p>
    <w:p w14:paraId="099FF59B" w14:textId="77777777" w:rsidR="002008A7" w:rsidRDefault="002008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Book Antiqua" w:eastAsia="Book Antiqua" w:hAnsi="Book Antiqua" w:cs="Book Antiqua"/>
          <w:color w:val="212121"/>
          <w:sz w:val="24"/>
          <w:szCs w:val="24"/>
        </w:rPr>
      </w:pPr>
    </w:p>
    <w:p w14:paraId="589DE21F" w14:textId="77777777" w:rsidR="002008A7" w:rsidRDefault="00A703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Book Antiqua" w:eastAsia="Book Antiqua" w:hAnsi="Book Antiqua" w:cs="Book Antiqua"/>
          <w:i/>
          <w:color w:val="000000"/>
          <w:sz w:val="24"/>
          <w:szCs w:val="24"/>
        </w:rPr>
      </w:pPr>
      <w:r>
        <w:rPr>
          <w:rFonts w:ascii="Book Antiqua" w:eastAsia="Book Antiqua" w:hAnsi="Book Antiqua" w:cs="Book Antiqua"/>
          <w:b/>
          <w:color w:val="000000"/>
          <w:sz w:val="24"/>
          <w:szCs w:val="24"/>
        </w:rPr>
        <w:t>Financial support and sponsorship</w:t>
      </w:r>
    </w:p>
    <w:p w14:paraId="3BF89C8C" w14:textId="77777777" w:rsidR="002008A7" w:rsidRDefault="00A703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Book Antiqua" w:eastAsia="Book Antiqua" w:hAnsi="Book Antiqua" w:cs="Book Antiqua"/>
          <w:color w:val="242021"/>
          <w:sz w:val="24"/>
          <w:szCs w:val="24"/>
        </w:rPr>
      </w:pPr>
      <w:r>
        <w:rPr>
          <w:rFonts w:ascii="Book Antiqua" w:eastAsia="Book Antiqua" w:hAnsi="Book Antiqua" w:cs="Book Antiqua"/>
          <w:i/>
          <w:color w:val="2C3D70"/>
          <w:sz w:val="24"/>
          <w:szCs w:val="24"/>
        </w:rPr>
        <w:br/>
      </w:r>
      <w:r>
        <w:rPr>
          <w:rFonts w:ascii="Book Antiqua" w:eastAsia="Book Antiqua" w:hAnsi="Book Antiqua" w:cs="Book Antiqua"/>
          <w:color w:val="242021"/>
          <w:sz w:val="24"/>
          <w:szCs w:val="24"/>
        </w:rPr>
        <w:t>This research received no specific grant from any funding agency in the public, commercial, or not-for prof</w:t>
      </w:r>
      <w:r w:rsidR="006E2E52">
        <w:rPr>
          <w:rFonts w:ascii="Book Antiqua" w:eastAsia="Book Antiqua" w:hAnsi="Book Antiqua" w:cs="Book Antiqua"/>
          <w:color w:val="242021"/>
          <w:sz w:val="24"/>
          <w:szCs w:val="24"/>
        </w:rPr>
        <w:t>i</w:t>
      </w:r>
      <w:r>
        <w:rPr>
          <w:rFonts w:ascii="Book Antiqua" w:eastAsia="Book Antiqua" w:hAnsi="Book Antiqua" w:cs="Book Antiqua"/>
          <w:color w:val="242021"/>
          <w:sz w:val="24"/>
          <w:szCs w:val="24"/>
        </w:rPr>
        <w:t>t sectors.</w:t>
      </w:r>
    </w:p>
    <w:p w14:paraId="4B9A862B" w14:textId="77777777" w:rsidR="002008A7" w:rsidRDefault="00A703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Book Antiqua" w:eastAsia="Book Antiqua" w:hAnsi="Book Antiqua" w:cs="Book Antiqua"/>
          <w:i/>
          <w:color w:val="000000"/>
          <w:sz w:val="24"/>
          <w:szCs w:val="24"/>
        </w:rPr>
      </w:pPr>
      <w:r>
        <w:rPr>
          <w:rFonts w:ascii="Book Antiqua" w:eastAsia="Book Antiqua" w:hAnsi="Book Antiqua" w:cs="Book Antiqua"/>
          <w:color w:val="242021"/>
          <w:sz w:val="24"/>
          <w:szCs w:val="24"/>
        </w:rPr>
        <w:br/>
      </w:r>
      <w:r>
        <w:rPr>
          <w:rFonts w:ascii="Book Antiqua" w:eastAsia="Book Antiqua" w:hAnsi="Book Antiqua" w:cs="Book Antiqua"/>
          <w:b/>
          <w:color w:val="000000"/>
          <w:sz w:val="24"/>
          <w:szCs w:val="24"/>
        </w:rPr>
        <w:t>Conﬂicts of interest</w:t>
      </w:r>
    </w:p>
    <w:p w14:paraId="0219FB43" w14:textId="77777777" w:rsidR="002008A7" w:rsidRDefault="00A703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Book Antiqua" w:eastAsia="Book Antiqua" w:hAnsi="Book Antiqua" w:cs="Book Antiqua"/>
          <w:color w:val="212121"/>
          <w:sz w:val="24"/>
          <w:szCs w:val="24"/>
        </w:rPr>
      </w:pPr>
      <w:r>
        <w:rPr>
          <w:rFonts w:ascii="Book Antiqua" w:eastAsia="Book Antiqua" w:hAnsi="Book Antiqua" w:cs="Book Antiqua"/>
          <w:i/>
          <w:color w:val="2C3D70"/>
          <w:sz w:val="24"/>
          <w:szCs w:val="24"/>
        </w:rPr>
        <w:br/>
      </w:r>
      <w:r>
        <w:rPr>
          <w:rFonts w:ascii="Book Antiqua" w:eastAsia="Book Antiqua" w:hAnsi="Book Antiqua" w:cs="Book Antiqua"/>
          <w:color w:val="242021"/>
          <w:sz w:val="24"/>
          <w:szCs w:val="24"/>
        </w:rPr>
        <w:t>There are no conﬂicts of interest.</w:t>
      </w:r>
    </w:p>
    <w:p w14:paraId="39C8F270" w14:textId="77777777" w:rsidR="002008A7" w:rsidRDefault="002008A7">
      <w:pPr>
        <w:jc w:val="both"/>
        <w:rPr>
          <w:b/>
          <w:color w:val="131413"/>
          <w:sz w:val="24"/>
          <w:szCs w:val="24"/>
        </w:rPr>
      </w:pPr>
    </w:p>
    <w:p w14:paraId="31421CBF" w14:textId="77777777" w:rsidR="00FC77ED" w:rsidRDefault="00FC77ED">
      <w:pPr>
        <w:jc w:val="both"/>
        <w:rPr>
          <w:b/>
          <w:color w:val="131413"/>
          <w:sz w:val="24"/>
          <w:szCs w:val="24"/>
        </w:rPr>
      </w:pPr>
    </w:p>
    <w:p w14:paraId="50558B26" w14:textId="77777777" w:rsidR="00FC77ED" w:rsidRDefault="00FC77ED">
      <w:pPr>
        <w:jc w:val="both"/>
        <w:rPr>
          <w:b/>
          <w:color w:val="131413"/>
          <w:sz w:val="24"/>
          <w:szCs w:val="24"/>
        </w:rPr>
      </w:pPr>
    </w:p>
    <w:p w14:paraId="6A51EDA3" w14:textId="77777777" w:rsidR="008D7EE5" w:rsidRDefault="00A7039E">
      <w:r>
        <w:rPr>
          <w:noProof/>
          <w:lang w:val="pt-BR"/>
        </w:rPr>
        <w:drawing>
          <wp:inline distT="0" distB="0" distL="0" distR="0" wp14:anchorId="4335212F" wp14:editId="6846E535">
            <wp:extent cx="5400040" cy="3867150"/>
            <wp:effectExtent l="0" t="0" r="0" b="0"/>
            <wp:docPr id="24" name="image53.jpg" descr="F:\modeloderevisosistematica\EC x DB\Metanalises\sem fujimori\sensitiv.jpg"/>
            <wp:cNvGraphicFramePr/>
            <a:graphic xmlns:a="http://schemas.openxmlformats.org/drawingml/2006/main">
              <a:graphicData uri="http://schemas.openxmlformats.org/drawingml/2006/picture">
                <pic:pic xmlns:pic="http://schemas.openxmlformats.org/drawingml/2006/picture">
                  <pic:nvPicPr>
                    <pic:cNvPr id="0" name="image53.jpg" descr="F:\modeloderevisosistematica\EC x DB\Metanalises\sem fujimori\sensitiv.jpg"/>
                    <pic:cNvPicPr preferRelativeResize="0"/>
                  </pic:nvPicPr>
                  <pic:blipFill>
                    <a:blip r:embed="rId12"/>
                    <a:srcRect/>
                    <a:stretch>
                      <a:fillRect/>
                    </a:stretch>
                  </pic:blipFill>
                  <pic:spPr>
                    <a:xfrm>
                      <a:off x="0" y="0"/>
                      <a:ext cx="5400040" cy="3867150"/>
                    </a:xfrm>
                    <a:prstGeom prst="rect">
                      <a:avLst/>
                    </a:prstGeom>
                    <a:ln/>
                  </pic:spPr>
                </pic:pic>
              </a:graphicData>
            </a:graphic>
          </wp:inline>
        </w:drawing>
      </w:r>
    </w:p>
    <w:p w14:paraId="6D0975E6" w14:textId="641675C8" w:rsidR="002008A7" w:rsidRDefault="00A7039E">
      <w:r w:rsidRPr="00FC77ED">
        <w:rPr>
          <w:b/>
        </w:rPr>
        <w:lastRenderedPageBreak/>
        <w:t>Figure 1:</w:t>
      </w:r>
      <w:r>
        <w:t xml:space="preserve"> Forrest plot. DBE sensitivity per-lesion analysis</w:t>
      </w:r>
    </w:p>
    <w:p w14:paraId="1EFCE6C7" w14:textId="77777777" w:rsidR="002008A7" w:rsidRDefault="00A7039E">
      <w:r>
        <w:rPr>
          <w:noProof/>
          <w:lang w:val="pt-BR"/>
        </w:rPr>
        <w:drawing>
          <wp:inline distT="0" distB="0" distL="0" distR="0" wp14:anchorId="02D419FE" wp14:editId="1DF5E2CB">
            <wp:extent cx="5400040" cy="3867773"/>
            <wp:effectExtent l="0" t="0" r="0" b="0"/>
            <wp:docPr id="26" name="image55.jpg" descr="F:\modeloderevisosistematica\EC x DB\Metanalises\sem fujimori\espec.jpg"/>
            <wp:cNvGraphicFramePr/>
            <a:graphic xmlns:a="http://schemas.openxmlformats.org/drawingml/2006/main">
              <a:graphicData uri="http://schemas.openxmlformats.org/drawingml/2006/picture">
                <pic:pic xmlns:pic="http://schemas.openxmlformats.org/drawingml/2006/picture">
                  <pic:nvPicPr>
                    <pic:cNvPr id="0" name="image55.jpg" descr="F:\modeloderevisosistematica\EC x DB\Metanalises\sem fujimori\espec.jpg"/>
                    <pic:cNvPicPr preferRelativeResize="0"/>
                  </pic:nvPicPr>
                  <pic:blipFill>
                    <a:blip r:embed="rId13"/>
                    <a:srcRect/>
                    <a:stretch>
                      <a:fillRect/>
                    </a:stretch>
                  </pic:blipFill>
                  <pic:spPr>
                    <a:xfrm>
                      <a:off x="0" y="0"/>
                      <a:ext cx="5400040" cy="3867773"/>
                    </a:xfrm>
                    <a:prstGeom prst="rect">
                      <a:avLst/>
                    </a:prstGeom>
                    <a:ln/>
                  </pic:spPr>
                </pic:pic>
              </a:graphicData>
            </a:graphic>
          </wp:inline>
        </w:drawing>
      </w:r>
    </w:p>
    <w:p w14:paraId="672E1B42" w14:textId="77777777" w:rsidR="002008A7" w:rsidRDefault="00A7039E">
      <w:r w:rsidRPr="00FC77ED">
        <w:rPr>
          <w:b/>
        </w:rPr>
        <w:t>Figure 2:</w:t>
      </w:r>
      <w:r>
        <w:t xml:space="preserve"> Forrest plot. DBE specificity per-patient analysis</w:t>
      </w:r>
    </w:p>
    <w:p w14:paraId="6ED8B14E" w14:textId="77777777" w:rsidR="002008A7" w:rsidRDefault="002008A7"/>
    <w:p w14:paraId="0A16E09F" w14:textId="77777777" w:rsidR="002008A7" w:rsidRDefault="00A7039E">
      <w:r>
        <w:rPr>
          <w:noProof/>
          <w:lang w:val="pt-BR"/>
        </w:rPr>
        <w:drawing>
          <wp:inline distT="0" distB="0" distL="0" distR="0" wp14:anchorId="7D0A3E17" wp14:editId="0CFCFFFB">
            <wp:extent cx="5400040" cy="3594617"/>
            <wp:effectExtent l="0" t="0" r="0" b="0"/>
            <wp:docPr id="25" name="image54.png" descr="F:\modeloderevisosistematica\EC x DB\Metanalises\sem fujimori\+LR.bmp"/>
            <wp:cNvGraphicFramePr/>
            <a:graphic xmlns:a="http://schemas.openxmlformats.org/drawingml/2006/main">
              <a:graphicData uri="http://schemas.openxmlformats.org/drawingml/2006/picture">
                <pic:pic xmlns:pic="http://schemas.openxmlformats.org/drawingml/2006/picture">
                  <pic:nvPicPr>
                    <pic:cNvPr id="0" name="image54.png" descr="F:\modeloderevisosistematica\EC x DB\Metanalises\sem fujimori\+LR.bmp"/>
                    <pic:cNvPicPr preferRelativeResize="0"/>
                  </pic:nvPicPr>
                  <pic:blipFill>
                    <a:blip r:embed="rId14"/>
                    <a:srcRect/>
                    <a:stretch>
                      <a:fillRect/>
                    </a:stretch>
                  </pic:blipFill>
                  <pic:spPr>
                    <a:xfrm>
                      <a:off x="0" y="0"/>
                      <a:ext cx="5400040" cy="3594617"/>
                    </a:xfrm>
                    <a:prstGeom prst="rect">
                      <a:avLst/>
                    </a:prstGeom>
                    <a:ln/>
                  </pic:spPr>
                </pic:pic>
              </a:graphicData>
            </a:graphic>
          </wp:inline>
        </w:drawing>
      </w:r>
    </w:p>
    <w:p w14:paraId="2AB3DACD" w14:textId="77777777" w:rsidR="002008A7" w:rsidRDefault="00A7039E">
      <w:r w:rsidRPr="00FC77ED">
        <w:rPr>
          <w:b/>
        </w:rPr>
        <w:t>Figure 3:</w:t>
      </w:r>
      <w:r>
        <w:t xml:space="preserve"> Forrest plot. DBE positive likelihood ratio per-patient analysis</w:t>
      </w:r>
    </w:p>
    <w:p w14:paraId="50DDB64D" w14:textId="77777777" w:rsidR="002008A7" w:rsidRDefault="00A7039E">
      <w:r>
        <w:rPr>
          <w:noProof/>
          <w:lang w:val="pt-BR"/>
        </w:rPr>
        <w:lastRenderedPageBreak/>
        <w:drawing>
          <wp:inline distT="0" distB="0" distL="0" distR="0" wp14:anchorId="60F4EAF7" wp14:editId="2EE6FB12">
            <wp:extent cx="5400040" cy="3867773"/>
            <wp:effectExtent l="0" t="0" r="0" b="0"/>
            <wp:docPr id="28" name="image57.png" descr="F:\modeloderevisosistematica\EC x DB\Metanalises\sem fujimori\-LR.bmp"/>
            <wp:cNvGraphicFramePr/>
            <a:graphic xmlns:a="http://schemas.openxmlformats.org/drawingml/2006/main">
              <a:graphicData uri="http://schemas.openxmlformats.org/drawingml/2006/picture">
                <pic:pic xmlns:pic="http://schemas.openxmlformats.org/drawingml/2006/picture">
                  <pic:nvPicPr>
                    <pic:cNvPr id="0" name="image57.png" descr="F:\modeloderevisosistematica\EC x DB\Metanalises\sem fujimori\-LR.bmp"/>
                    <pic:cNvPicPr preferRelativeResize="0"/>
                  </pic:nvPicPr>
                  <pic:blipFill>
                    <a:blip r:embed="rId15"/>
                    <a:srcRect/>
                    <a:stretch>
                      <a:fillRect/>
                    </a:stretch>
                  </pic:blipFill>
                  <pic:spPr>
                    <a:xfrm>
                      <a:off x="0" y="0"/>
                      <a:ext cx="5400040" cy="3867773"/>
                    </a:xfrm>
                    <a:prstGeom prst="rect">
                      <a:avLst/>
                    </a:prstGeom>
                    <a:ln/>
                  </pic:spPr>
                </pic:pic>
              </a:graphicData>
            </a:graphic>
          </wp:inline>
        </w:drawing>
      </w:r>
    </w:p>
    <w:p w14:paraId="64A77AEB" w14:textId="77777777" w:rsidR="002008A7" w:rsidRDefault="00A7039E">
      <w:r w:rsidRPr="00FC77ED">
        <w:rPr>
          <w:b/>
        </w:rPr>
        <w:t>Figure 4:</w:t>
      </w:r>
      <w:r>
        <w:t xml:space="preserve"> Forrest plot. DBE negative likelihood ratio per-patient analysis</w:t>
      </w:r>
    </w:p>
    <w:p w14:paraId="08236623" w14:textId="77777777" w:rsidR="002008A7" w:rsidRDefault="002008A7"/>
    <w:p w14:paraId="5111FB3F" w14:textId="77777777" w:rsidR="002008A7" w:rsidRDefault="002008A7"/>
    <w:p w14:paraId="39E07202" w14:textId="77777777" w:rsidR="002008A7" w:rsidRDefault="00A7039E">
      <w:r>
        <w:rPr>
          <w:noProof/>
          <w:lang w:val="pt-BR"/>
        </w:rPr>
        <w:drawing>
          <wp:inline distT="0" distB="0" distL="0" distR="0" wp14:anchorId="6E3AA63F" wp14:editId="5B08AE61">
            <wp:extent cx="4362457" cy="3462681"/>
            <wp:effectExtent l="0" t="0" r="0" b="0"/>
            <wp:docPr id="27" name="image56.jpg" descr="F:\modeloderevisosistematica\EC x DB\Metanalises\sem fujimori\sroc.jpg"/>
            <wp:cNvGraphicFramePr/>
            <a:graphic xmlns:a="http://schemas.openxmlformats.org/drawingml/2006/main">
              <a:graphicData uri="http://schemas.openxmlformats.org/drawingml/2006/picture">
                <pic:pic xmlns:pic="http://schemas.openxmlformats.org/drawingml/2006/picture">
                  <pic:nvPicPr>
                    <pic:cNvPr id="0" name="image56.jpg" descr="F:\modeloderevisosistematica\EC x DB\Metanalises\sem fujimori\sroc.jpg"/>
                    <pic:cNvPicPr preferRelativeResize="0"/>
                  </pic:nvPicPr>
                  <pic:blipFill>
                    <a:blip r:embed="rId16"/>
                    <a:srcRect/>
                    <a:stretch>
                      <a:fillRect/>
                    </a:stretch>
                  </pic:blipFill>
                  <pic:spPr>
                    <a:xfrm>
                      <a:off x="0" y="0"/>
                      <a:ext cx="4362457" cy="3462681"/>
                    </a:xfrm>
                    <a:prstGeom prst="rect">
                      <a:avLst/>
                    </a:prstGeom>
                    <a:ln/>
                  </pic:spPr>
                </pic:pic>
              </a:graphicData>
            </a:graphic>
          </wp:inline>
        </w:drawing>
      </w:r>
    </w:p>
    <w:p w14:paraId="7282938F" w14:textId="77777777" w:rsidR="002008A7" w:rsidRDefault="00A7039E">
      <w:pPr>
        <w:rPr>
          <w:rFonts w:ascii="RpcchyAdvTTb5929f4c" w:eastAsia="RpcchyAdvTTb5929f4c" w:hAnsi="RpcchyAdvTTb5929f4c" w:cs="RpcchyAdvTTb5929f4c"/>
          <w:color w:val="131413"/>
        </w:rPr>
      </w:pPr>
      <w:r w:rsidRPr="00FC77ED">
        <w:rPr>
          <w:rFonts w:ascii="RpcchyAdvTTb5929f4c" w:eastAsia="RpcchyAdvTTb5929f4c" w:hAnsi="RpcchyAdvTTb5929f4c" w:cs="RpcchyAdvTTb5929f4c"/>
          <w:b/>
          <w:color w:val="131413"/>
        </w:rPr>
        <w:t>Figure 5:</w:t>
      </w:r>
      <w:r>
        <w:rPr>
          <w:rFonts w:ascii="RpcchyAdvTTb5929f4c" w:eastAsia="RpcchyAdvTTb5929f4c" w:hAnsi="RpcchyAdvTTb5929f4c" w:cs="RpcchyAdvTTb5929f4c"/>
          <w:color w:val="131413"/>
        </w:rPr>
        <w:t xml:space="preserve"> Summary receiver operating characteristic (sROC) curve for DBE in per-patient analysis</w:t>
      </w:r>
    </w:p>
    <w:p w14:paraId="1663D72D" w14:textId="77777777" w:rsidR="002008A7" w:rsidRDefault="002008A7">
      <w:pPr>
        <w:rPr>
          <w:rFonts w:ascii="RpcchyAdvTTb5929f4c" w:eastAsia="RpcchyAdvTTb5929f4c" w:hAnsi="RpcchyAdvTTb5929f4c" w:cs="RpcchyAdvTTb5929f4c"/>
          <w:color w:val="131413"/>
          <w:sz w:val="16"/>
          <w:szCs w:val="16"/>
        </w:rPr>
      </w:pPr>
    </w:p>
    <w:p w14:paraId="5C16E760" w14:textId="07394CCE" w:rsidR="009B237D" w:rsidRPr="008928A6" w:rsidRDefault="00A7039E">
      <w:pPr>
        <w:rPr>
          <w:rFonts w:ascii="RpcchyAdvTTb5929f4c" w:eastAsia="RpcchyAdvTTb5929f4c" w:hAnsi="RpcchyAdvTTb5929f4c" w:cs="RpcchyAdvTTb5929f4c"/>
          <w:color w:val="131413"/>
        </w:rPr>
      </w:pPr>
      <w:r>
        <w:rPr>
          <w:rFonts w:ascii="RpcchyAdvTTb5929f4c" w:eastAsia="RpcchyAdvTTb5929f4c" w:hAnsi="RpcchyAdvTTb5929f4c" w:cs="RpcchyAdvTTb5929f4c"/>
          <w:noProof/>
          <w:color w:val="131413"/>
          <w:sz w:val="16"/>
          <w:szCs w:val="16"/>
          <w:lang w:val="pt-BR"/>
        </w:rPr>
        <w:lastRenderedPageBreak/>
        <w:drawing>
          <wp:inline distT="0" distB="0" distL="0" distR="0" wp14:anchorId="7716A3DD" wp14:editId="3A995351">
            <wp:extent cx="4431347" cy="3517362"/>
            <wp:effectExtent l="0" t="0" r="0" b="0"/>
            <wp:docPr id="29" name="image58.jpg" descr="F:\Artigos\modeloderevisosistematica\EC x DB\Metanalises\DBE padrão x VCE\sem fujimori matsumoto e tenenbaum 14.10.2017\SROC.jpg"/>
            <wp:cNvGraphicFramePr/>
            <a:graphic xmlns:a="http://schemas.openxmlformats.org/drawingml/2006/main">
              <a:graphicData uri="http://schemas.openxmlformats.org/drawingml/2006/picture">
                <pic:pic xmlns:pic="http://schemas.openxmlformats.org/drawingml/2006/picture">
                  <pic:nvPicPr>
                    <pic:cNvPr id="0" name="image58.jpg" descr="F:\Artigos\modeloderevisosistematica\EC x DB\Metanalises\DBE padrão x VCE\sem fujimori matsumoto e tenenbaum 14.10.2017\SROC.jpg"/>
                    <pic:cNvPicPr preferRelativeResize="0"/>
                  </pic:nvPicPr>
                  <pic:blipFill>
                    <a:blip r:embed="rId17"/>
                    <a:srcRect/>
                    <a:stretch>
                      <a:fillRect/>
                    </a:stretch>
                  </pic:blipFill>
                  <pic:spPr>
                    <a:xfrm>
                      <a:off x="0" y="0"/>
                      <a:ext cx="4431347" cy="3517362"/>
                    </a:xfrm>
                    <a:prstGeom prst="rect">
                      <a:avLst/>
                    </a:prstGeom>
                    <a:ln/>
                  </pic:spPr>
                </pic:pic>
              </a:graphicData>
            </a:graphic>
          </wp:inline>
        </w:drawing>
      </w:r>
      <w:r>
        <w:rPr>
          <w:rFonts w:ascii="RpcchyAdvTTb5929f4c" w:eastAsia="RpcchyAdvTTb5929f4c" w:hAnsi="RpcchyAdvTTb5929f4c" w:cs="RpcchyAdvTTb5929f4c"/>
          <w:color w:val="131413"/>
          <w:sz w:val="16"/>
          <w:szCs w:val="16"/>
        </w:rPr>
        <w:br/>
      </w:r>
      <w:r w:rsidRPr="00FC77ED">
        <w:rPr>
          <w:rFonts w:ascii="RpcchyAdvTTb5929f4c" w:eastAsia="RpcchyAdvTTb5929f4c" w:hAnsi="RpcchyAdvTTb5929f4c" w:cs="RpcchyAdvTTb5929f4c"/>
          <w:b/>
          <w:color w:val="131413"/>
        </w:rPr>
        <w:t>Figure 6:</w:t>
      </w:r>
      <w:r>
        <w:rPr>
          <w:rFonts w:ascii="RpcchyAdvTTb5929f4c" w:eastAsia="RpcchyAdvTTb5929f4c" w:hAnsi="RpcchyAdvTTb5929f4c" w:cs="RpcchyAdvTTb5929f4c"/>
          <w:color w:val="131413"/>
        </w:rPr>
        <w:t xml:space="preserve"> Summary receiver operating characteristic (sROC) curve for VCE in per-patient analysis</w:t>
      </w:r>
    </w:p>
    <w:p w14:paraId="5D66EFD2" w14:textId="77777777" w:rsidR="008D7EE5" w:rsidRDefault="008D7EE5" w:rsidP="00450FD9">
      <w:pPr>
        <w:pStyle w:val="Ttulo3"/>
        <w:shd w:val="clear" w:color="auto" w:fill="FFFFFF"/>
        <w:spacing w:before="0"/>
        <w:jc w:val="center"/>
        <w:rPr>
          <w:rStyle w:val="Hyperlink"/>
          <w:rFonts w:ascii="Arial" w:hAnsi="Arial" w:cs="Arial"/>
          <w:b/>
          <w:bCs/>
          <w:color w:val="000000" w:themeColor="text1"/>
        </w:rPr>
      </w:pPr>
    </w:p>
    <w:p w14:paraId="38B2EDDD" w14:textId="77777777" w:rsidR="008D7EE5" w:rsidRDefault="008D7EE5" w:rsidP="008D7EE5"/>
    <w:p w14:paraId="435C1937" w14:textId="77777777" w:rsidR="008D7EE5" w:rsidRDefault="008D7EE5" w:rsidP="008D7EE5">
      <w:pPr>
        <w:rPr>
          <w:ins w:id="300" w:author="Usuário do Microsoft Office" w:date="2018-08-29T08:25:00Z"/>
        </w:rPr>
      </w:pPr>
    </w:p>
    <w:p w14:paraId="5940BBE6" w14:textId="77777777" w:rsidR="00822226" w:rsidRDefault="00822226" w:rsidP="008D7EE5">
      <w:pPr>
        <w:rPr>
          <w:ins w:id="301" w:author="Usuário do Microsoft Office" w:date="2018-08-29T08:25:00Z"/>
        </w:rPr>
      </w:pPr>
    </w:p>
    <w:p w14:paraId="23755A05" w14:textId="77777777" w:rsidR="00822226" w:rsidRDefault="00822226" w:rsidP="008D7EE5">
      <w:pPr>
        <w:rPr>
          <w:ins w:id="302" w:author="Usuário do Microsoft Office" w:date="2018-08-29T08:25:00Z"/>
        </w:rPr>
      </w:pPr>
    </w:p>
    <w:p w14:paraId="680B4822" w14:textId="77777777" w:rsidR="00822226" w:rsidRDefault="00822226" w:rsidP="008D7EE5">
      <w:pPr>
        <w:rPr>
          <w:ins w:id="303" w:author="Usuário do Microsoft Office" w:date="2018-08-29T08:25:00Z"/>
        </w:rPr>
      </w:pPr>
    </w:p>
    <w:p w14:paraId="13DB23C9" w14:textId="77777777" w:rsidR="00822226" w:rsidRDefault="00822226" w:rsidP="008D7EE5">
      <w:pPr>
        <w:rPr>
          <w:ins w:id="304" w:author="Usuário do Microsoft Office" w:date="2018-08-29T08:25:00Z"/>
        </w:rPr>
      </w:pPr>
    </w:p>
    <w:p w14:paraId="58F88AEB" w14:textId="77777777" w:rsidR="00822226" w:rsidRDefault="00822226" w:rsidP="008D7EE5">
      <w:pPr>
        <w:rPr>
          <w:ins w:id="305" w:author="Usuário do Microsoft Office" w:date="2018-08-29T08:25:00Z"/>
        </w:rPr>
      </w:pPr>
    </w:p>
    <w:p w14:paraId="51F63C5A" w14:textId="77777777" w:rsidR="00822226" w:rsidRDefault="00822226" w:rsidP="008D7EE5">
      <w:pPr>
        <w:rPr>
          <w:ins w:id="306" w:author="Usuário do Microsoft Office" w:date="2018-08-29T08:25:00Z"/>
        </w:rPr>
      </w:pPr>
    </w:p>
    <w:p w14:paraId="6E762082" w14:textId="77777777" w:rsidR="00822226" w:rsidRDefault="00822226" w:rsidP="008D7EE5">
      <w:pPr>
        <w:rPr>
          <w:ins w:id="307" w:author="Usuário do Microsoft Office" w:date="2018-08-29T08:25:00Z"/>
        </w:rPr>
      </w:pPr>
    </w:p>
    <w:p w14:paraId="44CA16EF" w14:textId="77777777" w:rsidR="00822226" w:rsidRDefault="00822226" w:rsidP="008D7EE5">
      <w:pPr>
        <w:rPr>
          <w:ins w:id="308" w:author="Usuário do Microsoft Office" w:date="2018-08-29T08:25:00Z"/>
        </w:rPr>
      </w:pPr>
    </w:p>
    <w:p w14:paraId="17DEA478" w14:textId="77777777" w:rsidR="00822226" w:rsidRDefault="00822226" w:rsidP="008D7EE5">
      <w:pPr>
        <w:rPr>
          <w:ins w:id="309" w:author="Usuário do Microsoft Office" w:date="2018-08-29T08:25:00Z"/>
        </w:rPr>
      </w:pPr>
    </w:p>
    <w:p w14:paraId="53585AAC" w14:textId="77777777" w:rsidR="00822226" w:rsidRDefault="00822226" w:rsidP="008D7EE5">
      <w:pPr>
        <w:rPr>
          <w:ins w:id="310" w:author="Usuário do Microsoft Office" w:date="2018-08-29T08:25:00Z"/>
        </w:rPr>
      </w:pPr>
    </w:p>
    <w:p w14:paraId="7F9B5278" w14:textId="77777777" w:rsidR="00822226" w:rsidRDefault="00822226" w:rsidP="008D7EE5">
      <w:pPr>
        <w:rPr>
          <w:ins w:id="311" w:author="Usuário do Microsoft Office" w:date="2018-08-29T08:25:00Z"/>
        </w:rPr>
      </w:pPr>
    </w:p>
    <w:p w14:paraId="04B7CB92" w14:textId="77777777" w:rsidR="00822226" w:rsidRDefault="00822226" w:rsidP="008D7EE5">
      <w:pPr>
        <w:rPr>
          <w:ins w:id="312" w:author="Usuário do Microsoft Office" w:date="2018-08-29T08:25:00Z"/>
        </w:rPr>
      </w:pPr>
    </w:p>
    <w:p w14:paraId="1A094AD3" w14:textId="77777777" w:rsidR="00822226" w:rsidRDefault="00822226" w:rsidP="008D7EE5">
      <w:pPr>
        <w:rPr>
          <w:ins w:id="313" w:author="Usuário do Microsoft Office" w:date="2018-08-29T08:25:00Z"/>
        </w:rPr>
      </w:pPr>
    </w:p>
    <w:p w14:paraId="71884FA0" w14:textId="77777777" w:rsidR="00822226" w:rsidRDefault="00822226" w:rsidP="008D7EE5"/>
    <w:p w14:paraId="293D05AD" w14:textId="77777777" w:rsidR="008D7EE5" w:rsidRDefault="008D7EE5" w:rsidP="008D7EE5"/>
    <w:p w14:paraId="5FDDAB52" w14:textId="4CB16541" w:rsidR="00450FD9" w:rsidRDefault="008D7EE5" w:rsidP="00450FD9">
      <w:pPr>
        <w:pStyle w:val="Ttulo3"/>
        <w:shd w:val="clear" w:color="auto" w:fill="FFFFFF"/>
        <w:spacing w:before="0"/>
        <w:jc w:val="center"/>
        <w:rPr>
          <w:rFonts w:ascii="RpcchyAdvTTb5929f4c" w:hAnsi="RpcchyAdvTTb5929f4c"/>
          <w:color w:val="131413"/>
          <w:szCs w:val="16"/>
        </w:rPr>
      </w:pPr>
      <w:r>
        <w:rPr>
          <w:rStyle w:val="Hyperlink"/>
          <w:rFonts w:ascii="Arial" w:hAnsi="Arial" w:cs="Arial"/>
          <w:b/>
          <w:bCs/>
          <w:color w:val="000000" w:themeColor="text1"/>
        </w:rPr>
        <w:lastRenderedPageBreak/>
        <w:t xml:space="preserve">Figure 7: </w:t>
      </w:r>
      <w:r w:rsidR="00450FD9" w:rsidRPr="00FC77ED">
        <w:rPr>
          <w:rStyle w:val="Hyperlink"/>
          <w:rFonts w:ascii="Arial" w:hAnsi="Arial" w:cs="Arial"/>
          <w:bCs/>
          <w:color w:val="000000" w:themeColor="text1"/>
        </w:rPr>
        <w:t>Flow Diagram - PRISMA</w:t>
      </w:r>
      <w:r w:rsidR="00450FD9">
        <w:rPr>
          <w:noProof/>
          <w:lang w:val="pt-BR"/>
        </w:rPr>
        <mc:AlternateContent>
          <mc:Choice Requires="wps">
            <w:drawing>
              <wp:anchor distT="0" distB="0" distL="114300" distR="114300" simplePos="0" relativeHeight="251704320" behindDoc="0" locked="0" layoutInCell="1" allowOverlap="1" wp14:anchorId="271E11FC" wp14:editId="47A4B5EE">
                <wp:simplePos x="0" y="0"/>
                <wp:positionH relativeFrom="column">
                  <wp:posOffset>495300</wp:posOffset>
                </wp:positionH>
                <wp:positionV relativeFrom="paragraph">
                  <wp:posOffset>3528695</wp:posOffset>
                </wp:positionV>
                <wp:extent cx="1257300" cy="395605"/>
                <wp:effectExtent l="0" t="0" r="19050" b="23495"/>
                <wp:wrapNone/>
                <wp:docPr id="3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95605"/>
                        </a:xfrm>
                        <a:prstGeom prst="rect">
                          <a:avLst/>
                        </a:prstGeom>
                        <a:solidFill>
                          <a:srgbClr val="FFFFFF"/>
                        </a:solidFill>
                        <a:ln w="9525">
                          <a:solidFill>
                            <a:srgbClr val="000000"/>
                          </a:solidFill>
                          <a:miter lim="800000"/>
                          <a:headEnd/>
                          <a:tailEnd/>
                        </a:ln>
                      </wps:spPr>
                      <wps:txbx>
                        <w:txbxContent>
                          <w:p w14:paraId="177C2753" w14:textId="77777777" w:rsidR="00201C20" w:rsidRDefault="00201C20" w:rsidP="00450FD9">
                            <w:r>
                              <w:t>After abstract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71E11FC" id="_x0000_t202" coordsize="21600,21600" o:spt="202" path="m0,0l0,21600,21600,21600,21600,0xe">
                <v:stroke joinstyle="miter"/>
                <v:path gradientshapeok="t" o:connecttype="rect"/>
              </v:shapetype>
              <v:shape id="Text Box 45" o:spid="_x0000_s1026" type="#_x0000_t202" style="position:absolute;left:0;text-align:left;margin-left:39pt;margin-top:277.85pt;width:99pt;height:31.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">
                <v:textbox>
                  <w:txbxContent>
                    <w:p w14:paraId="177C2753" w14:textId="77777777" w:rsidR="00201C20" w:rsidRDefault="00201C20" w:rsidP="00450FD9">
                      <w:r>
                        <w:t>After abstract</w:t>
                      </w:r>
                    </w:p>
                  </w:txbxContent>
                </v:textbox>
              </v:shape>
            </w:pict>
          </mc:Fallback>
        </mc:AlternateContent>
      </w:r>
      <w:r w:rsidR="00450FD9">
        <w:rPr>
          <w:noProof/>
          <w:lang w:val="pt-BR"/>
        </w:rPr>
        <mc:AlternateContent>
          <mc:Choice Requires="wps">
            <w:drawing>
              <wp:anchor distT="36576" distB="36576" distL="36575" distR="36575" simplePos="0" relativeHeight="251701248" behindDoc="0" locked="0" layoutInCell="1" allowOverlap="1" wp14:anchorId="14E44CF2" wp14:editId="15689F75">
                <wp:simplePos x="0" y="0"/>
                <wp:positionH relativeFrom="column">
                  <wp:posOffset>2743199</wp:posOffset>
                </wp:positionH>
                <wp:positionV relativeFrom="paragraph">
                  <wp:posOffset>5612130</wp:posOffset>
                </wp:positionV>
                <wp:extent cx="0" cy="342900"/>
                <wp:effectExtent l="76200" t="0" r="76200" b="57150"/>
                <wp:wrapNone/>
                <wp:docPr id="3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1874FC3" id="_x0000_t32" coordsize="21600,21600" o:spt="32" o:oned="t" path="m,l21600,21600e" filled="f">
                <v:path arrowok="t" fillok="f" o:connecttype="none"/>
                <o:lock v:ext="edit" shapetype="t"/>
              </v:shapetype>
              <v:shape id="AutoShape 42" o:spid="_x0000_s1026" type="#_x0000_t32" style="position:absolute;margin-left:3in;margin-top:441.9pt;width:0;height:27pt;z-index:25170124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">
                <v:stroke endarrow="block"/>
                <v:shadow color="#ccc"/>
              </v:shape>
            </w:pict>
          </mc:Fallback>
        </mc:AlternateContent>
      </w:r>
      <w:r w:rsidR="00450FD9">
        <w:rPr>
          <w:noProof/>
          <w:lang w:val="pt-BR"/>
        </w:rPr>
        <mc:AlternateContent>
          <mc:Choice Requires="wps">
            <w:drawing>
              <wp:anchor distT="0" distB="0" distL="114300" distR="114300" simplePos="0" relativeHeight="251697152" behindDoc="0" locked="0" layoutInCell="1" allowOverlap="1" wp14:anchorId="69BA002D" wp14:editId="1FA5B2CA">
                <wp:simplePos x="0" y="0"/>
                <wp:positionH relativeFrom="column">
                  <wp:posOffset>1885950</wp:posOffset>
                </wp:positionH>
                <wp:positionV relativeFrom="paragraph">
                  <wp:posOffset>5955030</wp:posOffset>
                </wp:positionV>
                <wp:extent cx="1714500" cy="914400"/>
                <wp:effectExtent l="0" t="0" r="19050" b="19050"/>
                <wp:wrapNone/>
                <wp:docPr id="3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61849F3C" w14:textId="77777777" w:rsidR="00201C20" w:rsidRPr="00B13187" w:rsidRDefault="00201C20" w:rsidP="00450FD9">
                            <w:pPr>
                              <w:jc w:val="center"/>
                            </w:pPr>
                            <w:r w:rsidRPr="00EE1728">
                              <w:t>Studies included in quantitative syn</w:t>
                            </w:r>
                            <w:r>
                              <w:t>thesis (meta-analysis)</w:t>
                            </w:r>
                            <w:r>
                              <w:br/>
                              <w:t>(n = 16</w:t>
                            </w:r>
                            <w:r w:rsidRPr="00EE1728">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9BA002D" id="Rectangle 38" o:spid="_x0000_s1027" style="position:absolute;left:0;text-align:left;margin-left:148.5pt;margin-top:468.9pt;width:135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">
                <v:textbox inset=",7.2pt,,7.2pt">
                  <w:txbxContent>
                    <w:p w14:paraId="61849F3C" w14:textId="77777777" w:rsidR="00201C20" w:rsidRPr="00B13187" w:rsidRDefault="00201C20" w:rsidP="00450FD9">
                      <w:pPr>
                        <w:jc w:val="center"/>
                      </w:pPr>
                      <w:r w:rsidRPr="00EE1728">
                        <w:t>Studies included in quantitative syn</w:t>
                      </w:r>
                      <w:r>
                        <w:t>thesis (meta-analysis)</w:t>
                      </w:r>
                      <w:r>
                        <w:br/>
                        <w:t>(n = 16</w:t>
                      </w:r>
                      <w:r w:rsidRPr="00EE1728">
                        <w:t>)</w:t>
                      </w:r>
                    </w:p>
                  </w:txbxContent>
                </v:textbox>
              </v:rect>
            </w:pict>
          </mc:Fallback>
        </mc:AlternateContent>
      </w:r>
      <w:r w:rsidR="00450FD9">
        <w:rPr>
          <w:noProof/>
          <w:lang w:val="pt-BR"/>
        </w:rPr>
        <mc:AlternateContent>
          <mc:Choice Requires="wps">
            <w:drawing>
              <wp:anchor distT="0" distB="0" distL="114300" distR="114300" simplePos="0" relativeHeight="251695104" behindDoc="0" locked="0" layoutInCell="1" allowOverlap="1" wp14:anchorId="32C8AD33" wp14:editId="57A951BF">
                <wp:simplePos x="0" y="0"/>
                <wp:positionH relativeFrom="column">
                  <wp:posOffset>4229100</wp:posOffset>
                </wp:positionH>
                <wp:positionV relativeFrom="paragraph">
                  <wp:posOffset>3897630</wp:posOffset>
                </wp:positionV>
                <wp:extent cx="1714500" cy="685800"/>
                <wp:effectExtent l="0" t="0" r="19050" b="19050"/>
                <wp:wrapNone/>
                <wp:docPr id="3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4ED22ABC" w14:textId="77777777" w:rsidR="00201C20" w:rsidRPr="008F5E4B" w:rsidRDefault="00201C20" w:rsidP="00450FD9">
                            <w:pPr>
                              <w:jc w:val="center"/>
                            </w:pPr>
                            <w:r w:rsidRPr="008F5E4B">
                              <w:t>Full-text articles excluded</w:t>
                            </w:r>
                          </w:p>
                          <w:p w14:paraId="6FBE5399" w14:textId="77777777" w:rsidR="00201C20" w:rsidRPr="00B127B1" w:rsidRDefault="00201C20" w:rsidP="00450FD9">
                            <w:pPr>
                              <w:jc w:val="center"/>
                              <w:rPr>
                                <w:sz w:val="20"/>
                              </w:rPr>
                            </w:pPr>
                            <w:r>
                              <w:rPr>
                                <w:sz w:val="20"/>
                              </w:rPr>
                              <w:t xml:space="preserve">(n </w:t>
                            </w:r>
                            <w:proofErr w:type="gramStart"/>
                            <w:r>
                              <w:rPr>
                                <w:sz w:val="20"/>
                              </w:rPr>
                              <w:t>=  25</w:t>
                            </w:r>
                            <w:proofErr w:type="gramEnd"/>
                            <w:r w:rsidRPr="008F5E4B">
                              <w:rPr>
                                <w:sz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2C8AD33" id="Rectangle 36" o:spid="_x0000_s1028" style="position:absolute;left:0;text-align:left;margin-left:333pt;margin-top:306.9pt;width:135pt;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">
                <v:textbox inset=",7.2pt,,7.2pt">
                  <w:txbxContent>
                    <w:p w14:paraId="4ED22ABC" w14:textId="77777777" w:rsidR="00201C20" w:rsidRPr="008F5E4B" w:rsidRDefault="00201C20" w:rsidP="00450FD9">
                      <w:pPr>
                        <w:jc w:val="center"/>
                      </w:pPr>
                      <w:r w:rsidRPr="008F5E4B">
                        <w:t>Full-text articles excluded</w:t>
                      </w:r>
                    </w:p>
                    <w:p w14:paraId="6FBE5399" w14:textId="77777777" w:rsidR="00201C20" w:rsidRPr="00B127B1" w:rsidRDefault="00201C20" w:rsidP="00450FD9">
                      <w:pPr>
                        <w:jc w:val="center"/>
                        <w:rPr>
                          <w:sz w:val="20"/>
                        </w:rPr>
                      </w:pPr>
                      <w:r>
                        <w:rPr>
                          <w:sz w:val="20"/>
                        </w:rPr>
                        <w:t xml:space="preserve">(n </w:t>
                      </w:r>
                      <w:proofErr w:type="gramStart"/>
                      <w:r>
                        <w:rPr>
                          <w:sz w:val="20"/>
                        </w:rPr>
                        <w:t>=  25</w:t>
                      </w:r>
                      <w:proofErr w:type="gramEnd"/>
                      <w:r w:rsidRPr="008F5E4B">
                        <w:rPr>
                          <w:sz w:val="20"/>
                        </w:rPr>
                        <w:t>)</w:t>
                      </w:r>
                    </w:p>
                  </w:txbxContent>
                </v:textbox>
              </v:rect>
            </w:pict>
          </mc:Fallback>
        </mc:AlternateContent>
      </w:r>
      <w:r w:rsidR="00450FD9">
        <w:rPr>
          <w:noProof/>
          <w:lang w:val="pt-BR"/>
        </w:rPr>
        <mc:AlternateContent>
          <mc:Choice Requires="wps">
            <w:drawing>
              <wp:anchor distT="36575" distB="36575" distL="36576" distR="36576" simplePos="0" relativeHeight="251703296" behindDoc="0" locked="0" layoutInCell="1" allowOverlap="1" wp14:anchorId="15B1EC86" wp14:editId="65CB85E0">
                <wp:simplePos x="0" y="0"/>
                <wp:positionH relativeFrom="column">
                  <wp:posOffset>3600450</wp:posOffset>
                </wp:positionH>
                <wp:positionV relativeFrom="paragraph">
                  <wp:posOffset>4240529</wp:posOffset>
                </wp:positionV>
                <wp:extent cx="628650" cy="0"/>
                <wp:effectExtent l="0" t="76200" r="19050" b="95250"/>
                <wp:wrapNone/>
                <wp:docPr id="3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5FE9BBE" id="AutoShape 44" o:spid="_x0000_s1026" type="#_x0000_t32" style="position:absolute;margin-left:283.5pt;margin-top:333.9pt;width:49.5pt;height:0;z-index:251703296;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">
                <v:stroke endarrow="block"/>
                <v:shadow color="#ccc"/>
              </v:shape>
            </w:pict>
          </mc:Fallback>
        </mc:AlternateContent>
      </w:r>
      <w:r w:rsidR="00450FD9">
        <w:rPr>
          <w:noProof/>
          <w:lang w:val="pt-BR"/>
        </w:rPr>
        <mc:AlternateContent>
          <mc:Choice Requires="wps">
            <w:drawing>
              <wp:anchor distT="36576" distB="36576" distL="36575" distR="36575" simplePos="0" relativeHeight="251700224" behindDoc="0" locked="0" layoutInCell="1" allowOverlap="1" wp14:anchorId="4BDBE13A" wp14:editId="4D5C5BC4">
                <wp:simplePos x="0" y="0"/>
                <wp:positionH relativeFrom="column">
                  <wp:posOffset>2743199</wp:posOffset>
                </wp:positionH>
                <wp:positionV relativeFrom="paragraph">
                  <wp:posOffset>4583430</wp:posOffset>
                </wp:positionV>
                <wp:extent cx="0" cy="342900"/>
                <wp:effectExtent l="76200" t="0" r="76200" b="57150"/>
                <wp:wrapNone/>
                <wp:docPr id="3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9FDDB72" id="AutoShape 41" o:spid="_x0000_s1026" type="#_x0000_t32" style="position:absolute;margin-left:3in;margin-top:360.9pt;width:0;height:27pt;z-index:25170022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">
                <v:stroke endarrow="block"/>
                <v:shadow color="#ccc"/>
              </v:shape>
            </w:pict>
          </mc:Fallback>
        </mc:AlternateContent>
      </w:r>
      <w:r w:rsidR="00450FD9">
        <w:rPr>
          <w:noProof/>
          <w:lang w:val="pt-BR"/>
        </w:rPr>
        <mc:AlternateContent>
          <mc:Choice Requires="wps">
            <w:drawing>
              <wp:anchor distT="36575" distB="36575" distL="36576" distR="36576" simplePos="0" relativeHeight="251702272" behindDoc="0" locked="0" layoutInCell="1" allowOverlap="1" wp14:anchorId="6B39450B" wp14:editId="0F1AA4D8">
                <wp:simplePos x="0" y="0"/>
                <wp:positionH relativeFrom="column">
                  <wp:posOffset>3578225</wp:posOffset>
                </wp:positionH>
                <wp:positionV relativeFrom="paragraph">
                  <wp:posOffset>3268979</wp:posOffset>
                </wp:positionV>
                <wp:extent cx="650875" cy="0"/>
                <wp:effectExtent l="0" t="76200" r="15875" b="95250"/>
                <wp:wrapNone/>
                <wp:docPr id="3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5BFABB0" id="AutoShape 43" o:spid="_x0000_s1026" type="#_x0000_t32" style="position:absolute;margin-left:281.75pt;margin-top:257.4pt;width:51.25pt;height:0;z-index:25170227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">
                <v:stroke endarrow="block"/>
                <v:shadow color="#ccc"/>
              </v:shape>
            </w:pict>
          </mc:Fallback>
        </mc:AlternateContent>
      </w:r>
      <w:r w:rsidR="00450FD9">
        <w:rPr>
          <w:noProof/>
          <w:lang w:val="pt-BR"/>
        </w:rPr>
        <mc:AlternateContent>
          <mc:Choice Requires="wps">
            <w:drawing>
              <wp:anchor distT="0" distB="0" distL="114300" distR="114300" simplePos="0" relativeHeight="251693056" behindDoc="0" locked="0" layoutInCell="1" allowOverlap="1" wp14:anchorId="0C32B10A" wp14:editId="0FBE7373">
                <wp:simplePos x="0" y="0"/>
                <wp:positionH relativeFrom="column">
                  <wp:posOffset>4229100</wp:posOffset>
                </wp:positionH>
                <wp:positionV relativeFrom="paragraph">
                  <wp:posOffset>2983230</wp:posOffset>
                </wp:positionV>
                <wp:extent cx="1714500" cy="571500"/>
                <wp:effectExtent l="0" t="0" r="19050" b="19050"/>
                <wp:wrapNone/>
                <wp:docPr id="2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76AF50B3" w14:textId="77777777" w:rsidR="00201C20" w:rsidRDefault="00201C20" w:rsidP="00450FD9">
                            <w:pPr>
                              <w:jc w:val="center"/>
                            </w:pPr>
                            <w:r>
                              <w:t>Records excluded</w:t>
                            </w:r>
                            <w:r>
                              <w:br/>
                              <w:t>(n = 3995)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C32B10A" id="Rectangle 34" o:spid="_x0000_s1029" style="position:absolute;left:0;text-align:left;margin-left:333pt;margin-top:234.9pt;width:135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">
                <v:textbox inset=",7.2pt,,7.2pt">
                  <w:txbxContent>
                    <w:p w14:paraId="76AF50B3" w14:textId="77777777" w:rsidR="00201C20" w:rsidRDefault="00201C20" w:rsidP="00450FD9">
                      <w:pPr>
                        <w:jc w:val="center"/>
                      </w:pPr>
                      <w:r>
                        <w:t>Records excluded</w:t>
                      </w:r>
                      <w:r>
                        <w:br/>
                        <w:t>(n = 3995)</w:t>
                      </w:r>
                    </w:p>
                  </w:txbxContent>
                </v:textbox>
              </v:rect>
            </w:pict>
          </mc:Fallback>
        </mc:AlternateContent>
      </w:r>
      <w:r w:rsidR="00450FD9">
        <w:rPr>
          <w:noProof/>
          <w:lang w:val="pt-BR"/>
        </w:rPr>
        <mc:AlternateContent>
          <mc:Choice Requires="wps">
            <w:drawing>
              <wp:anchor distT="0" distB="0" distL="114300" distR="114300" simplePos="0" relativeHeight="251692032" behindDoc="0" locked="0" layoutInCell="1" allowOverlap="1" wp14:anchorId="185FB9B4" wp14:editId="2B63E756">
                <wp:simplePos x="0" y="0"/>
                <wp:positionH relativeFrom="column">
                  <wp:posOffset>1908175</wp:posOffset>
                </wp:positionH>
                <wp:positionV relativeFrom="paragraph">
                  <wp:posOffset>2983230</wp:posOffset>
                </wp:positionV>
                <wp:extent cx="1670050" cy="571500"/>
                <wp:effectExtent l="0" t="0" r="25400" b="19050"/>
                <wp:wrapNone/>
                <wp:docPr id="2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2BFD4991" w14:textId="77777777" w:rsidR="00201C20" w:rsidRDefault="00201C20" w:rsidP="00450FD9">
                            <w:pPr>
                              <w:jc w:val="center"/>
                            </w:pPr>
                            <w:r>
                              <w:t>Records screened</w:t>
                            </w:r>
                            <w:r>
                              <w:br/>
                              <w:t>(n = 42)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85FB9B4" id="Rectangle 33" o:spid="_x0000_s1030" style="position:absolute;left:0;text-align:left;margin-left:150.25pt;margin-top:234.9pt;width:131.5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">
                <v:textbox inset=",7.2pt,,7.2pt">
                  <w:txbxContent>
                    <w:p w14:paraId="2BFD4991" w14:textId="77777777" w:rsidR="00201C20" w:rsidRDefault="00201C20" w:rsidP="00450FD9">
                      <w:pPr>
                        <w:jc w:val="center"/>
                      </w:pPr>
                      <w:r>
                        <w:t>Records screened</w:t>
                      </w:r>
                      <w:r>
                        <w:br/>
                        <w:t>(n = 42)</w:t>
                      </w:r>
                    </w:p>
                  </w:txbxContent>
                </v:textbox>
              </v:rect>
            </w:pict>
          </mc:Fallback>
        </mc:AlternateContent>
      </w:r>
      <w:r w:rsidR="00450FD9">
        <w:rPr>
          <w:noProof/>
          <w:lang w:val="pt-BR"/>
        </w:rPr>
        <mc:AlternateContent>
          <mc:Choice Requires="wps">
            <w:drawing>
              <wp:anchor distT="36576" distB="36576" distL="36575" distR="36575" simplePos="0" relativeHeight="251699200" behindDoc="0" locked="0" layoutInCell="1" allowOverlap="1" wp14:anchorId="32AEA9E1" wp14:editId="71B7FC32">
                <wp:simplePos x="0" y="0"/>
                <wp:positionH relativeFrom="column">
                  <wp:posOffset>2743199</wp:posOffset>
                </wp:positionH>
                <wp:positionV relativeFrom="paragraph">
                  <wp:posOffset>3554730</wp:posOffset>
                </wp:positionV>
                <wp:extent cx="0" cy="342900"/>
                <wp:effectExtent l="76200" t="0" r="76200" b="57150"/>
                <wp:wrapNone/>
                <wp:docPr id="2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640BC3E" id="AutoShape 40" o:spid="_x0000_s1026" type="#_x0000_t32" style="position:absolute;margin-left:3in;margin-top:279.9pt;width:0;height:27pt;z-index:25169920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">
                <v:stroke endarrow="block"/>
                <v:shadow color="#ccc"/>
              </v:shape>
            </w:pict>
          </mc:Fallback>
        </mc:AlternateContent>
      </w:r>
      <w:r w:rsidR="00450FD9">
        <w:rPr>
          <w:noProof/>
          <w:lang w:val="pt-BR"/>
        </w:rPr>
        <mc:AlternateContent>
          <mc:Choice Requires="wps">
            <w:drawing>
              <wp:anchor distT="36576" distB="36576" distL="36575" distR="36575" simplePos="0" relativeHeight="251698176" behindDoc="0" locked="0" layoutInCell="1" allowOverlap="1" wp14:anchorId="3A52F3BD" wp14:editId="1B5D70F4">
                <wp:simplePos x="0" y="0"/>
                <wp:positionH relativeFrom="column">
                  <wp:posOffset>2743199</wp:posOffset>
                </wp:positionH>
                <wp:positionV relativeFrom="paragraph">
                  <wp:posOffset>2526030</wp:posOffset>
                </wp:positionV>
                <wp:extent cx="0" cy="457200"/>
                <wp:effectExtent l="76200" t="0" r="57150" b="57150"/>
                <wp:wrapNone/>
                <wp:docPr id="2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8704F81" id="AutoShape 39" o:spid="_x0000_s1026" type="#_x0000_t32" style="position:absolute;margin-left:3in;margin-top:198.9pt;width:0;height:36pt;z-index:25169817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">
                <v:stroke endarrow="block"/>
                <v:shadow color="#ccc"/>
              </v:shape>
            </w:pict>
          </mc:Fallback>
        </mc:AlternateContent>
      </w:r>
      <w:r w:rsidR="00450FD9">
        <w:rPr>
          <w:noProof/>
          <w:lang w:val="pt-BR"/>
        </w:rPr>
        <mc:AlternateContent>
          <mc:Choice Requires="wps">
            <w:drawing>
              <wp:anchor distT="36576" distB="36576" distL="36575" distR="36575" simplePos="0" relativeHeight="251687936" behindDoc="0" locked="0" layoutInCell="1" allowOverlap="1" wp14:anchorId="6AC30B91" wp14:editId="579FAC17">
                <wp:simplePos x="0" y="0"/>
                <wp:positionH relativeFrom="column">
                  <wp:posOffset>3886199</wp:posOffset>
                </wp:positionH>
                <wp:positionV relativeFrom="paragraph">
                  <wp:posOffset>1497330</wp:posOffset>
                </wp:positionV>
                <wp:extent cx="0" cy="457200"/>
                <wp:effectExtent l="76200" t="0" r="57150" b="57150"/>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2B8BECD" id="AutoShape 29" o:spid="_x0000_s1026" type="#_x0000_t32" style="position:absolute;margin-left:306pt;margin-top:117.9pt;width:0;height:36pt;z-index:25168793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">
                <v:stroke endarrow="block"/>
                <v:shadow color="#ccc"/>
              </v:shape>
            </w:pict>
          </mc:Fallback>
        </mc:AlternateContent>
      </w:r>
      <w:r w:rsidR="00450FD9">
        <w:rPr>
          <w:noProof/>
          <w:lang w:val="pt-BR"/>
        </w:rPr>
        <mc:AlternateContent>
          <mc:Choice Requires="wps">
            <w:drawing>
              <wp:anchor distT="36576" distB="36576" distL="36575" distR="36575" simplePos="0" relativeHeight="251686912" behindDoc="0" locked="0" layoutInCell="1" allowOverlap="1" wp14:anchorId="2399D635" wp14:editId="5FBB7FA6">
                <wp:simplePos x="0" y="0"/>
                <wp:positionH relativeFrom="column">
                  <wp:posOffset>1600199</wp:posOffset>
                </wp:positionH>
                <wp:positionV relativeFrom="paragraph">
                  <wp:posOffset>1497330</wp:posOffset>
                </wp:positionV>
                <wp:extent cx="0" cy="457200"/>
                <wp:effectExtent l="76200" t="0" r="57150" b="57150"/>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7175B4B" id="AutoShape 28" o:spid="_x0000_s1026" type="#_x0000_t32" style="position:absolute;margin-left:126pt;margin-top:117.9pt;width:0;height:36pt;z-index:25168691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">
                <v:stroke endarrow="block"/>
                <v:shadow color="#ccc"/>
              </v:shape>
            </w:pict>
          </mc:Fallback>
        </mc:AlternateContent>
      </w:r>
      <w:r w:rsidR="00450FD9">
        <w:rPr>
          <w:noProof/>
          <w:lang w:val="pt-BR"/>
        </w:rPr>
        <mc:AlternateContent>
          <mc:Choice Requires="wps">
            <w:drawing>
              <wp:anchor distT="0" distB="0" distL="114300" distR="114300" simplePos="0" relativeHeight="251691008" behindDoc="0" locked="0" layoutInCell="1" allowOverlap="1" wp14:anchorId="371CFFB0" wp14:editId="6E89CA7E">
                <wp:simplePos x="0" y="0"/>
                <wp:positionH relativeFrom="column">
                  <wp:posOffset>1356995</wp:posOffset>
                </wp:positionH>
                <wp:positionV relativeFrom="paragraph">
                  <wp:posOffset>1954530</wp:posOffset>
                </wp:positionV>
                <wp:extent cx="2771775" cy="571500"/>
                <wp:effectExtent l="0" t="0" r="28575" b="19050"/>
                <wp:wrapNone/>
                <wp:docPr id="1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15CDECC3" w14:textId="77777777" w:rsidR="00201C20" w:rsidRPr="00B13187" w:rsidRDefault="00201C20" w:rsidP="00450FD9">
                            <w:pPr>
                              <w:jc w:val="center"/>
                            </w:pPr>
                            <w:r w:rsidRPr="00EE1728">
                              <w:t>Records aft</w:t>
                            </w:r>
                            <w:r>
                              <w:t>er duplicates removed</w:t>
                            </w:r>
                            <w:r>
                              <w:br/>
                              <w:t>(n = 4037</w:t>
                            </w:r>
                            <w:r w:rsidRPr="00EE1728">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71CFFB0" id="Rectangle 32" o:spid="_x0000_s1031" style="position:absolute;left:0;text-align:left;margin-left:106.85pt;margin-top:153.9pt;width:218.25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">
                <v:textbox inset=",7.2pt,,7.2pt">
                  <w:txbxContent>
                    <w:p w14:paraId="15CDECC3" w14:textId="77777777" w:rsidR="00201C20" w:rsidRPr="00B13187" w:rsidRDefault="00201C20" w:rsidP="00450FD9">
                      <w:pPr>
                        <w:jc w:val="center"/>
                      </w:pPr>
                      <w:r w:rsidRPr="00EE1728">
                        <w:t>Records aft</w:t>
                      </w:r>
                      <w:r>
                        <w:t>er duplicates removed</w:t>
                      </w:r>
                      <w:r>
                        <w:br/>
                        <w:t>(n = 4037</w:t>
                      </w:r>
                      <w:r w:rsidRPr="00EE1728">
                        <w:t>)</w:t>
                      </w:r>
                    </w:p>
                  </w:txbxContent>
                </v:textbox>
              </v:rect>
            </w:pict>
          </mc:Fallback>
        </mc:AlternateContent>
      </w:r>
      <w:r w:rsidR="00450FD9">
        <w:rPr>
          <w:noProof/>
          <w:lang w:val="pt-BR"/>
        </w:rPr>
        <mc:AlternateContent>
          <mc:Choice Requires="wps">
            <w:drawing>
              <wp:anchor distT="0" distB="0" distL="114300" distR="114300" simplePos="0" relativeHeight="251688960" behindDoc="0" locked="0" layoutInCell="1" allowOverlap="1" wp14:anchorId="372A2F85" wp14:editId="686DE2F2">
                <wp:simplePos x="0" y="0"/>
                <wp:positionH relativeFrom="column">
                  <wp:posOffset>-994410</wp:posOffset>
                </wp:positionH>
                <wp:positionV relativeFrom="paragraph">
                  <wp:posOffset>1120140</wp:posOffset>
                </wp:positionV>
                <wp:extent cx="1371600" cy="297180"/>
                <wp:effectExtent l="3810" t="0" r="22860" b="22860"/>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6C5FDBEE" w14:textId="77777777" w:rsidR="00201C20" w:rsidRDefault="00201C20" w:rsidP="00450FD9">
                            <w:pPr>
                              <w:pStyle w:val="Ttulo2"/>
                              <w:keepNext/>
                              <w:rPr>
                                <w:rFonts w:ascii="Calibri" w:hAnsi="Calibri"/>
                              </w:rPr>
                            </w:pPr>
                            <w:r>
                              <w:rPr>
                                <w:rFonts w:ascii="Calibri" w:hAnsi="Calibri"/>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372A2F85" id="AutoShape 30" o:spid="_x0000_s1032" style="position:absolute;left:0;text-align:left;margin-left:-78.3pt;margin-top:88.2pt;width:108pt;height:23.4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" fillcolor="#ccecff">
                <v:textbox style="layout-flow:vertical;mso-layout-flow-alt:bottom-to-top" inset="3.6pt,,3.6pt">
                  <w:txbxContent>
                    <w:p w14:paraId="6C5FDBEE" w14:textId="77777777" w:rsidR="00201C20" w:rsidRDefault="00201C20" w:rsidP="00450FD9">
                      <w:pPr>
                        <w:pStyle w:val="Ttulo2"/>
                        <w:keepNext/>
                        <w:rPr>
                          <w:rFonts w:ascii="Calibri" w:hAnsi="Calibri"/>
                        </w:rPr>
                      </w:pPr>
                      <w:r>
                        <w:rPr>
                          <w:rFonts w:ascii="Calibri" w:hAnsi="Calibri"/>
                        </w:rPr>
                        <w:t>Identification</w:t>
                      </w:r>
                    </w:p>
                  </w:txbxContent>
                </v:textbox>
              </v:roundrect>
            </w:pict>
          </mc:Fallback>
        </mc:AlternateContent>
      </w:r>
      <w:r w:rsidR="00450FD9">
        <w:rPr>
          <w:noProof/>
          <w:lang w:val="pt-BR"/>
        </w:rPr>
        <mc:AlternateContent>
          <mc:Choice Requires="wps">
            <w:drawing>
              <wp:anchor distT="0" distB="0" distL="114300" distR="114300" simplePos="0" relativeHeight="251685888" behindDoc="0" locked="0" layoutInCell="1" allowOverlap="1" wp14:anchorId="5AA851C0" wp14:editId="06552BEA">
                <wp:simplePos x="0" y="0"/>
                <wp:positionH relativeFrom="column">
                  <wp:posOffset>-994410</wp:posOffset>
                </wp:positionH>
                <wp:positionV relativeFrom="paragraph">
                  <wp:posOffset>4320540</wp:posOffset>
                </wp:positionV>
                <wp:extent cx="1371600" cy="297180"/>
                <wp:effectExtent l="3810" t="0" r="22860" b="2286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76219F27" w14:textId="77777777" w:rsidR="00201C20" w:rsidRDefault="00201C20" w:rsidP="00450FD9">
                            <w:pPr>
                              <w:pStyle w:val="Ttulo2"/>
                              <w:keepNext/>
                              <w:rPr>
                                <w:rFonts w:ascii="Calibri" w:hAnsi="Calibri"/>
                                <w:sz w:val="22"/>
                                <w:szCs w:val="22"/>
                              </w:rPr>
                            </w:pPr>
                            <w:r>
                              <w:rPr>
                                <w:rFonts w:ascii="Calibri" w:hAnsi="Calibri"/>
                                <w:sz w:val="22"/>
                                <w:szCs w:val="22"/>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5AA851C0" id="AutoShape 27" o:spid="_x0000_s1033" style="position:absolute;left:0;text-align:left;margin-left:-78.3pt;margin-top:340.2pt;width:108pt;height:23.4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" fillcolor="#ccecff">
                <v:textbox style="layout-flow:vertical;mso-layout-flow-alt:bottom-to-top" inset="3.6pt,,3.6pt">
                  <w:txbxContent>
                    <w:p w14:paraId="76219F27" w14:textId="77777777" w:rsidR="00201C20" w:rsidRDefault="00201C20" w:rsidP="00450FD9">
                      <w:pPr>
                        <w:pStyle w:val="Ttulo2"/>
                        <w:keepNext/>
                        <w:rPr>
                          <w:rFonts w:ascii="Calibri" w:hAnsi="Calibri"/>
                          <w:sz w:val="22"/>
                          <w:szCs w:val="22"/>
                        </w:rPr>
                      </w:pPr>
                      <w:r>
                        <w:rPr>
                          <w:rFonts w:ascii="Calibri" w:hAnsi="Calibri"/>
                          <w:sz w:val="22"/>
                          <w:szCs w:val="22"/>
                        </w:rPr>
                        <w:t>Eligibility</w:t>
                      </w:r>
                    </w:p>
                  </w:txbxContent>
                </v:textbox>
              </v:roundrect>
            </w:pict>
          </mc:Fallback>
        </mc:AlternateContent>
      </w:r>
      <w:r w:rsidR="00450FD9">
        <w:rPr>
          <w:noProof/>
          <w:lang w:val="pt-BR"/>
        </w:rPr>
        <mc:AlternateContent>
          <mc:Choice Requires="wps">
            <w:drawing>
              <wp:anchor distT="0" distB="0" distL="114300" distR="114300" simplePos="0" relativeHeight="251684864" behindDoc="0" locked="0" layoutInCell="1" allowOverlap="1" wp14:anchorId="0C825879" wp14:editId="7F88D0BA">
                <wp:simplePos x="0" y="0"/>
                <wp:positionH relativeFrom="column">
                  <wp:posOffset>-994410</wp:posOffset>
                </wp:positionH>
                <wp:positionV relativeFrom="paragraph">
                  <wp:posOffset>5920740</wp:posOffset>
                </wp:positionV>
                <wp:extent cx="1371600" cy="297180"/>
                <wp:effectExtent l="3810" t="0" r="22860" b="22860"/>
                <wp:wrapNone/>
                <wp:docPr id="3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71C67214" w14:textId="77777777" w:rsidR="00201C20" w:rsidRDefault="00201C20" w:rsidP="00450FD9">
                            <w:pPr>
                              <w:pStyle w:val="Ttulo2"/>
                              <w:keepNext/>
                              <w:rPr>
                                <w:rFonts w:ascii="Calibri" w:hAnsi="Calibri"/>
                              </w:rPr>
                            </w:pPr>
                            <w:r>
                              <w:rPr>
                                <w:rFonts w:ascii="Calibri" w:hAnsi="Calibri"/>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0C825879" id="AutoShape 26" o:spid="_x0000_s1034" style="position:absolute;left:0;text-align:left;margin-left:-78.3pt;margin-top:466.2pt;width:108pt;height:23.4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" fillcolor="#ccecff">
                <v:textbox style="layout-flow:vertical;mso-layout-flow-alt:bottom-to-top" inset="3.6pt,,3.6pt">
                  <w:txbxContent>
                    <w:p w14:paraId="71C67214" w14:textId="77777777" w:rsidR="00201C20" w:rsidRDefault="00201C20" w:rsidP="00450FD9">
                      <w:pPr>
                        <w:pStyle w:val="Ttulo2"/>
                        <w:keepNext/>
                        <w:rPr>
                          <w:rFonts w:ascii="Calibri" w:hAnsi="Calibri"/>
                        </w:rPr>
                      </w:pPr>
                      <w:r>
                        <w:rPr>
                          <w:rFonts w:ascii="Calibri" w:hAnsi="Calibri"/>
                        </w:rPr>
                        <w:t>Included</w:t>
                      </w:r>
                    </w:p>
                  </w:txbxContent>
                </v:textbox>
              </v:roundrect>
            </w:pict>
          </mc:Fallback>
        </mc:AlternateContent>
      </w:r>
      <w:r w:rsidR="00450FD9">
        <w:rPr>
          <w:noProof/>
          <w:lang w:val="pt-BR"/>
        </w:rPr>
        <mc:AlternateContent>
          <mc:Choice Requires="wps">
            <w:drawing>
              <wp:anchor distT="0" distB="0" distL="114300" distR="114300" simplePos="0" relativeHeight="251683840" behindDoc="0" locked="0" layoutInCell="1" allowOverlap="1" wp14:anchorId="3EBC674E" wp14:editId="5CD3FF5D">
                <wp:simplePos x="0" y="0"/>
                <wp:positionH relativeFrom="column">
                  <wp:posOffset>-994410</wp:posOffset>
                </wp:positionH>
                <wp:positionV relativeFrom="paragraph">
                  <wp:posOffset>2720340</wp:posOffset>
                </wp:positionV>
                <wp:extent cx="1371600" cy="297180"/>
                <wp:effectExtent l="3810" t="0" r="22860" b="2286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34CAA8F5" w14:textId="77777777" w:rsidR="00201C20" w:rsidRDefault="00201C20" w:rsidP="00450FD9">
                            <w:pPr>
                              <w:pStyle w:val="Ttulo2"/>
                              <w:keepNext/>
                              <w:rPr>
                                <w:rFonts w:ascii="Calibri" w:hAnsi="Calibri"/>
                              </w:rPr>
                            </w:pPr>
                            <w:r>
                              <w:rPr>
                                <w:rFonts w:ascii="Calibri" w:hAnsi="Calibri"/>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3EBC674E" id="AutoShape 25" o:spid="_x0000_s1035" style="position:absolute;left:0;text-align:left;margin-left:-78.3pt;margin-top:214.2pt;width:108pt;height:23.4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" fillcolor="#ccecff">
                <v:textbox style="layout-flow:vertical;mso-layout-flow-alt:bottom-to-top" inset="3.6pt,,3.6pt">
                  <w:txbxContent>
                    <w:p w14:paraId="34CAA8F5" w14:textId="77777777" w:rsidR="00201C20" w:rsidRDefault="00201C20" w:rsidP="00450FD9">
                      <w:pPr>
                        <w:pStyle w:val="Ttulo2"/>
                        <w:keepNext/>
                        <w:rPr>
                          <w:rFonts w:ascii="Calibri" w:hAnsi="Calibri"/>
                        </w:rPr>
                      </w:pPr>
                      <w:r>
                        <w:rPr>
                          <w:rFonts w:ascii="Calibri" w:hAnsi="Calibri"/>
                        </w:rPr>
                        <w:t>Screening</w:t>
                      </w:r>
                    </w:p>
                  </w:txbxContent>
                </v:textbox>
              </v:roundrect>
            </w:pict>
          </mc:Fallback>
        </mc:AlternateContent>
      </w:r>
    </w:p>
    <w:p w14:paraId="56025309" w14:textId="77777777" w:rsidR="00450FD9" w:rsidRDefault="00450FD9" w:rsidP="00450FD9">
      <w:pPr>
        <w:rPr>
          <w:rFonts w:ascii="RpcchyAdvTTb5929f4c" w:hAnsi="RpcchyAdvTTb5929f4c"/>
          <w:color w:val="131413"/>
          <w:szCs w:val="16"/>
        </w:rPr>
      </w:pPr>
    </w:p>
    <w:p w14:paraId="32386FD7" w14:textId="77777777" w:rsidR="00450FD9" w:rsidRDefault="00450FD9" w:rsidP="00450FD9">
      <w:pPr>
        <w:rPr>
          <w:rFonts w:ascii="RpcchyAdvTTb5929f4c" w:hAnsi="RpcchyAdvTTb5929f4c"/>
          <w:color w:val="131413"/>
          <w:szCs w:val="16"/>
        </w:rPr>
      </w:pPr>
      <w:r>
        <w:rPr>
          <w:noProof/>
          <w:sz w:val="24"/>
          <w:szCs w:val="24"/>
          <w:lang w:val="pt-BR"/>
        </w:rPr>
        <mc:AlternateContent>
          <mc:Choice Requires="wps">
            <w:drawing>
              <wp:anchor distT="0" distB="0" distL="114300" distR="114300" simplePos="0" relativeHeight="251682816" behindDoc="0" locked="0" layoutInCell="1" allowOverlap="1" wp14:anchorId="4BF87F6E" wp14:editId="173D8757">
                <wp:simplePos x="0" y="0"/>
                <wp:positionH relativeFrom="column">
                  <wp:posOffset>343535</wp:posOffset>
                </wp:positionH>
                <wp:positionV relativeFrom="paragraph">
                  <wp:posOffset>266700</wp:posOffset>
                </wp:positionV>
                <wp:extent cx="2228850" cy="724535"/>
                <wp:effectExtent l="0" t="0" r="19050" b="18415"/>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24535"/>
                        </a:xfrm>
                        <a:prstGeom prst="rect">
                          <a:avLst/>
                        </a:prstGeom>
                        <a:solidFill>
                          <a:srgbClr val="FFFFFF"/>
                        </a:solidFill>
                        <a:ln w="9525">
                          <a:solidFill>
                            <a:srgbClr val="000000"/>
                          </a:solidFill>
                          <a:miter lim="800000"/>
                          <a:headEnd/>
                          <a:tailEnd/>
                        </a:ln>
                      </wps:spPr>
                      <wps:txbx>
                        <w:txbxContent>
                          <w:p w14:paraId="3E7861E0" w14:textId="77777777" w:rsidR="00201C20" w:rsidRPr="00B13187" w:rsidRDefault="00201C20" w:rsidP="00450FD9">
                            <w:pPr>
                              <w:jc w:val="center"/>
                            </w:pPr>
                            <w:r w:rsidRPr="00EE1728">
                              <w:t>Records identified throug</w:t>
                            </w:r>
                            <w:r>
                              <w:t>h database searching</w:t>
                            </w:r>
                            <w:r>
                              <w:br/>
                              <w:t>(n = 4037</w:t>
                            </w:r>
                            <w:r w:rsidRPr="00EE1728">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BF87F6E" id="Rectangle 24" o:spid="_x0000_s1036" style="position:absolute;margin-left:27.05pt;margin-top:21pt;width:175.5pt;height:5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">
                <v:textbox inset=",7.2pt,,7.2pt">
                  <w:txbxContent>
                    <w:p w14:paraId="3E7861E0" w14:textId="77777777" w:rsidR="00201C20" w:rsidRPr="00B13187" w:rsidRDefault="00201C20" w:rsidP="00450FD9">
                      <w:pPr>
                        <w:jc w:val="center"/>
                      </w:pPr>
                      <w:r w:rsidRPr="00EE1728">
                        <w:t>Records identified throug</w:t>
                      </w:r>
                      <w:r>
                        <w:t>h database searching</w:t>
                      </w:r>
                      <w:r>
                        <w:br/>
                        <w:t>(n = 4037</w:t>
                      </w:r>
                      <w:r w:rsidRPr="00EE1728">
                        <w:t>)</w:t>
                      </w:r>
                    </w:p>
                  </w:txbxContent>
                </v:textbox>
              </v:rect>
            </w:pict>
          </mc:Fallback>
        </mc:AlternateContent>
      </w:r>
    </w:p>
    <w:p w14:paraId="3A275057" w14:textId="77777777" w:rsidR="00450FD9" w:rsidRDefault="00450FD9" w:rsidP="00450FD9">
      <w:pPr>
        <w:rPr>
          <w:rFonts w:ascii="RpcchyAdvTTb5929f4c" w:hAnsi="RpcchyAdvTTb5929f4c"/>
          <w:color w:val="131413"/>
          <w:szCs w:val="16"/>
        </w:rPr>
      </w:pPr>
      <w:r>
        <w:rPr>
          <w:noProof/>
          <w:lang w:val="pt-BR"/>
        </w:rPr>
        <mc:AlternateContent>
          <mc:Choice Requires="wps">
            <w:drawing>
              <wp:anchor distT="0" distB="0" distL="114300" distR="114300" simplePos="0" relativeHeight="251689984" behindDoc="0" locked="0" layoutInCell="1" allowOverlap="1" wp14:anchorId="2E7DC90F" wp14:editId="2A96FD9F">
                <wp:simplePos x="0" y="0"/>
                <wp:positionH relativeFrom="column">
                  <wp:posOffset>2916132</wp:posOffset>
                </wp:positionH>
                <wp:positionV relativeFrom="paragraph">
                  <wp:posOffset>52493</wp:posOffset>
                </wp:positionV>
                <wp:extent cx="2228850" cy="717974"/>
                <wp:effectExtent l="0" t="0" r="19050" b="1905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17974"/>
                        </a:xfrm>
                        <a:prstGeom prst="rect">
                          <a:avLst/>
                        </a:prstGeom>
                        <a:solidFill>
                          <a:srgbClr val="FFFFFF"/>
                        </a:solidFill>
                        <a:ln w="9525">
                          <a:solidFill>
                            <a:srgbClr val="000000"/>
                          </a:solidFill>
                          <a:miter lim="800000"/>
                          <a:headEnd/>
                          <a:tailEnd/>
                        </a:ln>
                      </wps:spPr>
                      <wps:txbx>
                        <w:txbxContent>
                          <w:p w14:paraId="2C0E9F78" w14:textId="77777777" w:rsidR="00201C20" w:rsidRPr="00B13187" w:rsidRDefault="00201C20" w:rsidP="00450FD9">
                            <w:pPr>
                              <w:jc w:val="center"/>
                            </w:pPr>
                            <w:r w:rsidRPr="00EE1728">
                              <w:t>Additional records identifi</w:t>
                            </w:r>
                            <w:r>
                              <w:t>ed through other sources</w:t>
                            </w:r>
                            <w:r>
                              <w:br/>
                              <w:t xml:space="preserve">(n = </w:t>
                            </w:r>
                            <w:r w:rsidRPr="00EE1728">
                              <w:t>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E7DC90F" id="Rectangle 31" o:spid="_x0000_s1037" style="position:absolute;margin-left:229.6pt;margin-top:4.15pt;width:175.5pt;height:56.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">
                <v:textbox inset=",7.2pt,,7.2pt">
                  <w:txbxContent>
                    <w:p w14:paraId="2C0E9F78" w14:textId="77777777" w:rsidR="00201C20" w:rsidRPr="00B13187" w:rsidRDefault="00201C20" w:rsidP="00450FD9">
                      <w:pPr>
                        <w:jc w:val="center"/>
                      </w:pPr>
                      <w:r w:rsidRPr="00EE1728">
                        <w:t>Additional records identifi</w:t>
                      </w:r>
                      <w:r>
                        <w:t>ed through other sources</w:t>
                      </w:r>
                      <w:r>
                        <w:br/>
                        <w:t xml:space="preserve">(n = </w:t>
                      </w:r>
                      <w:r w:rsidRPr="00EE1728">
                        <w:t>0)</w:t>
                      </w:r>
                    </w:p>
                  </w:txbxContent>
                </v:textbox>
              </v:rect>
            </w:pict>
          </mc:Fallback>
        </mc:AlternateContent>
      </w:r>
    </w:p>
    <w:p w14:paraId="1141ED27" w14:textId="77777777" w:rsidR="00450FD9" w:rsidRDefault="00450FD9" w:rsidP="00450FD9">
      <w:pPr>
        <w:rPr>
          <w:rFonts w:ascii="RpcchyAdvTTb5929f4c" w:hAnsi="RpcchyAdvTTb5929f4c"/>
          <w:color w:val="131413"/>
          <w:szCs w:val="16"/>
        </w:rPr>
      </w:pPr>
    </w:p>
    <w:p w14:paraId="2933B8F3" w14:textId="77777777" w:rsidR="00450FD9" w:rsidRDefault="00450FD9" w:rsidP="00450FD9">
      <w:pPr>
        <w:rPr>
          <w:rFonts w:ascii="RpcchyAdvTTb5929f4c" w:hAnsi="RpcchyAdvTTb5929f4c"/>
          <w:color w:val="131413"/>
          <w:szCs w:val="16"/>
        </w:rPr>
      </w:pPr>
    </w:p>
    <w:p w14:paraId="404B1C91" w14:textId="77777777" w:rsidR="00450FD9" w:rsidRDefault="00450FD9" w:rsidP="00450FD9">
      <w:pPr>
        <w:rPr>
          <w:rFonts w:ascii="RpcchyAdvTTb5929f4c" w:hAnsi="RpcchyAdvTTb5929f4c"/>
          <w:color w:val="131413"/>
          <w:szCs w:val="16"/>
        </w:rPr>
      </w:pPr>
    </w:p>
    <w:p w14:paraId="1C93BBCC" w14:textId="77777777" w:rsidR="00450FD9" w:rsidRDefault="00450FD9" w:rsidP="00450FD9">
      <w:pPr>
        <w:rPr>
          <w:rFonts w:ascii="RpcchyAdvTTb5929f4c" w:hAnsi="RpcchyAdvTTb5929f4c"/>
          <w:color w:val="131413"/>
          <w:szCs w:val="16"/>
        </w:rPr>
      </w:pPr>
    </w:p>
    <w:p w14:paraId="6A9841C5" w14:textId="77777777" w:rsidR="00450FD9" w:rsidRDefault="00450FD9" w:rsidP="00450FD9">
      <w:pPr>
        <w:rPr>
          <w:rFonts w:ascii="RpcchyAdvTTb5929f4c" w:hAnsi="RpcchyAdvTTb5929f4c"/>
          <w:color w:val="131413"/>
          <w:szCs w:val="16"/>
        </w:rPr>
      </w:pPr>
    </w:p>
    <w:p w14:paraId="6E201966" w14:textId="77777777" w:rsidR="00450FD9" w:rsidRDefault="00450FD9" w:rsidP="00450FD9">
      <w:pPr>
        <w:rPr>
          <w:rFonts w:ascii="RpcchyAdvTTb5929f4c" w:hAnsi="RpcchyAdvTTb5929f4c"/>
          <w:color w:val="131413"/>
          <w:szCs w:val="16"/>
        </w:rPr>
      </w:pPr>
    </w:p>
    <w:p w14:paraId="607B6167" w14:textId="77777777" w:rsidR="00450FD9" w:rsidRDefault="00450FD9" w:rsidP="00450FD9">
      <w:pPr>
        <w:rPr>
          <w:rFonts w:ascii="RpcchyAdvTTb5929f4c" w:hAnsi="RpcchyAdvTTb5929f4c"/>
          <w:color w:val="131413"/>
          <w:szCs w:val="16"/>
        </w:rPr>
      </w:pPr>
    </w:p>
    <w:p w14:paraId="7854964A" w14:textId="77777777" w:rsidR="00450FD9" w:rsidRDefault="00450FD9" w:rsidP="00450FD9">
      <w:pPr>
        <w:rPr>
          <w:rFonts w:ascii="RpcchyAdvTTb5929f4c" w:hAnsi="RpcchyAdvTTb5929f4c"/>
          <w:color w:val="131413"/>
          <w:szCs w:val="16"/>
        </w:rPr>
      </w:pPr>
    </w:p>
    <w:p w14:paraId="601687F9" w14:textId="77777777" w:rsidR="00450FD9" w:rsidRDefault="00450FD9" w:rsidP="00450FD9">
      <w:pPr>
        <w:rPr>
          <w:rFonts w:ascii="RpcchyAdvTTb5929f4c" w:hAnsi="RpcchyAdvTTb5929f4c"/>
          <w:color w:val="131413"/>
          <w:szCs w:val="16"/>
        </w:rPr>
      </w:pPr>
    </w:p>
    <w:p w14:paraId="5B6B354B" w14:textId="77777777" w:rsidR="00450FD9" w:rsidRDefault="00450FD9" w:rsidP="00450FD9">
      <w:pPr>
        <w:rPr>
          <w:rFonts w:ascii="RpcchyAdvTTb5929f4c" w:hAnsi="RpcchyAdvTTb5929f4c"/>
          <w:color w:val="131413"/>
          <w:szCs w:val="16"/>
        </w:rPr>
      </w:pPr>
      <w:r>
        <w:rPr>
          <w:noProof/>
          <w:lang w:val="pt-BR"/>
        </w:rPr>
        <mc:AlternateContent>
          <mc:Choice Requires="wps">
            <w:drawing>
              <wp:anchor distT="0" distB="0" distL="114300" distR="114300" simplePos="0" relativeHeight="251694080" behindDoc="0" locked="0" layoutInCell="1" allowOverlap="1" wp14:anchorId="7D8C86F0" wp14:editId="13219EA6">
                <wp:simplePos x="0" y="0"/>
                <wp:positionH relativeFrom="column">
                  <wp:posOffset>1886585</wp:posOffset>
                </wp:positionH>
                <wp:positionV relativeFrom="paragraph">
                  <wp:posOffset>278130</wp:posOffset>
                </wp:positionV>
                <wp:extent cx="1714500" cy="751840"/>
                <wp:effectExtent l="0" t="0" r="12700" b="10160"/>
                <wp:wrapNone/>
                <wp:docPr id="3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51840"/>
                        </a:xfrm>
                        <a:prstGeom prst="rect">
                          <a:avLst/>
                        </a:prstGeom>
                        <a:solidFill>
                          <a:srgbClr val="FFFFFF"/>
                        </a:solidFill>
                        <a:ln w="9525">
                          <a:solidFill>
                            <a:srgbClr val="000000"/>
                          </a:solidFill>
                          <a:miter lim="800000"/>
                          <a:headEnd/>
                          <a:tailEnd/>
                        </a:ln>
                      </wps:spPr>
                      <wps:txbx>
                        <w:txbxContent>
                          <w:p w14:paraId="0C3A1298" w14:textId="77777777" w:rsidR="00201C20" w:rsidRPr="00B13187" w:rsidRDefault="00201C20" w:rsidP="00450FD9">
                            <w:pPr>
                              <w:jc w:val="center"/>
                            </w:pPr>
                            <w:r w:rsidRPr="00EE1728">
                              <w:t>Full-text articles assessed for eligibility</w:t>
                            </w:r>
                            <w:r w:rsidRPr="00EE1728">
                              <w:br/>
                              <w:t>(n = 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D8C86F0" id="Rectangle 35" o:spid="_x0000_s1038" style="position:absolute;margin-left:148.55pt;margin-top:21.9pt;width:135pt;height:5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">
                <v:textbox inset=",7.2pt,,7.2pt">
                  <w:txbxContent>
                    <w:p w14:paraId="0C3A1298" w14:textId="77777777" w:rsidR="00201C20" w:rsidRPr="00B13187" w:rsidRDefault="00201C20" w:rsidP="00450FD9">
                      <w:pPr>
                        <w:jc w:val="center"/>
                      </w:pPr>
                      <w:r w:rsidRPr="00EE1728">
                        <w:t>Full-text articles assessed for eligibility</w:t>
                      </w:r>
                      <w:r w:rsidRPr="00EE1728">
                        <w:br/>
                        <w:t>(n = 17)</w:t>
                      </w:r>
                    </w:p>
                  </w:txbxContent>
                </v:textbox>
              </v:rect>
            </w:pict>
          </mc:Fallback>
        </mc:AlternateContent>
      </w:r>
    </w:p>
    <w:p w14:paraId="3AE87648" w14:textId="77777777" w:rsidR="00450FD9" w:rsidRDefault="00450FD9" w:rsidP="00450FD9">
      <w:pPr>
        <w:rPr>
          <w:rFonts w:ascii="RpcchyAdvTTb5929f4c" w:hAnsi="RpcchyAdvTTb5929f4c"/>
          <w:color w:val="131413"/>
          <w:szCs w:val="16"/>
        </w:rPr>
      </w:pPr>
    </w:p>
    <w:p w14:paraId="030E818D" w14:textId="77777777" w:rsidR="00450FD9" w:rsidRDefault="00450FD9" w:rsidP="00450FD9">
      <w:pPr>
        <w:rPr>
          <w:rFonts w:ascii="RpcchyAdvTTb5929f4c" w:hAnsi="RpcchyAdvTTb5929f4c"/>
          <w:color w:val="131413"/>
          <w:szCs w:val="16"/>
        </w:rPr>
      </w:pPr>
    </w:p>
    <w:p w14:paraId="5E8CA615" w14:textId="77777777" w:rsidR="00450FD9" w:rsidRDefault="00450FD9" w:rsidP="00450FD9">
      <w:pPr>
        <w:rPr>
          <w:rFonts w:ascii="RpcchyAdvTTb5929f4c" w:hAnsi="RpcchyAdvTTb5929f4c"/>
          <w:color w:val="131413"/>
          <w:szCs w:val="16"/>
        </w:rPr>
      </w:pPr>
    </w:p>
    <w:p w14:paraId="54CC65BF" w14:textId="77777777" w:rsidR="00450FD9" w:rsidRDefault="00450FD9" w:rsidP="00450FD9">
      <w:pPr>
        <w:rPr>
          <w:rFonts w:ascii="RpcchyAdvTTb5929f4c" w:hAnsi="RpcchyAdvTTb5929f4c"/>
          <w:color w:val="131413"/>
          <w:szCs w:val="16"/>
        </w:rPr>
      </w:pPr>
      <w:r>
        <w:rPr>
          <w:noProof/>
          <w:lang w:val="pt-BR"/>
        </w:rPr>
        <mc:AlternateContent>
          <mc:Choice Requires="wps">
            <w:drawing>
              <wp:anchor distT="0" distB="0" distL="114300" distR="114300" simplePos="0" relativeHeight="251696128" behindDoc="0" locked="0" layoutInCell="1" allowOverlap="1" wp14:anchorId="0BD00AB8" wp14:editId="4737E21A">
                <wp:simplePos x="0" y="0"/>
                <wp:positionH relativeFrom="column">
                  <wp:posOffset>1886585</wp:posOffset>
                </wp:positionH>
                <wp:positionV relativeFrom="paragraph">
                  <wp:posOffset>164677</wp:posOffset>
                </wp:positionV>
                <wp:extent cx="1714500" cy="724746"/>
                <wp:effectExtent l="0" t="0" r="12700" b="12065"/>
                <wp:wrapNone/>
                <wp:docPr id="3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24746"/>
                        </a:xfrm>
                        <a:prstGeom prst="rect">
                          <a:avLst/>
                        </a:prstGeom>
                        <a:solidFill>
                          <a:srgbClr val="FFFFFF"/>
                        </a:solidFill>
                        <a:ln w="9525">
                          <a:solidFill>
                            <a:srgbClr val="000000"/>
                          </a:solidFill>
                          <a:miter lim="800000"/>
                          <a:headEnd/>
                          <a:tailEnd/>
                        </a:ln>
                      </wps:spPr>
                      <wps:txbx>
                        <w:txbxContent>
                          <w:p w14:paraId="24B7F36E" w14:textId="77777777" w:rsidR="00201C20" w:rsidRPr="00B13187" w:rsidRDefault="00201C20" w:rsidP="00450FD9">
                            <w:pPr>
                              <w:jc w:val="center"/>
                            </w:pPr>
                            <w:r w:rsidRPr="00EE1728">
                              <w:t>Studies included in qualitati</w:t>
                            </w:r>
                            <w:r>
                              <w:t>ve synthesis</w:t>
                            </w:r>
                            <w:r>
                              <w:br/>
                              <w:t>(n = 16</w:t>
                            </w:r>
                            <w:r w:rsidRPr="00EE1728">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BD00AB8" id="Rectangle 37" o:spid="_x0000_s1039" style="position:absolute;margin-left:148.55pt;margin-top:12.95pt;width:135pt;height:57.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">
                <v:textbox inset=",7.2pt,,7.2pt">
                  <w:txbxContent>
                    <w:p w14:paraId="24B7F36E" w14:textId="77777777" w:rsidR="00201C20" w:rsidRPr="00B13187" w:rsidRDefault="00201C20" w:rsidP="00450FD9">
                      <w:pPr>
                        <w:jc w:val="center"/>
                      </w:pPr>
                      <w:r w:rsidRPr="00EE1728">
                        <w:t>Studies included in qualitati</w:t>
                      </w:r>
                      <w:r>
                        <w:t>ve synthesis</w:t>
                      </w:r>
                      <w:r>
                        <w:br/>
                        <w:t>(n = 16</w:t>
                      </w:r>
                      <w:r w:rsidRPr="00EE1728">
                        <w:t>)</w:t>
                      </w:r>
                    </w:p>
                  </w:txbxContent>
                </v:textbox>
              </v:rect>
            </w:pict>
          </mc:Fallback>
        </mc:AlternateContent>
      </w:r>
    </w:p>
    <w:p w14:paraId="4068335E" w14:textId="77777777" w:rsidR="00450FD9" w:rsidRDefault="00450FD9" w:rsidP="00450FD9">
      <w:pPr>
        <w:rPr>
          <w:rFonts w:ascii="RpcchyAdvTTb5929f4c" w:hAnsi="RpcchyAdvTTb5929f4c"/>
          <w:color w:val="131413"/>
          <w:szCs w:val="16"/>
        </w:rPr>
      </w:pPr>
    </w:p>
    <w:p w14:paraId="788774F6" w14:textId="77777777" w:rsidR="00450FD9" w:rsidRDefault="00450FD9" w:rsidP="00450FD9">
      <w:pPr>
        <w:rPr>
          <w:rFonts w:ascii="RpcchyAdvTTb5929f4c" w:hAnsi="RpcchyAdvTTb5929f4c"/>
          <w:color w:val="131413"/>
          <w:szCs w:val="16"/>
        </w:rPr>
      </w:pPr>
    </w:p>
    <w:p w14:paraId="7F9EFD12" w14:textId="77777777" w:rsidR="00450FD9" w:rsidRDefault="00450FD9" w:rsidP="00450FD9">
      <w:pPr>
        <w:rPr>
          <w:rFonts w:ascii="RpcchyAdvTTb5929f4c" w:hAnsi="RpcchyAdvTTb5929f4c"/>
          <w:color w:val="131413"/>
          <w:szCs w:val="16"/>
        </w:rPr>
      </w:pPr>
    </w:p>
    <w:p w14:paraId="115F978C" w14:textId="77777777" w:rsidR="002008A7" w:rsidRDefault="002008A7">
      <w:pPr>
        <w:rPr>
          <w:rFonts w:ascii="RpcchyAdvTTb5929f4c" w:eastAsia="RpcchyAdvTTb5929f4c" w:hAnsi="RpcchyAdvTTb5929f4c" w:cs="RpcchyAdvTTb5929f4c"/>
          <w:color w:val="131413"/>
        </w:rPr>
      </w:pPr>
    </w:p>
    <w:p w14:paraId="1B45A104" w14:textId="77777777" w:rsidR="002008A7" w:rsidRDefault="002008A7">
      <w:pPr>
        <w:rPr>
          <w:rFonts w:ascii="RpcchyAdvTTb5929f4c" w:eastAsia="RpcchyAdvTTb5929f4c" w:hAnsi="RpcchyAdvTTb5929f4c" w:cs="RpcchyAdvTTb5929f4c"/>
          <w:color w:val="131413"/>
        </w:rPr>
      </w:pPr>
    </w:p>
    <w:p w14:paraId="593ED10C" w14:textId="77777777" w:rsidR="002008A7" w:rsidRDefault="002008A7">
      <w:pPr>
        <w:rPr>
          <w:rFonts w:ascii="RpcchyAdvTTb5929f4c" w:eastAsia="RpcchyAdvTTb5929f4c" w:hAnsi="RpcchyAdvTTb5929f4c" w:cs="RpcchyAdvTTb5929f4c"/>
          <w:color w:val="131413"/>
        </w:rPr>
      </w:pPr>
    </w:p>
    <w:p w14:paraId="59E694D8" w14:textId="77777777" w:rsidR="00450FD9" w:rsidRDefault="00450FD9">
      <w:pPr>
        <w:rPr>
          <w:rFonts w:ascii="RpcchyAdvTTb5929f4c" w:eastAsia="RpcchyAdvTTb5929f4c" w:hAnsi="RpcchyAdvTTb5929f4c" w:cs="RpcchyAdvTTb5929f4c"/>
          <w:color w:val="131413"/>
        </w:rPr>
      </w:pPr>
    </w:p>
    <w:p w14:paraId="7DE91A5A" w14:textId="77777777" w:rsidR="00450FD9" w:rsidRDefault="00450FD9">
      <w:pPr>
        <w:rPr>
          <w:rFonts w:ascii="RpcchyAdvTTb5929f4c" w:eastAsia="RpcchyAdvTTb5929f4c" w:hAnsi="RpcchyAdvTTb5929f4c" w:cs="RpcchyAdvTTb5929f4c"/>
          <w:color w:val="131413"/>
        </w:rPr>
      </w:pPr>
    </w:p>
    <w:p w14:paraId="72A4E082" w14:textId="77777777" w:rsidR="00450FD9" w:rsidRDefault="00450FD9">
      <w:pPr>
        <w:rPr>
          <w:rFonts w:ascii="RpcchyAdvTTb5929f4c" w:eastAsia="RpcchyAdvTTb5929f4c" w:hAnsi="RpcchyAdvTTb5929f4c" w:cs="RpcchyAdvTTb5929f4c"/>
          <w:color w:val="131413"/>
        </w:rPr>
      </w:pPr>
    </w:p>
    <w:p w14:paraId="3A45D822" w14:textId="5B83F2DA" w:rsidR="002008A7" w:rsidRDefault="00A7039E">
      <w:pPr>
        <w:widowControl w:val="0"/>
        <w:ind w:left="-720" w:right="-720"/>
        <w:jc w:val="center"/>
        <w:rPr>
          <w:rFonts w:ascii="Arial" w:eastAsia="Arial" w:hAnsi="Arial" w:cs="Arial"/>
          <w:sz w:val="16"/>
          <w:szCs w:val="16"/>
        </w:rPr>
      </w:pPr>
      <w:r>
        <w:rPr>
          <w:rFonts w:ascii="Arial" w:eastAsia="Arial" w:hAnsi="Arial" w:cs="Arial"/>
          <w:i/>
          <w:sz w:val="16"/>
          <w:szCs w:val="16"/>
        </w:rPr>
        <w:t xml:space="preserve">From: </w:t>
      </w:r>
      <w:r>
        <w:rPr>
          <w:rFonts w:ascii="Arial" w:eastAsia="Arial" w:hAnsi="Arial" w:cs="Arial"/>
          <w:sz w:val="16"/>
          <w:szCs w:val="16"/>
        </w:rPr>
        <w:t xml:space="preserve"> Moher D, Liberati A, Tetzlaff J, Altman DG, The PRISMA Group (2009). </w:t>
      </w:r>
      <w:r>
        <w:rPr>
          <w:rFonts w:ascii="Arial" w:eastAsia="Arial" w:hAnsi="Arial" w:cs="Arial"/>
          <w:i/>
          <w:sz w:val="16"/>
          <w:szCs w:val="16"/>
        </w:rPr>
        <w:t>P</w:t>
      </w:r>
      <w:r>
        <w:rPr>
          <w:rFonts w:ascii="Arial" w:eastAsia="Arial" w:hAnsi="Arial" w:cs="Arial"/>
          <w:sz w:val="16"/>
          <w:szCs w:val="16"/>
        </w:rPr>
        <w:t xml:space="preserve">referred </w:t>
      </w:r>
      <w:r>
        <w:rPr>
          <w:rFonts w:ascii="Arial" w:eastAsia="Arial" w:hAnsi="Arial" w:cs="Arial"/>
          <w:i/>
          <w:sz w:val="16"/>
          <w:szCs w:val="16"/>
        </w:rPr>
        <w:t>R</w:t>
      </w:r>
      <w:r>
        <w:rPr>
          <w:rFonts w:ascii="Arial" w:eastAsia="Arial" w:hAnsi="Arial" w:cs="Arial"/>
          <w:sz w:val="16"/>
          <w:szCs w:val="16"/>
        </w:rPr>
        <w:t xml:space="preserve">eporting </w:t>
      </w:r>
      <w:r>
        <w:rPr>
          <w:rFonts w:ascii="Arial" w:eastAsia="Arial" w:hAnsi="Arial" w:cs="Arial"/>
          <w:i/>
          <w:sz w:val="16"/>
          <w:szCs w:val="16"/>
        </w:rPr>
        <w:t>I</w:t>
      </w:r>
      <w:r>
        <w:rPr>
          <w:rFonts w:ascii="Arial" w:eastAsia="Arial" w:hAnsi="Arial" w:cs="Arial"/>
          <w:sz w:val="16"/>
          <w:szCs w:val="16"/>
        </w:rPr>
        <w:t xml:space="preserve">tems for </w:t>
      </w:r>
      <w:r>
        <w:rPr>
          <w:rFonts w:ascii="Arial" w:eastAsia="Arial" w:hAnsi="Arial" w:cs="Arial"/>
          <w:i/>
          <w:sz w:val="16"/>
          <w:szCs w:val="16"/>
        </w:rPr>
        <w:t>S</w:t>
      </w:r>
      <w:r>
        <w:rPr>
          <w:rFonts w:ascii="Arial" w:eastAsia="Arial" w:hAnsi="Arial" w:cs="Arial"/>
          <w:sz w:val="16"/>
          <w:szCs w:val="16"/>
        </w:rPr>
        <w:t xml:space="preserve">ystematic Reviews and </w:t>
      </w:r>
      <w:r>
        <w:rPr>
          <w:rFonts w:ascii="Arial" w:eastAsia="Arial" w:hAnsi="Arial" w:cs="Arial"/>
          <w:i/>
          <w:sz w:val="16"/>
          <w:szCs w:val="16"/>
        </w:rPr>
        <w:t>M</w:t>
      </w:r>
      <w:r>
        <w:rPr>
          <w:rFonts w:ascii="Arial" w:eastAsia="Arial" w:hAnsi="Arial" w:cs="Arial"/>
          <w:sz w:val="16"/>
          <w:szCs w:val="16"/>
        </w:rPr>
        <w:t>eta-</w:t>
      </w:r>
      <w:r>
        <w:rPr>
          <w:rFonts w:ascii="Arial" w:eastAsia="Arial" w:hAnsi="Arial" w:cs="Arial"/>
          <w:i/>
          <w:sz w:val="16"/>
          <w:szCs w:val="16"/>
        </w:rPr>
        <w:t>A</w:t>
      </w:r>
      <w:r>
        <w:rPr>
          <w:rFonts w:ascii="Arial" w:eastAsia="Arial" w:hAnsi="Arial" w:cs="Arial"/>
          <w:sz w:val="16"/>
          <w:szCs w:val="16"/>
        </w:rPr>
        <w:t>nalyses: The PRISMA Statement. PLoS Med 6(7): e1000097. doi:10.1371/journal.pmed100009</w:t>
      </w:r>
      <w:r w:rsidR="00FE2C72">
        <w:rPr>
          <w:rFonts w:ascii="Arial" w:eastAsia="Arial" w:hAnsi="Arial" w:cs="Arial"/>
          <w:sz w:val="16"/>
          <w:szCs w:val="16"/>
        </w:rPr>
        <w:fldChar w:fldCharType="begin" w:fldLock="1"/>
      </w:r>
      <w:r w:rsidR="00102D15">
        <w:rPr>
          <w:rFonts w:ascii="Arial" w:eastAsia="Arial" w:hAnsi="Arial" w:cs="Arial"/>
          <w:sz w:val="16"/>
          <w:szCs w:val="16"/>
        </w:rPr>
        <w:instrText>ADDIN CSL_CITATION {"citationItems":[{"id":"ITEM-1","itemData":{"DOI":"10.1371/journal.pmed1000097","ISBN":"2006062298","ISSN":"1911-2092","PMID":"21603045","abstract":"Editor's Note: PTJ's Editorial Board has adopted PRISMA to help PTJ better communicate research to physical therapists. For more, read Chris Maher's editorial starting on page 870.Membership of the PRISMA Group is provided in the Acknowledgments.This article has been reprinted with permission from the Annals of Internal Medicine from Moher D, Liberati A, Tetzlaff J, Altman DG, The PRISMA Group. Preferred Reporting Items for Systematic Reviews and Meta-Analyses: The PRISMA Statement. Ann Intern Med. Available at: http://www.annals.org/cgi/content/full/151/4/264. The authors jointly hold copyright of this article. This article has also been published in PLoS Medicine, BMJ, Journal of Clinical Epidemiology, and Open Medicine.Copyright 2009 Moher et al. This is an open-access article distributed under the terms of the Creative Commons Attribution License, which permits unrestricted use, distribution, and reproduction in any medium, provided the original author and source are credited.","author":[{"dropping-particle":"","family":"Moher","given":"David","non-dropping-particle":"","parse-names":false,"suffix":""},{"dropping-particle":"","family":"Liberati","given":"Alessandro","non-dropping-particle":"","parse-names":false,"suffix":""},{"dropping-particle":"","family":"Tetzlaff","given":"Jennifer","non-dropping-particle":"","parse-names":false,"suffix":""},{"dropping-particle":"","family":"Altman","given":"Douglas G","non-dropping-particle":"","parse-names":false,"suffix":""}],"container-title":"Annals of Internal Medicine","id":"ITEM-1","issue":"2","issued":{"date-parts":[["2014"]]},"page":"264-269","title":"Preferred Reporting Items for Systematic Reviews and Meta-Analyses :","type":"article-journal","volume":"151"},"uris":["http://www.mendeley.com/documents/?uuid=00a83a61-da3c-467d-9f62-decf8e3ef895"]}],"mendeley":{"formattedCitation":"&lt;sup&gt;[35]&lt;/sup&gt;","plainTextFormattedCitation":"[35]","previouslyFormattedCitation":"&lt;sup&gt;[34]&lt;/sup&gt;"},"properties":{"noteIndex":0},"schema":"https://github.com/citation-style-language/schema/raw/master/csl-citation.json"}</w:instrText>
      </w:r>
      <w:r w:rsidR="00FE2C72">
        <w:rPr>
          <w:rFonts w:ascii="Arial" w:eastAsia="Arial" w:hAnsi="Arial" w:cs="Arial"/>
          <w:sz w:val="16"/>
          <w:szCs w:val="16"/>
        </w:rPr>
        <w:fldChar w:fldCharType="separate"/>
      </w:r>
      <w:r w:rsidR="00102D15" w:rsidRPr="00102D15">
        <w:rPr>
          <w:rFonts w:ascii="Arial" w:eastAsia="Arial" w:hAnsi="Arial" w:cs="Arial"/>
          <w:noProof/>
          <w:sz w:val="16"/>
          <w:szCs w:val="16"/>
          <w:vertAlign w:val="superscript"/>
        </w:rPr>
        <w:t>[35]</w:t>
      </w:r>
      <w:r w:rsidR="00FE2C72">
        <w:rPr>
          <w:rFonts w:ascii="Arial" w:eastAsia="Arial" w:hAnsi="Arial" w:cs="Arial"/>
          <w:sz w:val="16"/>
          <w:szCs w:val="16"/>
        </w:rPr>
        <w:fldChar w:fldCharType="end"/>
      </w:r>
    </w:p>
    <w:p w14:paraId="24816266" w14:textId="77777777" w:rsidR="002008A7" w:rsidRDefault="002008A7">
      <w:pPr>
        <w:widowControl w:val="0"/>
        <w:ind w:left="-720" w:right="-720"/>
        <w:jc w:val="center"/>
        <w:rPr>
          <w:rFonts w:ascii="Arial" w:eastAsia="Arial" w:hAnsi="Arial" w:cs="Arial"/>
          <w:sz w:val="16"/>
          <w:szCs w:val="16"/>
        </w:rPr>
      </w:pPr>
    </w:p>
    <w:p w14:paraId="12A8B8ED" w14:textId="77777777" w:rsidR="002008A7" w:rsidRDefault="002008A7">
      <w:pPr>
        <w:widowControl w:val="0"/>
        <w:ind w:left="-720" w:right="-720"/>
        <w:jc w:val="center"/>
        <w:rPr>
          <w:rFonts w:ascii="Arial" w:eastAsia="Arial" w:hAnsi="Arial" w:cs="Arial"/>
          <w:sz w:val="16"/>
          <w:szCs w:val="16"/>
        </w:rPr>
      </w:pPr>
    </w:p>
    <w:p w14:paraId="6DCB15B7" w14:textId="77777777" w:rsidR="002008A7" w:rsidRDefault="002008A7">
      <w:pPr>
        <w:widowControl w:val="0"/>
        <w:ind w:left="-720" w:right="-720"/>
        <w:jc w:val="center"/>
        <w:rPr>
          <w:rFonts w:ascii="Arial" w:eastAsia="Arial" w:hAnsi="Arial" w:cs="Arial"/>
          <w:sz w:val="16"/>
          <w:szCs w:val="16"/>
        </w:rPr>
      </w:pPr>
    </w:p>
    <w:p w14:paraId="230D0179" w14:textId="77777777" w:rsidR="002008A7" w:rsidRDefault="002008A7">
      <w:pPr>
        <w:rPr>
          <w:rFonts w:ascii="Arial" w:eastAsia="Arial" w:hAnsi="Arial" w:cs="Arial"/>
          <w:sz w:val="16"/>
          <w:szCs w:val="16"/>
        </w:rPr>
      </w:pPr>
    </w:p>
    <w:p w14:paraId="6400E177" w14:textId="402E6E7C" w:rsidR="008D7EE5" w:rsidRDefault="008D7EE5" w:rsidP="008D7EE5">
      <w:pPr>
        <w:ind w:left="-142" w:right="-1"/>
      </w:pPr>
      <w:r>
        <w:rPr>
          <w:noProof/>
          <w:lang w:val="pt-BR"/>
        </w:rPr>
        <w:lastRenderedPageBreak/>
        <mc:AlternateContent>
          <mc:Choice Requires="wps">
            <w:drawing>
              <wp:anchor distT="0" distB="0" distL="114300" distR="114300" simplePos="0" relativeHeight="251711488" behindDoc="0" locked="0" layoutInCell="1" allowOverlap="1" wp14:anchorId="35BF0C02" wp14:editId="777481F8">
                <wp:simplePos x="0" y="0"/>
                <wp:positionH relativeFrom="column">
                  <wp:posOffset>1967692</wp:posOffset>
                </wp:positionH>
                <wp:positionV relativeFrom="paragraph">
                  <wp:posOffset>2859405</wp:posOffset>
                </wp:positionV>
                <wp:extent cx="510540" cy="248920"/>
                <wp:effectExtent l="0" t="0" r="0" b="5080"/>
                <wp:wrapNone/>
                <wp:docPr id="11" name="Caixa de texto 11"/>
                <wp:cNvGraphicFramePr/>
                <a:graphic xmlns:a="http://schemas.openxmlformats.org/drawingml/2006/main">
                  <a:graphicData uri="http://schemas.microsoft.com/office/word/2010/wordprocessingShape">
                    <wps:wsp>
                      <wps:cNvSpPr txBox="1"/>
                      <wps:spPr>
                        <a:xfrm>
                          <a:off x="0" y="0"/>
                          <a:ext cx="510540" cy="248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D55A96" w14:textId="77777777" w:rsidR="00201C20" w:rsidRPr="00F92E14" w:rsidRDefault="00201C20" w:rsidP="008D7EE5">
                            <w:pPr>
                              <w:rPr>
                                <w:sz w:val="20"/>
                              </w:rPr>
                            </w:pPr>
                            <w:r w:rsidRPr="00F92E14">
                              <w:rPr>
                                <w:sz w:val="20"/>
                              </w:rPr>
                              <w:t>Stable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35BF0C02" id="Caixa de texto 11" o:spid="_x0000_s1040" type="#_x0000_t202" style="position:absolute;left:0;text-align:left;margin-left:154.95pt;margin-top:225.15pt;width:40.2pt;height:19.6pt;z-index:2517114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" fillcolor="white [3201]" stroked="f" strokeweight=".5pt">
                <v:textbox>
                  <w:txbxContent>
                    <w:p w14:paraId="10D55A96" w14:textId="77777777" w:rsidR="00201C20" w:rsidRPr="00F92E14" w:rsidRDefault="00201C20" w:rsidP="008D7EE5">
                      <w:pPr>
                        <w:rPr>
                          <w:sz w:val="20"/>
                        </w:rPr>
                      </w:pPr>
                      <w:r w:rsidRPr="00F92E14">
                        <w:rPr>
                          <w:sz w:val="20"/>
                        </w:rPr>
                        <w:t>Stable</w:t>
                      </w:r>
                    </w:p>
                  </w:txbxContent>
                </v:textbox>
              </v:shape>
            </w:pict>
          </mc:Fallback>
        </mc:AlternateContent>
      </w:r>
      <w:r>
        <w:rPr>
          <w:noProof/>
          <w:lang w:val="pt-BR"/>
        </w:rPr>
        <mc:AlternateContent>
          <mc:Choice Requires="wps">
            <w:drawing>
              <wp:anchor distT="0" distB="0" distL="114300" distR="114300" simplePos="0" relativeHeight="251710464" behindDoc="0" locked="0" layoutInCell="1" allowOverlap="1" wp14:anchorId="0F66C469" wp14:editId="74899F7F">
                <wp:simplePos x="0" y="0"/>
                <wp:positionH relativeFrom="column">
                  <wp:posOffset>-232410</wp:posOffset>
                </wp:positionH>
                <wp:positionV relativeFrom="paragraph">
                  <wp:posOffset>2891155</wp:posOffset>
                </wp:positionV>
                <wp:extent cx="600075" cy="238125"/>
                <wp:effectExtent l="0" t="0" r="6350" b="9525"/>
                <wp:wrapNone/>
                <wp:docPr id="48" name="Caixa de texto 10"/>
                <wp:cNvGraphicFramePr/>
                <a:graphic xmlns:a="http://schemas.openxmlformats.org/drawingml/2006/main">
                  <a:graphicData uri="http://schemas.microsoft.com/office/word/2010/wordprocessingShape">
                    <wps:wsp>
                      <wps:cNvSpPr txBox="1"/>
                      <wps:spPr>
                        <a:xfrm>
                          <a:off x="0" y="0"/>
                          <a:ext cx="60007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77B264" w14:textId="77777777" w:rsidR="00201C20" w:rsidRPr="00F92E14" w:rsidRDefault="00201C20" w:rsidP="008D7EE5">
                            <w:pPr>
                              <w:rPr>
                                <w:sz w:val="20"/>
                              </w:rPr>
                            </w:pPr>
                            <w:r w:rsidRPr="00F92E14">
                              <w:rPr>
                                <w:sz w:val="20"/>
                              </w:rPr>
                              <w:t>Instable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0F66C469" id="Caixa de texto 10" o:spid="_x0000_s1041" type="#_x0000_t202" style="position:absolute;left:0;text-align:left;margin-left:-18.3pt;margin-top:227.65pt;width:47.25pt;height:18.75pt;z-index:2517104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" fillcolor="white [3201]" stroked="f" strokeweight=".5pt">
                <v:textbox>
                  <w:txbxContent>
                    <w:p w14:paraId="7777B264" w14:textId="77777777" w:rsidR="00201C20" w:rsidRPr="00F92E14" w:rsidRDefault="00201C20" w:rsidP="008D7EE5">
                      <w:pPr>
                        <w:rPr>
                          <w:sz w:val="20"/>
                        </w:rPr>
                      </w:pPr>
                      <w:r w:rsidRPr="00F92E14">
                        <w:rPr>
                          <w:sz w:val="20"/>
                        </w:rPr>
                        <w:t>Instable</w:t>
                      </w:r>
                    </w:p>
                  </w:txbxContent>
                </v:textbox>
              </v:shape>
            </w:pict>
          </mc:Fallback>
        </mc:AlternateContent>
      </w:r>
      <w:r>
        <w:rPr>
          <w:noProof/>
          <w:lang w:val="pt-BR"/>
        </w:rPr>
        <mc:AlternateContent>
          <mc:Choice Requires="wps">
            <w:drawing>
              <wp:anchor distT="0" distB="0" distL="114300" distR="114300" simplePos="0" relativeHeight="251707392" behindDoc="0" locked="0" layoutInCell="1" allowOverlap="1" wp14:anchorId="5EB8C38C" wp14:editId="7132A7CD">
                <wp:simplePos x="0" y="0"/>
                <wp:positionH relativeFrom="column">
                  <wp:posOffset>3129915</wp:posOffset>
                </wp:positionH>
                <wp:positionV relativeFrom="paragraph">
                  <wp:posOffset>2767330</wp:posOffset>
                </wp:positionV>
                <wp:extent cx="739775" cy="219075"/>
                <wp:effectExtent l="0" t="0" r="5080" b="9525"/>
                <wp:wrapNone/>
                <wp:docPr id="49" name="Caixa de texto 7"/>
                <wp:cNvGraphicFramePr/>
                <a:graphic xmlns:a="http://schemas.openxmlformats.org/drawingml/2006/main">
                  <a:graphicData uri="http://schemas.microsoft.com/office/word/2010/wordprocessingShape">
                    <wps:wsp>
                      <wps:cNvSpPr txBox="1"/>
                      <wps:spPr>
                        <a:xfrm>
                          <a:off x="0" y="0"/>
                          <a:ext cx="73977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39C44" w14:textId="77777777" w:rsidR="00201C20" w:rsidRPr="00613584" w:rsidRDefault="00201C20" w:rsidP="008D7EE5">
                            <w:pPr>
                              <w:rPr>
                                <w:sz w:val="20"/>
                              </w:rPr>
                            </w:pPr>
                            <w:r w:rsidRPr="00613584">
                              <w:rPr>
                                <w:sz w:val="20"/>
                              </w:rPr>
                              <w:t>Conclusive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5EB8C38C" id="Caixa de texto 7" o:spid="_x0000_s1042" type="#_x0000_t202" style="position:absolute;left:0;text-align:left;margin-left:246.45pt;margin-top:217.9pt;width:58.25pt;height:17.25pt;z-index:2517073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" fillcolor="white [3201]" stroked="f" strokeweight=".5pt">
                <v:textbox>
                  <w:txbxContent>
                    <w:p w14:paraId="46039C44" w14:textId="77777777" w:rsidR="00201C20" w:rsidRPr="00613584" w:rsidRDefault="00201C20" w:rsidP="008D7EE5">
                      <w:pPr>
                        <w:rPr>
                          <w:sz w:val="20"/>
                        </w:rPr>
                      </w:pPr>
                      <w:r w:rsidRPr="00613584">
                        <w:rPr>
                          <w:sz w:val="20"/>
                        </w:rPr>
                        <w:t>Conclusive</w:t>
                      </w:r>
                    </w:p>
                  </w:txbxContent>
                </v:textbox>
              </v:shape>
            </w:pict>
          </mc:Fallback>
        </mc:AlternateContent>
      </w:r>
      <w:r>
        <w:rPr>
          <w:noProof/>
          <w:lang w:val="pt-BR"/>
        </w:rPr>
        <mc:AlternateContent>
          <mc:Choice Requires="wps">
            <w:drawing>
              <wp:anchor distT="0" distB="0" distL="114300" distR="114300" simplePos="0" relativeHeight="251712512" behindDoc="0" locked="0" layoutInCell="1" allowOverlap="1" wp14:anchorId="3F5C4A6D" wp14:editId="52A00140">
                <wp:simplePos x="0" y="0"/>
                <wp:positionH relativeFrom="column">
                  <wp:posOffset>4483735</wp:posOffset>
                </wp:positionH>
                <wp:positionV relativeFrom="paragraph">
                  <wp:posOffset>4434205</wp:posOffset>
                </wp:positionV>
                <wp:extent cx="285750" cy="0"/>
                <wp:effectExtent l="0" t="76200" r="19050" b="95250"/>
                <wp:wrapNone/>
                <wp:docPr id="50" name="Conector de seta reta 16"/>
                <wp:cNvGraphicFramePr/>
                <a:graphic xmlns:a="http://schemas.openxmlformats.org/drawingml/2006/main">
                  <a:graphicData uri="http://schemas.microsoft.com/office/word/2010/wordprocessingShape">
                    <wps:wsp>
                      <wps:cNvCnPr/>
                      <wps:spPr>
                        <a:xfrm>
                          <a:off x="0" y="0"/>
                          <a:ext cx="2857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type w14:anchorId="6A0BF388" id="_x0000_t32" coordsize="21600,21600" o:spt="32" o:oned="t" path="m,l21600,21600e" filled="f">
                <v:path arrowok="t" fillok="f" o:connecttype="none"/>
                <o:lock v:ext="edit" shapetype="t"/>
              </v:shapetype>
              <v:shape id="Conector de seta reta 16" o:spid="_x0000_s1026" type="#_x0000_t32" style="position:absolute;margin-left:353.05pt;margin-top:349.15pt;width:22.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" strokecolor="#4579b8 [3044]">
                <v:stroke endarrow="block"/>
              </v:shape>
            </w:pict>
          </mc:Fallback>
        </mc:AlternateContent>
      </w:r>
      <w:r>
        <w:rPr>
          <w:noProof/>
          <w:lang w:val="pt-BR"/>
        </w:rPr>
        <mc:AlternateContent>
          <mc:Choice Requires="wps">
            <w:drawing>
              <wp:anchor distT="0" distB="0" distL="114300" distR="114300" simplePos="0" relativeHeight="251713536" behindDoc="0" locked="0" layoutInCell="1" allowOverlap="1" wp14:anchorId="5F5CE34B" wp14:editId="0988956F">
                <wp:simplePos x="0" y="0"/>
                <wp:positionH relativeFrom="column">
                  <wp:posOffset>4940935</wp:posOffset>
                </wp:positionH>
                <wp:positionV relativeFrom="paragraph">
                  <wp:posOffset>2576195</wp:posOffset>
                </wp:positionV>
                <wp:extent cx="838200" cy="47625"/>
                <wp:effectExtent l="38100" t="38100" r="38100" b="85725"/>
                <wp:wrapNone/>
                <wp:docPr id="51" name="Conector angulado 22"/>
                <wp:cNvGraphicFramePr/>
                <a:graphic xmlns:a="http://schemas.openxmlformats.org/drawingml/2006/main">
                  <a:graphicData uri="http://schemas.microsoft.com/office/word/2010/wordprocessingShape">
                    <wps:wsp>
                      <wps:cNvCnPr/>
                      <wps:spPr>
                        <a:xfrm flipH="1">
                          <a:off x="0" y="0"/>
                          <a:ext cx="838200" cy="47625"/>
                        </a:xfrm>
                        <a:prstGeom prst="bentConnector3">
                          <a:avLst>
                            <a:gd name="adj1" fmla="val -151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E2DFB75"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do 22" o:spid="_x0000_s1026" type="#_x0000_t34" style="position:absolute;margin-left:389.05pt;margin-top:202.85pt;width:66pt;height:3.7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" adj="-327" strokecolor="#4579b8 [3044]">
                <v:stroke endarrow="block"/>
              </v:shape>
            </w:pict>
          </mc:Fallback>
        </mc:AlternateContent>
      </w:r>
      <w:r>
        <w:rPr>
          <w:noProof/>
          <w:lang w:val="pt-BR"/>
        </w:rPr>
        <mc:AlternateContent>
          <mc:Choice Requires="wps">
            <w:drawing>
              <wp:anchor distT="0" distB="0" distL="114300" distR="114300" simplePos="0" relativeHeight="251714560" behindDoc="0" locked="0" layoutInCell="1" allowOverlap="1" wp14:anchorId="57D966FD" wp14:editId="4A50E36F">
                <wp:simplePos x="0" y="0"/>
                <wp:positionH relativeFrom="column">
                  <wp:posOffset>3274059</wp:posOffset>
                </wp:positionH>
                <wp:positionV relativeFrom="paragraph">
                  <wp:posOffset>2624455</wp:posOffset>
                </wp:positionV>
                <wp:extent cx="1209675" cy="0"/>
                <wp:effectExtent l="0" t="76200" r="9525" b="95250"/>
                <wp:wrapNone/>
                <wp:docPr id="52" name="Conector de seta reta 24"/>
                <wp:cNvGraphicFramePr/>
                <a:graphic xmlns:a="http://schemas.openxmlformats.org/drawingml/2006/main">
                  <a:graphicData uri="http://schemas.microsoft.com/office/word/2010/wordprocessingShape">
                    <wps:wsp>
                      <wps:cNvCnPr/>
                      <wps:spPr>
                        <a:xfrm>
                          <a:off x="0" y="0"/>
                          <a:ext cx="12096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w14:anchorId="5A54AB20" id="Conector de seta reta 24" o:spid="_x0000_s1026" type="#_x0000_t32" style="position:absolute;margin-left:257.8pt;margin-top:206.65pt;width:95.25pt;height: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" strokecolor="#4579b8 [3044]">
                <v:stroke endarrow="block"/>
              </v:shape>
            </w:pict>
          </mc:Fallback>
        </mc:AlternateContent>
      </w:r>
      <w:r>
        <w:rPr>
          <w:noProof/>
          <w:lang w:val="pt-BR"/>
        </w:rPr>
        <mc:AlternateContent>
          <mc:Choice Requires="wps">
            <w:drawing>
              <wp:anchor distT="0" distB="0" distL="114300" distR="114300" simplePos="0" relativeHeight="251706368" behindDoc="0" locked="0" layoutInCell="1" allowOverlap="1" wp14:anchorId="1C31E5E7" wp14:editId="414D9AD2">
                <wp:simplePos x="0" y="0"/>
                <wp:positionH relativeFrom="column">
                  <wp:posOffset>5473065</wp:posOffset>
                </wp:positionH>
                <wp:positionV relativeFrom="paragraph">
                  <wp:posOffset>2767330</wp:posOffset>
                </wp:positionV>
                <wp:extent cx="824865" cy="219075"/>
                <wp:effectExtent l="0" t="0" r="6985" b="9525"/>
                <wp:wrapNone/>
                <wp:docPr id="53" name="Caixa de texto 6"/>
                <wp:cNvGraphicFramePr/>
                <a:graphic xmlns:a="http://schemas.openxmlformats.org/drawingml/2006/main">
                  <a:graphicData uri="http://schemas.microsoft.com/office/word/2010/wordprocessingShape">
                    <wps:wsp>
                      <wps:cNvSpPr txBox="1"/>
                      <wps:spPr>
                        <a:xfrm>
                          <a:off x="0" y="0"/>
                          <a:ext cx="82486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8EB2F3" w14:textId="77777777" w:rsidR="00201C20" w:rsidRPr="00613584" w:rsidRDefault="00201C20" w:rsidP="008D7EE5">
                            <w:pPr>
                              <w:rPr>
                                <w:sz w:val="20"/>
                              </w:rPr>
                            </w:pPr>
                            <w:r w:rsidRPr="00613584">
                              <w:rPr>
                                <w:sz w:val="20"/>
                              </w:rPr>
                              <w:t>Inconclusive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1C31E5E7" id="Caixa de texto 6" o:spid="_x0000_s1043" type="#_x0000_t202" style="position:absolute;left:0;text-align:left;margin-left:430.95pt;margin-top:217.9pt;width:64.95pt;height:17.25pt;z-index:2517063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" fillcolor="white [3201]" stroked="f" strokeweight=".5pt">
                <v:textbox>
                  <w:txbxContent>
                    <w:p w14:paraId="138EB2F3" w14:textId="77777777" w:rsidR="00201C20" w:rsidRPr="00613584" w:rsidRDefault="00201C20" w:rsidP="008D7EE5">
                      <w:pPr>
                        <w:rPr>
                          <w:sz w:val="20"/>
                        </w:rPr>
                      </w:pPr>
                      <w:r w:rsidRPr="00613584">
                        <w:rPr>
                          <w:sz w:val="20"/>
                        </w:rPr>
                        <w:t>Inconclusive</w:t>
                      </w:r>
                    </w:p>
                  </w:txbxContent>
                </v:textbox>
              </v:shape>
            </w:pict>
          </mc:Fallback>
        </mc:AlternateContent>
      </w:r>
      <w:r>
        <w:rPr>
          <w:noProof/>
          <w:lang w:val="pt-BR"/>
        </w:rPr>
        <mc:AlternateContent>
          <mc:Choice Requires="wps">
            <w:drawing>
              <wp:anchor distT="0" distB="0" distL="114300" distR="114300" simplePos="0" relativeHeight="251708416" behindDoc="0" locked="0" layoutInCell="1" allowOverlap="1" wp14:anchorId="59394434" wp14:editId="04FA5789">
                <wp:simplePos x="0" y="0"/>
                <wp:positionH relativeFrom="column">
                  <wp:posOffset>550545</wp:posOffset>
                </wp:positionH>
                <wp:positionV relativeFrom="paragraph">
                  <wp:posOffset>1757680</wp:posOffset>
                </wp:positionV>
                <wp:extent cx="588645" cy="238125"/>
                <wp:effectExtent l="0" t="0" r="6350" b="9525"/>
                <wp:wrapNone/>
                <wp:docPr id="54" name="Caixa de texto 8"/>
                <wp:cNvGraphicFramePr/>
                <a:graphic xmlns:a="http://schemas.openxmlformats.org/drawingml/2006/main">
                  <a:graphicData uri="http://schemas.microsoft.com/office/word/2010/wordprocessingShape">
                    <wps:wsp>
                      <wps:cNvSpPr txBox="1"/>
                      <wps:spPr>
                        <a:xfrm>
                          <a:off x="0" y="0"/>
                          <a:ext cx="58864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73CA60" w14:textId="77777777" w:rsidR="00201C20" w:rsidRPr="00D3255D" w:rsidRDefault="00201C20" w:rsidP="008D7EE5">
                            <w:pPr>
                              <w:rPr>
                                <w:rFonts w:ascii="Book Antiqua" w:hAnsi="Book Antiqua"/>
                                <w:sz w:val="18"/>
                              </w:rPr>
                            </w:pPr>
                            <w:r w:rsidRPr="00D3255D">
                              <w:rPr>
                                <w:rFonts w:ascii="Book Antiqua" w:hAnsi="Book Antiqua"/>
                                <w:sz w:val="18"/>
                              </w:rPr>
                              <w:t>Instable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59394434" id="Caixa de texto 8" o:spid="_x0000_s1044" type="#_x0000_t202" style="position:absolute;left:0;text-align:left;margin-left:43.35pt;margin-top:138.4pt;width:46.35pt;height:18.75pt;z-index:2517084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" fillcolor="white [3201]" stroked="f" strokeweight=".5pt">
                <v:textbox>
                  <w:txbxContent>
                    <w:p w14:paraId="6473CA60" w14:textId="77777777" w:rsidR="00201C20" w:rsidRPr="00D3255D" w:rsidRDefault="00201C20" w:rsidP="008D7EE5">
                      <w:pPr>
                        <w:rPr>
                          <w:rFonts w:ascii="Book Antiqua" w:hAnsi="Book Antiqua"/>
                          <w:sz w:val="18"/>
                        </w:rPr>
                      </w:pPr>
                      <w:r w:rsidRPr="00D3255D">
                        <w:rPr>
                          <w:rFonts w:ascii="Book Antiqua" w:hAnsi="Book Antiqua"/>
                          <w:sz w:val="18"/>
                        </w:rPr>
                        <w:t>Instable</w:t>
                      </w:r>
                    </w:p>
                  </w:txbxContent>
                </v:textbox>
              </v:shape>
            </w:pict>
          </mc:Fallback>
        </mc:AlternateContent>
      </w:r>
      <w:r>
        <w:rPr>
          <w:noProof/>
          <w:lang w:val="pt-BR"/>
        </w:rPr>
        <mc:AlternateContent>
          <mc:Choice Requires="wps">
            <w:drawing>
              <wp:anchor distT="0" distB="0" distL="114300" distR="114300" simplePos="0" relativeHeight="251709440" behindDoc="0" locked="0" layoutInCell="1" allowOverlap="1" wp14:anchorId="12FCD1AD" wp14:editId="1483B4BA">
                <wp:simplePos x="0" y="0"/>
                <wp:positionH relativeFrom="column">
                  <wp:posOffset>2729865</wp:posOffset>
                </wp:positionH>
                <wp:positionV relativeFrom="paragraph">
                  <wp:posOffset>1757680</wp:posOffset>
                </wp:positionV>
                <wp:extent cx="495300" cy="257175"/>
                <wp:effectExtent l="0" t="0" r="0" b="9525"/>
                <wp:wrapNone/>
                <wp:docPr id="55" name="Caixa de texto 9"/>
                <wp:cNvGraphicFramePr/>
                <a:graphic xmlns:a="http://schemas.openxmlformats.org/drawingml/2006/main">
                  <a:graphicData uri="http://schemas.microsoft.com/office/word/2010/wordprocessingShape">
                    <wps:wsp>
                      <wps:cNvSpPr txBox="1"/>
                      <wps:spPr>
                        <a:xfrm>
                          <a:off x="0" y="0"/>
                          <a:ext cx="4953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27A442" w14:textId="77777777" w:rsidR="00201C20" w:rsidRPr="00D3255D" w:rsidRDefault="00201C20" w:rsidP="008D7EE5">
                            <w:pPr>
                              <w:rPr>
                                <w:rFonts w:ascii="Book Antiqua" w:hAnsi="Book Antiqua"/>
                                <w:sz w:val="18"/>
                              </w:rPr>
                            </w:pPr>
                            <w:r w:rsidRPr="00D3255D">
                              <w:rPr>
                                <w:rFonts w:ascii="Book Antiqua" w:hAnsi="Book Antiqua"/>
                                <w:sz w:val="18"/>
                              </w:rPr>
                              <w:t>Stable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12FCD1AD" id="Caixa de texto 9" o:spid="_x0000_s1045" type="#_x0000_t202" style="position:absolute;left:0;text-align:left;margin-left:214.95pt;margin-top:138.4pt;width:39pt;height:20.25pt;z-index:2517094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" fillcolor="white [3201]" stroked="f" strokeweight=".5pt">
                <v:textbox>
                  <w:txbxContent>
                    <w:p w14:paraId="4927A442" w14:textId="77777777" w:rsidR="00201C20" w:rsidRPr="00D3255D" w:rsidRDefault="00201C20" w:rsidP="008D7EE5">
                      <w:pPr>
                        <w:rPr>
                          <w:rFonts w:ascii="Book Antiqua" w:hAnsi="Book Antiqua"/>
                          <w:sz w:val="18"/>
                        </w:rPr>
                      </w:pPr>
                      <w:r w:rsidRPr="00D3255D">
                        <w:rPr>
                          <w:rFonts w:ascii="Book Antiqua" w:hAnsi="Book Antiqua"/>
                          <w:sz w:val="18"/>
                        </w:rPr>
                        <w:t>Stable</w:t>
                      </w:r>
                    </w:p>
                  </w:txbxContent>
                </v:textbox>
              </v:shape>
            </w:pict>
          </mc:Fallback>
        </mc:AlternateContent>
      </w:r>
      <w:r>
        <w:rPr>
          <w:noProof/>
          <w:lang w:val="pt-BR"/>
        </w:rPr>
        <w:drawing>
          <wp:inline distT="0" distB="0" distL="0" distR="0" wp14:anchorId="15FF3FA0" wp14:editId="7C38A02F">
            <wp:extent cx="6629400" cy="5400675"/>
            <wp:effectExtent l="12700" t="12700" r="1270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E6F77C6" w14:textId="77777777" w:rsidR="00382183" w:rsidRDefault="00FC77ED" w:rsidP="008D7EE5">
      <w:pPr>
        <w:jc w:val="both"/>
        <w:rPr>
          <w:ins w:id="314" w:author="Diogo Moura" w:date="2018-08-28T11:28:00Z"/>
          <w:rFonts w:ascii="Book Antiqua" w:hAnsi="Book Antiqua"/>
          <w:color w:val="231F20"/>
          <w:sz w:val="20"/>
          <w:szCs w:val="20"/>
          <w:highlight w:val="yellow"/>
        </w:rPr>
      </w:pPr>
      <w:commentRangeStart w:id="315"/>
      <w:r>
        <w:rPr>
          <w:rFonts w:ascii="Book Antiqua" w:hAnsi="Book Antiqua"/>
          <w:b/>
          <w:color w:val="000000"/>
          <w:sz w:val="20"/>
          <w:szCs w:val="20"/>
          <w:highlight w:val="yellow"/>
        </w:rPr>
        <w:t>Figure 8</w:t>
      </w:r>
      <w:r w:rsidR="008D7EE5" w:rsidRPr="00FC77ED">
        <w:rPr>
          <w:rFonts w:ascii="Book Antiqua" w:hAnsi="Book Antiqua"/>
          <w:b/>
          <w:color w:val="000000"/>
          <w:sz w:val="20"/>
          <w:szCs w:val="20"/>
          <w:highlight w:val="yellow"/>
        </w:rPr>
        <w:t>:</w:t>
      </w:r>
      <w:r w:rsidR="008D7EE5" w:rsidRPr="00FC77ED">
        <w:rPr>
          <w:rFonts w:ascii="Book Antiqua" w:hAnsi="Book Antiqua"/>
          <w:color w:val="000000"/>
          <w:sz w:val="20"/>
          <w:szCs w:val="20"/>
          <w:highlight w:val="yellow"/>
        </w:rPr>
        <w:t xml:space="preserve"> Suggested management approach to overt and occult small-bowel bleeding </w:t>
      </w:r>
      <w:r w:rsidR="008D7EE5" w:rsidRPr="00FC77ED">
        <w:rPr>
          <w:rFonts w:ascii="Book Antiqua" w:hAnsi="Book Antiqua"/>
          <w:sz w:val="20"/>
          <w:szCs w:val="20"/>
          <w:highlight w:val="yellow"/>
        </w:rPr>
        <w:t>after upper endoscopy and colonoscopy did not identify vascular bleeding</w:t>
      </w:r>
      <w:r w:rsidR="008D7EE5" w:rsidRPr="00FC77ED">
        <w:rPr>
          <w:rFonts w:ascii="Book Antiqua" w:hAnsi="Book Antiqua"/>
          <w:color w:val="000000"/>
          <w:sz w:val="20"/>
          <w:szCs w:val="20"/>
          <w:highlight w:val="yellow"/>
        </w:rPr>
        <w:t xml:space="preserve"> origin. Positive test results should direct specific therapy. </w:t>
      </w:r>
      <w:r w:rsidR="008D7EE5" w:rsidRPr="00FC77ED">
        <w:rPr>
          <w:rFonts w:ascii="Book Antiqua" w:hAnsi="Book Antiqua"/>
          <w:color w:val="231F20"/>
          <w:sz w:val="20"/>
          <w:szCs w:val="20"/>
          <w:highlight w:val="yellow"/>
        </w:rPr>
        <w:t xml:space="preserve">When VCE is contraindicated or unavailable, device-assisted endoscopy (DAE) may be the initial test for small-bowel evaluation. </w:t>
      </w:r>
    </w:p>
    <w:p w14:paraId="10D67C2F" w14:textId="261E3EA5" w:rsidR="008D7EE5" w:rsidRPr="00776A2C" w:rsidRDefault="00382183" w:rsidP="008D7EE5">
      <w:pPr>
        <w:jc w:val="both"/>
        <w:rPr>
          <w:rFonts w:ascii="Book Antiqua" w:hAnsi="Book Antiqua"/>
          <w:sz w:val="20"/>
          <w:szCs w:val="20"/>
        </w:rPr>
      </w:pPr>
      <w:ins w:id="316" w:author="Diogo Moura" w:date="2018-08-28T11:28:00Z">
        <w:r>
          <w:rPr>
            <w:rFonts w:ascii="Book Antiqua" w:hAnsi="Book Antiqua"/>
            <w:color w:val="231F20"/>
            <w:sz w:val="20"/>
            <w:szCs w:val="20"/>
            <w:highlight w:val="yellow"/>
          </w:rPr>
          <w:t xml:space="preserve">Label: </w:t>
        </w:r>
      </w:ins>
      <w:r w:rsidR="008D7EE5" w:rsidRPr="00FC77ED">
        <w:rPr>
          <w:rFonts w:ascii="Book Antiqua" w:hAnsi="Book Antiqua"/>
          <w:color w:val="000000"/>
          <w:sz w:val="20"/>
          <w:szCs w:val="20"/>
          <w:highlight w:val="yellow"/>
        </w:rPr>
        <w:t>VCE, video capsule endoscopy; DBE, double balloon enteroscopy.</w:t>
      </w:r>
      <w:commentRangeEnd w:id="315"/>
      <w:r w:rsidR="00FC77ED">
        <w:rPr>
          <w:rStyle w:val="Refdecomentrio"/>
        </w:rPr>
        <w:commentReference w:id="315"/>
      </w:r>
    </w:p>
    <w:p w14:paraId="44FE3954" w14:textId="77777777" w:rsidR="002008A7" w:rsidRDefault="002008A7">
      <w:pPr>
        <w:spacing w:line="360" w:lineRule="auto"/>
        <w:jc w:val="both"/>
        <w:rPr>
          <w:rFonts w:ascii="Book Antiqua" w:eastAsia="Book Antiqua" w:hAnsi="Book Antiqua" w:cs="Book Antiqua"/>
          <w:sz w:val="24"/>
          <w:szCs w:val="24"/>
        </w:rPr>
      </w:pPr>
    </w:p>
    <w:p w14:paraId="67EA1219" w14:textId="77777777" w:rsidR="002008A7" w:rsidRDefault="002008A7">
      <w:pPr>
        <w:spacing w:line="360" w:lineRule="auto"/>
        <w:jc w:val="both"/>
        <w:rPr>
          <w:rFonts w:ascii="Book Antiqua" w:eastAsia="Book Antiqua" w:hAnsi="Book Antiqua" w:cs="Book Antiqua"/>
          <w:sz w:val="24"/>
          <w:szCs w:val="24"/>
        </w:rPr>
      </w:pPr>
    </w:p>
    <w:p w14:paraId="19C526F8" w14:textId="77777777" w:rsidR="002008A7" w:rsidRDefault="00A7039E">
      <w:pPr>
        <w:widowControl w:val="0"/>
        <w:pBdr>
          <w:top w:val="nil"/>
          <w:left w:val="nil"/>
          <w:bottom w:val="nil"/>
          <w:right w:val="nil"/>
          <w:between w:val="nil"/>
        </w:pBdr>
        <w:spacing w:after="0" w:line="276" w:lineRule="auto"/>
        <w:rPr>
          <w:rFonts w:ascii="Book Antiqua" w:eastAsia="Book Antiqua" w:hAnsi="Book Antiqua" w:cs="Book Antiqua"/>
          <w:sz w:val="24"/>
          <w:szCs w:val="24"/>
        </w:rPr>
        <w:sectPr w:rsidR="002008A7" w:rsidSect="008D7EE5">
          <w:headerReference w:type="even" r:id="rId23"/>
          <w:headerReference w:type="default" r:id="rId24"/>
          <w:footerReference w:type="even" r:id="rId25"/>
          <w:footerReference w:type="default" r:id="rId26"/>
          <w:headerReference w:type="first" r:id="rId27"/>
          <w:footerReference w:type="first" r:id="rId28"/>
          <w:pgSz w:w="11906" w:h="16838"/>
          <w:pgMar w:top="1417" w:right="1701" w:bottom="1417" w:left="1134" w:header="708" w:footer="708" w:gutter="0"/>
          <w:pgNumType w:start="1"/>
          <w:cols w:space="720"/>
        </w:sectPr>
      </w:pPr>
      <w:r>
        <w:br w:type="page"/>
      </w:r>
    </w:p>
    <w:p w14:paraId="3B74C26C" w14:textId="77777777" w:rsidR="002008A7" w:rsidRDefault="002008A7">
      <w:pPr>
        <w:widowControl w:val="0"/>
        <w:pBdr>
          <w:top w:val="nil"/>
          <w:left w:val="nil"/>
          <w:bottom w:val="nil"/>
          <w:right w:val="nil"/>
          <w:between w:val="nil"/>
        </w:pBdr>
        <w:spacing w:after="0" w:line="276" w:lineRule="auto"/>
        <w:rPr>
          <w:rFonts w:ascii="Book Antiqua" w:eastAsia="Book Antiqua" w:hAnsi="Book Antiqua" w:cs="Book Antiqua"/>
          <w:sz w:val="24"/>
          <w:szCs w:val="24"/>
        </w:rPr>
      </w:pPr>
    </w:p>
    <w:tbl>
      <w:tblPr>
        <w:tblStyle w:val="a"/>
        <w:tblW w:w="15733"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9"/>
        <w:gridCol w:w="850"/>
        <w:gridCol w:w="992"/>
        <w:gridCol w:w="851"/>
        <w:gridCol w:w="850"/>
        <w:gridCol w:w="851"/>
        <w:gridCol w:w="850"/>
        <w:gridCol w:w="851"/>
        <w:gridCol w:w="850"/>
        <w:gridCol w:w="824"/>
        <w:gridCol w:w="877"/>
        <w:gridCol w:w="709"/>
        <w:gridCol w:w="807"/>
        <w:gridCol w:w="841"/>
        <w:gridCol w:w="877"/>
        <w:gridCol w:w="877"/>
        <w:gridCol w:w="877"/>
        <w:tblGridChange w:id="317">
          <w:tblGrid>
            <w:gridCol w:w="2099"/>
            <w:gridCol w:w="669"/>
            <w:gridCol w:w="181"/>
            <w:gridCol w:w="992"/>
            <w:gridCol w:w="851"/>
            <w:gridCol w:w="75"/>
            <w:gridCol w:w="775"/>
            <w:gridCol w:w="75"/>
            <w:gridCol w:w="776"/>
            <w:gridCol w:w="216"/>
            <w:gridCol w:w="634"/>
            <w:gridCol w:w="217"/>
            <w:gridCol w:w="634"/>
            <w:gridCol w:w="216"/>
            <w:gridCol w:w="634"/>
            <w:gridCol w:w="217"/>
            <w:gridCol w:w="607"/>
            <w:gridCol w:w="243"/>
            <w:gridCol w:w="634"/>
            <w:gridCol w:w="217"/>
            <w:gridCol w:w="492"/>
            <w:gridCol w:w="358"/>
            <w:gridCol w:w="449"/>
            <w:gridCol w:w="375"/>
            <w:gridCol w:w="466"/>
            <w:gridCol w:w="411"/>
            <w:gridCol w:w="466"/>
            <w:gridCol w:w="243"/>
            <w:gridCol w:w="634"/>
            <w:gridCol w:w="173"/>
            <w:gridCol w:w="704"/>
            <w:gridCol w:w="137"/>
            <w:gridCol w:w="877"/>
            <w:gridCol w:w="877"/>
            <w:gridCol w:w="877"/>
          </w:tblGrid>
        </w:tblGridChange>
      </w:tblGrid>
      <w:tr w:rsidR="002008A7" w14:paraId="3D312DFD" w14:textId="77777777">
        <w:trPr>
          <w:trHeight w:val="140"/>
        </w:trPr>
        <w:tc>
          <w:tcPr>
            <w:tcW w:w="2099" w:type="dxa"/>
          </w:tcPr>
          <w:p w14:paraId="09538A45" w14:textId="77777777" w:rsidR="002008A7" w:rsidRDefault="00A7039E">
            <w:pPr>
              <w:rPr>
                <w:color w:val="000000"/>
                <w:sz w:val="14"/>
                <w:szCs w:val="14"/>
              </w:rPr>
            </w:pPr>
            <w:r>
              <w:rPr>
                <w:color w:val="000000"/>
                <w:sz w:val="14"/>
                <w:szCs w:val="14"/>
              </w:rPr>
              <w:t>Study</w:t>
            </w:r>
          </w:p>
        </w:tc>
        <w:tc>
          <w:tcPr>
            <w:tcW w:w="850" w:type="dxa"/>
          </w:tcPr>
          <w:p w14:paraId="64EC3528" w14:textId="3892E681" w:rsidR="002008A7" w:rsidRDefault="00A7039E">
            <w:pPr>
              <w:jc w:val="center"/>
              <w:rPr>
                <w:color w:val="000000"/>
                <w:sz w:val="14"/>
                <w:szCs w:val="14"/>
              </w:rPr>
            </w:pPr>
            <w:r>
              <w:rPr>
                <w:color w:val="000000"/>
                <w:sz w:val="14"/>
                <w:szCs w:val="14"/>
              </w:rPr>
              <w:t>Hadithi M., 2006</w:t>
            </w:r>
            <w:r w:rsidR="00283FAD">
              <w:rPr>
                <w:color w:val="000000"/>
                <w:sz w:val="14"/>
                <w:szCs w:val="14"/>
              </w:rPr>
              <w:fldChar w:fldCharType="begin" w:fldLock="1"/>
            </w:r>
            <w:r w:rsidR="0052047E">
              <w:rPr>
                <w:color w:val="000000"/>
                <w:sz w:val="14"/>
                <w:szCs w:val="14"/>
              </w:rPr>
              <w:instrText>ADDIN CSL_CITATION {"citationItems":[{"id":"ITEM-1","itemData":{"DOI":"http://dx.doi.org/10.1016/j.gie.2012.04.022","ISBN":"0002-9270","ISSN":"0016-5107","abstract":"OBJECTIVE: Obscure gastrointestinal bleeding from jejunal and ileal lesions remains undiagnosed using traditional imaging techniques (radiologic, endoscopic). This prospective study compares the diagnostic detection rate of small-bowel lesions using wireless video capsule endoscopy (VCE) with the detection rate using double-balloon enteroscopy (DBE) in patients with obscure gastrointestinal bleeding (OGIB). Tolerance, adverse events, endoscopic interventions, and prognosis were described as secondary aims. METHODS: Thirty-five consecutive patients with obscure gastrointestinal bleeding were evaluated (22 males and 13 females; mean age 63.2 yr; range, 19-86 yr). The detection rates of the Given M2A wireless VCE and DBE were compared. RESULTS: Small-bowel abnormalities were detected using VCE in 28 (80%) of the 35 patients with OGIB, compared with 21 (60%) of the 35 patients using DBE (p= 0.01). Both examinations were well tolerated, but VCE was more acceptable to patients. No major adverse event occurred after either examination. Biopsies (n = 27), argon plasma coagulation (n = 19), tattoo injection (n = 8), and polypectomy (n = 2) were feasible with DBE when indicated in 27 of the 35 patients (77%). During a median (range) follow-up period of 5 (2-12) months, 26 (74%) patients remained clinically stable and did not require blood transfusions after DBE procedures. Eighteen (51%) of those who remained clinically stable had received APC therapy. CONCLUSIONS: High detection rates of the causes of OGIB are feasible with VCE and DBE. Although the detection rate of VCE was superior, our results indicate that the procedures are complementary; an initial diagnostic imaging employing VCE might be followed by therapeutic and interventional DBE.","author":[{"dropping-particle":"","family":"Hadithi","given":"M","non-dropping-particle":"","parse-names":false,"suffix":""},{"dropping-particle":"","family":"Heine","given":"G D N","non-dropping-particle":"","parse-names":false,"suffix":""},{"dropping-particle":"","family":"Jacobs","given":"MAJM","non-dropping-particle":"","parse-names":false,"suffix":""},{"dropping-particle":"","family":"Bodegraven","given":"A A","non-dropping-particle":"von","parse-names":false,"suffix":""},{"dropping-particle":"","family":"Mulder","given":"C J J","non-dropping-particle":"","parse-names":false,"suffix":""},{"dropping-particle":"","family":"Heine","given":"D","non-dropping-particle":"","parse-names":false,"suffix":""},{"dropping-particle":"","family":"Jacobs","given":"MAJM","non-dropping-particle":"","parse-names":false,"suffix":""},{"dropping-particle":"","family":"Bodegraven","given":"A","non-dropping-particle":"","parse-names":false,"suffix":""},{"dropping-particle":"","family":"Mulder","given":"C J J","non-dropping-particle":"","parse-names":false,"suffix":""}],"container-title":"American Journal of Gastroenterology","id":"ITEM-1","issue":"3","issued":{"date-parts":[["2006"]]},"page":"682","title":"A prospective study comparing video capsule endoscopy with double-balloon enteroscopy in patients with obscure gastrointestinal bleeding","type":"article-journal","volume":"101"},"uris":["http://www.mendeley.com/documents/?uuid=7ea0b930-ec61-442a-96dc-f5addf4bcff9"]}],"mendeley":{"formattedCitation":"&lt;sup&gt;[4]&lt;/sup&gt;","plainTextFormattedCitation":"[4]","previouslyFormattedCitation":"&lt;sup&gt;[4]&lt;/sup&gt;"},"properties":{"noteIndex":0},"schema":"https://github.com/citation-style-language/schema/raw/master/csl-citation.json"}</w:instrText>
            </w:r>
            <w:r w:rsidR="00283FAD">
              <w:rPr>
                <w:color w:val="000000"/>
                <w:sz w:val="14"/>
                <w:szCs w:val="14"/>
              </w:rPr>
              <w:fldChar w:fldCharType="separate"/>
            </w:r>
            <w:r w:rsidR="00727F8B" w:rsidRPr="00727F8B">
              <w:rPr>
                <w:noProof/>
                <w:color w:val="000000"/>
                <w:sz w:val="14"/>
                <w:szCs w:val="14"/>
                <w:vertAlign w:val="superscript"/>
              </w:rPr>
              <w:t>[4]</w:t>
            </w:r>
            <w:r w:rsidR="00283FAD">
              <w:rPr>
                <w:color w:val="000000"/>
                <w:sz w:val="14"/>
                <w:szCs w:val="14"/>
              </w:rPr>
              <w:fldChar w:fldCharType="end"/>
            </w:r>
          </w:p>
        </w:tc>
        <w:tc>
          <w:tcPr>
            <w:tcW w:w="992" w:type="dxa"/>
          </w:tcPr>
          <w:p w14:paraId="54C0334B" w14:textId="1F5B7C71" w:rsidR="002008A7" w:rsidRDefault="00A7039E">
            <w:pPr>
              <w:jc w:val="center"/>
              <w:rPr>
                <w:color w:val="000000"/>
                <w:sz w:val="14"/>
                <w:szCs w:val="14"/>
              </w:rPr>
            </w:pPr>
            <w:r>
              <w:rPr>
                <w:color w:val="000000"/>
                <w:sz w:val="14"/>
                <w:szCs w:val="14"/>
              </w:rPr>
              <w:t>Hermans C., 2017</w:t>
            </w:r>
            <w:r w:rsidR="00283FAD">
              <w:rPr>
                <w:color w:val="000000"/>
                <w:sz w:val="14"/>
                <w:szCs w:val="14"/>
              </w:rPr>
              <w:fldChar w:fldCharType="begin" w:fldLock="1"/>
            </w:r>
            <w:r w:rsidR="0052047E">
              <w:rPr>
                <w:color w:val="000000"/>
                <w:sz w:val="14"/>
                <w:szCs w:val="14"/>
              </w:rPr>
              <w:instrText>ADDIN CSL_CITATION {"citationItems":[{"id":"ITEM-1","itemData":{"DOI":"10.5946/ce.2016.079","ISSN":"22342443","author":[{"dropping-particle":"","family":"Hermans","given":"Carlijn","non-dropping-particle":"","parse-names":false,"suffix":""},{"dropping-particle":"","family":"Stronkhorst","given":"Arnold","non-dropping-particle":"","parse-names":false,"suffix":""},{"dropping-particle":"","family":"Tjhie-Wensing","given":"Annemarie","non-dropping-particle":"","parse-names":false,"suffix":""},{"dropping-particle":"","family":"Kamphuis","given":"Jan","non-dropping-particle":"","parse-names":false,"suffix":""},{"dropping-particle":"","family":"Balkom","given":"Bas","non-dropping-particle":"van","parse-names":false,"suffix":""},{"dropping-particle":"","family":"Dahlmans","given":"Rob","non-dropping-particle":"","parse-names":false,"suffix":""},{"dropping-particle":"","family":"Gilissen","given":"Lennard","non-dropping-particle":"","parse-names":false,"suffix":""}],"container-title":"Clinical Endoscopy","id":"ITEM-1","issue":"1","issued":{"date-parts":[["2017"]]},"page":"69-75","title":"Double-balloon endoscopy in overt and occult small bowel bleeding: Results, complications, and correlation with prior videocapsule endoscopy in a tertiary referral center","type":"article-journal","volume":"50"},"uris":["http://www.mendeley.com/documents/?uuid=2a924675-041c-4464-9831-b0833de5dbf8"]}],"mendeley":{"formattedCitation":"&lt;sup&gt;[11]&lt;/sup&gt;","plainTextFormattedCitation":"[11]","previouslyFormattedCitation":"&lt;sup&gt;[11]&lt;/sup&gt;"},"properties":{"noteIndex":0},"schema":"https://github.com/citation-style-language/schema/raw/master/csl-citation.json"}</w:instrText>
            </w:r>
            <w:r w:rsidR="00283FAD">
              <w:rPr>
                <w:color w:val="000000"/>
                <w:sz w:val="14"/>
                <w:szCs w:val="14"/>
              </w:rPr>
              <w:fldChar w:fldCharType="separate"/>
            </w:r>
            <w:r w:rsidR="004F600F" w:rsidRPr="004F600F">
              <w:rPr>
                <w:noProof/>
                <w:color w:val="000000"/>
                <w:sz w:val="14"/>
                <w:szCs w:val="14"/>
                <w:vertAlign w:val="superscript"/>
              </w:rPr>
              <w:t>[11]</w:t>
            </w:r>
            <w:r w:rsidR="00283FAD">
              <w:rPr>
                <w:color w:val="000000"/>
                <w:sz w:val="14"/>
                <w:szCs w:val="14"/>
              </w:rPr>
              <w:fldChar w:fldCharType="end"/>
            </w:r>
          </w:p>
        </w:tc>
        <w:tc>
          <w:tcPr>
            <w:tcW w:w="851" w:type="dxa"/>
          </w:tcPr>
          <w:p w14:paraId="6C7CB66F" w14:textId="494F80A1" w:rsidR="002008A7" w:rsidRDefault="00A7039E">
            <w:pPr>
              <w:jc w:val="center"/>
              <w:rPr>
                <w:color w:val="000000"/>
                <w:sz w:val="14"/>
                <w:szCs w:val="14"/>
              </w:rPr>
            </w:pPr>
            <w:r>
              <w:rPr>
                <w:color w:val="000000"/>
                <w:sz w:val="14"/>
                <w:szCs w:val="14"/>
              </w:rPr>
              <w:t>Holleran G., 2014</w:t>
            </w:r>
            <w:r w:rsidR="00283FAD">
              <w:rPr>
                <w:color w:val="000000"/>
                <w:sz w:val="14"/>
                <w:szCs w:val="14"/>
              </w:rPr>
              <w:fldChar w:fldCharType="begin" w:fldLock="1"/>
            </w:r>
            <w:r w:rsidR="00102D15">
              <w:rPr>
                <w:color w:val="000000"/>
                <w:sz w:val="14"/>
                <w:szCs w:val="14"/>
              </w:rPr>
              <w:instrText>ADDIN CSL_CITATION {"citationItems":[{"id":"ITEM-1","itemData":{"DOI":"10.1007/s11845-014-1097-0","ISSN":"18634362","author":[{"dropping-particle":"","family":"Holleran","given":"G.","non-dropping-particle":"","parse-names":false,"suffix":""},{"dropping-particle":"","family":"Hall","given":"B.","non-dropping-particle":"","parse-names":false,"suffix":""},{"dropping-particle":"","family":"Alhinai","given":"M.","non-dropping-particle":"","parse-names":false,"suffix":""},{"dropping-particle":"","family":"Zaheer","given":"A.","non-dropping-particle":"","parse-names":false,"suffix":""},{"dropping-particle":"","family":"Leen","given":"R.","non-dropping-particle":"","parse-names":false,"suffix":""},{"dropping-particle":"","family":"Alakkari","given":"A.","non-dropping-particle":"","parse-names":false,"suffix":""},{"dropping-particle":"","family":"Mahmud","given":"N.","non-dropping-particle":"","parse-names":false,"suffix":""},{"dropping-particle":"","family":"McNamara","given":"D.","non-dropping-particle":"","parse-names":false,"suffix":""}],"container-title":"Irish Journal of Medical Science","id":"ITEM-1","issue":"1","issued":{"date-parts":[["2015"]]},"page":"257-262","title":"Double-balloon enteroscopy in Ireland in the capsule endoscopy era","type":"article-journal","volume":"184"},"uris":["http://www.mendeley.com/documents/?uuid=941fdc85-6136-44a9-83c8-66360a2d1bc1"]}],"mendeley":{"formattedCitation":"&lt;sup&gt;[36]&lt;/sup&gt;","plainTextFormattedCitation":"[36]","previouslyFormattedCitation":"&lt;sup&gt;[35]&lt;/sup&gt;"},"properties":{"noteIndex":0},"schema":"https://github.com/citation-style-language/schema/raw/master/csl-citation.json"}</w:instrText>
            </w:r>
            <w:r w:rsidR="00283FAD">
              <w:rPr>
                <w:color w:val="000000"/>
                <w:sz w:val="14"/>
                <w:szCs w:val="14"/>
              </w:rPr>
              <w:fldChar w:fldCharType="separate"/>
            </w:r>
            <w:r w:rsidR="00102D15" w:rsidRPr="00102D15">
              <w:rPr>
                <w:noProof/>
                <w:color w:val="000000"/>
                <w:sz w:val="14"/>
                <w:szCs w:val="14"/>
                <w:vertAlign w:val="superscript"/>
              </w:rPr>
              <w:t>[36]</w:t>
            </w:r>
            <w:r w:rsidR="00283FAD">
              <w:rPr>
                <w:color w:val="000000"/>
                <w:sz w:val="14"/>
                <w:szCs w:val="14"/>
              </w:rPr>
              <w:fldChar w:fldCharType="end"/>
            </w:r>
          </w:p>
        </w:tc>
        <w:tc>
          <w:tcPr>
            <w:tcW w:w="850" w:type="dxa"/>
          </w:tcPr>
          <w:p w14:paraId="076FB9A3" w14:textId="2E323F0A" w:rsidR="002008A7" w:rsidRDefault="00A7039E">
            <w:pPr>
              <w:jc w:val="center"/>
              <w:rPr>
                <w:color w:val="000000"/>
                <w:sz w:val="14"/>
                <w:szCs w:val="14"/>
              </w:rPr>
            </w:pPr>
            <w:r>
              <w:rPr>
                <w:color w:val="000000"/>
                <w:sz w:val="14"/>
                <w:szCs w:val="14"/>
              </w:rPr>
              <w:t>Kaffes AJ., 2007</w:t>
            </w:r>
            <w:r w:rsidR="00283FAD">
              <w:rPr>
                <w:color w:val="000000"/>
                <w:sz w:val="14"/>
                <w:szCs w:val="14"/>
              </w:rPr>
              <w:fldChar w:fldCharType="begin" w:fldLock="1"/>
            </w:r>
            <w:r w:rsidR="00102D15">
              <w:rPr>
                <w:color w:val="000000"/>
                <w:sz w:val="14"/>
                <w:szCs w:val="14"/>
              </w:rPr>
              <w:instrText>ADDIN CSL_CITATION {"citationItems":[{"id":"ITEM-1","itemData":{"DOI":"10.1002/oby.20414","ISBN":"1930-739X (Electronic)\\n1930-7381 (Linking)","ISSN":"19307381","PMID":"23512773","abstract":"Objective: There are limited controlled data for intragastric balloons (IGB) in obesity treatment. This randomized, controlled study evaluated the efficacy and safety of an IGB in obese individuals with metabolic syndrome (MS). Design and Methods: Sixty-six adults (BMI: 30-40 kg/m 2) were randomized to IGB for 6 months, with a 12 month behavioral modification (IGB Group; ''IGBG''), or 12 month behavioral modification alone (Control Group; ''CG''). The primary outcome was percentage change in body weight. Results: Thirty-one subjects (female: 68%; mean age: 43; mean BMI: 36.0) were randomized to IGBG and 35 (66%; 48; 36.7) to CG. At 6 months, there was a significantly greater weight loss in the IGBG: À14.2 vs. À4.8; P &lt; 0.0001. This was associated with a significantly greater reduction in waist circumference, and an improvement in quality of life, with a trend for a larger %MS remission (50% vs. 30%; n.s.). At month 12, the differences in weight loss were enduring: À9.2 vs. À5.2; P ¼ 0.007. Gastrointestinal-related adverse events were common in the IGBG, resolving predominantly within two weeks. The IGB was removed prematurely in three subjects (one for refractory gastrointestinal symptoms). Conclusions: Statistically significant and clinically relevant improvements in weight loss and health outcomes were observed with the IGBG at 6 months versus behavioral modification alone. The differential weight loss was still evident 6 months after IGB removal.","author":[{"dropping-particle":"","family":"Fuller","given":"Nicholas R.","non-dropping-particle":"","parse-names":false,"suffix":""},{"dropping-particle":"","family":"Pearson","given":"Suzanne","non-dropping-particle":"","parse-names":false,"suffix":""},{"dropping-particle":"","family":"Lau","given":"Namson S.","non-dropping-particle":"","parse-names":false,"suffix":""},{"dropping-particle":"","family":"Wlodarczyk","given":"John","non-dropping-particle":"","parse-names":false,"suffix":""},{"dropping-particle":"","family":"Halstead","given":"Michael B.","non-dropping-particle":"","parse-names":false,"suffix":""},{"dropping-particle":"","family":"Tee","given":"Hoi Poh","non-dropping-particle":"","parse-names":false,"suffix":""},{"dropping-particle":"","family":"Chettiar","given":"Raman","non-dropping-particle":"","parse-names":false,"suffix":""},{"dropping-particle":"","family":"Kaffes","given":"Arthur J.","non-dropping-particle":"","parse-names":false,"suffix":""}],"container-title":"Obesity","id":"ITEM-1","issue":"8","issued":{"date-parts":[["2013"]]},"page":"1561-1570","title":"An intragastric balloon in the treatment of obese individuals with metabolic syndrome: A randomized controlled study","type":"article-journal","volume":"21"},"uris":["http://www.mendeley.com/documents/?uuid=f02ae4c5-5d44-41ee-9a0f-d86ffeaf55d9"]}],"mendeley":{"formattedCitation":"&lt;sup&gt;[37]&lt;/sup&gt;","plainTextFormattedCitation":"[37]","previouslyFormattedCitation":"&lt;sup&gt;[36]&lt;/sup&gt;"},"properties":{"noteIndex":0},"schema":"https://github.com/citation-style-language/schema/raw/master/csl-citation.json"}</w:instrText>
            </w:r>
            <w:r w:rsidR="00283FAD">
              <w:rPr>
                <w:color w:val="000000"/>
                <w:sz w:val="14"/>
                <w:szCs w:val="14"/>
              </w:rPr>
              <w:fldChar w:fldCharType="separate"/>
            </w:r>
            <w:r w:rsidR="00102D15" w:rsidRPr="00102D15">
              <w:rPr>
                <w:noProof/>
                <w:color w:val="000000"/>
                <w:sz w:val="14"/>
                <w:szCs w:val="14"/>
                <w:vertAlign w:val="superscript"/>
              </w:rPr>
              <w:t>[37]</w:t>
            </w:r>
            <w:r w:rsidR="00283FAD">
              <w:rPr>
                <w:color w:val="000000"/>
                <w:sz w:val="14"/>
                <w:szCs w:val="14"/>
              </w:rPr>
              <w:fldChar w:fldCharType="end"/>
            </w:r>
            <w:r>
              <w:rPr>
                <w:noProof/>
                <w:lang w:val="pt-BR"/>
              </w:rPr>
              <mc:AlternateContent>
                <mc:Choice Requires="wps">
                  <w:drawing>
                    <wp:anchor distT="0" distB="0" distL="114300" distR="114300" simplePos="0" relativeHeight="251680768" behindDoc="0" locked="0" layoutInCell="1" hidden="0" allowOverlap="1" wp14:anchorId="45E9CE32" wp14:editId="35982A55">
                      <wp:simplePos x="0" y="0"/>
                      <wp:positionH relativeFrom="margin">
                        <wp:posOffset>444500</wp:posOffset>
                      </wp:positionH>
                      <wp:positionV relativeFrom="paragraph">
                        <wp:posOffset>-457199</wp:posOffset>
                      </wp:positionV>
                      <wp:extent cx="3429000" cy="276225"/>
                      <wp:effectExtent l="0" t="0" r="0" b="0"/>
                      <wp:wrapNone/>
                      <wp:docPr id="8" name="Retângulo 8"/>
                      <wp:cNvGraphicFramePr/>
                      <a:graphic xmlns:a="http://schemas.openxmlformats.org/drawingml/2006/main">
                        <a:graphicData uri="http://schemas.microsoft.com/office/word/2010/wordprocessingShape">
                          <wps:wsp>
                            <wps:cNvSpPr/>
                            <wps:spPr>
                              <a:xfrm>
                                <a:off x="3636263" y="3646650"/>
                                <a:ext cx="3419475" cy="266700"/>
                              </a:xfrm>
                              <a:prstGeom prst="rect">
                                <a:avLst/>
                              </a:prstGeom>
                              <a:solidFill>
                                <a:schemeClr val="lt1"/>
                              </a:solidFill>
                              <a:ln>
                                <a:noFill/>
                              </a:ln>
                            </wps:spPr>
                            <wps:txbx>
                              <w:txbxContent>
                                <w:p w14:paraId="3B55438A" w14:textId="77777777" w:rsidR="00201C20" w:rsidRDefault="00201C20">
                                  <w:pPr>
                                    <w:spacing w:after="0" w:line="360" w:lineRule="auto"/>
                                    <w:textDirection w:val="btLr"/>
                                  </w:pPr>
                                  <w:r>
                                    <w:rPr>
                                      <w:color w:val="000000"/>
                                    </w:rPr>
                                    <w:t xml:space="preserve">Table 01: QUADAS 2. </w:t>
                                  </w:r>
                                  <w:r>
                                    <w:rPr>
                                      <w:color w:val="000000"/>
                                      <w:sz w:val="24"/>
                                    </w:rPr>
                                    <w:t>Risk of bias in individual</w:t>
                                  </w:r>
                                  <w:r>
                                    <w:rPr>
                                      <w:b/>
                                      <w:color w:val="000000"/>
                                      <w:sz w:val="24"/>
                                    </w:rPr>
                                    <w:t xml:space="preserve"> </w:t>
                                  </w:r>
                                  <w:r>
                                    <w:rPr>
                                      <w:color w:val="000000"/>
                                      <w:sz w:val="24"/>
                                    </w:rPr>
                                    <w:t xml:space="preserve">studies </w:t>
                                  </w:r>
                                </w:p>
                                <w:p w14:paraId="510CD335" w14:textId="77777777" w:rsidR="00201C20" w:rsidRDefault="00201C20">
                                  <w:pPr>
                                    <w:spacing w:line="258" w:lineRule="auto"/>
                                    <w:textDirection w:val="btLr"/>
                                  </w:pPr>
                                </w:p>
                              </w:txbxContent>
                            </wps:txbx>
                            <wps:bodyPr spcFirstLastPara="1" wrap="square" lIns="91425" tIns="45700" rIns="91425" bIns="45700" anchor="t" anchorCtr="0"/>
                          </wps:wsp>
                        </a:graphicData>
                      </a:graphic>
                    </wp:anchor>
                  </w:drawing>
                </mc:Choice>
                <mc:Fallback xmlns:mv="urn:schemas-microsoft-com:mac:vml" xmlns:mo="http://schemas.microsoft.com/office/mac/office/2008/main">
                  <w:pict>
                    <v:rect w14:anchorId="45E9CE32" id="Retângulo 8" o:spid="_x0000_s1046" style="position:absolute;left:0;text-align:left;margin-left:35pt;margin-top:-35.95pt;width:270pt;height:21.75pt;z-index:2516807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" fillcolor="white [3201]" stroked="f">
                      <v:textbox inset="91425emu,45700emu,91425emu,45700emu">
                        <w:txbxContent>
                          <w:p w14:paraId="3B55438A" w14:textId="77777777" w:rsidR="00201C20" w:rsidRDefault="00201C20">
                            <w:pPr>
                              <w:spacing w:after="0" w:line="360" w:lineRule="auto"/>
                              <w:textDirection w:val="btLr"/>
                            </w:pPr>
                            <w:r>
                              <w:rPr>
                                <w:color w:val="000000"/>
                              </w:rPr>
                              <w:t xml:space="preserve">Table 01: QUADAS 2. </w:t>
                            </w:r>
                            <w:r>
                              <w:rPr>
                                <w:color w:val="000000"/>
                                <w:sz w:val="24"/>
                              </w:rPr>
                              <w:t>Risk of bias in individual</w:t>
                            </w:r>
                            <w:r>
                              <w:rPr>
                                <w:b/>
                                <w:color w:val="000000"/>
                                <w:sz w:val="24"/>
                              </w:rPr>
                              <w:t xml:space="preserve"> </w:t>
                            </w:r>
                            <w:r>
                              <w:rPr>
                                <w:color w:val="000000"/>
                                <w:sz w:val="24"/>
                              </w:rPr>
                              <w:t xml:space="preserve">studies </w:t>
                            </w:r>
                          </w:p>
                          <w:p w14:paraId="510CD335" w14:textId="77777777" w:rsidR="00201C20" w:rsidRDefault="00201C20">
                            <w:pPr>
                              <w:spacing w:line="258" w:lineRule="auto"/>
                              <w:textDirection w:val="btLr"/>
                            </w:pPr>
                          </w:p>
                        </w:txbxContent>
                      </v:textbox>
                      <w10:wrap anchorx="margin"/>
                    </v:rect>
                  </w:pict>
                </mc:Fallback>
              </mc:AlternateContent>
            </w:r>
          </w:p>
        </w:tc>
        <w:tc>
          <w:tcPr>
            <w:tcW w:w="851" w:type="dxa"/>
          </w:tcPr>
          <w:p w14:paraId="643158B0" w14:textId="2750F32C" w:rsidR="002008A7" w:rsidRDefault="00A7039E">
            <w:pPr>
              <w:jc w:val="center"/>
              <w:rPr>
                <w:color w:val="000000"/>
                <w:sz w:val="14"/>
                <w:szCs w:val="14"/>
              </w:rPr>
            </w:pPr>
            <w:r>
              <w:rPr>
                <w:color w:val="000000"/>
                <w:sz w:val="14"/>
                <w:szCs w:val="14"/>
              </w:rPr>
              <w:t>Kalra, A.S., 2015</w:t>
            </w:r>
            <w:r w:rsidR="00283FAD">
              <w:rPr>
                <w:color w:val="000000"/>
                <w:sz w:val="14"/>
                <w:szCs w:val="14"/>
              </w:rPr>
              <w:fldChar w:fldCharType="begin" w:fldLock="1"/>
            </w:r>
            <w:r w:rsidR="0052047E">
              <w:rPr>
                <w:color w:val="000000"/>
                <w:sz w:val="14"/>
                <w:szCs w:val="14"/>
              </w:rPr>
              <w:instrText>ADDIN CSL_CITATION {"citationItems":[{"id":"ITEM-1","itemData":{"DOI":"10.1155/2015/438757","ISSN":"10290516","PMID":"26420979","abstract":"Background. There has been a growing use of both capsule endoscopy (CE) and double balloon enteroscopy (DBE) to diagnose and treat patients with obscure gastrointestinal blood loss and suspected small bowel pathology. Aim. To compare and correlate sequential CE and DBE findings in a large series of patients at two tertiary level hospitals in Wisconsin. Methods. An IRB approved retrospective study of patients who underwent sequential CE and DBE, at two separate tertiary care academic centers from May 2007 to December 2011, was performed. Results. 116 patients were included in the study. The mean age +/- SD was 66.6 +/- 13.2 years. There were 56% males and 43.9% females. Measure of agreement between prior capsule and DBE findings was performed using kappa statistics, which gave kappa value of 0.396 with P &lt; 0.001. Also contingency coefficient was calculated and was found to be 0.732 (P &lt; 0.001). Conclusions. Our study showed good overall agreement between DBE and CE. Findings of angioectasia had maximum agreement of 69%.","author":[{"dropping-particle":"","family":"Kalra","given":"Amandeep S.","non-dropping-particle":"","parse-names":false,"suffix":""},{"dropping-particle":"","family":"Walker","given":"Andrew J.","non-dropping-particle":"","parse-names":false,"suffix":""},{"dropping-particle":"","family":"Benson","given":"Mark E.","non-dropping-particle":"","parse-names":false,"suffix":""},{"dropping-particle":"","family":"Soni","given":"Anurag","non-dropping-particle":"","parse-names":false,"suffix":""},{"dropping-particle":"","family":"Guda","given":"Nalini M.","non-dropping-particle":"","parse-names":false,"suffix":""},{"dropping-particle":"","family":"Misha","given":"Mehak","non-dropping-particle":"","parse-names":false,"suffix":""},{"dropping-particle":"V.","family":"Gopal","given":"Deepak","non-dropping-particle":"","parse-names":false,"suffix":""}],"container-title":"Diagnostic and Therapeutic Endoscopy","id":"ITEM-1","issued":{"date-parts":[["2015"]]},"title":"Comparison of capsule endoscopy findings to subsequent double balloon enteroscopy: A dual center experience","type":"article-journal","volume":"2015"},"uris":["http://www.mendeley.com/documents/?uuid=0a462ea2-9226-4a1d-9bd6-09e280ce3bdc"]}],"mendeley":{"formattedCitation":"&lt;sup&gt;[16]&lt;/sup&gt;","plainTextFormattedCitation":"[16]","previouslyFormattedCitation":"&lt;sup&gt;[16]&lt;/sup&gt;"},"properties":{"noteIndex":0},"schema":"https://github.com/citation-style-language/schema/raw/master/csl-citation.json"}</w:instrText>
            </w:r>
            <w:r w:rsidR="00283FAD">
              <w:rPr>
                <w:color w:val="000000"/>
                <w:sz w:val="14"/>
                <w:szCs w:val="14"/>
              </w:rPr>
              <w:fldChar w:fldCharType="separate"/>
            </w:r>
            <w:r w:rsidR="004F600F" w:rsidRPr="004F600F">
              <w:rPr>
                <w:noProof/>
                <w:color w:val="000000"/>
                <w:sz w:val="14"/>
                <w:szCs w:val="14"/>
                <w:vertAlign w:val="superscript"/>
              </w:rPr>
              <w:t>[16]</w:t>
            </w:r>
            <w:r w:rsidR="00283FAD">
              <w:rPr>
                <w:color w:val="000000"/>
                <w:sz w:val="14"/>
                <w:szCs w:val="14"/>
              </w:rPr>
              <w:fldChar w:fldCharType="end"/>
            </w:r>
          </w:p>
        </w:tc>
        <w:tc>
          <w:tcPr>
            <w:tcW w:w="850" w:type="dxa"/>
          </w:tcPr>
          <w:p w14:paraId="542433CC" w14:textId="358A1EDF" w:rsidR="002008A7" w:rsidRDefault="00A7039E">
            <w:pPr>
              <w:jc w:val="center"/>
              <w:rPr>
                <w:color w:val="000000"/>
                <w:sz w:val="14"/>
                <w:szCs w:val="14"/>
              </w:rPr>
            </w:pPr>
            <w:r>
              <w:rPr>
                <w:color w:val="000000"/>
                <w:sz w:val="14"/>
                <w:szCs w:val="14"/>
              </w:rPr>
              <w:t>Kamalapor P., 2008</w:t>
            </w:r>
            <w:r w:rsidR="00283FAD">
              <w:rPr>
                <w:color w:val="000000"/>
                <w:sz w:val="14"/>
                <w:szCs w:val="14"/>
              </w:rPr>
              <w:fldChar w:fldCharType="begin" w:fldLock="1"/>
            </w:r>
            <w:r w:rsidR="00102D15">
              <w:rPr>
                <w:color w:val="000000"/>
                <w:sz w:val="14"/>
                <w:szCs w:val="14"/>
              </w:rPr>
              <w:instrText>ADDIN CSL_CITATION {"citationItems":[{"id":"ITEM-1","itemData":{"ISSN":"0835-7900","PMID":"18478135","abstract":"BACKGROUND There is no consensus on the relative accuracy of capsule endoscopy (CE) versus double-balloon enteroscopy (DBE) to investigate obscure gastrointestinal bleeding (GIB). CE is less invasive, but DBE more directly examines the small bowel, and allows tissue sampling plus therapeutic intervention. OBJECTIVES To evaluate the yield and outcome of DBE following CE in patients with obscure GIB. METHODS After DBE became readily available at the Centre for Therapeutic Endoscopy and Endoscopic Oncology (St Michael's Hospital, Toronto, Ontario), all patients with obscure GIB seen from December 2002 to June 2007 were evaluated identically, first with CE, then with DBE (some with further interventions). Findings, adverse outcomes and interventions are reported. RESULTS Fifty-one patients (25 women) with a mean (range) age of 64.1 years (34 to 83 years) are reported. Eight patients underwent DBE twice, for a total of 59 DBEs. Fourteen patients had overt GIB and the median (range) number of red blood cell unit transfusions was 10 (0 to 100). The positive findings for each type of lesion were compared in these 51 patients: angiodysplasia (CE 64.7% and DBE 61%, P=0.3), ulcers (CE 19.6% and DBE 18.6%, P=0.5), bleeding lesions (CE 43.1% and DBE 15.3%, P=0.0004) and mass (CE 10.2% and DBE 8.5%, P=0.5). DBE provided the advantage of therapeutic intervention: argon plasma coagulation (33 of 59 DBEs), clipping (two of 59), both argon plasma coagulation and clipping (three of 59), polypectomy (two of 59), tattooing (52 of 59) and biopsies (11 of 59). DBE detected lesions not seen by CE in 21 patients; lesions were treated in 18 patients. However, CE detected 31 lesions not seen by DBE. No major complications occurred with either examination. CONCLUSION Overall detection rates for both techniques are similar. Each technique detected lesions not seen by the other. These data suggest that CE and DBE are complementary and that both evaluate obscure GIB more fully than either modality alone.","author":[{"dropping-particle":"","family":"Kamalaporn","given":"Patarapong","non-dropping-particle":"","parse-names":false,"suffix":""},{"dropping-particle":"","family":"Cho","given":"Sarah","non-dropping-particle":"","parse-names":false,"suffix":""},{"dropping-particle":"","family":"Basset","given":"Nancy","non-dropping-particle":"","parse-names":false,"suffix":""},{"dropping-particle":"","family":"Cirocco","given":"Maria","non-dropping-particle":"","parse-names":false,"suffix":""},{"dropping-particle":"","family":"May","given":"Gary","non-dropping-particle":"","parse-names":false,"suffix":""},{"dropping-particle":"","family":"Kortan","given":"Paul","non-dropping-particle":"","parse-names":false,"suffix":""},{"dropping-particle":"","family":"Kandel","given":"Gabor","non-dropping-particle":"","parse-names":false,"suffix":""},{"dropping-particle":"","family":"Marcon","given":"Norman","non-dropping-particle":"","parse-names":false,"suffix":""}],"container-title":"Canadian journal of gastroenterology = Journal canadien de gastroenterologie","id":"ITEM-1","issue":"5","issued":{"date-parts":[["2008","5","22"]]},"page":"491-5","title":"Double-balloon enteroscopy following capsule endoscopy in the management of obscure gastrointestinal bleeding: outcome of a combined approach.","type":"article-journal","volume":"22"},"uris":["http://www.mendeley.com/documents/?uuid=291b7368-dcb7-4755-9b70-7effbc3578c1"]}],"mendeley":{"formattedCitation":"&lt;sup&gt;[30]&lt;/sup&gt;","plainTextFormattedCitation":"[30]","previouslyFormattedCitation":"&lt;sup&gt;[30]&lt;/sup&gt;"},"properties":{"noteIndex":0},"schema":"https://github.com/citation-style-language/schema/raw/master/csl-citation.json"}</w:instrText>
            </w:r>
            <w:r w:rsidR="00283FAD">
              <w:rPr>
                <w:color w:val="000000"/>
                <w:sz w:val="14"/>
                <w:szCs w:val="14"/>
              </w:rPr>
              <w:fldChar w:fldCharType="separate"/>
            </w:r>
            <w:r w:rsidR="00102D15" w:rsidRPr="00102D15">
              <w:rPr>
                <w:noProof/>
                <w:color w:val="000000"/>
                <w:sz w:val="14"/>
                <w:szCs w:val="14"/>
                <w:vertAlign w:val="superscript"/>
              </w:rPr>
              <w:t>[30]</w:t>
            </w:r>
            <w:r w:rsidR="00283FAD">
              <w:rPr>
                <w:color w:val="000000"/>
                <w:sz w:val="14"/>
                <w:szCs w:val="14"/>
              </w:rPr>
              <w:fldChar w:fldCharType="end"/>
            </w:r>
          </w:p>
        </w:tc>
        <w:tc>
          <w:tcPr>
            <w:tcW w:w="851" w:type="dxa"/>
          </w:tcPr>
          <w:p w14:paraId="0BE40D7A" w14:textId="3073DB79" w:rsidR="002008A7" w:rsidRDefault="00A7039E">
            <w:pPr>
              <w:jc w:val="center"/>
              <w:rPr>
                <w:color w:val="000000"/>
                <w:sz w:val="14"/>
                <w:szCs w:val="14"/>
              </w:rPr>
            </w:pPr>
            <w:r>
              <w:rPr>
                <w:color w:val="000000"/>
                <w:sz w:val="14"/>
                <w:szCs w:val="14"/>
              </w:rPr>
              <w:t>Kameda N., 2008</w:t>
            </w:r>
            <w:r w:rsidR="00283FAD">
              <w:rPr>
                <w:color w:val="000000"/>
                <w:sz w:val="14"/>
                <w:szCs w:val="14"/>
              </w:rPr>
              <w:fldChar w:fldCharType="begin" w:fldLock="1"/>
            </w:r>
            <w:r w:rsidR="00102D15">
              <w:rPr>
                <w:color w:val="000000"/>
                <w:sz w:val="14"/>
                <w:szCs w:val="14"/>
              </w:rPr>
              <w:instrText>ADDIN CSL_CITATION {"citationItems":[{"id":"ITEM-1","itemData":{"DOI":"10.1007/s00535-008-2182-9","ISSN":"0944-1174","PMID":"1860038715","author":[{"dropping-particle":"","family":"Kameda","given":"Natsuhiko","non-dropping-particle":"","parse-names":false,"suffix":""},{"dropping-particle":"","family":"Higuchi","given":"Kazuhide","non-dropping-particle":"","parse-names":false,"suffix":""},{"dropping-particle":"","family":"Shiba","given":"Masatsugu","non-dropping-particle":"","parse-names":false,"suffix":""},{"dropping-particle":"","family":"Machida","given":"Hirohisa","non-dropping-particle":"","parse-names":false,"suffix":""},{"dropping-particle":"","family":"Okazaki","given":"Hirotoshi","non-dropping-particle":"","parse-names":false,"suffix":""},{"dropping-particle":"","family":"Yamagami","given":"Hirokazu","non-dropping-particle":"","parse-names":false,"suffix":""},{"dropping-particle":"","family":"Tanigawa","given":"Tetsuya","non-dropping-particle":"","parse-names":false,"suffix":""},{"dropping-particle":"","family":"Watanabe","given":"Kenji","non-dropping-particle":"","parse-names":false,"suffix":""},{"dropping-particle":"","family":"Watanabe","given":"Toshio","non-dropping-particle":"","parse-names":false,"suffix":""},{"dropping-particle":"","family":"Tominaga","given":"Kazunari","non-dropping-particle":"","parse-names":false,"suffix":""},{"dropping-particle":"","family":"Fujiwara","given":"Yasuhiro","non-dropping-particle":"","parse-names":false,"suffix":""},{"dropping-particle":"","family":"Oshitani","given":"Nobuhide","non-dropping-particle":"","parse-names":false,"suffix":""},{"dropping-particle":"","family":"Arakawa","given":"Tetsuo","non-dropping-particle":"","parse-names":false,"suffix":""}],"container-title":"Journal of Gastroenterology","id":"ITEM-1","issue":"6","issued":{"date-parts":[["2008","6","4"]]},"page":"434-440","title":"A prospective, single-blind trial comparing wireless capsule endoscopy and double-balloon enteroscopy in patients with obscure gastrointestinal bleeding","type":"article-journal","volume":"43"},"uris":["http://www.mendeley.com/documents/?uuid=4226a28e-f692-4fc1-801a-d62b20fa1931"]}],"mendeley":{"formattedCitation":"&lt;sup&gt;[27]&lt;/sup&gt;","plainTextFormattedCitation":"[27]","previouslyFormattedCitation":"&lt;sup&gt;[27]&lt;/sup&gt;"},"properties":{"noteIndex":0},"schema":"https://github.com/citation-style-language/schema/raw/master/csl-citation.json"}</w:instrText>
            </w:r>
            <w:r w:rsidR="00283FAD">
              <w:rPr>
                <w:color w:val="000000"/>
                <w:sz w:val="14"/>
                <w:szCs w:val="14"/>
              </w:rPr>
              <w:fldChar w:fldCharType="separate"/>
            </w:r>
            <w:r w:rsidR="00102D15" w:rsidRPr="00102D15">
              <w:rPr>
                <w:noProof/>
                <w:color w:val="000000"/>
                <w:sz w:val="14"/>
                <w:szCs w:val="14"/>
                <w:vertAlign w:val="superscript"/>
              </w:rPr>
              <w:t>[27]</w:t>
            </w:r>
            <w:r w:rsidR="00283FAD">
              <w:rPr>
                <w:color w:val="000000"/>
                <w:sz w:val="14"/>
                <w:szCs w:val="14"/>
              </w:rPr>
              <w:fldChar w:fldCharType="end"/>
            </w:r>
          </w:p>
        </w:tc>
        <w:tc>
          <w:tcPr>
            <w:tcW w:w="850" w:type="dxa"/>
          </w:tcPr>
          <w:p w14:paraId="46E5B82B" w14:textId="0957FD40" w:rsidR="002008A7" w:rsidRDefault="00A7039E">
            <w:pPr>
              <w:jc w:val="center"/>
              <w:rPr>
                <w:color w:val="000000"/>
                <w:sz w:val="14"/>
                <w:szCs w:val="14"/>
              </w:rPr>
            </w:pPr>
            <w:r>
              <w:rPr>
                <w:color w:val="000000"/>
                <w:sz w:val="14"/>
                <w:szCs w:val="14"/>
              </w:rPr>
              <w:t>Li X., 2010</w:t>
            </w:r>
            <w:r w:rsidR="00283FAD">
              <w:rPr>
                <w:color w:val="000000"/>
                <w:sz w:val="14"/>
                <w:szCs w:val="14"/>
              </w:rPr>
              <w:fldChar w:fldCharType="begin" w:fldLock="1"/>
            </w:r>
            <w:r w:rsidR="00102D15">
              <w:rPr>
                <w:color w:val="000000"/>
                <w:sz w:val="14"/>
                <w:szCs w:val="14"/>
              </w:rPr>
              <w:instrText>ADDIN CSL_CITATION {"citationItems":[{"id":"ITEM-1","itemData":{"ISSN":"1682-024X","PMID":"24353560","abstract":"OBJECTIVE The aim of this study was to evaluate the detection rate accuracy of Double-balloon Enteroscopy (DBE) after Capsule Endoscopy (CE) in patients with suspected small bowel diseases. METHODOLOGY From January 2009 to March 2012, sixty-two patients with obscure small bowel diseases who underwent CE followed by DBE were included in this study. Introduction of the endoscope by DBE was either orally or anally according to CE. RESULTS Sixty-two patients are reported. The overall detection rate of small bowel diseases using CE was 70.9% (44/62). Sixty-eight DBE procedures following capsule endoscopy were carried out, There was no significant difference (χ(2)=0.6739, P&gt;0.05) of Positive findings between CE and CE +DBE. Furthermore, the detection rate of small bowel diseases in patients with obscure small intestinal bleeding using CE +DBE (90.9%, 30/33) was superior to that of CE (78.8%, 26/33); χ(2)=1.8857, P&gt;0.05. CONCLUSIONS Capsule Endoscopy (CE) can cover the whole GI tract and provide the selection of the route of Double-balloon enteroscopy (DBE). DBE can also serve as a good complementary approach after an initial imaging using CE. It can verify the findings of CE and provide therapeutic intervention. Using of CE followed by DBE is effective in the diagnosis and management of patients with obscure small bowel diseases.","author":[{"dropping-particle":"","family":"Tian Min","given":"Chen","non-dropping-particle":"","parse-names":false,"suffix":""},{"dropping-particle":"","family":"Li Hua","given":"Xu","non-dropping-particle":"","parse-names":false,"suffix":""},{"dropping-particle":"","family":"Ying Lin","given":"Ji","non-dropping-particle":"","parse-names":false,"suffix":""},{"dropping-particle":"","family":"Yan Mei","given":"Yang","non-dropping-particle":"","parse-names":false,"suffix":""},{"dropping-particle":"","family":"Fei","given":"Lu","non-dropping-particle":"","parse-names":false,"suffix":""},{"dropping-particle":"","family":"Jun Bo","given":"Qian","non-dropping-particle":"","parse-names":false,"suffix":""}],"container-title":"Pakistan journal of medical sciences","id":"ITEM-1","issue":"2","issued":{"date-parts":[["2013","4"]]},"page":"479-84","title":"The role of double-balloon enteroscopy following capsule endoscopy in diagnosis of obscure Small intestinal diseases.","type":"article-journal","volume":"29"},"uris":["http://www.mendeley.com/documents/?uuid=6a8ac0d7-fd00-4ccd-8f21-df0ccbdfbcea"]}],"mendeley":{"formattedCitation":"&lt;sup&gt;[38]&lt;/sup&gt;","plainTextFormattedCitation":"[38]","previouslyFormattedCitation":"&lt;sup&gt;[37]&lt;/sup&gt;"},"properties":{"noteIndex":0},"schema":"https://github.com/citation-style-language/schema/raw/master/csl-citation.json"}</w:instrText>
            </w:r>
            <w:r w:rsidR="00283FAD">
              <w:rPr>
                <w:color w:val="000000"/>
                <w:sz w:val="14"/>
                <w:szCs w:val="14"/>
              </w:rPr>
              <w:fldChar w:fldCharType="separate"/>
            </w:r>
            <w:r w:rsidR="00102D15" w:rsidRPr="00102D15">
              <w:rPr>
                <w:noProof/>
                <w:color w:val="000000"/>
                <w:sz w:val="14"/>
                <w:szCs w:val="14"/>
                <w:vertAlign w:val="superscript"/>
              </w:rPr>
              <w:t>[38]</w:t>
            </w:r>
            <w:r w:rsidR="00283FAD">
              <w:rPr>
                <w:color w:val="000000"/>
                <w:sz w:val="14"/>
                <w:szCs w:val="14"/>
              </w:rPr>
              <w:fldChar w:fldCharType="end"/>
            </w:r>
          </w:p>
        </w:tc>
        <w:tc>
          <w:tcPr>
            <w:tcW w:w="824" w:type="dxa"/>
          </w:tcPr>
          <w:p w14:paraId="75D721F5" w14:textId="60978A11" w:rsidR="002008A7" w:rsidRDefault="00A7039E">
            <w:pPr>
              <w:jc w:val="center"/>
              <w:rPr>
                <w:color w:val="000000"/>
                <w:sz w:val="14"/>
                <w:szCs w:val="14"/>
              </w:rPr>
            </w:pPr>
            <w:r>
              <w:rPr>
                <w:color w:val="000000"/>
                <w:sz w:val="14"/>
                <w:szCs w:val="14"/>
              </w:rPr>
              <w:t>Lin TN, 2007</w:t>
            </w:r>
            <w:r w:rsidR="00283FAD">
              <w:rPr>
                <w:color w:val="000000"/>
                <w:sz w:val="14"/>
                <w:szCs w:val="14"/>
              </w:rPr>
              <w:fldChar w:fldCharType="begin" w:fldLock="1"/>
            </w:r>
            <w:r w:rsidR="00102D15">
              <w:rPr>
                <w:color w:val="000000"/>
                <w:sz w:val="14"/>
                <w:szCs w:val="14"/>
              </w:rPr>
              <w:instrText>ADDIN CSL_CITATION {"citationItems":[{"id":"ITEM-1","itemData":{"ISSN":"2072-0939","PMID":"19097591","abstract":"BACKGROUND Most of the sources of bleeding in patients with obscure gastrointestinal bleeding are located in the small bowel. Capsule endoscopy (CE) and double-balloon enteroscopy (DBE) are innovative modalities to examine the small intestine. This study evaluated the combined use of CE and DBE in patients with obscure gastrointestinal bleeding. METHODS From October 2005 to November 2006, ten patients with obscure gastrointestinal bleeding who underwent CE followed by DBE were included in this study. The insertion route for DBE was determined according to the site of obscure gastrointestinal bleeding detected by CE in nine patients. The anterograde route was selected when the estimated location of the lesion was in the proximal two-thirds of the small bowel and the retrograde route was chosen when the estimated location was after the proximal two-thirds. In one patient without a definite lesion detected by CE, the route of insertion was determined according to clinical judgment. RESULTS Eleven capsule endoscopies were performed in ten patients. Significant or suspicious small bowel lesions were discovered by CE in nine (90%; 9/10) patients, including angiodysplasia (n=3), active bleeding (n=3), a polypoid lesion (n=1), suspected enteritis (n=1) and gastric antral vascular ectasia with small bowel bleeding (n=1). Eleven DBE were performed in ten patients. Significant small bowel lesions were detected by DBE in eight patients (80%), including angiodysplasias (n=3), lymphangioectasias (n= 2), varices (n=1), polypoid lesion (n=1) and Dieulafoy's lesion (n=1). Endoscopic treatments were performed successfully in 7 patients, including argon plasma coagulation in four, heat probe coagulation in one, endoscopic mucosal resection in one and sclerotherapy in one. CONCLUSIONS CE can provide useful information on the indications for DBE and the selection of the route of DBE. DBE can verify the findings of CE and provide therapeutic intervention. Combined use of CE and DBE is effective in the diagnosis and management of patients with obscure gastrointestinal bleeding.","author":[{"dropping-particle":"","family":"Lin","given":"Tsung-Nan","non-dropping-particle":"","parse-names":false,"suffix":""},{"dropping-particle":"","family":"Su","given":"Ming-Yao","non-dropping-particle":"","parse-names":false,"suffix":""},{"dropping-particle":"","family":"Hsu","given":"Chen-Ming","non-dropping-particle":"","parse-names":false,"suffix":""},{"dropping-particle":"","family":"Lin","given":"Wei-Pin","non-dropping-particle":"","parse-names":false,"suffix":""},{"dropping-particle":"","family":"Chiu","given":"Cheng-Tang","non-dropping-particle":"","parse-names":false,"suffix":""},{"dropping-particle":"","family":"Chen","given":"Pang-Chi","non-dropping-particle":"","parse-names":false,"suffix":""}],"container-title":"Chang Gung medical journal","id":"ITEM-1","issue":"5","issued":{"date-parts":[["0"]]},"page":"450-6","title":"Combined use of capsule endoscopy and double-balloon enteroscopy in patients with obscure gastrointestinal bleeding.","type":"article-journal","volume":"31"},"uris":["http://www.mendeley.com/documents/?uuid=6b9cffd2-d9ae-4be8-9ad2-1296c108930a"]}],"mendeley":{"formattedCitation":"&lt;sup&gt;[39]&lt;/sup&gt;","plainTextFormattedCitation":"[39]","previouslyFormattedCitation":"&lt;sup&gt;[38]&lt;/sup&gt;"},"properties":{"noteIndex":0},"schema":"https://github.com/citation-style-language/schema/raw/master/csl-citation.json"}</w:instrText>
            </w:r>
            <w:r w:rsidR="00283FAD">
              <w:rPr>
                <w:color w:val="000000"/>
                <w:sz w:val="14"/>
                <w:szCs w:val="14"/>
              </w:rPr>
              <w:fldChar w:fldCharType="separate"/>
            </w:r>
            <w:r w:rsidR="00102D15" w:rsidRPr="00102D15">
              <w:rPr>
                <w:noProof/>
                <w:color w:val="000000"/>
                <w:sz w:val="14"/>
                <w:szCs w:val="14"/>
                <w:vertAlign w:val="superscript"/>
              </w:rPr>
              <w:t>[39]</w:t>
            </w:r>
            <w:r w:rsidR="00283FAD">
              <w:rPr>
                <w:color w:val="000000"/>
                <w:sz w:val="14"/>
                <w:szCs w:val="14"/>
              </w:rPr>
              <w:fldChar w:fldCharType="end"/>
            </w:r>
          </w:p>
        </w:tc>
        <w:tc>
          <w:tcPr>
            <w:tcW w:w="877" w:type="dxa"/>
          </w:tcPr>
          <w:p w14:paraId="593EBA20" w14:textId="25ABF2FD" w:rsidR="002008A7" w:rsidRDefault="00A7039E">
            <w:pPr>
              <w:jc w:val="center"/>
              <w:rPr>
                <w:color w:val="000000"/>
                <w:sz w:val="14"/>
                <w:szCs w:val="14"/>
              </w:rPr>
            </w:pPr>
            <w:r>
              <w:rPr>
                <w:color w:val="000000"/>
                <w:sz w:val="14"/>
                <w:szCs w:val="14"/>
              </w:rPr>
              <w:t>Maeda Y., 2015</w:t>
            </w:r>
            <w:r w:rsidR="00283FAD">
              <w:rPr>
                <w:color w:val="000000"/>
                <w:sz w:val="14"/>
                <w:szCs w:val="14"/>
              </w:rPr>
              <w:fldChar w:fldCharType="begin" w:fldLock="1"/>
            </w:r>
            <w:r w:rsidR="00102D15">
              <w:rPr>
                <w:color w:val="000000"/>
                <w:sz w:val="14"/>
                <w:szCs w:val="14"/>
              </w:rPr>
              <w:instrText>ADDIN CSL_CITATION {"citationItems":[{"id":"ITEM-1","itemData":{"DOI":"10.1186/s12876-015-0362-7","ISSN":"1471-230X","PMID":"26467439","abstract":"BACKGROUND Both double-balloon enteroscopy (DBE) and video capsule endoscopy (VCE) have similar diagnostic yields for patients with overt obscure gastrointestinal bleeding (OGIB). However, the choice of initial modality is still controversial. The aim of this study was to show the clinical outcome of the strategy of initial VCE, followed by DBE. METHODS Eighty-nine consecutive overt OGIB patients who had undergone VCE as the initial examination were analyzed. The interpreters of VCE evaluated the necessity of performing DBE, and the antegrade or retrograde route was chosen, depending on the transit time of the capsule. RESULTS Thirty-seven patients (42 %) underwent DBE depending on the findings of VCE. Of these, bleeding sites in the small bowel were identified in 29 patients with the initially selected route (21 antegrade and 8 retrograde). The remaining 8 later underwent DBE by the other route, but 7 had no bleeding lesion, which was confirmed by second-look VCE. One remaining patient had a jejunal varix found by VCE, but DBE from either side could not reach the lesion. The sensitivity and negative predictive value of VCE were 100 %, both for the presence of small bowel lesions and the requirement of hemostasis in the small bowel; this indicated that VCE never misses relevant findings in the small bowel, and that negative VCE findings correspond to the lack of necessity for further examination. CONCLUSIONS VCE as the initial examination can efficiently identify overt OGIB patients who require DBE. The strategy of initial VCE for overt OGIB appears to be reasonable.","author":[{"dropping-particle":"","family":"Maeda","given":"Yoshimasa","non-dropping-particle":"","parse-names":false,"suffix":""},{"dropping-particle":"","family":"Moribata","given":"Kosaku","non-dropping-particle":"","parse-names":false,"suffix":""},{"dropping-particle":"","family":"Deguchi","given":"Hisanobu","non-dropping-particle":"","parse-names":false,"suffix":""},{"dropping-particle":"","family":"Inoue","given":"Izumi","non-dropping-particle":"","parse-names":false,"suffix":""},{"dropping-particle":"","family":"Maekita","given":"Takao","non-dropping-particle":"","parse-names":false,"suffix":""},{"dropping-particle":"","family":"Iguchi","given":"Mikitaka","non-dropping-particle":"","parse-names":false,"suffix":""},{"dropping-particle":"","family":"Tamai","given":"Hideyuki","non-dropping-particle":"","parse-names":false,"suffix":""},{"dropping-particle":"","family":"Kato","given":"Jun","non-dropping-particle":"","parse-names":false,"suffix":""},{"dropping-particle":"","family":"Ichinose","given":"Masao","non-dropping-particle":"","parse-names":false,"suffix":""}],"container-title":"BMC gastroenterology","id":"ITEM-1","issued":{"date-parts":[["2015","10","14"]]},"page":"132","title":"Video capsule endoscopy as the initial examination for overt obscure gastrointestinal bleeding can efficiently identify patients who require double-balloon enteroscopy.","type":"article-journal","volume":"15"},"uris":["http://www.mendeley.com/documents/?uuid=af1a3741-216e-45a7-a8d1-33a396384a4e"]}],"mendeley":{"formattedCitation":"&lt;sup&gt;[40]&lt;/sup&gt;","plainTextFormattedCitation":"[40]","previouslyFormattedCitation":"&lt;sup&gt;[39]&lt;/sup&gt;"},"properties":{"noteIndex":0},"schema":"https://github.com/citation-style-language/schema/raw/master/csl-citation.json"}</w:instrText>
            </w:r>
            <w:r w:rsidR="00283FAD">
              <w:rPr>
                <w:color w:val="000000"/>
                <w:sz w:val="14"/>
                <w:szCs w:val="14"/>
              </w:rPr>
              <w:fldChar w:fldCharType="separate"/>
            </w:r>
            <w:r w:rsidR="00102D15" w:rsidRPr="00102D15">
              <w:rPr>
                <w:noProof/>
                <w:color w:val="000000"/>
                <w:sz w:val="14"/>
                <w:szCs w:val="14"/>
                <w:vertAlign w:val="superscript"/>
              </w:rPr>
              <w:t>[40]</w:t>
            </w:r>
            <w:r w:rsidR="00283FAD">
              <w:rPr>
                <w:color w:val="000000"/>
                <w:sz w:val="14"/>
                <w:szCs w:val="14"/>
              </w:rPr>
              <w:fldChar w:fldCharType="end"/>
            </w:r>
          </w:p>
        </w:tc>
        <w:tc>
          <w:tcPr>
            <w:tcW w:w="709" w:type="dxa"/>
          </w:tcPr>
          <w:p w14:paraId="56773CDC" w14:textId="1675F4A8" w:rsidR="002008A7" w:rsidRDefault="00A7039E">
            <w:pPr>
              <w:jc w:val="center"/>
              <w:rPr>
                <w:color w:val="000000"/>
                <w:sz w:val="14"/>
                <w:szCs w:val="14"/>
              </w:rPr>
            </w:pPr>
            <w:r>
              <w:rPr>
                <w:color w:val="000000"/>
                <w:sz w:val="14"/>
                <w:szCs w:val="14"/>
              </w:rPr>
              <w:t>Marmo R., 2009</w:t>
            </w:r>
            <w:r w:rsidR="00283FAD">
              <w:rPr>
                <w:color w:val="000000"/>
                <w:sz w:val="14"/>
                <w:szCs w:val="14"/>
              </w:rPr>
              <w:fldChar w:fldCharType="begin" w:fldLock="1"/>
            </w:r>
            <w:r w:rsidR="0052047E">
              <w:rPr>
                <w:color w:val="000000"/>
                <w:sz w:val="14"/>
                <w:szCs w:val="14"/>
              </w:rPr>
              <w:instrText>ADDIN CSL_CITATION {"citationItems":[{"id":"ITEM-1","itemData":{"DOI":"10.1055/s-0029-1214896","ISSN":"0013-726X","author":[{"dropping-particle":"","family":"Marmo","given":"R.","non-dropping-particle":"","parse-names":false,"suffix":""},{"dropping-particle":"","family":"Rotondano","given":"G.","non-dropping-particle":"","parse-names":false,"suffix":""},{"dropping-particle":"","family":"Casetti","given":"T.","non-dropping-particle":"","parse-names":false,"suffix":""},{"dropping-particle":"","family":"Manes","given":"G.","non-dropping-particle":"","parse-names":false,"suffix":""},{"dropping-particle":"","family":"Chilovi","given":"F.","non-dropping-particle":"","parse-names":false,"suffix":""},{"dropping-particle":"","family":"Sprujevnik","given":"T.","non-dropping-particle":"","parse-names":false,"suffix":""},{"dropping-particle":"","family":"Bianco","given":"M.","non-dropping-particle":"","parse-names":false,"suffix":""},{"dropping-particle":"","family":"Brancaccio","given":"M.","non-dropping-particle":"","parse-names":false,"suffix":""},{"dropping-particle":"","family":"Imbesi","given":"V.","non-dropping-particle":"","parse-names":false,"suffix":""},{"dropping-particle":"","family":"Benvenuti","given":"S.","non-dropping-particle":"","parse-names":false,"suffix":""},{"dropping-particle":"","family":"Pennazio","given":"M.","non-dropping-particle":"","parse-names":false,"suffix":""}],"container-title":"Endoscopy","id":"ITEM-1","issue":"07","issued":{"date-parts":[["2009","7","8"]]},"page":"587-592","title":"Degree of concordance between double-balloon enteroscopy and capsule endoscopy in obscure gastrointestinal bleeding: a multicenter study","type":"article-journal","volume":"41"},"uris":["http://www.mendeley.com/documents/?uuid=291102cc-abbc-4086-93ee-6664f8390569"]}],"mendeley":{"formattedCitation":"&lt;sup&gt;[23]&lt;/sup&gt;","plainTextFormattedCitation":"[23]","previouslyFormattedCitation":"&lt;sup&gt;[23]&lt;/sup&gt;"},"properties":{"noteIndex":0},"schema":"https://github.com/citation-style-language/schema/raw/master/csl-citation.json"}</w:instrText>
            </w:r>
            <w:r w:rsidR="00283FAD">
              <w:rPr>
                <w:color w:val="000000"/>
                <w:sz w:val="14"/>
                <w:szCs w:val="14"/>
              </w:rPr>
              <w:fldChar w:fldCharType="separate"/>
            </w:r>
            <w:r w:rsidR="0052047E" w:rsidRPr="0052047E">
              <w:rPr>
                <w:noProof/>
                <w:color w:val="000000"/>
                <w:sz w:val="14"/>
                <w:szCs w:val="14"/>
                <w:vertAlign w:val="superscript"/>
              </w:rPr>
              <w:t>[23]</w:t>
            </w:r>
            <w:r w:rsidR="00283FAD">
              <w:rPr>
                <w:color w:val="000000"/>
                <w:sz w:val="14"/>
                <w:szCs w:val="14"/>
              </w:rPr>
              <w:fldChar w:fldCharType="end"/>
            </w:r>
          </w:p>
        </w:tc>
        <w:tc>
          <w:tcPr>
            <w:tcW w:w="807" w:type="dxa"/>
          </w:tcPr>
          <w:p w14:paraId="37669897" w14:textId="5820189C" w:rsidR="002008A7" w:rsidRDefault="00A7039E">
            <w:pPr>
              <w:jc w:val="center"/>
              <w:rPr>
                <w:color w:val="000000"/>
                <w:sz w:val="14"/>
                <w:szCs w:val="14"/>
              </w:rPr>
            </w:pPr>
            <w:r>
              <w:rPr>
                <w:color w:val="000000"/>
                <w:sz w:val="14"/>
                <w:szCs w:val="14"/>
              </w:rPr>
              <w:t>Min, CT., 2013</w:t>
            </w:r>
            <w:r w:rsidR="00283FAD">
              <w:rPr>
                <w:color w:val="000000"/>
                <w:sz w:val="14"/>
                <w:szCs w:val="14"/>
              </w:rPr>
              <w:fldChar w:fldCharType="begin" w:fldLock="1"/>
            </w:r>
            <w:r w:rsidR="00102D15">
              <w:rPr>
                <w:color w:val="000000"/>
                <w:sz w:val="14"/>
                <w:szCs w:val="14"/>
              </w:rPr>
              <w:instrText>ADDIN CSL_CITATION {"citationItems":[{"id":"ITEM-1","itemData":{"ISSN":"1682-024X","PMID":"24353560","abstract":"OBJECTIVE The aim of this study was to evaluate the detection rate accuracy of Double-balloon Enteroscopy (DBE) after Capsule Endoscopy (CE) in patients with suspected small bowel diseases. METHODOLOGY From January 2009 to March 2012, sixty-two patients with obscure small bowel diseases who underwent CE followed by DBE were included in this study. Introduction of the endoscope by DBE was either orally or anally according to CE. RESULTS Sixty-two patients are reported. The overall detection rate of small bowel diseases using CE was 70.9% (44/62). Sixty-eight DBE procedures following capsule endoscopy were carried out, There was no significant difference (χ(2)=0.6739, P&gt;0.05) of Positive findings between CE and CE +DBE. Furthermore, the detection rate of small bowel diseases in patients with obscure small intestinal bleeding using CE +DBE (90.9%, 30/33) was superior to that of CE (78.8%, 26/33); χ(2)=1.8857, P&gt;0.05. CONCLUSIONS Capsule Endoscopy (CE) can cover the whole GI tract and provide the selection of the route of Double-balloon enteroscopy (DBE). DBE can also serve as a good complementary approach after an initial imaging using CE. It can verify the findings of CE and provide therapeutic intervention. Using of CE followed by DBE is effective in the diagnosis and management of patients with obscure small bowel diseases.","author":[{"dropping-particle":"","family":"Tian Min","given":"Chen","non-dropping-particle":"","parse-names":false,"suffix":""},{"dropping-particle":"","family":"Li Hua","given":"Xu","non-dropping-particle":"","parse-names":false,"suffix":""},{"dropping-particle":"","family":"Ying Lin","given":"Ji","non-dropping-particle":"","parse-names":false,"suffix":""},{"dropping-particle":"","family":"Yan Mei","given":"Yang","non-dropping-particle":"","parse-names":false,"suffix":""},{"dropping-particle":"","family":"Fei","given":"Lu","non-dropping-particle":"","parse-names":false,"suffix":""},{"dropping-particle":"","family":"Jun Bo","given":"Qian","non-dropping-particle":"","parse-names":false,"suffix":""}],"container-title":"Pakistan journal of medical sciences","id":"ITEM-1","issue":"2","issued":{"date-parts":[["2013","4"]]},"page":"479-84","title":"The role of double-balloon enteroscopy following capsule endoscopy in diagnosis of obscure Small intestinal diseases.","type":"article-journal","volume":"29"},"uris":["http://www.mendeley.com/documents/?uuid=6a8ac0d7-fd00-4ccd-8f21-df0ccbdfbcea"]}],"mendeley":{"formattedCitation":"&lt;sup&gt;[38]&lt;/sup&gt;","plainTextFormattedCitation":"[38]","previouslyFormattedCitation":"&lt;sup&gt;[37]&lt;/sup&gt;"},"properties":{"noteIndex":0},"schema":"https://github.com/citation-style-language/schema/raw/master/csl-citation.json"}</w:instrText>
            </w:r>
            <w:r w:rsidR="00283FAD">
              <w:rPr>
                <w:color w:val="000000"/>
                <w:sz w:val="14"/>
                <w:szCs w:val="14"/>
              </w:rPr>
              <w:fldChar w:fldCharType="separate"/>
            </w:r>
            <w:r w:rsidR="00102D15" w:rsidRPr="00102D15">
              <w:rPr>
                <w:noProof/>
                <w:color w:val="000000"/>
                <w:sz w:val="14"/>
                <w:szCs w:val="14"/>
                <w:vertAlign w:val="superscript"/>
              </w:rPr>
              <w:t>[38]</w:t>
            </w:r>
            <w:r w:rsidR="00283FAD">
              <w:rPr>
                <w:color w:val="000000"/>
                <w:sz w:val="14"/>
                <w:szCs w:val="14"/>
              </w:rPr>
              <w:fldChar w:fldCharType="end"/>
            </w:r>
          </w:p>
        </w:tc>
        <w:tc>
          <w:tcPr>
            <w:tcW w:w="841" w:type="dxa"/>
          </w:tcPr>
          <w:p w14:paraId="75F8BC6F" w14:textId="5D21B3E4" w:rsidR="002008A7" w:rsidRDefault="00A7039E">
            <w:pPr>
              <w:jc w:val="center"/>
              <w:rPr>
                <w:color w:val="000000"/>
                <w:sz w:val="14"/>
                <w:szCs w:val="14"/>
              </w:rPr>
            </w:pPr>
            <w:r>
              <w:rPr>
                <w:color w:val="000000"/>
                <w:sz w:val="14"/>
                <w:szCs w:val="14"/>
              </w:rPr>
              <w:t>Nakamura, M., 2006</w:t>
            </w:r>
            <w:r w:rsidR="00283FAD">
              <w:rPr>
                <w:color w:val="000000"/>
                <w:sz w:val="14"/>
                <w:szCs w:val="14"/>
              </w:rPr>
              <w:fldChar w:fldCharType="begin" w:fldLock="1"/>
            </w:r>
            <w:r w:rsidR="00102D15">
              <w:rPr>
                <w:color w:val="000000"/>
                <w:sz w:val="14"/>
                <w:szCs w:val="14"/>
              </w:rPr>
              <w:instrText>ADDIN CSL_CITATION {"citationItems":[{"id":"ITEM-1","itemData":{"DOI":"10.1055/s-2005-870446","ISSN":"0013-726X","PMID":"16429356","abstract":"BACKGROUND AND STUDY AIMS Capsule endoscopy (CE) and double-balloon enteroscopy (DBE) have been introduced as modalities for examining the entire small bowel. The aim of the present study was to assess the clinical effects of CE and DBE to consider the roles of CE and DBE and the indications for the procedures in patients with suspected small-bowel bleeding. PATIENTS AND METHODS Between June 2004 and January 2005, 32 patients in whom a site of bleeding in the gastrointestinal tract had not been identified were enrolled in the study. Twenty-eight patients were examined with both methods. Bleeding sources were categorized as either A1 lesions (immediate hemostatic procedures required) or A2 lesions (close observation required). CE and DBE were evaluated with regard to whether or not they were capable of accessing the entire small bowel and provided a diagnosis, and the access and diagnostic rates were calculated. RESULTS On CE, 13 patients were diagnosed with A1 lesions and six with A2 lesions; on DBE, 11 had A1 lesions and one had an A2 lesion. The access rate for the entire small intestine on CE was 90.6 % (29 of 32), significantly higher than with DBE at 62.5 % (10 of 16; P &lt; 0.05). The diagnostic rate on CE was 59.4 % (19 of 32), higher than with DBE at 42.9 % (12 of 28; P = 0.30), but not significantly different. Among patients with A1 lesions who were diagnosed with DBE, histological diagnoses were obtained in six of the 11, and three patients were treated. CONCLUSIONS In many suspected small-bowel bleeding cases, CE should be selected for the initial diagnosis and DBE for treatment or histopathological diagnosis after detection of the bleeding site on CE.","author":[{"dropping-particle":"","family":"Nakamura","given":"M","non-dropping-particle":"","parse-names":false,"suffix":""},{"dropping-particle":"","family":"Niwa","given":"Y","non-dropping-particle":"","parse-names":false,"suffix":""},{"dropping-particle":"","family":"Ohmiya","given":"N","non-dropping-particle":"","parse-names":false,"suffix":""},{"dropping-particle":"","family":"Miyahara","given":"R","non-dropping-particle":"","parse-names":false,"suffix":""},{"dropping-particle":"","family":"Ohashi","given":"A","non-dropping-particle":"","parse-names":false,"suffix":""},{"dropping-particle":"","family":"Itoh","given":"A","non-dropping-particle":"","parse-names":false,"suffix":""},{"dropping-particle":"","family":"Hirooka","given":"Y","non-dropping-particle":"","parse-names":false,"suffix":""},{"dropping-particle":"","family":"Goto","given":"H","non-dropping-particle":"","parse-names":false,"suffix":""}],"container-title":"Endoscopy","id":"ITEM-1","issue":"1","issued":{"date-parts":[["2006","1"]]},"page":"59-66","title":"Preliminary comparison of capsule endoscopy and double-balloon enteroscopy in patients with suspected small-bowel bleeding.","type":"article-journal","volume":"38"},"uris":["http://www.mendeley.com/documents/?uuid=61730f06-2932-49b6-a619-791793a865eb"]}],"mendeley":{"formattedCitation":"&lt;sup&gt;[29]&lt;/sup&gt;","plainTextFormattedCitation":"[29]","previouslyFormattedCitation":"&lt;sup&gt;[29]&lt;/sup&gt;"},"properties":{"noteIndex":0},"schema":"https://github.com/citation-style-language/schema/raw/master/csl-citation.json"}</w:instrText>
            </w:r>
            <w:r w:rsidR="00283FAD">
              <w:rPr>
                <w:color w:val="000000"/>
                <w:sz w:val="14"/>
                <w:szCs w:val="14"/>
              </w:rPr>
              <w:fldChar w:fldCharType="separate"/>
            </w:r>
            <w:r w:rsidR="00102D15" w:rsidRPr="00102D15">
              <w:rPr>
                <w:noProof/>
                <w:color w:val="000000"/>
                <w:sz w:val="14"/>
                <w:szCs w:val="14"/>
                <w:vertAlign w:val="superscript"/>
              </w:rPr>
              <w:t>[29]</w:t>
            </w:r>
            <w:r w:rsidR="00283FAD">
              <w:rPr>
                <w:color w:val="000000"/>
                <w:sz w:val="14"/>
                <w:szCs w:val="14"/>
              </w:rPr>
              <w:fldChar w:fldCharType="end"/>
            </w:r>
          </w:p>
        </w:tc>
        <w:tc>
          <w:tcPr>
            <w:tcW w:w="877" w:type="dxa"/>
          </w:tcPr>
          <w:p w14:paraId="6261D786" w14:textId="4DBB351C" w:rsidR="002008A7" w:rsidRDefault="00A7039E">
            <w:pPr>
              <w:jc w:val="center"/>
              <w:rPr>
                <w:color w:val="000000"/>
                <w:sz w:val="14"/>
                <w:szCs w:val="14"/>
              </w:rPr>
            </w:pPr>
            <w:r>
              <w:rPr>
                <w:color w:val="000000"/>
                <w:sz w:val="14"/>
                <w:szCs w:val="14"/>
              </w:rPr>
              <w:t>Rahmi,G., 2013</w:t>
            </w:r>
            <w:r w:rsidR="00283FAD">
              <w:rPr>
                <w:color w:val="000000"/>
                <w:sz w:val="14"/>
                <w:szCs w:val="14"/>
              </w:rPr>
              <w:fldChar w:fldCharType="begin" w:fldLock="1"/>
            </w:r>
            <w:r w:rsidR="00102D15">
              <w:rPr>
                <w:color w:val="000000"/>
                <w:sz w:val="14"/>
                <w:szCs w:val="14"/>
              </w:rPr>
              <w:instrText>ADDIN CSL_CITATION {"citationItems":[{"id":"ITEM-1","itemData":{"DOI":"10.1055/s-0034-1365514","ISSN":"1438-8812","PMID":"24830401","abstract":"BACKGROUND AND STUDY AIMS Few data are available concerning the long-term outcome of patients treated endoscopically for bleeding small-bowel vascular lesions (SBVL). The aim of this study was to evaluate the risk of rebleeding after endoscopic therapy for SBVLs detected by video capsule enteroscopy (VCE). The secondary aim was to assess risk factors for rebleeding. PATIENTS AND METHODS A prospective, multicenter study (15 centers) was conducted, involving patients with obscure gastrointestinal bleeding and SBVL on VCE who were treated during double-balloon enteroscopy (DBE). The likelihood of bleeding was defined according to VCE findings, as high or low. RESULTS A total of 183 patients underwent endotherapy during DBE, and 64 (35 %) had rebleeding during the 1 year follow-up period. Multivariate analysis indicated that cardiac disease (hazard ratio [HR] 2.04, 95 % confidence interval [CI] 1.20 - 3.48; P &lt; 0.01) and the presence of overt bleeding (HR 1.78, 95 %CI 1.07 - 2.97; P = 0.03) at presentation were associated with the risk of rebleeding. The association between chronic renal failure and the risk of rebleeding was close to statistical significance (HR 1.77, 95 %CI 0.94 - 3.33; P = 0.08). Kaplan-Meier analysis suggested that patients treated during DBE for a lesion with low likelihood of bleeding on VCE had higher rebleeding rates than those with a high likelihood of bleeding (HR 1.87, 95 %CI 0.94 - 3.37; P = 0.07). CONCLUSION Despite long-term remission in most patients, about one-third had rebleeding at 1 year. Independent risk factors for rebleeding were cardiac disease and overt bleeding at original presentation. The lesion characteristics on VCE may be useful to evaluate the bleeding potential of the lesion and may be used for better selection of patients for DBE.","author":[{"dropping-particle":"","family":"Rahmi","given":"Gabriel","non-dropping-particle":"","parse-names":false,"suffix":""},{"dropping-particle":"","family":"Samaha","given":"Elia","non-dropping-particle":"","parse-names":false,"suffix":""},{"dropping-particle":"","family":"Vahedi","given":"Kouroche","non-dropping-particle":"","parse-names":false,"suffix":""},{"dropping-particle":"","family":"Delvaux","given":"Michel","non-dropping-particle":"","parse-names":false,"suffix":""},{"dropping-particle":"","family":"Gay","given":"Gérard","non-dropping-particle":"","parse-names":false,"suffix":""},{"dropping-particle":"","family":"Lamouliatte","given":"Hervé","non-dropping-particle":"","parse-names":false,"suffix":""},{"dropping-particle":"","family":"Filoche","given":"Bernard","non-dropping-particle":"","parse-names":false,"suffix":""},{"dropping-particle":"","family":"Saurin","given":"Jean-Christophe","non-dropping-particle":"","parse-names":false,"suffix":""},{"dropping-particle":"","family":"Ponchon","given":"Thierry","non-dropping-particle":"","parse-names":false,"suffix":""},{"dropping-particle":"Le","family":"Rhun","given":"Marc","non-dropping-particle":"","parse-names":false,"suffix":""},{"dropping-particle":"","family":"Coumaros","given":"Dimitri","non-dropping-particle":"","parse-names":false,"suffix":""},{"dropping-particle":"","family":"Bichard","given":"Philippe","non-dropping-particle":"","parse-names":false,"suffix":""},{"dropping-particle":"","family":"Manière","given":"Thibault","non-dropping-particle":"","parse-names":false,"suffix":""},{"dropping-particle":"","family":"Lenain","given":"Emilie","non-dropping-particle":"","parse-names":false,"suffix":""},{"dropping-particle":"","family":"Chatellier","given":"Gilles","non-dropping-particle":"","parse-names":false,"suffix":""},{"dropping-particle":"","family":"Cellier","given":"Christophe","non-dropping-particle":"","parse-names":false,"suffix":""}],"container-title":"Endoscopy","id":"ITEM-1","issue":"7","issued":{"date-parts":[["2014","7"]]},"page":"591-7","title":"Long-term follow-up of patients undergoing capsule and double-balloon enteroscopy for identification and treatment of small-bowel vascular lesions: a prospective, multicenter study.","type":"article-journal","volume":"46"},"uris":["http://www.mendeley.com/documents/?uuid=24caebe2-d928-485c-bdc3-c830758a7071"]}],"mendeley":{"formattedCitation":"&lt;sup&gt;[33]&lt;/sup&gt;","plainTextFormattedCitation":"[33]","previouslyFormattedCitation":"&lt;sup&gt;[33]&lt;/sup&gt;"},"properties":{"noteIndex":0},"schema":"https://github.com/citation-style-language/schema/raw/master/csl-citation.json"}</w:instrText>
            </w:r>
            <w:r w:rsidR="00283FAD">
              <w:rPr>
                <w:color w:val="000000"/>
                <w:sz w:val="14"/>
                <w:szCs w:val="14"/>
              </w:rPr>
              <w:fldChar w:fldCharType="separate"/>
            </w:r>
            <w:r w:rsidR="00102D15" w:rsidRPr="00102D15">
              <w:rPr>
                <w:noProof/>
                <w:color w:val="000000"/>
                <w:sz w:val="14"/>
                <w:szCs w:val="14"/>
                <w:vertAlign w:val="superscript"/>
              </w:rPr>
              <w:t>[33]</w:t>
            </w:r>
            <w:r w:rsidR="00283FAD">
              <w:rPr>
                <w:color w:val="000000"/>
                <w:sz w:val="14"/>
                <w:szCs w:val="14"/>
              </w:rPr>
              <w:fldChar w:fldCharType="end"/>
            </w:r>
          </w:p>
        </w:tc>
        <w:tc>
          <w:tcPr>
            <w:tcW w:w="877" w:type="dxa"/>
          </w:tcPr>
          <w:p w14:paraId="5E960A6B" w14:textId="4E6275D7" w:rsidR="002008A7" w:rsidRDefault="00A7039E">
            <w:pPr>
              <w:jc w:val="center"/>
              <w:rPr>
                <w:color w:val="000000"/>
                <w:sz w:val="14"/>
                <w:szCs w:val="14"/>
              </w:rPr>
            </w:pPr>
            <w:r>
              <w:rPr>
                <w:color w:val="000000"/>
                <w:sz w:val="14"/>
                <w:szCs w:val="14"/>
              </w:rPr>
              <w:t>Ye Chu, 2016</w:t>
            </w:r>
            <w:r w:rsidR="00283FAD">
              <w:rPr>
                <w:color w:val="000000"/>
                <w:sz w:val="14"/>
                <w:szCs w:val="14"/>
              </w:rPr>
              <w:fldChar w:fldCharType="begin" w:fldLock="1"/>
            </w:r>
            <w:r w:rsidR="0052047E">
              <w:rPr>
                <w:color w:val="000000"/>
                <w:sz w:val="14"/>
                <w:szCs w:val="14"/>
              </w:rPr>
              <w:instrText>ADDIN CSL_CITATION {"citationItems":[{"id":"ITEM-1","itemData":{"DOI":"10.1155/2016/8367519","ISSN":"1687630X","PMID":"26858753","abstract":"Objectives . The complimentary value of computed tomographic enterography (CTE) and double-balloon enteroscopy (DBE) combined with capsule endoscopy (CE) was evaluated in the diagnosis of obscure gastrointestinal bleeding (OGIB). Methods . Patients who received CE examinations at Ruijin Hospital between July 2007 and July 2014 with the indication of OGIB were identified, and those who also underwent DBE and/or CTE were included. Their clinical information was retrieved, and results from each test were compared with findings from the other two examinations. Results . The overall diagnostic yield of CE was comparable with DBE (73.9% versus 60.9%) but was significantly higher than the yield of CTE (87% versus 25%, p &lt; 0.001 ). The diagnostic yield of angiodysplasia at CE was significantly higher than CTE (73% versus 8%, p &lt; 0.001 ) and DBE (39.1% versus 17.4%, p = 0.013 ), while no significant difference was found between the three approaches for small bowel tumors. DBE and CTE identified small bowel diseases undetected or undetermined by CE. Conversely, CE improved diagnosis in the cases with negative CTE and DBE, and findings at initial CE directed further diagnosis made by DBE. Conclusions . Combination of the three diagnostic platforms provides complementary value in the diagnosis of OGIB.","author":[{"dropping-particle":"","family":"Chu","given":"Ye","non-dropping-particle":"","parse-names":false,"suffix":""},{"dropping-particle":"","family":"Wu","given":"Sheng","non-dropping-particle":"","parse-names":false,"suffix":""},{"dropping-particle":"","family":"Qian","given":"Yuting","non-dropping-particle":"","parse-names":false,"suffix":""},{"dropping-particle":"","family":"Wang","given":"Qi","non-dropping-particle":"","parse-names":false,"suffix":""},{"dropping-particle":"","family":"Li","given":"Juanjuan","non-dropping-particle":"","parse-names":false,"suffix":""},{"dropping-particle":"","family":"Tang","given":"Yanping","non-dropping-particle":"","parse-names":false,"suffix":""},{"dropping-particle":"","family":"Bai","given":"Tingting","non-dropping-particle":"","parse-names":false,"suffix":""},{"dropping-particle":"","family":"Wang","given":"Lifu","non-dropping-particle":"","parse-names":false,"suffix":""}],"container-title":"Gastroenterology Research and Practice","id":"ITEM-1","issued":{"date-parts":[["2016"]]},"title":"Complimentary imaging modalities for investigating obscure gastrointestinal bleeding: Capsule endoscopy, double-balloon enteroscopy, and computed tomographic enterography","type":"article-journal","volume":"2016"},"uris":["http://www.mendeley.com/documents/?uuid=8dd56834-50c0-4d05-a1d4-eff5e6fb2e2b"]}],"mendeley":{"formattedCitation":"&lt;sup&gt;[17]&lt;/sup&gt;","plainTextFormattedCitation":"[17]","previouslyFormattedCitation":"&lt;sup&gt;[17]&lt;/sup&gt;"},"properties":{"noteIndex":0},"schema":"https://github.com/citation-style-language/schema/raw/master/csl-citation.json"}</w:instrText>
            </w:r>
            <w:r w:rsidR="00283FAD">
              <w:rPr>
                <w:color w:val="000000"/>
                <w:sz w:val="14"/>
                <w:szCs w:val="14"/>
              </w:rPr>
              <w:fldChar w:fldCharType="separate"/>
            </w:r>
            <w:r w:rsidR="004F600F" w:rsidRPr="004F600F">
              <w:rPr>
                <w:noProof/>
                <w:color w:val="000000"/>
                <w:sz w:val="14"/>
                <w:szCs w:val="14"/>
                <w:vertAlign w:val="superscript"/>
              </w:rPr>
              <w:t>[17]</w:t>
            </w:r>
            <w:r w:rsidR="00283FAD">
              <w:rPr>
                <w:color w:val="000000"/>
                <w:sz w:val="14"/>
                <w:szCs w:val="14"/>
              </w:rPr>
              <w:fldChar w:fldCharType="end"/>
            </w:r>
          </w:p>
        </w:tc>
        <w:tc>
          <w:tcPr>
            <w:tcW w:w="877" w:type="dxa"/>
          </w:tcPr>
          <w:p w14:paraId="3D1A8370" w14:textId="77E0BC41" w:rsidR="002008A7" w:rsidRDefault="00A7039E">
            <w:pPr>
              <w:ind w:right="-108"/>
              <w:jc w:val="center"/>
              <w:rPr>
                <w:color w:val="000000"/>
                <w:sz w:val="14"/>
                <w:szCs w:val="14"/>
              </w:rPr>
            </w:pPr>
            <w:r>
              <w:rPr>
                <w:color w:val="000000"/>
                <w:sz w:val="14"/>
                <w:szCs w:val="14"/>
              </w:rPr>
              <w:t>Zhang, ZH., 2015</w:t>
            </w:r>
            <w:r w:rsidR="00283FAD">
              <w:rPr>
                <w:color w:val="000000"/>
                <w:sz w:val="14"/>
                <w:szCs w:val="14"/>
              </w:rPr>
              <w:fldChar w:fldCharType="begin" w:fldLock="1"/>
            </w:r>
            <w:r w:rsidR="0052047E">
              <w:rPr>
                <w:color w:val="000000"/>
                <w:sz w:val="14"/>
                <w:szCs w:val="14"/>
              </w:rPr>
              <w:instrText>ADDIN CSL_CITATION {"citationItems":[{"id":"ITEM-1","itemData":{"ISSN":"0172-6390","PMID":"24719922","abstract":"BACKGROUND/AIMS Capsule endoscopy (CE) and double-balloon endoscopy (DBE) have their respective advantages and disadvantages of diagnosis of obscure gastrointestinal bleeding (OGIB). Our aim was to evaluate the diagnostic yield and outcome of CE combined with DBE in patients with OGIB. METHODOLOGY By searching PubMed, two reviewers identified prospective or retrospective studies comparing CE with DBE in the diagnosis of OGIB. A meta- and pooled-analysis was performed. RESULTS In 712 patients with OGIB recruited in the 12 eligible studies, the overall diagnostic yield of CE compared with DBE was similar. In sub-analyses, the diagnostic yields between CE and DBE for vascular lesions, ulcerative/inflammatory lesions and tumors/ neoplasia were also similar, but for fresh blood/clots (CE 21.8% vs. DBE 3.3%, p &lt; 0.00001) and diverticulum (CE 0.6% vs. DBE 3.97%, p = 0.02) did differ significantly. Of 205 patients with OGIB, 148 (72.2%) were detected by CE but not by DBE and 57 (27.8%) were detected by DBE but not by CE. In 52 patients with fresh blood/clots detected by CE, DBE found fresh blood/clots only in one (1.9%) of the 52 patients and made a new or clarified diagnosis in 51 (98.1%). CONCLUSIONS Each approach detected some lesions not seen by the other. Combined use of CE and DBE in diagnosis of OGIB is better than either modality alone.","author":[{"dropping-particle":"","family":"Zhang","given":"Qiang","non-dropping-particle":"","parse-names":false,"suffix":""},{"dropping-particle":"","family":"He","given":"Qiong","non-dropping-particle":"","parse-names":false,"suffix":""},{"dropping-particle":"","family":"Liu","given":"Jun","non-dropping-particle":"","parse-names":false,"suffix":""},{"dropping-particle":"","family":"Ma","given":"Feng","non-dropping-particle":"","parse-names":false,"suffix":""},{"dropping-particle":"","family":"Zhi","given":"Fachao","non-dropping-particle":"","parse-names":false,"suffix":""},{"dropping-particle":"","family":"Bai","given":"Yang","non-dropping-particle":"","parse-names":false,"suffix":""}],"container-title":"Hepato-gastroenterology","id":"ITEM-1","issue":"128","issued":{"date-parts":[["0"]]},"page":"1885-91","title":"Combined use of capsule endoscopy and double-balloon enteroscopy in the diagnosis of obscure gastrointestinal bleeding: meta-analysis and pooled analysis.","type":"article-journal","volume":"60"},"uris":["http://www.mendeley.com/documents/?uuid=e8915f49-04a5-4566-a917-34c1ddb34f0a"]}],"mendeley":{"formattedCitation":"&lt;sup&gt;[15]&lt;/sup&gt;","plainTextFormattedCitation":"[15]","previouslyFormattedCitation":"&lt;sup&gt;[15]&lt;/sup&gt;"},"properties":{"noteIndex":0},"schema":"https://github.com/citation-style-language/schema/raw/master/csl-citation.json"}</w:instrText>
            </w:r>
            <w:r w:rsidR="00283FAD">
              <w:rPr>
                <w:color w:val="000000"/>
                <w:sz w:val="14"/>
                <w:szCs w:val="14"/>
              </w:rPr>
              <w:fldChar w:fldCharType="separate"/>
            </w:r>
            <w:r w:rsidR="004F600F" w:rsidRPr="004F600F">
              <w:rPr>
                <w:noProof/>
                <w:color w:val="000000"/>
                <w:sz w:val="14"/>
                <w:szCs w:val="14"/>
                <w:vertAlign w:val="superscript"/>
              </w:rPr>
              <w:t>[15]</w:t>
            </w:r>
            <w:r w:rsidR="00283FAD">
              <w:rPr>
                <w:color w:val="000000"/>
                <w:sz w:val="14"/>
                <w:szCs w:val="14"/>
              </w:rPr>
              <w:fldChar w:fldCharType="end"/>
            </w:r>
          </w:p>
        </w:tc>
      </w:tr>
      <w:tr w:rsidR="002008A7" w14:paraId="228F7832" w14:textId="77777777">
        <w:trPr>
          <w:trHeight w:val="140"/>
        </w:trPr>
        <w:tc>
          <w:tcPr>
            <w:tcW w:w="2099" w:type="dxa"/>
          </w:tcPr>
          <w:p w14:paraId="22BE15A2" w14:textId="77777777" w:rsidR="002008A7" w:rsidRDefault="00A7039E">
            <w:pPr>
              <w:rPr>
                <w:color w:val="000000"/>
                <w:sz w:val="14"/>
                <w:szCs w:val="14"/>
              </w:rPr>
            </w:pPr>
            <w:r>
              <w:rPr>
                <w:color w:val="000000"/>
                <w:sz w:val="14"/>
                <w:szCs w:val="14"/>
              </w:rPr>
              <w:t>Was a consecutive or random sample of patients enrolled?</w:t>
            </w:r>
          </w:p>
        </w:tc>
        <w:tc>
          <w:tcPr>
            <w:tcW w:w="850" w:type="dxa"/>
          </w:tcPr>
          <w:p w14:paraId="7150AFB5" w14:textId="77777777" w:rsidR="002008A7" w:rsidRDefault="00A7039E">
            <w:pPr>
              <w:jc w:val="center"/>
              <w:rPr>
                <w:color w:val="000000"/>
                <w:sz w:val="14"/>
                <w:szCs w:val="14"/>
              </w:rPr>
            </w:pPr>
            <w:r>
              <w:rPr>
                <w:color w:val="000000"/>
                <w:sz w:val="14"/>
                <w:szCs w:val="14"/>
              </w:rPr>
              <w:t>YES</w:t>
            </w:r>
          </w:p>
        </w:tc>
        <w:tc>
          <w:tcPr>
            <w:tcW w:w="992" w:type="dxa"/>
          </w:tcPr>
          <w:p w14:paraId="3F719403" w14:textId="77777777" w:rsidR="002008A7" w:rsidRDefault="00A7039E">
            <w:pPr>
              <w:jc w:val="center"/>
              <w:rPr>
                <w:color w:val="000000"/>
                <w:sz w:val="14"/>
                <w:szCs w:val="14"/>
              </w:rPr>
            </w:pPr>
            <w:r>
              <w:rPr>
                <w:color w:val="000000"/>
                <w:sz w:val="14"/>
                <w:szCs w:val="14"/>
              </w:rPr>
              <w:t>UNCLEAR</w:t>
            </w:r>
          </w:p>
        </w:tc>
        <w:tc>
          <w:tcPr>
            <w:tcW w:w="851" w:type="dxa"/>
          </w:tcPr>
          <w:p w14:paraId="0348083E" w14:textId="77777777" w:rsidR="002008A7" w:rsidRDefault="00A7039E">
            <w:pPr>
              <w:jc w:val="center"/>
              <w:rPr>
                <w:color w:val="000000"/>
                <w:sz w:val="14"/>
                <w:szCs w:val="14"/>
              </w:rPr>
            </w:pPr>
            <w:r>
              <w:rPr>
                <w:color w:val="000000"/>
                <w:sz w:val="14"/>
                <w:szCs w:val="14"/>
              </w:rPr>
              <w:t>UNCLEAR</w:t>
            </w:r>
          </w:p>
        </w:tc>
        <w:tc>
          <w:tcPr>
            <w:tcW w:w="850" w:type="dxa"/>
          </w:tcPr>
          <w:p w14:paraId="7D70DB22" w14:textId="77777777" w:rsidR="002008A7" w:rsidRDefault="00A7039E">
            <w:pPr>
              <w:jc w:val="center"/>
              <w:rPr>
                <w:color w:val="000000"/>
                <w:sz w:val="14"/>
                <w:szCs w:val="14"/>
              </w:rPr>
            </w:pPr>
            <w:r>
              <w:rPr>
                <w:color w:val="000000"/>
                <w:sz w:val="14"/>
                <w:szCs w:val="14"/>
              </w:rPr>
              <w:t>YES</w:t>
            </w:r>
          </w:p>
        </w:tc>
        <w:tc>
          <w:tcPr>
            <w:tcW w:w="851" w:type="dxa"/>
          </w:tcPr>
          <w:p w14:paraId="6D93926D" w14:textId="77777777" w:rsidR="002008A7" w:rsidRDefault="00A7039E">
            <w:pPr>
              <w:jc w:val="center"/>
              <w:rPr>
                <w:color w:val="000000"/>
                <w:sz w:val="14"/>
                <w:szCs w:val="14"/>
              </w:rPr>
            </w:pPr>
            <w:r>
              <w:rPr>
                <w:color w:val="000000"/>
                <w:sz w:val="14"/>
                <w:szCs w:val="14"/>
              </w:rPr>
              <w:t>UNCLEAR</w:t>
            </w:r>
          </w:p>
        </w:tc>
        <w:tc>
          <w:tcPr>
            <w:tcW w:w="850" w:type="dxa"/>
          </w:tcPr>
          <w:p w14:paraId="51653FBB" w14:textId="77777777" w:rsidR="002008A7" w:rsidRDefault="00A7039E">
            <w:pPr>
              <w:jc w:val="center"/>
              <w:rPr>
                <w:color w:val="000000"/>
                <w:sz w:val="14"/>
                <w:szCs w:val="14"/>
              </w:rPr>
            </w:pPr>
            <w:r>
              <w:rPr>
                <w:color w:val="000000"/>
                <w:sz w:val="14"/>
                <w:szCs w:val="14"/>
              </w:rPr>
              <w:t>UNCLEAR</w:t>
            </w:r>
          </w:p>
        </w:tc>
        <w:tc>
          <w:tcPr>
            <w:tcW w:w="851" w:type="dxa"/>
          </w:tcPr>
          <w:p w14:paraId="344AC492" w14:textId="77777777" w:rsidR="002008A7" w:rsidRDefault="00A7039E">
            <w:pPr>
              <w:jc w:val="center"/>
              <w:rPr>
                <w:color w:val="000000"/>
                <w:sz w:val="14"/>
                <w:szCs w:val="14"/>
              </w:rPr>
            </w:pPr>
            <w:r>
              <w:rPr>
                <w:color w:val="000000"/>
                <w:sz w:val="14"/>
                <w:szCs w:val="14"/>
              </w:rPr>
              <w:t>YES</w:t>
            </w:r>
          </w:p>
        </w:tc>
        <w:tc>
          <w:tcPr>
            <w:tcW w:w="850" w:type="dxa"/>
          </w:tcPr>
          <w:p w14:paraId="3363F480" w14:textId="77777777" w:rsidR="002008A7" w:rsidRDefault="00A7039E">
            <w:pPr>
              <w:jc w:val="center"/>
              <w:rPr>
                <w:color w:val="000000"/>
                <w:sz w:val="14"/>
                <w:szCs w:val="14"/>
              </w:rPr>
            </w:pPr>
            <w:r>
              <w:rPr>
                <w:color w:val="000000"/>
                <w:sz w:val="14"/>
                <w:szCs w:val="14"/>
              </w:rPr>
              <w:t>YES</w:t>
            </w:r>
          </w:p>
        </w:tc>
        <w:tc>
          <w:tcPr>
            <w:tcW w:w="824" w:type="dxa"/>
          </w:tcPr>
          <w:p w14:paraId="1CA795B7" w14:textId="77777777" w:rsidR="002008A7" w:rsidRDefault="00A7039E">
            <w:pPr>
              <w:jc w:val="center"/>
              <w:rPr>
                <w:color w:val="000000"/>
                <w:sz w:val="14"/>
                <w:szCs w:val="14"/>
              </w:rPr>
            </w:pPr>
            <w:r>
              <w:rPr>
                <w:color w:val="000000"/>
                <w:sz w:val="14"/>
                <w:szCs w:val="14"/>
              </w:rPr>
              <w:t>YES</w:t>
            </w:r>
          </w:p>
        </w:tc>
        <w:tc>
          <w:tcPr>
            <w:tcW w:w="877" w:type="dxa"/>
          </w:tcPr>
          <w:p w14:paraId="64273E55" w14:textId="77777777" w:rsidR="002008A7" w:rsidRDefault="00A7039E">
            <w:pPr>
              <w:jc w:val="center"/>
              <w:rPr>
                <w:color w:val="000000"/>
                <w:sz w:val="14"/>
                <w:szCs w:val="14"/>
              </w:rPr>
            </w:pPr>
            <w:r>
              <w:rPr>
                <w:color w:val="000000"/>
                <w:sz w:val="14"/>
                <w:szCs w:val="14"/>
              </w:rPr>
              <w:t>YES</w:t>
            </w:r>
          </w:p>
        </w:tc>
        <w:tc>
          <w:tcPr>
            <w:tcW w:w="709" w:type="dxa"/>
          </w:tcPr>
          <w:p w14:paraId="508F2D34" w14:textId="77777777" w:rsidR="002008A7" w:rsidRDefault="00A7039E">
            <w:pPr>
              <w:jc w:val="center"/>
              <w:rPr>
                <w:color w:val="000000"/>
                <w:sz w:val="14"/>
                <w:szCs w:val="14"/>
              </w:rPr>
            </w:pPr>
            <w:r>
              <w:rPr>
                <w:color w:val="000000"/>
                <w:sz w:val="14"/>
                <w:szCs w:val="14"/>
              </w:rPr>
              <w:t>YES</w:t>
            </w:r>
          </w:p>
        </w:tc>
        <w:tc>
          <w:tcPr>
            <w:tcW w:w="807" w:type="dxa"/>
          </w:tcPr>
          <w:p w14:paraId="1FC5F411" w14:textId="77777777" w:rsidR="002008A7" w:rsidRDefault="00A7039E">
            <w:pPr>
              <w:jc w:val="center"/>
              <w:rPr>
                <w:color w:val="000000"/>
                <w:sz w:val="14"/>
                <w:szCs w:val="14"/>
              </w:rPr>
            </w:pPr>
            <w:r>
              <w:rPr>
                <w:color w:val="000000"/>
                <w:sz w:val="14"/>
                <w:szCs w:val="14"/>
              </w:rPr>
              <w:t>YES</w:t>
            </w:r>
          </w:p>
        </w:tc>
        <w:tc>
          <w:tcPr>
            <w:tcW w:w="841" w:type="dxa"/>
          </w:tcPr>
          <w:p w14:paraId="0830F14B" w14:textId="77777777" w:rsidR="002008A7" w:rsidRDefault="00A7039E">
            <w:pPr>
              <w:jc w:val="center"/>
              <w:rPr>
                <w:color w:val="000000"/>
                <w:sz w:val="14"/>
                <w:szCs w:val="14"/>
              </w:rPr>
            </w:pPr>
            <w:r>
              <w:rPr>
                <w:color w:val="000000"/>
                <w:sz w:val="14"/>
                <w:szCs w:val="14"/>
              </w:rPr>
              <w:t>YES</w:t>
            </w:r>
          </w:p>
        </w:tc>
        <w:tc>
          <w:tcPr>
            <w:tcW w:w="877" w:type="dxa"/>
          </w:tcPr>
          <w:p w14:paraId="58A577CD" w14:textId="77777777" w:rsidR="002008A7" w:rsidRDefault="00A7039E">
            <w:pPr>
              <w:jc w:val="center"/>
              <w:rPr>
                <w:color w:val="000000"/>
                <w:sz w:val="14"/>
                <w:szCs w:val="14"/>
              </w:rPr>
            </w:pPr>
            <w:r>
              <w:rPr>
                <w:color w:val="000000"/>
                <w:sz w:val="14"/>
                <w:szCs w:val="14"/>
              </w:rPr>
              <w:t>YES</w:t>
            </w:r>
          </w:p>
        </w:tc>
        <w:tc>
          <w:tcPr>
            <w:tcW w:w="877" w:type="dxa"/>
          </w:tcPr>
          <w:p w14:paraId="5EF1DE18" w14:textId="77777777" w:rsidR="002008A7" w:rsidRDefault="00A7039E">
            <w:pPr>
              <w:jc w:val="center"/>
              <w:rPr>
                <w:color w:val="000000"/>
                <w:sz w:val="14"/>
                <w:szCs w:val="14"/>
              </w:rPr>
            </w:pPr>
            <w:r>
              <w:rPr>
                <w:color w:val="000000"/>
                <w:sz w:val="14"/>
                <w:szCs w:val="14"/>
              </w:rPr>
              <w:t>YES</w:t>
            </w:r>
          </w:p>
        </w:tc>
        <w:tc>
          <w:tcPr>
            <w:tcW w:w="877" w:type="dxa"/>
          </w:tcPr>
          <w:p w14:paraId="7FE22AC3" w14:textId="77777777" w:rsidR="002008A7" w:rsidRDefault="00A7039E">
            <w:pPr>
              <w:ind w:right="-108"/>
              <w:jc w:val="center"/>
              <w:rPr>
                <w:color w:val="000000"/>
                <w:sz w:val="14"/>
                <w:szCs w:val="14"/>
              </w:rPr>
            </w:pPr>
            <w:r>
              <w:rPr>
                <w:color w:val="000000"/>
                <w:sz w:val="14"/>
                <w:szCs w:val="14"/>
              </w:rPr>
              <w:t>UNCLEAR</w:t>
            </w:r>
          </w:p>
        </w:tc>
      </w:tr>
      <w:tr w:rsidR="002008A7" w14:paraId="3045ABD8" w14:textId="77777777">
        <w:trPr>
          <w:trHeight w:val="140"/>
        </w:trPr>
        <w:tc>
          <w:tcPr>
            <w:tcW w:w="2099" w:type="dxa"/>
          </w:tcPr>
          <w:p w14:paraId="7502EBA8" w14:textId="77777777" w:rsidR="002008A7" w:rsidRDefault="00A7039E">
            <w:pPr>
              <w:rPr>
                <w:color w:val="000000"/>
                <w:sz w:val="14"/>
                <w:szCs w:val="14"/>
              </w:rPr>
            </w:pPr>
            <w:r>
              <w:rPr>
                <w:color w:val="000000"/>
                <w:sz w:val="14"/>
                <w:szCs w:val="14"/>
              </w:rPr>
              <w:t>Was a case-control design avoided?</w:t>
            </w:r>
          </w:p>
        </w:tc>
        <w:tc>
          <w:tcPr>
            <w:tcW w:w="850" w:type="dxa"/>
          </w:tcPr>
          <w:p w14:paraId="0C176F8A" w14:textId="77777777" w:rsidR="002008A7" w:rsidRDefault="00A7039E">
            <w:pPr>
              <w:jc w:val="center"/>
              <w:rPr>
                <w:color w:val="000000"/>
                <w:sz w:val="14"/>
                <w:szCs w:val="14"/>
              </w:rPr>
            </w:pPr>
            <w:r>
              <w:rPr>
                <w:color w:val="000000"/>
                <w:sz w:val="14"/>
                <w:szCs w:val="14"/>
              </w:rPr>
              <w:t>YES</w:t>
            </w:r>
          </w:p>
        </w:tc>
        <w:tc>
          <w:tcPr>
            <w:tcW w:w="992" w:type="dxa"/>
          </w:tcPr>
          <w:p w14:paraId="7A1EBCFF" w14:textId="77777777" w:rsidR="002008A7" w:rsidRDefault="00A7039E">
            <w:pPr>
              <w:jc w:val="center"/>
              <w:rPr>
                <w:color w:val="000000"/>
                <w:sz w:val="14"/>
                <w:szCs w:val="14"/>
              </w:rPr>
            </w:pPr>
            <w:r>
              <w:rPr>
                <w:color w:val="000000"/>
                <w:sz w:val="14"/>
                <w:szCs w:val="14"/>
              </w:rPr>
              <w:t>YES</w:t>
            </w:r>
          </w:p>
        </w:tc>
        <w:tc>
          <w:tcPr>
            <w:tcW w:w="851" w:type="dxa"/>
          </w:tcPr>
          <w:p w14:paraId="084587DD" w14:textId="77777777" w:rsidR="002008A7" w:rsidRDefault="00A7039E">
            <w:pPr>
              <w:jc w:val="center"/>
              <w:rPr>
                <w:color w:val="000000"/>
                <w:sz w:val="14"/>
                <w:szCs w:val="14"/>
              </w:rPr>
            </w:pPr>
            <w:r>
              <w:rPr>
                <w:color w:val="000000"/>
                <w:sz w:val="14"/>
                <w:szCs w:val="14"/>
              </w:rPr>
              <w:t>NO</w:t>
            </w:r>
          </w:p>
        </w:tc>
        <w:tc>
          <w:tcPr>
            <w:tcW w:w="850" w:type="dxa"/>
          </w:tcPr>
          <w:p w14:paraId="6E79DB43" w14:textId="77777777" w:rsidR="002008A7" w:rsidRDefault="00A7039E">
            <w:pPr>
              <w:jc w:val="center"/>
              <w:rPr>
                <w:color w:val="000000"/>
                <w:sz w:val="14"/>
                <w:szCs w:val="14"/>
              </w:rPr>
            </w:pPr>
            <w:r>
              <w:rPr>
                <w:color w:val="000000"/>
                <w:sz w:val="14"/>
                <w:szCs w:val="14"/>
              </w:rPr>
              <w:t>YES</w:t>
            </w:r>
          </w:p>
        </w:tc>
        <w:tc>
          <w:tcPr>
            <w:tcW w:w="851" w:type="dxa"/>
          </w:tcPr>
          <w:p w14:paraId="53DD7919" w14:textId="77777777" w:rsidR="002008A7" w:rsidRDefault="00A7039E">
            <w:pPr>
              <w:jc w:val="center"/>
              <w:rPr>
                <w:color w:val="000000"/>
                <w:sz w:val="14"/>
                <w:szCs w:val="14"/>
              </w:rPr>
            </w:pPr>
            <w:r>
              <w:rPr>
                <w:color w:val="000000"/>
                <w:sz w:val="14"/>
                <w:szCs w:val="14"/>
              </w:rPr>
              <w:t>YES</w:t>
            </w:r>
          </w:p>
        </w:tc>
        <w:tc>
          <w:tcPr>
            <w:tcW w:w="850" w:type="dxa"/>
          </w:tcPr>
          <w:p w14:paraId="727B9350" w14:textId="77777777" w:rsidR="002008A7" w:rsidRDefault="00A7039E">
            <w:pPr>
              <w:jc w:val="center"/>
              <w:rPr>
                <w:color w:val="000000"/>
                <w:sz w:val="14"/>
                <w:szCs w:val="14"/>
              </w:rPr>
            </w:pPr>
            <w:r>
              <w:rPr>
                <w:color w:val="000000"/>
                <w:sz w:val="14"/>
                <w:szCs w:val="14"/>
              </w:rPr>
              <w:t>NO</w:t>
            </w:r>
          </w:p>
        </w:tc>
        <w:tc>
          <w:tcPr>
            <w:tcW w:w="851" w:type="dxa"/>
          </w:tcPr>
          <w:p w14:paraId="09CF5F19" w14:textId="77777777" w:rsidR="002008A7" w:rsidRDefault="00A7039E">
            <w:pPr>
              <w:jc w:val="center"/>
              <w:rPr>
                <w:color w:val="000000"/>
                <w:sz w:val="14"/>
                <w:szCs w:val="14"/>
              </w:rPr>
            </w:pPr>
            <w:r>
              <w:rPr>
                <w:color w:val="000000"/>
                <w:sz w:val="14"/>
                <w:szCs w:val="14"/>
              </w:rPr>
              <w:t>YES</w:t>
            </w:r>
          </w:p>
        </w:tc>
        <w:tc>
          <w:tcPr>
            <w:tcW w:w="850" w:type="dxa"/>
          </w:tcPr>
          <w:p w14:paraId="737FFF72" w14:textId="77777777" w:rsidR="002008A7" w:rsidRDefault="00A7039E">
            <w:pPr>
              <w:jc w:val="center"/>
              <w:rPr>
                <w:color w:val="000000"/>
                <w:sz w:val="14"/>
                <w:szCs w:val="14"/>
              </w:rPr>
            </w:pPr>
            <w:r>
              <w:rPr>
                <w:color w:val="000000"/>
                <w:sz w:val="14"/>
                <w:szCs w:val="14"/>
              </w:rPr>
              <w:t>YES</w:t>
            </w:r>
          </w:p>
        </w:tc>
        <w:tc>
          <w:tcPr>
            <w:tcW w:w="824" w:type="dxa"/>
          </w:tcPr>
          <w:p w14:paraId="1077AF8E" w14:textId="77777777" w:rsidR="002008A7" w:rsidRDefault="00A7039E">
            <w:pPr>
              <w:jc w:val="center"/>
              <w:rPr>
                <w:color w:val="000000"/>
                <w:sz w:val="14"/>
                <w:szCs w:val="14"/>
              </w:rPr>
            </w:pPr>
            <w:r>
              <w:rPr>
                <w:color w:val="000000"/>
                <w:sz w:val="14"/>
                <w:szCs w:val="14"/>
              </w:rPr>
              <w:t>YES</w:t>
            </w:r>
          </w:p>
        </w:tc>
        <w:tc>
          <w:tcPr>
            <w:tcW w:w="877" w:type="dxa"/>
          </w:tcPr>
          <w:p w14:paraId="5A9686DE" w14:textId="77777777" w:rsidR="002008A7" w:rsidRDefault="00A7039E">
            <w:pPr>
              <w:jc w:val="center"/>
              <w:rPr>
                <w:color w:val="000000"/>
                <w:sz w:val="14"/>
                <w:szCs w:val="14"/>
              </w:rPr>
            </w:pPr>
            <w:r>
              <w:rPr>
                <w:color w:val="000000"/>
                <w:sz w:val="14"/>
                <w:szCs w:val="14"/>
              </w:rPr>
              <w:t>YES</w:t>
            </w:r>
          </w:p>
        </w:tc>
        <w:tc>
          <w:tcPr>
            <w:tcW w:w="709" w:type="dxa"/>
          </w:tcPr>
          <w:p w14:paraId="5BC0D9E6" w14:textId="77777777" w:rsidR="002008A7" w:rsidRDefault="00A7039E">
            <w:pPr>
              <w:jc w:val="center"/>
              <w:rPr>
                <w:color w:val="000000"/>
                <w:sz w:val="14"/>
                <w:szCs w:val="14"/>
              </w:rPr>
            </w:pPr>
            <w:r>
              <w:rPr>
                <w:color w:val="000000"/>
                <w:sz w:val="14"/>
                <w:szCs w:val="14"/>
              </w:rPr>
              <w:t>YES</w:t>
            </w:r>
          </w:p>
        </w:tc>
        <w:tc>
          <w:tcPr>
            <w:tcW w:w="807" w:type="dxa"/>
          </w:tcPr>
          <w:p w14:paraId="107431F0" w14:textId="77777777" w:rsidR="002008A7" w:rsidRDefault="00A7039E">
            <w:pPr>
              <w:jc w:val="center"/>
              <w:rPr>
                <w:color w:val="000000"/>
                <w:sz w:val="14"/>
                <w:szCs w:val="14"/>
              </w:rPr>
            </w:pPr>
            <w:r>
              <w:rPr>
                <w:color w:val="000000"/>
                <w:sz w:val="14"/>
                <w:szCs w:val="14"/>
              </w:rPr>
              <w:t>YES</w:t>
            </w:r>
          </w:p>
        </w:tc>
        <w:tc>
          <w:tcPr>
            <w:tcW w:w="841" w:type="dxa"/>
          </w:tcPr>
          <w:p w14:paraId="54AC6E72" w14:textId="77777777" w:rsidR="002008A7" w:rsidRDefault="00A7039E">
            <w:pPr>
              <w:jc w:val="center"/>
              <w:rPr>
                <w:color w:val="000000"/>
                <w:sz w:val="14"/>
                <w:szCs w:val="14"/>
              </w:rPr>
            </w:pPr>
            <w:r>
              <w:rPr>
                <w:color w:val="000000"/>
                <w:sz w:val="14"/>
                <w:szCs w:val="14"/>
              </w:rPr>
              <w:t>YES</w:t>
            </w:r>
          </w:p>
        </w:tc>
        <w:tc>
          <w:tcPr>
            <w:tcW w:w="877" w:type="dxa"/>
          </w:tcPr>
          <w:p w14:paraId="7615F655" w14:textId="77777777" w:rsidR="002008A7" w:rsidRDefault="00A7039E">
            <w:pPr>
              <w:jc w:val="center"/>
              <w:rPr>
                <w:color w:val="000000"/>
                <w:sz w:val="14"/>
                <w:szCs w:val="14"/>
              </w:rPr>
            </w:pPr>
            <w:r>
              <w:rPr>
                <w:color w:val="000000"/>
                <w:sz w:val="14"/>
                <w:szCs w:val="14"/>
              </w:rPr>
              <w:t>YES</w:t>
            </w:r>
          </w:p>
        </w:tc>
        <w:tc>
          <w:tcPr>
            <w:tcW w:w="877" w:type="dxa"/>
          </w:tcPr>
          <w:p w14:paraId="439822CD" w14:textId="77777777" w:rsidR="002008A7" w:rsidRDefault="00A7039E">
            <w:pPr>
              <w:jc w:val="center"/>
              <w:rPr>
                <w:color w:val="000000"/>
                <w:sz w:val="14"/>
                <w:szCs w:val="14"/>
              </w:rPr>
            </w:pPr>
            <w:r>
              <w:rPr>
                <w:color w:val="000000"/>
                <w:sz w:val="14"/>
                <w:szCs w:val="14"/>
              </w:rPr>
              <w:t>YES</w:t>
            </w:r>
          </w:p>
        </w:tc>
        <w:tc>
          <w:tcPr>
            <w:tcW w:w="877" w:type="dxa"/>
          </w:tcPr>
          <w:p w14:paraId="3E7BD921" w14:textId="77777777" w:rsidR="002008A7" w:rsidRDefault="00A7039E">
            <w:pPr>
              <w:ind w:right="-108"/>
              <w:jc w:val="center"/>
              <w:rPr>
                <w:color w:val="000000"/>
                <w:sz w:val="14"/>
                <w:szCs w:val="14"/>
              </w:rPr>
            </w:pPr>
            <w:r>
              <w:rPr>
                <w:color w:val="000000"/>
                <w:sz w:val="14"/>
                <w:szCs w:val="14"/>
              </w:rPr>
              <w:t>YES</w:t>
            </w:r>
          </w:p>
        </w:tc>
      </w:tr>
      <w:tr w:rsidR="002008A7" w14:paraId="4777F698" w14:textId="77777777">
        <w:trPr>
          <w:trHeight w:val="140"/>
        </w:trPr>
        <w:tc>
          <w:tcPr>
            <w:tcW w:w="2099" w:type="dxa"/>
          </w:tcPr>
          <w:p w14:paraId="7BDE43AC" w14:textId="77777777" w:rsidR="002008A7" w:rsidRDefault="00A7039E">
            <w:pPr>
              <w:rPr>
                <w:color w:val="000000"/>
                <w:sz w:val="14"/>
                <w:szCs w:val="14"/>
              </w:rPr>
            </w:pPr>
            <w:r>
              <w:rPr>
                <w:color w:val="000000"/>
                <w:sz w:val="14"/>
                <w:szCs w:val="14"/>
              </w:rPr>
              <w:t>Did the study avoid inappropriate exclusions</w:t>
            </w:r>
          </w:p>
        </w:tc>
        <w:tc>
          <w:tcPr>
            <w:tcW w:w="850" w:type="dxa"/>
          </w:tcPr>
          <w:p w14:paraId="18D72542" w14:textId="77777777" w:rsidR="002008A7" w:rsidRDefault="00A7039E">
            <w:pPr>
              <w:jc w:val="center"/>
              <w:rPr>
                <w:color w:val="000000"/>
                <w:sz w:val="14"/>
                <w:szCs w:val="14"/>
              </w:rPr>
            </w:pPr>
            <w:r>
              <w:rPr>
                <w:color w:val="000000"/>
                <w:sz w:val="14"/>
                <w:szCs w:val="14"/>
              </w:rPr>
              <w:t>YES</w:t>
            </w:r>
          </w:p>
        </w:tc>
        <w:tc>
          <w:tcPr>
            <w:tcW w:w="992" w:type="dxa"/>
          </w:tcPr>
          <w:p w14:paraId="10BD0D8D" w14:textId="77777777" w:rsidR="002008A7" w:rsidRDefault="00A7039E">
            <w:pPr>
              <w:jc w:val="center"/>
              <w:rPr>
                <w:color w:val="000000"/>
                <w:sz w:val="14"/>
                <w:szCs w:val="14"/>
              </w:rPr>
            </w:pPr>
            <w:r>
              <w:rPr>
                <w:color w:val="000000"/>
                <w:sz w:val="14"/>
                <w:szCs w:val="14"/>
              </w:rPr>
              <w:t>YES</w:t>
            </w:r>
          </w:p>
        </w:tc>
        <w:tc>
          <w:tcPr>
            <w:tcW w:w="851" w:type="dxa"/>
          </w:tcPr>
          <w:p w14:paraId="3FBD9305" w14:textId="77777777" w:rsidR="002008A7" w:rsidRDefault="00A7039E">
            <w:pPr>
              <w:jc w:val="center"/>
              <w:rPr>
                <w:color w:val="000000"/>
                <w:sz w:val="14"/>
                <w:szCs w:val="14"/>
              </w:rPr>
            </w:pPr>
            <w:r>
              <w:rPr>
                <w:color w:val="000000"/>
                <w:sz w:val="14"/>
                <w:szCs w:val="14"/>
              </w:rPr>
              <w:t>YES</w:t>
            </w:r>
          </w:p>
        </w:tc>
        <w:tc>
          <w:tcPr>
            <w:tcW w:w="850" w:type="dxa"/>
          </w:tcPr>
          <w:p w14:paraId="66BDF484" w14:textId="77777777" w:rsidR="002008A7" w:rsidRDefault="00A7039E">
            <w:pPr>
              <w:jc w:val="center"/>
              <w:rPr>
                <w:color w:val="000000"/>
                <w:sz w:val="14"/>
                <w:szCs w:val="14"/>
              </w:rPr>
            </w:pPr>
            <w:r>
              <w:rPr>
                <w:color w:val="000000"/>
                <w:sz w:val="14"/>
                <w:szCs w:val="14"/>
              </w:rPr>
              <w:t>YES</w:t>
            </w:r>
          </w:p>
        </w:tc>
        <w:tc>
          <w:tcPr>
            <w:tcW w:w="851" w:type="dxa"/>
          </w:tcPr>
          <w:p w14:paraId="205A53A8" w14:textId="77777777" w:rsidR="002008A7" w:rsidRDefault="00A7039E">
            <w:pPr>
              <w:jc w:val="center"/>
              <w:rPr>
                <w:color w:val="000000"/>
                <w:sz w:val="14"/>
                <w:szCs w:val="14"/>
              </w:rPr>
            </w:pPr>
            <w:r>
              <w:rPr>
                <w:color w:val="000000"/>
                <w:sz w:val="14"/>
                <w:szCs w:val="14"/>
              </w:rPr>
              <w:t>UNCLEAR</w:t>
            </w:r>
          </w:p>
        </w:tc>
        <w:tc>
          <w:tcPr>
            <w:tcW w:w="850" w:type="dxa"/>
          </w:tcPr>
          <w:p w14:paraId="4448167E" w14:textId="77777777" w:rsidR="002008A7" w:rsidRDefault="00A7039E">
            <w:pPr>
              <w:jc w:val="center"/>
              <w:rPr>
                <w:color w:val="000000"/>
                <w:sz w:val="14"/>
                <w:szCs w:val="14"/>
              </w:rPr>
            </w:pPr>
            <w:r>
              <w:rPr>
                <w:color w:val="000000"/>
                <w:sz w:val="14"/>
                <w:szCs w:val="14"/>
              </w:rPr>
              <w:t>NO</w:t>
            </w:r>
          </w:p>
        </w:tc>
        <w:tc>
          <w:tcPr>
            <w:tcW w:w="851" w:type="dxa"/>
          </w:tcPr>
          <w:p w14:paraId="1C93BE09" w14:textId="77777777" w:rsidR="002008A7" w:rsidRDefault="00A7039E">
            <w:pPr>
              <w:jc w:val="center"/>
              <w:rPr>
                <w:color w:val="000000"/>
                <w:sz w:val="14"/>
                <w:szCs w:val="14"/>
              </w:rPr>
            </w:pPr>
            <w:r>
              <w:rPr>
                <w:color w:val="000000"/>
                <w:sz w:val="14"/>
                <w:szCs w:val="14"/>
              </w:rPr>
              <w:t>YES</w:t>
            </w:r>
          </w:p>
        </w:tc>
        <w:tc>
          <w:tcPr>
            <w:tcW w:w="850" w:type="dxa"/>
          </w:tcPr>
          <w:p w14:paraId="6AEE2613" w14:textId="77777777" w:rsidR="002008A7" w:rsidRDefault="00A7039E">
            <w:pPr>
              <w:jc w:val="center"/>
              <w:rPr>
                <w:color w:val="000000"/>
                <w:sz w:val="14"/>
                <w:szCs w:val="14"/>
              </w:rPr>
            </w:pPr>
            <w:r>
              <w:rPr>
                <w:color w:val="000000"/>
                <w:sz w:val="14"/>
                <w:szCs w:val="14"/>
              </w:rPr>
              <w:t>YES</w:t>
            </w:r>
          </w:p>
        </w:tc>
        <w:tc>
          <w:tcPr>
            <w:tcW w:w="824" w:type="dxa"/>
          </w:tcPr>
          <w:p w14:paraId="4D3799B1" w14:textId="77777777" w:rsidR="002008A7" w:rsidRDefault="00A7039E">
            <w:pPr>
              <w:jc w:val="center"/>
              <w:rPr>
                <w:color w:val="000000"/>
                <w:sz w:val="14"/>
                <w:szCs w:val="14"/>
              </w:rPr>
            </w:pPr>
            <w:r>
              <w:rPr>
                <w:color w:val="000000"/>
                <w:sz w:val="14"/>
                <w:szCs w:val="14"/>
              </w:rPr>
              <w:t>YES</w:t>
            </w:r>
          </w:p>
        </w:tc>
        <w:tc>
          <w:tcPr>
            <w:tcW w:w="877" w:type="dxa"/>
          </w:tcPr>
          <w:p w14:paraId="690FFFA1" w14:textId="77777777" w:rsidR="002008A7" w:rsidRDefault="00A7039E">
            <w:pPr>
              <w:jc w:val="center"/>
              <w:rPr>
                <w:color w:val="000000"/>
                <w:sz w:val="14"/>
                <w:szCs w:val="14"/>
              </w:rPr>
            </w:pPr>
            <w:r>
              <w:rPr>
                <w:color w:val="000000"/>
                <w:sz w:val="14"/>
                <w:szCs w:val="14"/>
              </w:rPr>
              <w:t>YES</w:t>
            </w:r>
          </w:p>
        </w:tc>
        <w:tc>
          <w:tcPr>
            <w:tcW w:w="709" w:type="dxa"/>
          </w:tcPr>
          <w:p w14:paraId="25CEA5A5" w14:textId="77777777" w:rsidR="002008A7" w:rsidRDefault="00A7039E">
            <w:pPr>
              <w:jc w:val="center"/>
              <w:rPr>
                <w:color w:val="000000"/>
                <w:sz w:val="14"/>
                <w:szCs w:val="14"/>
              </w:rPr>
            </w:pPr>
            <w:r>
              <w:rPr>
                <w:color w:val="000000"/>
                <w:sz w:val="14"/>
                <w:szCs w:val="14"/>
              </w:rPr>
              <w:t>YES</w:t>
            </w:r>
          </w:p>
        </w:tc>
        <w:tc>
          <w:tcPr>
            <w:tcW w:w="807" w:type="dxa"/>
          </w:tcPr>
          <w:p w14:paraId="03B582D6" w14:textId="77777777" w:rsidR="002008A7" w:rsidRDefault="00A7039E">
            <w:pPr>
              <w:jc w:val="center"/>
              <w:rPr>
                <w:color w:val="000000"/>
                <w:sz w:val="14"/>
                <w:szCs w:val="14"/>
              </w:rPr>
            </w:pPr>
            <w:r>
              <w:rPr>
                <w:color w:val="000000"/>
                <w:sz w:val="14"/>
                <w:szCs w:val="14"/>
              </w:rPr>
              <w:t>YES</w:t>
            </w:r>
          </w:p>
        </w:tc>
        <w:tc>
          <w:tcPr>
            <w:tcW w:w="841" w:type="dxa"/>
          </w:tcPr>
          <w:p w14:paraId="656901B0" w14:textId="77777777" w:rsidR="002008A7" w:rsidRDefault="00A7039E">
            <w:pPr>
              <w:jc w:val="center"/>
              <w:rPr>
                <w:color w:val="000000"/>
                <w:sz w:val="14"/>
                <w:szCs w:val="14"/>
              </w:rPr>
            </w:pPr>
            <w:r>
              <w:rPr>
                <w:color w:val="000000"/>
                <w:sz w:val="14"/>
                <w:szCs w:val="14"/>
              </w:rPr>
              <w:t>YES</w:t>
            </w:r>
          </w:p>
        </w:tc>
        <w:tc>
          <w:tcPr>
            <w:tcW w:w="877" w:type="dxa"/>
          </w:tcPr>
          <w:p w14:paraId="0872B4C0" w14:textId="77777777" w:rsidR="002008A7" w:rsidRDefault="00A7039E">
            <w:pPr>
              <w:jc w:val="center"/>
              <w:rPr>
                <w:color w:val="000000"/>
                <w:sz w:val="14"/>
                <w:szCs w:val="14"/>
              </w:rPr>
            </w:pPr>
            <w:r>
              <w:rPr>
                <w:color w:val="000000"/>
                <w:sz w:val="14"/>
                <w:szCs w:val="14"/>
              </w:rPr>
              <w:t>YES</w:t>
            </w:r>
          </w:p>
        </w:tc>
        <w:tc>
          <w:tcPr>
            <w:tcW w:w="877" w:type="dxa"/>
          </w:tcPr>
          <w:p w14:paraId="338CEE3C" w14:textId="77777777" w:rsidR="002008A7" w:rsidRDefault="00A7039E">
            <w:pPr>
              <w:jc w:val="center"/>
              <w:rPr>
                <w:color w:val="000000"/>
                <w:sz w:val="14"/>
                <w:szCs w:val="14"/>
              </w:rPr>
            </w:pPr>
            <w:r>
              <w:rPr>
                <w:color w:val="000000"/>
                <w:sz w:val="14"/>
                <w:szCs w:val="14"/>
              </w:rPr>
              <w:t>YES</w:t>
            </w:r>
          </w:p>
        </w:tc>
        <w:tc>
          <w:tcPr>
            <w:tcW w:w="877" w:type="dxa"/>
          </w:tcPr>
          <w:p w14:paraId="409C4E63" w14:textId="77777777" w:rsidR="002008A7" w:rsidRDefault="00A7039E">
            <w:pPr>
              <w:ind w:right="-108"/>
              <w:jc w:val="center"/>
              <w:rPr>
                <w:color w:val="000000"/>
                <w:sz w:val="14"/>
                <w:szCs w:val="14"/>
              </w:rPr>
            </w:pPr>
            <w:r>
              <w:rPr>
                <w:color w:val="000000"/>
                <w:sz w:val="14"/>
                <w:szCs w:val="14"/>
              </w:rPr>
              <w:t>NO</w:t>
            </w:r>
          </w:p>
        </w:tc>
      </w:tr>
      <w:tr w:rsidR="002008A7" w14:paraId="6548E731" w14:textId="77777777">
        <w:trPr>
          <w:trHeight w:val="140"/>
        </w:trPr>
        <w:tc>
          <w:tcPr>
            <w:tcW w:w="2099" w:type="dxa"/>
          </w:tcPr>
          <w:p w14:paraId="603BFBC2" w14:textId="77777777" w:rsidR="002008A7" w:rsidRDefault="00A7039E">
            <w:pPr>
              <w:rPr>
                <w:color w:val="000000"/>
                <w:sz w:val="14"/>
                <w:szCs w:val="14"/>
              </w:rPr>
            </w:pPr>
            <w:r>
              <w:rPr>
                <w:color w:val="000000"/>
                <w:sz w:val="14"/>
                <w:szCs w:val="14"/>
              </w:rPr>
              <w:t>Could the selection of patients have introduced bias?</w:t>
            </w:r>
          </w:p>
        </w:tc>
        <w:tc>
          <w:tcPr>
            <w:tcW w:w="850" w:type="dxa"/>
          </w:tcPr>
          <w:p w14:paraId="783639CF" w14:textId="77777777" w:rsidR="002008A7" w:rsidRDefault="00A7039E">
            <w:pPr>
              <w:jc w:val="center"/>
              <w:rPr>
                <w:color w:val="000000"/>
                <w:sz w:val="14"/>
                <w:szCs w:val="14"/>
              </w:rPr>
            </w:pPr>
            <w:r>
              <w:rPr>
                <w:color w:val="000000"/>
                <w:sz w:val="14"/>
                <w:szCs w:val="14"/>
              </w:rPr>
              <w:t>LOW</w:t>
            </w:r>
          </w:p>
        </w:tc>
        <w:tc>
          <w:tcPr>
            <w:tcW w:w="992" w:type="dxa"/>
          </w:tcPr>
          <w:p w14:paraId="5354AF76" w14:textId="77777777" w:rsidR="002008A7" w:rsidRDefault="00A7039E">
            <w:pPr>
              <w:jc w:val="center"/>
              <w:rPr>
                <w:color w:val="000000"/>
                <w:sz w:val="14"/>
                <w:szCs w:val="14"/>
              </w:rPr>
            </w:pPr>
            <w:r>
              <w:rPr>
                <w:color w:val="000000"/>
                <w:sz w:val="14"/>
                <w:szCs w:val="14"/>
              </w:rPr>
              <w:t>MODERATE</w:t>
            </w:r>
          </w:p>
        </w:tc>
        <w:tc>
          <w:tcPr>
            <w:tcW w:w="851" w:type="dxa"/>
          </w:tcPr>
          <w:p w14:paraId="72DC260B" w14:textId="77777777" w:rsidR="002008A7" w:rsidRDefault="00A7039E">
            <w:pPr>
              <w:jc w:val="center"/>
              <w:rPr>
                <w:color w:val="000000"/>
                <w:sz w:val="14"/>
                <w:szCs w:val="14"/>
              </w:rPr>
            </w:pPr>
            <w:r>
              <w:rPr>
                <w:color w:val="000000"/>
                <w:sz w:val="14"/>
                <w:szCs w:val="14"/>
              </w:rPr>
              <w:t>HIGHT</w:t>
            </w:r>
          </w:p>
        </w:tc>
        <w:tc>
          <w:tcPr>
            <w:tcW w:w="850" w:type="dxa"/>
          </w:tcPr>
          <w:p w14:paraId="02AC6E95" w14:textId="77777777" w:rsidR="002008A7" w:rsidRDefault="00A7039E">
            <w:pPr>
              <w:jc w:val="center"/>
              <w:rPr>
                <w:color w:val="000000"/>
                <w:sz w:val="14"/>
                <w:szCs w:val="14"/>
              </w:rPr>
            </w:pPr>
            <w:r>
              <w:rPr>
                <w:color w:val="000000"/>
                <w:sz w:val="14"/>
                <w:szCs w:val="14"/>
              </w:rPr>
              <w:t>LOW</w:t>
            </w:r>
          </w:p>
        </w:tc>
        <w:tc>
          <w:tcPr>
            <w:tcW w:w="851" w:type="dxa"/>
          </w:tcPr>
          <w:p w14:paraId="2C1B03E6" w14:textId="77777777" w:rsidR="002008A7" w:rsidRDefault="00A7039E">
            <w:pPr>
              <w:jc w:val="center"/>
              <w:rPr>
                <w:color w:val="000000"/>
                <w:sz w:val="14"/>
                <w:szCs w:val="14"/>
              </w:rPr>
            </w:pPr>
            <w:r>
              <w:rPr>
                <w:color w:val="000000"/>
                <w:sz w:val="14"/>
                <w:szCs w:val="14"/>
              </w:rPr>
              <w:t>HIGH</w:t>
            </w:r>
            <w:del w:id="318" w:author="Diogo Moura" w:date="2018-08-28T11:29:00Z">
              <w:r w:rsidDel="00382183">
                <w:rPr>
                  <w:color w:val="000000"/>
                  <w:sz w:val="14"/>
                  <w:szCs w:val="14"/>
                </w:rPr>
                <w:delText>T</w:delText>
              </w:r>
            </w:del>
          </w:p>
        </w:tc>
        <w:tc>
          <w:tcPr>
            <w:tcW w:w="850" w:type="dxa"/>
          </w:tcPr>
          <w:p w14:paraId="23716A1F" w14:textId="77777777" w:rsidR="002008A7" w:rsidRDefault="00A7039E">
            <w:pPr>
              <w:jc w:val="center"/>
              <w:rPr>
                <w:color w:val="000000"/>
                <w:sz w:val="14"/>
                <w:szCs w:val="14"/>
              </w:rPr>
            </w:pPr>
            <w:r>
              <w:rPr>
                <w:color w:val="000000"/>
                <w:sz w:val="14"/>
                <w:szCs w:val="14"/>
              </w:rPr>
              <w:t>HIGH</w:t>
            </w:r>
            <w:del w:id="319" w:author="Diogo Moura" w:date="2018-08-28T11:29:00Z">
              <w:r w:rsidDel="00382183">
                <w:rPr>
                  <w:color w:val="000000"/>
                  <w:sz w:val="14"/>
                  <w:szCs w:val="14"/>
                </w:rPr>
                <w:delText>T</w:delText>
              </w:r>
            </w:del>
          </w:p>
        </w:tc>
        <w:tc>
          <w:tcPr>
            <w:tcW w:w="851" w:type="dxa"/>
          </w:tcPr>
          <w:p w14:paraId="5100F064" w14:textId="77777777" w:rsidR="002008A7" w:rsidRDefault="00A7039E">
            <w:pPr>
              <w:jc w:val="center"/>
              <w:rPr>
                <w:color w:val="000000"/>
                <w:sz w:val="14"/>
                <w:szCs w:val="14"/>
              </w:rPr>
            </w:pPr>
            <w:r>
              <w:rPr>
                <w:color w:val="000000"/>
                <w:sz w:val="14"/>
                <w:szCs w:val="14"/>
              </w:rPr>
              <w:t>LOW</w:t>
            </w:r>
          </w:p>
        </w:tc>
        <w:tc>
          <w:tcPr>
            <w:tcW w:w="850" w:type="dxa"/>
          </w:tcPr>
          <w:p w14:paraId="2C1310F5" w14:textId="77777777" w:rsidR="002008A7" w:rsidRDefault="00A7039E">
            <w:pPr>
              <w:jc w:val="center"/>
              <w:rPr>
                <w:color w:val="000000"/>
                <w:sz w:val="14"/>
                <w:szCs w:val="14"/>
              </w:rPr>
            </w:pPr>
            <w:r>
              <w:rPr>
                <w:color w:val="000000"/>
                <w:sz w:val="14"/>
                <w:szCs w:val="14"/>
              </w:rPr>
              <w:t>LOW</w:t>
            </w:r>
          </w:p>
        </w:tc>
        <w:tc>
          <w:tcPr>
            <w:tcW w:w="824" w:type="dxa"/>
          </w:tcPr>
          <w:p w14:paraId="727E5EAB" w14:textId="77777777" w:rsidR="002008A7" w:rsidRDefault="00A7039E">
            <w:pPr>
              <w:jc w:val="center"/>
              <w:rPr>
                <w:color w:val="000000"/>
                <w:sz w:val="14"/>
                <w:szCs w:val="14"/>
              </w:rPr>
            </w:pPr>
            <w:r>
              <w:rPr>
                <w:color w:val="000000"/>
                <w:sz w:val="14"/>
                <w:szCs w:val="14"/>
              </w:rPr>
              <w:t>LOW</w:t>
            </w:r>
          </w:p>
        </w:tc>
        <w:tc>
          <w:tcPr>
            <w:tcW w:w="877" w:type="dxa"/>
          </w:tcPr>
          <w:p w14:paraId="7502B3E3" w14:textId="77777777" w:rsidR="002008A7" w:rsidRDefault="00A7039E">
            <w:pPr>
              <w:jc w:val="center"/>
              <w:rPr>
                <w:color w:val="000000"/>
                <w:sz w:val="14"/>
                <w:szCs w:val="14"/>
              </w:rPr>
            </w:pPr>
            <w:r>
              <w:rPr>
                <w:color w:val="000000"/>
                <w:sz w:val="14"/>
                <w:szCs w:val="14"/>
              </w:rPr>
              <w:t>LOW</w:t>
            </w:r>
          </w:p>
        </w:tc>
        <w:tc>
          <w:tcPr>
            <w:tcW w:w="709" w:type="dxa"/>
          </w:tcPr>
          <w:p w14:paraId="03BC0FB8" w14:textId="77777777" w:rsidR="002008A7" w:rsidRDefault="00A7039E">
            <w:pPr>
              <w:jc w:val="center"/>
              <w:rPr>
                <w:color w:val="000000"/>
                <w:sz w:val="14"/>
                <w:szCs w:val="14"/>
              </w:rPr>
            </w:pPr>
            <w:r>
              <w:rPr>
                <w:color w:val="000000"/>
                <w:sz w:val="14"/>
                <w:szCs w:val="14"/>
              </w:rPr>
              <w:t>LOW</w:t>
            </w:r>
          </w:p>
        </w:tc>
        <w:tc>
          <w:tcPr>
            <w:tcW w:w="807" w:type="dxa"/>
          </w:tcPr>
          <w:p w14:paraId="60B3A9E2" w14:textId="77777777" w:rsidR="002008A7" w:rsidRDefault="00A7039E">
            <w:pPr>
              <w:jc w:val="center"/>
              <w:rPr>
                <w:color w:val="000000"/>
                <w:sz w:val="14"/>
                <w:szCs w:val="14"/>
              </w:rPr>
            </w:pPr>
            <w:r>
              <w:rPr>
                <w:color w:val="000000"/>
                <w:sz w:val="14"/>
                <w:szCs w:val="14"/>
              </w:rPr>
              <w:t>LOW</w:t>
            </w:r>
          </w:p>
        </w:tc>
        <w:tc>
          <w:tcPr>
            <w:tcW w:w="841" w:type="dxa"/>
          </w:tcPr>
          <w:p w14:paraId="67892B1A" w14:textId="77777777" w:rsidR="002008A7" w:rsidRDefault="00A7039E">
            <w:pPr>
              <w:jc w:val="center"/>
              <w:rPr>
                <w:color w:val="000000"/>
                <w:sz w:val="14"/>
                <w:szCs w:val="14"/>
              </w:rPr>
            </w:pPr>
            <w:r>
              <w:rPr>
                <w:color w:val="000000"/>
                <w:sz w:val="14"/>
                <w:szCs w:val="14"/>
              </w:rPr>
              <w:t>LOW</w:t>
            </w:r>
          </w:p>
        </w:tc>
        <w:tc>
          <w:tcPr>
            <w:tcW w:w="877" w:type="dxa"/>
          </w:tcPr>
          <w:p w14:paraId="144762C8" w14:textId="77777777" w:rsidR="002008A7" w:rsidRDefault="00A7039E">
            <w:pPr>
              <w:jc w:val="center"/>
              <w:rPr>
                <w:color w:val="000000"/>
                <w:sz w:val="14"/>
                <w:szCs w:val="14"/>
              </w:rPr>
            </w:pPr>
            <w:r>
              <w:rPr>
                <w:color w:val="000000"/>
                <w:sz w:val="14"/>
                <w:szCs w:val="14"/>
              </w:rPr>
              <w:t>LOW</w:t>
            </w:r>
          </w:p>
        </w:tc>
        <w:tc>
          <w:tcPr>
            <w:tcW w:w="877" w:type="dxa"/>
          </w:tcPr>
          <w:p w14:paraId="11A5606F" w14:textId="77777777" w:rsidR="002008A7" w:rsidRDefault="00A7039E">
            <w:pPr>
              <w:jc w:val="center"/>
              <w:rPr>
                <w:color w:val="000000"/>
                <w:sz w:val="14"/>
                <w:szCs w:val="14"/>
              </w:rPr>
            </w:pPr>
            <w:r>
              <w:rPr>
                <w:color w:val="000000"/>
                <w:sz w:val="14"/>
                <w:szCs w:val="14"/>
              </w:rPr>
              <w:t>LOW</w:t>
            </w:r>
          </w:p>
        </w:tc>
        <w:tc>
          <w:tcPr>
            <w:tcW w:w="877" w:type="dxa"/>
          </w:tcPr>
          <w:p w14:paraId="10714AA2" w14:textId="77777777" w:rsidR="002008A7" w:rsidRDefault="00A7039E">
            <w:pPr>
              <w:ind w:right="-108"/>
              <w:jc w:val="center"/>
              <w:rPr>
                <w:color w:val="000000"/>
                <w:sz w:val="14"/>
                <w:szCs w:val="14"/>
              </w:rPr>
            </w:pPr>
            <w:r>
              <w:rPr>
                <w:color w:val="000000"/>
                <w:sz w:val="14"/>
                <w:szCs w:val="14"/>
              </w:rPr>
              <w:t>HIGH</w:t>
            </w:r>
            <w:del w:id="320" w:author="Diogo Moura" w:date="2018-08-28T11:29:00Z">
              <w:r w:rsidDel="00382183">
                <w:rPr>
                  <w:color w:val="000000"/>
                  <w:sz w:val="14"/>
                  <w:szCs w:val="14"/>
                </w:rPr>
                <w:delText>T</w:delText>
              </w:r>
            </w:del>
          </w:p>
        </w:tc>
      </w:tr>
      <w:tr w:rsidR="002008A7" w14:paraId="180BC293" w14:textId="77777777">
        <w:trPr>
          <w:trHeight w:val="140"/>
        </w:trPr>
        <w:tc>
          <w:tcPr>
            <w:tcW w:w="2099" w:type="dxa"/>
          </w:tcPr>
          <w:p w14:paraId="38DA2170" w14:textId="77777777" w:rsidR="002008A7" w:rsidRDefault="00A7039E">
            <w:pPr>
              <w:rPr>
                <w:color w:val="000000"/>
                <w:sz w:val="14"/>
                <w:szCs w:val="14"/>
              </w:rPr>
            </w:pPr>
            <w:r>
              <w:rPr>
                <w:color w:val="000000"/>
                <w:sz w:val="14"/>
                <w:szCs w:val="14"/>
              </w:rPr>
              <w:t>Are there concerns that the included patients do not match the review question?</w:t>
            </w:r>
          </w:p>
        </w:tc>
        <w:tc>
          <w:tcPr>
            <w:tcW w:w="850" w:type="dxa"/>
          </w:tcPr>
          <w:p w14:paraId="234188FA" w14:textId="77777777" w:rsidR="002008A7" w:rsidRDefault="00A7039E">
            <w:pPr>
              <w:jc w:val="center"/>
              <w:rPr>
                <w:color w:val="000000"/>
                <w:sz w:val="14"/>
                <w:szCs w:val="14"/>
              </w:rPr>
            </w:pPr>
            <w:r>
              <w:rPr>
                <w:color w:val="000000"/>
                <w:sz w:val="14"/>
                <w:szCs w:val="14"/>
              </w:rPr>
              <w:t>LOW</w:t>
            </w:r>
          </w:p>
        </w:tc>
        <w:tc>
          <w:tcPr>
            <w:tcW w:w="992" w:type="dxa"/>
          </w:tcPr>
          <w:p w14:paraId="243096A5" w14:textId="77777777" w:rsidR="002008A7" w:rsidRDefault="00A7039E">
            <w:pPr>
              <w:jc w:val="center"/>
              <w:rPr>
                <w:color w:val="000000"/>
                <w:sz w:val="14"/>
                <w:szCs w:val="14"/>
              </w:rPr>
            </w:pPr>
            <w:r>
              <w:rPr>
                <w:color w:val="000000"/>
                <w:sz w:val="14"/>
                <w:szCs w:val="14"/>
              </w:rPr>
              <w:t>LOW</w:t>
            </w:r>
          </w:p>
        </w:tc>
        <w:tc>
          <w:tcPr>
            <w:tcW w:w="851" w:type="dxa"/>
          </w:tcPr>
          <w:p w14:paraId="770FF7C7" w14:textId="77777777" w:rsidR="002008A7" w:rsidRDefault="00A7039E">
            <w:pPr>
              <w:jc w:val="center"/>
              <w:rPr>
                <w:color w:val="000000"/>
                <w:sz w:val="14"/>
                <w:szCs w:val="14"/>
              </w:rPr>
            </w:pPr>
            <w:r>
              <w:rPr>
                <w:color w:val="000000"/>
                <w:sz w:val="14"/>
                <w:szCs w:val="14"/>
              </w:rPr>
              <w:t>LOW</w:t>
            </w:r>
          </w:p>
        </w:tc>
        <w:tc>
          <w:tcPr>
            <w:tcW w:w="850" w:type="dxa"/>
          </w:tcPr>
          <w:p w14:paraId="3AA18434" w14:textId="77777777" w:rsidR="002008A7" w:rsidRDefault="00A7039E">
            <w:pPr>
              <w:jc w:val="center"/>
              <w:rPr>
                <w:color w:val="000000"/>
                <w:sz w:val="14"/>
                <w:szCs w:val="14"/>
              </w:rPr>
            </w:pPr>
            <w:r>
              <w:rPr>
                <w:color w:val="000000"/>
                <w:sz w:val="14"/>
                <w:szCs w:val="14"/>
              </w:rPr>
              <w:t>LOW</w:t>
            </w:r>
          </w:p>
        </w:tc>
        <w:tc>
          <w:tcPr>
            <w:tcW w:w="851" w:type="dxa"/>
          </w:tcPr>
          <w:p w14:paraId="6159A2EB" w14:textId="77777777" w:rsidR="002008A7" w:rsidRDefault="00A7039E">
            <w:pPr>
              <w:jc w:val="center"/>
              <w:rPr>
                <w:color w:val="000000"/>
                <w:sz w:val="14"/>
                <w:szCs w:val="14"/>
              </w:rPr>
            </w:pPr>
            <w:r>
              <w:rPr>
                <w:color w:val="000000"/>
                <w:sz w:val="14"/>
                <w:szCs w:val="14"/>
              </w:rPr>
              <w:t>LOW</w:t>
            </w:r>
          </w:p>
        </w:tc>
        <w:tc>
          <w:tcPr>
            <w:tcW w:w="850" w:type="dxa"/>
          </w:tcPr>
          <w:p w14:paraId="46CBFE04" w14:textId="77777777" w:rsidR="002008A7" w:rsidRDefault="00A7039E">
            <w:pPr>
              <w:jc w:val="center"/>
              <w:rPr>
                <w:color w:val="000000"/>
                <w:sz w:val="14"/>
                <w:szCs w:val="14"/>
              </w:rPr>
            </w:pPr>
            <w:r>
              <w:rPr>
                <w:color w:val="000000"/>
                <w:sz w:val="14"/>
                <w:szCs w:val="14"/>
              </w:rPr>
              <w:t>LOW</w:t>
            </w:r>
          </w:p>
        </w:tc>
        <w:tc>
          <w:tcPr>
            <w:tcW w:w="851" w:type="dxa"/>
          </w:tcPr>
          <w:p w14:paraId="1ADCC7D5" w14:textId="77777777" w:rsidR="002008A7" w:rsidRDefault="00A7039E">
            <w:pPr>
              <w:jc w:val="center"/>
              <w:rPr>
                <w:color w:val="000000"/>
                <w:sz w:val="14"/>
                <w:szCs w:val="14"/>
              </w:rPr>
            </w:pPr>
            <w:r>
              <w:rPr>
                <w:color w:val="000000"/>
                <w:sz w:val="14"/>
                <w:szCs w:val="14"/>
              </w:rPr>
              <w:t>LOW</w:t>
            </w:r>
          </w:p>
        </w:tc>
        <w:tc>
          <w:tcPr>
            <w:tcW w:w="850" w:type="dxa"/>
          </w:tcPr>
          <w:p w14:paraId="22EAEAD5" w14:textId="77777777" w:rsidR="002008A7" w:rsidRDefault="00A7039E">
            <w:pPr>
              <w:jc w:val="center"/>
              <w:rPr>
                <w:color w:val="000000"/>
                <w:sz w:val="14"/>
                <w:szCs w:val="14"/>
              </w:rPr>
            </w:pPr>
            <w:r>
              <w:rPr>
                <w:color w:val="000000"/>
                <w:sz w:val="14"/>
                <w:szCs w:val="14"/>
              </w:rPr>
              <w:t>LOW</w:t>
            </w:r>
          </w:p>
        </w:tc>
        <w:tc>
          <w:tcPr>
            <w:tcW w:w="824" w:type="dxa"/>
          </w:tcPr>
          <w:p w14:paraId="293FA68D" w14:textId="77777777" w:rsidR="002008A7" w:rsidRDefault="00A7039E">
            <w:pPr>
              <w:jc w:val="center"/>
              <w:rPr>
                <w:color w:val="000000"/>
                <w:sz w:val="14"/>
                <w:szCs w:val="14"/>
              </w:rPr>
            </w:pPr>
            <w:r>
              <w:rPr>
                <w:color w:val="000000"/>
                <w:sz w:val="14"/>
                <w:szCs w:val="14"/>
              </w:rPr>
              <w:t>LOW</w:t>
            </w:r>
          </w:p>
        </w:tc>
        <w:tc>
          <w:tcPr>
            <w:tcW w:w="877" w:type="dxa"/>
          </w:tcPr>
          <w:p w14:paraId="09E53968" w14:textId="77777777" w:rsidR="002008A7" w:rsidRDefault="00A7039E">
            <w:pPr>
              <w:jc w:val="center"/>
              <w:rPr>
                <w:color w:val="000000"/>
                <w:sz w:val="14"/>
                <w:szCs w:val="14"/>
              </w:rPr>
            </w:pPr>
            <w:r>
              <w:rPr>
                <w:color w:val="000000"/>
                <w:sz w:val="14"/>
                <w:szCs w:val="14"/>
              </w:rPr>
              <w:t>LOW</w:t>
            </w:r>
          </w:p>
        </w:tc>
        <w:tc>
          <w:tcPr>
            <w:tcW w:w="709" w:type="dxa"/>
          </w:tcPr>
          <w:p w14:paraId="39D7F784" w14:textId="77777777" w:rsidR="002008A7" w:rsidRDefault="00A7039E">
            <w:pPr>
              <w:jc w:val="center"/>
              <w:rPr>
                <w:color w:val="000000"/>
                <w:sz w:val="14"/>
                <w:szCs w:val="14"/>
              </w:rPr>
            </w:pPr>
            <w:r>
              <w:rPr>
                <w:color w:val="000000"/>
                <w:sz w:val="14"/>
                <w:szCs w:val="14"/>
              </w:rPr>
              <w:t>LOW</w:t>
            </w:r>
          </w:p>
        </w:tc>
        <w:tc>
          <w:tcPr>
            <w:tcW w:w="807" w:type="dxa"/>
          </w:tcPr>
          <w:p w14:paraId="2D3F474A" w14:textId="77777777" w:rsidR="002008A7" w:rsidRDefault="00A7039E">
            <w:pPr>
              <w:jc w:val="center"/>
              <w:rPr>
                <w:color w:val="000000"/>
                <w:sz w:val="14"/>
                <w:szCs w:val="14"/>
              </w:rPr>
            </w:pPr>
            <w:r>
              <w:rPr>
                <w:color w:val="000000"/>
                <w:sz w:val="14"/>
                <w:szCs w:val="14"/>
              </w:rPr>
              <w:t>LOW</w:t>
            </w:r>
          </w:p>
        </w:tc>
        <w:tc>
          <w:tcPr>
            <w:tcW w:w="841" w:type="dxa"/>
          </w:tcPr>
          <w:p w14:paraId="6F9EAE88" w14:textId="77777777" w:rsidR="002008A7" w:rsidRDefault="00A7039E">
            <w:pPr>
              <w:jc w:val="center"/>
              <w:rPr>
                <w:color w:val="000000"/>
                <w:sz w:val="14"/>
                <w:szCs w:val="14"/>
              </w:rPr>
            </w:pPr>
            <w:r>
              <w:rPr>
                <w:color w:val="000000"/>
                <w:sz w:val="14"/>
                <w:szCs w:val="14"/>
              </w:rPr>
              <w:t>LOW</w:t>
            </w:r>
          </w:p>
        </w:tc>
        <w:tc>
          <w:tcPr>
            <w:tcW w:w="877" w:type="dxa"/>
          </w:tcPr>
          <w:p w14:paraId="359A90A4" w14:textId="77777777" w:rsidR="002008A7" w:rsidRDefault="00A7039E">
            <w:pPr>
              <w:jc w:val="center"/>
              <w:rPr>
                <w:color w:val="000000"/>
                <w:sz w:val="14"/>
                <w:szCs w:val="14"/>
              </w:rPr>
            </w:pPr>
            <w:r>
              <w:rPr>
                <w:color w:val="000000"/>
                <w:sz w:val="14"/>
                <w:szCs w:val="14"/>
              </w:rPr>
              <w:t>LOW</w:t>
            </w:r>
          </w:p>
        </w:tc>
        <w:tc>
          <w:tcPr>
            <w:tcW w:w="877" w:type="dxa"/>
          </w:tcPr>
          <w:p w14:paraId="05ABB986" w14:textId="77777777" w:rsidR="002008A7" w:rsidRDefault="00A7039E">
            <w:pPr>
              <w:jc w:val="center"/>
              <w:rPr>
                <w:color w:val="000000"/>
                <w:sz w:val="14"/>
                <w:szCs w:val="14"/>
              </w:rPr>
            </w:pPr>
            <w:r>
              <w:rPr>
                <w:color w:val="000000"/>
                <w:sz w:val="14"/>
                <w:szCs w:val="14"/>
              </w:rPr>
              <w:t>LOW</w:t>
            </w:r>
          </w:p>
        </w:tc>
        <w:tc>
          <w:tcPr>
            <w:tcW w:w="877" w:type="dxa"/>
          </w:tcPr>
          <w:p w14:paraId="27F90A45" w14:textId="77777777" w:rsidR="002008A7" w:rsidRDefault="00A7039E">
            <w:pPr>
              <w:ind w:right="-108"/>
              <w:jc w:val="center"/>
              <w:rPr>
                <w:color w:val="000000"/>
                <w:sz w:val="14"/>
                <w:szCs w:val="14"/>
              </w:rPr>
            </w:pPr>
            <w:r>
              <w:rPr>
                <w:color w:val="000000"/>
                <w:sz w:val="14"/>
                <w:szCs w:val="14"/>
              </w:rPr>
              <w:t>HIGH</w:t>
            </w:r>
            <w:del w:id="321" w:author="Diogo Moura" w:date="2018-08-28T11:29:00Z">
              <w:r w:rsidDel="00382183">
                <w:rPr>
                  <w:color w:val="000000"/>
                  <w:sz w:val="14"/>
                  <w:szCs w:val="14"/>
                </w:rPr>
                <w:delText>T</w:delText>
              </w:r>
            </w:del>
          </w:p>
        </w:tc>
      </w:tr>
      <w:tr w:rsidR="002008A7" w14:paraId="4BD5791C" w14:textId="77777777">
        <w:trPr>
          <w:trHeight w:val="140"/>
        </w:trPr>
        <w:tc>
          <w:tcPr>
            <w:tcW w:w="2099" w:type="dxa"/>
          </w:tcPr>
          <w:p w14:paraId="16343C26" w14:textId="77777777" w:rsidR="002008A7" w:rsidRDefault="00A7039E">
            <w:pPr>
              <w:rPr>
                <w:color w:val="000000"/>
                <w:sz w:val="14"/>
                <w:szCs w:val="14"/>
              </w:rPr>
            </w:pPr>
            <w:r>
              <w:rPr>
                <w:color w:val="000000"/>
                <w:sz w:val="14"/>
                <w:szCs w:val="14"/>
              </w:rPr>
              <w:t>Were the index test results interpreted without knowledge of the results of the reference standard?</w:t>
            </w:r>
          </w:p>
        </w:tc>
        <w:tc>
          <w:tcPr>
            <w:tcW w:w="850" w:type="dxa"/>
          </w:tcPr>
          <w:p w14:paraId="6CF440DD" w14:textId="77777777" w:rsidR="002008A7" w:rsidRDefault="00A7039E">
            <w:pPr>
              <w:jc w:val="center"/>
              <w:rPr>
                <w:color w:val="000000"/>
                <w:sz w:val="14"/>
                <w:szCs w:val="14"/>
              </w:rPr>
            </w:pPr>
            <w:r>
              <w:rPr>
                <w:color w:val="000000"/>
                <w:sz w:val="14"/>
                <w:szCs w:val="14"/>
              </w:rPr>
              <w:t>YES</w:t>
            </w:r>
          </w:p>
        </w:tc>
        <w:tc>
          <w:tcPr>
            <w:tcW w:w="992" w:type="dxa"/>
          </w:tcPr>
          <w:p w14:paraId="71694DED" w14:textId="77777777" w:rsidR="002008A7" w:rsidRDefault="00A7039E">
            <w:pPr>
              <w:jc w:val="center"/>
              <w:rPr>
                <w:color w:val="000000"/>
                <w:sz w:val="14"/>
                <w:szCs w:val="14"/>
              </w:rPr>
            </w:pPr>
            <w:r>
              <w:rPr>
                <w:color w:val="000000"/>
                <w:sz w:val="14"/>
                <w:szCs w:val="14"/>
              </w:rPr>
              <w:t>NO</w:t>
            </w:r>
          </w:p>
        </w:tc>
        <w:tc>
          <w:tcPr>
            <w:tcW w:w="851" w:type="dxa"/>
          </w:tcPr>
          <w:p w14:paraId="6FDF6FCF" w14:textId="77777777" w:rsidR="002008A7" w:rsidRDefault="00A7039E">
            <w:pPr>
              <w:jc w:val="center"/>
              <w:rPr>
                <w:color w:val="000000"/>
                <w:sz w:val="14"/>
                <w:szCs w:val="14"/>
              </w:rPr>
            </w:pPr>
            <w:r>
              <w:rPr>
                <w:color w:val="000000"/>
                <w:sz w:val="14"/>
                <w:szCs w:val="14"/>
              </w:rPr>
              <w:t>YES</w:t>
            </w:r>
          </w:p>
        </w:tc>
        <w:tc>
          <w:tcPr>
            <w:tcW w:w="850" w:type="dxa"/>
          </w:tcPr>
          <w:p w14:paraId="69D15BFF" w14:textId="77777777" w:rsidR="002008A7" w:rsidRDefault="00A7039E">
            <w:pPr>
              <w:jc w:val="center"/>
              <w:rPr>
                <w:color w:val="000000"/>
                <w:sz w:val="14"/>
                <w:szCs w:val="14"/>
              </w:rPr>
            </w:pPr>
            <w:r>
              <w:rPr>
                <w:color w:val="000000"/>
                <w:sz w:val="14"/>
                <w:szCs w:val="14"/>
              </w:rPr>
              <w:t>NO</w:t>
            </w:r>
          </w:p>
        </w:tc>
        <w:tc>
          <w:tcPr>
            <w:tcW w:w="851" w:type="dxa"/>
          </w:tcPr>
          <w:p w14:paraId="1FC332F6" w14:textId="77777777" w:rsidR="002008A7" w:rsidRDefault="00A7039E">
            <w:pPr>
              <w:jc w:val="center"/>
              <w:rPr>
                <w:color w:val="000000"/>
                <w:sz w:val="14"/>
                <w:szCs w:val="14"/>
              </w:rPr>
            </w:pPr>
            <w:r>
              <w:rPr>
                <w:color w:val="000000"/>
                <w:sz w:val="14"/>
                <w:szCs w:val="14"/>
              </w:rPr>
              <w:t>YES</w:t>
            </w:r>
          </w:p>
        </w:tc>
        <w:tc>
          <w:tcPr>
            <w:tcW w:w="850" w:type="dxa"/>
          </w:tcPr>
          <w:p w14:paraId="1E86BB5F" w14:textId="77777777" w:rsidR="002008A7" w:rsidRDefault="00A7039E">
            <w:pPr>
              <w:jc w:val="center"/>
              <w:rPr>
                <w:color w:val="000000"/>
                <w:sz w:val="14"/>
                <w:szCs w:val="14"/>
              </w:rPr>
            </w:pPr>
            <w:r>
              <w:rPr>
                <w:color w:val="000000"/>
                <w:sz w:val="14"/>
                <w:szCs w:val="14"/>
              </w:rPr>
              <w:t>NO</w:t>
            </w:r>
          </w:p>
        </w:tc>
        <w:tc>
          <w:tcPr>
            <w:tcW w:w="851" w:type="dxa"/>
          </w:tcPr>
          <w:p w14:paraId="31CEE13D" w14:textId="77777777" w:rsidR="002008A7" w:rsidRDefault="00A7039E">
            <w:pPr>
              <w:jc w:val="center"/>
              <w:rPr>
                <w:color w:val="000000"/>
                <w:sz w:val="14"/>
                <w:szCs w:val="14"/>
              </w:rPr>
            </w:pPr>
            <w:r>
              <w:rPr>
                <w:color w:val="000000"/>
                <w:sz w:val="14"/>
                <w:szCs w:val="14"/>
              </w:rPr>
              <w:t>YES</w:t>
            </w:r>
          </w:p>
        </w:tc>
        <w:tc>
          <w:tcPr>
            <w:tcW w:w="850" w:type="dxa"/>
          </w:tcPr>
          <w:p w14:paraId="68A39DB3" w14:textId="77777777" w:rsidR="002008A7" w:rsidRDefault="00A7039E">
            <w:pPr>
              <w:jc w:val="center"/>
              <w:rPr>
                <w:color w:val="000000"/>
                <w:sz w:val="14"/>
                <w:szCs w:val="14"/>
              </w:rPr>
            </w:pPr>
            <w:r>
              <w:rPr>
                <w:color w:val="000000"/>
                <w:sz w:val="14"/>
                <w:szCs w:val="14"/>
              </w:rPr>
              <w:t>UNCLEAR</w:t>
            </w:r>
          </w:p>
        </w:tc>
        <w:tc>
          <w:tcPr>
            <w:tcW w:w="824" w:type="dxa"/>
          </w:tcPr>
          <w:p w14:paraId="67E5D33C" w14:textId="77777777" w:rsidR="002008A7" w:rsidRDefault="00A7039E">
            <w:pPr>
              <w:jc w:val="center"/>
              <w:rPr>
                <w:color w:val="000000"/>
                <w:sz w:val="14"/>
                <w:szCs w:val="14"/>
              </w:rPr>
            </w:pPr>
            <w:r>
              <w:rPr>
                <w:color w:val="000000"/>
                <w:sz w:val="14"/>
                <w:szCs w:val="14"/>
              </w:rPr>
              <w:t>UNCLEAR</w:t>
            </w:r>
          </w:p>
        </w:tc>
        <w:tc>
          <w:tcPr>
            <w:tcW w:w="877" w:type="dxa"/>
          </w:tcPr>
          <w:p w14:paraId="76E5A49F" w14:textId="77777777" w:rsidR="002008A7" w:rsidRDefault="00A7039E">
            <w:pPr>
              <w:jc w:val="center"/>
              <w:rPr>
                <w:color w:val="000000"/>
                <w:sz w:val="14"/>
                <w:szCs w:val="14"/>
              </w:rPr>
            </w:pPr>
            <w:r>
              <w:rPr>
                <w:color w:val="000000"/>
                <w:sz w:val="14"/>
                <w:szCs w:val="14"/>
              </w:rPr>
              <w:t>UNCLEAR</w:t>
            </w:r>
          </w:p>
        </w:tc>
        <w:tc>
          <w:tcPr>
            <w:tcW w:w="709" w:type="dxa"/>
          </w:tcPr>
          <w:p w14:paraId="62E96351" w14:textId="77777777" w:rsidR="002008A7" w:rsidRDefault="00A7039E">
            <w:pPr>
              <w:jc w:val="center"/>
              <w:rPr>
                <w:color w:val="000000"/>
                <w:sz w:val="14"/>
                <w:szCs w:val="14"/>
              </w:rPr>
            </w:pPr>
            <w:r>
              <w:rPr>
                <w:color w:val="000000"/>
                <w:sz w:val="14"/>
                <w:szCs w:val="14"/>
              </w:rPr>
              <w:t>YES</w:t>
            </w:r>
          </w:p>
        </w:tc>
        <w:tc>
          <w:tcPr>
            <w:tcW w:w="807" w:type="dxa"/>
          </w:tcPr>
          <w:p w14:paraId="2E94087F" w14:textId="77777777" w:rsidR="002008A7" w:rsidRDefault="00A7039E">
            <w:pPr>
              <w:jc w:val="center"/>
              <w:rPr>
                <w:color w:val="000000"/>
                <w:sz w:val="14"/>
                <w:szCs w:val="14"/>
              </w:rPr>
            </w:pPr>
            <w:r>
              <w:rPr>
                <w:color w:val="000000"/>
                <w:sz w:val="14"/>
                <w:szCs w:val="14"/>
              </w:rPr>
              <w:t>NO</w:t>
            </w:r>
          </w:p>
        </w:tc>
        <w:tc>
          <w:tcPr>
            <w:tcW w:w="841" w:type="dxa"/>
          </w:tcPr>
          <w:p w14:paraId="0016C376" w14:textId="77777777" w:rsidR="002008A7" w:rsidRDefault="00A7039E">
            <w:pPr>
              <w:jc w:val="center"/>
              <w:rPr>
                <w:color w:val="000000"/>
                <w:sz w:val="14"/>
                <w:szCs w:val="14"/>
              </w:rPr>
            </w:pPr>
            <w:r>
              <w:rPr>
                <w:color w:val="000000"/>
                <w:sz w:val="14"/>
                <w:szCs w:val="14"/>
              </w:rPr>
              <w:t>YES</w:t>
            </w:r>
          </w:p>
        </w:tc>
        <w:tc>
          <w:tcPr>
            <w:tcW w:w="877" w:type="dxa"/>
          </w:tcPr>
          <w:p w14:paraId="045538BF" w14:textId="77777777" w:rsidR="002008A7" w:rsidRDefault="00A7039E">
            <w:pPr>
              <w:jc w:val="center"/>
              <w:rPr>
                <w:color w:val="000000"/>
                <w:sz w:val="14"/>
                <w:szCs w:val="14"/>
              </w:rPr>
            </w:pPr>
            <w:r>
              <w:rPr>
                <w:color w:val="000000"/>
                <w:sz w:val="14"/>
                <w:szCs w:val="14"/>
              </w:rPr>
              <w:t>NO</w:t>
            </w:r>
          </w:p>
        </w:tc>
        <w:tc>
          <w:tcPr>
            <w:tcW w:w="877" w:type="dxa"/>
          </w:tcPr>
          <w:p w14:paraId="546EB7AD" w14:textId="77777777" w:rsidR="002008A7" w:rsidRDefault="00A7039E">
            <w:pPr>
              <w:jc w:val="center"/>
              <w:rPr>
                <w:color w:val="000000"/>
                <w:sz w:val="14"/>
                <w:szCs w:val="14"/>
              </w:rPr>
            </w:pPr>
            <w:r>
              <w:rPr>
                <w:color w:val="000000"/>
                <w:sz w:val="14"/>
                <w:szCs w:val="14"/>
              </w:rPr>
              <w:t>NO</w:t>
            </w:r>
          </w:p>
        </w:tc>
        <w:tc>
          <w:tcPr>
            <w:tcW w:w="877" w:type="dxa"/>
          </w:tcPr>
          <w:p w14:paraId="36894980" w14:textId="77777777" w:rsidR="002008A7" w:rsidRDefault="00A7039E">
            <w:pPr>
              <w:ind w:right="-108"/>
              <w:jc w:val="center"/>
              <w:rPr>
                <w:color w:val="000000"/>
                <w:sz w:val="14"/>
                <w:szCs w:val="14"/>
              </w:rPr>
            </w:pPr>
            <w:r>
              <w:rPr>
                <w:color w:val="000000"/>
                <w:sz w:val="14"/>
                <w:szCs w:val="14"/>
              </w:rPr>
              <w:t>UNCLEAR</w:t>
            </w:r>
          </w:p>
        </w:tc>
      </w:tr>
      <w:tr w:rsidR="002008A7" w14:paraId="05222C7A" w14:textId="77777777">
        <w:trPr>
          <w:trHeight w:val="140"/>
        </w:trPr>
        <w:tc>
          <w:tcPr>
            <w:tcW w:w="2099" w:type="dxa"/>
          </w:tcPr>
          <w:p w14:paraId="5793F732" w14:textId="77777777" w:rsidR="002008A7" w:rsidRDefault="00A7039E">
            <w:pPr>
              <w:rPr>
                <w:color w:val="000000"/>
                <w:sz w:val="14"/>
                <w:szCs w:val="14"/>
              </w:rPr>
            </w:pPr>
            <w:r>
              <w:rPr>
                <w:color w:val="000000"/>
                <w:sz w:val="14"/>
                <w:szCs w:val="14"/>
              </w:rPr>
              <w:t>If a threshold was used, was it prespecified?</w:t>
            </w:r>
          </w:p>
        </w:tc>
        <w:tc>
          <w:tcPr>
            <w:tcW w:w="850" w:type="dxa"/>
          </w:tcPr>
          <w:p w14:paraId="627F12B4" w14:textId="77777777" w:rsidR="002008A7" w:rsidRDefault="00A7039E">
            <w:pPr>
              <w:jc w:val="center"/>
              <w:rPr>
                <w:color w:val="000000"/>
                <w:sz w:val="14"/>
                <w:szCs w:val="14"/>
              </w:rPr>
            </w:pPr>
            <w:r>
              <w:rPr>
                <w:color w:val="000000"/>
                <w:sz w:val="14"/>
                <w:szCs w:val="14"/>
              </w:rPr>
              <w:t>YES</w:t>
            </w:r>
          </w:p>
        </w:tc>
        <w:tc>
          <w:tcPr>
            <w:tcW w:w="992" w:type="dxa"/>
          </w:tcPr>
          <w:p w14:paraId="3FFD5F8E" w14:textId="77777777" w:rsidR="002008A7" w:rsidRDefault="00A7039E">
            <w:pPr>
              <w:jc w:val="center"/>
              <w:rPr>
                <w:color w:val="000000"/>
                <w:sz w:val="14"/>
                <w:szCs w:val="14"/>
              </w:rPr>
            </w:pPr>
            <w:r>
              <w:rPr>
                <w:color w:val="000000"/>
                <w:sz w:val="14"/>
                <w:szCs w:val="14"/>
              </w:rPr>
              <w:t>YES</w:t>
            </w:r>
          </w:p>
        </w:tc>
        <w:tc>
          <w:tcPr>
            <w:tcW w:w="851" w:type="dxa"/>
          </w:tcPr>
          <w:p w14:paraId="76478E18" w14:textId="77777777" w:rsidR="002008A7" w:rsidRDefault="00A7039E">
            <w:pPr>
              <w:jc w:val="center"/>
              <w:rPr>
                <w:color w:val="000000"/>
                <w:sz w:val="14"/>
                <w:szCs w:val="14"/>
              </w:rPr>
            </w:pPr>
            <w:r>
              <w:rPr>
                <w:color w:val="000000"/>
                <w:sz w:val="14"/>
                <w:szCs w:val="14"/>
              </w:rPr>
              <w:t>YES</w:t>
            </w:r>
          </w:p>
        </w:tc>
        <w:tc>
          <w:tcPr>
            <w:tcW w:w="850" w:type="dxa"/>
          </w:tcPr>
          <w:p w14:paraId="322321CF" w14:textId="77777777" w:rsidR="002008A7" w:rsidRDefault="00A7039E">
            <w:pPr>
              <w:jc w:val="center"/>
              <w:rPr>
                <w:color w:val="000000"/>
                <w:sz w:val="14"/>
                <w:szCs w:val="14"/>
              </w:rPr>
            </w:pPr>
            <w:r>
              <w:rPr>
                <w:color w:val="000000"/>
                <w:sz w:val="14"/>
                <w:szCs w:val="14"/>
              </w:rPr>
              <w:t>YES</w:t>
            </w:r>
          </w:p>
        </w:tc>
        <w:tc>
          <w:tcPr>
            <w:tcW w:w="851" w:type="dxa"/>
          </w:tcPr>
          <w:p w14:paraId="08D4DC0B" w14:textId="77777777" w:rsidR="002008A7" w:rsidRDefault="00A7039E">
            <w:pPr>
              <w:jc w:val="center"/>
              <w:rPr>
                <w:color w:val="000000"/>
                <w:sz w:val="14"/>
                <w:szCs w:val="14"/>
              </w:rPr>
            </w:pPr>
            <w:r>
              <w:rPr>
                <w:color w:val="000000"/>
                <w:sz w:val="14"/>
                <w:szCs w:val="14"/>
              </w:rPr>
              <w:t>NO</w:t>
            </w:r>
          </w:p>
        </w:tc>
        <w:tc>
          <w:tcPr>
            <w:tcW w:w="850" w:type="dxa"/>
          </w:tcPr>
          <w:p w14:paraId="690A3D4D" w14:textId="77777777" w:rsidR="002008A7" w:rsidRDefault="00A7039E">
            <w:pPr>
              <w:jc w:val="center"/>
              <w:rPr>
                <w:color w:val="000000"/>
                <w:sz w:val="14"/>
                <w:szCs w:val="14"/>
              </w:rPr>
            </w:pPr>
            <w:r>
              <w:rPr>
                <w:color w:val="000000"/>
                <w:sz w:val="14"/>
                <w:szCs w:val="14"/>
              </w:rPr>
              <w:t>YES</w:t>
            </w:r>
          </w:p>
        </w:tc>
        <w:tc>
          <w:tcPr>
            <w:tcW w:w="851" w:type="dxa"/>
          </w:tcPr>
          <w:p w14:paraId="48DEB2BA" w14:textId="77777777" w:rsidR="002008A7" w:rsidRDefault="00A7039E">
            <w:pPr>
              <w:jc w:val="center"/>
              <w:rPr>
                <w:color w:val="000000"/>
                <w:sz w:val="14"/>
                <w:szCs w:val="14"/>
              </w:rPr>
            </w:pPr>
            <w:r>
              <w:rPr>
                <w:color w:val="000000"/>
                <w:sz w:val="14"/>
                <w:szCs w:val="14"/>
              </w:rPr>
              <w:t>YES</w:t>
            </w:r>
          </w:p>
        </w:tc>
        <w:tc>
          <w:tcPr>
            <w:tcW w:w="850" w:type="dxa"/>
          </w:tcPr>
          <w:p w14:paraId="227B57CC" w14:textId="77777777" w:rsidR="002008A7" w:rsidRDefault="00A7039E">
            <w:pPr>
              <w:jc w:val="center"/>
              <w:rPr>
                <w:color w:val="000000"/>
                <w:sz w:val="14"/>
                <w:szCs w:val="14"/>
              </w:rPr>
            </w:pPr>
            <w:r>
              <w:rPr>
                <w:color w:val="000000"/>
                <w:sz w:val="14"/>
                <w:szCs w:val="14"/>
              </w:rPr>
              <w:t>YES</w:t>
            </w:r>
          </w:p>
        </w:tc>
        <w:tc>
          <w:tcPr>
            <w:tcW w:w="824" w:type="dxa"/>
          </w:tcPr>
          <w:p w14:paraId="70E3F8DC" w14:textId="77777777" w:rsidR="002008A7" w:rsidRDefault="00A7039E">
            <w:pPr>
              <w:jc w:val="center"/>
              <w:rPr>
                <w:color w:val="000000"/>
                <w:sz w:val="14"/>
                <w:szCs w:val="14"/>
              </w:rPr>
            </w:pPr>
            <w:r>
              <w:rPr>
                <w:color w:val="000000"/>
                <w:sz w:val="14"/>
                <w:szCs w:val="14"/>
              </w:rPr>
              <w:t>NO</w:t>
            </w:r>
          </w:p>
        </w:tc>
        <w:tc>
          <w:tcPr>
            <w:tcW w:w="877" w:type="dxa"/>
          </w:tcPr>
          <w:p w14:paraId="74CF0242" w14:textId="77777777" w:rsidR="002008A7" w:rsidRDefault="00A7039E">
            <w:pPr>
              <w:jc w:val="center"/>
              <w:rPr>
                <w:color w:val="000000"/>
                <w:sz w:val="14"/>
                <w:szCs w:val="14"/>
              </w:rPr>
            </w:pPr>
            <w:r>
              <w:rPr>
                <w:color w:val="000000"/>
                <w:sz w:val="14"/>
                <w:szCs w:val="14"/>
              </w:rPr>
              <w:t>YES</w:t>
            </w:r>
          </w:p>
        </w:tc>
        <w:tc>
          <w:tcPr>
            <w:tcW w:w="709" w:type="dxa"/>
          </w:tcPr>
          <w:p w14:paraId="4496A55F" w14:textId="77777777" w:rsidR="002008A7" w:rsidRDefault="00A7039E">
            <w:pPr>
              <w:jc w:val="center"/>
              <w:rPr>
                <w:color w:val="000000"/>
                <w:sz w:val="14"/>
                <w:szCs w:val="14"/>
              </w:rPr>
            </w:pPr>
            <w:r>
              <w:rPr>
                <w:color w:val="000000"/>
                <w:sz w:val="14"/>
                <w:szCs w:val="14"/>
              </w:rPr>
              <w:t>YES</w:t>
            </w:r>
          </w:p>
        </w:tc>
        <w:tc>
          <w:tcPr>
            <w:tcW w:w="807" w:type="dxa"/>
          </w:tcPr>
          <w:p w14:paraId="6253100A" w14:textId="77777777" w:rsidR="002008A7" w:rsidRDefault="00A7039E">
            <w:pPr>
              <w:jc w:val="center"/>
              <w:rPr>
                <w:color w:val="000000"/>
                <w:sz w:val="14"/>
                <w:szCs w:val="14"/>
              </w:rPr>
            </w:pPr>
            <w:r>
              <w:rPr>
                <w:color w:val="000000"/>
                <w:sz w:val="14"/>
                <w:szCs w:val="14"/>
              </w:rPr>
              <w:t>NO</w:t>
            </w:r>
          </w:p>
        </w:tc>
        <w:tc>
          <w:tcPr>
            <w:tcW w:w="841" w:type="dxa"/>
          </w:tcPr>
          <w:p w14:paraId="279B4A5E" w14:textId="77777777" w:rsidR="002008A7" w:rsidRDefault="00A7039E">
            <w:pPr>
              <w:jc w:val="center"/>
              <w:rPr>
                <w:color w:val="000000"/>
                <w:sz w:val="14"/>
                <w:szCs w:val="14"/>
              </w:rPr>
            </w:pPr>
            <w:r>
              <w:rPr>
                <w:color w:val="000000"/>
                <w:sz w:val="14"/>
                <w:szCs w:val="14"/>
              </w:rPr>
              <w:t>YES</w:t>
            </w:r>
          </w:p>
        </w:tc>
        <w:tc>
          <w:tcPr>
            <w:tcW w:w="877" w:type="dxa"/>
          </w:tcPr>
          <w:p w14:paraId="0B80BFDC" w14:textId="77777777" w:rsidR="002008A7" w:rsidRDefault="00A7039E">
            <w:pPr>
              <w:jc w:val="center"/>
              <w:rPr>
                <w:color w:val="000000"/>
                <w:sz w:val="14"/>
                <w:szCs w:val="14"/>
              </w:rPr>
            </w:pPr>
            <w:r>
              <w:rPr>
                <w:color w:val="000000"/>
                <w:sz w:val="14"/>
                <w:szCs w:val="14"/>
              </w:rPr>
              <w:t>YES</w:t>
            </w:r>
          </w:p>
        </w:tc>
        <w:tc>
          <w:tcPr>
            <w:tcW w:w="877" w:type="dxa"/>
          </w:tcPr>
          <w:p w14:paraId="654D07E0" w14:textId="77777777" w:rsidR="002008A7" w:rsidRDefault="00A7039E">
            <w:pPr>
              <w:jc w:val="center"/>
              <w:rPr>
                <w:color w:val="000000"/>
                <w:sz w:val="14"/>
                <w:szCs w:val="14"/>
              </w:rPr>
            </w:pPr>
            <w:r>
              <w:rPr>
                <w:color w:val="000000"/>
                <w:sz w:val="14"/>
                <w:szCs w:val="14"/>
              </w:rPr>
              <w:t>YES</w:t>
            </w:r>
          </w:p>
        </w:tc>
        <w:tc>
          <w:tcPr>
            <w:tcW w:w="877" w:type="dxa"/>
          </w:tcPr>
          <w:p w14:paraId="57341BFA" w14:textId="77777777" w:rsidR="002008A7" w:rsidRDefault="00A7039E">
            <w:pPr>
              <w:ind w:right="-108"/>
              <w:jc w:val="center"/>
              <w:rPr>
                <w:color w:val="000000"/>
                <w:sz w:val="14"/>
                <w:szCs w:val="14"/>
              </w:rPr>
            </w:pPr>
            <w:r>
              <w:rPr>
                <w:color w:val="000000"/>
                <w:sz w:val="14"/>
                <w:szCs w:val="14"/>
              </w:rPr>
              <w:t>YES</w:t>
            </w:r>
          </w:p>
        </w:tc>
      </w:tr>
      <w:tr w:rsidR="002008A7" w14:paraId="7F6D9B6C" w14:textId="77777777" w:rsidTr="00382183">
        <w:tblPrEx>
          <w:tblW w:w="15733"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322" w:author="Diogo Moura" w:date="2018-08-28T11:29:00Z">
            <w:tblPrEx>
              <w:tblW w:w="15733"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
          </w:tblPrExChange>
        </w:tblPrEx>
        <w:trPr>
          <w:trHeight w:val="553"/>
          <w:trPrChange w:id="323" w:author="Diogo Moura" w:date="2018-08-28T11:29:00Z">
            <w:trPr>
              <w:gridBefore w:val="2"/>
              <w:trHeight w:val="140"/>
            </w:trPr>
          </w:trPrChange>
        </w:trPr>
        <w:tc>
          <w:tcPr>
            <w:tcW w:w="2099" w:type="dxa"/>
            <w:tcPrChange w:id="324" w:author="Diogo Moura" w:date="2018-08-28T11:29:00Z">
              <w:tcPr>
                <w:tcW w:w="2099" w:type="dxa"/>
                <w:gridSpan w:val="4"/>
              </w:tcPr>
            </w:tcPrChange>
          </w:tcPr>
          <w:p w14:paraId="0B10F1F5" w14:textId="77777777" w:rsidR="002008A7" w:rsidRDefault="00A7039E">
            <w:pPr>
              <w:rPr>
                <w:color w:val="000000"/>
                <w:sz w:val="14"/>
                <w:szCs w:val="14"/>
              </w:rPr>
            </w:pPr>
            <w:r>
              <w:rPr>
                <w:color w:val="000000"/>
                <w:sz w:val="14"/>
                <w:szCs w:val="14"/>
              </w:rPr>
              <w:t>Could the conduct or interpretation of the index test have introduced bias?</w:t>
            </w:r>
          </w:p>
        </w:tc>
        <w:tc>
          <w:tcPr>
            <w:tcW w:w="850" w:type="dxa"/>
            <w:tcPrChange w:id="325" w:author="Diogo Moura" w:date="2018-08-28T11:29:00Z">
              <w:tcPr>
                <w:tcW w:w="850" w:type="dxa"/>
                <w:gridSpan w:val="2"/>
              </w:tcPr>
            </w:tcPrChange>
          </w:tcPr>
          <w:p w14:paraId="241EE8DF" w14:textId="77777777" w:rsidR="002008A7" w:rsidRDefault="00A7039E">
            <w:pPr>
              <w:jc w:val="center"/>
              <w:rPr>
                <w:color w:val="000000"/>
                <w:sz w:val="14"/>
                <w:szCs w:val="14"/>
              </w:rPr>
            </w:pPr>
            <w:r>
              <w:rPr>
                <w:color w:val="000000"/>
                <w:sz w:val="14"/>
                <w:szCs w:val="14"/>
              </w:rPr>
              <w:t>LOW</w:t>
            </w:r>
          </w:p>
        </w:tc>
        <w:tc>
          <w:tcPr>
            <w:tcW w:w="992" w:type="dxa"/>
            <w:tcPrChange w:id="326" w:author="Diogo Moura" w:date="2018-08-28T11:29:00Z">
              <w:tcPr>
                <w:tcW w:w="992" w:type="dxa"/>
                <w:gridSpan w:val="2"/>
              </w:tcPr>
            </w:tcPrChange>
          </w:tcPr>
          <w:p w14:paraId="50D87493" w14:textId="77777777" w:rsidR="002008A7" w:rsidRDefault="00A7039E">
            <w:pPr>
              <w:jc w:val="center"/>
              <w:rPr>
                <w:color w:val="000000"/>
                <w:sz w:val="14"/>
                <w:szCs w:val="14"/>
              </w:rPr>
            </w:pPr>
            <w:r>
              <w:rPr>
                <w:color w:val="000000"/>
                <w:sz w:val="14"/>
                <w:szCs w:val="14"/>
              </w:rPr>
              <w:t>MODERATE</w:t>
            </w:r>
          </w:p>
        </w:tc>
        <w:tc>
          <w:tcPr>
            <w:tcW w:w="851" w:type="dxa"/>
            <w:tcPrChange w:id="327" w:author="Diogo Moura" w:date="2018-08-28T11:29:00Z">
              <w:tcPr>
                <w:tcW w:w="851" w:type="dxa"/>
                <w:gridSpan w:val="2"/>
              </w:tcPr>
            </w:tcPrChange>
          </w:tcPr>
          <w:p w14:paraId="1AFD02C5" w14:textId="77777777" w:rsidR="002008A7" w:rsidRDefault="00A7039E">
            <w:pPr>
              <w:jc w:val="center"/>
              <w:rPr>
                <w:color w:val="000000"/>
                <w:sz w:val="14"/>
                <w:szCs w:val="14"/>
              </w:rPr>
            </w:pPr>
            <w:r>
              <w:rPr>
                <w:color w:val="000000"/>
                <w:sz w:val="14"/>
                <w:szCs w:val="14"/>
              </w:rPr>
              <w:t>LOW</w:t>
            </w:r>
          </w:p>
        </w:tc>
        <w:tc>
          <w:tcPr>
            <w:tcW w:w="850" w:type="dxa"/>
            <w:tcPrChange w:id="328" w:author="Diogo Moura" w:date="2018-08-28T11:29:00Z">
              <w:tcPr>
                <w:tcW w:w="850" w:type="dxa"/>
                <w:gridSpan w:val="2"/>
              </w:tcPr>
            </w:tcPrChange>
          </w:tcPr>
          <w:p w14:paraId="77601176" w14:textId="77777777" w:rsidR="002008A7" w:rsidRDefault="00A7039E">
            <w:pPr>
              <w:jc w:val="center"/>
              <w:rPr>
                <w:color w:val="000000"/>
                <w:sz w:val="12"/>
                <w:szCs w:val="12"/>
              </w:rPr>
            </w:pPr>
            <w:r>
              <w:rPr>
                <w:color w:val="000000"/>
                <w:sz w:val="12"/>
                <w:szCs w:val="12"/>
              </w:rPr>
              <w:t>MODERATE</w:t>
            </w:r>
          </w:p>
        </w:tc>
        <w:tc>
          <w:tcPr>
            <w:tcW w:w="851" w:type="dxa"/>
            <w:tcPrChange w:id="329" w:author="Diogo Moura" w:date="2018-08-28T11:29:00Z">
              <w:tcPr>
                <w:tcW w:w="851" w:type="dxa"/>
                <w:gridSpan w:val="2"/>
              </w:tcPr>
            </w:tcPrChange>
          </w:tcPr>
          <w:p w14:paraId="3B8ACA2A" w14:textId="77777777" w:rsidR="002008A7" w:rsidRDefault="00A7039E">
            <w:pPr>
              <w:jc w:val="center"/>
              <w:rPr>
                <w:color w:val="000000"/>
                <w:sz w:val="12"/>
                <w:szCs w:val="12"/>
              </w:rPr>
            </w:pPr>
            <w:r>
              <w:rPr>
                <w:color w:val="000000"/>
                <w:sz w:val="12"/>
                <w:szCs w:val="12"/>
              </w:rPr>
              <w:t>MODERATE</w:t>
            </w:r>
          </w:p>
        </w:tc>
        <w:tc>
          <w:tcPr>
            <w:tcW w:w="850" w:type="dxa"/>
            <w:tcPrChange w:id="330" w:author="Diogo Moura" w:date="2018-08-28T11:29:00Z">
              <w:tcPr>
                <w:tcW w:w="850" w:type="dxa"/>
                <w:gridSpan w:val="2"/>
              </w:tcPr>
            </w:tcPrChange>
          </w:tcPr>
          <w:p w14:paraId="567A6F1E" w14:textId="77777777" w:rsidR="002008A7" w:rsidRDefault="00A7039E">
            <w:pPr>
              <w:jc w:val="center"/>
              <w:rPr>
                <w:color w:val="000000"/>
                <w:sz w:val="12"/>
                <w:szCs w:val="12"/>
              </w:rPr>
            </w:pPr>
            <w:r>
              <w:rPr>
                <w:color w:val="000000"/>
                <w:sz w:val="12"/>
                <w:szCs w:val="12"/>
              </w:rPr>
              <w:t>MODERATE</w:t>
            </w:r>
          </w:p>
        </w:tc>
        <w:tc>
          <w:tcPr>
            <w:tcW w:w="851" w:type="dxa"/>
            <w:tcPrChange w:id="331" w:author="Diogo Moura" w:date="2018-08-28T11:29:00Z">
              <w:tcPr>
                <w:tcW w:w="851" w:type="dxa"/>
                <w:gridSpan w:val="2"/>
              </w:tcPr>
            </w:tcPrChange>
          </w:tcPr>
          <w:p w14:paraId="3205C524" w14:textId="77777777" w:rsidR="002008A7" w:rsidRDefault="00A7039E">
            <w:pPr>
              <w:jc w:val="center"/>
              <w:rPr>
                <w:color w:val="000000"/>
                <w:sz w:val="14"/>
                <w:szCs w:val="14"/>
              </w:rPr>
            </w:pPr>
            <w:r>
              <w:rPr>
                <w:color w:val="000000"/>
                <w:sz w:val="14"/>
                <w:szCs w:val="14"/>
              </w:rPr>
              <w:t>LOW</w:t>
            </w:r>
          </w:p>
        </w:tc>
        <w:tc>
          <w:tcPr>
            <w:tcW w:w="850" w:type="dxa"/>
            <w:tcPrChange w:id="332" w:author="Diogo Moura" w:date="2018-08-28T11:29:00Z">
              <w:tcPr>
                <w:tcW w:w="850" w:type="dxa"/>
                <w:gridSpan w:val="2"/>
              </w:tcPr>
            </w:tcPrChange>
          </w:tcPr>
          <w:p w14:paraId="2268B77E" w14:textId="77777777" w:rsidR="002008A7" w:rsidRDefault="00A7039E">
            <w:pPr>
              <w:jc w:val="center"/>
              <w:rPr>
                <w:color w:val="000000"/>
                <w:sz w:val="12"/>
                <w:szCs w:val="12"/>
              </w:rPr>
            </w:pPr>
            <w:r>
              <w:rPr>
                <w:color w:val="000000"/>
                <w:sz w:val="12"/>
                <w:szCs w:val="12"/>
              </w:rPr>
              <w:t>MODERATE</w:t>
            </w:r>
          </w:p>
        </w:tc>
        <w:tc>
          <w:tcPr>
            <w:tcW w:w="824" w:type="dxa"/>
            <w:tcPrChange w:id="333" w:author="Diogo Moura" w:date="2018-08-28T11:29:00Z">
              <w:tcPr>
                <w:tcW w:w="824" w:type="dxa"/>
                <w:gridSpan w:val="2"/>
              </w:tcPr>
            </w:tcPrChange>
          </w:tcPr>
          <w:p w14:paraId="26542634" w14:textId="77777777" w:rsidR="002008A7" w:rsidRDefault="00A7039E">
            <w:pPr>
              <w:jc w:val="center"/>
              <w:rPr>
                <w:color w:val="000000"/>
                <w:sz w:val="12"/>
                <w:szCs w:val="12"/>
              </w:rPr>
            </w:pPr>
            <w:r>
              <w:rPr>
                <w:color w:val="000000"/>
                <w:sz w:val="12"/>
                <w:szCs w:val="12"/>
              </w:rPr>
              <w:t>MODERATE</w:t>
            </w:r>
          </w:p>
        </w:tc>
        <w:tc>
          <w:tcPr>
            <w:tcW w:w="877" w:type="dxa"/>
            <w:tcPrChange w:id="334" w:author="Diogo Moura" w:date="2018-08-28T11:29:00Z">
              <w:tcPr>
                <w:tcW w:w="877" w:type="dxa"/>
                <w:gridSpan w:val="2"/>
              </w:tcPr>
            </w:tcPrChange>
          </w:tcPr>
          <w:p w14:paraId="054A7309" w14:textId="77777777" w:rsidR="002008A7" w:rsidRDefault="00A7039E">
            <w:pPr>
              <w:jc w:val="center"/>
              <w:rPr>
                <w:color w:val="000000"/>
                <w:sz w:val="14"/>
                <w:szCs w:val="14"/>
              </w:rPr>
            </w:pPr>
            <w:r>
              <w:rPr>
                <w:color w:val="000000"/>
                <w:sz w:val="14"/>
                <w:szCs w:val="14"/>
              </w:rPr>
              <w:t>MODERATE</w:t>
            </w:r>
          </w:p>
        </w:tc>
        <w:tc>
          <w:tcPr>
            <w:tcW w:w="709" w:type="dxa"/>
            <w:tcPrChange w:id="335" w:author="Diogo Moura" w:date="2018-08-28T11:29:00Z">
              <w:tcPr>
                <w:tcW w:w="709" w:type="dxa"/>
                <w:gridSpan w:val="2"/>
              </w:tcPr>
            </w:tcPrChange>
          </w:tcPr>
          <w:p w14:paraId="142BC117" w14:textId="77777777" w:rsidR="002008A7" w:rsidRDefault="00A7039E">
            <w:pPr>
              <w:jc w:val="center"/>
              <w:rPr>
                <w:color w:val="000000"/>
                <w:sz w:val="14"/>
                <w:szCs w:val="14"/>
              </w:rPr>
            </w:pPr>
            <w:r>
              <w:rPr>
                <w:color w:val="000000"/>
                <w:sz w:val="14"/>
                <w:szCs w:val="14"/>
              </w:rPr>
              <w:t>LOW</w:t>
            </w:r>
          </w:p>
        </w:tc>
        <w:tc>
          <w:tcPr>
            <w:tcW w:w="807" w:type="dxa"/>
            <w:tcPrChange w:id="336" w:author="Diogo Moura" w:date="2018-08-28T11:29:00Z">
              <w:tcPr>
                <w:tcW w:w="807" w:type="dxa"/>
                <w:gridSpan w:val="2"/>
              </w:tcPr>
            </w:tcPrChange>
          </w:tcPr>
          <w:p w14:paraId="6D9B5842" w14:textId="77777777" w:rsidR="002008A7" w:rsidRDefault="00A7039E">
            <w:pPr>
              <w:jc w:val="center"/>
              <w:rPr>
                <w:color w:val="000000"/>
                <w:sz w:val="14"/>
                <w:szCs w:val="14"/>
              </w:rPr>
            </w:pPr>
            <w:r>
              <w:rPr>
                <w:color w:val="000000"/>
                <w:sz w:val="14"/>
                <w:szCs w:val="14"/>
              </w:rPr>
              <w:t>HIGH</w:t>
            </w:r>
            <w:del w:id="337" w:author="Diogo Moura" w:date="2018-08-28T11:29:00Z">
              <w:r w:rsidDel="00382183">
                <w:rPr>
                  <w:color w:val="000000"/>
                  <w:sz w:val="14"/>
                  <w:szCs w:val="14"/>
                </w:rPr>
                <w:delText>T</w:delText>
              </w:r>
            </w:del>
          </w:p>
        </w:tc>
        <w:tc>
          <w:tcPr>
            <w:tcW w:w="841" w:type="dxa"/>
            <w:tcPrChange w:id="338" w:author="Diogo Moura" w:date="2018-08-28T11:29:00Z">
              <w:tcPr>
                <w:tcW w:w="841" w:type="dxa"/>
                <w:gridSpan w:val="2"/>
              </w:tcPr>
            </w:tcPrChange>
          </w:tcPr>
          <w:p w14:paraId="7B95D20F" w14:textId="77777777" w:rsidR="002008A7" w:rsidRDefault="00A7039E">
            <w:pPr>
              <w:jc w:val="center"/>
              <w:rPr>
                <w:color w:val="000000"/>
                <w:sz w:val="14"/>
                <w:szCs w:val="14"/>
              </w:rPr>
            </w:pPr>
            <w:r>
              <w:rPr>
                <w:color w:val="000000"/>
                <w:sz w:val="14"/>
                <w:szCs w:val="14"/>
              </w:rPr>
              <w:t>LOW</w:t>
            </w:r>
          </w:p>
          <w:p w14:paraId="3DA893D8" w14:textId="77777777" w:rsidR="002008A7" w:rsidRDefault="002008A7">
            <w:pPr>
              <w:rPr>
                <w:color w:val="000000"/>
                <w:sz w:val="14"/>
                <w:szCs w:val="14"/>
              </w:rPr>
            </w:pPr>
          </w:p>
        </w:tc>
        <w:tc>
          <w:tcPr>
            <w:tcW w:w="877" w:type="dxa"/>
            <w:tcPrChange w:id="339" w:author="Diogo Moura" w:date="2018-08-28T11:29:00Z">
              <w:tcPr>
                <w:tcW w:w="877" w:type="dxa"/>
              </w:tcPr>
            </w:tcPrChange>
          </w:tcPr>
          <w:p w14:paraId="073C8BD5" w14:textId="77777777" w:rsidR="002008A7" w:rsidRDefault="00A7039E">
            <w:pPr>
              <w:jc w:val="center"/>
              <w:rPr>
                <w:color w:val="000000"/>
                <w:sz w:val="14"/>
                <w:szCs w:val="14"/>
              </w:rPr>
            </w:pPr>
            <w:r>
              <w:rPr>
                <w:color w:val="000000"/>
                <w:sz w:val="14"/>
                <w:szCs w:val="14"/>
              </w:rPr>
              <w:t>MODERATE</w:t>
            </w:r>
          </w:p>
        </w:tc>
        <w:tc>
          <w:tcPr>
            <w:tcW w:w="877" w:type="dxa"/>
            <w:tcPrChange w:id="340" w:author="Diogo Moura" w:date="2018-08-28T11:29:00Z">
              <w:tcPr>
                <w:tcW w:w="877" w:type="dxa"/>
              </w:tcPr>
            </w:tcPrChange>
          </w:tcPr>
          <w:p w14:paraId="38CD0CFF" w14:textId="77777777" w:rsidR="002008A7" w:rsidRDefault="00A7039E">
            <w:pPr>
              <w:jc w:val="center"/>
              <w:rPr>
                <w:color w:val="000000"/>
                <w:sz w:val="14"/>
                <w:szCs w:val="14"/>
              </w:rPr>
            </w:pPr>
            <w:r>
              <w:rPr>
                <w:color w:val="000000"/>
                <w:sz w:val="14"/>
                <w:szCs w:val="14"/>
              </w:rPr>
              <w:t>MODERATE</w:t>
            </w:r>
          </w:p>
        </w:tc>
        <w:tc>
          <w:tcPr>
            <w:tcW w:w="877" w:type="dxa"/>
            <w:tcPrChange w:id="341" w:author="Diogo Moura" w:date="2018-08-28T11:29:00Z">
              <w:tcPr>
                <w:tcW w:w="877" w:type="dxa"/>
              </w:tcPr>
            </w:tcPrChange>
          </w:tcPr>
          <w:p w14:paraId="2D786955" w14:textId="77777777" w:rsidR="002008A7" w:rsidRDefault="00A7039E">
            <w:pPr>
              <w:ind w:right="-108"/>
              <w:jc w:val="center"/>
              <w:rPr>
                <w:color w:val="000000"/>
                <w:sz w:val="14"/>
                <w:szCs w:val="14"/>
              </w:rPr>
            </w:pPr>
            <w:r>
              <w:rPr>
                <w:color w:val="000000"/>
                <w:sz w:val="14"/>
                <w:szCs w:val="14"/>
              </w:rPr>
              <w:t>MODERATE</w:t>
            </w:r>
          </w:p>
        </w:tc>
      </w:tr>
      <w:tr w:rsidR="002008A7" w14:paraId="5EB9407D" w14:textId="77777777">
        <w:trPr>
          <w:trHeight w:val="140"/>
        </w:trPr>
        <w:tc>
          <w:tcPr>
            <w:tcW w:w="2099" w:type="dxa"/>
          </w:tcPr>
          <w:p w14:paraId="2AF06B42" w14:textId="77777777" w:rsidR="002008A7" w:rsidRDefault="00A7039E">
            <w:pPr>
              <w:rPr>
                <w:color w:val="000000"/>
                <w:sz w:val="14"/>
                <w:szCs w:val="14"/>
              </w:rPr>
            </w:pPr>
            <w:r>
              <w:rPr>
                <w:color w:val="000000"/>
                <w:sz w:val="14"/>
                <w:szCs w:val="14"/>
              </w:rPr>
              <w:t xml:space="preserve">Are there concerns that the index test, its </w:t>
            </w:r>
            <w:proofErr w:type="gramStart"/>
            <w:r>
              <w:rPr>
                <w:color w:val="000000"/>
                <w:sz w:val="14"/>
                <w:szCs w:val="14"/>
              </w:rPr>
              <w:t>conduct,or</w:t>
            </w:r>
            <w:proofErr w:type="gramEnd"/>
            <w:r>
              <w:rPr>
                <w:color w:val="000000"/>
                <w:sz w:val="14"/>
                <w:szCs w:val="14"/>
              </w:rPr>
              <w:t xml:space="preserve"> interpretation differ from the review question?</w:t>
            </w:r>
          </w:p>
        </w:tc>
        <w:tc>
          <w:tcPr>
            <w:tcW w:w="850" w:type="dxa"/>
          </w:tcPr>
          <w:p w14:paraId="644F818A" w14:textId="77777777" w:rsidR="002008A7" w:rsidRDefault="00A7039E">
            <w:pPr>
              <w:jc w:val="center"/>
              <w:rPr>
                <w:color w:val="000000"/>
                <w:sz w:val="14"/>
                <w:szCs w:val="14"/>
              </w:rPr>
            </w:pPr>
            <w:r>
              <w:rPr>
                <w:color w:val="000000"/>
                <w:sz w:val="14"/>
                <w:szCs w:val="14"/>
              </w:rPr>
              <w:t>LOW</w:t>
            </w:r>
          </w:p>
        </w:tc>
        <w:tc>
          <w:tcPr>
            <w:tcW w:w="992" w:type="dxa"/>
          </w:tcPr>
          <w:p w14:paraId="59297EAC" w14:textId="77777777" w:rsidR="002008A7" w:rsidRDefault="00A7039E">
            <w:pPr>
              <w:jc w:val="center"/>
              <w:rPr>
                <w:color w:val="000000"/>
                <w:sz w:val="14"/>
                <w:szCs w:val="14"/>
              </w:rPr>
            </w:pPr>
            <w:r>
              <w:rPr>
                <w:color w:val="000000"/>
                <w:sz w:val="14"/>
                <w:szCs w:val="14"/>
              </w:rPr>
              <w:t>LOW</w:t>
            </w:r>
          </w:p>
        </w:tc>
        <w:tc>
          <w:tcPr>
            <w:tcW w:w="851" w:type="dxa"/>
          </w:tcPr>
          <w:p w14:paraId="27ED69C6" w14:textId="77777777" w:rsidR="002008A7" w:rsidRDefault="00A7039E">
            <w:pPr>
              <w:jc w:val="center"/>
              <w:rPr>
                <w:color w:val="000000"/>
                <w:sz w:val="14"/>
                <w:szCs w:val="14"/>
              </w:rPr>
            </w:pPr>
            <w:r>
              <w:rPr>
                <w:color w:val="000000"/>
                <w:sz w:val="14"/>
                <w:szCs w:val="14"/>
              </w:rPr>
              <w:t>LOW</w:t>
            </w:r>
          </w:p>
        </w:tc>
        <w:tc>
          <w:tcPr>
            <w:tcW w:w="850" w:type="dxa"/>
          </w:tcPr>
          <w:p w14:paraId="59FF89E0" w14:textId="77777777" w:rsidR="002008A7" w:rsidRDefault="00A7039E">
            <w:pPr>
              <w:jc w:val="center"/>
              <w:rPr>
                <w:color w:val="000000"/>
                <w:sz w:val="14"/>
                <w:szCs w:val="14"/>
              </w:rPr>
            </w:pPr>
            <w:r>
              <w:rPr>
                <w:color w:val="000000"/>
                <w:sz w:val="14"/>
                <w:szCs w:val="14"/>
              </w:rPr>
              <w:t>LOW</w:t>
            </w:r>
          </w:p>
        </w:tc>
        <w:tc>
          <w:tcPr>
            <w:tcW w:w="851" w:type="dxa"/>
          </w:tcPr>
          <w:p w14:paraId="3B593203" w14:textId="77777777" w:rsidR="002008A7" w:rsidRDefault="00A7039E">
            <w:pPr>
              <w:jc w:val="center"/>
              <w:rPr>
                <w:color w:val="000000"/>
                <w:sz w:val="14"/>
                <w:szCs w:val="14"/>
              </w:rPr>
            </w:pPr>
            <w:r>
              <w:rPr>
                <w:color w:val="000000"/>
                <w:sz w:val="14"/>
                <w:szCs w:val="14"/>
              </w:rPr>
              <w:t>LOW</w:t>
            </w:r>
          </w:p>
        </w:tc>
        <w:tc>
          <w:tcPr>
            <w:tcW w:w="850" w:type="dxa"/>
          </w:tcPr>
          <w:p w14:paraId="67E07C8C" w14:textId="77777777" w:rsidR="002008A7" w:rsidRDefault="00A7039E">
            <w:pPr>
              <w:jc w:val="center"/>
              <w:rPr>
                <w:color w:val="000000"/>
                <w:sz w:val="14"/>
                <w:szCs w:val="14"/>
              </w:rPr>
            </w:pPr>
            <w:r>
              <w:rPr>
                <w:color w:val="000000"/>
                <w:sz w:val="14"/>
                <w:szCs w:val="14"/>
              </w:rPr>
              <w:t>LOW</w:t>
            </w:r>
          </w:p>
        </w:tc>
        <w:tc>
          <w:tcPr>
            <w:tcW w:w="851" w:type="dxa"/>
          </w:tcPr>
          <w:p w14:paraId="2A16F06F" w14:textId="77777777" w:rsidR="002008A7" w:rsidRDefault="00A7039E">
            <w:pPr>
              <w:jc w:val="center"/>
              <w:rPr>
                <w:color w:val="000000"/>
                <w:sz w:val="14"/>
                <w:szCs w:val="14"/>
              </w:rPr>
            </w:pPr>
            <w:r>
              <w:rPr>
                <w:color w:val="000000"/>
                <w:sz w:val="14"/>
                <w:szCs w:val="14"/>
              </w:rPr>
              <w:t>LOW</w:t>
            </w:r>
          </w:p>
        </w:tc>
        <w:tc>
          <w:tcPr>
            <w:tcW w:w="850" w:type="dxa"/>
          </w:tcPr>
          <w:p w14:paraId="4D12A98A" w14:textId="77777777" w:rsidR="002008A7" w:rsidRDefault="00A7039E">
            <w:pPr>
              <w:jc w:val="center"/>
              <w:rPr>
                <w:color w:val="000000"/>
                <w:sz w:val="14"/>
                <w:szCs w:val="14"/>
              </w:rPr>
            </w:pPr>
            <w:r>
              <w:rPr>
                <w:color w:val="000000"/>
                <w:sz w:val="14"/>
                <w:szCs w:val="14"/>
              </w:rPr>
              <w:t>LOW</w:t>
            </w:r>
          </w:p>
        </w:tc>
        <w:tc>
          <w:tcPr>
            <w:tcW w:w="824" w:type="dxa"/>
          </w:tcPr>
          <w:p w14:paraId="5FFEFD74" w14:textId="77777777" w:rsidR="002008A7" w:rsidRDefault="00A7039E">
            <w:pPr>
              <w:jc w:val="center"/>
              <w:rPr>
                <w:color w:val="000000"/>
                <w:sz w:val="14"/>
                <w:szCs w:val="14"/>
              </w:rPr>
            </w:pPr>
            <w:r>
              <w:rPr>
                <w:color w:val="000000"/>
                <w:sz w:val="14"/>
                <w:szCs w:val="14"/>
              </w:rPr>
              <w:t>LOW</w:t>
            </w:r>
          </w:p>
        </w:tc>
        <w:tc>
          <w:tcPr>
            <w:tcW w:w="877" w:type="dxa"/>
          </w:tcPr>
          <w:p w14:paraId="544E41AD" w14:textId="77777777" w:rsidR="002008A7" w:rsidRDefault="00A7039E">
            <w:pPr>
              <w:jc w:val="center"/>
              <w:rPr>
                <w:color w:val="000000"/>
                <w:sz w:val="14"/>
                <w:szCs w:val="14"/>
              </w:rPr>
            </w:pPr>
            <w:r>
              <w:rPr>
                <w:color w:val="000000"/>
                <w:sz w:val="14"/>
                <w:szCs w:val="14"/>
              </w:rPr>
              <w:t>LOW</w:t>
            </w:r>
          </w:p>
        </w:tc>
        <w:tc>
          <w:tcPr>
            <w:tcW w:w="709" w:type="dxa"/>
          </w:tcPr>
          <w:p w14:paraId="593A7153" w14:textId="77777777" w:rsidR="002008A7" w:rsidRDefault="00A7039E">
            <w:pPr>
              <w:jc w:val="center"/>
              <w:rPr>
                <w:color w:val="000000"/>
                <w:sz w:val="14"/>
                <w:szCs w:val="14"/>
              </w:rPr>
            </w:pPr>
            <w:r>
              <w:rPr>
                <w:color w:val="000000"/>
                <w:sz w:val="14"/>
                <w:szCs w:val="14"/>
              </w:rPr>
              <w:t>LOW</w:t>
            </w:r>
          </w:p>
        </w:tc>
        <w:tc>
          <w:tcPr>
            <w:tcW w:w="807" w:type="dxa"/>
          </w:tcPr>
          <w:p w14:paraId="321A5113" w14:textId="77777777" w:rsidR="002008A7" w:rsidRDefault="00A7039E">
            <w:pPr>
              <w:jc w:val="center"/>
              <w:rPr>
                <w:color w:val="000000"/>
                <w:sz w:val="14"/>
                <w:szCs w:val="14"/>
              </w:rPr>
            </w:pPr>
            <w:r>
              <w:rPr>
                <w:color w:val="000000"/>
                <w:sz w:val="14"/>
                <w:szCs w:val="14"/>
              </w:rPr>
              <w:t>LOW</w:t>
            </w:r>
          </w:p>
        </w:tc>
        <w:tc>
          <w:tcPr>
            <w:tcW w:w="841" w:type="dxa"/>
          </w:tcPr>
          <w:p w14:paraId="36A50A2A" w14:textId="77777777" w:rsidR="002008A7" w:rsidRDefault="00A7039E">
            <w:pPr>
              <w:jc w:val="center"/>
              <w:rPr>
                <w:color w:val="000000"/>
                <w:sz w:val="14"/>
                <w:szCs w:val="14"/>
              </w:rPr>
            </w:pPr>
            <w:r>
              <w:rPr>
                <w:color w:val="000000"/>
                <w:sz w:val="14"/>
                <w:szCs w:val="14"/>
              </w:rPr>
              <w:t>LOW</w:t>
            </w:r>
          </w:p>
        </w:tc>
        <w:tc>
          <w:tcPr>
            <w:tcW w:w="877" w:type="dxa"/>
          </w:tcPr>
          <w:p w14:paraId="7483B2F0" w14:textId="77777777" w:rsidR="002008A7" w:rsidRDefault="00A7039E">
            <w:pPr>
              <w:jc w:val="center"/>
              <w:rPr>
                <w:color w:val="000000"/>
                <w:sz w:val="14"/>
                <w:szCs w:val="14"/>
              </w:rPr>
            </w:pPr>
            <w:r>
              <w:rPr>
                <w:color w:val="000000"/>
                <w:sz w:val="14"/>
                <w:szCs w:val="14"/>
              </w:rPr>
              <w:t>LOW</w:t>
            </w:r>
          </w:p>
        </w:tc>
        <w:tc>
          <w:tcPr>
            <w:tcW w:w="877" w:type="dxa"/>
          </w:tcPr>
          <w:p w14:paraId="7B749E8A" w14:textId="77777777" w:rsidR="002008A7" w:rsidRDefault="00A7039E">
            <w:pPr>
              <w:jc w:val="center"/>
              <w:rPr>
                <w:color w:val="000000"/>
                <w:sz w:val="14"/>
                <w:szCs w:val="14"/>
              </w:rPr>
            </w:pPr>
            <w:r>
              <w:rPr>
                <w:color w:val="000000"/>
                <w:sz w:val="14"/>
                <w:szCs w:val="14"/>
              </w:rPr>
              <w:t>LOW</w:t>
            </w:r>
          </w:p>
        </w:tc>
        <w:tc>
          <w:tcPr>
            <w:tcW w:w="877" w:type="dxa"/>
          </w:tcPr>
          <w:p w14:paraId="43F30FFD" w14:textId="77777777" w:rsidR="002008A7" w:rsidRDefault="00A7039E">
            <w:pPr>
              <w:ind w:right="-108"/>
              <w:jc w:val="center"/>
              <w:rPr>
                <w:color w:val="000000"/>
                <w:sz w:val="14"/>
                <w:szCs w:val="14"/>
              </w:rPr>
            </w:pPr>
            <w:r>
              <w:rPr>
                <w:color w:val="000000"/>
                <w:sz w:val="14"/>
                <w:szCs w:val="14"/>
              </w:rPr>
              <w:t>HIGH</w:t>
            </w:r>
            <w:del w:id="342" w:author="Diogo Moura" w:date="2018-08-28T11:29:00Z">
              <w:r w:rsidDel="00382183">
                <w:rPr>
                  <w:color w:val="000000"/>
                  <w:sz w:val="14"/>
                  <w:szCs w:val="14"/>
                </w:rPr>
                <w:delText>T</w:delText>
              </w:r>
            </w:del>
          </w:p>
        </w:tc>
      </w:tr>
      <w:tr w:rsidR="002008A7" w14:paraId="45E73A39" w14:textId="77777777">
        <w:trPr>
          <w:trHeight w:val="720"/>
        </w:trPr>
        <w:tc>
          <w:tcPr>
            <w:tcW w:w="2099" w:type="dxa"/>
          </w:tcPr>
          <w:p w14:paraId="03EBE49D" w14:textId="77777777" w:rsidR="002008A7" w:rsidRDefault="00A7039E">
            <w:pPr>
              <w:rPr>
                <w:color w:val="000000"/>
                <w:sz w:val="14"/>
                <w:szCs w:val="14"/>
              </w:rPr>
            </w:pPr>
            <w:r>
              <w:rPr>
                <w:color w:val="000000"/>
                <w:sz w:val="14"/>
                <w:szCs w:val="14"/>
              </w:rPr>
              <w:t>Is the reference standard likely to correctly classify the target condition?</w:t>
            </w:r>
          </w:p>
        </w:tc>
        <w:tc>
          <w:tcPr>
            <w:tcW w:w="850" w:type="dxa"/>
          </w:tcPr>
          <w:p w14:paraId="0BAE0F6A" w14:textId="77777777" w:rsidR="002008A7" w:rsidRDefault="00A7039E">
            <w:pPr>
              <w:jc w:val="center"/>
              <w:rPr>
                <w:color w:val="000000"/>
                <w:sz w:val="14"/>
                <w:szCs w:val="14"/>
              </w:rPr>
            </w:pPr>
            <w:r>
              <w:rPr>
                <w:color w:val="000000"/>
                <w:sz w:val="14"/>
                <w:szCs w:val="14"/>
              </w:rPr>
              <w:t>YES</w:t>
            </w:r>
          </w:p>
        </w:tc>
        <w:tc>
          <w:tcPr>
            <w:tcW w:w="992" w:type="dxa"/>
          </w:tcPr>
          <w:p w14:paraId="2F9207B6" w14:textId="77777777" w:rsidR="002008A7" w:rsidRDefault="00A7039E">
            <w:pPr>
              <w:jc w:val="center"/>
              <w:rPr>
                <w:color w:val="000000"/>
                <w:sz w:val="14"/>
                <w:szCs w:val="14"/>
              </w:rPr>
            </w:pPr>
            <w:r>
              <w:rPr>
                <w:color w:val="000000"/>
                <w:sz w:val="14"/>
                <w:szCs w:val="14"/>
              </w:rPr>
              <w:t>YES</w:t>
            </w:r>
          </w:p>
        </w:tc>
        <w:tc>
          <w:tcPr>
            <w:tcW w:w="851" w:type="dxa"/>
          </w:tcPr>
          <w:p w14:paraId="103E9F6C" w14:textId="77777777" w:rsidR="002008A7" w:rsidRDefault="00A7039E">
            <w:pPr>
              <w:jc w:val="center"/>
              <w:rPr>
                <w:color w:val="000000"/>
                <w:sz w:val="14"/>
                <w:szCs w:val="14"/>
              </w:rPr>
            </w:pPr>
            <w:r>
              <w:rPr>
                <w:color w:val="000000"/>
                <w:sz w:val="14"/>
                <w:szCs w:val="14"/>
              </w:rPr>
              <w:t>YES</w:t>
            </w:r>
          </w:p>
        </w:tc>
        <w:tc>
          <w:tcPr>
            <w:tcW w:w="850" w:type="dxa"/>
          </w:tcPr>
          <w:p w14:paraId="4D769E97" w14:textId="77777777" w:rsidR="002008A7" w:rsidRDefault="00A7039E">
            <w:pPr>
              <w:jc w:val="center"/>
              <w:rPr>
                <w:color w:val="000000"/>
                <w:sz w:val="14"/>
                <w:szCs w:val="14"/>
              </w:rPr>
            </w:pPr>
            <w:r>
              <w:rPr>
                <w:color w:val="000000"/>
                <w:sz w:val="14"/>
                <w:szCs w:val="14"/>
              </w:rPr>
              <w:t>YES</w:t>
            </w:r>
          </w:p>
        </w:tc>
        <w:tc>
          <w:tcPr>
            <w:tcW w:w="851" w:type="dxa"/>
          </w:tcPr>
          <w:p w14:paraId="5AAEF513" w14:textId="77777777" w:rsidR="002008A7" w:rsidRDefault="00A7039E">
            <w:pPr>
              <w:jc w:val="center"/>
              <w:rPr>
                <w:color w:val="000000"/>
                <w:sz w:val="14"/>
                <w:szCs w:val="14"/>
              </w:rPr>
            </w:pPr>
            <w:r>
              <w:rPr>
                <w:color w:val="000000"/>
                <w:sz w:val="14"/>
                <w:szCs w:val="14"/>
              </w:rPr>
              <w:t>YES</w:t>
            </w:r>
          </w:p>
        </w:tc>
        <w:tc>
          <w:tcPr>
            <w:tcW w:w="850" w:type="dxa"/>
          </w:tcPr>
          <w:p w14:paraId="04FCBB2A" w14:textId="77777777" w:rsidR="002008A7" w:rsidRDefault="00A7039E">
            <w:pPr>
              <w:jc w:val="center"/>
              <w:rPr>
                <w:color w:val="000000"/>
                <w:sz w:val="14"/>
                <w:szCs w:val="14"/>
              </w:rPr>
            </w:pPr>
            <w:r>
              <w:rPr>
                <w:color w:val="000000"/>
                <w:sz w:val="14"/>
                <w:szCs w:val="14"/>
              </w:rPr>
              <w:t>YES</w:t>
            </w:r>
          </w:p>
        </w:tc>
        <w:tc>
          <w:tcPr>
            <w:tcW w:w="851" w:type="dxa"/>
          </w:tcPr>
          <w:p w14:paraId="6EA4E4E4" w14:textId="77777777" w:rsidR="002008A7" w:rsidRDefault="00A7039E">
            <w:pPr>
              <w:jc w:val="center"/>
              <w:rPr>
                <w:color w:val="000000"/>
                <w:sz w:val="14"/>
                <w:szCs w:val="14"/>
              </w:rPr>
            </w:pPr>
            <w:r>
              <w:rPr>
                <w:color w:val="000000"/>
                <w:sz w:val="14"/>
                <w:szCs w:val="14"/>
              </w:rPr>
              <w:t>YES</w:t>
            </w:r>
          </w:p>
        </w:tc>
        <w:tc>
          <w:tcPr>
            <w:tcW w:w="850" w:type="dxa"/>
          </w:tcPr>
          <w:p w14:paraId="46EDE63B" w14:textId="77777777" w:rsidR="002008A7" w:rsidRDefault="00A7039E">
            <w:pPr>
              <w:jc w:val="center"/>
              <w:rPr>
                <w:color w:val="000000"/>
                <w:sz w:val="14"/>
                <w:szCs w:val="14"/>
              </w:rPr>
            </w:pPr>
            <w:r>
              <w:rPr>
                <w:color w:val="000000"/>
                <w:sz w:val="14"/>
                <w:szCs w:val="14"/>
              </w:rPr>
              <w:t>YES</w:t>
            </w:r>
          </w:p>
        </w:tc>
        <w:tc>
          <w:tcPr>
            <w:tcW w:w="824" w:type="dxa"/>
          </w:tcPr>
          <w:p w14:paraId="2FA63263" w14:textId="77777777" w:rsidR="002008A7" w:rsidRDefault="00A7039E">
            <w:pPr>
              <w:jc w:val="center"/>
              <w:rPr>
                <w:color w:val="000000"/>
                <w:sz w:val="14"/>
                <w:szCs w:val="14"/>
              </w:rPr>
            </w:pPr>
            <w:r>
              <w:rPr>
                <w:color w:val="000000"/>
                <w:sz w:val="14"/>
                <w:szCs w:val="14"/>
              </w:rPr>
              <w:t>YES</w:t>
            </w:r>
          </w:p>
        </w:tc>
        <w:tc>
          <w:tcPr>
            <w:tcW w:w="877" w:type="dxa"/>
          </w:tcPr>
          <w:p w14:paraId="15E7C859" w14:textId="77777777" w:rsidR="002008A7" w:rsidRDefault="00A7039E">
            <w:pPr>
              <w:jc w:val="center"/>
              <w:rPr>
                <w:color w:val="000000"/>
                <w:sz w:val="14"/>
                <w:szCs w:val="14"/>
              </w:rPr>
            </w:pPr>
            <w:r>
              <w:rPr>
                <w:color w:val="000000"/>
                <w:sz w:val="14"/>
                <w:szCs w:val="14"/>
              </w:rPr>
              <w:t>YES</w:t>
            </w:r>
          </w:p>
        </w:tc>
        <w:tc>
          <w:tcPr>
            <w:tcW w:w="709" w:type="dxa"/>
          </w:tcPr>
          <w:p w14:paraId="77FDC3A3" w14:textId="77777777" w:rsidR="002008A7" w:rsidRDefault="00A7039E">
            <w:pPr>
              <w:jc w:val="center"/>
              <w:rPr>
                <w:color w:val="000000"/>
                <w:sz w:val="14"/>
                <w:szCs w:val="14"/>
              </w:rPr>
            </w:pPr>
            <w:r>
              <w:rPr>
                <w:color w:val="000000"/>
                <w:sz w:val="14"/>
                <w:szCs w:val="14"/>
              </w:rPr>
              <w:t>YES</w:t>
            </w:r>
          </w:p>
        </w:tc>
        <w:tc>
          <w:tcPr>
            <w:tcW w:w="807" w:type="dxa"/>
          </w:tcPr>
          <w:p w14:paraId="5D474517" w14:textId="77777777" w:rsidR="002008A7" w:rsidRDefault="00A7039E">
            <w:pPr>
              <w:jc w:val="center"/>
              <w:rPr>
                <w:color w:val="000000"/>
                <w:sz w:val="14"/>
                <w:szCs w:val="14"/>
              </w:rPr>
            </w:pPr>
            <w:r>
              <w:rPr>
                <w:color w:val="000000"/>
                <w:sz w:val="14"/>
                <w:szCs w:val="14"/>
              </w:rPr>
              <w:t>YES</w:t>
            </w:r>
          </w:p>
        </w:tc>
        <w:tc>
          <w:tcPr>
            <w:tcW w:w="841" w:type="dxa"/>
          </w:tcPr>
          <w:p w14:paraId="12326D62" w14:textId="77777777" w:rsidR="002008A7" w:rsidRDefault="00A7039E">
            <w:pPr>
              <w:jc w:val="center"/>
              <w:rPr>
                <w:color w:val="000000"/>
                <w:sz w:val="14"/>
                <w:szCs w:val="14"/>
              </w:rPr>
            </w:pPr>
            <w:r>
              <w:rPr>
                <w:color w:val="000000"/>
                <w:sz w:val="14"/>
                <w:szCs w:val="14"/>
              </w:rPr>
              <w:t>YES</w:t>
            </w:r>
          </w:p>
        </w:tc>
        <w:tc>
          <w:tcPr>
            <w:tcW w:w="877" w:type="dxa"/>
          </w:tcPr>
          <w:p w14:paraId="339AFCE7" w14:textId="77777777" w:rsidR="002008A7" w:rsidRDefault="00A7039E">
            <w:pPr>
              <w:jc w:val="center"/>
              <w:rPr>
                <w:color w:val="000000"/>
                <w:sz w:val="14"/>
                <w:szCs w:val="14"/>
              </w:rPr>
            </w:pPr>
            <w:r>
              <w:rPr>
                <w:color w:val="000000"/>
                <w:sz w:val="14"/>
                <w:szCs w:val="14"/>
              </w:rPr>
              <w:t>YES</w:t>
            </w:r>
          </w:p>
        </w:tc>
        <w:tc>
          <w:tcPr>
            <w:tcW w:w="877" w:type="dxa"/>
          </w:tcPr>
          <w:p w14:paraId="5BE4FB83" w14:textId="77777777" w:rsidR="002008A7" w:rsidRDefault="00A7039E">
            <w:pPr>
              <w:jc w:val="center"/>
              <w:rPr>
                <w:color w:val="000000"/>
                <w:sz w:val="14"/>
                <w:szCs w:val="14"/>
              </w:rPr>
            </w:pPr>
            <w:r>
              <w:rPr>
                <w:color w:val="000000"/>
                <w:sz w:val="14"/>
                <w:szCs w:val="14"/>
              </w:rPr>
              <w:t>NO</w:t>
            </w:r>
          </w:p>
        </w:tc>
        <w:tc>
          <w:tcPr>
            <w:tcW w:w="877" w:type="dxa"/>
          </w:tcPr>
          <w:p w14:paraId="7A91C95F" w14:textId="77777777" w:rsidR="002008A7" w:rsidRDefault="00A7039E">
            <w:pPr>
              <w:ind w:right="-108"/>
              <w:jc w:val="center"/>
              <w:rPr>
                <w:color w:val="000000"/>
                <w:sz w:val="14"/>
                <w:szCs w:val="14"/>
              </w:rPr>
            </w:pPr>
            <w:r>
              <w:rPr>
                <w:color w:val="000000"/>
                <w:sz w:val="14"/>
                <w:szCs w:val="14"/>
              </w:rPr>
              <w:t>UNCLEAR</w:t>
            </w:r>
          </w:p>
        </w:tc>
      </w:tr>
      <w:tr w:rsidR="002008A7" w14:paraId="373CA0E7" w14:textId="77777777">
        <w:trPr>
          <w:trHeight w:val="140"/>
        </w:trPr>
        <w:tc>
          <w:tcPr>
            <w:tcW w:w="2099" w:type="dxa"/>
          </w:tcPr>
          <w:p w14:paraId="52B16829" w14:textId="77777777" w:rsidR="002008A7" w:rsidRDefault="00A7039E">
            <w:pPr>
              <w:rPr>
                <w:color w:val="000000"/>
                <w:sz w:val="14"/>
                <w:szCs w:val="14"/>
              </w:rPr>
            </w:pPr>
            <w:r>
              <w:rPr>
                <w:color w:val="000000"/>
                <w:sz w:val="14"/>
                <w:szCs w:val="14"/>
              </w:rPr>
              <w:t>Were the reference standard results interpreted without knowledge of the results of the index test?</w:t>
            </w:r>
          </w:p>
        </w:tc>
        <w:tc>
          <w:tcPr>
            <w:tcW w:w="850" w:type="dxa"/>
          </w:tcPr>
          <w:p w14:paraId="7AF5C35C" w14:textId="77777777" w:rsidR="002008A7" w:rsidRDefault="00A7039E">
            <w:pPr>
              <w:jc w:val="center"/>
              <w:rPr>
                <w:color w:val="000000"/>
                <w:sz w:val="14"/>
                <w:szCs w:val="14"/>
              </w:rPr>
            </w:pPr>
            <w:r>
              <w:rPr>
                <w:color w:val="000000"/>
                <w:sz w:val="14"/>
                <w:szCs w:val="14"/>
              </w:rPr>
              <w:t>YES</w:t>
            </w:r>
          </w:p>
        </w:tc>
        <w:tc>
          <w:tcPr>
            <w:tcW w:w="992" w:type="dxa"/>
          </w:tcPr>
          <w:p w14:paraId="415491CA" w14:textId="77777777" w:rsidR="002008A7" w:rsidRDefault="00A7039E">
            <w:pPr>
              <w:jc w:val="center"/>
              <w:rPr>
                <w:color w:val="000000"/>
                <w:sz w:val="14"/>
                <w:szCs w:val="14"/>
              </w:rPr>
            </w:pPr>
            <w:r>
              <w:rPr>
                <w:color w:val="000000"/>
                <w:sz w:val="14"/>
                <w:szCs w:val="14"/>
              </w:rPr>
              <w:t>NO</w:t>
            </w:r>
          </w:p>
        </w:tc>
        <w:tc>
          <w:tcPr>
            <w:tcW w:w="851" w:type="dxa"/>
          </w:tcPr>
          <w:p w14:paraId="6469C57A" w14:textId="77777777" w:rsidR="002008A7" w:rsidRDefault="00A7039E">
            <w:pPr>
              <w:jc w:val="center"/>
              <w:rPr>
                <w:color w:val="000000"/>
                <w:sz w:val="14"/>
                <w:szCs w:val="14"/>
              </w:rPr>
            </w:pPr>
            <w:r>
              <w:rPr>
                <w:color w:val="000000"/>
                <w:sz w:val="14"/>
                <w:szCs w:val="14"/>
              </w:rPr>
              <w:t>YES</w:t>
            </w:r>
          </w:p>
        </w:tc>
        <w:tc>
          <w:tcPr>
            <w:tcW w:w="850" w:type="dxa"/>
          </w:tcPr>
          <w:p w14:paraId="48C9C405" w14:textId="77777777" w:rsidR="002008A7" w:rsidRDefault="00A7039E">
            <w:pPr>
              <w:jc w:val="center"/>
              <w:rPr>
                <w:color w:val="000000"/>
                <w:sz w:val="14"/>
                <w:szCs w:val="14"/>
              </w:rPr>
            </w:pPr>
            <w:r>
              <w:rPr>
                <w:color w:val="000000"/>
                <w:sz w:val="14"/>
                <w:szCs w:val="14"/>
              </w:rPr>
              <w:t>NO</w:t>
            </w:r>
          </w:p>
        </w:tc>
        <w:tc>
          <w:tcPr>
            <w:tcW w:w="851" w:type="dxa"/>
          </w:tcPr>
          <w:p w14:paraId="7F71C077" w14:textId="77777777" w:rsidR="002008A7" w:rsidRDefault="00A7039E">
            <w:pPr>
              <w:jc w:val="center"/>
              <w:rPr>
                <w:color w:val="000000"/>
                <w:sz w:val="14"/>
                <w:szCs w:val="14"/>
              </w:rPr>
            </w:pPr>
            <w:r>
              <w:rPr>
                <w:color w:val="000000"/>
                <w:sz w:val="14"/>
                <w:szCs w:val="14"/>
              </w:rPr>
              <w:t>YES</w:t>
            </w:r>
          </w:p>
        </w:tc>
        <w:tc>
          <w:tcPr>
            <w:tcW w:w="850" w:type="dxa"/>
          </w:tcPr>
          <w:p w14:paraId="49F18E77" w14:textId="77777777" w:rsidR="002008A7" w:rsidRDefault="00A7039E">
            <w:pPr>
              <w:jc w:val="center"/>
              <w:rPr>
                <w:color w:val="000000"/>
                <w:sz w:val="14"/>
                <w:szCs w:val="14"/>
              </w:rPr>
            </w:pPr>
            <w:r>
              <w:rPr>
                <w:color w:val="000000"/>
                <w:sz w:val="14"/>
                <w:szCs w:val="14"/>
              </w:rPr>
              <w:t>YES</w:t>
            </w:r>
          </w:p>
        </w:tc>
        <w:tc>
          <w:tcPr>
            <w:tcW w:w="851" w:type="dxa"/>
          </w:tcPr>
          <w:p w14:paraId="52F3412C" w14:textId="77777777" w:rsidR="002008A7" w:rsidRDefault="00A7039E">
            <w:pPr>
              <w:jc w:val="center"/>
              <w:rPr>
                <w:color w:val="000000"/>
                <w:sz w:val="14"/>
                <w:szCs w:val="14"/>
              </w:rPr>
            </w:pPr>
            <w:r>
              <w:rPr>
                <w:color w:val="000000"/>
                <w:sz w:val="14"/>
                <w:szCs w:val="14"/>
              </w:rPr>
              <w:t>YES</w:t>
            </w:r>
          </w:p>
        </w:tc>
        <w:tc>
          <w:tcPr>
            <w:tcW w:w="850" w:type="dxa"/>
          </w:tcPr>
          <w:p w14:paraId="59181BEF" w14:textId="77777777" w:rsidR="002008A7" w:rsidRDefault="00A7039E">
            <w:pPr>
              <w:jc w:val="center"/>
              <w:rPr>
                <w:color w:val="000000"/>
                <w:sz w:val="14"/>
                <w:szCs w:val="14"/>
              </w:rPr>
            </w:pPr>
            <w:r>
              <w:rPr>
                <w:color w:val="000000"/>
                <w:sz w:val="14"/>
                <w:szCs w:val="14"/>
              </w:rPr>
              <w:t>YES</w:t>
            </w:r>
          </w:p>
        </w:tc>
        <w:tc>
          <w:tcPr>
            <w:tcW w:w="824" w:type="dxa"/>
          </w:tcPr>
          <w:p w14:paraId="0CF48FB2" w14:textId="77777777" w:rsidR="002008A7" w:rsidRDefault="00A7039E">
            <w:pPr>
              <w:jc w:val="center"/>
              <w:rPr>
                <w:color w:val="000000"/>
                <w:sz w:val="14"/>
                <w:szCs w:val="14"/>
              </w:rPr>
            </w:pPr>
            <w:r>
              <w:rPr>
                <w:color w:val="000000"/>
                <w:sz w:val="14"/>
                <w:szCs w:val="14"/>
              </w:rPr>
              <w:t>YES</w:t>
            </w:r>
          </w:p>
        </w:tc>
        <w:tc>
          <w:tcPr>
            <w:tcW w:w="877" w:type="dxa"/>
          </w:tcPr>
          <w:p w14:paraId="1D395A69" w14:textId="77777777" w:rsidR="002008A7" w:rsidRDefault="00A7039E">
            <w:pPr>
              <w:jc w:val="center"/>
              <w:rPr>
                <w:color w:val="000000"/>
                <w:sz w:val="14"/>
                <w:szCs w:val="14"/>
              </w:rPr>
            </w:pPr>
            <w:r>
              <w:rPr>
                <w:color w:val="000000"/>
                <w:sz w:val="14"/>
                <w:szCs w:val="14"/>
              </w:rPr>
              <w:t>YES</w:t>
            </w:r>
          </w:p>
        </w:tc>
        <w:tc>
          <w:tcPr>
            <w:tcW w:w="709" w:type="dxa"/>
          </w:tcPr>
          <w:p w14:paraId="3C4E3135" w14:textId="77777777" w:rsidR="002008A7" w:rsidRDefault="00A7039E">
            <w:pPr>
              <w:jc w:val="center"/>
              <w:rPr>
                <w:color w:val="000000"/>
                <w:sz w:val="14"/>
                <w:szCs w:val="14"/>
              </w:rPr>
            </w:pPr>
            <w:r>
              <w:rPr>
                <w:color w:val="000000"/>
                <w:sz w:val="14"/>
                <w:szCs w:val="14"/>
              </w:rPr>
              <w:t>YES</w:t>
            </w:r>
          </w:p>
        </w:tc>
        <w:tc>
          <w:tcPr>
            <w:tcW w:w="807" w:type="dxa"/>
          </w:tcPr>
          <w:p w14:paraId="1EC28789" w14:textId="77777777" w:rsidR="002008A7" w:rsidRDefault="00A7039E">
            <w:pPr>
              <w:jc w:val="center"/>
              <w:rPr>
                <w:color w:val="000000"/>
                <w:sz w:val="14"/>
                <w:szCs w:val="14"/>
              </w:rPr>
            </w:pPr>
            <w:r>
              <w:rPr>
                <w:color w:val="000000"/>
                <w:sz w:val="14"/>
                <w:szCs w:val="14"/>
              </w:rPr>
              <w:t>YES</w:t>
            </w:r>
          </w:p>
        </w:tc>
        <w:tc>
          <w:tcPr>
            <w:tcW w:w="841" w:type="dxa"/>
          </w:tcPr>
          <w:p w14:paraId="27D65EF9" w14:textId="77777777" w:rsidR="002008A7" w:rsidRDefault="00A7039E">
            <w:pPr>
              <w:jc w:val="center"/>
              <w:rPr>
                <w:color w:val="000000"/>
                <w:sz w:val="14"/>
                <w:szCs w:val="14"/>
              </w:rPr>
            </w:pPr>
            <w:r>
              <w:rPr>
                <w:color w:val="000000"/>
                <w:sz w:val="14"/>
                <w:szCs w:val="14"/>
              </w:rPr>
              <w:t>YES</w:t>
            </w:r>
          </w:p>
        </w:tc>
        <w:tc>
          <w:tcPr>
            <w:tcW w:w="877" w:type="dxa"/>
          </w:tcPr>
          <w:p w14:paraId="660645E1" w14:textId="77777777" w:rsidR="002008A7" w:rsidRDefault="00A7039E">
            <w:pPr>
              <w:jc w:val="center"/>
              <w:rPr>
                <w:color w:val="000000"/>
                <w:sz w:val="14"/>
                <w:szCs w:val="14"/>
              </w:rPr>
            </w:pPr>
            <w:r>
              <w:rPr>
                <w:color w:val="000000"/>
                <w:sz w:val="14"/>
                <w:szCs w:val="14"/>
              </w:rPr>
              <w:t>YES</w:t>
            </w:r>
          </w:p>
        </w:tc>
        <w:tc>
          <w:tcPr>
            <w:tcW w:w="877" w:type="dxa"/>
          </w:tcPr>
          <w:p w14:paraId="19B3B743" w14:textId="77777777" w:rsidR="002008A7" w:rsidRDefault="00A7039E">
            <w:pPr>
              <w:jc w:val="center"/>
              <w:rPr>
                <w:color w:val="000000"/>
                <w:sz w:val="14"/>
                <w:szCs w:val="14"/>
              </w:rPr>
            </w:pPr>
            <w:r>
              <w:rPr>
                <w:color w:val="000000"/>
                <w:sz w:val="14"/>
                <w:szCs w:val="14"/>
              </w:rPr>
              <w:t>YES</w:t>
            </w:r>
          </w:p>
        </w:tc>
        <w:tc>
          <w:tcPr>
            <w:tcW w:w="877" w:type="dxa"/>
          </w:tcPr>
          <w:p w14:paraId="1E8A35BF" w14:textId="77777777" w:rsidR="002008A7" w:rsidRDefault="00A7039E">
            <w:pPr>
              <w:ind w:right="-108"/>
              <w:jc w:val="center"/>
              <w:rPr>
                <w:color w:val="000000"/>
                <w:sz w:val="14"/>
                <w:szCs w:val="14"/>
              </w:rPr>
            </w:pPr>
            <w:r>
              <w:rPr>
                <w:color w:val="000000"/>
                <w:sz w:val="14"/>
                <w:szCs w:val="14"/>
              </w:rPr>
              <w:t>UNCLEAR</w:t>
            </w:r>
          </w:p>
        </w:tc>
      </w:tr>
      <w:tr w:rsidR="002008A7" w14:paraId="53250681" w14:textId="77777777">
        <w:trPr>
          <w:trHeight w:val="140"/>
        </w:trPr>
        <w:tc>
          <w:tcPr>
            <w:tcW w:w="2099" w:type="dxa"/>
          </w:tcPr>
          <w:p w14:paraId="2BF58075" w14:textId="77777777" w:rsidR="002008A7" w:rsidRDefault="00A7039E">
            <w:pPr>
              <w:rPr>
                <w:color w:val="000000"/>
                <w:sz w:val="14"/>
                <w:szCs w:val="14"/>
              </w:rPr>
            </w:pPr>
            <w:r>
              <w:rPr>
                <w:color w:val="000000"/>
                <w:sz w:val="14"/>
                <w:szCs w:val="14"/>
              </w:rPr>
              <w:t>Could the reference standard, its conduct, or its interpretation have introduced bias?</w:t>
            </w:r>
          </w:p>
        </w:tc>
        <w:tc>
          <w:tcPr>
            <w:tcW w:w="850" w:type="dxa"/>
          </w:tcPr>
          <w:p w14:paraId="044DC75F" w14:textId="77777777" w:rsidR="002008A7" w:rsidRDefault="00A7039E">
            <w:pPr>
              <w:jc w:val="center"/>
              <w:rPr>
                <w:color w:val="000000"/>
                <w:sz w:val="14"/>
                <w:szCs w:val="14"/>
              </w:rPr>
            </w:pPr>
            <w:r>
              <w:rPr>
                <w:color w:val="000000"/>
                <w:sz w:val="14"/>
                <w:szCs w:val="14"/>
              </w:rPr>
              <w:t>LOW</w:t>
            </w:r>
          </w:p>
        </w:tc>
        <w:tc>
          <w:tcPr>
            <w:tcW w:w="992" w:type="dxa"/>
          </w:tcPr>
          <w:p w14:paraId="36E64A33" w14:textId="77777777" w:rsidR="002008A7" w:rsidRDefault="00A7039E">
            <w:pPr>
              <w:jc w:val="center"/>
              <w:rPr>
                <w:color w:val="000000"/>
                <w:sz w:val="14"/>
                <w:szCs w:val="14"/>
              </w:rPr>
            </w:pPr>
            <w:r>
              <w:rPr>
                <w:color w:val="000000"/>
                <w:sz w:val="14"/>
                <w:szCs w:val="14"/>
              </w:rPr>
              <w:t>MODERATE</w:t>
            </w:r>
          </w:p>
        </w:tc>
        <w:tc>
          <w:tcPr>
            <w:tcW w:w="851" w:type="dxa"/>
          </w:tcPr>
          <w:p w14:paraId="3BB95354" w14:textId="77777777" w:rsidR="002008A7" w:rsidRDefault="00A7039E">
            <w:pPr>
              <w:jc w:val="center"/>
              <w:rPr>
                <w:color w:val="000000"/>
                <w:sz w:val="14"/>
                <w:szCs w:val="14"/>
              </w:rPr>
            </w:pPr>
            <w:r>
              <w:rPr>
                <w:color w:val="000000"/>
                <w:sz w:val="14"/>
                <w:szCs w:val="14"/>
              </w:rPr>
              <w:t>LOW</w:t>
            </w:r>
          </w:p>
        </w:tc>
        <w:tc>
          <w:tcPr>
            <w:tcW w:w="850" w:type="dxa"/>
          </w:tcPr>
          <w:p w14:paraId="4FBE9E53" w14:textId="77777777" w:rsidR="002008A7" w:rsidRDefault="00A7039E">
            <w:pPr>
              <w:jc w:val="center"/>
              <w:rPr>
                <w:color w:val="000000"/>
                <w:sz w:val="14"/>
                <w:szCs w:val="14"/>
              </w:rPr>
            </w:pPr>
            <w:r>
              <w:rPr>
                <w:color w:val="000000"/>
                <w:sz w:val="12"/>
                <w:szCs w:val="12"/>
              </w:rPr>
              <w:t>MODERATE</w:t>
            </w:r>
          </w:p>
        </w:tc>
        <w:tc>
          <w:tcPr>
            <w:tcW w:w="851" w:type="dxa"/>
          </w:tcPr>
          <w:p w14:paraId="5ECCA3B4" w14:textId="77777777" w:rsidR="002008A7" w:rsidRDefault="00A7039E">
            <w:pPr>
              <w:jc w:val="center"/>
              <w:rPr>
                <w:color w:val="000000"/>
                <w:sz w:val="14"/>
                <w:szCs w:val="14"/>
              </w:rPr>
            </w:pPr>
            <w:r>
              <w:rPr>
                <w:color w:val="000000"/>
                <w:sz w:val="14"/>
                <w:szCs w:val="14"/>
              </w:rPr>
              <w:t>LOW</w:t>
            </w:r>
          </w:p>
        </w:tc>
        <w:tc>
          <w:tcPr>
            <w:tcW w:w="850" w:type="dxa"/>
          </w:tcPr>
          <w:p w14:paraId="6BB10A27" w14:textId="77777777" w:rsidR="002008A7" w:rsidRDefault="00A7039E">
            <w:pPr>
              <w:jc w:val="center"/>
              <w:rPr>
                <w:color w:val="000000"/>
                <w:sz w:val="14"/>
                <w:szCs w:val="14"/>
              </w:rPr>
            </w:pPr>
            <w:r>
              <w:rPr>
                <w:color w:val="000000"/>
                <w:sz w:val="14"/>
                <w:szCs w:val="14"/>
              </w:rPr>
              <w:t>LOW</w:t>
            </w:r>
          </w:p>
        </w:tc>
        <w:tc>
          <w:tcPr>
            <w:tcW w:w="851" w:type="dxa"/>
          </w:tcPr>
          <w:p w14:paraId="01DF6B3D" w14:textId="77777777" w:rsidR="002008A7" w:rsidRDefault="00A7039E">
            <w:pPr>
              <w:jc w:val="center"/>
              <w:rPr>
                <w:color w:val="000000"/>
                <w:sz w:val="14"/>
                <w:szCs w:val="14"/>
              </w:rPr>
            </w:pPr>
            <w:r>
              <w:rPr>
                <w:color w:val="000000"/>
                <w:sz w:val="14"/>
                <w:szCs w:val="14"/>
              </w:rPr>
              <w:t>LOW</w:t>
            </w:r>
          </w:p>
        </w:tc>
        <w:tc>
          <w:tcPr>
            <w:tcW w:w="850" w:type="dxa"/>
          </w:tcPr>
          <w:p w14:paraId="7321BA61" w14:textId="77777777" w:rsidR="002008A7" w:rsidRDefault="00A7039E">
            <w:pPr>
              <w:jc w:val="center"/>
              <w:rPr>
                <w:color w:val="000000"/>
                <w:sz w:val="14"/>
                <w:szCs w:val="14"/>
              </w:rPr>
            </w:pPr>
            <w:r>
              <w:rPr>
                <w:color w:val="000000"/>
                <w:sz w:val="14"/>
                <w:szCs w:val="14"/>
              </w:rPr>
              <w:t>LOW</w:t>
            </w:r>
          </w:p>
        </w:tc>
        <w:tc>
          <w:tcPr>
            <w:tcW w:w="824" w:type="dxa"/>
          </w:tcPr>
          <w:p w14:paraId="6FF8166C" w14:textId="77777777" w:rsidR="002008A7" w:rsidRDefault="00A7039E">
            <w:pPr>
              <w:jc w:val="center"/>
              <w:rPr>
                <w:color w:val="000000"/>
                <w:sz w:val="14"/>
                <w:szCs w:val="14"/>
              </w:rPr>
            </w:pPr>
            <w:r>
              <w:rPr>
                <w:color w:val="000000"/>
                <w:sz w:val="14"/>
                <w:szCs w:val="14"/>
              </w:rPr>
              <w:t>LOW</w:t>
            </w:r>
          </w:p>
        </w:tc>
        <w:tc>
          <w:tcPr>
            <w:tcW w:w="877" w:type="dxa"/>
          </w:tcPr>
          <w:p w14:paraId="1B810F78" w14:textId="77777777" w:rsidR="002008A7" w:rsidRDefault="00A7039E">
            <w:pPr>
              <w:jc w:val="center"/>
              <w:rPr>
                <w:color w:val="000000"/>
                <w:sz w:val="14"/>
                <w:szCs w:val="14"/>
              </w:rPr>
            </w:pPr>
            <w:r>
              <w:rPr>
                <w:color w:val="000000"/>
                <w:sz w:val="14"/>
                <w:szCs w:val="14"/>
              </w:rPr>
              <w:t>LOW</w:t>
            </w:r>
          </w:p>
        </w:tc>
        <w:tc>
          <w:tcPr>
            <w:tcW w:w="709" w:type="dxa"/>
          </w:tcPr>
          <w:p w14:paraId="413B272A" w14:textId="77777777" w:rsidR="002008A7" w:rsidRDefault="00A7039E">
            <w:pPr>
              <w:jc w:val="center"/>
              <w:rPr>
                <w:color w:val="000000"/>
                <w:sz w:val="14"/>
                <w:szCs w:val="14"/>
              </w:rPr>
            </w:pPr>
            <w:r>
              <w:rPr>
                <w:color w:val="000000"/>
                <w:sz w:val="14"/>
                <w:szCs w:val="14"/>
              </w:rPr>
              <w:t>LOW</w:t>
            </w:r>
          </w:p>
        </w:tc>
        <w:tc>
          <w:tcPr>
            <w:tcW w:w="807" w:type="dxa"/>
          </w:tcPr>
          <w:p w14:paraId="155A556B" w14:textId="77777777" w:rsidR="002008A7" w:rsidRDefault="00A7039E">
            <w:pPr>
              <w:jc w:val="center"/>
              <w:rPr>
                <w:color w:val="000000"/>
                <w:sz w:val="14"/>
                <w:szCs w:val="14"/>
              </w:rPr>
            </w:pPr>
            <w:r>
              <w:rPr>
                <w:color w:val="000000"/>
                <w:sz w:val="14"/>
                <w:szCs w:val="14"/>
              </w:rPr>
              <w:t>LOW</w:t>
            </w:r>
          </w:p>
        </w:tc>
        <w:tc>
          <w:tcPr>
            <w:tcW w:w="841" w:type="dxa"/>
          </w:tcPr>
          <w:p w14:paraId="458BB792" w14:textId="77777777" w:rsidR="002008A7" w:rsidRDefault="00A7039E">
            <w:pPr>
              <w:jc w:val="center"/>
              <w:rPr>
                <w:color w:val="000000"/>
                <w:sz w:val="14"/>
                <w:szCs w:val="14"/>
              </w:rPr>
            </w:pPr>
            <w:r>
              <w:rPr>
                <w:color w:val="000000"/>
                <w:sz w:val="14"/>
                <w:szCs w:val="14"/>
              </w:rPr>
              <w:t>LOW</w:t>
            </w:r>
          </w:p>
        </w:tc>
        <w:tc>
          <w:tcPr>
            <w:tcW w:w="877" w:type="dxa"/>
          </w:tcPr>
          <w:p w14:paraId="1C0E43BE" w14:textId="77777777" w:rsidR="002008A7" w:rsidRDefault="00A7039E">
            <w:pPr>
              <w:jc w:val="center"/>
              <w:rPr>
                <w:color w:val="000000"/>
                <w:sz w:val="14"/>
                <w:szCs w:val="14"/>
              </w:rPr>
            </w:pPr>
            <w:r>
              <w:rPr>
                <w:color w:val="000000"/>
                <w:sz w:val="14"/>
                <w:szCs w:val="14"/>
              </w:rPr>
              <w:t>LOW</w:t>
            </w:r>
          </w:p>
        </w:tc>
        <w:tc>
          <w:tcPr>
            <w:tcW w:w="877" w:type="dxa"/>
          </w:tcPr>
          <w:p w14:paraId="6A49927C" w14:textId="77777777" w:rsidR="002008A7" w:rsidRDefault="00A7039E">
            <w:pPr>
              <w:jc w:val="center"/>
              <w:rPr>
                <w:color w:val="000000"/>
                <w:sz w:val="14"/>
                <w:szCs w:val="14"/>
              </w:rPr>
            </w:pPr>
            <w:r>
              <w:rPr>
                <w:color w:val="000000"/>
                <w:sz w:val="14"/>
                <w:szCs w:val="14"/>
              </w:rPr>
              <w:t>HIGH</w:t>
            </w:r>
            <w:del w:id="343" w:author="Diogo Moura" w:date="2018-08-28T11:29:00Z">
              <w:r w:rsidDel="00382183">
                <w:rPr>
                  <w:color w:val="000000"/>
                  <w:sz w:val="14"/>
                  <w:szCs w:val="14"/>
                </w:rPr>
                <w:delText>T</w:delText>
              </w:r>
            </w:del>
          </w:p>
        </w:tc>
        <w:tc>
          <w:tcPr>
            <w:tcW w:w="877" w:type="dxa"/>
          </w:tcPr>
          <w:p w14:paraId="23857D4F" w14:textId="77777777" w:rsidR="002008A7" w:rsidRDefault="00A7039E">
            <w:pPr>
              <w:ind w:right="-108"/>
              <w:jc w:val="center"/>
              <w:rPr>
                <w:color w:val="000000"/>
                <w:sz w:val="14"/>
                <w:szCs w:val="14"/>
              </w:rPr>
            </w:pPr>
            <w:r>
              <w:rPr>
                <w:color w:val="000000"/>
                <w:sz w:val="14"/>
                <w:szCs w:val="14"/>
              </w:rPr>
              <w:t>HIGH</w:t>
            </w:r>
            <w:del w:id="344" w:author="Diogo Moura" w:date="2018-08-28T11:29:00Z">
              <w:r w:rsidDel="00382183">
                <w:rPr>
                  <w:color w:val="000000"/>
                  <w:sz w:val="14"/>
                  <w:szCs w:val="14"/>
                </w:rPr>
                <w:delText>T</w:delText>
              </w:r>
            </w:del>
          </w:p>
        </w:tc>
      </w:tr>
      <w:tr w:rsidR="002008A7" w14:paraId="018E8FA0" w14:textId="77777777">
        <w:trPr>
          <w:trHeight w:val="880"/>
        </w:trPr>
        <w:tc>
          <w:tcPr>
            <w:tcW w:w="2099" w:type="dxa"/>
          </w:tcPr>
          <w:p w14:paraId="4E7775A7" w14:textId="77777777" w:rsidR="002008A7" w:rsidRDefault="00A7039E">
            <w:pPr>
              <w:rPr>
                <w:color w:val="000000"/>
                <w:sz w:val="14"/>
                <w:szCs w:val="14"/>
              </w:rPr>
            </w:pPr>
            <w:r>
              <w:rPr>
                <w:color w:val="000000"/>
                <w:sz w:val="14"/>
                <w:szCs w:val="14"/>
              </w:rPr>
              <w:t>Are there concerns that the target condition as defined by the reference standard does not match the review question?</w:t>
            </w:r>
          </w:p>
        </w:tc>
        <w:tc>
          <w:tcPr>
            <w:tcW w:w="850" w:type="dxa"/>
          </w:tcPr>
          <w:p w14:paraId="57E96BFF" w14:textId="77777777" w:rsidR="002008A7" w:rsidRDefault="00A7039E">
            <w:pPr>
              <w:jc w:val="center"/>
              <w:rPr>
                <w:color w:val="000000"/>
                <w:sz w:val="14"/>
                <w:szCs w:val="14"/>
              </w:rPr>
            </w:pPr>
            <w:r>
              <w:rPr>
                <w:color w:val="000000"/>
                <w:sz w:val="14"/>
                <w:szCs w:val="14"/>
              </w:rPr>
              <w:t>LOW</w:t>
            </w:r>
          </w:p>
        </w:tc>
        <w:tc>
          <w:tcPr>
            <w:tcW w:w="992" w:type="dxa"/>
          </w:tcPr>
          <w:p w14:paraId="30E0F7CB" w14:textId="77777777" w:rsidR="002008A7" w:rsidRDefault="00A7039E">
            <w:pPr>
              <w:jc w:val="center"/>
              <w:rPr>
                <w:color w:val="000000"/>
                <w:sz w:val="14"/>
                <w:szCs w:val="14"/>
              </w:rPr>
            </w:pPr>
            <w:r>
              <w:rPr>
                <w:color w:val="000000"/>
                <w:sz w:val="14"/>
                <w:szCs w:val="14"/>
              </w:rPr>
              <w:t>LOW</w:t>
            </w:r>
          </w:p>
        </w:tc>
        <w:tc>
          <w:tcPr>
            <w:tcW w:w="851" w:type="dxa"/>
          </w:tcPr>
          <w:p w14:paraId="418EFEA3" w14:textId="77777777" w:rsidR="002008A7" w:rsidRDefault="00A7039E">
            <w:pPr>
              <w:jc w:val="center"/>
              <w:rPr>
                <w:color w:val="000000"/>
                <w:sz w:val="14"/>
                <w:szCs w:val="14"/>
              </w:rPr>
            </w:pPr>
            <w:r>
              <w:rPr>
                <w:color w:val="000000"/>
                <w:sz w:val="14"/>
                <w:szCs w:val="14"/>
              </w:rPr>
              <w:t>LOW</w:t>
            </w:r>
          </w:p>
        </w:tc>
        <w:tc>
          <w:tcPr>
            <w:tcW w:w="850" w:type="dxa"/>
          </w:tcPr>
          <w:p w14:paraId="25CB8F87" w14:textId="77777777" w:rsidR="002008A7" w:rsidRDefault="00A7039E">
            <w:pPr>
              <w:jc w:val="center"/>
              <w:rPr>
                <w:color w:val="000000"/>
                <w:sz w:val="14"/>
                <w:szCs w:val="14"/>
              </w:rPr>
            </w:pPr>
            <w:r>
              <w:rPr>
                <w:color w:val="000000"/>
                <w:sz w:val="14"/>
                <w:szCs w:val="14"/>
              </w:rPr>
              <w:t>LOW</w:t>
            </w:r>
          </w:p>
        </w:tc>
        <w:tc>
          <w:tcPr>
            <w:tcW w:w="851" w:type="dxa"/>
          </w:tcPr>
          <w:p w14:paraId="0D4DFF7E" w14:textId="77777777" w:rsidR="002008A7" w:rsidRDefault="00A7039E">
            <w:pPr>
              <w:jc w:val="center"/>
              <w:rPr>
                <w:color w:val="000000"/>
                <w:sz w:val="14"/>
                <w:szCs w:val="14"/>
              </w:rPr>
            </w:pPr>
            <w:r>
              <w:rPr>
                <w:color w:val="000000"/>
                <w:sz w:val="14"/>
                <w:szCs w:val="14"/>
              </w:rPr>
              <w:t>LOW</w:t>
            </w:r>
          </w:p>
        </w:tc>
        <w:tc>
          <w:tcPr>
            <w:tcW w:w="850" w:type="dxa"/>
          </w:tcPr>
          <w:p w14:paraId="044F4943" w14:textId="77777777" w:rsidR="002008A7" w:rsidRDefault="00A7039E">
            <w:pPr>
              <w:jc w:val="center"/>
              <w:rPr>
                <w:color w:val="000000"/>
                <w:sz w:val="14"/>
                <w:szCs w:val="14"/>
              </w:rPr>
            </w:pPr>
            <w:r>
              <w:rPr>
                <w:color w:val="000000"/>
                <w:sz w:val="14"/>
                <w:szCs w:val="14"/>
              </w:rPr>
              <w:t>LOW</w:t>
            </w:r>
          </w:p>
        </w:tc>
        <w:tc>
          <w:tcPr>
            <w:tcW w:w="851" w:type="dxa"/>
          </w:tcPr>
          <w:p w14:paraId="70BA4390" w14:textId="77777777" w:rsidR="002008A7" w:rsidRDefault="00A7039E">
            <w:pPr>
              <w:jc w:val="center"/>
              <w:rPr>
                <w:color w:val="000000"/>
                <w:sz w:val="14"/>
                <w:szCs w:val="14"/>
              </w:rPr>
            </w:pPr>
            <w:r>
              <w:rPr>
                <w:color w:val="000000"/>
                <w:sz w:val="14"/>
                <w:szCs w:val="14"/>
              </w:rPr>
              <w:t>LOW</w:t>
            </w:r>
          </w:p>
        </w:tc>
        <w:tc>
          <w:tcPr>
            <w:tcW w:w="850" w:type="dxa"/>
          </w:tcPr>
          <w:p w14:paraId="34BEDC4E" w14:textId="77777777" w:rsidR="002008A7" w:rsidRDefault="00A7039E">
            <w:pPr>
              <w:jc w:val="center"/>
              <w:rPr>
                <w:color w:val="000000"/>
                <w:sz w:val="14"/>
                <w:szCs w:val="14"/>
              </w:rPr>
            </w:pPr>
            <w:r>
              <w:rPr>
                <w:color w:val="000000"/>
                <w:sz w:val="14"/>
                <w:szCs w:val="14"/>
              </w:rPr>
              <w:t>LOW</w:t>
            </w:r>
          </w:p>
        </w:tc>
        <w:tc>
          <w:tcPr>
            <w:tcW w:w="824" w:type="dxa"/>
          </w:tcPr>
          <w:p w14:paraId="191672E1" w14:textId="77777777" w:rsidR="002008A7" w:rsidRDefault="00A7039E">
            <w:pPr>
              <w:jc w:val="center"/>
              <w:rPr>
                <w:color w:val="000000"/>
                <w:sz w:val="14"/>
                <w:szCs w:val="14"/>
              </w:rPr>
            </w:pPr>
            <w:r>
              <w:rPr>
                <w:color w:val="000000"/>
                <w:sz w:val="14"/>
                <w:szCs w:val="14"/>
              </w:rPr>
              <w:t>LOW</w:t>
            </w:r>
          </w:p>
        </w:tc>
        <w:tc>
          <w:tcPr>
            <w:tcW w:w="877" w:type="dxa"/>
          </w:tcPr>
          <w:p w14:paraId="0D41F3B7" w14:textId="77777777" w:rsidR="002008A7" w:rsidRDefault="00A7039E">
            <w:pPr>
              <w:jc w:val="center"/>
              <w:rPr>
                <w:color w:val="000000"/>
                <w:sz w:val="14"/>
                <w:szCs w:val="14"/>
              </w:rPr>
            </w:pPr>
            <w:r>
              <w:rPr>
                <w:color w:val="000000"/>
                <w:sz w:val="14"/>
                <w:szCs w:val="14"/>
              </w:rPr>
              <w:t>LOW</w:t>
            </w:r>
          </w:p>
        </w:tc>
        <w:tc>
          <w:tcPr>
            <w:tcW w:w="709" w:type="dxa"/>
          </w:tcPr>
          <w:p w14:paraId="362F5C05" w14:textId="77777777" w:rsidR="002008A7" w:rsidRDefault="00A7039E">
            <w:pPr>
              <w:jc w:val="center"/>
              <w:rPr>
                <w:color w:val="000000"/>
                <w:sz w:val="14"/>
                <w:szCs w:val="14"/>
              </w:rPr>
            </w:pPr>
            <w:r>
              <w:rPr>
                <w:color w:val="000000"/>
                <w:sz w:val="14"/>
                <w:szCs w:val="14"/>
              </w:rPr>
              <w:t>LOW</w:t>
            </w:r>
          </w:p>
        </w:tc>
        <w:tc>
          <w:tcPr>
            <w:tcW w:w="807" w:type="dxa"/>
          </w:tcPr>
          <w:p w14:paraId="51E9E98E" w14:textId="77777777" w:rsidR="002008A7" w:rsidRDefault="00A7039E">
            <w:pPr>
              <w:jc w:val="center"/>
              <w:rPr>
                <w:color w:val="000000"/>
                <w:sz w:val="14"/>
                <w:szCs w:val="14"/>
              </w:rPr>
            </w:pPr>
            <w:r>
              <w:rPr>
                <w:color w:val="000000"/>
                <w:sz w:val="14"/>
                <w:szCs w:val="14"/>
              </w:rPr>
              <w:t>LOW</w:t>
            </w:r>
          </w:p>
        </w:tc>
        <w:tc>
          <w:tcPr>
            <w:tcW w:w="841" w:type="dxa"/>
          </w:tcPr>
          <w:p w14:paraId="15B1E034" w14:textId="77777777" w:rsidR="002008A7" w:rsidRDefault="00A7039E">
            <w:pPr>
              <w:jc w:val="center"/>
              <w:rPr>
                <w:color w:val="000000"/>
                <w:sz w:val="14"/>
                <w:szCs w:val="14"/>
              </w:rPr>
            </w:pPr>
            <w:r>
              <w:rPr>
                <w:color w:val="000000"/>
                <w:sz w:val="14"/>
                <w:szCs w:val="14"/>
              </w:rPr>
              <w:t>LOW</w:t>
            </w:r>
          </w:p>
        </w:tc>
        <w:tc>
          <w:tcPr>
            <w:tcW w:w="877" w:type="dxa"/>
          </w:tcPr>
          <w:p w14:paraId="63F2E8C8" w14:textId="77777777" w:rsidR="002008A7" w:rsidRDefault="00A7039E">
            <w:pPr>
              <w:jc w:val="center"/>
              <w:rPr>
                <w:color w:val="000000"/>
                <w:sz w:val="14"/>
                <w:szCs w:val="14"/>
              </w:rPr>
            </w:pPr>
            <w:r>
              <w:rPr>
                <w:color w:val="000000"/>
                <w:sz w:val="14"/>
                <w:szCs w:val="14"/>
              </w:rPr>
              <w:t>LOW</w:t>
            </w:r>
          </w:p>
        </w:tc>
        <w:tc>
          <w:tcPr>
            <w:tcW w:w="877" w:type="dxa"/>
          </w:tcPr>
          <w:p w14:paraId="78D91BD7" w14:textId="77777777" w:rsidR="002008A7" w:rsidRDefault="00A7039E">
            <w:pPr>
              <w:jc w:val="center"/>
              <w:rPr>
                <w:color w:val="000000"/>
                <w:sz w:val="14"/>
                <w:szCs w:val="14"/>
              </w:rPr>
            </w:pPr>
            <w:r>
              <w:rPr>
                <w:color w:val="000000"/>
                <w:sz w:val="14"/>
                <w:szCs w:val="14"/>
              </w:rPr>
              <w:t>HIGH</w:t>
            </w:r>
            <w:del w:id="345" w:author="Diogo Moura" w:date="2018-08-28T11:29:00Z">
              <w:r w:rsidDel="00382183">
                <w:rPr>
                  <w:color w:val="000000"/>
                  <w:sz w:val="14"/>
                  <w:szCs w:val="14"/>
                </w:rPr>
                <w:delText>T</w:delText>
              </w:r>
            </w:del>
          </w:p>
        </w:tc>
        <w:tc>
          <w:tcPr>
            <w:tcW w:w="877" w:type="dxa"/>
          </w:tcPr>
          <w:p w14:paraId="3C0E097B" w14:textId="77777777" w:rsidR="002008A7" w:rsidRDefault="00A7039E">
            <w:pPr>
              <w:ind w:right="-108"/>
              <w:jc w:val="center"/>
              <w:rPr>
                <w:color w:val="000000"/>
                <w:sz w:val="14"/>
                <w:szCs w:val="14"/>
              </w:rPr>
            </w:pPr>
            <w:r>
              <w:rPr>
                <w:color w:val="000000"/>
                <w:sz w:val="14"/>
                <w:szCs w:val="14"/>
              </w:rPr>
              <w:t>HIGH</w:t>
            </w:r>
            <w:del w:id="346" w:author="Diogo Moura" w:date="2018-08-28T11:29:00Z">
              <w:r w:rsidDel="00382183">
                <w:rPr>
                  <w:color w:val="000000"/>
                  <w:sz w:val="14"/>
                  <w:szCs w:val="14"/>
                </w:rPr>
                <w:delText>T</w:delText>
              </w:r>
            </w:del>
          </w:p>
        </w:tc>
      </w:tr>
      <w:tr w:rsidR="002008A7" w14:paraId="62C83B69" w14:textId="77777777">
        <w:trPr>
          <w:trHeight w:val="140"/>
        </w:trPr>
        <w:tc>
          <w:tcPr>
            <w:tcW w:w="2099" w:type="dxa"/>
          </w:tcPr>
          <w:p w14:paraId="55289BBB" w14:textId="77777777" w:rsidR="002008A7" w:rsidRDefault="00A7039E">
            <w:pPr>
              <w:rPr>
                <w:color w:val="000000"/>
                <w:sz w:val="14"/>
                <w:szCs w:val="14"/>
              </w:rPr>
            </w:pPr>
            <w:r>
              <w:rPr>
                <w:color w:val="000000"/>
                <w:sz w:val="14"/>
                <w:szCs w:val="14"/>
              </w:rPr>
              <w:t>Was there an appropriate interval between index test(s) and reference standard?</w:t>
            </w:r>
          </w:p>
        </w:tc>
        <w:tc>
          <w:tcPr>
            <w:tcW w:w="850" w:type="dxa"/>
          </w:tcPr>
          <w:p w14:paraId="11EB2E07" w14:textId="77777777" w:rsidR="002008A7" w:rsidRDefault="00A7039E">
            <w:pPr>
              <w:jc w:val="center"/>
              <w:rPr>
                <w:color w:val="000000"/>
                <w:sz w:val="14"/>
                <w:szCs w:val="14"/>
              </w:rPr>
            </w:pPr>
            <w:r>
              <w:rPr>
                <w:color w:val="000000"/>
                <w:sz w:val="14"/>
                <w:szCs w:val="14"/>
              </w:rPr>
              <w:t>YES</w:t>
            </w:r>
          </w:p>
        </w:tc>
        <w:tc>
          <w:tcPr>
            <w:tcW w:w="992" w:type="dxa"/>
          </w:tcPr>
          <w:p w14:paraId="0651805D" w14:textId="77777777" w:rsidR="002008A7" w:rsidRDefault="00A7039E">
            <w:pPr>
              <w:jc w:val="center"/>
              <w:rPr>
                <w:color w:val="000000"/>
                <w:sz w:val="14"/>
                <w:szCs w:val="14"/>
              </w:rPr>
            </w:pPr>
            <w:r>
              <w:rPr>
                <w:color w:val="000000"/>
                <w:sz w:val="14"/>
                <w:szCs w:val="14"/>
              </w:rPr>
              <w:t>NO</w:t>
            </w:r>
          </w:p>
        </w:tc>
        <w:tc>
          <w:tcPr>
            <w:tcW w:w="851" w:type="dxa"/>
          </w:tcPr>
          <w:p w14:paraId="7FB61DA3" w14:textId="77777777" w:rsidR="002008A7" w:rsidRDefault="00A7039E">
            <w:pPr>
              <w:jc w:val="center"/>
              <w:rPr>
                <w:color w:val="000000"/>
                <w:sz w:val="14"/>
                <w:szCs w:val="14"/>
              </w:rPr>
            </w:pPr>
            <w:r>
              <w:rPr>
                <w:color w:val="000000"/>
                <w:sz w:val="14"/>
                <w:szCs w:val="14"/>
              </w:rPr>
              <w:t>NO</w:t>
            </w:r>
          </w:p>
        </w:tc>
        <w:tc>
          <w:tcPr>
            <w:tcW w:w="850" w:type="dxa"/>
          </w:tcPr>
          <w:p w14:paraId="089BFCB7" w14:textId="77777777" w:rsidR="002008A7" w:rsidRDefault="00A7039E">
            <w:pPr>
              <w:jc w:val="center"/>
              <w:rPr>
                <w:color w:val="000000"/>
                <w:sz w:val="14"/>
                <w:szCs w:val="14"/>
              </w:rPr>
            </w:pPr>
            <w:r>
              <w:rPr>
                <w:color w:val="000000"/>
                <w:sz w:val="14"/>
                <w:szCs w:val="14"/>
              </w:rPr>
              <w:t>NO</w:t>
            </w:r>
          </w:p>
        </w:tc>
        <w:tc>
          <w:tcPr>
            <w:tcW w:w="851" w:type="dxa"/>
          </w:tcPr>
          <w:p w14:paraId="633AADC1" w14:textId="77777777" w:rsidR="002008A7" w:rsidRDefault="00A7039E">
            <w:pPr>
              <w:jc w:val="center"/>
              <w:rPr>
                <w:color w:val="000000"/>
                <w:sz w:val="14"/>
                <w:szCs w:val="14"/>
              </w:rPr>
            </w:pPr>
            <w:r>
              <w:rPr>
                <w:color w:val="000000"/>
                <w:sz w:val="14"/>
                <w:szCs w:val="14"/>
              </w:rPr>
              <w:t>NO</w:t>
            </w:r>
          </w:p>
        </w:tc>
        <w:tc>
          <w:tcPr>
            <w:tcW w:w="850" w:type="dxa"/>
          </w:tcPr>
          <w:p w14:paraId="5D28A492" w14:textId="77777777" w:rsidR="002008A7" w:rsidRDefault="00A7039E">
            <w:pPr>
              <w:jc w:val="center"/>
              <w:rPr>
                <w:color w:val="000000"/>
                <w:sz w:val="14"/>
                <w:szCs w:val="14"/>
              </w:rPr>
            </w:pPr>
            <w:r>
              <w:rPr>
                <w:color w:val="000000"/>
                <w:sz w:val="14"/>
                <w:szCs w:val="14"/>
              </w:rPr>
              <w:t>NO</w:t>
            </w:r>
          </w:p>
        </w:tc>
        <w:tc>
          <w:tcPr>
            <w:tcW w:w="851" w:type="dxa"/>
          </w:tcPr>
          <w:p w14:paraId="7B3E5E9C" w14:textId="77777777" w:rsidR="002008A7" w:rsidRDefault="00A7039E">
            <w:pPr>
              <w:jc w:val="center"/>
              <w:rPr>
                <w:color w:val="000000"/>
                <w:sz w:val="14"/>
                <w:szCs w:val="14"/>
              </w:rPr>
            </w:pPr>
            <w:r>
              <w:rPr>
                <w:color w:val="000000"/>
                <w:sz w:val="14"/>
                <w:szCs w:val="14"/>
              </w:rPr>
              <w:t>YES</w:t>
            </w:r>
          </w:p>
        </w:tc>
        <w:tc>
          <w:tcPr>
            <w:tcW w:w="850" w:type="dxa"/>
          </w:tcPr>
          <w:p w14:paraId="22C08441" w14:textId="77777777" w:rsidR="002008A7" w:rsidRDefault="00A7039E">
            <w:pPr>
              <w:jc w:val="center"/>
              <w:rPr>
                <w:color w:val="000000"/>
                <w:sz w:val="14"/>
                <w:szCs w:val="14"/>
              </w:rPr>
            </w:pPr>
            <w:r>
              <w:rPr>
                <w:color w:val="000000"/>
                <w:sz w:val="14"/>
                <w:szCs w:val="14"/>
              </w:rPr>
              <w:t>YES</w:t>
            </w:r>
          </w:p>
        </w:tc>
        <w:tc>
          <w:tcPr>
            <w:tcW w:w="824" w:type="dxa"/>
          </w:tcPr>
          <w:p w14:paraId="4E9E7593" w14:textId="77777777" w:rsidR="002008A7" w:rsidRDefault="00A7039E">
            <w:pPr>
              <w:jc w:val="center"/>
              <w:rPr>
                <w:color w:val="000000"/>
                <w:sz w:val="14"/>
                <w:szCs w:val="14"/>
              </w:rPr>
            </w:pPr>
            <w:r>
              <w:rPr>
                <w:color w:val="000000"/>
                <w:sz w:val="14"/>
                <w:szCs w:val="14"/>
              </w:rPr>
              <w:t>YES</w:t>
            </w:r>
          </w:p>
        </w:tc>
        <w:tc>
          <w:tcPr>
            <w:tcW w:w="877" w:type="dxa"/>
          </w:tcPr>
          <w:p w14:paraId="30115894" w14:textId="77777777" w:rsidR="002008A7" w:rsidRDefault="00A7039E">
            <w:pPr>
              <w:jc w:val="center"/>
              <w:rPr>
                <w:color w:val="000000"/>
                <w:sz w:val="14"/>
                <w:szCs w:val="14"/>
              </w:rPr>
            </w:pPr>
            <w:r>
              <w:rPr>
                <w:color w:val="000000"/>
                <w:sz w:val="14"/>
                <w:szCs w:val="14"/>
              </w:rPr>
              <w:t>YES</w:t>
            </w:r>
          </w:p>
        </w:tc>
        <w:tc>
          <w:tcPr>
            <w:tcW w:w="709" w:type="dxa"/>
          </w:tcPr>
          <w:p w14:paraId="247FE6E1" w14:textId="77777777" w:rsidR="002008A7" w:rsidRDefault="00A7039E">
            <w:pPr>
              <w:jc w:val="center"/>
              <w:rPr>
                <w:color w:val="000000"/>
                <w:sz w:val="14"/>
                <w:szCs w:val="14"/>
              </w:rPr>
            </w:pPr>
            <w:r>
              <w:rPr>
                <w:color w:val="000000"/>
                <w:sz w:val="14"/>
                <w:szCs w:val="14"/>
              </w:rPr>
              <w:t>YES</w:t>
            </w:r>
          </w:p>
        </w:tc>
        <w:tc>
          <w:tcPr>
            <w:tcW w:w="807" w:type="dxa"/>
          </w:tcPr>
          <w:p w14:paraId="59C919A8" w14:textId="77777777" w:rsidR="002008A7" w:rsidRDefault="00A7039E">
            <w:pPr>
              <w:jc w:val="center"/>
              <w:rPr>
                <w:color w:val="000000"/>
                <w:sz w:val="14"/>
                <w:szCs w:val="14"/>
              </w:rPr>
            </w:pPr>
            <w:r>
              <w:rPr>
                <w:color w:val="000000"/>
                <w:sz w:val="14"/>
                <w:szCs w:val="14"/>
              </w:rPr>
              <w:t>YES</w:t>
            </w:r>
          </w:p>
        </w:tc>
        <w:tc>
          <w:tcPr>
            <w:tcW w:w="841" w:type="dxa"/>
          </w:tcPr>
          <w:p w14:paraId="12EA2CA8" w14:textId="77777777" w:rsidR="002008A7" w:rsidRDefault="00A7039E">
            <w:pPr>
              <w:jc w:val="center"/>
              <w:rPr>
                <w:color w:val="000000"/>
                <w:sz w:val="14"/>
                <w:szCs w:val="14"/>
              </w:rPr>
            </w:pPr>
            <w:r>
              <w:rPr>
                <w:color w:val="000000"/>
                <w:sz w:val="14"/>
                <w:szCs w:val="14"/>
              </w:rPr>
              <w:t>YES</w:t>
            </w:r>
          </w:p>
        </w:tc>
        <w:tc>
          <w:tcPr>
            <w:tcW w:w="877" w:type="dxa"/>
          </w:tcPr>
          <w:p w14:paraId="3CBFEEB7" w14:textId="77777777" w:rsidR="002008A7" w:rsidRDefault="00A7039E">
            <w:pPr>
              <w:jc w:val="center"/>
              <w:rPr>
                <w:color w:val="000000"/>
                <w:sz w:val="14"/>
                <w:szCs w:val="14"/>
              </w:rPr>
            </w:pPr>
            <w:r>
              <w:rPr>
                <w:color w:val="000000"/>
                <w:sz w:val="14"/>
                <w:szCs w:val="14"/>
              </w:rPr>
              <w:t>NO</w:t>
            </w:r>
          </w:p>
        </w:tc>
        <w:tc>
          <w:tcPr>
            <w:tcW w:w="877" w:type="dxa"/>
          </w:tcPr>
          <w:p w14:paraId="2A35B979" w14:textId="77777777" w:rsidR="002008A7" w:rsidRDefault="00A7039E">
            <w:pPr>
              <w:jc w:val="center"/>
              <w:rPr>
                <w:color w:val="000000"/>
                <w:sz w:val="14"/>
                <w:szCs w:val="14"/>
              </w:rPr>
            </w:pPr>
            <w:r>
              <w:rPr>
                <w:color w:val="000000"/>
                <w:sz w:val="14"/>
                <w:szCs w:val="14"/>
              </w:rPr>
              <w:t>YES</w:t>
            </w:r>
          </w:p>
        </w:tc>
        <w:tc>
          <w:tcPr>
            <w:tcW w:w="877" w:type="dxa"/>
          </w:tcPr>
          <w:p w14:paraId="6A192C5F" w14:textId="77777777" w:rsidR="002008A7" w:rsidRDefault="00A7039E">
            <w:pPr>
              <w:ind w:right="-108"/>
              <w:jc w:val="center"/>
              <w:rPr>
                <w:color w:val="000000"/>
                <w:sz w:val="14"/>
                <w:szCs w:val="14"/>
              </w:rPr>
            </w:pPr>
            <w:r>
              <w:rPr>
                <w:color w:val="000000"/>
                <w:sz w:val="14"/>
                <w:szCs w:val="14"/>
              </w:rPr>
              <w:t>UNCLEAR</w:t>
            </w:r>
          </w:p>
        </w:tc>
      </w:tr>
      <w:tr w:rsidR="002008A7" w14:paraId="782B22F0" w14:textId="77777777">
        <w:trPr>
          <w:trHeight w:val="140"/>
        </w:trPr>
        <w:tc>
          <w:tcPr>
            <w:tcW w:w="2099" w:type="dxa"/>
          </w:tcPr>
          <w:p w14:paraId="369C117F" w14:textId="77777777" w:rsidR="002008A7" w:rsidRDefault="00A7039E">
            <w:pPr>
              <w:rPr>
                <w:color w:val="000000"/>
                <w:sz w:val="14"/>
                <w:szCs w:val="14"/>
              </w:rPr>
            </w:pPr>
            <w:r>
              <w:rPr>
                <w:color w:val="000000"/>
                <w:sz w:val="14"/>
                <w:szCs w:val="14"/>
              </w:rPr>
              <w:lastRenderedPageBreak/>
              <w:t>Did all patients receive a reference standard?</w:t>
            </w:r>
          </w:p>
        </w:tc>
        <w:tc>
          <w:tcPr>
            <w:tcW w:w="850" w:type="dxa"/>
          </w:tcPr>
          <w:p w14:paraId="1C5813A0" w14:textId="77777777" w:rsidR="002008A7" w:rsidRDefault="00A7039E">
            <w:pPr>
              <w:jc w:val="center"/>
              <w:rPr>
                <w:color w:val="000000"/>
                <w:sz w:val="14"/>
                <w:szCs w:val="14"/>
              </w:rPr>
            </w:pPr>
            <w:r>
              <w:rPr>
                <w:color w:val="000000"/>
                <w:sz w:val="14"/>
                <w:szCs w:val="14"/>
              </w:rPr>
              <w:t>YES</w:t>
            </w:r>
          </w:p>
        </w:tc>
        <w:tc>
          <w:tcPr>
            <w:tcW w:w="992" w:type="dxa"/>
          </w:tcPr>
          <w:p w14:paraId="79F59679" w14:textId="77777777" w:rsidR="002008A7" w:rsidRDefault="00A7039E">
            <w:pPr>
              <w:jc w:val="center"/>
              <w:rPr>
                <w:color w:val="000000"/>
                <w:sz w:val="14"/>
                <w:szCs w:val="14"/>
              </w:rPr>
            </w:pPr>
            <w:r>
              <w:rPr>
                <w:color w:val="000000"/>
                <w:sz w:val="14"/>
                <w:szCs w:val="14"/>
              </w:rPr>
              <w:t>YES</w:t>
            </w:r>
          </w:p>
        </w:tc>
        <w:tc>
          <w:tcPr>
            <w:tcW w:w="851" w:type="dxa"/>
          </w:tcPr>
          <w:p w14:paraId="5D9A8662" w14:textId="77777777" w:rsidR="002008A7" w:rsidRDefault="00A7039E">
            <w:pPr>
              <w:jc w:val="center"/>
              <w:rPr>
                <w:color w:val="000000"/>
                <w:sz w:val="14"/>
                <w:szCs w:val="14"/>
              </w:rPr>
            </w:pPr>
            <w:r>
              <w:rPr>
                <w:color w:val="000000"/>
                <w:sz w:val="14"/>
                <w:szCs w:val="14"/>
              </w:rPr>
              <w:t>YES</w:t>
            </w:r>
          </w:p>
        </w:tc>
        <w:tc>
          <w:tcPr>
            <w:tcW w:w="850" w:type="dxa"/>
          </w:tcPr>
          <w:p w14:paraId="0C224322" w14:textId="77777777" w:rsidR="002008A7" w:rsidRDefault="00A7039E">
            <w:pPr>
              <w:jc w:val="center"/>
              <w:rPr>
                <w:color w:val="000000"/>
                <w:sz w:val="14"/>
                <w:szCs w:val="14"/>
              </w:rPr>
            </w:pPr>
            <w:r>
              <w:rPr>
                <w:color w:val="000000"/>
                <w:sz w:val="14"/>
                <w:szCs w:val="14"/>
              </w:rPr>
              <w:t>YES</w:t>
            </w:r>
          </w:p>
        </w:tc>
        <w:tc>
          <w:tcPr>
            <w:tcW w:w="851" w:type="dxa"/>
          </w:tcPr>
          <w:p w14:paraId="1976278D" w14:textId="77777777" w:rsidR="002008A7" w:rsidRDefault="00A7039E">
            <w:pPr>
              <w:jc w:val="center"/>
              <w:rPr>
                <w:color w:val="000000"/>
                <w:sz w:val="14"/>
                <w:szCs w:val="14"/>
              </w:rPr>
            </w:pPr>
            <w:r>
              <w:rPr>
                <w:color w:val="000000"/>
                <w:sz w:val="14"/>
                <w:szCs w:val="14"/>
              </w:rPr>
              <w:t>YES</w:t>
            </w:r>
          </w:p>
        </w:tc>
        <w:tc>
          <w:tcPr>
            <w:tcW w:w="850" w:type="dxa"/>
          </w:tcPr>
          <w:p w14:paraId="64D8088A" w14:textId="77777777" w:rsidR="002008A7" w:rsidRDefault="00A7039E">
            <w:pPr>
              <w:jc w:val="center"/>
              <w:rPr>
                <w:color w:val="000000"/>
                <w:sz w:val="14"/>
                <w:szCs w:val="14"/>
              </w:rPr>
            </w:pPr>
            <w:r>
              <w:rPr>
                <w:color w:val="000000"/>
                <w:sz w:val="14"/>
                <w:szCs w:val="14"/>
              </w:rPr>
              <w:t>YES</w:t>
            </w:r>
          </w:p>
        </w:tc>
        <w:tc>
          <w:tcPr>
            <w:tcW w:w="851" w:type="dxa"/>
          </w:tcPr>
          <w:p w14:paraId="4ECC7870" w14:textId="77777777" w:rsidR="002008A7" w:rsidRDefault="00A7039E">
            <w:pPr>
              <w:jc w:val="center"/>
              <w:rPr>
                <w:color w:val="000000"/>
                <w:sz w:val="14"/>
                <w:szCs w:val="14"/>
              </w:rPr>
            </w:pPr>
            <w:r>
              <w:rPr>
                <w:color w:val="000000"/>
                <w:sz w:val="14"/>
                <w:szCs w:val="14"/>
              </w:rPr>
              <w:t>YES</w:t>
            </w:r>
          </w:p>
        </w:tc>
        <w:tc>
          <w:tcPr>
            <w:tcW w:w="850" w:type="dxa"/>
          </w:tcPr>
          <w:p w14:paraId="15354685" w14:textId="77777777" w:rsidR="002008A7" w:rsidRDefault="00A7039E">
            <w:pPr>
              <w:jc w:val="center"/>
              <w:rPr>
                <w:color w:val="000000"/>
                <w:sz w:val="14"/>
                <w:szCs w:val="14"/>
              </w:rPr>
            </w:pPr>
            <w:r>
              <w:rPr>
                <w:color w:val="000000"/>
                <w:sz w:val="14"/>
                <w:szCs w:val="14"/>
              </w:rPr>
              <w:t>YES</w:t>
            </w:r>
          </w:p>
        </w:tc>
        <w:tc>
          <w:tcPr>
            <w:tcW w:w="824" w:type="dxa"/>
          </w:tcPr>
          <w:p w14:paraId="37DF0A06" w14:textId="77777777" w:rsidR="002008A7" w:rsidRDefault="00A7039E">
            <w:pPr>
              <w:jc w:val="center"/>
              <w:rPr>
                <w:color w:val="000000"/>
                <w:sz w:val="14"/>
                <w:szCs w:val="14"/>
              </w:rPr>
            </w:pPr>
            <w:r>
              <w:rPr>
                <w:color w:val="000000"/>
                <w:sz w:val="14"/>
                <w:szCs w:val="14"/>
              </w:rPr>
              <w:t>YES</w:t>
            </w:r>
          </w:p>
        </w:tc>
        <w:tc>
          <w:tcPr>
            <w:tcW w:w="877" w:type="dxa"/>
          </w:tcPr>
          <w:p w14:paraId="02905A61" w14:textId="77777777" w:rsidR="002008A7" w:rsidRDefault="00A7039E">
            <w:pPr>
              <w:jc w:val="center"/>
              <w:rPr>
                <w:color w:val="000000"/>
                <w:sz w:val="14"/>
                <w:szCs w:val="14"/>
              </w:rPr>
            </w:pPr>
            <w:r>
              <w:rPr>
                <w:color w:val="000000"/>
                <w:sz w:val="14"/>
                <w:szCs w:val="14"/>
              </w:rPr>
              <w:t>YES</w:t>
            </w:r>
          </w:p>
        </w:tc>
        <w:tc>
          <w:tcPr>
            <w:tcW w:w="709" w:type="dxa"/>
          </w:tcPr>
          <w:p w14:paraId="76E7F8AD" w14:textId="77777777" w:rsidR="002008A7" w:rsidRDefault="00A7039E">
            <w:pPr>
              <w:jc w:val="center"/>
              <w:rPr>
                <w:color w:val="000000"/>
                <w:sz w:val="14"/>
                <w:szCs w:val="14"/>
              </w:rPr>
            </w:pPr>
            <w:r>
              <w:rPr>
                <w:color w:val="000000"/>
                <w:sz w:val="14"/>
                <w:szCs w:val="14"/>
              </w:rPr>
              <w:t>YES</w:t>
            </w:r>
          </w:p>
        </w:tc>
        <w:tc>
          <w:tcPr>
            <w:tcW w:w="807" w:type="dxa"/>
          </w:tcPr>
          <w:p w14:paraId="3C3C02F4" w14:textId="77777777" w:rsidR="002008A7" w:rsidRDefault="00A7039E">
            <w:pPr>
              <w:jc w:val="center"/>
              <w:rPr>
                <w:color w:val="000000"/>
                <w:sz w:val="14"/>
                <w:szCs w:val="14"/>
              </w:rPr>
            </w:pPr>
            <w:r>
              <w:rPr>
                <w:color w:val="000000"/>
                <w:sz w:val="14"/>
                <w:szCs w:val="14"/>
              </w:rPr>
              <w:t>YES</w:t>
            </w:r>
          </w:p>
        </w:tc>
        <w:tc>
          <w:tcPr>
            <w:tcW w:w="841" w:type="dxa"/>
          </w:tcPr>
          <w:p w14:paraId="654A3004" w14:textId="77777777" w:rsidR="002008A7" w:rsidRDefault="00A7039E">
            <w:pPr>
              <w:jc w:val="center"/>
              <w:rPr>
                <w:color w:val="000000"/>
                <w:sz w:val="14"/>
                <w:szCs w:val="14"/>
              </w:rPr>
            </w:pPr>
            <w:r>
              <w:rPr>
                <w:color w:val="000000"/>
                <w:sz w:val="14"/>
                <w:szCs w:val="14"/>
              </w:rPr>
              <w:t>YES</w:t>
            </w:r>
          </w:p>
        </w:tc>
        <w:tc>
          <w:tcPr>
            <w:tcW w:w="877" w:type="dxa"/>
          </w:tcPr>
          <w:p w14:paraId="6A210070" w14:textId="77777777" w:rsidR="002008A7" w:rsidRDefault="00A7039E">
            <w:pPr>
              <w:jc w:val="center"/>
              <w:rPr>
                <w:color w:val="000000"/>
                <w:sz w:val="14"/>
                <w:szCs w:val="14"/>
              </w:rPr>
            </w:pPr>
            <w:r>
              <w:rPr>
                <w:color w:val="000000"/>
                <w:sz w:val="14"/>
                <w:szCs w:val="14"/>
              </w:rPr>
              <w:t>YES</w:t>
            </w:r>
          </w:p>
        </w:tc>
        <w:tc>
          <w:tcPr>
            <w:tcW w:w="877" w:type="dxa"/>
          </w:tcPr>
          <w:p w14:paraId="0F1AB39D" w14:textId="77777777" w:rsidR="002008A7" w:rsidRDefault="00A7039E">
            <w:pPr>
              <w:jc w:val="center"/>
              <w:rPr>
                <w:color w:val="000000"/>
                <w:sz w:val="14"/>
                <w:szCs w:val="14"/>
              </w:rPr>
            </w:pPr>
            <w:r>
              <w:rPr>
                <w:color w:val="000000"/>
                <w:sz w:val="14"/>
                <w:szCs w:val="14"/>
              </w:rPr>
              <w:t>YES</w:t>
            </w:r>
          </w:p>
        </w:tc>
        <w:tc>
          <w:tcPr>
            <w:tcW w:w="877" w:type="dxa"/>
          </w:tcPr>
          <w:p w14:paraId="0E69493B" w14:textId="77777777" w:rsidR="002008A7" w:rsidRDefault="00A7039E">
            <w:pPr>
              <w:ind w:right="-108"/>
              <w:jc w:val="center"/>
              <w:rPr>
                <w:color w:val="000000"/>
                <w:sz w:val="14"/>
                <w:szCs w:val="14"/>
              </w:rPr>
            </w:pPr>
            <w:r>
              <w:rPr>
                <w:color w:val="000000"/>
                <w:sz w:val="14"/>
                <w:szCs w:val="14"/>
              </w:rPr>
              <w:t>YES</w:t>
            </w:r>
          </w:p>
        </w:tc>
      </w:tr>
      <w:tr w:rsidR="002008A7" w14:paraId="0271568A" w14:textId="77777777">
        <w:trPr>
          <w:trHeight w:val="140"/>
        </w:trPr>
        <w:tc>
          <w:tcPr>
            <w:tcW w:w="2099" w:type="dxa"/>
          </w:tcPr>
          <w:p w14:paraId="29E84E78" w14:textId="77777777" w:rsidR="002008A7" w:rsidRDefault="00A7039E">
            <w:pPr>
              <w:rPr>
                <w:color w:val="000000"/>
                <w:sz w:val="14"/>
                <w:szCs w:val="14"/>
              </w:rPr>
            </w:pPr>
            <w:r>
              <w:rPr>
                <w:color w:val="000000"/>
                <w:sz w:val="14"/>
                <w:szCs w:val="14"/>
              </w:rPr>
              <w:t>Did all patients receive the same reference standard?</w:t>
            </w:r>
          </w:p>
        </w:tc>
        <w:tc>
          <w:tcPr>
            <w:tcW w:w="850" w:type="dxa"/>
          </w:tcPr>
          <w:p w14:paraId="5017200B" w14:textId="77777777" w:rsidR="002008A7" w:rsidRDefault="00A7039E">
            <w:pPr>
              <w:jc w:val="center"/>
              <w:rPr>
                <w:color w:val="000000"/>
                <w:sz w:val="14"/>
                <w:szCs w:val="14"/>
              </w:rPr>
            </w:pPr>
            <w:r>
              <w:rPr>
                <w:color w:val="000000"/>
                <w:sz w:val="14"/>
                <w:szCs w:val="14"/>
              </w:rPr>
              <w:t>NO</w:t>
            </w:r>
          </w:p>
        </w:tc>
        <w:tc>
          <w:tcPr>
            <w:tcW w:w="992" w:type="dxa"/>
          </w:tcPr>
          <w:p w14:paraId="223526A8" w14:textId="77777777" w:rsidR="002008A7" w:rsidRDefault="00A7039E">
            <w:pPr>
              <w:jc w:val="center"/>
              <w:rPr>
                <w:color w:val="000000"/>
                <w:sz w:val="14"/>
                <w:szCs w:val="14"/>
              </w:rPr>
            </w:pPr>
            <w:r>
              <w:rPr>
                <w:color w:val="000000"/>
                <w:sz w:val="14"/>
                <w:szCs w:val="14"/>
              </w:rPr>
              <w:t>YES</w:t>
            </w:r>
          </w:p>
        </w:tc>
        <w:tc>
          <w:tcPr>
            <w:tcW w:w="851" w:type="dxa"/>
          </w:tcPr>
          <w:p w14:paraId="6C18BAA5" w14:textId="77777777" w:rsidR="002008A7" w:rsidRDefault="00A7039E">
            <w:pPr>
              <w:jc w:val="center"/>
              <w:rPr>
                <w:color w:val="000000"/>
                <w:sz w:val="14"/>
                <w:szCs w:val="14"/>
              </w:rPr>
            </w:pPr>
            <w:r>
              <w:rPr>
                <w:color w:val="000000"/>
                <w:sz w:val="14"/>
                <w:szCs w:val="14"/>
              </w:rPr>
              <w:t>YES</w:t>
            </w:r>
          </w:p>
        </w:tc>
        <w:tc>
          <w:tcPr>
            <w:tcW w:w="850" w:type="dxa"/>
          </w:tcPr>
          <w:p w14:paraId="0BBD2DF3" w14:textId="77777777" w:rsidR="002008A7" w:rsidRDefault="00A7039E">
            <w:pPr>
              <w:jc w:val="center"/>
              <w:rPr>
                <w:color w:val="000000"/>
                <w:sz w:val="14"/>
                <w:szCs w:val="14"/>
              </w:rPr>
            </w:pPr>
            <w:r>
              <w:rPr>
                <w:color w:val="000000"/>
                <w:sz w:val="14"/>
                <w:szCs w:val="14"/>
              </w:rPr>
              <w:t>YES</w:t>
            </w:r>
          </w:p>
        </w:tc>
        <w:tc>
          <w:tcPr>
            <w:tcW w:w="851" w:type="dxa"/>
          </w:tcPr>
          <w:p w14:paraId="73988D3B" w14:textId="77777777" w:rsidR="002008A7" w:rsidRDefault="00A7039E">
            <w:pPr>
              <w:jc w:val="center"/>
              <w:rPr>
                <w:color w:val="000000"/>
                <w:sz w:val="14"/>
                <w:szCs w:val="14"/>
              </w:rPr>
            </w:pPr>
            <w:r>
              <w:rPr>
                <w:color w:val="000000"/>
                <w:sz w:val="14"/>
                <w:szCs w:val="14"/>
              </w:rPr>
              <w:t>YES</w:t>
            </w:r>
          </w:p>
        </w:tc>
        <w:tc>
          <w:tcPr>
            <w:tcW w:w="850" w:type="dxa"/>
          </w:tcPr>
          <w:p w14:paraId="3E6EF4FD" w14:textId="77777777" w:rsidR="002008A7" w:rsidRDefault="00A7039E">
            <w:pPr>
              <w:jc w:val="center"/>
              <w:rPr>
                <w:color w:val="000000"/>
                <w:sz w:val="14"/>
                <w:szCs w:val="14"/>
              </w:rPr>
            </w:pPr>
            <w:r>
              <w:rPr>
                <w:color w:val="000000"/>
                <w:sz w:val="14"/>
                <w:szCs w:val="14"/>
              </w:rPr>
              <w:t>YES</w:t>
            </w:r>
          </w:p>
        </w:tc>
        <w:tc>
          <w:tcPr>
            <w:tcW w:w="851" w:type="dxa"/>
          </w:tcPr>
          <w:p w14:paraId="41B95EC2" w14:textId="77777777" w:rsidR="002008A7" w:rsidRDefault="00A7039E">
            <w:pPr>
              <w:jc w:val="center"/>
              <w:rPr>
                <w:color w:val="000000"/>
                <w:sz w:val="14"/>
                <w:szCs w:val="14"/>
              </w:rPr>
            </w:pPr>
            <w:r>
              <w:rPr>
                <w:color w:val="000000"/>
                <w:sz w:val="14"/>
                <w:szCs w:val="14"/>
              </w:rPr>
              <w:t>YES</w:t>
            </w:r>
          </w:p>
        </w:tc>
        <w:tc>
          <w:tcPr>
            <w:tcW w:w="850" w:type="dxa"/>
          </w:tcPr>
          <w:p w14:paraId="7F7511F0" w14:textId="77777777" w:rsidR="002008A7" w:rsidRDefault="00A7039E">
            <w:pPr>
              <w:jc w:val="center"/>
              <w:rPr>
                <w:color w:val="000000"/>
                <w:sz w:val="14"/>
                <w:szCs w:val="14"/>
              </w:rPr>
            </w:pPr>
            <w:r>
              <w:rPr>
                <w:color w:val="000000"/>
                <w:sz w:val="14"/>
                <w:szCs w:val="14"/>
              </w:rPr>
              <w:t>YES</w:t>
            </w:r>
          </w:p>
        </w:tc>
        <w:tc>
          <w:tcPr>
            <w:tcW w:w="824" w:type="dxa"/>
          </w:tcPr>
          <w:p w14:paraId="493E1FBE" w14:textId="77777777" w:rsidR="002008A7" w:rsidRDefault="00A7039E">
            <w:pPr>
              <w:jc w:val="center"/>
              <w:rPr>
                <w:color w:val="000000"/>
                <w:sz w:val="14"/>
                <w:szCs w:val="14"/>
              </w:rPr>
            </w:pPr>
            <w:r>
              <w:rPr>
                <w:color w:val="000000"/>
                <w:sz w:val="14"/>
                <w:szCs w:val="14"/>
              </w:rPr>
              <w:t>YES</w:t>
            </w:r>
          </w:p>
        </w:tc>
        <w:tc>
          <w:tcPr>
            <w:tcW w:w="877" w:type="dxa"/>
          </w:tcPr>
          <w:p w14:paraId="6F54AA17" w14:textId="77777777" w:rsidR="002008A7" w:rsidRDefault="00A7039E">
            <w:pPr>
              <w:jc w:val="center"/>
              <w:rPr>
                <w:color w:val="000000"/>
                <w:sz w:val="14"/>
                <w:szCs w:val="14"/>
              </w:rPr>
            </w:pPr>
            <w:r>
              <w:rPr>
                <w:color w:val="000000"/>
                <w:sz w:val="14"/>
                <w:szCs w:val="14"/>
              </w:rPr>
              <w:t>YES</w:t>
            </w:r>
          </w:p>
        </w:tc>
        <w:tc>
          <w:tcPr>
            <w:tcW w:w="709" w:type="dxa"/>
          </w:tcPr>
          <w:p w14:paraId="1E0E2E0B" w14:textId="77777777" w:rsidR="002008A7" w:rsidRDefault="00A7039E">
            <w:pPr>
              <w:jc w:val="center"/>
              <w:rPr>
                <w:color w:val="000000"/>
                <w:sz w:val="14"/>
                <w:szCs w:val="14"/>
              </w:rPr>
            </w:pPr>
            <w:r>
              <w:rPr>
                <w:color w:val="000000"/>
                <w:sz w:val="14"/>
                <w:szCs w:val="14"/>
              </w:rPr>
              <w:t>YES</w:t>
            </w:r>
          </w:p>
        </w:tc>
        <w:tc>
          <w:tcPr>
            <w:tcW w:w="807" w:type="dxa"/>
          </w:tcPr>
          <w:p w14:paraId="21090EE0" w14:textId="77777777" w:rsidR="002008A7" w:rsidRDefault="00A7039E">
            <w:pPr>
              <w:jc w:val="center"/>
              <w:rPr>
                <w:color w:val="000000"/>
                <w:sz w:val="14"/>
                <w:szCs w:val="14"/>
              </w:rPr>
            </w:pPr>
            <w:r>
              <w:rPr>
                <w:color w:val="000000"/>
                <w:sz w:val="14"/>
                <w:szCs w:val="14"/>
              </w:rPr>
              <w:t>YES</w:t>
            </w:r>
          </w:p>
        </w:tc>
        <w:tc>
          <w:tcPr>
            <w:tcW w:w="841" w:type="dxa"/>
          </w:tcPr>
          <w:p w14:paraId="738C67A9" w14:textId="77777777" w:rsidR="002008A7" w:rsidRDefault="00A7039E">
            <w:pPr>
              <w:jc w:val="center"/>
              <w:rPr>
                <w:color w:val="000000"/>
                <w:sz w:val="14"/>
                <w:szCs w:val="14"/>
              </w:rPr>
            </w:pPr>
            <w:r>
              <w:rPr>
                <w:color w:val="000000"/>
                <w:sz w:val="14"/>
                <w:szCs w:val="14"/>
              </w:rPr>
              <w:t>YES</w:t>
            </w:r>
          </w:p>
        </w:tc>
        <w:tc>
          <w:tcPr>
            <w:tcW w:w="877" w:type="dxa"/>
          </w:tcPr>
          <w:p w14:paraId="6C71B8C0" w14:textId="77777777" w:rsidR="002008A7" w:rsidRDefault="00A7039E">
            <w:pPr>
              <w:jc w:val="center"/>
              <w:rPr>
                <w:color w:val="000000"/>
                <w:sz w:val="14"/>
                <w:szCs w:val="14"/>
              </w:rPr>
            </w:pPr>
            <w:r>
              <w:rPr>
                <w:color w:val="000000"/>
                <w:sz w:val="14"/>
                <w:szCs w:val="14"/>
              </w:rPr>
              <w:t>YES</w:t>
            </w:r>
          </w:p>
        </w:tc>
        <w:tc>
          <w:tcPr>
            <w:tcW w:w="877" w:type="dxa"/>
          </w:tcPr>
          <w:p w14:paraId="61C98F6A" w14:textId="77777777" w:rsidR="002008A7" w:rsidRDefault="00A7039E">
            <w:pPr>
              <w:jc w:val="center"/>
              <w:rPr>
                <w:color w:val="000000"/>
                <w:sz w:val="14"/>
                <w:szCs w:val="14"/>
              </w:rPr>
            </w:pPr>
            <w:r>
              <w:rPr>
                <w:color w:val="000000"/>
                <w:sz w:val="14"/>
                <w:szCs w:val="14"/>
              </w:rPr>
              <w:t>YES</w:t>
            </w:r>
          </w:p>
        </w:tc>
        <w:tc>
          <w:tcPr>
            <w:tcW w:w="877" w:type="dxa"/>
          </w:tcPr>
          <w:p w14:paraId="0C8FC47B" w14:textId="77777777" w:rsidR="002008A7" w:rsidRDefault="00A7039E">
            <w:pPr>
              <w:ind w:right="-108"/>
              <w:jc w:val="center"/>
              <w:rPr>
                <w:color w:val="000000"/>
                <w:sz w:val="14"/>
                <w:szCs w:val="14"/>
              </w:rPr>
            </w:pPr>
            <w:r>
              <w:rPr>
                <w:color w:val="000000"/>
                <w:sz w:val="14"/>
                <w:szCs w:val="14"/>
              </w:rPr>
              <w:t>YES</w:t>
            </w:r>
          </w:p>
        </w:tc>
      </w:tr>
      <w:tr w:rsidR="002008A7" w14:paraId="7FF581C9" w14:textId="77777777">
        <w:trPr>
          <w:trHeight w:val="140"/>
        </w:trPr>
        <w:tc>
          <w:tcPr>
            <w:tcW w:w="2099" w:type="dxa"/>
          </w:tcPr>
          <w:p w14:paraId="511193EB" w14:textId="77777777" w:rsidR="002008A7" w:rsidRDefault="00A7039E">
            <w:pPr>
              <w:rPr>
                <w:color w:val="000000"/>
                <w:sz w:val="14"/>
                <w:szCs w:val="14"/>
              </w:rPr>
            </w:pPr>
            <w:r>
              <w:rPr>
                <w:color w:val="000000"/>
                <w:sz w:val="14"/>
                <w:szCs w:val="14"/>
              </w:rPr>
              <w:t>Were all patients included in the analysis?</w:t>
            </w:r>
          </w:p>
        </w:tc>
        <w:tc>
          <w:tcPr>
            <w:tcW w:w="850" w:type="dxa"/>
          </w:tcPr>
          <w:p w14:paraId="2A648986" w14:textId="77777777" w:rsidR="002008A7" w:rsidRDefault="00A7039E">
            <w:pPr>
              <w:jc w:val="center"/>
              <w:rPr>
                <w:color w:val="000000"/>
                <w:sz w:val="14"/>
                <w:szCs w:val="14"/>
              </w:rPr>
            </w:pPr>
            <w:r>
              <w:rPr>
                <w:color w:val="000000"/>
                <w:sz w:val="14"/>
                <w:szCs w:val="14"/>
              </w:rPr>
              <w:t>YES</w:t>
            </w:r>
          </w:p>
        </w:tc>
        <w:tc>
          <w:tcPr>
            <w:tcW w:w="992" w:type="dxa"/>
          </w:tcPr>
          <w:p w14:paraId="6DFC9A6A" w14:textId="77777777" w:rsidR="002008A7" w:rsidRDefault="00A7039E">
            <w:pPr>
              <w:jc w:val="center"/>
              <w:rPr>
                <w:color w:val="000000"/>
                <w:sz w:val="14"/>
                <w:szCs w:val="14"/>
              </w:rPr>
            </w:pPr>
            <w:r>
              <w:rPr>
                <w:color w:val="000000"/>
                <w:sz w:val="14"/>
                <w:szCs w:val="14"/>
              </w:rPr>
              <w:t>YES</w:t>
            </w:r>
          </w:p>
        </w:tc>
        <w:tc>
          <w:tcPr>
            <w:tcW w:w="851" w:type="dxa"/>
          </w:tcPr>
          <w:p w14:paraId="0EBCD251" w14:textId="77777777" w:rsidR="002008A7" w:rsidRDefault="00A7039E">
            <w:pPr>
              <w:jc w:val="center"/>
              <w:rPr>
                <w:color w:val="000000"/>
                <w:sz w:val="14"/>
                <w:szCs w:val="14"/>
              </w:rPr>
            </w:pPr>
            <w:r>
              <w:rPr>
                <w:color w:val="000000"/>
                <w:sz w:val="14"/>
                <w:szCs w:val="14"/>
              </w:rPr>
              <w:t>YES</w:t>
            </w:r>
          </w:p>
        </w:tc>
        <w:tc>
          <w:tcPr>
            <w:tcW w:w="850" w:type="dxa"/>
          </w:tcPr>
          <w:p w14:paraId="7CDD2000" w14:textId="77777777" w:rsidR="002008A7" w:rsidRDefault="00A7039E">
            <w:pPr>
              <w:jc w:val="center"/>
              <w:rPr>
                <w:color w:val="000000"/>
                <w:sz w:val="14"/>
                <w:szCs w:val="14"/>
              </w:rPr>
            </w:pPr>
            <w:r>
              <w:rPr>
                <w:color w:val="000000"/>
                <w:sz w:val="14"/>
                <w:szCs w:val="14"/>
              </w:rPr>
              <w:t>YES</w:t>
            </w:r>
          </w:p>
        </w:tc>
        <w:tc>
          <w:tcPr>
            <w:tcW w:w="851" w:type="dxa"/>
          </w:tcPr>
          <w:p w14:paraId="4A219124" w14:textId="77777777" w:rsidR="002008A7" w:rsidRDefault="00A7039E">
            <w:pPr>
              <w:jc w:val="center"/>
              <w:rPr>
                <w:color w:val="000000"/>
                <w:sz w:val="14"/>
                <w:szCs w:val="14"/>
              </w:rPr>
            </w:pPr>
            <w:r>
              <w:rPr>
                <w:color w:val="000000"/>
                <w:sz w:val="14"/>
                <w:szCs w:val="14"/>
              </w:rPr>
              <w:t>YES</w:t>
            </w:r>
          </w:p>
        </w:tc>
        <w:tc>
          <w:tcPr>
            <w:tcW w:w="850" w:type="dxa"/>
          </w:tcPr>
          <w:p w14:paraId="04C9F6B6" w14:textId="77777777" w:rsidR="002008A7" w:rsidRDefault="00A7039E">
            <w:pPr>
              <w:jc w:val="center"/>
              <w:rPr>
                <w:color w:val="000000"/>
                <w:sz w:val="14"/>
                <w:szCs w:val="14"/>
              </w:rPr>
            </w:pPr>
            <w:r>
              <w:rPr>
                <w:color w:val="000000"/>
                <w:sz w:val="14"/>
                <w:szCs w:val="14"/>
              </w:rPr>
              <w:t>YES</w:t>
            </w:r>
          </w:p>
        </w:tc>
        <w:tc>
          <w:tcPr>
            <w:tcW w:w="851" w:type="dxa"/>
          </w:tcPr>
          <w:p w14:paraId="530A556B" w14:textId="77777777" w:rsidR="002008A7" w:rsidRDefault="00A7039E">
            <w:pPr>
              <w:jc w:val="center"/>
              <w:rPr>
                <w:color w:val="000000"/>
                <w:sz w:val="14"/>
                <w:szCs w:val="14"/>
              </w:rPr>
            </w:pPr>
            <w:r>
              <w:rPr>
                <w:color w:val="000000"/>
                <w:sz w:val="14"/>
                <w:szCs w:val="14"/>
              </w:rPr>
              <w:t>YES</w:t>
            </w:r>
          </w:p>
        </w:tc>
        <w:tc>
          <w:tcPr>
            <w:tcW w:w="850" w:type="dxa"/>
          </w:tcPr>
          <w:p w14:paraId="4E7BD7A4" w14:textId="77777777" w:rsidR="002008A7" w:rsidRDefault="00A7039E">
            <w:pPr>
              <w:jc w:val="center"/>
              <w:rPr>
                <w:color w:val="000000"/>
                <w:sz w:val="14"/>
                <w:szCs w:val="14"/>
              </w:rPr>
            </w:pPr>
            <w:r>
              <w:rPr>
                <w:color w:val="000000"/>
                <w:sz w:val="14"/>
                <w:szCs w:val="14"/>
              </w:rPr>
              <w:t>YES</w:t>
            </w:r>
          </w:p>
        </w:tc>
        <w:tc>
          <w:tcPr>
            <w:tcW w:w="824" w:type="dxa"/>
          </w:tcPr>
          <w:p w14:paraId="000C8C64" w14:textId="77777777" w:rsidR="002008A7" w:rsidRDefault="00A7039E">
            <w:pPr>
              <w:jc w:val="center"/>
              <w:rPr>
                <w:color w:val="000000"/>
                <w:sz w:val="14"/>
                <w:szCs w:val="14"/>
              </w:rPr>
            </w:pPr>
            <w:r>
              <w:rPr>
                <w:color w:val="000000"/>
                <w:sz w:val="14"/>
                <w:szCs w:val="14"/>
              </w:rPr>
              <w:t>YES</w:t>
            </w:r>
          </w:p>
        </w:tc>
        <w:tc>
          <w:tcPr>
            <w:tcW w:w="877" w:type="dxa"/>
          </w:tcPr>
          <w:p w14:paraId="7C729BAF" w14:textId="77777777" w:rsidR="002008A7" w:rsidRDefault="00A7039E">
            <w:pPr>
              <w:jc w:val="center"/>
              <w:rPr>
                <w:color w:val="000000"/>
                <w:sz w:val="14"/>
                <w:szCs w:val="14"/>
              </w:rPr>
            </w:pPr>
            <w:r>
              <w:rPr>
                <w:color w:val="000000"/>
                <w:sz w:val="14"/>
                <w:szCs w:val="14"/>
              </w:rPr>
              <w:t>YES</w:t>
            </w:r>
          </w:p>
        </w:tc>
        <w:tc>
          <w:tcPr>
            <w:tcW w:w="709" w:type="dxa"/>
          </w:tcPr>
          <w:p w14:paraId="53CB9417" w14:textId="77777777" w:rsidR="002008A7" w:rsidRDefault="00A7039E">
            <w:pPr>
              <w:jc w:val="center"/>
              <w:rPr>
                <w:color w:val="000000"/>
                <w:sz w:val="14"/>
                <w:szCs w:val="14"/>
              </w:rPr>
            </w:pPr>
            <w:r>
              <w:rPr>
                <w:color w:val="000000"/>
                <w:sz w:val="14"/>
                <w:szCs w:val="14"/>
              </w:rPr>
              <w:t>YES</w:t>
            </w:r>
          </w:p>
        </w:tc>
        <w:tc>
          <w:tcPr>
            <w:tcW w:w="807" w:type="dxa"/>
          </w:tcPr>
          <w:p w14:paraId="43FD2639" w14:textId="77777777" w:rsidR="002008A7" w:rsidRDefault="00A7039E">
            <w:pPr>
              <w:jc w:val="center"/>
              <w:rPr>
                <w:color w:val="000000"/>
                <w:sz w:val="14"/>
                <w:szCs w:val="14"/>
              </w:rPr>
            </w:pPr>
            <w:r>
              <w:rPr>
                <w:color w:val="000000"/>
                <w:sz w:val="14"/>
                <w:szCs w:val="14"/>
              </w:rPr>
              <w:t>YES</w:t>
            </w:r>
          </w:p>
        </w:tc>
        <w:tc>
          <w:tcPr>
            <w:tcW w:w="841" w:type="dxa"/>
          </w:tcPr>
          <w:p w14:paraId="61B039D0" w14:textId="77777777" w:rsidR="002008A7" w:rsidRDefault="00A7039E">
            <w:pPr>
              <w:jc w:val="center"/>
              <w:rPr>
                <w:color w:val="000000"/>
                <w:sz w:val="14"/>
                <w:szCs w:val="14"/>
              </w:rPr>
            </w:pPr>
            <w:r>
              <w:rPr>
                <w:color w:val="000000"/>
                <w:sz w:val="14"/>
                <w:szCs w:val="14"/>
              </w:rPr>
              <w:t>YES</w:t>
            </w:r>
          </w:p>
        </w:tc>
        <w:tc>
          <w:tcPr>
            <w:tcW w:w="877" w:type="dxa"/>
          </w:tcPr>
          <w:p w14:paraId="40A6C9FD" w14:textId="77777777" w:rsidR="002008A7" w:rsidRDefault="00A7039E">
            <w:pPr>
              <w:jc w:val="center"/>
              <w:rPr>
                <w:color w:val="000000"/>
                <w:sz w:val="14"/>
                <w:szCs w:val="14"/>
              </w:rPr>
            </w:pPr>
            <w:r>
              <w:rPr>
                <w:color w:val="000000"/>
                <w:sz w:val="14"/>
                <w:szCs w:val="14"/>
              </w:rPr>
              <w:t>YES</w:t>
            </w:r>
          </w:p>
        </w:tc>
        <w:tc>
          <w:tcPr>
            <w:tcW w:w="877" w:type="dxa"/>
          </w:tcPr>
          <w:p w14:paraId="599FB830" w14:textId="77777777" w:rsidR="002008A7" w:rsidRDefault="00A7039E">
            <w:pPr>
              <w:jc w:val="center"/>
              <w:rPr>
                <w:color w:val="000000"/>
                <w:sz w:val="14"/>
                <w:szCs w:val="14"/>
              </w:rPr>
            </w:pPr>
            <w:r>
              <w:rPr>
                <w:color w:val="000000"/>
                <w:sz w:val="14"/>
                <w:szCs w:val="14"/>
              </w:rPr>
              <w:t>YES</w:t>
            </w:r>
          </w:p>
        </w:tc>
        <w:tc>
          <w:tcPr>
            <w:tcW w:w="877" w:type="dxa"/>
          </w:tcPr>
          <w:p w14:paraId="5F69FC00" w14:textId="77777777" w:rsidR="002008A7" w:rsidRDefault="00A7039E">
            <w:pPr>
              <w:ind w:right="-108"/>
              <w:jc w:val="center"/>
              <w:rPr>
                <w:color w:val="000000"/>
                <w:sz w:val="14"/>
                <w:szCs w:val="14"/>
              </w:rPr>
            </w:pPr>
            <w:r>
              <w:rPr>
                <w:color w:val="000000"/>
                <w:sz w:val="14"/>
                <w:szCs w:val="14"/>
              </w:rPr>
              <w:t>YES</w:t>
            </w:r>
          </w:p>
        </w:tc>
      </w:tr>
      <w:tr w:rsidR="002008A7" w14:paraId="5D8F5DC6" w14:textId="77777777">
        <w:trPr>
          <w:trHeight w:val="680"/>
        </w:trPr>
        <w:tc>
          <w:tcPr>
            <w:tcW w:w="2099" w:type="dxa"/>
          </w:tcPr>
          <w:p w14:paraId="0880EA8B" w14:textId="77777777" w:rsidR="002008A7" w:rsidRDefault="00A7039E">
            <w:pPr>
              <w:rPr>
                <w:color w:val="000000"/>
                <w:sz w:val="14"/>
                <w:szCs w:val="14"/>
              </w:rPr>
            </w:pPr>
            <w:r>
              <w:rPr>
                <w:color w:val="000000"/>
                <w:sz w:val="14"/>
                <w:szCs w:val="14"/>
              </w:rPr>
              <w:t>Could the patient flow have introduced bias?</w:t>
            </w:r>
          </w:p>
        </w:tc>
        <w:tc>
          <w:tcPr>
            <w:tcW w:w="850" w:type="dxa"/>
          </w:tcPr>
          <w:p w14:paraId="54B286F9" w14:textId="77777777" w:rsidR="002008A7" w:rsidRDefault="00A7039E">
            <w:pPr>
              <w:jc w:val="center"/>
              <w:rPr>
                <w:color w:val="000000"/>
                <w:sz w:val="14"/>
                <w:szCs w:val="14"/>
              </w:rPr>
            </w:pPr>
            <w:r>
              <w:rPr>
                <w:color w:val="000000"/>
                <w:sz w:val="12"/>
                <w:szCs w:val="12"/>
              </w:rPr>
              <w:t>MODERATE</w:t>
            </w:r>
          </w:p>
        </w:tc>
        <w:tc>
          <w:tcPr>
            <w:tcW w:w="992" w:type="dxa"/>
          </w:tcPr>
          <w:p w14:paraId="5FF0EC4D" w14:textId="77777777" w:rsidR="002008A7" w:rsidRDefault="00A7039E">
            <w:pPr>
              <w:jc w:val="center"/>
              <w:rPr>
                <w:color w:val="000000"/>
                <w:sz w:val="14"/>
                <w:szCs w:val="14"/>
              </w:rPr>
            </w:pPr>
            <w:r>
              <w:rPr>
                <w:color w:val="000000"/>
                <w:sz w:val="14"/>
                <w:szCs w:val="14"/>
              </w:rPr>
              <w:t>LOW</w:t>
            </w:r>
          </w:p>
        </w:tc>
        <w:tc>
          <w:tcPr>
            <w:tcW w:w="851" w:type="dxa"/>
          </w:tcPr>
          <w:p w14:paraId="38A62AC1" w14:textId="77777777" w:rsidR="002008A7" w:rsidRDefault="00A7039E">
            <w:pPr>
              <w:jc w:val="center"/>
              <w:rPr>
                <w:color w:val="000000"/>
                <w:sz w:val="14"/>
                <w:szCs w:val="14"/>
              </w:rPr>
            </w:pPr>
            <w:r>
              <w:rPr>
                <w:color w:val="000000"/>
                <w:sz w:val="14"/>
                <w:szCs w:val="14"/>
              </w:rPr>
              <w:t>LOW</w:t>
            </w:r>
          </w:p>
        </w:tc>
        <w:tc>
          <w:tcPr>
            <w:tcW w:w="850" w:type="dxa"/>
          </w:tcPr>
          <w:p w14:paraId="59C2ED5A" w14:textId="77777777" w:rsidR="002008A7" w:rsidRDefault="00A7039E">
            <w:pPr>
              <w:jc w:val="center"/>
              <w:rPr>
                <w:color w:val="000000"/>
                <w:sz w:val="14"/>
                <w:szCs w:val="14"/>
              </w:rPr>
            </w:pPr>
            <w:r>
              <w:rPr>
                <w:color w:val="000000"/>
                <w:sz w:val="14"/>
                <w:szCs w:val="14"/>
              </w:rPr>
              <w:t>LOW</w:t>
            </w:r>
          </w:p>
        </w:tc>
        <w:tc>
          <w:tcPr>
            <w:tcW w:w="851" w:type="dxa"/>
          </w:tcPr>
          <w:p w14:paraId="26187B3A" w14:textId="77777777" w:rsidR="002008A7" w:rsidRDefault="00A7039E">
            <w:pPr>
              <w:rPr>
                <w:color w:val="000000"/>
                <w:sz w:val="14"/>
                <w:szCs w:val="14"/>
              </w:rPr>
            </w:pPr>
            <w:r>
              <w:rPr>
                <w:color w:val="000000"/>
                <w:sz w:val="14"/>
                <w:szCs w:val="14"/>
              </w:rPr>
              <w:t>LOW</w:t>
            </w:r>
          </w:p>
        </w:tc>
        <w:tc>
          <w:tcPr>
            <w:tcW w:w="850" w:type="dxa"/>
          </w:tcPr>
          <w:p w14:paraId="143C1845" w14:textId="77777777" w:rsidR="002008A7" w:rsidRDefault="00A7039E">
            <w:pPr>
              <w:jc w:val="center"/>
              <w:rPr>
                <w:color w:val="000000"/>
                <w:sz w:val="14"/>
                <w:szCs w:val="14"/>
              </w:rPr>
            </w:pPr>
            <w:r>
              <w:rPr>
                <w:color w:val="000000"/>
                <w:sz w:val="12"/>
                <w:szCs w:val="12"/>
              </w:rPr>
              <w:t>MODERATE</w:t>
            </w:r>
          </w:p>
        </w:tc>
        <w:tc>
          <w:tcPr>
            <w:tcW w:w="851" w:type="dxa"/>
          </w:tcPr>
          <w:p w14:paraId="607BCB62" w14:textId="77777777" w:rsidR="002008A7" w:rsidRDefault="00A7039E">
            <w:pPr>
              <w:jc w:val="center"/>
              <w:rPr>
                <w:color w:val="000000"/>
                <w:sz w:val="14"/>
                <w:szCs w:val="14"/>
              </w:rPr>
            </w:pPr>
            <w:r>
              <w:rPr>
                <w:color w:val="000000"/>
                <w:sz w:val="14"/>
                <w:szCs w:val="14"/>
              </w:rPr>
              <w:t>LOW</w:t>
            </w:r>
          </w:p>
        </w:tc>
        <w:tc>
          <w:tcPr>
            <w:tcW w:w="850" w:type="dxa"/>
          </w:tcPr>
          <w:p w14:paraId="083650E9" w14:textId="77777777" w:rsidR="002008A7" w:rsidRDefault="00A7039E">
            <w:pPr>
              <w:jc w:val="center"/>
              <w:rPr>
                <w:color w:val="000000"/>
                <w:sz w:val="14"/>
                <w:szCs w:val="14"/>
              </w:rPr>
            </w:pPr>
            <w:r>
              <w:rPr>
                <w:color w:val="000000"/>
                <w:sz w:val="14"/>
                <w:szCs w:val="14"/>
              </w:rPr>
              <w:t>LOW</w:t>
            </w:r>
          </w:p>
        </w:tc>
        <w:tc>
          <w:tcPr>
            <w:tcW w:w="824" w:type="dxa"/>
          </w:tcPr>
          <w:p w14:paraId="26CABA1C" w14:textId="77777777" w:rsidR="002008A7" w:rsidRDefault="00A7039E">
            <w:pPr>
              <w:jc w:val="center"/>
              <w:rPr>
                <w:color w:val="000000"/>
                <w:sz w:val="14"/>
                <w:szCs w:val="14"/>
              </w:rPr>
            </w:pPr>
            <w:r>
              <w:rPr>
                <w:color w:val="000000"/>
                <w:sz w:val="14"/>
                <w:szCs w:val="14"/>
              </w:rPr>
              <w:t>LOW</w:t>
            </w:r>
          </w:p>
        </w:tc>
        <w:tc>
          <w:tcPr>
            <w:tcW w:w="877" w:type="dxa"/>
          </w:tcPr>
          <w:p w14:paraId="4A52983E" w14:textId="77777777" w:rsidR="002008A7" w:rsidRDefault="00A7039E">
            <w:pPr>
              <w:jc w:val="center"/>
              <w:rPr>
                <w:color w:val="000000"/>
                <w:sz w:val="14"/>
                <w:szCs w:val="14"/>
              </w:rPr>
            </w:pPr>
            <w:r>
              <w:rPr>
                <w:color w:val="000000"/>
                <w:sz w:val="14"/>
                <w:szCs w:val="14"/>
              </w:rPr>
              <w:t>LOW</w:t>
            </w:r>
          </w:p>
        </w:tc>
        <w:tc>
          <w:tcPr>
            <w:tcW w:w="709" w:type="dxa"/>
          </w:tcPr>
          <w:p w14:paraId="5DA754B8" w14:textId="77777777" w:rsidR="002008A7" w:rsidRDefault="00A7039E">
            <w:pPr>
              <w:jc w:val="center"/>
              <w:rPr>
                <w:color w:val="000000"/>
                <w:sz w:val="14"/>
                <w:szCs w:val="14"/>
              </w:rPr>
            </w:pPr>
            <w:r>
              <w:rPr>
                <w:color w:val="000000"/>
                <w:sz w:val="14"/>
                <w:szCs w:val="14"/>
              </w:rPr>
              <w:t>LOW</w:t>
            </w:r>
          </w:p>
        </w:tc>
        <w:tc>
          <w:tcPr>
            <w:tcW w:w="807" w:type="dxa"/>
          </w:tcPr>
          <w:p w14:paraId="7769FAA5" w14:textId="77777777" w:rsidR="002008A7" w:rsidRDefault="00A7039E">
            <w:pPr>
              <w:jc w:val="center"/>
              <w:rPr>
                <w:color w:val="000000"/>
                <w:sz w:val="14"/>
                <w:szCs w:val="14"/>
              </w:rPr>
            </w:pPr>
            <w:r>
              <w:rPr>
                <w:color w:val="000000"/>
                <w:sz w:val="14"/>
                <w:szCs w:val="14"/>
              </w:rPr>
              <w:t>LOW</w:t>
            </w:r>
          </w:p>
        </w:tc>
        <w:tc>
          <w:tcPr>
            <w:tcW w:w="841" w:type="dxa"/>
          </w:tcPr>
          <w:p w14:paraId="37C18A0C" w14:textId="77777777" w:rsidR="002008A7" w:rsidRDefault="00A7039E">
            <w:pPr>
              <w:jc w:val="center"/>
              <w:rPr>
                <w:color w:val="000000"/>
                <w:sz w:val="14"/>
                <w:szCs w:val="14"/>
              </w:rPr>
            </w:pPr>
            <w:r>
              <w:rPr>
                <w:color w:val="000000"/>
                <w:sz w:val="14"/>
                <w:szCs w:val="14"/>
              </w:rPr>
              <w:t>LOW</w:t>
            </w:r>
          </w:p>
        </w:tc>
        <w:tc>
          <w:tcPr>
            <w:tcW w:w="877" w:type="dxa"/>
          </w:tcPr>
          <w:p w14:paraId="16D9BCD0" w14:textId="77777777" w:rsidR="002008A7" w:rsidRDefault="00A7039E">
            <w:pPr>
              <w:jc w:val="center"/>
              <w:rPr>
                <w:color w:val="000000"/>
                <w:sz w:val="14"/>
                <w:szCs w:val="14"/>
              </w:rPr>
            </w:pPr>
            <w:r>
              <w:rPr>
                <w:color w:val="000000"/>
                <w:sz w:val="14"/>
                <w:szCs w:val="14"/>
              </w:rPr>
              <w:t>MODERATE</w:t>
            </w:r>
          </w:p>
        </w:tc>
        <w:tc>
          <w:tcPr>
            <w:tcW w:w="877" w:type="dxa"/>
          </w:tcPr>
          <w:p w14:paraId="3A2D31DB" w14:textId="77777777" w:rsidR="002008A7" w:rsidRDefault="00A7039E">
            <w:pPr>
              <w:jc w:val="center"/>
              <w:rPr>
                <w:color w:val="000000"/>
                <w:sz w:val="14"/>
                <w:szCs w:val="14"/>
              </w:rPr>
            </w:pPr>
            <w:r>
              <w:rPr>
                <w:color w:val="000000"/>
                <w:sz w:val="14"/>
                <w:szCs w:val="14"/>
              </w:rPr>
              <w:t>LOW</w:t>
            </w:r>
          </w:p>
        </w:tc>
        <w:tc>
          <w:tcPr>
            <w:tcW w:w="877" w:type="dxa"/>
          </w:tcPr>
          <w:p w14:paraId="72DE8489" w14:textId="77777777" w:rsidR="002008A7" w:rsidRDefault="00A7039E">
            <w:pPr>
              <w:ind w:right="-108"/>
              <w:jc w:val="center"/>
              <w:rPr>
                <w:color w:val="000000"/>
                <w:sz w:val="14"/>
                <w:szCs w:val="14"/>
              </w:rPr>
            </w:pPr>
            <w:r>
              <w:rPr>
                <w:color w:val="000000"/>
                <w:sz w:val="14"/>
                <w:szCs w:val="14"/>
              </w:rPr>
              <w:t>LOW</w:t>
            </w:r>
          </w:p>
        </w:tc>
      </w:tr>
    </w:tbl>
    <w:p w14:paraId="600D653F" w14:textId="77777777" w:rsidR="002008A7" w:rsidRDefault="002008A7">
      <w:pPr>
        <w:spacing w:line="360" w:lineRule="auto"/>
        <w:jc w:val="both"/>
        <w:rPr>
          <w:rFonts w:ascii="Book Antiqua" w:eastAsia="Book Antiqua" w:hAnsi="Book Antiqua" w:cs="Book Antiqua"/>
          <w:sz w:val="24"/>
          <w:szCs w:val="24"/>
        </w:rPr>
      </w:pPr>
    </w:p>
    <w:p w14:paraId="7CF20670" w14:textId="77777777" w:rsidR="002008A7" w:rsidRDefault="00A7039E">
      <w:pPr>
        <w:widowControl w:val="0"/>
        <w:pBdr>
          <w:top w:val="nil"/>
          <w:left w:val="nil"/>
          <w:bottom w:val="nil"/>
          <w:right w:val="nil"/>
          <w:between w:val="nil"/>
        </w:pBdr>
        <w:spacing w:after="0" w:line="276" w:lineRule="auto"/>
        <w:rPr>
          <w:rFonts w:ascii="Book Antiqua" w:eastAsia="Book Antiqua" w:hAnsi="Book Antiqua" w:cs="Book Antiqua"/>
          <w:sz w:val="24"/>
          <w:szCs w:val="24"/>
        </w:rPr>
        <w:sectPr w:rsidR="002008A7" w:rsidSect="006E2E52">
          <w:pgSz w:w="16838" w:h="11906" w:orient="landscape"/>
          <w:pgMar w:top="1701" w:right="1417" w:bottom="1701" w:left="1417" w:header="708" w:footer="708" w:gutter="0"/>
          <w:cols w:space="720"/>
          <w:docGrid w:linePitch="299"/>
        </w:sectPr>
      </w:pPr>
      <w:r>
        <w:br w:type="page"/>
      </w:r>
    </w:p>
    <w:p w14:paraId="6BEDEDBF" w14:textId="77777777" w:rsidR="002008A7" w:rsidRDefault="00A7039E">
      <w:pPr>
        <w:jc w:val="center"/>
        <w:rPr>
          <w:sz w:val="16"/>
          <w:szCs w:val="16"/>
        </w:rPr>
      </w:pPr>
      <w:r>
        <w:rPr>
          <w:sz w:val="24"/>
          <w:szCs w:val="24"/>
        </w:rPr>
        <w:lastRenderedPageBreak/>
        <w:t>Table 02:</w:t>
      </w:r>
      <w:r>
        <w:rPr>
          <w:b/>
          <w:sz w:val="24"/>
          <w:szCs w:val="24"/>
        </w:rPr>
        <w:t xml:space="preserve"> </w:t>
      </w:r>
      <w:r>
        <w:rPr>
          <w:sz w:val="24"/>
          <w:szCs w:val="24"/>
        </w:rPr>
        <w:t>Studies characteristics</w:t>
      </w:r>
    </w:p>
    <w:tbl>
      <w:tblPr>
        <w:tblStyle w:val="a0"/>
        <w:tblW w:w="1503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2"/>
        <w:gridCol w:w="1085"/>
        <w:gridCol w:w="851"/>
        <w:gridCol w:w="1134"/>
        <w:gridCol w:w="1843"/>
        <w:gridCol w:w="1701"/>
        <w:gridCol w:w="3118"/>
        <w:gridCol w:w="992"/>
        <w:gridCol w:w="1696"/>
        <w:gridCol w:w="1568"/>
      </w:tblGrid>
      <w:tr w:rsidR="002008A7" w:rsidRPr="00647F2D" w14:paraId="7F9098E3" w14:textId="77777777">
        <w:trPr>
          <w:trHeight w:val="800"/>
        </w:trPr>
        <w:tc>
          <w:tcPr>
            <w:tcW w:w="1042" w:type="dxa"/>
          </w:tcPr>
          <w:p w14:paraId="21C6AA5B" w14:textId="77777777" w:rsidR="002008A7" w:rsidRDefault="002008A7">
            <w:pPr>
              <w:ind w:left="-108"/>
              <w:rPr>
                <w:sz w:val="16"/>
                <w:szCs w:val="16"/>
              </w:rPr>
            </w:pPr>
          </w:p>
        </w:tc>
        <w:tc>
          <w:tcPr>
            <w:tcW w:w="1085" w:type="dxa"/>
          </w:tcPr>
          <w:p w14:paraId="5D82232C" w14:textId="77777777" w:rsidR="002008A7" w:rsidRPr="00647F2D" w:rsidRDefault="00A7039E">
            <w:pPr>
              <w:rPr>
                <w:b/>
                <w:color w:val="000000"/>
                <w:sz w:val="16"/>
                <w:szCs w:val="16"/>
              </w:rPr>
            </w:pPr>
            <w:r w:rsidRPr="00647F2D">
              <w:rPr>
                <w:b/>
                <w:color w:val="000000"/>
                <w:sz w:val="16"/>
                <w:szCs w:val="16"/>
              </w:rPr>
              <w:t>Median age; range</w:t>
            </w:r>
          </w:p>
        </w:tc>
        <w:tc>
          <w:tcPr>
            <w:tcW w:w="851" w:type="dxa"/>
          </w:tcPr>
          <w:p w14:paraId="648C3F13" w14:textId="77777777" w:rsidR="002008A7" w:rsidRPr="00647F2D" w:rsidRDefault="00A7039E">
            <w:pPr>
              <w:rPr>
                <w:b/>
                <w:color w:val="000000"/>
                <w:sz w:val="16"/>
                <w:szCs w:val="16"/>
              </w:rPr>
            </w:pPr>
            <w:r w:rsidRPr="00647F2D">
              <w:rPr>
                <w:b/>
                <w:color w:val="000000"/>
                <w:sz w:val="16"/>
                <w:szCs w:val="16"/>
              </w:rPr>
              <w:t>Total of patients</w:t>
            </w:r>
          </w:p>
        </w:tc>
        <w:tc>
          <w:tcPr>
            <w:tcW w:w="1134" w:type="dxa"/>
          </w:tcPr>
          <w:p w14:paraId="735CB1E9" w14:textId="77777777" w:rsidR="002008A7" w:rsidRPr="00647F2D" w:rsidRDefault="00A7039E">
            <w:pPr>
              <w:rPr>
                <w:b/>
                <w:color w:val="000000"/>
                <w:sz w:val="16"/>
                <w:szCs w:val="16"/>
              </w:rPr>
            </w:pPr>
            <w:r w:rsidRPr="00647F2D">
              <w:rPr>
                <w:b/>
                <w:color w:val="000000"/>
                <w:sz w:val="16"/>
                <w:szCs w:val="16"/>
              </w:rPr>
              <w:t>Study design</w:t>
            </w:r>
          </w:p>
        </w:tc>
        <w:tc>
          <w:tcPr>
            <w:tcW w:w="1843" w:type="dxa"/>
          </w:tcPr>
          <w:p w14:paraId="46223B12" w14:textId="77777777" w:rsidR="002008A7" w:rsidRPr="00647F2D" w:rsidRDefault="00A7039E">
            <w:pPr>
              <w:jc w:val="center"/>
              <w:rPr>
                <w:b/>
                <w:color w:val="000000"/>
                <w:sz w:val="16"/>
                <w:szCs w:val="16"/>
              </w:rPr>
            </w:pPr>
            <w:r w:rsidRPr="00647F2D">
              <w:rPr>
                <w:b/>
                <w:color w:val="000000"/>
                <w:sz w:val="16"/>
                <w:szCs w:val="16"/>
              </w:rPr>
              <w:t>VCE Model</w:t>
            </w:r>
          </w:p>
        </w:tc>
        <w:tc>
          <w:tcPr>
            <w:tcW w:w="1701" w:type="dxa"/>
          </w:tcPr>
          <w:p w14:paraId="2A40EC18" w14:textId="77777777" w:rsidR="002008A7" w:rsidRPr="00647F2D" w:rsidRDefault="00A7039E">
            <w:pPr>
              <w:jc w:val="center"/>
              <w:rPr>
                <w:b/>
                <w:color w:val="000000"/>
                <w:sz w:val="16"/>
                <w:szCs w:val="16"/>
              </w:rPr>
            </w:pPr>
            <w:r w:rsidRPr="00647F2D">
              <w:rPr>
                <w:b/>
                <w:color w:val="000000"/>
                <w:sz w:val="16"/>
                <w:szCs w:val="16"/>
              </w:rPr>
              <w:t>DBE Model</w:t>
            </w:r>
          </w:p>
        </w:tc>
        <w:tc>
          <w:tcPr>
            <w:tcW w:w="3118" w:type="dxa"/>
          </w:tcPr>
          <w:p w14:paraId="17AE244C" w14:textId="77777777" w:rsidR="002008A7" w:rsidRPr="00647F2D" w:rsidRDefault="00A7039E">
            <w:pPr>
              <w:rPr>
                <w:b/>
                <w:color w:val="000000"/>
                <w:sz w:val="16"/>
                <w:szCs w:val="16"/>
              </w:rPr>
            </w:pPr>
            <w:r w:rsidRPr="00647F2D">
              <w:rPr>
                <w:b/>
                <w:color w:val="000000"/>
                <w:sz w:val="16"/>
                <w:szCs w:val="16"/>
              </w:rPr>
              <w:t>Praparation</w:t>
            </w:r>
          </w:p>
        </w:tc>
        <w:tc>
          <w:tcPr>
            <w:tcW w:w="992" w:type="dxa"/>
          </w:tcPr>
          <w:p w14:paraId="0EB32758" w14:textId="77777777" w:rsidR="002008A7" w:rsidRPr="00647F2D" w:rsidRDefault="00A7039E">
            <w:pPr>
              <w:rPr>
                <w:b/>
                <w:color w:val="000000"/>
                <w:sz w:val="16"/>
                <w:szCs w:val="16"/>
              </w:rPr>
            </w:pPr>
            <w:r w:rsidRPr="00647F2D">
              <w:rPr>
                <w:b/>
                <w:color w:val="000000"/>
                <w:sz w:val="16"/>
                <w:szCs w:val="16"/>
              </w:rPr>
              <w:t>Interval CE x DBE</w:t>
            </w:r>
          </w:p>
        </w:tc>
        <w:tc>
          <w:tcPr>
            <w:tcW w:w="1696" w:type="dxa"/>
          </w:tcPr>
          <w:p w14:paraId="09F90322" w14:textId="77777777" w:rsidR="002008A7" w:rsidRPr="00647F2D" w:rsidRDefault="00A7039E">
            <w:pPr>
              <w:rPr>
                <w:b/>
                <w:color w:val="000000"/>
                <w:sz w:val="16"/>
                <w:szCs w:val="16"/>
              </w:rPr>
            </w:pPr>
            <w:r w:rsidRPr="00647F2D">
              <w:rPr>
                <w:b/>
                <w:color w:val="000000"/>
                <w:sz w:val="16"/>
                <w:szCs w:val="16"/>
              </w:rPr>
              <w:t>N° of patients with diagnoses of SBB by CE/total CE performed</w:t>
            </w:r>
          </w:p>
        </w:tc>
        <w:tc>
          <w:tcPr>
            <w:tcW w:w="1568" w:type="dxa"/>
          </w:tcPr>
          <w:p w14:paraId="30F9F09E" w14:textId="77777777" w:rsidR="002008A7" w:rsidRPr="00647F2D" w:rsidRDefault="00A7039E">
            <w:pPr>
              <w:rPr>
                <w:b/>
                <w:color w:val="000000"/>
                <w:sz w:val="16"/>
                <w:szCs w:val="16"/>
              </w:rPr>
            </w:pPr>
            <w:r w:rsidRPr="00647F2D">
              <w:rPr>
                <w:b/>
                <w:color w:val="000000"/>
                <w:sz w:val="16"/>
                <w:szCs w:val="16"/>
              </w:rPr>
              <w:t>N°. of patients with diagnoses of SBB by DBE/total DBE performed</w:t>
            </w:r>
          </w:p>
        </w:tc>
      </w:tr>
      <w:tr w:rsidR="002008A7" w14:paraId="78209E7D" w14:textId="77777777">
        <w:trPr>
          <w:trHeight w:val="820"/>
        </w:trPr>
        <w:tc>
          <w:tcPr>
            <w:tcW w:w="1042" w:type="dxa"/>
          </w:tcPr>
          <w:p w14:paraId="69464535" w14:textId="2AF7F613" w:rsidR="002008A7" w:rsidRDefault="00F60C95">
            <w:pPr>
              <w:rPr>
                <w:sz w:val="16"/>
                <w:szCs w:val="16"/>
              </w:rPr>
            </w:pPr>
            <w:r>
              <w:rPr>
                <w:sz w:val="16"/>
                <w:szCs w:val="16"/>
              </w:rPr>
              <w:t>Fujimot</w:t>
            </w:r>
            <w:r w:rsidR="00A7039E">
              <w:rPr>
                <w:sz w:val="16"/>
                <w:szCs w:val="16"/>
              </w:rPr>
              <w:t>o S., 2007</w:t>
            </w:r>
            <w:r>
              <w:rPr>
                <w:sz w:val="16"/>
                <w:szCs w:val="16"/>
              </w:rPr>
              <w:fldChar w:fldCharType="begin" w:fldLock="1"/>
            </w:r>
            <w:r w:rsidR="00102D15">
              <w:rPr>
                <w:sz w:val="16"/>
                <w:szCs w:val="16"/>
              </w:rPr>
              <w:instrText>ADDIN CSL_CITATION {"citationItems":[{"id":"ITEM-1","itemData":{"DOI":"10.1007/s00535-012-0554-7","ISBN":"0944-1174","ISSN":"09441174","PMID":"22350703","abstract":"BACKGROUND: Acute pancreatitis is a common complication of endoscopic retrograde cholangiopancreatography (ERCP). Rectal nonsteroidal anti-inflammatory drugs (specifically, 100 mg of diclofenac or indomethacin) have shown promising prophylactic activity in post-ERCP pancreatitis (PEP). However, the 100-mg dose is higher than that ordinarily used in Japan.\\n\\nMETHODS: We performed a prospective randomized controlled study to evaluate the efficacy of low-dose rectal diclofenac for the prevention of PEP. Patients who were scheduled to undergo ERCP were randomized to receive a saline infusion either with 50 mg of rectal diclofenac (diclofenac group) or without (control group) 30 min before ERCP. The dose of diclofenac was reduced to 25 mg in patients weighing &lt;50 kg. The primary outcome measure was the occurrence of PEP.\\n\\nRESULTS: Enrollment was terminated early because the planned interim analysis found a statistically significant intergroup difference in the occurrence of PEP. A total of 104 patients were eligible for this study; 51 patients received rectal diclofenac. Twelve patients (11.5%) developed PEP: 3.9% (2/51) in the diclofenac group and 18.9% (10/53) in the control group (p = 0.017). After ERCP, the incidence of hyperamylasemia was not significantly different between the two groups. Post-ERCP pain was significantly more frequent in the control group than in the diclofenac group (37.7 vs. 7.8%, respectively; p &lt; 0.001). There were no adverse events related to diclofenac.\\n\\nCONCLUSIONS: Low-dose rectal diclofenac can prevent PEP.","author":[{"dropping-particle":"","family":"Otsuka","given":"Taiga","non-dropping-particle":"","parse-names":false,"suffix":""},{"dropping-particle":"","family":"Kawazoe","given":"Seiji","non-dropping-particle":"","parse-names":false,"suffix":""},{"dropping-particle":"","family":"Nakashita","given":"Shunya","non-dropping-particle":"","parse-names":false,"suffix":""},{"dropping-particle":"","family":"Kamachi","given":"Saori","non-dropping-particle":"","parse-names":false,"suffix":""},{"dropping-particle":"","family":"Oeda","given":"Satoshi","non-dropping-particle":"","parse-names":false,"suffix":""},{"dropping-particle":"","family":"Sumida","given":"Chinatsu","non-dropping-particle":"","parse-names":false,"suffix":""},{"dropping-particle":"","family":"Akiyama","given":"Takumi","non-dropping-particle":"","parse-names":false,"suffix":""},{"dropping-particle":"","family":"Ario","given":"Keisuke","non-dropping-particle":"","parse-names":false,"suffix":""},{"dropping-particle":"","family":"Fujimoto","given":"Masaru","non-dropping-particle":"","parse-names":false,"suffix":""},{"dropping-particle":"","family":"Tabuchi","given":"Masanobu","non-dropping-particle":"","parse-names":false,"suffix":""},{"dropping-particle":"","family":"Noda","given":"Takahiro","non-dropping-particle":"","parse-names":false,"suffix":""}],"container-title":"Journal of Gastroenterology","id":"ITEM-1","issue":"8","issued":{"date-parts":[["2012"]]},"page":"912-917","title":"Low-dose rectal diclofenac for prevention of post-endoscopic retrograde cholangiopancreatography pancreatitis: A randomized controlled trial","type":"article-journal","volume":"47"},"uris":["http://www.mendeley.com/documents/?uuid=b696895f-2ff5-4eb2-abdc-f3673eba5d16"]}],"mendeley":{"formattedCitation":"&lt;sup&gt;[28]&lt;/sup&gt;","plainTextFormattedCitation":"[28]","previouslyFormattedCitation":"&lt;sup&gt;[28]&lt;/sup&gt;"},"properties":{"noteIndex":0},"schema":"https://github.com/citation-style-language/schema/raw/master/csl-citation.json"}</w:instrText>
            </w:r>
            <w:r>
              <w:rPr>
                <w:sz w:val="16"/>
                <w:szCs w:val="16"/>
              </w:rPr>
              <w:fldChar w:fldCharType="separate"/>
            </w:r>
            <w:r w:rsidR="00102D15" w:rsidRPr="00102D15">
              <w:rPr>
                <w:noProof/>
                <w:sz w:val="16"/>
                <w:szCs w:val="16"/>
                <w:vertAlign w:val="superscript"/>
              </w:rPr>
              <w:t>[28]</w:t>
            </w:r>
            <w:r>
              <w:rPr>
                <w:sz w:val="16"/>
                <w:szCs w:val="16"/>
              </w:rPr>
              <w:fldChar w:fldCharType="end"/>
            </w:r>
          </w:p>
        </w:tc>
        <w:tc>
          <w:tcPr>
            <w:tcW w:w="1085" w:type="dxa"/>
          </w:tcPr>
          <w:p w14:paraId="47D9EF20" w14:textId="77777777" w:rsidR="002008A7" w:rsidRDefault="00A7039E">
            <w:pPr>
              <w:rPr>
                <w:sz w:val="16"/>
                <w:szCs w:val="16"/>
              </w:rPr>
            </w:pPr>
            <w:r>
              <w:rPr>
                <w:sz w:val="16"/>
                <w:szCs w:val="16"/>
              </w:rPr>
              <w:t>64</w:t>
            </w:r>
          </w:p>
          <w:p w14:paraId="0EB7758C" w14:textId="77777777" w:rsidR="002008A7" w:rsidRDefault="00A7039E">
            <w:pPr>
              <w:rPr>
                <w:sz w:val="16"/>
                <w:szCs w:val="16"/>
              </w:rPr>
            </w:pPr>
            <w:r>
              <w:rPr>
                <w:sz w:val="16"/>
                <w:szCs w:val="16"/>
              </w:rPr>
              <w:t>(38-93)</w:t>
            </w:r>
          </w:p>
        </w:tc>
        <w:tc>
          <w:tcPr>
            <w:tcW w:w="851" w:type="dxa"/>
          </w:tcPr>
          <w:p w14:paraId="2F2523F3" w14:textId="77777777" w:rsidR="002008A7" w:rsidRDefault="00A7039E">
            <w:pPr>
              <w:rPr>
                <w:sz w:val="16"/>
                <w:szCs w:val="16"/>
              </w:rPr>
            </w:pPr>
            <w:r>
              <w:rPr>
                <w:sz w:val="16"/>
                <w:szCs w:val="16"/>
              </w:rPr>
              <w:t>45</w:t>
            </w:r>
          </w:p>
          <w:p w14:paraId="3EE0DB92" w14:textId="77777777" w:rsidR="002008A7" w:rsidRDefault="002008A7">
            <w:pPr>
              <w:rPr>
                <w:sz w:val="16"/>
                <w:szCs w:val="16"/>
              </w:rPr>
            </w:pPr>
          </w:p>
          <w:p w14:paraId="53545604" w14:textId="77777777" w:rsidR="002008A7" w:rsidRDefault="00A7039E">
            <w:pPr>
              <w:rPr>
                <w:sz w:val="16"/>
                <w:szCs w:val="16"/>
              </w:rPr>
            </w:pPr>
            <w:r>
              <w:rPr>
                <w:sz w:val="16"/>
                <w:szCs w:val="16"/>
              </w:rPr>
              <w:t>M: 25</w:t>
            </w:r>
          </w:p>
          <w:p w14:paraId="6574B975" w14:textId="77777777" w:rsidR="002008A7" w:rsidRDefault="00A7039E">
            <w:pPr>
              <w:rPr>
                <w:sz w:val="16"/>
                <w:szCs w:val="16"/>
              </w:rPr>
            </w:pPr>
            <w:r>
              <w:rPr>
                <w:sz w:val="16"/>
                <w:szCs w:val="16"/>
              </w:rPr>
              <w:t>F: 20</w:t>
            </w:r>
          </w:p>
        </w:tc>
        <w:tc>
          <w:tcPr>
            <w:tcW w:w="1134" w:type="dxa"/>
          </w:tcPr>
          <w:p w14:paraId="49FBADD2" w14:textId="77777777" w:rsidR="002008A7" w:rsidRDefault="00A7039E">
            <w:pPr>
              <w:rPr>
                <w:sz w:val="16"/>
                <w:szCs w:val="16"/>
              </w:rPr>
            </w:pPr>
            <w:r>
              <w:rPr>
                <w:sz w:val="16"/>
                <w:szCs w:val="16"/>
              </w:rPr>
              <w:t>Prospective study</w:t>
            </w:r>
          </w:p>
        </w:tc>
        <w:tc>
          <w:tcPr>
            <w:tcW w:w="1843" w:type="dxa"/>
          </w:tcPr>
          <w:p w14:paraId="574835D7" w14:textId="77777777" w:rsidR="002008A7" w:rsidRDefault="00A7039E">
            <w:pPr>
              <w:rPr>
                <w:sz w:val="16"/>
                <w:szCs w:val="16"/>
              </w:rPr>
            </w:pPr>
            <w:r>
              <w:rPr>
                <w:sz w:val="16"/>
                <w:szCs w:val="16"/>
              </w:rPr>
              <w:t xml:space="preserve">Pillcam (Given </w:t>
            </w:r>
          </w:p>
          <w:p w14:paraId="0846702C" w14:textId="77777777" w:rsidR="002008A7" w:rsidRDefault="00A7039E">
            <w:pPr>
              <w:rPr>
                <w:sz w:val="16"/>
                <w:szCs w:val="16"/>
              </w:rPr>
            </w:pPr>
            <w:r>
              <w:rPr>
                <w:sz w:val="16"/>
                <w:szCs w:val="16"/>
              </w:rPr>
              <w:t>Imaging, Yoqneam, Israel).</w:t>
            </w:r>
          </w:p>
          <w:p w14:paraId="1149ED27" w14:textId="77777777" w:rsidR="002008A7" w:rsidRDefault="002008A7">
            <w:pPr>
              <w:rPr>
                <w:sz w:val="16"/>
                <w:szCs w:val="16"/>
              </w:rPr>
            </w:pPr>
          </w:p>
        </w:tc>
        <w:tc>
          <w:tcPr>
            <w:tcW w:w="1701" w:type="dxa"/>
          </w:tcPr>
          <w:p w14:paraId="5C1BA83D" w14:textId="77777777" w:rsidR="002008A7" w:rsidRDefault="00A7039E">
            <w:pPr>
              <w:rPr>
                <w:sz w:val="16"/>
                <w:szCs w:val="16"/>
              </w:rPr>
            </w:pPr>
            <w:r>
              <w:rPr>
                <w:color w:val="000000"/>
                <w:sz w:val="16"/>
                <w:szCs w:val="16"/>
              </w:rPr>
              <w:t>EN−450P5 DBE diagnostic</w:t>
            </w:r>
            <w:r>
              <w:rPr>
                <w:color w:val="000000"/>
                <w:sz w:val="16"/>
                <w:szCs w:val="16"/>
              </w:rPr>
              <w:br/>
              <w:t>model and/or the EN−450T5</w:t>
            </w:r>
          </w:p>
        </w:tc>
        <w:tc>
          <w:tcPr>
            <w:tcW w:w="3118" w:type="dxa"/>
          </w:tcPr>
          <w:p w14:paraId="2C121968" w14:textId="77777777" w:rsidR="002008A7" w:rsidRDefault="00A7039E">
            <w:pPr>
              <w:rPr>
                <w:sz w:val="16"/>
                <w:szCs w:val="16"/>
              </w:rPr>
            </w:pPr>
            <w:r>
              <w:rPr>
                <w:sz w:val="16"/>
                <w:szCs w:val="16"/>
              </w:rPr>
              <w:t>CE: 12h fast + 1L sodium sulfate/sodium bicarbonate</w:t>
            </w:r>
          </w:p>
          <w:p w14:paraId="4D657E2D" w14:textId="77777777" w:rsidR="002008A7" w:rsidRDefault="00A7039E">
            <w:pPr>
              <w:rPr>
                <w:sz w:val="16"/>
                <w:szCs w:val="16"/>
              </w:rPr>
            </w:pPr>
            <w:r>
              <w:rPr>
                <w:sz w:val="16"/>
                <w:szCs w:val="16"/>
              </w:rPr>
              <w:t>DBE: 72h after CE in 36pct</w:t>
            </w:r>
          </w:p>
        </w:tc>
        <w:tc>
          <w:tcPr>
            <w:tcW w:w="992" w:type="dxa"/>
          </w:tcPr>
          <w:p w14:paraId="49A6648E" w14:textId="77777777" w:rsidR="002008A7" w:rsidRDefault="00A7039E">
            <w:pPr>
              <w:rPr>
                <w:sz w:val="16"/>
                <w:szCs w:val="16"/>
              </w:rPr>
            </w:pPr>
            <w:r>
              <w:rPr>
                <w:sz w:val="16"/>
                <w:szCs w:val="16"/>
              </w:rPr>
              <w:t>72 hours</w:t>
            </w:r>
          </w:p>
        </w:tc>
        <w:tc>
          <w:tcPr>
            <w:tcW w:w="1696" w:type="dxa"/>
          </w:tcPr>
          <w:p w14:paraId="0F6C7E1F" w14:textId="77777777" w:rsidR="002008A7" w:rsidRDefault="00A7039E">
            <w:pPr>
              <w:rPr>
                <w:sz w:val="16"/>
                <w:szCs w:val="16"/>
              </w:rPr>
            </w:pPr>
            <w:r>
              <w:rPr>
                <w:sz w:val="16"/>
                <w:szCs w:val="16"/>
              </w:rPr>
              <w:t>18/45</w:t>
            </w:r>
          </w:p>
          <w:p w14:paraId="502F1944" w14:textId="77777777" w:rsidR="002008A7" w:rsidRDefault="00A7039E">
            <w:pPr>
              <w:rPr>
                <w:sz w:val="16"/>
                <w:szCs w:val="16"/>
              </w:rPr>
            </w:pPr>
            <w:r>
              <w:rPr>
                <w:sz w:val="16"/>
                <w:szCs w:val="16"/>
              </w:rPr>
              <w:t>Angiodysplasia: 6</w:t>
            </w:r>
          </w:p>
          <w:p w14:paraId="39E933C6" w14:textId="77777777" w:rsidR="002008A7" w:rsidRDefault="00A7039E">
            <w:pPr>
              <w:rPr>
                <w:sz w:val="16"/>
                <w:szCs w:val="16"/>
              </w:rPr>
            </w:pPr>
            <w:r>
              <w:rPr>
                <w:sz w:val="16"/>
                <w:szCs w:val="16"/>
              </w:rPr>
              <w:t>Varices: 2 jejunal</w:t>
            </w:r>
          </w:p>
        </w:tc>
        <w:tc>
          <w:tcPr>
            <w:tcW w:w="1568" w:type="dxa"/>
          </w:tcPr>
          <w:p w14:paraId="42740640" w14:textId="77777777" w:rsidR="002008A7" w:rsidRDefault="00A7039E">
            <w:pPr>
              <w:rPr>
                <w:sz w:val="16"/>
                <w:szCs w:val="16"/>
              </w:rPr>
            </w:pPr>
            <w:r>
              <w:rPr>
                <w:sz w:val="16"/>
                <w:szCs w:val="16"/>
              </w:rPr>
              <w:t>18/36</w:t>
            </w:r>
          </w:p>
        </w:tc>
      </w:tr>
      <w:tr w:rsidR="002008A7" w14:paraId="74DCAD03" w14:textId="77777777">
        <w:trPr>
          <w:trHeight w:val="1540"/>
        </w:trPr>
        <w:tc>
          <w:tcPr>
            <w:tcW w:w="1042" w:type="dxa"/>
          </w:tcPr>
          <w:p w14:paraId="166D0811" w14:textId="7510EE99" w:rsidR="002008A7" w:rsidRDefault="00A7039E">
            <w:pPr>
              <w:rPr>
                <w:sz w:val="16"/>
                <w:szCs w:val="16"/>
              </w:rPr>
            </w:pPr>
            <w:r>
              <w:rPr>
                <w:color w:val="222A35"/>
                <w:sz w:val="16"/>
                <w:szCs w:val="16"/>
              </w:rPr>
              <w:t>Hadithi M., 2006</w:t>
            </w:r>
            <w:r w:rsidR="00F60C95">
              <w:rPr>
                <w:color w:val="222A35"/>
                <w:sz w:val="16"/>
                <w:szCs w:val="16"/>
              </w:rPr>
              <w:fldChar w:fldCharType="begin" w:fldLock="1"/>
            </w:r>
            <w:r w:rsidR="0052047E">
              <w:rPr>
                <w:color w:val="222A35"/>
                <w:sz w:val="16"/>
                <w:szCs w:val="16"/>
              </w:rPr>
              <w:instrText>ADDIN CSL_CITATION {"citationItems":[{"id":"ITEM-1","itemData":{"DOI":"http://dx.doi.org/10.1016/j.gie.2012.04.022","ISBN":"0002-9270","ISSN":"0016-5107","abstract":"OBJECTIVE: Obscure gastrointestinal bleeding from jejunal and ileal lesions remains undiagnosed using traditional imaging techniques (radiologic, endoscopic). This prospective study compares the diagnostic detection rate of small-bowel lesions using wireless video capsule endoscopy (VCE) with the detection rate using double-balloon enteroscopy (DBE) in patients with obscure gastrointestinal bleeding (OGIB). Tolerance, adverse events, endoscopic interventions, and prognosis were described as secondary aims. METHODS: Thirty-five consecutive patients with obscure gastrointestinal bleeding were evaluated (22 males and 13 females; mean age 63.2 yr; range, 19-86 yr). The detection rates of the Given M2A wireless VCE and DBE were compared. RESULTS: Small-bowel abnormalities were detected using VCE in 28 (80%) of the 35 patients with OGIB, compared with 21 (60%) of the 35 patients using DBE (p= 0.01). Both examinations were well tolerated, but VCE was more acceptable to patients. No major adverse event occurred after either examination. Biopsies (n = 27), argon plasma coagulation (n = 19), tattoo injection (n = 8), and polypectomy (n = 2) were feasible with DBE when indicated in 27 of the 35 patients (77%). During a median (range) follow-up period of 5 (2-12) months, 26 (74%) patients remained clinically stable and did not require blood transfusions after DBE procedures. Eighteen (51%) of those who remained clinically stable had received APC therapy. CONCLUSIONS: High detection rates of the causes of OGIB are feasible with VCE and DBE. Although the detection rate of VCE was superior, our results indicate that the procedures are complementary; an initial diagnostic imaging employing VCE might be followed by therapeutic and interventional DBE.","author":[{"dropping-particle":"","family":"Hadithi","given":"M","non-dropping-particle":"","parse-names":false,"suffix":""},{"dropping-particle":"","family":"Heine","given":"G D N","non-dropping-particle":"","parse-names":false,"suffix":""},{"dropping-particle":"","family":"Jacobs","given":"MAJM","non-dropping-particle":"","parse-names":false,"suffix":""},{"dropping-particle":"","family":"Bodegraven","given":"A A","non-dropping-particle":"von","parse-names":false,"suffix":""},{"dropping-particle":"","family":"Mulder","given":"C J J","non-dropping-particle":"","parse-names":false,"suffix":""},{"dropping-particle":"","family":"Heine","given":"D","non-dropping-particle":"","parse-names":false,"suffix":""},{"dropping-particle":"","family":"Jacobs","given":"MAJM","non-dropping-particle":"","parse-names":false,"suffix":""},{"dropping-particle":"","family":"Bodegraven","given":"A","non-dropping-particle":"","parse-names":false,"suffix":""},{"dropping-particle":"","family":"Mulder","given":"C J J","non-dropping-particle":"","parse-names":false,"suffix":""}],"container-title":"American Journal of Gastroenterology","id":"ITEM-1","issue":"3","issued":{"date-parts":[["2006"]]},"page":"682","title":"A prospective study comparing video capsule endoscopy with double-balloon enteroscopy in patients with obscure gastrointestinal bleeding","type":"article-journal","volume":"101"},"uris":["http://www.mendeley.com/documents/?uuid=7ea0b930-ec61-442a-96dc-f5addf4bcff9"]}],"mendeley":{"formattedCitation":"&lt;sup&gt;[4]&lt;/sup&gt;","plainTextFormattedCitation":"[4]","previouslyFormattedCitation":"&lt;sup&gt;[4]&lt;/sup&gt;"},"properties":{"noteIndex":0},"schema":"https://github.com/citation-style-language/schema/raw/master/csl-citation.json"}</w:instrText>
            </w:r>
            <w:r w:rsidR="00F60C95">
              <w:rPr>
                <w:color w:val="222A35"/>
                <w:sz w:val="16"/>
                <w:szCs w:val="16"/>
              </w:rPr>
              <w:fldChar w:fldCharType="separate"/>
            </w:r>
            <w:r w:rsidR="00727F8B" w:rsidRPr="00727F8B">
              <w:rPr>
                <w:noProof/>
                <w:color w:val="222A35"/>
                <w:sz w:val="16"/>
                <w:szCs w:val="16"/>
                <w:vertAlign w:val="superscript"/>
              </w:rPr>
              <w:t>[4]</w:t>
            </w:r>
            <w:r w:rsidR="00F60C95">
              <w:rPr>
                <w:color w:val="222A35"/>
                <w:sz w:val="16"/>
                <w:szCs w:val="16"/>
              </w:rPr>
              <w:fldChar w:fldCharType="end"/>
            </w:r>
          </w:p>
        </w:tc>
        <w:tc>
          <w:tcPr>
            <w:tcW w:w="1085" w:type="dxa"/>
          </w:tcPr>
          <w:p w14:paraId="6FDB21F4" w14:textId="77777777" w:rsidR="002008A7" w:rsidRDefault="00A7039E">
            <w:pPr>
              <w:rPr>
                <w:color w:val="000000"/>
                <w:sz w:val="16"/>
                <w:szCs w:val="16"/>
              </w:rPr>
            </w:pPr>
            <w:r>
              <w:rPr>
                <w:color w:val="000000"/>
                <w:sz w:val="16"/>
                <w:szCs w:val="16"/>
              </w:rPr>
              <w:t>63.2</w:t>
            </w:r>
          </w:p>
          <w:p w14:paraId="44B28D2B" w14:textId="77777777" w:rsidR="002008A7" w:rsidRDefault="00A7039E">
            <w:pPr>
              <w:rPr>
                <w:color w:val="000000"/>
                <w:sz w:val="16"/>
                <w:szCs w:val="16"/>
              </w:rPr>
            </w:pPr>
            <w:r>
              <w:rPr>
                <w:color w:val="000000"/>
                <w:sz w:val="16"/>
                <w:szCs w:val="16"/>
              </w:rPr>
              <w:t>(19–86)</w:t>
            </w:r>
          </w:p>
        </w:tc>
        <w:tc>
          <w:tcPr>
            <w:tcW w:w="851" w:type="dxa"/>
          </w:tcPr>
          <w:p w14:paraId="10DE8A75" w14:textId="77777777" w:rsidR="002008A7" w:rsidRDefault="00A7039E">
            <w:pPr>
              <w:rPr>
                <w:sz w:val="16"/>
                <w:szCs w:val="16"/>
              </w:rPr>
            </w:pPr>
            <w:r>
              <w:rPr>
                <w:sz w:val="16"/>
                <w:szCs w:val="16"/>
              </w:rPr>
              <w:t>35</w:t>
            </w:r>
          </w:p>
          <w:p w14:paraId="44726A31" w14:textId="77777777" w:rsidR="002008A7" w:rsidRDefault="002008A7">
            <w:pPr>
              <w:rPr>
                <w:sz w:val="16"/>
                <w:szCs w:val="16"/>
              </w:rPr>
            </w:pPr>
          </w:p>
          <w:p w14:paraId="7460C2C6" w14:textId="77777777" w:rsidR="002008A7" w:rsidRDefault="00A7039E">
            <w:pPr>
              <w:rPr>
                <w:sz w:val="16"/>
                <w:szCs w:val="16"/>
              </w:rPr>
            </w:pPr>
            <w:r>
              <w:rPr>
                <w:sz w:val="16"/>
                <w:szCs w:val="16"/>
              </w:rPr>
              <w:t>M:22</w:t>
            </w:r>
          </w:p>
          <w:p w14:paraId="3F1D1220" w14:textId="77777777" w:rsidR="002008A7" w:rsidRDefault="00A7039E">
            <w:pPr>
              <w:rPr>
                <w:sz w:val="16"/>
                <w:szCs w:val="16"/>
              </w:rPr>
            </w:pPr>
            <w:r>
              <w:rPr>
                <w:sz w:val="16"/>
                <w:szCs w:val="16"/>
              </w:rPr>
              <w:t>F: 13</w:t>
            </w:r>
          </w:p>
        </w:tc>
        <w:tc>
          <w:tcPr>
            <w:tcW w:w="1134" w:type="dxa"/>
          </w:tcPr>
          <w:p w14:paraId="594D3A8D" w14:textId="77777777" w:rsidR="002008A7" w:rsidRDefault="00A7039E">
            <w:pPr>
              <w:rPr>
                <w:sz w:val="16"/>
                <w:szCs w:val="16"/>
              </w:rPr>
            </w:pPr>
            <w:r>
              <w:rPr>
                <w:sz w:val="16"/>
                <w:szCs w:val="16"/>
              </w:rPr>
              <w:t>Prospective blinded study</w:t>
            </w:r>
          </w:p>
        </w:tc>
        <w:tc>
          <w:tcPr>
            <w:tcW w:w="1843" w:type="dxa"/>
          </w:tcPr>
          <w:p w14:paraId="02CC26C4" w14:textId="77777777" w:rsidR="002008A7" w:rsidRDefault="00A7039E">
            <w:pPr>
              <w:rPr>
                <w:sz w:val="16"/>
                <w:szCs w:val="16"/>
              </w:rPr>
            </w:pPr>
            <w:r>
              <w:rPr>
                <w:color w:val="231F20"/>
                <w:sz w:val="16"/>
                <w:szCs w:val="16"/>
              </w:rPr>
              <w:t>Given M2A, Given Imaging Ltd., Yoqneam, Israel</w:t>
            </w:r>
          </w:p>
        </w:tc>
        <w:tc>
          <w:tcPr>
            <w:tcW w:w="1701" w:type="dxa"/>
          </w:tcPr>
          <w:p w14:paraId="6CF7E420" w14:textId="77777777" w:rsidR="002008A7" w:rsidRDefault="00A7039E">
            <w:pPr>
              <w:rPr>
                <w:color w:val="000000"/>
                <w:sz w:val="16"/>
                <w:szCs w:val="16"/>
              </w:rPr>
            </w:pPr>
            <w:r>
              <w:rPr>
                <w:color w:val="231F20"/>
                <w:sz w:val="16"/>
                <w:szCs w:val="16"/>
              </w:rPr>
              <w:t>Fuji Photo Optical Incorporated</w:t>
            </w:r>
            <w:r>
              <w:rPr>
                <w:color w:val="231F20"/>
                <w:sz w:val="16"/>
                <w:szCs w:val="16"/>
              </w:rPr>
              <w:br/>
              <w:t>Company Fujinon Inc., Japan</w:t>
            </w:r>
          </w:p>
        </w:tc>
        <w:tc>
          <w:tcPr>
            <w:tcW w:w="3118" w:type="dxa"/>
          </w:tcPr>
          <w:p w14:paraId="7CF77EEF" w14:textId="77777777" w:rsidR="002008A7" w:rsidRDefault="00A7039E">
            <w:pPr>
              <w:rPr>
                <w:color w:val="231F20"/>
                <w:sz w:val="16"/>
                <w:szCs w:val="16"/>
              </w:rPr>
            </w:pPr>
            <w:r>
              <w:rPr>
                <w:sz w:val="16"/>
                <w:szCs w:val="16"/>
              </w:rPr>
              <w:t xml:space="preserve">CE: </w:t>
            </w:r>
            <w:r>
              <w:rPr>
                <w:color w:val="231F20"/>
                <w:sz w:val="16"/>
                <w:szCs w:val="16"/>
              </w:rPr>
              <w:t>fast overnight</w:t>
            </w:r>
            <w:r>
              <w:rPr>
                <w:color w:val="231F20"/>
                <w:sz w:val="16"/>
                <w:szCs w:val="16"/>
              </w:rPr>
              <w:br/>
              <w:t>after the ingestion of 1 L of sodium sulphate/sodium bicarbonate solution</w:t>
            </w:r>
          </w:p>
          <w:p w14:paraId="3DCD898A" w14:textId="77777777" w:rsidR="002008A7" w:rsidRDefault="00A7039E">
            <w:pPr>
              <w:rPr>
                <w:sz w:val="16"/>
                <w:szCs w:val="16"/>
              </w:rPr>
            </w:pPr>
            <w:r>
              <w:rPr>
                <w:color w:val="231F20"/>
                <w:sz w:val="16"/>
                <w:szCs w:val="16"/>
              </w:rPr>
              <w:t>DBE: fast overnight after ingestion of 1 L clean prep. for the antegrade approach and bowel cleansing as for colonoscopy (4 L Klean prep)</w:t>
            </w:r>
          </w:p>
        </w:tc>
        <w:tc>
          <w:tcPr>
            <w:tcW w:w="992" w:type="dxa"/>
          </w:tcPr>
          <w:p w14:paraId="11225092" w14:textId="77777777" w:rsidR="002008A7" w:rsidRDefault="00A7039E">
            <w:pPr>
              <w:rPr>
                <w:sz w:val="16"/>
                <w:szCs w:val="16"/>
              </w:rPr>
            </w:pPr>
            <w:r>
              <w:rPr>
                <w:sz w:val="16"/>
                <w:szCs w:val="16"/>
              </w:rPr>
              <w:t>7 to 14 days</w:t>
            </w:r>
          </w:p>
        </w:tc>
        <w:tc>
          <w:tcPr>
            <w:tcW w:w="1696" w:type="dxa"/>
          </w:tcPr>
          <w:p w14:paraId="6C79B7EB" w14:textId="77777777" w:rsidR="002008A7" w:rsidRDefault="00A7039E">
            <w:pPr>
              <w:rPr>
                <w:sz w:val="16"/>
                <w:szCs w:val="16"/>
              </w:rPr>
            </w:pPr>
            <w:r>
              <w:rPr>
                <w:sz w:val="16"/>
                <w:szCs w:val="16"/>
              </w:rPr>
              <w:t>21/35</w:t>
            </w:r>
          </w:p>
          <w:p w14:paraId="1491AC22" w14:textId="77777777" w:rsidR="002008A7" w:rsidRDefault="002008A7">
            <w:pPr>
              <w:rPr>
                <w:sz w:val="16"/>
                <w:szCs w:val="16"/>
              </w:rPr>
            </w:pPr>
          </w:p>
          <w:p w14:paraId="33854E46" w14:textId="77777777" w:rsidR="002008A7" w:rsidRDefault="00A7039E">
            <w:pPr>
              <w:rPr>
                <w:sz w:val="16"/>
                <w:szCs w:val="16"/>
              </w:rPr>
            </w:pPr>
            <w:r>
              <w:rPr>
                <w:sz w:val="16"/>
                <w:szCs w:val="16"/>
              </w:rPr>
              <w:t>AVM: 19</w:t>
            </w:r>
          </w:p>
          <w:p w14:paraId="1C189691" w14:textId="77777777" w:rsidR="002008A7" w:rsidRDefault="00A7039E">
            <w:pPr>
              <w:rPr>
                <w:sz w:val="16"/>
                <w:szCs w:val="16"/>
              </w:rPr>
            </w:pPr>
            <w:r>
              <w:rPr>
                <w:color w:val="231F20"/>
                <w:sz w:val="16"/>
                <w:szCs w:val="16"/>
              </w:rPr>
              <w:t>Fresh blood and clots: 5</w:t>
            </w:r>
          </w:p>
        </w:tc>
        <w:tc>
          <w:tcPr>
            <w:tcW w:w="1568" w:type="dxa"/>
          </w:tcPr>
          <w:p w14:paraId="765508EC" w14:textId="77777777" w:rsidR="002008A7" w:rsidRDefault="00A7039E">
            <w:pPr>
              <w:rPr>
                <w:sz w:val="16"/>
                <w:szCs w:val="16"/>
              </w:rPr>
            </w:pPr>
            <w:r>
              <w:rPr>
                <w:sz w:val="16"/>
                <w:szCs w:val="16"/>
              </w:rPr>
              <w:t>28/35</w:t>
            </w:r>
          </w:p>
          <w:p w14:paraId="3744342E" w14:textId="77777777" w:rsidR="002008A7" w:rsidRDefault="002008A7">
            <w:pPr>
              <w:rPr>
                <w:sz w:val="16"/>
                <w:szCs w:val="16"/>
              </w:rPr>
            </w:pPr>
          </w:p>
          <w:p w14:paraId="4E9298A9" w14:textId="77777777" w:rsidR="002008A7" w:rsidRDefault="00A7039E">
            <w:pPr>
              <w:rPr>
                <w:sz w:val="16"/>
                <w:szCs w:val="16"/>
              </w:rPr>
            </w:pPr>
            <w:r>
              <w:rPr>
                <w:sz w:val="16"/>
                <w:szCs w:val="16"/>
              </w:rPr>
              <w:t>AVM: 16</w:t>
            </w:r>
          </w:p>
          <w:p w14:paraId="68F75DF7" w14:textId="77777777" w:rsidR="002008A7" w:rsidRDefault="00A7039E">
            <w:pPr>
              <w:rPr>
                <w:sz w:val="16"/>
                <w:szCs w:val="16"/>
              </w:rPr>
            </w:pPr>
            <w:r>
              <w:rPr>
                <w:color w:val="231F20"/>
                <w:sz w:val="16"/>
                <w:szCs w:val="16"/>
              </w:rPr>
              <w:t>Fresh blood and clots: 2</w:t>
            </w:r>
          </w:p>
        </w:tc>
      </w:tr>
      <w:tr w:rsidR="002008A7" w14:paraId="012D8A2B" w14:textId="77777777">
        <w:trPr>
          <w:trHeight w:val="1240"/>
        </w:trPr>
        <w:tc>
          <w:tcPr>
            <w:tcW w:w="1042" w:type="dxa"/>
          </w:tcPr>
          <w:p w14:paraId="50E63597" w14:textId="3AF33C18" w:rsidR="002008A7" w:rsidRDefault="00A7039E">
            <w:pPr>
              <w:rPr>
                <w:color w:val="222A35"/>
                <w:sz w:val="16"/>
                <w:szCs w:val="16"/>
              </w:rPr>
            </w:pPr>
            <w:r>
              <w:rPr>
                <w:sz w:val="16"/>
                <w:szCs w:val="16"/>
              </w:rPr>
              <w:t>Hermans C, 2017</w:t>
            </w:r>
            <w:r w:rsidR="00F60C95">
              <w:rPr>
                <w:sz w:val="16"/>
                <w:szCs w:val="16"/>
              </w:rPr>
              <w:fldChar w:fldCharType="begin" w:fldLock="1"/>
            </w:r>
            <w:r w:rsidR="0052047E">
              <w:rPr>
                <w:sz w:val="16"/>
                <w:szCs w:val="16"/>
              </w:rPr>
              <w:instrText>ADDIN CSL_CITATION {"citationItems":[{"id":"ITEM-1","itemData":{"DOI":"10.5946/ce.2016.079","ISSN":"22342443","author":[{"dropping-particle":"","family":"Hermans","given":"Carlijn","non-dropping-particle":"","parse-names":false,"suffix":""},{"dropping-particle":"","family":"Stronkhorst","given":"Arnold","non-dropping-particle":"","parse-names":false,"suffix":""},{"dropping-particle":"","family":"Tjhie-Wensing","given":"Annemarie","non-dropping-particle":"","parse-names":false,"suffix":""},{"dropping-particle":"","family":"Kamphuis","given":"Jan","non-dropping-particle":"","parse-names":false,"suffix":""},{"dropping-particle":"","family":"Balkom","given":"Bas","non-dropping-particle":"van","parse-names":false,"suffix":""},{"dropping-particle":"","family":"Dahlmans","given":"Rob","non-dropping-particle":"","parse-names":false,"suffix":""},{"dropping-particle":"","family":"Gilissen","given":"Lennard","non-dropping-particle":"","parse-names":false,"suffix":""}],"container-title":"Clinical Endoscopy","id":"ITEM-1","issue":"1","issued":{"date-parts":[["2017"]]},"page":"69-75","title":"Double-balloon endoscopy in overt and occult small bowel bleeding: Results, complications, and correlation with prior videocapsule endoscopy in a tertiary referral center","type":"article-journal","volume":"50"},"uris":["http://www.mendeley.com/documents/?uuid=2a924675-041c-4464-9831-b0833de5dbf8"]}],"mendeley":{"formattedCitation":"&lt;sup&gt;[11]&lt;/sup&gt;","plainTextFormattedCitation":"[11]","previouslyFormattedCitation":"&lt;sup&gt;[11]&lt;/sup&gt;"},"properties":{"noteIndex":0},"schema":"https://github.com/citation-style-language/schema/raw/master/csl-citation.json"}</w:instrText>
            </w:r>
            <w:r w:rsidR="00F60C95">
              <w:rPr>
                <w:sz w:val="16"/>
                <w:szCs w:val="16"/>
              </w:rPr>
              <w:fldChar w:fldCharType="separate"/>
            </w:r>
            <w:r w:rsidR="004F600F" w:rsidRPr="004F600F">
              <w:rPr>
                <w:noProof/>
                <w:sz w:val="16"/>
                <w:szCs w:val="16"/>
                <w:vertAlign w:val="superscript"/>
              </w:rPr>
              <w:t>[11]</w:t>
            </w:r>
            <w:r w:rsidR="00F60C95">
              <w:rPr>
                <w:sz w:val="16"/>
                <w:szCs w:val="16"/>
              </w:rPr>
              <w:fldChar w:fldCharType="end"/>
            </w:r>
          </w:p>
        </w:tc>
        <w:tc>
          <w:tcPr>
            <w:tcW w:w="1085" w:type="dxa"/>
          </w:tcPr>
          <w:p w14:paraId="2AA2B21B" w14:textId="77777777" w:rsidR="002008A7" w:rsidRDefault="00647F2D">
            <w:pPr>
              <w:rPr>
                <w:color w:val="000000"/>
                <w:sz w:val="16"/>
                <w:szCs w:val="16"/>
              </w:rPr>
            </w:pPr>
            <w:r>
              <w:rPr>
                <w:color w:val="000000"/>
                <w:sz w:val="16"/>
                <w:szCs w:val="16"/>
              </w:rPr>
              <w:t>69 (18-91)</w:t>
            </w:r>
          </w:p>
        </w:tc>
        <w:tc>
          <w:tcPr>
            <w:tcW w:w="851" w:type="dxa"/>
          </w:tcPr>
          <w:p w14:paraId="3E977DE4" w14:textId="77777777" w:rsidR="002008A7" w:rsidRDefault="00A7039E">
            <w:pPr>
              <w:rPr>
                <w:color w:val="231F20"/>
                <w:sz w:val="16"/>
                <w:szCs w:val="16"/>
              </w:rPr>
            </w:pPr>
            <w:r>
              <w:rPr>
                <w:color w:val="231F20"/>
                <w:sz w:val="16"/>
                <w:szCs w:val="16"/>
              </w:rPr>
              <w:t>146</w:t>
            </w:r>
          </w:p>
          <w:p w14:paraId="54C563A0" w14:textId="77777777" w:rsidR="002008A7" w:rsidRDefault="002008A7">
            <w:pPr>
              <w:rPr>
                <w:color w:val="231F20"/>
                <w:sz w:val="16"/>
                <w:szCs w:val="16"/>
              </w:rPr>
            </w:pPr>
          </w:p>
          <w:p w14:paraId="338BDC20" w14:textId="77777777" w:rsidR="002008A7" w:rsidRDefault="00A7039E">
            <w:pPr>
              <w:rPr>
                <w:color w:val="231F20"/>
                <w:sz w:val="16"/>
                <w:szCs w:val="16"/>
              </w:rPr>
            </w:pPr>
            <w:r>
              <w:rPr>
                <w:color w:val="231F20"/>
                <w:sz w:val="16"/>
                <w:szCs w:val="16"/>
              </w:rPr>
              <w:t>M: 91</w:t>
            </w:r>
          </w:p>
          <w:p w14:paraId="178879CA" w14:textId="77777777" w:rsidR="002008A7" w:rsidRDefault="00A7039E">
            <w:pPr>
              <w:rPr>
                <w:sz w:val="16"/>
                <w:szCs w:val="16"/>
              </w:rPr>
            </w:pPr>
            <w:r>
              <w:rPr>
                <w:color w:val="231F20"/>
                <w:sz w:val="16"/>
                <w:szCs w:val="16"/>
              </w:rPr>
              <w:t>F:</w:t>
            </w:r>
            <w:r>
              <w:rPr>
                <w:sz w:val="16"/>
                <w:szCs w:val="16"/>
              </w:rPr>
              <w:t xml:space="preserve"> 55</w:t>
            </w:r>
          </w:p>
        </w:tc>
        <w:tc>
          <w:tcPr>
            <w:tcW w:w="1134" w:type="dxa"/>
          </w:tcPr>
          <w:p w14:paraId="69B4FCC4" w14:textId="77777777" w:rsidR="002008A7" w:rsidRDefault="00A7039E">
            <w:pPr>
              <w:rPr>
                <w:sz w:val="16"/>
                <w:szCs w:val="16"/>
              </w:rPr>
            </w:pPr>
            <w:r>
              <w:rPr>
                <w:sz w:val="16"/>
                <w:szCs w:val="16"/>
              </w:rPr>
              <w:t>Retrospective observational study.</w:t>
            </w:r>
          </w:p>
        </w:tc>
        <w:tc>
          <w:tcPr>
            <w:tcW w:w="1843" w:type="dxa"/>
          </w:tcPr>
          <w:p w14:paraId="5F51E8DB" w14:textId="77777777" w:rsidR="002008A7" w:rsidRDefault="00A7039E">
            <w:pPr>
              <w:rPr>
                <w:color w:val="231F20"/>
                <w:sz w:val="16"/>
                <w:szCs w:val="16"/>
              </w:rPr>
            </w:pPr>
            <w:r>
              <w:rPr>
                <w:color w:val="231F20"/>
                <w:sz w:val="16"/>
                <w:szCs w:val="16"/>
              </w:rPr>
              <w:t>Olympus VC (Olympus EndoCapsule; Tokyo, Japan) and Pillcam VC (Covidien plc,</w:t>
            </w:r>
            <w:r>
              <w:rPr>
                <w:color w:val="231F20"/>
                <w:sz w:val="16"/>
                <w:szCs w:val="16"/>
              </w:rPr>
              <w:br/>
              <w:t>Dublin, Ireland)</w:t>
            </w:r>
          </w:p>
        </w:tc>
        <w:tc>
          <w:tcPr>
            <w:tcW w:w="1701" w:type="dxa"/>
          </w:tcPr>
          <w:p w14:paraId="645F0AD9" w14:textId="77777777" w:rsidR="002008A7" w:rsidRDefault="00A7039E">
            <w:pPr>
              <w:rPr>
                <w:color w:val="231F20"/>
                <w:sz w:val="16"/>
                <w:szCs w:val="16"/>
              </w:rPr>
            </w:pPr>
            <w:r>
              <w:rPr>
                <w:color w:val="231F20"/>
                <w:sz w:val="16"/>
                <w:szCs w:val="16"/>
              </w:rPr>
              <w:t>Fujinon Double-Balloon Enteroscopy System (Fujinon GMBH, Germany</w:t>
            </w:r>
            <w:proofErr w:type="gramStart"/>
            <w:r>
              <w:rPr>
                <w:color w:val="231F20"/>
                <w:sz w:val="16"/>
                <w:szCs w:val="16"/>
              </w:rPr>
              <w:t>),EN</w:t>
            </w:r>
            <w:proofErr w:type="gramEnd"/>
            <w:r>
              <w:rPr>
                <w:color w:val="231F20"/>
                <w:sz w:val="16"/>
                <w:szCs w:val="16"/>
              </w:rPr>
              <w:t>-450T5</w:t>
            </w:r>
          </w:p>
        </w:tc>
        <w:tc>
          <w:tcPr>
            <w:tcW w:w="3118" w:type="dxa"/>
          </w:tcPr>
          <w:p w14:paraId="2D301940" w14:textId="77777777" w:rsidR="002008A7" w:rsidRDefault="00A7039E">
            <w:pPr>
              <w:rPr>
                <w:sz w:val="16"/>
                <w:szCs w:val="16"/>
              </w:rPr>
            </w:pPr>
            <w:r>
              <w:rPr>
                <w:sz w:val="16"/>
                <w:szCs w:val="16"/>
              </w:rPr>
              <w:t xml:space="preserve">CE: </w:t>
            </w:r>
            <w:r>
              <w:rPr>
                <w:color w:val="231F20"/>
                <w:sz w:val="16"/>
                <w:szCs w:val="16"/>
              </w:rPr>
              <w:t>2 L PEG in a single or split dose</w:t>
            </w:r>
          </w:p>
          <w:p w14:paraId="29456DBD" w14:textId="77777777" w:rsidR="002008A7" w:rsidRDefault="00A7039E">
            <w:pPr>
              <w:rPr>
                <w:sz w:val="16"/>
                <w:szCs w:val="16"/>
              </w:rPr>
            </w:pPr>
            <w:r>
              <w:rPr>
                <w:sz w:val="16"/>
                <w:szCs w:val="16"/>
              </w:rPr>
              <w:t xml:space="preserve">DBE: </w:t>
            </w:r>
            <w:r>
              <w:rPr>
                <w:color w:val="231F20"/>
                <w:sz w:val="16"/>
                <w:szCs w:val="16"/>
              </w:rPr>
              <w:t xml:space="preserve">1 L </w:t>
            </w:r>
            <w:proofErr w:type="gramStart"/>
            <w:r>
              <w:rPr>
                <w:color w:val="231F20"/>
                <w:sz w:val="16"/>
                <w:szCs w:val="16"/>
              </w:rPr>
              <w:t>PEG  divided</w:t>
            </w:r>
            <w:proofErr w:type="gramEnd"/>
            <w:r>
              <w:rPr>
                <w:color w:val="231F20"/>
                <w:sz w:val="16"/>
                <w:szCs w:val="16"/>
              </w:rPr>
              <w:t xml:space="preserve"> into two doses to be used twice</w:t>
            </w:r>
          </w:p>
        </w:tc>
        <w:tc>
          <w:tcPr>
            <w:tcW w:w="992" w:type="dxa"/>
          </w:tcPr>
          <w:p w14:paraId="678FBC0E" w14:textId="77777777" w:rsidR="002008A7" w:rsidRDefault="00A7039E">
            <w:pPr>
              <w:rPr>
                <w:color w:val="231F20"/>
                <w:sz w:val="16"/>
                <w:szCs w:val="16"/>
              </w:rPr>
            </w:pPr>
            <w:r>
              <w:rPr>
                <w:color w:val="231F20"/>
                <w:sz w:val="16"/>
                <w:szCs w:val="16"/>
              </w:rPr>
              <w:t xml:space="preserve">111 </w:t>
            </w:r>
          </w:p>
          <w:p w14:paraId="102E6178" w14:textId="77777777" w:rsidR="002008A7" w:rsidRDefault="00A7039E">
            <w:pPr>
              <w:rPr>
                <w:sz w:val="16"/>
                <w:szCs w:val="16"/>
              </w:rPr>
            </w:pPr>
            <w:r>
              <w:rPr>
                <w:color w:val="231F20"/>
                <w:sz w:val="16"/>
                <w:szCs w:val="16"/>
              </w:rPr>
              <w:t>(1–1091) days</w:t>
            </w:r>
          </w:p>
        </w:tc>
        <w:tc>
          <w:tcPr>
            <w:tcW w:w="1696" w:type="dxa"/>
          </w:tcPr>
          <w:p w14:paraId="5E5E0026" w14:textId="77777777" w:rsidR="002008A7" w:rsidRDefault="00A7039E">
            <w:pPr>
              <w:rPr>
                <w:sz w:val="16"/>
                <w:szCs w:val="16"/>
              </w:rPr>
            </w:pPr>
            <w:r>
              <w:rPr>
                <w:sz w:val="16"/>
                <w:szCs w:val="16"/>
              </w:rPr>
              <w:t>105/134</w:t>
            </w:r>
          </w:p>
          <w:p w14:paraId="57389D8D" w14:textId="77777777" w:rsidR="002008A7" w:rsidRDefault="002008A7">
            <w:pPr>
              <w:rPr>
                <w:sz w:val="16"/>
                <w:szCs w:val="16"/>
              </w:rPr>
            </w:pPr>
          </w:p>
          <w:p w14:paraId="32010BB5" w14:textId="77777777" w:rsidR="002008A7" w:rsidRDefault="00A7039E">
            <w:pPr>
              <w:rPr>
                <w:color w:val="231F20"/>
                <w:sz w:val="16"/>
                <w:szCs w:val="16"/>
              </w:rPr>
            </w:pPr>
            <w:r>
              <w:rPr>
                <w:color w:val="231F20"/>
                <w:sz w:val="16"/>
                <w:szCs w:val="16"/>
              </w:rPr>
              <w:t xml:space="preserve">Angiodysplasias: 70  </w:t>
            </w:r>
          </w:p>
          <w:p w14:paraId="6D2ADE4A" w14:textId="77777777" w:rsidR="002008A7" w:rsidRDefault="00A7039E">
            <w:pPr>
              <w:rPr>
                <w:sz w:val="16"/>
                <w:szCs w:val="16"/>
              </w:rPr>
            </w:pPr>
            <w:r>
              <w:rPr>
                <w:color w:val="231F20"/>
                <w:sz w:val="16"/>
                <w:szCs w:val="16"/>
              </w:rPr>
              <w:t>active bleedings</w:t>
            </w:r>
            <w:r>
              <w:rPr>
                <w:color w:val="231F20"/>
                <w:sz w:val="16"/>
                <w:szCs w:val="16"/>
              </w:rPr>
              <w:br/>
              <w:t>without visible focus :35</w:t>
            </w:r>
          </w:p>
        </w:tc>
        <w:tc>
          <w:tcPr>
            <w:tcW w:w="1568" w:type="dxa"/>
          </w:tcPr>
          <w:p w14:paraId="209EBE49" w14:textId="77777777" w:rsidR="002008A7" w:rsidRDefault="00A7039E">
            <w:pPr>
              <w:rPr>
                <w:sz w:val="16"/>
                <w:szCs w:val="16"/>
              </w:rPr>
            </w:pPr>
            <w:r>
              <w:rPr>
                <w:sz w:val="16"/>
                <w:szCs w:val="16"/>
              </w:rPr>
              <w:t>93/146</w:t>
            </w:r>
          </w:p>
          <w:p w14:paraId="04F6C4AC" w14:textId="77777777" w:rsidR="002008A7" w:rsidRDefault="002008A7">
            <w:pPr>
              <w:rPr>
                <w:sz w:val="16"/>
                <w:szCs w:val="16"/>
              </w:rPr>
            </w:pPr>
          </w:p>
          <w:p w14:paraId="09E3BF46" w14:textId="77777777" w:rsidR="002008A7" w:rsidRDefault="00A7039E">
            <w:pPr>
              <w:rPr>
                <w:sz w:val="16"/>
                <w:szCs w:val="16"/>
              </w:rPr>
            </w:pPr>
            <w:r>
              <w:rPr>
                <w:color w:val="231F20"/>
                <w:sz w:val="16"/>
                <w:szCs w:val="16"/>
              </w:rPr>
              <w:t>Angiodysplasias: 19</w:t>
            </w:r>
          </w:p>
        </w:tc>
      </w:tr>
      <w:tr w:rsidR="002008A7" w14:paraId="48F0D9C2" w14:textId="77777777">
        <w:trPr>
          <w:trHeight w:val="980"/>
        </w:trPr>
        <w:tc>
          <w:tcPr>
            <w:tcW w:w="1042" w:type="dxa"/>
          </w:tcPr>
          <w:p w14:paraId="4B1A4DC4" w14:textId="3E8D68E7" w:rsidR="002008A7" w:rsidRDefault="00A7039E">
            <w:pPr>
              <w:rPr>
                <w:sz w:val="16"/>
                <w:szCs w:val="16"/>
              </w:rPr>
            </w:pPr>
            <w:r>
              <w:rPr>
                <w:color w:val="000000"/>
                <w:sz w:val="16"/>
                <w:szCs w:val="16"/>
              </w:rPr>
              <w:t>Holleran, G., 2013</w:t>
            </w:r>
            <w:r w:rsidR="00F60C95">
              <w:rPr>
                <w:color w:val="000000"/>
                <w:sz w:val="16"/>
                <w:szCs w:val="16"/>
              </w:rPr>
              <w:fldChar w:fldCharType="begin" w:fldLock="1"/>
            </w:r>
            <w:r w:rsidR="00102D15">
              <w:rPr>
                <w:color w:val="000000"/>
                <w:sz w:val="16"/>
                <w:szCs w:val="16"/>
              </w:rPr>
              <w:instrText>ADDIN CSL_CITATION {"citationItems":[{"id":"ITEM-1","itemData":{"DOI":"10.1007/s11845-014-1097-0","ISSN":"18634362","author":[{"dropping-particle":"","family":"Holleran","given":"G.","non-dropping-particle":"","parse-names":false,"suffix":""},{"dropping-particle":"","family":"Hall","given":"B.","non-dropping-particle":"","parse-names":false,"suffix":""},{"dropping-particle":"","family":"Alhinai","given":"M.","non-dropping-particle":"","parse-names":false,"suffix":""},{"dropping-particle":"","family":"Zaheer","given":"A.","non-dropping-particle":"","parse-names":false,"suffix":""},{"dropping-particle":"","family":"Leen","given":"R.","non-dropping-particle":"","parse-names":false,"suffix":""},{"dropping-particle":"","family":"Alakkari","given":"A.","non-dropping-particle":"","parse-names":false,"suffix":""},{"dropping-particle":"","family":"Mahmud","given":"N.","non-dropping-particle":"","parse-names":false,"suffix":""},{"dropping-particle":"","family":"McNamara","given":"D.","non-dropping-particle":"","parse-names":false,"suffix":""}],"container-title":"Irish Journal of Medical Science","id":"ITEM-1","issue":"1","issued":{"date-parts":[["2015"]]},"page":"257-262","title":"Double-balloon enteroscopy in Ireland in the capsule endoscopy era","type":"article-journal","volume":"184"},"uris":["http://www.mendeley.com/documents/?uuid=941fdc85-6136-44a9-83c8-66360a2d1bc1"]}],"mendeley":{"formattedCitation":"&lt;sup&gt;[36]&lt;/sup&gt;","plainTextFormattedCitation":"[36]","previouslyFormattedCitation":"&lt;sup&gt;[35]&lt;/sup&gt;"},"properties":{"noteIndex":0},"schema":"https://github.com/citation-style-language/schema/raw/master/csl-citation.json"}</w:instrText>
            </w:r>
            <w:r w:rsidR="00F60C95">
              <w:rPr>
                <w:color w:val="000000"/>
                <w:sz w:val="16"/>
                <w:szCs w:val="16"/>
              </w:rPr>
              <w:fldChar w:fldCharType="separate"/>
            </w:r>
            <w:r w:rsidR="00102D15" w:rsidRPr="00102D15">
              <w:rPr>
                <w:noProof/>
                <w:color w:val="000000"/>
                <w:sz w:val="16"/>
                <w:szCs w:val="16"/>
                <w:vertAlign w:val="superscript"/>
              </w:rPr>
              <w:t>[36]</w:t>
            </w:r>
            <w:r w:rsidR="00F60C95">
              <w:rPr>
                <w:color w:val="000000"/>
                <w:sz w:val="16"/>
                <w:szCs w:val="16"/>
              </w:rPr>
              <w:fldChar w:fldCharType="end"/>
            </w:r>
          </w:p>
        </w:tc>
        <w:tc>
          <w:tcPr>
            <w:tcW w:w="1085" w:type="dxa"/>
          </w:tcPr>
          <w:p w14:paraId="4B26303F" w14:textId="77777777" w:rsidR="002008A7" w:rsidRDefault="00A7039E">
            <w:pPr>
              <w:rPr>
                <w:color w:val="000000"/>
                <w:sz w:val="16"/>
                <w:szCs w:val="16"/>
              </w:rPr>
            </w:pPr>
            <w:r>
              <w:rPr>
                <w:color w:val="000000"/>
                <w:sz w:val="16"/>
                <w:szCs w:val="16"/>
              </w:rPr>
              <w:t xml:space="preserve">54 </w:t>
            </w:r>
          </w:p>
          <w:p w14:paraId="1315B03D" w14:textId="77777777" w:rsidR="002008A7" w:rsidRDefault="00A7039E">
            <w:pPr>
              <w:rPr>
                <w:color w:val="000000"/>
                <w:sz w:val="16"/>
                <w:szCs w:val="16"/>
              </w:rPr>
            </w:pPr>
            <w:r>
              <w:rPr>
                <w:color w:val="000000"/>
                <w:sz w:val="16"/>
                <w:szCs w:val="16"/>
              </w:rPr>
              <w:t>(16–90)</w:t>
            </w:r>
          </w:p>
        </w:tc>
        <w:tc>
          <w:tcPr>
            <w:tcW w:w="851" w:type="dxa"/>
          </w:tcPr>
          <w:p w14:paraId="4216D559" w14:textId="77777777" w:rsidR="002008A7" w:rsidRDefault="00A7039E">
            <w:pPr>
              <w:rPr>
                <w:color w:val="000000"/>
                <w:sz w:val="16"/>
                <w:szCs w:val="16"/>
              </w:rPr>
            </w:pPr>
            <w:r>
              <w:rPr>
                <w:color w:val="000000"/>
                <w:sz w:val="16"/>
                <w:szCs w:val="16"/>
              </w:rPr>
              <w:t>246</w:t>
            </w:r>
          </w:p>
          <w:p w14:paraId="01039239" w14:textId="77777777" w:rsidR="002008A7" w:rsidRDefault="002008A7">
            <w:pPr>
              <w:rPr>
                <w:color w:val="000000"/>
                <w:sz w:val="16"/>
                <w:szCs w:val="16"/>
              </w:rPr>
            </w:pPr>
          </w:p>
          <w:p w14:paraId="010D54DA" w14:textId="77777777" w:rsidR="002008A7" w:rsidRDefault="00A7039E">
            <w:pPr>
              <w:rPr>
                <w:color w:val="000000"/>
                <w:sz w:val="16"/>
                <w:szCs w:val="16"/>
              </w:rPr>
            </w:pPr>
            <w:r>
              <w:rPr>
                <w:color w:val="000000"/>
                <w:sz w:val="16"/>
                <w:szCs w:val="16"/>
              </w:rPr>
              <w:t xml:space="preserve">M: 130 </w:t>
            </w:r>
          </w:p>
          <w:p w14:paraId="777CCEE3" w14:textId="77777777" w:rsidR="002008A7" w:rsidRDefault="00A7039E">
            <w:pPr>
              <w:rPr>
                <w:color w:val="000000"/>
                <w:sz w:val="16"/>
                <w:szCs w:val="16"/>
              </w:rPr>
            </w:pPr>
            <w:r>
              <w:rPr>
                <w:color w:val="000000"/>
                <w:sz w:val="16"/>
                <w:szCs w:val="16"/>
              </w:rPr>
              <w:t xml:space="preserve">F: 116 </w:t>
            </w:r>
          </w:p>
        </w:tc>
        <w:tc>
          <w:tcPr>
            <w:tcW w:w="1134" w:type="dxa"/>
          </w:tcPr>
          <w:p w14:paraId="0A19DFCD" w14:textId="77777777" w:rsidR="002008A7" w:rsidRDefault="00A7039E">
            <w:pPr>
              <w:rPr>
                <w:sz w:val="16"/>
                <w:szCs w:val="16"/>
              </w:rPr>
            </w:pPr>
            <w:r>
              <w:rPr>
                <w:color w:val="000000"/>
                <w:sz w:val="16"/>
                <w:szCs w:val="16"/>
              </w:rPr>
              <w:t>Retrospective comparative study</w:t>
            </w:r>
          </w:p>
        </w:tc>
        <w:tc>
          <w:tcPr>
            <w:tcW w:w="1843" w:type="dxa"/>
          </w:tcPr>
          <w:p w14:paraId="1DAB740C" w14:textId="77777777" w:rsidR="002008A7" w:rsidRDefault="00A7039E">
            <w:pPr>
              <w:rPr>
                <w:sz w:val="16"/>
                <w:szCs w:val="16"/>
              </w:rPr>
            </w:pPr>
            <w:r>
              <w:rPr>
                <w:color w:val="000000"/>
                <w:sz w:val="16"/>
                <w:szCs w:val="16"/>
              </w:rPr>
              <w:t>SB1 or SB2 pillcam</w:t>
            </w:r>
            <w:r>
              <w:rPr>
                <w:color w:val="000000"/>
                <w:sz w:val="16"/>
                <w:szCs w:val="16"/>
              </w:rPr>
              <w:br/>
              <w:t>(Given imaging, Yokneam, Israel)</w:t>
            </w:r>
          </w:p>
        </w:tc>
        <w:tc>
          <w:tcPr>
            <w:tcW w:w="1701" w:type="dxa"/>
          </w:tcPr>
          <w:p w14:paraId="558FA927" w14:textId="77777777" w:rsidR="002008A7" w:rsidRDefault="00A7039E">
            <w:pPr>
              <w:rPr>
                <w:sz w:val="16"/>
                <w:szCs w:val="16"/>
              </w:rPr>
            </w:pPr>
            <w:r>
              <w:rPr>
                <w:color w:val="000000"/>
                <w:sz w:val="16"/>
                <w:szCs w:val="16"/>
              </w:rPr>
              <w:t>Fujinon double-balloon enteroscope (EN-</w:t>
            </w:r>
            <w:r>
              <w:rPr>
                <w:color w:val="000000"/>
                <w:sz w:val="16"/>
                <w:szCs w:val="16"/>
              </w:rPr>
              <w:br/>
              <w:t>450P5/20, Fujinon, Inc, Saitama, Japan)</w:t>
            </w:r>
          </w:p>
        </w:tc>
        <w:tc>
          <w:tcPr>
            <w:tcW w:w="3118" w:type="dxa"/>
          </w:tcPr>
          <w:p w14:paraId="0359313C" w14:textId="77777777" w:rsidR="002008A7" w:rsidRDefault="00A7039E">
            <w:pPr>
              <w:rPr>
                <w:color w:val="000000"/>
                <w:sz w:val="16"/>
                <w:szCs w:val="16"/>
              </w:rPr>
            </w:pPr>
            <w:r>
              <w:rPr>
                <w:sz w:val="16"/>
                <w:szCs w:val="16"/>
              </w:rPr>
              <w:t xml:space="preserve">CE: </w:t>
            </w:r>
            <w:r>
              <w:rPr>
                <w:color w:val="000000"/>
                <w:sz w:val="16"/>
                <w:szCs w:val="16"/>
              </w:rPr>
              <w:t>No preparation was required other than an overnight fast.</w:t>
            </w:r>
          </w:p>
          <w:p w14:paraId="0FC28C23" w14:textId="77777777" w:rsidR="002008A7" w:rsidRDefault="00A7039E">
            <w:pPr>
              <w:rPr>
                <w:color w:val="000000"/>
                <w:sz w:val="16"/>
                <w:szCs w:val="16"/>
              </w:rPr>
            </w:pPr>
            <w:r>
              <w:rPr>
                <w:color w:val="000000"/>
                <w:sz w:val="16"/>
                <w:szCs w:val="16"/>
              </w:rPr>
              <w:t xml:space="preserve">Anterograde DBE: overnight fast   </w:t>
            </w:r>
          </w:p>
          <w:p w14:paraId="3586DD2D" w14:textId="77777777" w:rsidR="002008A7" w:rsidRDefault="00A7039E">
            <w:pPr>
              <w:rPr>
                <w:sz w:val="16"/>
                <w:szCs w:val="16"/>
              </w:rPr>
            </w:pPr>
            <w:r>
              <w:rPr>
                <w:color w:val="231F20"/>
                <w:sz w:val="16"/>
                <w:szCs w:val="16"/>
              </w:rPr>
              <w:t>Retrograde DBE</w:t>
            </w:r>
            <w:r>
              <w:rPr>
                <w:color w:val="000000"/>
                <w:sz w:val="16"/>
                <w:szCs w:val="16"/>
              </w:rPr>
              <w:t>: PEG the day prior</w:t>
            </w:r>
          </w:p>
        </w:tc>
        <w:tc>
          <w:tcPr>
            <w:tcW w:w="992" w:type="dxa"/>
          </w:tcPr>
          <w:p w14:paraId="11DFE59C" w14:textId="77777777" w:rsidR="002008A7" w:rsidRDefault="00F32980">
            <w:pPr>
              <w:rPr>
                <w:sz w:val="16"/>
                <w:szCs w:val="16"/>
              </w:rPr>
            </w:pPr>
            <w:r>
              <w:rPr>
                <w:sz w:val="16"/>
                <w:szCs w:val="16"/>
              </w:rPr>
              <w:t>NR*</w:t>
            </w:r>
          </w:p>
        </w:tc>
        <w:tc>
          <w:tcPr>
            <w:tcW w:w="1696" w:type="dxa"/>
          </w:tcPr>
          <w:p w14:paraId="5578587A" w14:textId="77777777" w:rsidR="002008A7" w:rsidRDefault="00A7039E">
            <w:pPr>
              <w:rPr>
                <w:sz w:val="16"/>
                <w:szCs w:val="16"/>
              </w:rPr>
            </w:pPr>
            <w:r>
              <w:rPr>
                <w:sz w:val="16"/>
                <w:szCs w:val="16"/>
              </w:rPr>
              <w:t>40/46</w:t>
            </w:r>
          </w:p>
          <w:p w14:paraId="04E7331D" w14:textId="77777777" w:rsidR="002008A7" w:rsidRDefault="002008A7">
            <w:pPr>
              <w:rPr>
                <w:sz w:val="16"/>
                <w:szCs w:val="16"/>
              </w:rPr>
            </w:pPr>
          </w:p>
          <w:p w14:paraId="34A09D80" w14:textId="77777777" w:rsidR="002008A7" w:rsidRDefault="00A7039E">
            <w:pPr>
              <w:rPr>
                <w:color w:val="000000"/>
                <w:sz w:val="16"/>
                <w:szCs w:val="16"/>
              </w:rPr>
            </w:pPr>
            <w:r>
              <w:rPr>
                <w:color w:val="000000"/>
                <w:sz w:val="16"/>
                <w:szCs w:val="16"/>
              </w:rPr>
              <w:t>Angiodysplasia: 10</w:t>
            </w:r>
          </w:p>
          <w:p w14:paraId="10C719A9" w14:textId="77777777" w:rsidR="002008A7" w:rsidRDefault="00A7039E">
            <w:pPr>
              <w:rPr>
                <w:sz w:val="16"/>
                <w:szCs w:val="16"/>
              </w:rPr>
            </w:pPr>
            <w:r>
              <w:rPr>
                <w:color w:val="000000"/>
                <w:sz w:val="16"/>
                <w:szCs w:val="16"/>
              </w:rPr>
              <w:t>Active bleeding: 3</w:t>
            </w:r>
          </w:p>
        </w:tc>
        <w:tc>
          <w:tcPr>
            <w:tcW w:w="1568" w:type="dxa"/>
          </w:tcPr>
          <w:p w14:paraId="413019EC" w14:textId="77777777" w:rsidR="002008A7" w:rsidRDefault="00A7039E">
            <w:pPr>
              <w:rPr>
                <w:sz w:val="16"/>
                <w:szCs w:val="16"/>
              </w:rPr>
            </w:pPr>
            <w:r>
              <w:rPr>
                <w:sz w:val="16"/>
                <w:szCs w:val="16"/>
              </w:rPr>
              <w:t>116/246</w:t>
            </w:r>
          </w:p>
          <w:p w14:paraId="6D5F4F0B" w14:textId="77777777" w:rsidR="002008A7" w:rsidRDefault="002008A7">
            <w:pPr>
              <w:rPr>
                <w:sz w:val="16"/>
                <w:szCs w:val="16"/>
              </w:rPr>
            </w:pPr>
          </w:p>
          <w:p w14:paraId="7C6850CE" w14:textId="77777777" w:rsidR="002008A7" w:rsidRDefault="00A7039E">
            <w:pPr>
              <w:rPr>
                <w:sz w:val="16"/>
                <w:szCs w:val="16"/>
              </w:rPr>
            </w:pPr>
            <w:r>
              <w:rPr>
                <w:color w:val="000000"/>
                <w:sz w:val="16"/>
                <w:szCs w:val="16"/>
              </w:rPr>
              <w:t>Angiodysplasias: 44</w:t>
            </w:r>
          </w:p>
        </w:tc>
      </w:tr>
      <w:tr w:rsidR="002008A7" w14:paraId="314B8E21" w14:textId="77777777">
        <w:trPr>
          <w:trHeight w:val="1120"/>
        </w:trPr>
        <w:tc>
          <w:tcPr>
            <w:tcW w:w="1042" w:type="dxa"/>
          </w:tcPr>
          <w:p w14:paraId="5ADEC91B" w14:textId="5082E5A3" w:rsidR="002008A7" w:rsidRDefault="00A7039E">
            <w:pPr>
              <w:rPr>
                <w:color w:val="000000"/>
                <w:sz w:val="16"/>
                <w:szCs w:val="16"/>
              </w:rPr>
            </w:pPr>
            <w:r>
              <w:rPr>
                <w:color w:val="000000"/>
                <w:sz w:val="16"/>
                <w:szCs w:val="16"/>
              </w:rPr>
              <w:t>Kaffes, A.J., 2007</w:t>
            </w:r>
            <w:r w:rsidR="00F60C95">
              <w:rPr>
                <w:color w:val="000000"/>
                <w:sz w:val="16"/>
                <w:szCs w:val="16"/>
              </w:rPr>
              <w:fldChar w:fldCharType="begin" w:fldLock="1"/>
            </w:r>
            <w:r w:rsidR="00102D15">
              <w:rPr>
                <w:color w:val="000000"/>
                <w:sz w:val="16"/>
                <w:szCs w:val="16"/>
              </w:rPr>
              <w:instrText>ADDIN CSL_CITATION {"citationItems":[{"id":"ITEM-1","itemData":{"DOI":"10.1016/j.gie.2007.02.044","ISBN":"0016-5107 (Print)","ISSN":"00165107","PMID":"17643704","abstract":"Background: Obscure GI bleeding (OGIB) accounts for about 5% of all patients with GI bleeding. There are limited data on double-balloon enteroscopy (DBE) after a positive finding on capsule endoscopy (CE) in this setting. Objective: To determine the clinical outcomes after DBE therapy. Design: Prospective single-center cohort study. Setting: Tertiary referral university hospital. Main Outcome Measurements: Recurrent bleeding and blood transfusion requirements. Patients and Methods: This prospective study of 60 consecutive patients with OGIB was conducted between July 2004 and March 2006. Patients underwent CE before DBE to target the lesion for either further diagnostic evaluation or therapeutic intervention. The mean (standard deviation [SD]) duration of follow-up was 10.0 ± 5.2 months. Results: The mean (SD) age was 62 ± 18 years, with 31 men. A total of 74 DBE procedures were performed. An abnormality was seen by DBE in 45 patients (75%). In 12 patients (20%), a diagnosis was clarified or a new diagnosis was made. Therapy at DBE was performed in 34 patients (57%): 30 diathermies and 4 polypectomies. Endoscopic tattooing for targeted surgical removal was made in 3 additional patients. Multiple logistic regression analysis identified previous blood transfusion (odds ratio 10.5, 95% confidence interval 3.1-35; P &lt; .001) to be the only independent predictor that required endoscopic therapy at DBE. Forty-eight patients (80%) had no further bleeding, and 46 patients (77%) had a normal Hb. Blood transfusion requirements fell from 34 patients to 10, P &lt; .001. One patient had a perforation after therapeutic diathermy. Limitations: Nonrandomized study. Conclusions: In patients with OGIB and a positive finding on CE, DBE provided a safe and ambulatory method to achieve an excellent clinical outcome with significant reductions in recurrent bleeding and blood-transfusion requirements. © 2007 American Society for Gastrointestinal Endoscopy.","author":[{"dropping-particle":"","family":"Kaffes","given":"Arthur J.","non-dropping-particle":"","parse-names":false,"suffix":""},{"dropping-particle":"","family":"Siah","given":"Chiang","non-dropping-particle":"","parse-names":false,"suffix":""},{"dropping-particle":"","family":"Koo","given":"Jenn H.","non-dropping-particle":"","parse-names":false,"suffix":""}],"container-title":"Gastrointestinal Endoscopy","id":"ITEM-1","issue":"2","issued":{"date-parts":[["2007"]]},"page":"304-309","title":"Clinical outcomes after double-balloon enteroscopy in patients with obscure GI bleeding and a positive capsule endoscopy","type":"article-journal","volume":"66"},"uris":["http://www.mendeley.com/documents/?uuid=ba12f504-9a00-47e8-b121-f7c2c58d36e2"]}],"mendeley":{"formattedCitation":"&lt;sup&gt;[31]&lt;/sup&gt;","plainTextFormattedCitation":"[31]","previouslyFormattedCitation":"&lt;sup&gt;[31]&lt;/sup&gt;"},"properties":{"noteIndex":0},"schema":"https://github.com/citation-style-language/schema/raw/master/csl-citation.json"}</w:instrText>
            </w:r>
            <w:r w:rsidR="00F60C95">
              <w:rPr>
                <w:color w:val="000000"/>
                <w:sz w:val="16"/>
                <w:szCs w:val="16"/>
              </w:rPr>
              <w:fldChar w:fldCharType="separate"/>
            </w:r>
            <w:r w:rsidR="00102D15" w:rsidRPr="00102D15">
              <w:rPr>
                <w:noProof/>
                <w:color w:val="000000"/>
                <w:sz w:val="16"/>
                <w:szCs w:val="16"/>
                <w:vertAlign w:val="superscript"/>
              </w:rPr>
              <w:t>[31]</w:t>
            </w:r>
            <w:r w:rsidR="00F60C95">
              <w:rPr>
                <w:color w:val="000000"/>
                <w:sz w:val="16"/>
                <w:szCs w:val="16"/>
              </w:rPr>
              <w:fldChar w:fldCharType="end"/>
            </w:r>
          </w:p>
        </w:tc>
        <w:tc>
          <w:tcPr>
            <w:tcW w:w="1085" w:type="dxa"/>
          </w:tcPr>
          <w:p w14:paraId="2FD604A6" w14:textId="77777777" w:rsidR="002008A7" w:rsidRDefault="00A7039E">
            <w:pPr>
              <w:rPr>
                <w:color w:val="000000"/>
                <w:sz w:val="16"/>
                <w:szCs w:val="16"/>
              </w:rPr>
            </w:pPr>
            <w:proofErr w:type="gramStart"/>
            <w:r>
              <w:rPr>
                <w:color w:val="000000"/>
                <w:sz w:val="16"/>
                <w:szCs w:val="16"/>
              </w:rPr>
              <w:t xml:space="preserve">62  </w:t>
            </w:r>
            <w:r>
              <w:rPr>
                <w:color w:val="000000"/>
                <w:sz w:val="16"/>
                <w:szCs w:val="16"/>
                <w:u w:val="single"/>
              </w:rPr>
              <w:t>+</w:t>
            </w:r>
            <w:proofErr w:type="gramEnd"/>
            <w:r>
              <w:rPr>
                <w:color w:val="000000"/>
                <w:sz w:val="16"/>
                <w:szCs w:val="16"/>
                <w:u w:val="single"/>
              </w:rPr>
              <w:t xml:space="preserve"> </w:t>
            </w:r>
            <w:r>
              <w:rPr>
                <w:color w:val="000000"/>
                <w:sz w:val="16"/>
                <w:szCs w:val="16"/>
              </w:rPr>
              <w:t>18</w:t>
            </w:r>
          </w:p>
        </w:tc>
        <w:tc>
          <w:tcPr>
            <w:tcW w:w="851" w:type="dxa"/>
          </w:tcPr>
          <w:p w14:paraId="407D271A" w14:textId="77777777" w:rsidR="002008A7" w:rsidRDefault="00A7039E">
            <w:pPr>
              <w:rPr>
                <w:color w:val="000000"/>
                <w:sz w:val="16"/>
                <w:szCs w:val="16"/>
              </w:rPr>
            </w:pPr>
            <w:r>
              <w:rPr>
                <w:color w:val="000000"/>
                <w:sz w:val="16"/>
                <w:szCs w:val="16"/>
              </w:rPr>
              <w:t>60</w:t>
            </w:r>
          </w:p>
        </w:tc>
        <w:tc>
          <w:tcPr>
            <w:tcW w:w="1134" w:type="dxa"/>
          </w:tcPr>
          <w:p w14:paraId="1C51DF46" w14:textId="77777777" w:rsidR="002008A7" w:rsidRDefault="00A7039E">
            <w:pPr>
              <w:rPr>
                <w:color w:val="000000"/>
                <w:sz w:val="16"/>
                <w:szCs w:val="16"/>
              </w:rPr>
            </w:pPr>
            <w:r>
              <w:rPr>
                <w:color w:val="000000"/>
                <w:sz w:val="16"/>
                <w:szCs w:val="16"/>
              </w:rPr>
              <w:t>Prospective cohort study</w:t>
            </w:r>
          </w:p>
        </w:tc>
        <w:tc>
          <w:tcPr>
            <w:tcW w:w="1843" w:type="dxa"/>
          </w:tcPr>
          <w:p w14:paraId="0BEF3735" w14:textId="77777777" w:rsidR="002008A7" w:rsidRDefault="00647F2D">
            <w:pPr>
              <w:rPr>
                <w:color w:val="000000"/>
                <w:sz w:val="16"/>
                <w:szCs w:val="16"/>
              </w:rPr>
            </w:pPr>
            <w:r w:rsidRPr="00647F2D">
              <w:rPr>
                <w:color w:val="000000"/>
                <w:sz w:val="16"/>
                <w:szCs w:val="16"/>
              </w:rPr>
              <w:t>M2A; Given Imaging Ltd, Yoqneam, Israel)</w:t>
            </w:r>
          </w:p>
        </w:tc>
        <w:tc>
          <w:tcPr>
            <w:tcW w:w="1701" w:type="dxa"/>
          </w:tcPr>
          <w:p w14:paraId="73259743" w14:textId="77777777" w:rsidR="002008A7" w:rsidRDefault="00A7039E">
            <w:pPr>
              <w:rPr>
                <w:color w:val="000000"/>
                <w:sz w:val="16"/>
                <w:szCs w:val="16"/>
              </w:rPr>
            </w:pPr>
            <w:r>
              <w:rPr>
                <w:color w:val="000000"/>
                <w:sz w:val="16"/>
                <w:szCs w:val="16"/>
              </w:rPr>
              <w:t>Fujinon</w:t>
            </w:r>
          </w:p>
        </w:tc>
        <w:tc>
          <w:tcPr>
            <w:tcW w:w="3118" w:type="dxa"/>
          </w:tcPr>
          <w:p w14:paraId="0428C939" w14:textId="77777777" w:rsidR="002008A7" w:rsidRDefault="00A7039E">
            <w:pPr>
              <w:rPr>
                <w:sz w:val="16"/>
                <w:szCs w:val="16"/>
              </w:rPr>
            </w:pPr>
            <w:r>
              <w:rPr>
                <w:sz w:val="16"/>
                <w:szCs w:val="16"/>
              </w:rPr>
              <w:t xml:space="preserve">CE, DBE: </w:t>
            </w:r>
            <w:r>
              <w:rPr>
                <w:color w:val="000000"/>
                <w:sz w:val="16"/>
                <w:szCs w:val="16"/>
              </w:rPr>
              <w:t>fasting period of 8 hours before the oral procedure and a bowel preparation with a sodium</w:t>
            </w:r>
            <w:r>
              <w:rPr>
                <w:color w:val="000000"/>
                <w:sz w:val="16"/>
                <w:szCs w:val="16"/>
              </w:rPr>
              <w:br/>
              <w:t>(Picoprep; Pharmatel, Thornleigh, Australia)</w:t>
            </w:r>
          </w:p>
        </w:tc>
        <w:tc>
          <w:tcPr>
            <w:tcW w:w="992" w:type="dxa"/>
          </w:tcPr>
          <w:p w14:paraId="2BBC4821" w14:textId="77777777" w:rsidR="002008A7" w:rsidRDefault="00647F2D">
            <w:pPr>
              <w:rPr>
                <w:sz w:val="16"/>
                <w:szCs w:val="16"/>
              </w:rPr>
            </w:pPr>
            <w:r>
              <w:rPr>
                <w:sz w:val="16"/>
                <w:szCs w:val="16"/>
              </w:rPr>
              <w:t>NR</w:t>
            </w:r>
            <w:r w:rsidR="00F32980">
              <w:rPr>
                <w:sz w:val="16"/>
                <w:szCs w:val="16"/>
              </w:rPr>
              <w:t>*</w:t>
            </w:r>
          </w:p>
        </w:tc>
        <w:tc>
          <w:tcPr>
            <w:tcW w:w="1696" w:type="dxa"/>
          </w:tcPr>
          <w:p w14:paraId="7127EB35" w14:textId="77777777" w:rsidR="002008A7" w:rsidRDefault="00A7039E">
            <w:pPr>
              <w:rPr>
                <w:color w:val="000000"/>
                <w:sz w:val="16"/>
                <w:szCs w:val="16"/>
              </w:rPr>
            </w:pPr>
            <w:r>
              <w:rPr>
                <w:color w:val="000000"/>
                <w:sz w:val="16"/>
                <w:szCs w:val="16"/>
              </w:rPr>
              <w:t>45/60</w:t>
            </w:r>
          </w:p>
          <w:p w14:paraId="23774C90" w14:textId="77777777" w:rsidR="002008A7" w:rsidRDefault="002008A7">
            <w:pPr>
              <w:rPr>
                <w:color w:val="000000"/>
                <w:sz w:val="16"/>
                <w:szCs w:val="16"/>
              </w:rPr>
            </w:pPr>
          </w:p>
          <w:p w14:paraId="32C0F0FA" w14:textId="77777777" w:rsidR="002008A7" w:rsidRDefault="00A7039E">
            <w:pPr>
              <w:rPr>
                <w:color w:val="000000"/>
                <w:sz w:val="16"/>
                <w:szCs w:val="16"/>
              </w:rPr>
            </w:pPr>
            <w:r>
              <w:rPr>
                <w:color w:val="000000"/>
                <w:sz w:val="16"/>
                <w:szCs w:val="16"/>
              </w:rPr>
              <w:t>Angiectasia:28</w:t>
            </w:r>
          </w:p>
          <w:p w14:paraId="2EE9774B" w14:textId="77777777" w:rsidR="002008A7" w:rsidRDefault="00A7039E">
            <w:pPr>
              <w:rPr>
                <w:color w:val="000000"/>
                <w:sz w:val="16"/>
                <w:szCs w:val="16"/>
              </w:rPr>
            </w:pPr>
            <w:r>
              <w:rPr>
                <w:color w:val="000000"/>
                <w:sz w:val="16"/>
                <w:szCs w:val="16"/>
              </w:rPr>
              <w:t>Red spots: 9</w:t>
            </w:r>
          </w:p>
          <w:p w14:paraId="4D92553B" w14:textId="77777777" w:rsidR="002008A7" w:rsidRDefault="00A7039E">
            <w:pPr>
              <w:rPr>
                <w:sz w:val="16"/>
                <w:szCs w:val="16"/>
              </w:rPr>
            </w:pPr>
            <w:r>
              <w:rPr>
                <w:color w:val="000000"/>
                <w:sz w:val="16"/>
                <w:szCs w:val="16"/>
              </w:rPr>
              <w:t>Blood: 8</w:t>
            </w:r>
          </w:p>
        </w:tc>
        <w:tc>
          <w:tcPr>
            <w:tcW w:w="1568" w:type="dxa"/>
          </w:tcPr>
          <w:p w14:paraId="01DCA23D" w14:textId="77777777" w:rsidR="002008A7" w:rsidRDefault="00A7039E">
            <w:pPr>
              <w:rPr>
                <w:sz w:val="16"/>
                <w:szCs w:val="16"/>
              </w:rPr>
            </w:pPr>
            <w:r>
              <w:rPr>
                <w:sz w:val="16"/>
                <w:szCs w:val="16"/>
              </w:rPr>
              <w:t>45/60</w:t>
            </w:r>
          </w:p>
          <w:p w14:paraId="08489D8F" w14:textId="77777777" w:rsidR="002008A7" w:rsidRDefault="002008A7">
            <w:pPr>
              <w:rPr>
                <w:sz w:val="16"/>
                <w:szCs w:val="16"/>
              </w:rPr>
            </w:pPr>
          </w:p>
          <w:p w14:paraId="64D12E8C" w14:textId="77777777" w:rsidR="002008A7" w:rsidRDefault="00A7039E">
            <w:pPr>
              <w:rPr>
                <w:color w:val="000000"/>
                <w:sz w:val="16"/>
                <w:szCs w:val="16"/>
              </w:rPr>
            </w:pPr>
            <w:r>
              <w:rPr>
                <w:sz w:val="16"/>
                <w:szCs w:val="16"/>
              </w:rPr>
              <w:t xml:space="preserve">Angiectasia: </w:t>
            </w:r>
            <w:r>
              <w:rPr>
                <w:color w:val="000000"/>
                <w:sz w:val="16"/>
                <w:szCs w:val="16"/>
              </w:rPr>
              <w:t>21</w:t>
            </w:r>
          </w:p>
          <w:p w14:paraId="47F39926" w14:textId="77777777" w:rsidR="002008A7" w:rsidRDefault="00A7039E">
            <w:pPr>
              <w:rPr>
                <w:color w:val="000000"/>
                <w:sz w:val="16"/>
                <w:szCs w:val="16"/>
              </w:rPr>
            </w:pPr>
            <w:r>
              <w:rPr>
                <w:color w:val="000000"/>
                <w:sz w:val="16"/>
                <w:szCs w:val="16"/>
              </w:rPr>
              <w:t>Red spots: 9</w:t>
            </w:r>
          </w:p>
          <w:p w14:paraId="674731BA" w14:textId="77777777" w:rsidR="002008A7" w:rsidRDefault="00A7039E">
            <w:pPr>
              <w:rPr>
                <w:sz w:val="16"/>
                <w:szCs w:val="16"/>
              </w:rPr>
            </w:pPr>
            <w:r>
              <w:rPr>
                <w:color w:val="000000"/>
                <w:sz w:val="16"/>
                <w:szCs w:val="16"/>
              </w:rPr>
              <w:t>Blood: 8</w:t>
            </w:r>
          </w:p>
        </w:tc>
      </w:tr>
      <w:tr w:rsidR="002008A7" w14:paraId="66D4685C" w14:textId="77777777">
        <w:trPr>
          <w:trHeight w:val="820"/>
        </w:trPr>
        <w:tc>
          <w:tcPr>
            <w:tcW w:w="1042" w:type="dxa"/>
          </w:tcPr>
          <w:p w14:paraId="3A984E7F" w14:textId="49498317" w:rsidR="002008A7" w:rsidRDefault="00A7039E">
            <w:pPr>
              <w:rPr>
                <w:sz w:val="16"/>
                <w:szCs w:val="16"/>
              </w:rPr>
            </w:pPr>
            <w:r>
              <w:rPr>
                <w:color w:val="231F20"/>
                <w:sz w:val="16"/>
                <w:szCs w:val="16"/>
              </w:rPr>
              <w:t>Kalra, A. S., 2015</w:t>
            </w:r>
            <w:r w:rsidR="00F60C95">
              <w:rPr>
                <w:color w:val="231F20"/>
                <w:sz w:val="16"/>
                <w:szCs w:val="16"/>
              </w:rPr>
              <w:fldChar w:fldCharType="begin" w:fldLock="1"/>
            </w:r>
            <w:r w:rsidR="0052047E">
              <w:rPr>
                <w:color w:val="231F20"/>
                <w:sz w:val="16"/>
                <w:szCs w:val="16"/>
              </w:rPr>
              <w:instrText>ADDIN CSL_CITATION {"citationItems":[{"id":"ITEM-1","itemData":{"DOI":"10.1155/2015/438757","ISSN":"10290516","PMID":"26420979","abstract":"Background. There has been a growing use of both capsule endoscopy (CE) and double balloon enteroscopy (DBE) to diagnose and treat patients with obscure gastrointestinal blood loss and suspected small bowel pathology. Aim. To compare and correlate sequential CE and DBE findings in a large series of patients at two tertiary level hospitals in Wisconsin. Methods. An IRB approved retrospective study of patients who underwent sequential CE and DBE, at two separate tertiary care academic centers from May 2007 to December 2011, was performed. Results. 116 patients were included in the study. The mean age +/- SD was 66.6 +/- 13.2 years. There were 56% males and 43.9% females. Measure of agreement between prior capsule and DBE findings was performed using kappa statistics, which gave kappa value of 0.396 with P &lt; 0.001. Also contingency coefficient was calculated and was found to be 0.732 (P &lt; 0.001). Conclusions. Our study showed good overall agreement between DBE and CE. Findings of angioectasia had maximum agreement of 69%.","author":[{"dropping-particle":"","family":"Kalra","given":"Amandeep S.","non-dropping-particle":"","parse-names":false,"suffix":""},{"dropping-particle":"","family":"Walker","given":"Andrew J.","non-dropping-particle":"","parse-names":false,"suffix":""},{"dropping-particle":"","family":"Benson","given":"Mark E.","non-dropping-particle":"","parse-names":false,"suffix":""},{"dropping-particle":"","family":"Soni","given":"Anurag","non-dropping-particle":"","parse-names":false,"suffix":""},{"dropping-particle":"","family":"Guda","given":"Nalini M.","non-dropping-particle":"","parse-names":false,"suffix":""},{"dropping-particle":"","family":"Misha","given":"Mehak","non-dropping-particle":"","parse-names":false,"suffix":""},{"dropping-particle":"V.","family":"Gopal","given":"Deepak","non-dropping-particle":"","parse-names":false,"suffix":""}],"container-title":"Diagnostic and Therapeutic Endoscopy","id":"ITEM-1","issued":{"date-parts":[["2015"]]},"title":"Comparison of capsule endoscopy findings to subsequent double balloon enteroscopy: A dual center experience","type":"article-journal","volume":"2015"},"uris":["http://www.mendeley.com/documents/?uuid=0a462ea2-9226-4a1d-9bd6-09e280ce3bdc"]}],"mendeley":{"formattedCitation":"&lt;sup&gt;[16]&lt;/sup&gt;","plainTextFormattedCitation":"[16]","previouslyFormattedCitation":"&lt;sup&gt;[16]&lt;/sup&gt;"},"properties":{"noteIndex":0},"schema":"https://github.com/citation-style-language/schema/raw/master/csl-citation.json"}</w:instrText>
            </w:r>
            <w:r w:rsidR="00F60C95">
              <w:rPr>
                <w:color w:val="231F20"/>
                <w:sz w:val="16"/>
                <w:szCs w:val="16"/>
              </w:rPr>
              <w:fldChar w:fldCharType="separate"/>
            </w:r>
            <w:r w:rsidR="004F600F" w:rsidRPr="004F600F">
              <w:rPr>
                <w:noProof/>
                <w:color w:val="231F20"/>
                <w:sz w:val="16"/>
                <w:szCs w:val="16"/>
                <w:vertAlign w:val="superscript"/>
              </w:rPr>
              <w:t>[16]</w:t>
            </w:r>
            <w:r w:rsidR="00F60C95">
              <w:rPr>
                <w:color w:val="231F20"/>
                <w:sz w:val="16"/>
                <w:szCs w:val="16"/>
              </w:rPr>
              <w:fldChar w:fldCharType="end"/>
            </w:r>
          </w:p>
        </w:tc>
        <w:tc>
          <w:tcPr>
            <w:tcW w:w="1085" w:type="dxa"/>
          </w:tcPr>
          <w:p w14:paraId="0008350F" w14:textId="77777777" w:rsidR="002008A7" w:rsidRDefault="00A7039E">
            <w:pPr>
              <w:rPr>
                <w:color w:val="000000"/>
                <w:sz w:val="16"/>
                <w:szCs w:val="16"/>
              </w:rPr>
            </w:pPr>
            <w:r>
              <w:rPr>
                <w:color w:val="231F20"/>
                <w:sz w:val="16"/>
                <w:szCs w:val="16"/>
              </w:rPr>
              <w:t>66.6 ± 13.2</w:t>
            </w:r>
          </w:p>
        </w:tc>
        <w:tc>
          <w:tcPr>
            <w:tcW w:w="851" w:type="dxa"/>
          </w:tcPr>
          <w:p w14:paraId="55E82889" w14:textId="77777777" w:rsidR="002008A7" w:rsidRDefault="00A7039E">
            <w:pPr>
              <w:rPr>
                <w:color w:val="000000"/>
                <w:sz w:val="16"/>
                <w:szCs w:val="16"/>
              </w:rPr>
            </w:pPr>
            <w:r>
              <w:rPr>
                <w:color w:val="000000"/>
                <w:sz w:val="16"/>
                <w:szCs w:val="16"/>
              </w:rPr>
              <w:t>116</w:t>
            </w:r>
          </w:p>
          <w:p w14:paraId="4667F06E" w14:textId="77777777" w:rsidR="002008A7" w:rsidRDefault="002008A7">
            <w:pPr>
              <w:rPr>
                <w:color w:val="000000"/>
                <w:sz w:val="16"/>
                <w:szCs w:val="16"/>
              </w:rPr>
            </w:pPr>
          </w:p>
          <w:p w14:paraId="1C7F7937" w14:textId="77777777" w:rsidR="002008A7" w:rsidRDefault="00A7039E">
            <w:pPr>
              <w:rPr>
                <w:color w:val="000000"/>
                <w:sz w:val="16"/>
                <w:szCs w:val="16"/>
              </w:rPr>
            </w:pPr>
            <w:r>
              <w:rPr>
                <w:color w:val="000000"/>
                <w:sz w:val="16"/>
                <w:szCs w:val="16"/>
              </w:rPr>
              <w:t>M:65</w:t>
            </w:r>
          </w:p>
          <w:p w14:paraId="6159F0DF" w14:textId="77777777" w:rsidR="002008A7" w:rsidRDefault="00A7039E">
            <w:pPr>
              <w:rPr>
                <w:color w:val="000000"/>
                <w:sz w:val="16"/>
                <w:szCs w:val="16"/>
              </w:rPr>
            </w:pPr>
            <w:r>
              <w:rPr>
                <w:color w:val="000000"/>
                <w:sz w:val="16"/>
                <w:szCs w:val="16"/>
              </w:rPr>
              <w:t>F: 51</w:t>
            </w:r>
          </w:p>
        </w:tc>
        <w:tc>
          <w:tcPr>
            <w:tcW w:w="1134" w:type="dxa"/>
          </w:tcPr>
          <w:p w14:paraId="527A7633" w14:textId="77777777" w:rsidR="002008A7" w:rsidRDefault="00A7039E">
            <w:pPr>
              <w:rPr>
                <w:sz w:val="16"/>
                <w:szCs w:val="16"/>
              </w:rPr>
            </w:pPr>
            <w:r>
              <w:rPr>
                <w:color w:val="231F20"/>
                <w:sz w:val="16"/>
                <w:szCs w:val="16"/>
              </w:rPr>
              <w:t>Retrospective review</w:t>
            </w:r>
          </w:p>
        </w:tc>
        <w:tc>
          <w:tcPr>
            <w:tcW w:w="1843" w:type="dxa"/>
          </w:tcPr>
          <w:p w14:paraId="3F155E8A" w14:textId="77777777" w:rsidR="002008A7" w:rsidRDefault="00A7039E">
            <w:pPr>
              <w:rPr>
                <w:sz w:val="16"/>
                <w:szCs w:val="16"/>
              </w:rPr>
            </w:pPr>
            <w:r>
              <w:rPr>
                <w:color w:val="231F20"/>
                <w:sz w:val="16"/>
                <w:szCs w:val="16"/>
              </w:rPr>
              <w:t>Medtronic, Duluth, GA, USA</w:t>
            </w:r>
          </w:p>
        </w:tc>
        <w:tc>
          <w:tcPr>
            <w:tcW w:w="1701" w:type="dxa"/>
          </w:tcPr>
          <w:p w14:paraId="31D8B012" w14:textId="77777777" w:rsidR="002008A7" w:rsidRDefault="00A7039E">
            <w:pPr>
              <w:rPr>
                <w:sz w:val="16"/>
                <w:szCs w:val="16"/>
              </w:rPr>
            </w:pPr>
            <w:r>
              <w:rPr>
                <w:color w:val="231F20"/>
                <w:sz w:val="16"/>
                <w:szCs w:val="16"/>
              </w:rPr>
              <w:t>Fujifilm Medical System, Stanford, CT, USA</w:t>
            </w:r>
          </w:p>
        </w:tc>
        <w:tc>
          <w:tcPr>
            <w:tcW w:w="3118" w:type="dxa"/>
          </w:tcPr>
          <w:p w14:paraId="60E77782" w14:textId="77777777" w:rsidR="002008A7" w:rsidRDefault="00A7039E">
            <w:pPr>
              <w:rPr>
                <w:sz w:val="16"/>
                <w:szCs w:val="16"/>
              </w:rPr>
            </w:pPr>
            <w:r>
              <w:rPr>
                <w:color w:val="231F20"/>
                <w:sz w:val="16"/>
                <w:szCs w:val="16"/>
              </w:rPr>
              <w:t>Retrograde DBE: bowel preparation the night before the procedure.</w:t>
            </w:r>
          </w:p>
        </w:tc>
        <w:tc>
          <w:tcPr>
            <w:tcW w:w="992" w:type="dxa"/>
          </w:tcPr>
          <w:p w14:paraId="2AE08F51" w14:textId="77777777" w:rsidR="002008A7" w:rsidRDefault="00A7039E">
            <w:pPr>
              <w:rPr>
                <w:sz w:val="16"/>
                <w:szCs w:val="16"/>
              </w:rPr>
            </w:pPr>
            <w:r>
              <w:rPr>
                <w:sz w:val="16"/>
                <w:szCs w:val="16"/>
              </w:rPr>
              <w:t>1 year</w:t>
            </w:r>
          </w:p>
        </w:tc>
        <w:tc>
          <w:tcPr>
            <w:tcW w:w="1696" w:type="dxa"/>
          </w:tcPr>
          <w:p w14:paraId="03E6EF25" w14:textId="77777777" w:rsidR="002008A7" w:rsidRDefault="00A7039E">
            <w:pPr>
              <w:rPr>
                <w:sz w:val="16"/>
                <w:szCs w:val="16"/>
              </w:rPr>
            </w:pPr>
            <w:r>
              <w:rPr>
                <w:sz w:val="16"/>
                <w:szCs w:val="16"/>
              </w:rPr>
              <w:t>/69</w:t>
            </w:r>
          </w:p>
        </w:tc>
        <w:tc>
          <w:tcPr>
            <w:tcW w:w="1568" w:type="dxa"/>
          </w:tcPr>
          <w:p w14:paraId="4D711450" w14:textId="77777777" w:rsidR="002008A7" w:rsidRDefault="00A7039E">
            <w:pPr>
              <w:rPr>
                <w:color w:val="231F20"/>
                <w:sz w:val="16"/>
                <w:szCs w:val="16"/>
              </w:rPr>
            </w:pPr>
            <w:r>
              <w:rPr>
                <w:color w:val="231F20"/>
                <w:sz w:val="16"/>
                <w:szCs w:val="16"/>
              </w:rPr>
              <w:t>29/69</w:t>
            </w:r>
          </w:p>
          <w:p w14:paraId="062531E9" w14:textId="77777777" w:rsidR="002008A7" w:rsidRDefault="002008A7">
            <w:pPr>
              <w:rPr>
                <w:color w:val="231F20"/>
                <w:sz w:val="16"/>
                <w:szCs w:val="16"/>
              </w:rPr>
            </w:pPr>
          </w:p>
          <w:p w14:paraId="5BF859E3" w14:textId="77777777" w:rsidR="002008A7" w:rsidRDefault="00A7039E">
            <w:pPr>
              <w:rPr>
                <w:color w:val="231F20"/>
                <w:sz w:val="16"/>
                <w:szCs w:val="16"/>
              </w:rPr>
            </w:pPr>
            <w:r>
              <w:rPr>
                <w:color w:val="231F20"/>
                <w:sz w:val="16"/>
                <w:szCs w:val="16"/>
              </w:rPr>
              <w:t>AVM: 29</w:t>
            </w:r>
          </w:p>
          <w:p w14:paraId="619D33AD" w14:textId="77777777" w:rsidR="002008A7" w:rsidRDefault="002008A7">
            <w:pPr>
              <w:rPr>
                <w:sz w:val="16"/>
                <w:szCs w:val="16"/>
              </w:rPr>
            </w:pPr>
          </w:p>
        </w:tc>
      </w:tr>
      <w:tr w:rsidR="002008A7" w14:paraId="45940E69" w14:textId="77777777">
        <w:trPr>
          <w:trHeight w:val="840"/>
        </w:trPr>
        <w:tc>
          <w:tcPr>
            <w:tcW w:w="1042" w:type="dxa"/>
          </w:tcPr>
          <w:p w14:paraId="7DB47C91" w14:textId="2F3CB684" w:rsidR="002008A7" w:rsidRDefault="00A7039E">
            <w:pPr>
              <w:rPr>
                <w:color w:val="231F20"/>
                <w:sz w:val="16"/>
                <w:szCs w:val="16"/>
              </w:rPr>
            </w:pPr>
            <w:r>
              <w:rPr>
                <w:color w:val="231F20"/>
                <w:sz w:val="16"/>
                <w:szCs w:val="16"/>
              </w:rPr>
              <w:lastRenderedPageBreak/>
              <w:t>Kamalaporn, P., 2008</w:t>
            </w:r>
            <w:r w:rsidR="00F60C95">
              <w:rPr>
                <w:color w:val="231F20"/>
                <w:sz w:val="16"/>
                <w:szCs w:val="16"/>
              </w:rPr>
              <w:fldChar w:fldCharType="begin" w:fldLock="1"/>
            </w:r>
            <w:r w:rsidR="00102D15">
              <w:rPr>
                <w:color w:val="231F20"/>
                <w:sz w:val="16"/>
                <w:szCs w:val="16"/>
              </w:rPr>
              <w:instrText>ADDIN CSL_CITATION {"citationItems":[{"id":"ITEM-1","itemData":{"ISSN":"0835-7900","PMID":"18478135","abstract":"BACKGROUND There is no consensus on the relative accuracy of capsule endoscopy (CE) versus double-balloon enteroscopy (DBE) to investigate obscure gastrointestinal bleeding (GIB). CE is less invasive, but DBE more directly examines the small bowel, and allows tissue sampling plus therapeutic intervention. OBJECTIVES To evaluate the yield and outcome of DBE following CE in patients with obscure GIB. METHODS After DBE became readily available at the Centre for Therapeutic Endoscopy and Endoscopic Oncology (St Michael's Hospital, Toronto, Ontario), all patients with obscure GIB seen from December 2002 to June 2007 were evaluated identically, first with CE, then with DBE (some with further interventions). Findings, adverse outcomes and interventions are reported. RESULTS Fifty-one patients (25 women) with a mean (range) age of 64.1 years (34 to 83 years) are reported. Eight patients underwent DBE twice, for a total of 59 DBEs. Fourteen patients had overt GIB and the median (range) number of red blood cell unit transfusions was 10 (0 to 100). The positive findings for each type of lesion were compared in these 51 patients: angiodysplasia (CE 64.7% and DBE 61%, P=0.3), ulcers (CE 19.6% and DBE 18.6%, P=0.5), bleeding lesions (CE 43.1% and DBE 15.3%, P=0.0004) and mass (CE 10.2% and DBE 8.5%, P=0.5). DBE provided the advantage of therapeutic intervention: argon plasma coagulation (33 of 59 DBEs), clipping (two of 59), both argon plasma coagulation and clipping (three of 59), polypectomy (two of 59), tattooing (52 of 59) and biopsies (11 of 59). DBE detected lesions not seen by CE in 21 patients; lesions were treated in 18 patients. However, CE detected 31 lesions not seen by DBE. No major complications occurred with either examination. CONCLUSION Overall detection rates for both techniques are similar. Each technique detected lesions not seen by the other. These data suggest that CE and DBE are complementary and that both evaluate obscure GIB more fully than either modality alone.","author":[{"dropping-particle":"","family":"Kamalaporn","given":"Patarapong","non-dropping-particle":"","parse-names":false,"suffix":""},{"dropping-particle":"","family":"Cho","given":"Sarah","non-dropping-particle":"","parse-names":false,"suffix":""},{"dropping-particle":"","family":"Basset","given":"Nancy","non-dropping-particle":"","parse-names":false,"suffix":""},{"dropping-particle":"","family":"Cirocco","given":"Maria","non-dropping-particle":"","parse-names":false,"suffix":""},{"dropping-particle":"","family":"May","given":"Gary","non-dropping-particle":"","parse-names":false,"suffix":""},{"dropping-particle":"","family":"Kortan","given":"Paul","non-dropping-particle":"","parse-names":false,"suffix":""},{"dropping-particle":"","family":"Kandel","given":"Gabor","non-dropping-particle":"","parse-names":false,"suffix":""},{"dropping-particle":"","family":"Marcon","given":"Norman","non-dropping-particle":"","parse-names":false,"suffix":""}],"container-title":"Canadian journal of gastroenterology = Journal canadien de gastroenterologie","id":"ITEM-1","issue":"5","issued":{"date-parts":[["2008","5","22"]]},"page":"491-5","title":"Double-balloon enteroscopy following capsule endoscopy in the management of obscure gastrointestinal bleeding: outcome of a combined approach.","type":"article-journal","volume":"22"},"uris":["http://www.mendeley.com/documents/?uuid=291b7368-dcb7-4755-9b70-7effbc3578c1"]}],"mendeley":{"formattedCitation":"&lt;sup&gt;[30]&lt;/sup&gt;","plainTextFormattedCitation":"[30]","previouslyFormattedCitation":"&lt;sup&gt;[30]&lt;/sup&gt;"},"properties":{"noteIndex":0},"schema":"https://github.com/citation-style-language/schema/raw/master/csl-citation.json"}</w:instrText>
            </w:r>
            <w:r w:rsidR="00F60C95">
              <w:rPr>
                <w:color w:val="231F20"/>
                <w:sz w:val="16"/>
                <w:szCs w:val="16"/>
              </w:rPr>
              <w:fldChar w:fldCharType="separate"/>
            </w:r>
            <w:r w:rsidR="00102D15" w:rsidRPr="00102D15">
              <w:rPr>
                <w:noProof/>
                <w:color w:val="231F20"/>
                <w:sz w:val="16"/>
                <w:szCs w:val="16"/>
                <w:vertAlign w:val="superscript"/>
              </w:rPr>
              <w:t>[30]</w:t>
            </w:r>
            <w:r w:rsidR="00F60C95">
              <w:rPr>
                <w:color w:val="231F20"/>
                <w:sz w:val="16"/>
                <w:szCs w:val="16"/>
              </w:rPr>
              <w:fldChar w:fldCharType="end"/>
            </w:r>
          </w:p>
        </w:tc>
        <w:tc>
          <w:tcPr>
            <w:tcW w:w="1085" w:type="dxa"/>
          </w:tcPr>
          <w:p w14:paraId="101BBD24" w14:textId="77777777" w:rsidR="002008A7" w:rsidRDefault="00A7039E">
            <w:pPr>
              <w:rPr>
                <w:color w:val="231F20"/>
                <w:sz w:val="16"/>
                <w:szCs w:val="16"/>
              </w:rPr>
            </w:pPr>
            <w:r>
              <w:rPr>
                <w:color w:val="231F20"/>
                <w:sz w:val="16"/>
                <w:szCs w:val="16"/>
              </w:rPr>
              <w:t>64.1</w:t>
            </w:r>
          </w:p>
          <w:p w14:paraId="1333C84D" w14:textId="77777777" w:rsidR="002008A7" w:rsidRDefault="00A7039E">
            <w:pPr>
              <w:rPr>
                <w:color w:val="231F20"/>
                <w:sz w:val="16"/>
                <w:szCs w:val="16"/>
              </w:rPr>
            </w:pPr>
            <w:r>
              <w:rPr>
                <w:color w:val="231F20"/>
                <w:sz w:val="16"/>
                <w:szCs w:val="16"/>
              </w:rPr>
              <w:t>(34–83)</w:t>
            </w:r>
          </w:p>
        </w:tc>
        <w:tc>
          <w:tcPr>
            <w:tcW w:w="851" w:type="dxa"/>
          </w:tcPr>
          <w:p w14:paraId="4497EA9E" w14:textId="77777777" w:rsidR="002008A7" w:rsidRDefault="00A7039E">
            <w:pPr>
              <w:rPr>
                <w:color w:val="000000"/>
                <w:sz w:val="16"/>
                <w:szCs w:val="16"/>
              </w:rPr>
            </w:pPr>
            <w:r>
              <w:rPr>
                <w:color w:val="000000"/>
                <w:sz w:val="16"/>
                <w:szCs w:val="16"/>
              </w:rPr>
              <w:t>195</w:t>
            </w:r>
          </w:p>
          <w:p w14:paraId="13109587" w14:textId="77777777" w:rsidR="002008A7" w:rsidRDefault="002008A7">
            <w:pPr>
              <w:rPr>
                <w:color w:val="000000"/>
                <w:sz w:val="16"/>
                <w:szCs w:val="16"/>
              </w:rPr>
            </w:pPr>
          </w:p>
          <w:p w14:paraId="7E45259E" w14:textId="77777777" w:rsidR="002008A7" w:rsidRDefault="00A7039E">
            <w:pPr>
              <w:rPr>
                <w:color w:val="000000"/>
                <w:sz w:val="16"/>
                <w:szCs w:val="16"/>
              </w:rPr>
            </w:pPr>
            <w:r>
              <w:rPr>
                <w:color w:val="000000"/>
                <w:sz w:val="16"/>
                <w:szCs w:val="16"/>
              </w:rPr>
              <w:t>M: 26</w:t>
            </w:r>
          </w:p>
          <w:p w14:paraId="3DC12CD6" w14:textId="77777777" w:rsidR="002008A7" w:rsidRDefault="00A7039E">
            <w:pPr>
              <w:rPr>
                <w:color w:val="000000"/>
                <w:sz w:val="16"/>
                <w:szCs w:val="16"/>
              </w:rPr>
            </w:pPr>
            <w:r>
              <w:rPr>
                <w:color w:val="000000"/>
                <w:sz w:val="16"/>
                <w:szCs w:val="16"/>
              </w:rPr>
              <w:t>F:25</w:t>
            </w:r>
          </w:p>
        </w:tc>
        <w:tc>
          <w:tcPr>
            <w:tcW w:w="1134" w:type="dxa"/>
          </w:tcPr>
          <w:p w14:paraId="36E1F31F" w14:textId="77777777" w:rsidR="002008A7" w:rsidRDefault="00A7039E">
            <w:pPr>
              <w:rPr>
                <w:color w:val="231F20"/>
                <w:sz w:val="16"/>
                <w:szCs w:val="16"/>
              </w:rPr>
            </w:pPr>
            <w:r>
              <w:rPr>
                <w:color w:val="231F20"/>
                <w:sz w:val="16"/>
                <w:szCs w:val="16"/>
              </w:rPr>
              <w:t>Retrospective review</w:t>
            </w:r>
          </w:p>
        </w:tc>
        <w:tc>
          <w:tcPr>
            <w:tcW w:w="1843" w:type="dxa"/>
          </w:tcPr>
          <w:p w14:paraId="1538BCE3" w14:textId="77777777" w:rsidR="002008A7" w:rsidRDefault="00A7039E">
            <w:pPr>
              <w:rPr>
                <w:color w:val="231F20"/>
                <w:sz w:val="16"/>
                <w:szCs w:val="16"/>
              </w:rPr>
            </w:pPr>
            <w:r>
              <w:rPr>
                <w:color w:val="231F20"/>
                <w:sz w:val="16"/>
                <w:szCs w:val="16"/>
              </w:rPr>
              <w:t>Given M2A CE system (Given Imaging Ltd, Israel)</w:t>
            </w:r>
          </w:p>
        </w:tc>
        <w:tc>
          <w:tcPr>
            <w:tcW w:w="1701" w:type="dxa"/>
          </w:tcPr>
          <w:p w14:paraId="3CB31506" w14:textId="77777777" w:rsidR="002008A7" w:rsidRDefault="00A7039E">
            <w:pPr>
              <w:rPr>
                <w:color w:val="231F20"/>
                <w:sz w:val="16"/>
                <w:szCs w:val="16"/>
              </w:rPr>
            </w:pPr>
            <w:r>
              <w:rPr>
                <w:color w:val="231F20"/>
                <w:sz w:val="16"/>
                <w:szCs w:val="16"/>
              </w:rPr>
              <w:t>Fujinon DBE system (Fuji Photo Optical Incorporated</w:t>
            </w:r>
            <w:r>
              <w:rPr>
                <w:color w:val="231F20"/>
                <w:sz w:val="16"/>
                <w:szCs w:val="16"/>
              </w:rPr>
              <w:br/>
              <w:t>Company, Fujinon Inc, Japan)</w:t>
            </w:r>
          </w:p>
        </w:tc>
        <w:tc>
          <w:tcPr>
            <w:tcW w:w="3118" w:type="dxa"/>
          </w:tcPr>
          <w:p w14:paraId="3D3A68BD" w14:textId="77777777" w:rsidR="002008A7" w:rsidRDefault="00A7039E">
            <w:pPr>
              <w:rPr>
                <w:sz w:val="16"/>
                <w:szCs w:val="16"/>
              </w:rPr>
            </w:pPr>
            <w:r>
              <w:rPr>
                <w:sz w:val="16"/>
                <w:szCs w:val="16"/>
              </w:rPr>
              <w:t xml:space="preserve">CE: </w:t>
            </w:r>
            <w:r>
              <w:rPr>
                <w:color w:val="231F20"/>
                <w:sz w:val="16"/>
                <w:szCs w:val="16"/>
              </w:rPr>
              <w:t>2 L to 4 L PEG and fasted overnight, at least 8 h before the procedure</w:t>
            </w:r>
          </w:p>
          <w:p w14:paraId="04D0E12C" w14:textId="77777777" w:rsidR="002008A7" w:rsidRDefault="00A7039E">
            <w:pPr>
              <w:rPr>
                <w:sz w:val="16"/>
                <w:szCs w:val="16"/>
              </w:rPr>
            </w:pPr>
            <w:r>
              <w:rPr>
                <w:sz w:val="16"/>
                <w:szCs w:val="16"/>
              </w:rPr>
              <w:t xml:space="preserve">DBE: </w:t>
            </w:r>
            <w:r>
              <w:rPr>
                <w:color w:val="231F20"/>
                <w:sz w:val="16"/>
                <w:szCs w:val="16"/>
              </w:rPr>
              <w:t xml:space="preserve">4 L </w:t>
            </w:r>
            <w:proofErr w:type="gramStart"/>
            <w:r>
              <w:rPr>
                <w:color w:val="231F20"/>
                <w:sz w:val="16"/>
                <w:szCs w:val="16"/>
              </w:rPr>
              <w:t>PEG  and</w:t>
            </w:r>
            <w:proofErr w:type="gramEnd"/>
            <w:r>
              <w:rPr>
                <w:color w:val="231F20"/>
                <w:sz w:val="16"/>
                <w:szCs w:val="16"/>
              </w:rPr>
              <w:t xml:space="preserve"> fasted overnight</w:t>
            </w:r>
          </w:p>
        </w:tc>
        <w:tc>
          <w:tcPr>
            <w:tcW w:w="992" w:type="dxa"/>
          </w:tcPr>
          <w:p w14:paraId="5C5B0589" w14:textId="77777777" w:rsidR="002008A7" w:rsidRDefault="00A7039E">
            <w:pPr>
              <w:rPr>
                <w:sz w:val="16"/>
                <w:szCs w:val="16"/>
              </w:rPr>
            </w:pPr>
            <w:r>
              <w:rPr>
                <w:color w:val="231F20"/>
                <w:sz w:val="16"/>
                <w:szCs w:val="16"/>
              </w:rPr>
              <w:t xml:space="preserve">139 </w:t>
            </w:r>
            <w:r>
              <w:rPr>
                <w:color w:val="231F20"/>
                <w:sz w:val="16"/>
                <w:szCs w:val="16"/>
              </w:rPr>
              <w:br/>
              <w:t>(40 to 335) days</w:t>
            </w:r>
          </w:p>
        </w:tc>
        <w:tc>
          <w:tcPr>
            <w:tcW w:w="1696" w:type="dxa"/>
          </w:tcPr>
          <w:p w14:paraId="2AF04D96" w14:textId="77777777" w:rsidR="002008A7" w:rsidRDefault="00A7039E">
            <w:pPr>
              <w:rPr>
                <w:sz w:val="16"/>
                <w:szCs w:val="16"/>
              </w:rPr>
            </w:pPr>
            <w:r>
              <w:rPr>
                <w:sz w:val="16"/>
                <w:szCs w:val="16"/>
              </w:rPr>
              <w:t>181/202 studies</w:t>
            </w:r>
          </w:p>
          <w:p w14:paraId="5FDD2DC9" w14:textId="77777777" w:rsidR="002008A7" w:rsidRDefault="002008A7">
            <w:pPr>
              <w:rPr>
                <w:sz w:val="16"/>
                <w:szCs w:val="16"/>
              </w:rPr>
            </w:pPr>
          </w:p>
          <w:p w14:paraId="43325DFF" w14:textId="77777777" w:rsidR="002008A7" w:rsidRDefault="00A7039E">
            <w:pPr>
              <w:rPr>
                <w:sz w:val="16"/>
                <w:szCs w:val="16"/>
              </w:rPr>
            </w:pPr>
            <w:r>
              <w:rPr>
                <w:color w:val="231F20"/>
                <w:sz w:val="16"/>
                <w:szCs w:val="16"/>
              </w:rPr>
              <w:t>Angiodysplasia: 33</w:t>
            </w:r>
            <w:r>
              <w:rPr>
                <w:color w:val="231F20"/>
                <w:sz w:val="16"/>
                <w:szCs w:val="16"/>
              </w:rPr>
              <w:br/>
              <w:t>Bleeding: 22</w:t>
            </w:r>
          </w:p>
        </w:tc>
        <w:tc>
          <w:tcPr>
            <w:tcW w:w="1568" w:type="dxa"/>
          </w:tcPr>
          <w:p w14:paraId="7E4CE1A4" w14:textId="77777777" w:rsidR="002008A7" w:rsidRDefault="00A7039E">
            <w:pPr>
              <w:rPr>
                <w:color w:val="231F20"/>
                <w:sz w:val="16"/>
                <w:szCs w:val="16"/>
              </w:rPr>
            </w:pPr>
            <w:r>
              <w:rPr>
                <w:color w:val="231F20"/>
                <w:sz w:val="16"/>
                <w:szCs w:val="16"/>
              </w:rPr>
              <w:t>56/56</w:t>
            </w:r>
          </w:p>
          <w:p w14:paraId="667940E5" w14:textId="77777777" w:rsidR="002008A7" w:rsidRDefault="002008A7">
            <w:pPr>
              <w:rPr>
                <w:color w:val="231F20"/>
                <w:sz w:val="16"/>
                <w:szCs w:val="16"/>
              </w:rPr>
            </w:pPr>
          </w:p>
          <w:p w14:paraId="54BB75D2" w14:textId="77777777" w:rsidR="002008A7" w:rsidRDefault="00A7039E">
            <w:pPr>
              <w:rPr>
                <w:color w:val="231F20"/>
                <w:sz w:val="16"/>
                <w:szCs w:val="16"/>
              </w:rPr>
            </w:pPr>
            <w:r>
              <w:rPr>
                <w:color w:val="231F20"/>
                <w:sz w:val="16"/>
                <w:szCs w:val="16"/>
              </w:rPr>
              <w:t>Angiodysplasia: 36</w:t>
            </w:r>
          </w:p>
          <w:p w14:paraId="36A3D0F5" w14:textId="77777777" w:rsidR="002008A7" w:rsidRDefault="00A7039E">
            <w:pPr>
              <w:rPr>
                <w:color w:val="231F20"/>
                <w:sz w:val="16"/>
                <w:szCs w:val="16"/>
              </w:rPr>
            </w:pPr>
            <w:r>
              <w:rPr>
                <w:color w:val="231F20"/>
                <w:sz w:val="16"/>
                <w:szCs w:val="16"/>
              </w:rPr>
              <w:t>Bleeding: 9</w:t>
            </w:r>
          </w:p>
        </w:tc>
      </w:tr>
      <w:tr w:rsidR="002008A7" w14:paraId="5FBA531D" w14:textId="77777777">
        <w:trPr>
          <w:trHeight w:val="140"/>
        </w:trPr>
        <w:tc>
          <w:tcPr>
            <w:tcW w:w="1042" w:type="dxa"/>
          </w:tcPr>
          <w:p w14:paraId="5BF9AFF4" w14:textId="02777E65" w:rsidR="002008A7" w:rsidRDefault="00A7039E">
            <w:pPr>
              <w:rPr>
                <w:sz w:val="16"/>
                <w:szCs w:val="16"/>
              </w:rPr>
            </w:pPr>
            <w:r>
              <w:rPr>
                <w:color w:val="131313"/>
                <w:sz w:val="16"/>
                <w:szCs w:val="16"/>
              </w:rPr>
              <w:t>Kameda, N., 2008</w:t>
            </w:r>
            <w:r w:rsidR="00F60C95">
              <w:rPr>
                <w:color w:val="131313"/>
                <w:sz w:val="16"/>
                <w:szCs w:val="16"/>
              </w:rPr>
              <w:fldChar w:fldCharType="begin" w:fldLock="1"/>
            </w:r>
            <w:r w:rsidR="00102D15">
              <w:rPr>
                <w:color w:val="131313"/>
                <w:sz w:val="16"/>
                <w:szCs w:val="16"/>
              </w:rPr>
              <w:instrText>ADDIN CSL_CITATION {"citationItems":[{"id":"ITEM-1","itemData":{"DOI":"10.1007/s00535-008-2182-9","ISSN":"0944-1174","PMID":"1860038715","author":[{"dropping-particle":"","family":"Kameda","given":"Natsuhiko","non-dropping-particle":"","parse-names":false,"suffix":""},{"dropping-particle":"","family":"Higuchi","given":"Kazuhide","non-dropping-particle":"","parse-names":false,"suffix":""},{"dropping-particle":"","family":"Shiba","given":"Masatsugu","non-dropping-particle":"","parse-names":false,"suffix":""},{"dropping-particle":"","family":"Machida","given":"Hirohisa","non-dropping-particle":"","parse-names":false,"suffix":""},{"dropping-particle":"","family":"Okazaki","given":"Hirotoshi","non-dropping-particle":"","parse-names":false,"suffix":""},{"dropping-particle":"","family":"Yamagami","given":"Hirokazu","non-dropping-particle":"","parse-names":false,"suffix":""},{"dropping-particle":"","family":"Tanigawa","given":"Tetsuya","non-dropping-particle":"","parse-names":false,"suffix":""},{"dropping-particle":"","family":"Watanabe","given":"Kenji","non-dropping-particle":"","parse-names":false,"suffix":""},{"dropping-particle":"","family":"Watanabe","given":"Toshio","non-dropping-particle":"","parse-names":false,"suffix":""},{"dropping-particle":"","family":"Tominaga","given":"Kazunari","non-dropping-particle":"","parse-names":false,"suffix":""},{"dropping-particle":"","family":"Fujiwara","given":"Yasuhiro","non-dropping-particle":"","parse-names":false,"suffix":""},{"dropping-particle":"","family":"Oshitani","given":"Nobuhide","non-dropping-particle":"","parse-names":false,"suffix":""},{"dropping-particle":"","family":"Arakawa","given":"Tetsuo","non-dropping-particle":"","parse-names":false,"suffix":""}],"container-title":"Journal of Gastroenterology","id":"ITEM-1","issue":"6","issued":{"date-parts":[["2008","6","4"]]},"page":"434-440","title":"A prospective, single-blind trial comparing wireless capsule endoscopy and double-balloon enteroscopy in patients with obscure gastrointestinal bleeding","type":"article-journal","volume":"43"},"uris":["http://www.mendeley.com/documents/?uuid=4226a28e-f692-4fc1-801a-d62b20fa1931"]}],"mendeley":{"formattedCitation":"&lt;sup&gt;[27]&lt;/sup&gt;","plainTextFormattedCitation":"[27]","previouslyFormattedCitation":"&lt;sup&gt;[27]&lt;/sup&gt;"},"properties":{"noteIndex":0},"schema":"https://github.com/citation-style-language/schema/raw/master/csl-citation.json"}</w:instrText>
            </w:r>
            <w:r w:rsidR="00F60C95">
              <w:rPr>
                <w:color w:val="131313"/>
                <w:sz w:val="16"/>
                <w:szCs w:val="16"/>
              </w:rPr>
              <w:fldChar w:fldCharType="separate"/>
            </w:r>
            <w:r w:rsidR="00102D15" w:rsidRPr="00102D15">
              <w:rPr>
                <w:noProof/>
                <w:color w:val="131313"/>
                <w:sz w:val="16"/>
                <w:szCs w:val="16"/>
                <w:vertAlign w:val="superscript"/>
              </w:rPr>
              <w:t>[27]</w:t>
            </w:r>
            <w:r w:rsidR="00F60C95">
              <w:rPr>
                <w:color w:val="131313"/>
                <w:sz w:val="16"/>
                <w:szCs w:val="16"/>
              </w:rPr>
              <w:fldChar w:fldCharType="end"/>
            </w:r>
          </w:p>
        </w:tc>
        <w:tc>
          <w:tcPr>
            <w:tcW w:w="1085" w:type="dxa"/>
          </w:tcPr>
          <w:p w14:paraId="14E00D5E" w14:textId="77777777" w:rsidR="002008A7" w:rsidRDefault="00A7039E">
            <w:pPr>
              <w:rPr>
                <w:color w:val="131313"/>
                <w:sz w:val="16"/>
                <w:szCs w:val="16"/>
              </w:rPr>
            </w:pPr>
            <w:r>
              <w:rPr>
                <w:color w:val="131313"/>
                <w:sz w:val="16"/>
                <w:szCs w:val="16"/>
              </w:rPr>
              <w:t xml:space="preserve">62.4 </w:t>
            </w:r>
          </w:p>
          <w:p w14:paraId="726D8DF0" w14:textId="77777777" w:rsidR="002008A7" w:rsidRDefault="00A7039E">
            <w:pPr>
              <w:rPr>
                <w:color w:val="000000"/>
                <w:sz w:val="16"/>
                <w:szCs w:val="16"/>
              </w:rPr>
            </w:pPr>
            <w:r>
              <w:rPr>
                <w:color w:val="131313"/>
                <w:sz w:val="16"/>
                <w:szCs w:val="16"/>
              </w:rPr>
              <w:t>(27–84)</w:t>
            </w:r>
          </w:p>
        </w:tc>
        <w:tc>
          <w:tcPr>
            <w:tcW w:w="851" w:type="dxa"/>
          </w:tcPr>
          <w:p w14:paraId="6FEB1244" w14:textId="77777777" w:rsidR="002008A7" w:rsidRDefault="00A7039E">
            <w:pPr>
              <w:rPr>
                <w:color w:val="000000"/>
                <w:sz w:val="16"/>
                <w:szCs w:val="16"/>
              </w:rPr>
            </w:pPr>
            <w:r>
              <w:rPr>
                <w:color w:val="000000"/>
                <w:sz w:val="16"/>
                <w:szCs w:val="16"/>
              </w:rPr>
              <w:t>32</w:t>
            </w:r>
          </w:p>
          <w:p w14:paraId="2828B211" w14:textId="77777777" w:rsidR="002008A7" w:rsidRDefault="002008A7">
            <w:pPr>
              <w:rPr>
                <w:color w:val="000000"/>
                <w:sz w:val="16"/>
                <w:szCs w:val="16"/>
              </w:rPr>
            </w:pPr>
          </w:p>
          <w:p w14:paraId="3C43F74A" w14:textId="77777777" w:rsidR="002008A7" w:rsidRDefault="00A7039E">
            <w:pPr>
              <w:rPr>
                <w:color w:val="000000"/>
                <w:sz w:val="16"/>
                <w:szCs w:val="16"/>
              </w:rPr>
            </w:pPr>
            <w:r>
              <w:rPr>
                <w:color w:val="000000"/>
                <w:sz w:val="16"/>
                <w:szCs w:val="16"/>
              </w:rPr>
              <w:t>M: 13</w:t>
            </w:r>
          </w:p>
          <w:p w14:paraId="1672A5CE" w14:textId="77777777" w:rsidR="002008A7" w:rsidRDefault="00A7039E">
            <w:pPr>
              <w:rPr>
                <w:color w:val="000000"/>
                <w:sz w:val="16"/>
                <w:szCs w:val="16"/>
              </w:rPr>
            </w:pPr>
            <w:r>
              <w:rPr>
                <w:color w:val="000000"/>
                <w:sz w:val="16"/>
                <w:szCs w:val="16"/>
              </w:rPr>
              <w:t>F: 19</w:t>
            </w:r>
          </w:p>
        </w:tc>
        <w:tc>
          <w:tcPr>
            <w:tcW w:w="1134" w:type="dxa"/>
          </w:tcPr>
          <w:p w14:paraId="474F9418" w14:textId="77777777" w:rsidR="002008A7" w:rsidRDefault="00A7039E">
            <w:pPr>
              <w:rPr>
                <w:sz w:val="16"/>
                <w:szCs w:val="16"/>
              </w:rPr>
            </w:pPr>
            <w:r>
              <w:rPr>
                <w:color w:val="131313"/>
                <w:sz w:val="16"/>
                <w:szCs w:val="16"/>
              </w:rPr>
              <w:t>Prospective single-blind trial</w:t>
            </w:r>
          </w:p>
        </w:tc>
        <w:tc>
          <w:tcPr>
            <w:tcW w:w="1843" w:type="dxa"/>
          </w:tcPr>
          <w:p w14:paraId="52F148C4" w14:textId="77777777" w:rsidR="002008A7" w:rsidRDefault="00A7039E">
            <w:pPr>
              <w:rPr>
                <w:sz w:val="16"/>
                <w:szCs w:val="16"/>
              </w:rPr>
            </w:pPr>
            <w:r>
              <w:rPr>
                <w:color w:val="131313"/>
                <w:sz w:val="16"/>
                <w:szCs w:val="16"/>
              </w:rPr>
              <w:t>Pill Cam capsule (M2A, Given Imaging, Yoqneam, Israel)</w:t>
            </w:r>
          </w:p>
        </w:tc>
        <w:tc>
          <w:tcPr>
            <w:tcW w:w="1701" w:type="dxa"/>
          </w:tcPr>
          <w:p w14:paraId="0D815E33" w14:textId="77777777" w:rsidR="002008A7" w:rsidRDefault="00A7039E">
            <w:pPr>
              <w:rPr>
                <w:sz w:val="16"/>
                <w:szCs w:val="16"/>
              </w:rPr>
            </w:pPr>
            <w:r>
              <w:rPr>
                <w:color w:val="131313"/>
                <w:sz w:val="16"/>
                <w:szCs w:val="16"/>
              </w:rPr>
              <w:t>DBE system (FujinonToshiba ES System, Saitama, Japan)</w:t>
            </w:r>
          </w:p>
        </w:tc>
        <w:tc>
          <w:tcPr>
            <w:tcW w:w="3118" w:type="dxa"/>
          </w:tcPr>
          <w:p w14:paraId="37077995" w14:textId="77777777" w:rsidR="002008A7" w:rsidRDefault="00A7039E">
            <w:pPr>
              <w:rPr>
                <w:color w:val="131313"/>
                <w:sz w:val="16"/>
                <w:szCs w:val="16"/>
              </w:rPr>
            </w:pPr>
            <w:r>
              <w:rPr>
                <w:sz w:val="16"/>
                <w:szCs w:val="16"/>
              </w:rPr>
              <w:t xml:space="preserve">CE: </w:t>
            </w:r>
            <w:r>
              <w:rPr>
                <w:color w:val="131313"/>
                <w:sz w:val="16"/>
                <w:szCs w:val="16"/>
              </w:rPr>
              <w:t>fasting after midnight on the evening before the examination (</w:t>
            </w:r>
            <w:proofErr w:type="gramStart"/>
            <w:r>
              <w:rPr>
                <w:color w:val="131313"/>
                <w:sz w:val="16"/>
                <w:szCs w:val="16"/>
              </w:rPr>
              <w:t>minimum  8</w:t>
            </w:r>
            <w:proofErr w:type="gramEnd"/>
            <w:r>
              <w:rPr>
                <w:color w:val="131313"/>
                <w:sz w:val="16"/>
                <w:szCs w:val="16"/>
              </w:rPr>
              <w:t xml:space="preserve"> h)</w:t>
            </w:r>
          </w:p>
          <w:p w14:paraId="34D025AB" w14:textId="77777777" w:rsidR="002008A7" w:rsidRDefault="00A7039E">
            <w:pPr>
              <w:rPr>
                <w:sz w:val="16"/>
                <w:szCs w:val="16"/>
              </w:rPr>
            </w:pPr>
            <w:r>
              <w:rPr>
                <w:color w:val="131313"/>
                <w:sz w:val="16"/>
                <w:szCs w:val="16"/>
              </w:rPr>
              <w:t>DBE: overnight fasting and ingestion of 1 l of electrolyte lavage preparation (Niflec, Ajinomoto Pharma, Tokyo, Japan) in the morning.</w:t>
            </w:r>
          </w:p>
        </w:tc>
        <w:tc>
          <w:tcPr>
            <w:tcW w:w="992" w:type="dxa"/>
          </w:tcPr>
          <w:p w14:paraId="3041D11C" w14:textId="77777777" w:rsidR="002008A7" w:rsidRDefault="00A7039E">
            <w:pPr>
              <w:rPr>
                <w:sz w:val="16"/>
                <w:szCs w:val="16"/>
              </w:rPr>
            </w:pPr>
            <w:r>
              <w:rPr>
                <w:sz w:val="16"/>
                <w:szCs w:val="16"/>
              </w:rPr>
              <w:t>1- 7 days</w:t>
            </w:r>
          </w:p>
        </w:tc>
        <w:tc>
          <w:tcPr>
            <w:tcW w:w="1696" w:type="dxa"/>
          </w:tcPr>
          <w:p w14:paraId="67FFFDA8" w14:textId="77777777" w:rsidR="002008A7" w:rsidRDefault="00A7039E">
            <w:pPr>
              <w:rPr>
                <w:sz w:val="16"/>
                <w:szCs w:val="16"/>
              </w:rPr>
            </w:pPr>
            <w:r>
              <w:rPr>
                <w:sz w:val="16"/>
                <w:szCs w:val="16"/>
              </w:rPr>
              <w:t>29/32</w:t>
            </w:r>
          </w:p>
          <w:p w14:paraId="62B2F1BE" w14:textId="77777777" w:rsidR="002008A7" w:rsidRDefault="002008A7">
            <w:pPr>
              <w:rPr>
                <w:sz w:val="16"/>
                <w:szCs w:val="16"/>
              </w:rPr>
            </w:pPr>
          </w:p>
          <w:p w14:paraId="05F0EC74" w14:textId="77777777" w:rsidR="002008A7" w:rsidRDefault="00A7039E">
            <w:pPr>
              <w:rPr>
                <w:sz w:val="16"/>
                <w:szCs w:val="16"/>
              </w:rPr>
            </w:pPr>
            <w:r>
              <w:rPr>
                <w:color w:val="231F20"/>
                <w:sz w:val="16"/>
                <w:szCs w:val="16"/>
              </w:rPr>
              <w:t>Angiodysplasia: 8</w:t>
            </w:r>
            <w:r>
              <w:rPr>
                <w:color w:val="231F20"/>
                <w:sz w:val="16"/>
                <w:szCs w:val="16"/>
              </w:rPr>
              <w:br/>
              <w:t>bleeding: 6</w:t>
            </w:r>
          </w:p>
        </w:tc>
        <w:tc>
          <w:tcPr>
            <w:tcW w:w="1568" w:type="dxa"/>
          </w:tcPr>
          <w:p w14:paraId="06ABDD3C" w14:textId="77777777" w:rsidR="002008A7" w:rsidRDefault="00A7039E">
            <w:pPr>
              <w:rPr>
                <w:sz w:val="16"/>
                <w:szCs w:val="16"/>
              </w:rPr>
            </w:pPr>
            <w:r>
              <w:rPr>
                <w:sz w:val="16"/>
                <w:szCs w:val="16"/>
              </w:rPr>
              <w:t>21/32</w:t>
            </w:r>
          </w:p>
          <w:p w14:paraId="0A52F807" w14:textId="77777777" w:rsidR="002008A7" w:rsidRDefault="002008A7">
            <w:pPr>
              <w:rPr>
                <w:sz w:val="16"/>
                <w:szCs w:val="16"/>
              </w:rPr>
            </w:pPr>
          </w:p>
          <w:p w14:paraId="2C01E4FC" w14:textId="77777777" w:rsidR="002008A7" w:rsidRDefault="00A7039E">
            <w:pPr>
              <w:rPr>
                <w:sz w:val="16"/>
                <w:szCs w:val="16"/>
              </w:rPr>
            </w:pPr>
            <w:r>
              <w:rPr>
                <w:color w:val="231F20"/>
                <w:sz w:val="16"/>
                <w:szCs w:val="16"/>
              </w:rPr>
              <w:t>Angiodysplasia: 7</w:t>
            </w:r>
            <w:r>
              <w:rPr>
                <w:color w:val="231F20"/>
                <w:sz w:val="16"/>
                <w:szCs w:val="16"/>
              </w:rPr>
              <w:br/>
              <w:t>bleeding: 6</w:t>
            </w:r>
          </w:p>
        </w:tc>
      </w:tr>
      <w:tr w:rsidR="002008A7" w14:paraId="3B18174B" w14:textId="77777777">
        <w:trPr>
          <w:trHeight w:val="140"/>
        </w:trPr>
        <w:tc>
          <w:tcPr>
            <w:tcW w:w="1042" w:type="dxa"/>
          </w:tcPr>
          <w:p w14:paraId="0A1368E3" w14:textId="3CF37289" w:rsidR="002008A7" w:rsidRDefault="00A7039E">
            <w:pPr>
              <w:rPr>
                <w:sz w:val="16"/>
                <w:szCs w:val="16"/>
              </w:rPr>
            </w:pPr>
            <w:r>
              <w:rPr>
                <w:sz w:val="16"/>
                <w:szCs w:val="16"/>
              </w:rPr>
              <w:t>Li, X., 2010</w:t>
            </w:r>
            <w:r w:rsidR="00F60C95">
              <w:rPr>
                <w:sz w:val="16"/>
                <w:szCs w:val="16"/>
              </w:rPr>
              <w:fldChar w:fldCharType="begin" w:fldLock="1"/>
            </w:r>
            <w:r w:rsidR="00102D15">
              <w:rPr>
                <w:sz w:val="16"/>
                <w:szCs w:val="16"/>
              </w:rPr>
              <w:instrText>ADDIN CSL_CITATION {"citationItems":[{"id":"ITEM-1","itemData":{"DOI":"10.1007/s10620-009-0911-4","ISSN":"0163-2116","author":[{"dropping-particle":"","family":"Li","given":"Xiaobo","non-dropping-particle":"","parse-names":false,"suffix":""},{"dropping-particle":"","family":"Dai","given":"Jun","non-dropping-particle":"","parse-names":false,"suffix":""},{"dropping-particle":"","family":"Lu","given":"Hong","non-dropping-particle":"","parse-names":false,"suffix":""},{"dropping-particle":"","family":"Gao","given":"Yunjie","non-dropping-particle":"","parse-names":false,"suffix":""},{"dropping-particle":"","family":"Chen","given":"Huimin","non-dropping-particle":"","parse-names":false,"suffix":""},{"dropping-particle":"","family":"Ge","given":"Zhizheng","non-dropping-particle":"","parse-names":false,"suffix":""}],"container-title":"Digestive Diseases and Sciences","id":"ITEM-1","issue":"6","issued":{"date-parts":[["2010","6","12"]]},"page":"1704-1710","title":"A Prospective Study on Evaluating the Diagnostic Yield of Video Capsule Endoscopy Followed by Directed Double-Balloon Enteroscopy in Patients with Obscure Gastrointestinal Bleeding","type":"article-journal","volume":"55"},"uris":["http://www.mendeley.com/documents/?uuid=a6076885-81b9-4b1a-8460-11b3c3daa564"]}],"mendeley":{"formattedCitation":"&lt;sup&gt;[34]&lt;/sup&gt;","plainTextFormattedCitation":"[34]","previouslyFormattedCitation":"&lt;sup&gt;[40]&lt;/sup&gt;"},"properties":{"noteIndex":0},"schema":"https://github.com/citation-style-language/schema/raw/master/csl-citation.json"}</w:instrText>
            </w:r>
            <w:r w:rsidR="00F60C95">
              <w:rPr>
                <w:sz w:val="16"/>
                <w:szCs w:val="16"/>
              </w:rPr>
              <w:fldChar w:fldCharType="separate"/>
            </w:r>
            <w:r w:rsidR="00102D15" w:rsidRPr="00102D15">
              <w:rPr>
                <w:noProof/>
                <w:sz w:val="16"/>
                <w:szCs w:val="16"/>
                <w:vertAlign w:val="superscript"/>
              </w:rPr>
              <w:t>[34]</w:t>
            </w:r>
            <w:r w:rsidR="00F60C95">
              <w:rPr>
                <w:sz w:val="16"/>
                <w:szCs w:val="16"/>
              </w:rPr>
              <w:fldChar w:fldCharType="end"/>
            </w:r>
          </w:p>
        </w:tc>
        <w:tc>
          <w:tcPr>
            <w:tcW w:w="1085" w:type="dxa"/>
          </w:tcPr>
          <w:p w14:paraId="25AB8EC7" w14:textId="77777777" w:rsidR="002008A7" w:rsidRDefault="002008A7">
            <w:pPr>
              <w:rPr>
                <w:sz w:val="16"/>
                <w:szCs w:val="16"/>
              </w:rPr>
            </w:pPr>
          </w:p>
        </w:tc>
        <w:tc>
          <w:tcPr>
            <w:tcW w:w="851" w:type="dxa"/>
          </w:tcPr>
          <w:p w14:paraId="4191389E" w14:textId="77777777" w:rsidR="002008A7" w:rsidRDefault="00A7039E">
            <w:pPr>
              <w:rPr>
                <w:sz w:val="16"/>
                <w:szCs w:val="16"/>
              </w:rPr>
            </w:pPr>
            <w:r>
              <w:rPr>
                <w:sz w:val="16"/>
                <w:szCs w:val="16"/>
              </w:rPr>
              <w:t>190</w:t>
            </w:r>
          </w:p>
        </w:tc>
        <w:tc>
          <w:tcPr>
            <w:tcW w:w="1134" w:type="dxa"/>
          </w:tcPr>
          <w:p w14:paraId="7B35D472" w14:textId="77777777" w:rsidR="002008A7" w:rsidRDefault="00A7039E">
            <w:pPr>
              <w:rPr>
                <w:sz w:val="16"/>
                <w:szCs w:val="16"/>
              </w:rPr>
            </w:pPr>
            <w:r>
              <w:rPr>
                <w:sz w:val="16"/>
                <w:szCs w:val="16"/>
              </w:rPr>
              <w:t>Prospective study</w:t>
            </w:r>
          </w:p>
        </w:tc>
        <w:tc>
          <w:tcPr>
            <w:tcW w:w="1843" w:type="dxa"/>
          </w:tcPr>
          <w:p w14:paraId="5B240B74" w14:textId="77777777" w:rsidR="002008A7" w:rsidRDefault="00A7039E">
            <w:pPr>
              <w:rPr>
                <w:sz w:val="16"/>
                <w:szCs w:val="16"/>
              </w:rPr>
            </w:pPr>
            <w:r>
              <w:rPr>
                <w:color w:val="000000"/>
                <w:sz w:val="16"/>
                <w:szCs w:val="16"/>
              </w:rPr>
              <w:t>M2A, Given Imaging, Ltd (Yoqneam, Israel)</w:t>
            </w:r>
          </w:p>
        </w:tc>
        <w:tc>
          <w:tcPr>
            <w:tcW w:w="1701" w:type="dxa"/>
          </w:tcPr>
          <w:p w14:paraId="10D84CAA" w14:textId="77777777" w:rsidR="002008A7" w:rsidRDefault="00A7039E">
            <w:pPr>
              <w:rPr>
                <w:sz w:val="16"/>
                <w:szCs w:val="16"/>
              </w:rPr>
            </w:pPr>
            <w:r>
              <w:rPr>
                <w:color w:val="000000"/>
                <w:sz w:val="16"/>
                <w:szCs w:val="16"/>
              </w:rPr>
              <w:t>Fujinon EN-450P5/</w:t>
            </w:r>
            <w:r>
              <w:rPr>
                <w:color w:val="000000"/>
                <w:sz w:val="16"/>
                <w:szCs w:val="16"/>
              </w:rPr>
              <w:br/>
              <w:t>20 and EN-450P5/28 (Fujinon Inc, Saitama, Japan)</w:t>
            </w:r>
          </w:p>
        </w:tc>
        <w:tc>
          <w:tcPr>
            <w:tcW w:w="3118" w:type="dxa"/>
          </w:tcPr>
          <w:p w14:paraId="5501E255" w14:textId="77777777" w:rsidR="002008A7" w:rsidRDefault="00A7039E">
            <w:pPr>
              <w:rPr>
                <w:color w:val="000000"/>
                <w:sz w:val="16"/>
                <w:szCs w:val="16"/>
              </w:rPr>
            </w:pPr>
            <w:r>
              <w:rPr>
                <w:sz w:val="16"/>
                <w:szCs w:val="16"/>
              </w:rPr>
              <w:t xml:space="preserve">CE: </w:t>
            </w:r>
            <w:r>
              <w:rPr>
                <w:color w:val="000000"/>
                <w:sz w:val="16"/>
                <w:szCs w:val="16"/>
              </w:rPr>
              <w:t>1 l of PEG electrolyte 12 h before the procedure</w:t>
            </w:r>
          </w:p>
          <w:p w14:paraId="4454C925" w14:textId="77777777" w:rsidR="002008A7" w:rsidRDefault="00A7039E">
            <w:pPr>
              <w:rPr>
                <w:color w:val="000000"/>
                <w:sz w:val="16"/>
                <w:szCs w:val="16"/>
              </w:rPr>
            </w:pPr>
            <w:r>
              <w:rPr>
                <w:color w:val="000000"/>
                <w:sz w:val="16"/>
                <w:szCs w:val="16"/>
              </w:rPr>
              <w:t>Anterograde DBE: fasted for 8 h.</w:t>
            </w:r>
          </w:p>
          <w:p w14:paraId="03B56A5C" w14:textId="77777777" w:rsidR="002008A7" w:rsidRDefault="00A7039E">
            <w:pPr>
              <w:rPr>
                <w:sz w:val="16"/>
                <w:szCs w:val="16"/>
              </w:rPr>
            </w:pPr>
            <w:r>
              <w:rPr>
                <w:color w:val="000000"/>
                <w:sz w:val="16"/>
                <w:szCs w:val="16"/>
              </w:rPr>
              <w:t>Retrograde DBE: PEG electrolytes preparation 4 h before the examination</w:t>
            </w:r>
          </w:p>
        </w:tc>
        <w:tc>
          <w:tcPr>
            <w:tcW w:w="992" w:type="dxa"/>
          </w:tcPr>
          <w:p w14:paraId="61BDFDB2" w14:textId="77777777" w:rsidR="002008A7" w:rsidRDefault="00A7039E">
            <w:pPr>
              <w:rPr>
                <w:sz w:val="16"/>
                <w:szCs w:val="16"/>
              </w:rPr>
            </w:pPr>
            <w:r>
              <w:rPr>
                <w:color w:val="000000"/>
                <w:sz w:val="16"/>
                <w:szCs w:val="16"/>
              </w:rPr>
              <w:t>5.8 days (1–18)</w:t>
            </w:r>
          </w:p>
        </w:tc>
        <w:tc>
          <w:tcPr>
            <w:tcW w:w="1696" w:type="dxa"/>
          </w:tcPr>
          <w:p w14:paraId="50BA914C" w14:textId="77777777" w:rsidR="002008A7" w:rsidRDefault="00A7039E">
            <w:pPr>
              <w:rPr>
                <w:sz w:val="16"/>
                <w:szCs w:val="16"/>
              </w:rPr>
            </w:pPr>
            <w:r>
              <w:rPr>
                <w:sz w:val="16"/>
                <w:szCs w:val="16"/>
              </w:rPr>
              <w:t>165/190</w:t>
            </w:r>
          </w:p>
          <w:p w14:paraId="2064DF36" w14:textId="77777777" w:rsidR="002008A7" w:rsidRDefault="002008A7">
            <w:pPr>
              <w:rPr>
                <w:sz w:val="16"/>
                <w:szCs w:val="16"/>
              </w:rPr>
            </w:pPr>
          </w:p>
          <w:p w14:paraId="58D3E2D9" w14:textId="77777777" w:rsidR="002008A7" w:rsidRDefault="00A7039E">
            <w:pPr>
              <w:rPr>
                <w:sz w:val="16"/>
                <w:szCs w:val="16"/>
              </w:rPr>
            </w:pPr>
            <w:r>
              <w:rPr>
                <w:sz w:val="16"/>
                <w:szCs w:val="16"/>
              </w:rPr>
              <w:t>AVM: 7</w:t>
            </w:r>
          </w:p>
          <w:p w14:paraId="53B27C91" w14:textId="77777777" w:rsidR="002008A7" w:rsidRDefault="00A7039E">
            <w:pPr>
              <w:rPr>
                <w:sz w:val="16"/>
                <w:szCs w:val="16"/>
              </w:rPr>
            </w:pPr>
            <w:r>
              <w:rPr>
                <w:color w:val="000000"/>
                <w:sz w:val="16"/>
                <w:szCs w:val="16"/>
              </w:rPr>
              <w:t>Fresh blood or clots: 8</w:t>
            </w:r>
          </w:p>
        </w:tc>
        <w:tc>
          <w:tcPr>
            <w:tcW w:w="1568" w:type="dxa"/>
          </w:tcPr>
          <w:p w14:paraId="0161A96F" w14:textId="77777777" w:rsidR="002008A7" w:rsidRDefault="00A7039E">
            <w:pPr>
              <w:rPr>
                <w:sz w:val="16"/>
                <w:szCs w:val="16"/>
              </w:rPr>
            </w:pPr>
            <w:r>
              <w:rPr>
                <w:sz w:val="16"/>
                <w:szCs w:val="16"/>
              </w:rPr>
              <w:t>34/51</w:t>
            </w:r>
          </w:p>
          <w:p w14:paraId="1AADCA3D" w14:textId="77777777" w:rsidR="002008A7" w:rsidRDefault="002008A7">
            <w:pPr>
              <w:rPr>
                <w:sz w:val="16"/>
                <w:szCs w:val="16"/>
              </w:rPr>
            </w:pPr>
          </w:p>
          <w:p w14:paraId="18344182" w14:textId="77777777" w:rsidR="002008A7" w:rsidRDefault="00A7039E">
            <w:pPr>
              <w:rPr>
                <w:sz w:val="16"/>
                <w:szCs w:val="16"/>
              </w:rPr>
            </w:pPr>
            <w:r>
              <w:rPr>
                <w:sz w:val="16"/>
                <w:szCs w:val="16"/>
              </w:rPr>
              <w:t>AVM: 9</w:t>
            </w:r>
          </w:p>
          <w:p w14:paraId="27C1D1D0" w14:textId="77777777" w:rsidR="002008A7" w:rsidRDefault="00A7039E">
            <w:pPr>
              <w:rPr>
                <w:sz w:val="16"/>
                <w:szCs w:val="16"/>
              </w:rPr>
            </w:pPr>
            <w:r>
              <w:rPr>
                <w:sz w:val="16"/>
                <w:szCs w:val="16"/>
              </w:rPr>
              <w:t>Bleeding: 0</w:t>
            </w:r>
          </w:p>
          <w:p w14:paraId="519ACF86" w14:textId="77777777" w:rsidR="002008A7" w:rsidRDefault="00A7039E">
            <w:pPr>
              <w:rPr>
                <w:sz w:val="16"/>
                <w:szCs w:val="16"/>
              </w:rPr>
            </w:pPr>
            <w:r>
              <w:rPr>
                <w:sz w:val="16"/>
                <w:szCs w:val="16"/>
              </w:rPr>
              <w:t>Angioma: 4</w:t>
            </w:r>
          </w:p>
        </w:tc>
      </w:tr>
      <w:tr w:rsidR="002008A7" w14:paraId="5916FEEA" w14:textId="77777777">
        <w:trPr>
          <w:trHeight w:val="1020"/>
        </w:trPr>
        <w:tc>
          <w:tcPr>
            <w:tcW w:w="1042" w:type="dxa"/>
          </w:tcPr>
          <w:p w14:paraId="26425EAE" w14:textId="2F424D08" w:rsidR="002008A7" w:rsidRDefault="00A7039E">
            <w:pPr>
              <w:rPr>
                <w:sz w:val="16"/>
                <w:szCs w:val="16"/>
              </w:rPr>
            </w:pPr>
            <w:r>
              <w:rPr>
                <w:color w:val="231F20"/>
                <w:sz w:val="16"/>
                <w:szCs w:val="16"/>
              </w:rPr>
              <w:t>Lin, TN., 2007</w:t>
            </w:r>
            <w:r w:rsidR="00F60C95">
              <w:rPr>
                <w:color w:val="231F20"/>
                <w:sz w:val="16"/>
                <w:szCs w:val="16"/>
              </w:rPr>
              <w:fldChar w:fldCharType="begin" w:fldLock="1"/>
            </w:r>
            <w:r w:rsidR="00102D15">
              <w:rPr>
                <w:color w:val="231F20"/>
                <w:sz w:val="16"/>
                <w:szCs w:val="16"/>
              </w:rPr>
              <w:instrText>ADDIN CSL_CITATION {"citationItems":[{"id":"ITEM-1","itemData":{"ISSN":"2072-0939","PMID":"19097591","abstract":"BACKGROUND Most of the sources of bleeding in patients with obscure gastrointestinal bleeding are located in the small bowel. Capsule endoscopy (CE) and double-balloon enteroscopy (DBE) are innovative modalities to examine the small intestine. This study evaluated the combined use of CE and DBE in patients with obscure gastrointestinal bleeding. METHODS From October 2005 to November 2006, ten patients with obscure gastrointestinal bleeding who underwent CE followed by DBE were included in this study. The insertion route for DBE was determined according to the site of obscure gastrointestinal bleeding detected by CE in nine patients. The anterograde route was selected when the estimated location of the lesion was in the proximal two-thirds of the small bowel and the retrograde route was chosen when the estimated location was after the proximal two-thirds. In one patient without a definite lesion detected by CE, the route of insertion was determined according to clinical judgment. RESULTS Eleven capsule endoscopies were performed in ten patients. Significant or suspicious small bowel lesions were discovered by CE in nine (90%; 9/10) patients, including angiodysplasia (n=3), active bleeding (n=3), a polypoid lesion (n=1), suspected enteritis (n=1) and gastric antral vascular ectasia with small bowel bleeding (n=1). Eleven DBE were performed in ten patients. Significant small bowel lesions were detected by DBE in eight patients (80%), including angiodysplasias (n=3), lymphangioectasias (n= 2), varices (n=1), polypoid lesion (n=1) and Dieulafoy's lesion (n=1). Endoscopic treatments were performed successfully in 7 patients, including argon plasma coagulation in four, heat probe coagulation in one, endoscopic mucosal resection in one and sclerotherapy in one. CONCLUSIONS CE can provide useful information on the indications for DBE and the selection of the route of DBE. DBE can verify the findings of CE and provide therapeutic intervention. Combined use of CE and DBE is effective in the diagnosis and management of patients with obscure gastrointestinal bleeding.","author":[{"dropping-particle":"","family":"Lin","given":"Tsung-Nan","non-dropping-particle":"","parse-names":false,"suffix":""},{"dropping-particle":"","family":"Su","given":"Ming-Yao","non-dropping-particle":"","parse-names":false,"suffix":""},{"dropping-particle":"","family":"Hsu","given":"Chen-Ming","non-dropping-particle":"","parse-names":false,"suffix":""},{"dropping-particle":"","family":"Lin","given":"Wei-Pin","non-dropping-particle":"","parse-names":false,"suffix":""},{"dropping-particle":"","family":"Chiu","given":"Cheng-Tang","non-dropping-particle":"","parse-names":false,"suffix":""},{"dropping-particle":"","family":"Chen","given":"Pang-Chi","non-dropping-particle":"","parse-names":false,"suffix":""}],"container-title":"Chang Gung medical journal","id":"ITEM-1","issue":"5","issued":{"date-parts":[["0"]]},"page":"450-6","title":"Combined use of capsule endoscopy and double-balloon enteroscopy in patients with obscure gastrointestinal bleeding.","type":"article-journal","volume":"31"},"uris":["http://www.mendeley.com/documents/?uuid=6b9cffd2-d9ae-4be8-9ad2-1296c108930a"]}],"mendeley":{"formattedCitation":"&lt;sup&gt;[39]&lt;/sup&gt;","plainTextFormattedCitation":"[39]","previouslyFormattedCitation":"&lt;sup&gt;[38]&lt;/sup&gt;"},"properties":{"noteIndex":0},"schema":"https://github.com/citation-style-language/schema/raw/master/csl-citation.json"}</w:instrText>
            </w:r>
            <w:r w:rsidR="00F60C95">
              <w:rPr>
                <w:color w:val="231F20"/>
                <w:sz w:val="16"/>
                <w:szCs w:val="16"/>
              </w:rPr>
              <w:fldChar w:fldCharType="separate"/>
            </w:r>
            <w:r w:rsidR="00102D15" w:rsidRPr="00102D15">
              <w:rPr>
                <w:noProof/>
                <w:color w:val="231F20"/>
                <w:sz w:val="16"/>
                <w:szCs w:val="16"/>
                <w:vertAlign w:val="superscript"/>
              </w:rPr>
              <w:t>[39]</w:t>
            </w:r>
            <w:r w:rsidR="00F60C95">
              <w:rPr>
                <w:color w:val="231F20"/>
                <w:sz w:val="16"/>
                <w:szCs w:val="16"/>
              </w:rPr>
              <w:fldChar w:fldCharType="end"/>
            </w:r>
          </w:p>
        </w:tc>
        <w:tc>
          <w:tcPr>
            <w:tcW w:w="1085" w:type="dxa"/>
          </w:tcPr>
          <w:p w14:paraId="5B370928" w14:textId="77777777" w:rsidR="002008A7" w:rsidRDefault="00A7039E">
            <w:pPr>
              <w:rPr>
                <w:sz w:val="16"/>
                <w:szCs w:val="16"/>
              </w:rPr>
            </w:pPr>
            <w:r>
              <w:rPr>
                <w:color w:val="231F20"/>
                <w:sz w:val="16"/>
                <w:szCs w:val="16"/>
              </w:rPr>
              <w:t>63.5 ± 22.7 (11~87)</w:t>
            </w:r>
          </w:p>
        </w:tc>
        <w:tc>
          <w:tcPr>
            <w:tcW w:w="851" w:type="dxa"/>
          </w:tcPr>
          <w:p w14:paraId="69673C77" w14:textId="77777777" w:rsidR="002008A7" w:rsidRDefault="00A7039E">
            <w:pPr>
              <w:rPr>
                <w:sz w:val="16"/>
                <w:szCs w:val="16"/>
              </w:rPr>
            </w:pPr>
            <w:r>
              <w:rPr>
                <w:sz w:val="16"/>
                <w:szCs w:val="16"/>
              </w:rPr>
              <w:t>10</w:t>
            </w:r>
          </w:p>
          <w:p w14:paraId="38878184" w14:textId="77777777" w:rsidR="002008A7" w:rsidRDefault="002008A7">
            <w:pPr>
              <w:rPr>
                <w:sz w:val="16"/>
                <w:szCs w:val="16"/>
              </w:rPr>
            </w:pPr>
          </w:p>
          <w:p w14:paraId="41806817" w14:textId="77777777" w:rsidR="002008A7" w:rsidRDefault="00A7039E">
            <w:pPr>
              <w:rPr>
                <w:sz w:val="16"/>
                <w:szCs w:val="16"/>
              </w:rPr>
            </w:pPr>
            <w:r>
              <w:rPr>
                <w:sz w:val="16"/>
                <w:szCs w:val="16"/>
              </w:rPr>
              <w:t xml:space="preserve">M:3 </w:t>
            </w:r>
          </w:p>
          <w:p w14:paraId="76260A9A" w14:textId="77777777" w:rsidR="002008A7" w:rsidRDefault="00A7039E">
            <w:pPr>
              <w:rPr>
                <w:sz w:val="16"/>
                <w:szCs w:val="16"/>
              </w:rPr>
            </w:pPr>
            <w:r>
              <w:rPr>
                <w:sz w:val="16"/>
                <w:szCs w:val="16"/>
              </w:rPr>
              <w:t>F:7</w:t>
            </w:r>
          </w:p>
        </w:tc>
        <w:tc>
          <w:tcPr>
            <w:tcW w:w="1134" w:type="dxa"/>
          </w:tcPr>
          <w:p w14:paraId="2C71A464" w14:textId="77777777" w:rsidR="002008A7" w:rsidRDefault="00A7039E">
            <w:pPr>
              <w:rPr>
                <w:sz w:val="16"/>
                <w:szCs w:val="16"/>
              </w:rPr>
            </w:pPr>
            <w:r>
              <w:rPr>
                <w:sz w:val="16"/>
                <w:szCs w:val="16"/>
              </w:rPr>
              <w:t>Prospective study</w:t>
            </w:r>
          </w:p>
        </w:tc>
        <w:tc>
          <w:tcPr>
            <w:tcW w:w="1843" w:type="dxa"/>
          </w:tcPr>
          <w:p w14:paraId="1EBC6047" w14:textId="77777777" w:rsidR="002008A7" w:rsidRDefault="00A7039E">
            <w:pPr>
              <w:rPr>
                <w:sz w:val="16"/>
                <w:szCs w:val="16"/>
              </w:rPr>
            </w:pPr>
            <w:r>
              <w:rPr>
                <w:color w:val="231F20"/>
                <w:sz w:val="16"/>
                <w:szCs w:val="16"/>
              </w:rPr>
              <w:t>Pill Cam SB capsule</w:t>
            </w:r>
            <w:r>
              <w:rPr>
                <w:color w:val="231F20"/>
                <w:sz w:val="16"/>
                <w:szCs w:val="16"/>
              </w:rPr>
              <w:br/>
              <w:t>(Given Imaging, Yoqneam, Israel)</w:t>
            </w:r>
          </w:p>
        </w:tc>
        <w:tc>
          <w:tcPr>
            <w:tcW w:w="1701" w:type="dxa"/>
          </w:tcPr>
          <w:p w14:paraId="3BC6565D" w14:textId="77777777" w:rsidR="002008A7" w:rsidRDefault="00A7039E">
            <w:pPr>
              <w:rPr>
                <w:color w:val="231F20"/>
                <w:sz w:val="16"/>
                <w:szCs w:val="16"/>
              </w:rPr>
            </w:pPr>
            <w:r>
              <w:rPr>
                <w:color w:val="231F20"/>
                <w:sz w:val="16"/>
                <w:szCs w:val="16"/>
              </w:rPr>
              <w:t>DBE: EN-</w:t>
            </w:r>
            <w:r>
              <w:rPr>
                <w:color w:val="231F20"/>
                <w:sz w:val="16"/>
                <w:szCs w:val="16"/>
              </w:rPr>
              <w:br/>
              <w:t>450P5 and the EN-450T5</w:t>
            </w:r>
          </w:p>
          <w:p w14:paraId="42EC0E11" w14:textId="77777777" w:rsidR="002008A7" w:rsidRDefault="002008A7">
            <w:pPr>
              <w:rPr>
                <w:sz w:val="16"/>
                <w:szCs w:val="16"/>
              </w:rPr>
            </w:pPr>
          </w:p>
        </w:tc>
        <w:tc>
          <w:tcPr>
            <w:tcW w:w="3118" w:type="dxa"/>
          </w:tcPr>
          <w:p w14:paraId="74E48BAC" w14:textId="77777777" w:rsidR="002008A7" w:rsidRDefault="00A7039E">
            <w:pPr>
              <w:rPr>
                <w:color w:val="231F20"/>
                <w:sz w:val="16"/>
                <w:szCs w:val="16"/>
              </w:rPr>
            </w:pPr>
            <w:r>
              <w:rPr>
                <w:sz w:val="16"/>
                <w:szCs w:val="16"/>
              </w:rPr>
              <w:t xml:space="preserve">CE: </w:t>
            </w:r>
            <w:r>
              <w:rPr>
                <w:color w:val="231F20"/>
                <w:sz w:val="16"/>
                <w:szCs w:val="16"/>
              </w:rPr>
              <w:t>fast overnight for 8-12 hours</w:t>
            </w:r>
          </w:p>
          <w:p w14:paraId="7ECF3C18" w14:textId="77777777" w:rsidR="002008A7" w:rsidRDefault="00A7039E">
            <w:pPr>
              <w:rPr>
                <w:color w:val="231F20"/>
                <w:sz w:val="16"/>
                <w:szCs w:val="16"/>
              </w:rPr>
            </w:pPr>
            <w:r>
              <w:rPr>
                <w:color w:val="000000"/>
                <w:sz w:val="16"/>
                <w:szCs w:val="16"/>
              </w:rPr>
              <w:t>Anterograde DBE</w:t>
            </w:r>
            <w:r>
              <w:rPr>
                <w:color w:val="231F20"/>
                <w:sz w:val="16"/>
                <w:szCs w:val="16"/>
              </w:rPr>
              <w:t>: fasting for 6-8 hours</w:t>
            </w:r>
          </w:p>
          <w:p w14:paraId="6F41533C" w14:textId="77777777" w:rsidR="002008A7" w:rsidRDefault="00A7039E">
            <w:pPr>
              <w:rPr>
                <w:color w:val="231F20"/>
                <w:sz w:val="16"/>
                <w:szCs w:val="16"/>
              </w:rPr>
            </w:pPr>
            <w:r>
              <w:rPr>
                <w:color w:val="000000"/>
                <w:sz w:val="16"/>
                <w:szCs w:val="16"/>
              </w:rPr>
              <w:t xml:space="preserve">Retrograde DBE: </w:t>
            </w:r>
            <w:r>
              <w:rPr>
                <w:color w:val="231F20"/>
                <w:sz w:val="16"/>
                <w:szCs w:val="16"/>
              </w:rPr>
              <w:t xml:space="preserve"> bowel</w:t>
            </w:r>
            <w:r>
              <w:rPr>
                <w:color w:val="231F20"/>
                <w:sz w:val="16"/>
                <w:szCs w:val="16"/>
              </w:rPr>
              <w:br/>
              <w:t>cleansing as in a colonoscopy.</w:t>
            </w:r>
          </w:p>
          <w:p w14:paraId="38232201" w14:textId="77777777" w:rsidR="002008A7" w:rsidRDefault="002008A7">
            <w:pPr>
              <w:rPr>
                <w:sz w:val="16"/>
                <w:szCs w:val="16"/>
              </w:rPr>
            </w:pPr>
          </w:p>
        </w:tc>
        <w:tc>
          <w:tcPr>
            <w:tcW w:w="992" w:type="dxa"/>
          </w:tcPr>
          <w:p w14:paraId="36DC47EC" w14:textId="77777777" w:rsidR="002008A7" w:rsidRDefault="00A7039E">
            <w:pPr>
              <w:rPr>
                <w:sz w:val="16"/>
                <w:szCs w:val="16"/>
              </w:rPr>
            </w:pPr>
            <w:r>
              <w:rPr>
                <w:sz w:val="16"/>
                <w:szCs w:val="16"/>
              </w:rPr>
              <w:t>7 Days</w:t>
            </w:r>
          </w:p>
        </w:tc>
        <w:tc>
          <w:tcPr>
            <w:tcW w:w="1696" w:type="dxa"/>
          </w:tcPr>
          <w:p w14:paraId="3BBFEE1E" w14:textId="77777777" w:rsidR="002008A7" w:rsidRDefault="00A7039E">
            <w:pPr>
              <w:rPr>
                <w:sz w:val="16"/>
                <w:szCs w:val="16"/>
              </w:rPr>
            </w:pPr>
            <w:r>
              <w:rPr>
                <w:sz w:val="16"/>
                <w:szCs w:val="16"/>
              </w:rPr>
              <w:t>9/10</w:t>
            </w:r>
          </w:p>
          <w:p w14:paraId="4D1ED661" w14:textId="77777777" w:rsidR="002008A7" w:rsidRDefault="002008A7">
            <w:pPr>
              <w:rPr>
                <w:sz w:val="16"/>
                <w:szCs w:val="16"/>
              </w:rPr>
            </w:pPr>
          </w:p>
          <w:p w14:paraId="33132D24" w14:textId="77777777" w:rsidR="002008A7" w:rsidRDefault="00A7039E">
            <w:pPr>
              <w:rPr>
                <w:color w:val="231F20"/>
                <w:sz w:val="16"/>
                <w:szCs w:val="16"/>
              </w:rPr>
            </w:pPr>
            <w:r>
              <w:rPr>
                <w:color w:val="231F20"/>
                <w:sz w:val="16"/>
                <w:szCs w:val="16"/>
              </w:rPr>
              <w:t>Angiodysplasias: 3</w:t>
            </w:r>
          </w:p>
          <w:p w14:paraId="01B7991F" w14:textId="77777777" w:rsidR="002008A7" w:rsidRDefault="00A7039E">
            <w:pPr>
              <w:rPr>
                <w:sz w:val="16"/>
                <w:szCs w:val="16"/>
              </w:rPr>
            </w:pPr>
            <w:r>
              <w:rPr>
                <w:color w:val="231F20"/>
                <w:sz w:val="16"/>
                <w:szCs w:val="16"/>
              </w:rPr>
              <w:t>Bleeding: 3</w:t>
            </w:r>
          </w:p>
        </w:tc>
        <w:tc>
          <w:tcPr>
            <w:tcW w:w="1568" w:type="dxa"/>
          </w:tcPr>
          <w:p w14:paraId="7B79E1F8" w14:textId="77777777" w:rsidR="002008A7" w:rsidRDefault="00A7039E">
            <w:pPr>
              <w:rPr>
                <w:sz w:val="16"/>
                <w:szCs w:val="16"/>
              </w:rPr>
            </w:pPr>
            <w:r>
              <w:rPr>
                <w:sz w:val="16"/>
                <w:szCs w:val="16"/>
              </w:rPr>
              <w:t>8/10</w:t>
            </w:r>
          </w:p>
          <w:p w14:paraId="0DDEF1A4" w14:textId="77777777" w:rsidR="002008A7" w:rsidRDefault="002008A7">
            <w:pPr>
              <w:rPr>
                <w:sz w:val="16"/>
                <w:szCs w:val="16"/>
              </w:rPr>
            </w:pPr>
          </w:p>
          <w:p w14:paraId="3CE8E570" w14:textId="77777777" w:rsidR="002008A7" w:rsidRDefault="00A7039E">
            <w:pPr>
              <w:rPr>
                <w:color w:val="231F20"/>
                <w:sz w:val="16"/>
                <w:szCs w:val="16"/>
              </w:rPr>
            </w:pPr>
            <w:r>
              <w:rPr>
                <w:color w:val="231F20"/>
                <w:sz w:val="16"/>
                <w:szCs w:val="16"/>
              </w:rPr>
              <w:t>Angiodysplasias: 3</w:t>
            </w:r>
          </w:p>
          <w:p w14:paraId="4DB6D0C1" w14:textId="77777777" w:rsidR="002008A7" w:rsidRDefault="00A7039E">
            <w:pPr>
              <w:rPr>
                <w:color w:val="231F20"/>
                <w:sz w:val="16"/>
                <w:szCs w:val="16"/>
              </w:rPr>
            </w:pPr>
            <w:r>
              <w:rPr>
                <w:color w:val="231F20"/>
                <w:sz w:val="16"/>
                <w:szCs w:val="16"/>
              </w:rPr>
              <w:t>Varices: 1</w:t>
            </w:r>
          </w:p>
          <w:p w14:paraId="7973587F" w14:textId="77777777" w:rsidR="002008A7" w:rsidRDefault="00A7039E">
            <w:pPr>
              <w:rPr>
                <w:sz w:val="16"/>
                <w:szCs w:val="16"/>
              </w:rPr>
            </w:pPr>
            <w:r>
              <w:rPr>
                <w:color w:val="231F20"/>
                <w:sz w:val="16"/>
                <w:szCs w:val="16"/>
              </w:rPr>
              <w:t>Dieulafoy’s lesion: 1</w:t>
            </w:r>
          </w:p>
        </w:tc>
      </w:tr>
      <w:tr w:rsidR="002008A7" w14:paraId="2B22E4F1" w14:textId="77777777">
        <w:trPr>
          <w:trHeight w:val="140"/>
        </w:trPr>
        <w:tc>
          <w:tcPr>
            <w:tcW w:w="1042" w:type="dxa"/>
          </w:tcPr>
          <w:p w14:paraId="623E3DBC" w14:textId="170D33F5" w:rsidR="002008A7" w:rsidRDefault="00A7039E">
            <w:pPr>
              <w:rPr>
                <w:sz w:val="16"/>
                <w:szCs w:val="16"/>
              </w:rPr>
            </w:pPr>
            <w:r>
              <w:rPr>
                <w:sz w:val="16"/>
                <w:szCs w:val="16"/>
              </w:rPr>
              <w:t xml:space="preserve">Maeda, </w:t>
            </w:r>
            <w:r>
              <w:rPr>
                <w:color w:val="231F20"/>
                <w:sz w:val="16"/>
                <w:szCs w:val="16"/>
              </w:rPr>
              <w:t>Y., 2010</w:t>
            </w:r>
            <w:r w:rsidR="00F60C95">
              <w:rPr>
                <w:color w:val="231F20"/>
                <w:sz w:val="16"/>
                <w:szCs w:val="16"/>
              </w:rPr>
              <w:fldChar w:fldCharType="begin" w:fldLock="1"/>
            </w:r>
            <w:r w:rsidR="00102D15">
              <w:rPr>
                <w:color w:val="231F20"/>
                <w:sz w:val="16"/>
                <w:szCs w:val="16"/>
              </w:rPr>
              <w:instrText>ADDIN CSL_CITATION {"citationItems":[{"id":"ITEM-1","itemData":{"DOI":"10.1186/s12876-015-0362-7","ISSN":"1471-230X","PMID":"26467439","abstract":"BACKGROUND Both double-balloon enteroscopy (DBE) and video capsule endoscopy (VCE) have similar diagnostic yields for patients with overt obscure gastrointestinal bleeding (OGIB). However, the choice of initial modality is still controversial. The aim of this study was to show the clinical outcome of the strategy of initial VCE, followed by DBE. METHODS Eighty-nine consecutive overt OGIB patients who had undergone VCE as the initial examination were analyzed. The interpreters of VCE evaluated the necessity of performing DBE, and the antegrade or retrograde route was chosen, depending on the transit time of the capsule. RESULTS Thirty-seven patients (42 %) underwent DBE depending on the findings of VCE. Of these, bleeding sites in the small bowel were identified in 29 patients with the initially selected route (21 antegrade and 8 retrograde). The remaining 8 later underwent DBE by the other route, but 7 had no bleeding lesion, which was confirmed by second-look VCE. One remaining patient had a jejunal varix found by VCE, but DBE from either side could not reach the lesion. The sensitivity and negative predictive value of VCE were 100 %, both for the presence of small bowel lesions and the requirement of hemostasis in the small bowel; this indicated that VCE never misses relevant findings in the small bowel, and that negative VCE findings correspond to the lack of necessity for further examination. CONCLUSIONS VCE as the initial examination can efficiently identify overt OGIB patients who require DBE. The strategy of initial VCE for overt OGIB appears to be reasonable.","author":[{"dropping-particle":"","family":"Maeda","given":"Yoshimasa","non-dropping-particle":"","parse-names":false,"suffix":""},{"dropping-particle":"","family":"Moribata","given":"Kosaku","non-dropping-particle":"","parse-names":false,"suffix":""},{"dropping-particle":"","family":"Deguchi","given":"Hisanobu","non-dropping-particle":"","parse-names":false,"suffix":""},{"dropping-particle":"","family":"Inoue","given":"Izumi","non-dropping-particle":"","parse-names":false,"suffix":""},{"dropping-particle":"","family":"Maekita","given":"Takao","non-dropping-particle":"","parse-names":false,"suffix":""},{"dropping-particle":"","family":"Iguchi","given":"Mikitaka","non-dropping-particle":"","parse-names":false,"suffix":""},{"dropping-particle":"","family":"Tamai","given":"Hideyuki","non-dropping-particle":"","parse-names":false,"suffix":""},{"dropping-particle":"","family":"Kato","given":"Jun","non-dropping-particle":"","parse-names":false,"suffix":""},{"dropping-particle":"","family":"Ichinose","given":"Masao","non-dropping-particle":"","parse-names":false,"suffix":""}],"container-title":"BMC gastroenterology","id":"ITEM-1","issued":{"date-parts":[["2015","10","14"]]},"page":"132","title":"Video capsule endoscopy as the initial examination for overt obscure gastrointestinal bleeding can efficiently identify patients who require double-balloon enteroscopy.","type":"article-journal","volume":"15"},"uris":["http://www.mendeley.com/documents/?uuid=af1a3741-216e-45a7-a8d1-33a396384a4e"]}],"mendeley":{"formattedCitation":"&lt;sup&gt;[40]&lt;/sup&gt;","plainTextFormattedCitation":"[40]","previouslyFormattedCitation":"&lt;sup&gt;[39]&lt;/sup&gt;"},"properties":{"noteIndex":0},"schema":"https://github.com/citation-style-language/schema/raw/master/csl-citation.json"}</w:instrText>
            </w:r>
            <w:r w:rsidR="00F60C95">
              <w:rPr>
                <w:color w:val="231F20"/>
                <w:sz w:val="16"/>
                <w:szCs w:val="16"/>
              </w:rPr>
              <w:fldChar w:fldCharType="separate"/>
            </w:r>
            <w:r w:rsidR="00102D15" w:rsidRPr="00102D15">
              <w:rPr>
                <w:noProof/>
                <w:color w:val="231F20"/>
                <w:sz w:val="16"/>
                <w:szCs w:val="16"/>
                <w:vertAlign w:val="superscript"/>
              </w:rPr>
              <w:t>[40]</w:t>
            </w:r>
            <w:r w:rsidR="00F60C95">
              <w:rPr>
                <w:color w:val="231F20"/>
                <w:sz w:val="16"/>
                <w:szCs w:val="16"/>
              </w:rPr>
              <w:fldChar w:fldCharType="end"/>
            </w:r>
          </w:p>
        </w:tc>
        <w:tc>
          <w:tcPr>
            <w:tcW w:w="1085" w:type="dxa"/>
          </w:tcPr>
          <w:p w14:paraId="08D33043" w14:textId="77777777" w:rsidR="002008A7" w:rsidRDefault="00A7039E">
            <w:pPr>
              <w:rPr>
                <w:color w:val="000000"/>
                <w:sz w:val="16"/>
                <w:szCs w:val="16"/>
              </w:rPr>
            </w:pPr>
            <w:r>
              <w:rPr>
                <w:color w:val="000000"/>
                <w:sz w:val="16"/>
                <w:szCs w:val="16"/>
              </w:rPr>
              <w:t>70</w:t>
            </w:r>
          </w:p>
          <w:p w14:paraId="28EF4173" w14:textId="77777777" w:rsidR="002008A7" w:rsidRDefault="00A7039E">
            <w:pPr>
              <w:rPr>
                <w:sz w:val="16"/>
                <w:szCs w:val="16"/>
              </w:rPr>
            </w:pPr>
            <w:r>
              <w:rPr>
                <w:color w:val="000000"/>
                <w:sz w:val="16"/>
                <w:szCs w:val="16"/>
              </w:rPr>
              <w:t>(30–92)</w:t>
            </w:r>
          </w:p>
        </w:tc>
        <w:tc>
          <w:tcPr>
            <w:tcW w:w="851" w:type="dxa"/>
          </w:tcPr>
          <w:p w14:paraId="7DAE9AB6" w14:textId="77777777" w:rsidR="002008A7" w:rsidRDefault="00A7039E">
            <w:pPr>
              <w:rPr>
                <w:sz w:val="16"/>
                <w:szCs w:val="16"/>
              </w:rPr>
            </w:pPr>
            <w:r>
              <w:rPr>
                <w:sz w:val="16"/>
                <w:szCs w:val="16"/>
              </w:rPr>
              <w:t>89</w:t>
            </w:r>
          </w:p>
          <w:p w14:paraId="2E723254" w14:textId="77777777" w:rsidR="002008A7" w:rsidRDefault="002008A7">
            <w:pPr>
              <w:rPr>
                <w:sz w:val="16"/>
                <w:szCs w:val="16"/>
              </w:rPr>
            </w:pPr>
          </w:p>
          <w:p w14:paraId="6E017DE1" w14:textId="77777777" w:rsidR="002008A7" w:rsidRDefault="00A7039E">
            <w:pPr>
              <w:rPr>
                <w:sz w:val="16"/>
                <w:szCs w:val="16"/>
              </w:rPr>
            </w:pPr>
            <w:r>
              <w:rPr>
                <w:sz w:val="16"/>
                <w:szCs w:val="16"/>
              </w:rPr>
              <w:t xml:space="preserve">M: </w:t>
            </w:r>
            <w:r>
              <w:rPr>
                <w:color w:val="000000"/>
                <w:sz w:val="16"/>
                <w:szCs w:val="16"/>
              </w:rPr>
              <w:t>48</w:t>
            </w:r>
          </w:p>
          <w:p w14:paraId="4A4717E0" w14:textId="77777777" w:rsidR="002008A7" w:rsidRDefault="00A7039E">
            <w:pPr>
              <w:rPr>
                <w:sz w:val="16"/>
                <w:szCs w:val="16"/>
              </w:rPr>
            </w:pPr>
            <w:r>
              <w:rPr>
                <w:sz w:val="16"/>
                <w:szCs w:val="16"/>
              </w:rPr>
              <w:t>F: 41</w:t>
            </w:r>
          </w:p>
        </w:tc>
        <w:tc>
          <w:tcPr>
            <w:tcW w:w="1134" w:type="dxa"/>
          </w:tcPr>
          <w:p w14:paraId="246BBF06" w14:textId="77777777" w:rsidR="002008A7" w:rsidRDefault="00A7039E">
            <w:pPr>
              <w:rPr>
                <w:sz w:val="16"/>
                <w:szCs w:val="16"/>
              </w:rPr>
            </w:pPr>
            <w:r>
              <w:rPr>
                <w:color w:val="231F20"/>
                <w:sz w:val="16"/>
                <w:szCs w:val="16"/>
              </w:rPr>
              <w:t>Retrospective analysis</w:t>
            </w:r>
          </w:p>
        </w:tc>
        <w:tc>
          <w:tcPr>
            <w:tcW w:w="1843" w:type="dxa"/>
          </w:tcPr>
          <w:p w14:paraId="548C0A11" w14:textId="77777777" w:rsidR="002008A7" w:rsidRDefault="00A7039E">
            <w:pPr>
              <w:rPr>
                <w:sz w:val="16"/>
                <w:szCs w:val="16"/>
              </w:rPr>
            </w:pPr>
            <w:r>
              <w:rPr>
                <w:color w:val="231F20"/>
                <w:sz w:val="16"/>
                <w:szCs w:val="16"/>
              </w:rPr>
              <w:t>PilCam SB® (SB1, SB2, or SB3) (Covidien, Irvine, CA, USA).</w:t>
            </w:r>
          </w:p>
        </w:tc>
        <w:tc>
          <w:tcPr>
            <w:tcW w:w="1701" w:type="dxa"/>
          </w:tcPr>
          <w:p w14:paraId="1B6B138E" w14:textId="77777777" w:rsidR="002008A7" w:rsidRDefault="00A7039E">
            <w:pPr>
              <w:rPr>
                <w:sz w:val="16"/>
                <w:szCs w:val="16"/>
              </w:rPr>
            </w:pPr>
            <w:r>
              <w:rPr>
                <w:color w:val="231F20"/>
                <w:sz w:val="16"/>
                <w:szCs w:val="16"/>
              </w:rPr>
              <w:t>(EN-450 T5/W or EN-580 T, Fujinon Inc., Saitama,</w:t>
            </w:r>
            <w:r>
              <w:rPr>
                <w:color w:val="231F20"/>
                <w:sz w:val="16"/>
                <w:szCs w:val="16"/>
              </w:rPr>
              <w:br/>
              <w:t>Japan)</w:t>
            </w:r>
          </w:p>
        </w:tc>
        <w:tc>
          <w:tcPr>
            <w:tcW w:w="3118" w:type="dxa"/>
          </w:tcPr>
          <w:p w14:paraId="75D9FF35" w14:textId="77777777" w:rsidR="00F32980" w:rsidRDefault="00F32980" w:rsidP="00F32980">
            <w:pPr>
              <w:rPr>
                <w:sz w:val="16"/>
                <w:szCs w:val="16"/>
              </w:rPr>
            </w:pPr>
            <w:r>
              <w:rPr>
                <w:sz w:val="16"/>
                <w:szCs w:val="16"/>
              </w:rPr>
              <w:t>NR*</w:t>
            </w:r>
          </w:p>
          <w:p w14:paraId="47207F2D" w14:textId="77777777" w:rsidR="002008A7" w:rsidRDefault="002008A7" w:rsidP="00F32980">
            <w:pPr>
              <w:rPr>
                <w:sz w:val="16"/>
                <w:szCs w:val="16"/>
              </w:rPr>
            </w:pPr>
          </w:p>
        </w:tc>
        <w:tc>
          <w:tcPr>
            <w:tcW w:w="992" w:type="dxa"/>
          </w:tcPr>
          <w:p w14:paraId="44BBC2FB" w14:textId="77777777" w:rsidR="002008A7" w:rsidRDefault="00A7039E">
            <w:pPr>
              <w:rPr>
                <w:sz w:val="16"/>
                <w:szCs w:val="16"/>
              </w:rPr>
            </w:pPr>
            <w:r>
              <w:rPr>
                <w:sz w:val="16"/>
                <w:szCs w:val="16"/>
              </w:rPr>
              <w:t>24h</w:t>
            </w:r>
          </w:p>
        </w:tc>
        <w:tc>
          <w:tcPr>
            <w:tcW w:w="1696" w:type="dxa"/>
          </w:tcPr>
          <w:p w14:paraId="7233E4A8" w14:textId="77777777" w:rsidR="002008A7" w:rsidRDefault="00A7039E">
            <w:pPr>
              <w:rPr>
                <w:sz w:val="16"/>
                <w:szCs w:val="16"/>
              </w:rPr>
            </w:pPr>
            <w:r>
              <w:rPr>
                <w:sz w:val="16"/>
                <w:szCs w:val="16"/>
              </w:rPr>
              <w:t>58/89</w:t>
            </w:r>
          </w:p>
          <w:p w14:paraId="4BD7FA31" w14:textId="77777777" w:rsidR="002008A7" w:rsidRDefault="002008A7">
            <w:pPr>
              <w:rPr>
                <w:sz w:val="16"/>
                <w:szCs w:val="16"/>
              </w:rPr>
            </w:pPr>
          </w:p>
          <w:p w14:paraId="37A5F8B3" w14:textId="77777777" w:rsidR="002008A7" w:rsidRDefault="00A7039E">
            <w:pPr>
              <w:rPr>
                <w:sz w:val="16"/>
                <w:szCs w:val="16"/>
              </w:rPr>
            </w:pPr>
            <w:r>
              <w:rPr>
                <w:color w:val="000000"/>
                <w:sz w:val="16"/>
                <w:szCs w:val="16"/>
              </w:rPr>
              <w:t>Angiectasia: 8</w:t>
            </w:r>
          </w:p>
          <w:p w14:paraId="7542CF21" w14:textId="77777777" w:rsidR="002008A7" w:rsidRDefault="00A7039E">
            <w:pPr>
              <w:rPr>
                <w:color w:val="000000"/>
                <w:sz w:val="16"/>
                <w:szCs w:val="16"/>
              </w:rPr>
            </w:pPr>
            <w:proofErr w:type="gramStart"/>
            <w:r>
              <w:rPr>
                <w:color w:val="000000"/>
                <w:sz w:val="16"/>
                <w:szCs w:val="16"/>
              </w:rPr>
              <w:t>AVM :</w:t>
            </w:r>
            <w:proofErr w:type="gramEnd"/>
            <w:r>
              <w:rPr>
                <w:color w:val="000000"/>
                <w:sz w:val="16"/>
                <w:szCs w:val="16"/>
              </w:rPr>
              <w:t xml:space="preserve"> 3</w:t>
            </w:r>
          </w:p>
          <w:p w14:paraId="1F11189B" w14:textId="77777777" w:rsidR="002008A7" w:rsidRDefault="00A7039E">
            <w:pPr>
              <w:rPr>
                <w:color w:val="000000"/>
                <w:sz w:val="16"/>
                <w:szCs w:val="16"/>
              </w:rPr>
            </w:pPr>
            <w:r>
              <w:rPr>
                <w:color w:val="000000"/>
                <w:sz w:val="16"/>
                <w:szCs w:val="16"/>
              </w:rPr>
              <w:t>Dieulafoy lesion: 9</w:t>
            </w:r>
          </w:p>
          <w:p w14:paraId="6DE9B046" w14:textId="77777777" w:rsidR="002008A7" w:rsidRDefault="00A7039E">
            <w:pPr>
              <w:rPr>
                <w:sz w:val="16"/>
                <w:szCs w:val="16"/>
              </w:rPr>
            </w:pPr>
            <w:r>
              <w:rPr>
                <w:color w:val="000000"/>
                <w:sz w:val="16"/>
                <w:szCs w:val="16"/>
              </w:rPr>
              <w:t>Varice: 2</w:t>
            </w:r>
          </w:p>
        </w:tc>
        <w:tc>
          <w:tcPr>
            <w:tcW w:w="1568" w:type="dxa"/>
          </w:tcPr>
          <w:p w14:paraId="391C4F96" w14:textId="77777777" w:rsidR="002008A7" w:rsidRDefault="00A7039E">
            <w:pPr>
              <w:rPr>
                <w:sz w:val="16"/>
                <w:szCs w:val="16"/>
              </w:rPr>
            </w:pPr>
            <w:r>
              <w:rPr>
                <w:sz w:val="16"/>
                <w:szCs w:val="16"/>
              </w:rPr>
              <w:t>29/37</w:t>
            </w:r>
          </w:p>
          <w:p w14:paraId="0E260589" w14:textId="77777777" w:rsidR="002008A7" w:rsidRDefault="002008A7">
            <w:pPr>
              <w:rPr>
                <w:sz w:val="16"/>
                <w:szCs w:val="16"/>
              </w:rPr>
            </w:pPr>
          </w:p>
          <w:p w14:paraId="63AF1CA7" w14:textId="77777777" w:rsidR="002008A7" w:rsidRDefault="00A7039E">
            <w:pPr>
              <w:rPr>
                <w:sz w:val="16"/>
                <w:szCs w:val="16"/>
              </w:rPr>
            </w:pPr>
            <w:r>
              <w:rPr>
                <w:color w:val="000000"/>
                <w:sz w:val="16"/>
                <w:szCs w:val="16"/>
              </w:rPr>
              <w:t>Angiectasia:8</w:t>
            </w:r>
          </w:p>
          <w:p w14:paraId="4FEB223C" w14:textId="77777777" w:rsidR="002008A7" w:rsidRDefault="00A7039E">
            <w:pPr>
              <w:rPr>
                <w:sz w:val="16"/>
                <w:szCs w:val="16"/>
              </w:rPr>
            </w:pPr>
            <w:r>
              <w:rPr>
                <w:color w:val="000000"/>
                <w:sz w:val="16"/>
                <w:szCs w:val="16"/>
              </w:rPr>
              <w:t>AVM: 3</w:t>
            </w:r>
          </w:p>
          <w:p w14:paraId="0A8D4366" w14:textId="77777777" w:rsidR="002008A7" w:rsidRDefault="00A7039E">
            <w:pPr>
              <w:rPr>
                <w:color w:val="000000"/>
                <w:sz w:val="16"/>
                <w:szCs w:val="16"/>
              </w:rPr>
            </w:pPr>
            <w:r>
              <w:rPr>
                <w:color w:val="000000"/>
                <w:sz w:val="16"/>
                <w:szCs w:val="16"/>
              </w:rPr>
              <w:t>Dieulafoy lesion:6</w:t>
            </w:r>
          </w:p>
          <w:p w14:paraId="685F4D3C" w14:textId="77777777" w:rsidR="002008A7" w:rsidRDefault="00A7039E">
            <w:pPr>
              <w:rPr>
                <w:sz w:val="16"/>
                <w:szCs w:val="16"/>
              </w:rPr>
            </w:pPr>
            <w:r>
              <w:rPr>
                <w:color w:val="000000"/>
                <w:sz w:val="16"/>
                <w:szCs w:val="16"/>
              </w:rPr>
              <w:t>Varice: 1</w:t>
            </w:r>
          </w:p>
        </w:tc>
      </w:tr>
      <w:tr w:rsidR="002008A7" w14:paraId="598FEFB5" w14:textId="77777777">
        <w:trPr>
          <w:trHeight w:val="140"/>
        </w:trPr>
        <w:tc>
          <w:tcPr>
            <w:tcW w:w="1042" w:type="dxa"/>
          </w:tcPr>
          <w:p w14:paraId="74B5CBD6" w14:textId="3C0C1047" w:rsidR="002008A7" w:rsidRDefault="00A7039E">
            <w:pPr>
              <w:rPr>
                <w:color w:val="222A35"/>
                <w:sz w:val="16"/>
                <w:szCs w:val="16"/>
              </w:rPr>
            </w:pPr>
            <w:r>
              <w:rPr>
                <w:color w:val="222A35"/>
                <w:sz w:val="16"/>
                <w:szCs w:val="16"/>
              </w:rPr>
              <w:t>Marmo R, 2008</w:t>
            </w:r>
            <w:r w:rsidR="00F60C95">
              <w:rPr>
                <w:color w:val="222A35"/>
                <w:sz w:val="16"/>
                <w:szCs w:val="16"/>
              </w:rPr>
              <w:fldChar w:fldCharType="begin" w:fldLock="1"/>
            </w:r>
            <w:r w:rsidR="0052047E">
              <w:rPr>
                <w:color w:val="222A35"/>
                <w:sz w:val="16"/>
                <w:szCs w:val="16"/>
              </w:rPr>
              <w:instrText>ADDIN CSL_CITATION {"citationItems":[{"id":"ITEM-1","itemData":{"DOI":"10.1055/s-0029-1214896","ISSN":"0013-726X","author":[{"dropping-particle":"","family":"Marmo","given":"R.","non-dropping-particle":"","parse-names":false,"suffix":""},{"dropping-particle":"","family":"Rotondano","given":"G.","non-dropping-particle":"","parse-names":false,"suffix":""},{"dropping-particle":"","family":"Casetti","given":"T.","non-dropping-particle":"","parse-names":false,"suffix":""},{"dropping-particle":"","family":"Manes","given":"G.","non-dropping-particle":"","parse-names":false,"suffix":""},{"dropping-particle":"","family":"Chilovi","given":"F.","non-dropping-particle":"","parse-names":false,"suffix":""},{"dropping-particle":"","family":"Sprujevnik","given":"T.","non-dropping-particle":"","parse-names":false,"suffix":""},{"dropping-particle":"","family":"Bianco","given":"M.","non-dropping-particle":"","parse-names":false,"suffix":""},{"dropping-particle":"","family":"Brancaccio","given":"M.","non-dropping-particle":"","parse-names":false,"suffix":""},{"dropping-particle":"","family":"Imbesi","given":"V.","non-dropping-particle":"","parse-names":false,"suffix":""},{"dropping-particle":"","family":"Benvenuti","given":"S.","non-dropping-particle":"","parse-names":false,"suffix":""},{"dropping-particle":"","family":"Pennazio","given":"M.","non-dropping-particle":"","parse-names":false,"suffix":""}],"container-title":"Endoscopy","id":"ITEM-1","issue":"07","issued":{"date-parts":[["2009","7","8"]]},"page":"587-592","title":"Degree of concordance between double-balloon enteroscopy and capsule endoscopy in obscure gastrointestinal bleeding: a multicenter study","type":"article-journal","volume":"41"},"uris":["http://www.mendeley.com/documents/?uuid=291102cc-abbc-4086-93ee-6664f8390569"]}],"mendeley":{"formattedCitation":"&lt;sup&gt;[23]&lt;/sup&gt;","plainTextFormattedCitation":"[23]","previouslyFormattedCitation":"&lt;sup&gt;[23]&lt;/sup&gt;"},"properties":{"noteIndex":0},"schema":"https://github.com/citation-style-language/schema/raw/master/csl-citation.json"}</w:instrText>
            </w:r>
            <w:r w:rsidR="00F60C95">
              <w:rPr>
                <w:color w:val="222A35"/>
                <w:sz w:val="16"/>
                <w:szCs w:val="16"/>
              </w:rPr>
              <w:fldChar w:fldCharType="separate"/>
            </w:r>
            <w:r w:rsidR="0052047E" w:rsidRPr="0052047E">
              <w:rPr>
                <w:noProof/>
                <w:color w:val="222A35"/>
                <w:sz w:val="16"/>
                <w:szCs w:val="16"/>
                <w:vertAlign w:val="superscript"/>
              </w:rPr>
              <w:t>[23]</w:t>
            </w:r>
            <w:r w:rsidR="00F60C95">
              <w:rPr>
                <w:color w:val="222A35"/>
                <w:sz w:val="16"/>
                <w:szCs w:val="16"/>
              </w:rPr>
              <w:fldChar w:fldCharType="end"/>
            </w:r>
          </w:p>
        </w:tc>
        <w:tc>
          <w:tcPr>
            <w:tcW w:w="1085" w:type="dxa"/>
          </w:tcPr>
          <w:p w14:paraId="7D59CC38" w14:textId="77777777" w:rsidR="002008A7" w:rsidRDefault="00A7039E">
            <w:pPr>
              <w:rPr>
                <w:sz w:val="16"/>
                <w:szCs w:val="16"/>
              </w:rPr>
            </w:pPr>
            <w:r>
              <w:rPr>
                <w:color w:val="231F20"/>
                <w:sz w:val="16"/>
                <w:szCs w:val="16"/>
              </w:rPr>
              <w:t>61.6 ± 16.2</w:t>
            </w:r>
          </w:p>
        </w:tc>
        <w:tc>
          <w:tcPr>
            <w:tcW w:w="851" w:type="dxa"/>
          </w:tcPr>
          <w:p w14:paraId="78FC8DBB" w14:textId="77777777" w:rsidR="002008A7" w:rsidRDefault="00A7039E">
            <w:pPr>
              <w:rPr>
                <w:sz w:val="16"/>
                <w:szCs w:val="16"/>
              </w:rPr>
            </w:pPr>
            <w:r>
              <w:rPr>
                <w:sz w:val="16"/>
                <w:szCs w:val="16"/>
              </w:rPr>
              <w:t>193</w:t>
            </w:r>
          </w:p>
          <w:p w14:paraId="0BD635D9" w14:textId="77777777" w:rsidR="002008A7" w:rsidRDefault="002008A7">
            <w:pPr>
              <w:rPr>
                <w:sz w:val="16"/>
                <w:szCs w:val="16"/>
              </w:rPr>
            </w:pPr>
          </w:p>
          <w:p w14:paraId="33DC8380" w14:textId="77777777" w:rsidR="002008A7" w:rsidRDefault="00A7039E">
            <w:pPr>
              <w:rPr>
                <w:sz w:val="16"/>
                <w:szCs w:val="16"/>
              </w:rPr>
            </w:pPr>
            <w:r>
              <w:rPr>
                <w:sz w:val="16"/>
                <w:szCs w:val="16"/>
              </w:rPr>
              <w:t>M: 119</w:t>
            </w:r>
          </w:p>
          <w:p w14:paraId="2DAD8BC9" w14:textId="77777777" w:rsidR="002008A7" w:rsidRDefault="00A7039E">
            <w:pPr>
              <w:rPr>
                <w:sz w:val="16"/>
                <w:szCs w:val="16"/>
              </w:rPr>
            </w:pPr>
            <w:r>
              <w:rPr>
                <w:sz w:val="16"/>
                <w:szCs w:val="16"/>
              </w:rPr>
              <w:t>F: 74</w:t>
            </w:r>
          </w:p>
        </w:tc>
        <w:tc>
          <w:tcPr>
            <w:tcW w:w="1134" w:type="dxa"/>
          </w:tcPr>
          <w:p w14:paraId="75D86007" w14:textId="77777777" w:rsidR="002008A7" w:rsidRDefault="00A7039E">
            <w:pPr>
              <w:rPr>
                <w:sz w:val="16"/>
                <w:szCs w:val="16"/>
              </w:rPr>
            </w:pPr>
            <w:r>
              <w:rPr>
                <w:color w:val="231F20"/>
                <w:sz w:val="16"/>
                <w:szCs w:val="16"/>
              </w:rPr>
              <w:t>Prospective study</w:t>
            </w:r>
          </w:p>
        </w:tc>
        <w:tc>
          <w:tcPr>
            <w:tcW w:w="1843" w:type="dxa"/>
          </w:tcPr>
          <w:p w14:paraId="08E8EDB9" w14:textId="77777777" w:rsidR="002008A7" w:rsidRDefault="00A7039E">
            <w:pPr>
              <w:rPr>
                <w:color w:val="000000"/>
                <w:sz w:val="16"/>
                <w:szCs w:val="16"/>
              </w:rPr>
            </w:pPr>
            <w:r>
              <w:rPr>
                <w:color w:val="231F20"/>
                <w:sz w:val="16"/>
                <w:szCs w:val="16"/>
              </w:rPr>
              <w:t>Pillcam SB</w:t>
            </w:r>
          </w:p>
        </w:tc>
        <w:tc>
          <w:tcPr>
            <w:tcW w:w="1701" w:type="dxa"/>
          </w:tcPr>
          <w:p w14:paraId="6AF48B60" w14:textId="77777777" w:rsidR="002008A7" w:rsidRDefault="00A7039E">
            <w:pPr>
              <w:rPr>
                <w:color w:val="000000"/>
                <w:sz w:val="16"/>
                <w:szCs w:val="16"/>
              </w:rPr>
            </w:pPr>
            <w:r>
              <w:rPr>
                <w:color w:val="231F20"/>
                <w:sz w:val="16"/>
                <w:szCs w:val="16"/>
              </w:rPr>
              <w:t>Fujinon Double-Balloon Enteroscopy System</w:t>
            </w:r>
          </w:p>
        </w:tc>
        <w:tc>
          <w:tcPr>
            <w:tcW w:w="3118" w:type="dxa"/>
          </w:tcPr>
          <w:p w14:paraId="4293D26B" w14:textId="77777777" w:rsidR="002008A7" w:rsidRDefault="00A7039E">
            <w:pPr>
              <w:rPr>
                <w:color w:val="231F20"/>
                <w:sz w:val="16"/>
                <w:szCs w:val="16"/>
              </w:rPr>
            </w:pPr>
            <w:r>
              <w:rPr>
                <w:color w:val="000000"/>
                <w:sz w:val="16"/>
                <w:szCs w:val="16"/>
              </w:rPr>
              <w:t xml:space="preserve">Anterograde DBE: </w:t>
            </w:r>
            <w:r>
              <w:rPr>
                <w:color w:val="231F20"/>
                <w:sz w:val="16"/>
                <w:szCs w:val="16"/>
              </w:rPr>
              <w:t>fasting period of 8 hours</w:t>
            </w:r>
          </w:p>
          <w:p w14:paraId="3BFC261E" w14:textId="77777777" w:rsidR="002008A7" w:rsidRDefault="00A7039E">
            <w:pPr>
              <w:rPr>
                <w:sz w:val="16"/>
                <w:szCs w:val="16"/>
              </w:rPr>
            </w:pPr>
            <w:r>
              <w:rPr>
                <w:color w:val="000000"/>
                <w:sz w:val="16"/>
                <w:szCs w:val="16"/>
              </w:rPr>
              <w:t>Retrograde DBE</w:t>
            </w:r>
            <w:r>
              <w:rPr>
                <w:color w:val="231F20"/>
                <w:sz w:val="16"/>
                <w:szCs w:val="16"/>
              </w:rPr>
              <w:t>: 4L PEG based preparation</w:t>
            </w:r>
          </w:p>
        </w:tc>
        <w:tc>
          <w:tcPr>
            <w:tcW w:w="992" w:type="dxa"/>
          </w:tcPr>
          <w:p w14:paraId="534F1F2B" w14:textId="77777777" w:rsidR="002008A7" w:rsidRDefault="00A7039E">
            <w:pPr>
              <w:rPr>
                <w:sz w:val="16"/>
                <w:szCs w:val="16"/>
              </w:rPr>
            </w:pPr>
            <w:r>
              <w:rPr>
                <w:sz w:val="16"/>
                <w:szCs w:val="16"/>
              </w:rPr>
              <w:t>2 weeks</w:t>
            </w:r>
          </w:p>
        </w:tc>
        <w:tc>
          <w:tcPr>
            <w:tcW w:w="1696" w:type="dxa"/>
          </w:tcPr>
          <w:p w14:paraId="1D6B9F65" w14:textId="77777777" w:rsidR="002008A7" w:rsidRDefault="00A7039E">
            <w:pPr>
              <w:rPr>
                <w:sz w:val="16"/>
                <w:szCs w:val="16"/>
              </w:rPr>
            </w:pPr>
            <w:r>
              <w:rPr>
                <w:sz w:val="16"/>
                <w:szCs w:val="16"/>
              </w:rPr>
              <w:t>175/193</w:t>
            </w:r>
          </w:p>
          <w:p w14:paraId="44CEB950" w14:textId="77777777" w:rsidR="002008A7" w:rsidRDefault="002008A7">
            <w:pPr>
              <w:rPr>
                <w:sz w:val="16"/>
                <w:szCs w:val="16"/>
              </w:rPr>
            </w:pPr>
          </w:p>
          <w:p w14:paraId="49A800D0" w14:textId="77777777" w:rsidR="002008A7" w:rsidRDefault="00A7039E">
            <w:pPr>
              <w:rPr>
                <w:color w:val="231F20"/>
                <w:sz w:val="16"/>
                <w:szCs w:val="16"/>
              </w:rPr>
            </w:pPr>
            <w:r>
              <w:rPr>
                <w:color w:val="231F20"/>
                <w:sz w:val="16"/>
                <w:szCs w:val="16"/>
              </w:rPr>
              <w:t>Vascular lesions: 74</w:t>
            </w:r>
          </w:p>
          <w:p w14:paraId="4D3401BB" w14:textId="77777777" w:rsidR="002008A7" w:rsidRDefault="00A7039E">
            <w:pPr>
              <w:rPr>
                <w:color w:val="231F20"/>
                <w:sz w:val="16"/>
                <w:szCs w:val="16"/>
              </w:rPr>
            </w:pPr>
            <w:r>
              <w:rPr>
                <w:color w:val="231F20"/>
                <w:sz w:val="16"/>
                <w:szCs w:val="16"/>
              </w:rPr>
              <w:t>Blood or clot: 34</w:t>
            </w:r>
          </w:p>
        </w:tc>
        <w:tc>
          <w:tcPr>
            <w:tcW w:w="1568" w:type="dxa"/>
          </w:tcPr>
          <w:p w14:paraId="5F33386D" w14:textId="77777777" w:rsidR="002008A7" w:rsidRDefault="00A7039E">
            <w:pPr>
              <w:rPr>
                <w:sz w:val="16"/>
                <w:szCs w:val="16"/>
              </w:rPr>
            </w:pPr>
            <w:r>
              <w:rPr>
                <w:sz w:val="16"/>
                <w:szCs w:val="16"/>
              </w:rPr>
              <w:t>132/193</w:t>
            </w:r>
          </w:p>
          <w:p w14:paraId="4B08911A" w14:textId="77777777" w:rsidR="002008A7" w:rsidRDefault="002008A7">
            <w:pPr>
              <w:rPr>
                <w:sz w:val="16"/>
                <w:szCs w:val="16"/>
              </w:rPr>
            </w:pPr>
          </w:p>
          <w:p w14:paraId="22B374AE" w14:textId="77777777" w:rsidR="002008A7" w:rsidRDefault="00A7039E">
            <w:pPr>
              <w:rPr>
                <w:sz w:val="16"/>
                <w:szCs w:val="16"/>
              </w:rPr>
            </w:pPr>
            <w:r>
              <w:rPr>
                <w:color w:val="231F20"/>
                <w:sz w:val="16"/>
                <w:szCs w:val="16"/>
              </w:rPr>
              <w:t>Vascular lesions: 72</w:t>
            </w:r>
          </w:p>
        </w:tc>
      </w:tr>
      <w:tr w:rsidR="002008A7" w14:paraId="75095FE2" w14:textId="77777777">
        <w:trPr>
          <w:trHeight w:val="140"/>
        </w:trPr>
        <w:tc>
          <w:tcPr>
            <w:tcW w:w="1042" w:type="dxa"/>
          </w:tcPr>
          <w:p w14:paraId="01EBCAF3" w14:textId="4525149A" w:rsidR="002008A7" w:rsidRDefault="00A7039E">
            <w:pPr>
              <w:rPr>
                <w:color w:val="222A35"/>
                <w:sz w:val="16"/>
                <w:szCs w:val="16"/>
              </w:rPr>
            </w:pPr>
            <w:r>
              <w:rPr>
                <w:i/>
                <w:color w:val="000000"/>
                <w:sz w:val="16"/>
                <w:szCs w:val="16"/>
              </w:rPr>
              <w:t>Min, CT., 2013</w:t>
            </w:r>
            <w:r w:rsidR="00F60C95">
              <w:rPr>
                <w:i/>
                <w:color w:val="000000"/>
                <w:sz w:val="16"/>
                <w:szCs w:val="16"/>
              </w:rPr>
              <w:fldChar w:fldCharType="begin" w:fldLock="1"/>
            </w:r>
            <w:r w:rsidR="00102D15">
              <w:rPr>
                <w:i/>
                <w:color w:val="000000"/>
                <w:sz w:val="16"/>
                <w:szCs w:val="16"/>
              </w:rPr>
              <w:instrText>ADDIN CSL_CITATION {"citationItems":[{"id":"ITEM-1","itemData":{"ISSN":"1682-024X","PMID":"24353560","abstract":"OBJECTIVE The aim of this study was to evaluate the detection rate accuracy of Double-balloon Enteroscopy (DBE) after Capsule Endoscopy (CE) in patients with suspected small bowel diseases. METHODOLOGY From January 2009 to March 2012, sixty-two patients with obscure small bowel diseases who underwent CE followed by DBE were included in this study. Introduction of the endoscope by DBE was either orally or anally according to CE. RESULTS Sixty-two patients are reported. The overall detection rate of small bowel diseases using CE was 70.9% (44/62). Sixty-eight DBE procedures following capsule endoscopy were carried out, There was no significant difference (χ(2)=0.6739, P&gt;0.05) of Positive findings between CE and CE +DBE. Furthermore, the detection rate of small bowel diseases in patients with obscure small intestinal bleeding using CE +DBE (90.9%, 30/33) was superior to that of CE (78.8%, 26/33); χ(2)=1.8857, P&gt;0.05. CONCLUSIONS Capsule Endoscopy (CE) can cover the whole GI tract and provide the selection of the route of Double-balloon enteroscopy (DBE). DBE can also serve as a good complementary approach after an initial imaging using CE. It can verify the findings of CE and provide therapeutic intervention. Using of CE followed by DBE is effective in the diagnosis and management of patients with obscure small bowel diseases.","author":[{"dropping-particle":"","family":"Tian Min","given":"Chen","non-dropping-particle":"","parse-names":false,"suffix":""},{"dropping-particle":"","family":"Li Hua","given":"Xu","non-dropping-particle":"","parse-names":false,"suffix":""},{"dropping-particle":"","family":"Ying Lin","given":"Ji","non-dropping-particle":"","parse-names":false,"suffix":""},{"dropping-particle":"","family":"Yan Mei","given":"Yang","non-dropping-particle":"","parse-names":false,"suffix":""},{"dropping-particle":"","family":"Fei","given":"Lu","non-dropping-particle":"","parse-names":false,"suffix":""},{"dropping-particle":"","family":"Jun Bo","given":"Qian","non-dropping-particle":"","parse-names":false,"suffix":""}],"container-title":"Pakistan journal of medical sciences","id":"ITEM-1","issue":"2","issued":{"date-parts":[["2013","4"]]},"page":"479-84","title":"The role of double-balloon enteroscopy following capsule endoscopy in diagnosis of obscure Small intestinal diseases.","type":"article-journal","volume":"29"},"uris":["http://www.mendeley.com/documents/?uuid=6a8ac0d7-fd00-4ccd-8f21-df0ccbdfbcea"]}],"mendeley":{"formattedCitation":"&lt;sup&gt;[38]&lt;/sup&gt;","plainTextFormattedCitation":"[38]","previouslyFormattedCitation":"&lt;sup&gt;[37]&lt;/sup&gt;"},"properties":{"noteIndex":0},"schema":"https://github.com/citation-style-language/schema/raw/master/csl-citation.json"}</w:instrText>
            </w:r>
            <w:r w:rsidR="00F60C95">
              <w:rPr>
                <w:i/>
                <w:color w:val="000000"/>
                <w:sz w:val="16"/>
                <w:szCs w:val="16"/>
              </w:rPr>
              <w:fldChar w:fldCharType="separate"/>
            </w:r>
            <w:r w:rsidR="00102D15" w:rsidRPr="00102D15">
              <w:rPr>
                <w:noProof/>
                <w:color w:val="000000"/>
                <w:sz w:val="16"/>
                <w:szCs w:val="16"/>
                <w:vertAlign w:val="superscript"/>
              </w:rPr>
              <w:t>[38]</w:t>
            </w:r>
            <w:r w:rsidR="00F60C95">
              <w:rPr>
                <w:i/>
                <w:color w:val="000000"/>
                <w:sz w:val="16"/>
                <w:szCs w:val="16"/>
              </w:rPr>
              <w:fldChar w:fldCharType="end"/>
            </w:r>
          </w:p>
        </w:tc>
        <w:tc>
          <w:tcPr>
            <w:tcW w:w="1085" w:type="dxa"/>
          </w:tcPr>
          <w:p w14:paraId="4DD577BC" w14:textId="77777777" w:rsidR="002008A7" w:rsidRDefault="00A7039E">
            <w:pPr>
              <w:rPr>
                <w:color w:val="000000"/>
                <w:sz w:val="16"/>
                <w:szCs w:val="16"/>
              </w:rPr>
            </w:pPr>
            <w:r>
              <w:rPr>
                <w:color w:val="000000"/>
                <w:sz w:val="16"/>
                <w:szCs w:val="16"/>
              </w:rPr>
              <w:t>55.4</w:t>
            </w:r>
          </w:p>
          <w:p w14:paraId="115F4EA1" w14:textId="77777777" w:rsidR="002008A7" w:rsidRDefault="00A7039E">
            <w:pPr>
              <w:rPr>
                <w:sz w:val="16"/>
                <w:szCs w:val="16"/>
              </w:rPr>
            </w:pPr>
            <w:r>
              <w:rPr>
                <w:color w:val="000000"/>
                <w:sz w:val="16"/>
                <w:szCs w:val="16"/>
              </w:rPr>
              <w:t>(23–78)</w:t>
            </w:r>
          </w:p>
        </w:tc>
        <w:tc>
          <w:tcPr>
            <w:tcW w:w="851" w:type="dxa"/>
          </w:tcPr>
          <w:p w14:paraId="10582D1D" w14:textId="77777777" w:rsidR="002008A7" w:rsidRDefault="00A7039E">
            <w:pPr>
              <w:rPr>
                <w:sz w:val="16"/>
                <w:szCs w:val="16"/>
              </w:rPr>
            </w:pPr>
            <w:r>
              <w:rPr>
                <w:sz w:val="16"/>
                <w:szCs w:val="16"/>
              </w:rPr>
              <w:t>62</w:t>
            </w:r>
          </w:p>
          <w:p w14:paraId="21C774F9" w14:textId="77777777" w:rsidR="002008A7" w:rsidRDefault="00A7039E">
            <w:pPr>
              <w:rPr>
                <w:color w:val="000000"/>
                <w:sz w:val="16"/>
                <w:szCs w:val="16"/>
              </w:rPr>
            </w:pPr>
            <w:r>
              <w:rPr>
                <w:sz w:val="16"/>
                <w:szCs w:val="16"/>
              </w:rPr>
              <w:t xml:space="preserve">M: </w:t>
            </w:r>
            <w:r>
              <w:rPr>
                <w:color w:val="000000"/>
                <w:sz w:val="16"/>
                <w:szCs w:val="16"/>
              </w:rPr>
              <w:t>34</w:t>
            </w:r>
          </w:p>
          <w:p w14:paraId="7BDF3A36" w14:textId="77777777" w:rsidR="002008A7" w:rsidRDefault="00A7039E">
            <w:pPr>
              <w:rPr>
                <w:sz w:val="16"/>
                <w:szCs w:val="16"/>
              </w:rPr>
            </w:pPr>
            <w:r>
              <w:rPr>
                <w:color w:val="000000"/>
                <w:sz w:val="16"/>
                <w:szCs w:val="16"/>
              </w:rPr>
              <w:t>F:28</w:t>
            </w:r>
            <w:r>
              <w:rPr>
                <w:sz w:val="16"/>
                <w:szCs w:val="16"/>
              </w:rPr>
              <w:t xml:space="preserve"> </w:t>
            </w:r>
          </w:p>
        </w:tc>
        <w:tc>
          <w:tcPr>
            <w:tcW w:w="1134" w:type="dxa"/>
          </w:tcPr>
          <w:p w14:paraId="3DC92DF1" w14:textId="77777777" w:rsidR="002008A7" w:rsidRDefault="00A7039E">
            <w:pPr>
              <w:rPr>
                <w:sz w:val="16"/>
                <w:szCs w:val="16"/>
              </w:rPr>
            </w:pPr>
            <w:r>
              <w:rPr>
                <w:sz w:val="16"/>
                <w:szCs w:val="16"/>
              </w:rPr>
              <w:t>Prospective study</w:t>
            </w:r>
          </w:p>
        </w:tc>
        <w:tc>
          <w:tcPr>
            <w:tcW w:w="1843" w:type="dxa"/>
          </w:tcPr>
          <w:p w14:paraId="69F447FF" w14:textId="77777777" w:rsidR="002008A7" w:rsidRDefault="00A7039E">
            <w:pPr>
              <w:rPr>
                <w:color w:val="000000"/>
                <w:sz w:val="16"/>
                <w:szCs w:val="16"/>
              </w:rPr>
            </w:pPr>
            <w:r>
              <w:rPr>
                <w:color w:val="000000"/>
                <w:sz w:val="16"/>
                <w:szCs w:val="16"/>
              </w:rPr>
              <w:t>Pill Cam SB capsule</w:t>
            </w:r>
          </w:p>
        </w:tc>
        <w:tc>
          <w:tcPr>
            <w:tcW w:w="1701" w:type="dxa"/>
          </w:tcPr>
          <w:p w14:paraId="5B7AEC7C" w14:textId="77777777" w:rsidR="002008A7" w:rsidRDefault="00A7039E">
            <w:pPr>
              <w:rPr>
                <w:color w:val="000000"/>
                <w:sz w:val="16"/>
                <w:szCs w:val="16"/>
              </w:rPr>
            </w:pPr>
            <w:r>
              <w:rPr>
                <w:color w:val="000000"/>
                <w:sz w:val="16"/>
                <w:szCs w:val="16"/>
              </w:rPr>
              <w:t>EN-450P5 and the EN-450T5 (Fujinon)</w:t>
            </w:r>
          </w:p>
        </w:tc>
        <w:tc>
          <w:tcPr>
            <w:tcW w:w="3118" w:type="dxa"/>
          </w:tcPr>
          <w:p w14:paraId="15CF2BA3" w14:textId="77777777" w:rsidR="002008A7" w:rsidRDefault="00A7039E">
            <w:pPr>
              <w:rPr>
                <w:color w:val="000000"/>
                <w:sz w:val="16"/>
                <w:szCs w:val="16"/>
              </w:rPr>
            </w:pPr>
            <w:r>
              <w:rPr>
                <w:sz w:val="16"/>
                <w:szCs w:val="16"/>
              </w:rPr>
              <w:t xml:space="preserve">CE: </w:t>
            </w:r>
            <w:r>
              <w:rPr>
                <w:color w:val="000000"/>
                <w:sz w:val="16"/>
                <w:szCs w:val="16"/>
              </w:rPr>
              <w:t>2 L to 4 L PEG and fasted overnight</w:t>
            </w:r>
          </w:p>
          <w:p w14:paraId="47C9D6D8" w14:textId="77777777" w:rsidR="002008A7" w:rsidRDefault="00A7039E">
            <w:pPr>
              <w:rPr>
                <w:color w:val="000000"/>
                <w:sz w:val="16"/>
                <w:szCs w:val="16"/>
              </w:rPr>
            </w:pPr>
            <w:r>
              <w:rPr>
                <w:color w:val="000000"/>
                <w:sz w:val="16"/>
                <w:szCs w:val="16"/>
              </w:rPr>
              <w:t xml:space="preserve">Anterograde DBE: fasting for 6-8 hours before the procedure. </w:t>
            </w:r>
          </w:p>
          <w:p w14:paraId="2543F303" w14:textId="77777777" w:rsidR="002008A7" w:rsidRDefault="00A7039E">
            <w:pPr>
              <w:rPr>
                <w:color w:val="000000"/>
                <w:sz w:val="16"/>
                <w:szCs w:val="16"/>
              </w:rPr>
            </w:pPr>
            <w:r>
              <w:rPr>
                <w:color w:val="000000"/>
                <w:sz w:val="16"/>
                <w:szCs w:val="16"/>
              </w:rPr>
              <w:t>Retrograde DBE: bowel</w:t>
            </w:r>
            <w:r>
              <w:rPr>
                <w:color w:val="000000"/>
                <w:sz w:val="16"/>
                <w:szCs w:val="16"/>
              </w:rPr>
              <w:br/>
              <w:t>cleansing as in a colonoscopy.</w:t>
            </w:r>
          </w:p>
        </w:tc>
        <w:tc>
          <w:tcPr>
            <w:tcW w:w="992" w:type="dxa"/>
          </w:tcPr>
          <w:p w14:paraId="3ACE8C10" w14:textId="77777777" w:rsidR="002008A7" w:rsidRDefault="00A7039E">
            <w:pPr>
              <w:rPr>
                <w:color w:val="000000"/>
                <w:sz w:val="16"/>
                <w:szCs w:val="16"/>
              </w:rPr>
            </w:pPr>
            <w:r>
              <w:rPr>
                <w:color w:val="000000"/>
                <w:sz w:val="16"/>
                <w:szCs w:val="16"/>
              </w:rPr>
              <w:t>15 (4-60)</w:t>
            </w:r>
          </w:p>
          <w:p w14:paraId="20E010B7" w14:textId="77777777" w:rsidR="002008A7" w:rsidRDefault="00A7039E">
            <w:pPr>
              <w:rPr>
                <w:sz w:val="16"/>
                <w:szCs w:val="16"/>
              </w:rPr>
            </w:pPr>
            <w:r>
              <w:rPr>
                <w:color w:val="000000"/>
                <w:sz w:val="16"/>
                <w:szCs w:val="16"/>
              </w:rPr>
              <w:t>days</w:t>
            </w:r>
          </w:p>
        </w:tc>
        <w:tc>
          <w:tcPr>
            <w:tcW w:w="1696" w:type="dxa"/>
          </w:tcPr>
          <w:p w14:paraId="4EEDFA39" w14:textId="77777777" w:rsidR="002008A7" w:rsidRDefault="00A7039E">
            <w:pPr>
              <w:rPr>
                <w:sz w:val="16"/>
                <w:szCs w:val="16"/>
              </w:rPr>
            </w:pPr>
            <w:r>
              <w:rPr>
                <w:sz w:val="16"/>
                <w:szCs w:val="16"/>
              </w:rPr>
              <w:t>44/62</w:t>
            </w:r>
          </w:p>
          <w:p w14:paraId="1AA529F6" w14:textId="77777777" w:rsidR="002008A7" w:rsidRDefault="002008A7">
            <w:pPr>
              <w:rPr>
                <w:sz w:val="16"/>
                <w:szCs w:val="16"/>
              </w:rPr>
            </w:pPr>
          </w:p>
          <w:p w14:paraId="4D478042" w14:textId="77777777" w:rsidR="002008A7" w:rsidRDefault="00A7039E">
            <w:pPr>
              <w:rPr>
                <w:sz w:val="16"/>
                <w:szCs w:val="16"/>
              </w:rPr>
            </w:pPr>
            <w:r>
              <w:rPr>
                <w:color w:val="000000"/>
                <w:sz w:val="16"/>
                <w:szCs w:val="16"/>
              </w:rPr>
              <w:t xml:space="preserve">Angiodysplasia: 26 </w:t>
            </w:r>
          </w:p>
          <w:p w14:paraId="4B103F2A" w14:textId="77777777" w:rsidR="002008A7" w:rsidRDefault="00A7039E">
            <w:pPr>
              <w:rPr>
                <w:sz w:val="16"/>
                <w:szCs w:val="16"/>
              </w:rPr>
            </w:pPr>
            <w:r>
              <w:rPr>
                <w:color w:val="000000"/>
                <w:sz w:val="16"/>
                <w:szCs w:val="16"/>
              </w:rPr>
              <w:t xml:space="preserve">Bleeding: 26 </w:t>
            </w:r>
          </w:p>
        </w:tc>
        <w:tc>
          <w:tcPr>
            <w:tcW w:w="1568" w:type="dxa"/>
          </w:tcPr>
          <w:p w14:paraId="49540A45" w14:textId="77777777" w:rsidR="002008A7" w:rsidRDefault="00A7039E">
            <w:pPr>
              <w:rPr>
                <w:sz w:val="16"/>
                <w:szCs w:val="16"/>
              </w:rPr>
            </w:pPr>
            <w:r>
              <w:rPr>
                <w:sz w:val="16"/>
                <w:szCs w:val="16"/>
              </w:rPr>
              <w:t>48/62</w:t>
            </w:r>
          </w:p>
          <w:p w14:paraId="381AD501" w14:textId="77777777" w:rsidR="002008A7" w:rsidRDefault="002008A7">
            <w:pPr>
              <w:rPr>
                <w:sz w:val="16"/>
                <w:szCs w:val="16"/>
              </w:rPr>
            </w:pPr>
          </w:p>
          <w:p w14:paraId="786A5C54" w14:textId="77777777" w:rsidR="002008A7" w:rsidRDefault="00A7039E">
            <w:pPr>
              <w:rPr>
                <w:sz w:val="16"/>
                <w:szCs w:val="16"/>
              </w:rPr>
            </w:pPr>
            <w:r>
              <w:rPr>
                <w:color w:val="000000"/>
                <w:sz w:val="16"/>
                <w:szCs w:val="16"/>
              </w:rPr>
              <w:t xml:space="preserve">Angiodysplasia: 27 </w:t>
            </w:r>
          </w:p>
          <w:p w14:paraId="236501F9" w14:textId="77777777" w:rsidR="002008A7" w:rsidRDefault="00A7039E">
            <w:pPr>
              <w:rPr>
                <w:sz w:val="16"/>
                <w:szCs w:val="16"/>
              </w:rPr>
            </w:pPr>
            <w:r>
              <w:rPr>
                <w:color w:val="000000"/>
                <w:sz w:val="16"/>
                <w:szCs w:val="16"/>
              </w:rPr>
              <w:t xml:space="preserve">Bleeding: 30 </w:t>
            </w:r>
          </w:p>
        </w:tc>
      </w:tr>
      <w:tr w:rsidR="002008A7" w14:paraId="18663B35" w14:textId="77777777">
        <w:trPr>
          <w:trHeight w:val="140"/>
        </w:trPr>
        <w:tc>
          <w:tcPr>
            <w:tcW w:w="1042" w:type="dxa"/>
          </w:tcPr>
          <w:p w14:paraId="03B04450" w14:textId="5E7B5317" w:rsidR="002008A7" w:rsidRDefault="00A7039E">
            <w:pPr>
              <w:rPr>
                <w:color w:val="000000"/>
                <w:sz w:val="16"/>
                <w:szCs w:val="16"/>
              </w:rPr>
            </w:pPr>
            <w:r>
              <w:rPr>
                <w:color w:val="000000"/>
                <w:sz w:val="16"/>
                <w:szCs w:val="16"/>
              </w:rPr>
              <w:t>Nakamura, M., 2006</w:t>
            </w:r>
            <w:r w:rsidR="00F60C95">
              <w:rPr>
                <w:color w:val="000000"/>
                <w:sz w:val="16"/>
                <w:szCs w:val="16"/>
              </w:rPr>
              <w:fldChar w:fldCharType="begin" w:fldLock="1"/>
            </w:r>
            <w:r w:rsidR="00102D15">
              <w:rPr>
                <w:color w:val="000000"/>
                <w:sz w:val="16"/>
                <w:szCs w:val="16"/>
              </w:rPr>
              <w:instrText>ADDIN CSL_CITATION {"citationItems":[{"id":"ITEM-1","itemData":{"DOI":"10.1055/s-2005-870446","ISSN":"0013-726X","PMID":"16429356","abstract":"BACKGROUND AND STUDY AIMS Capsule endoscopy (CE) and double-balloon enteroscopy (DBE) have been introduced as modalities for examining the entire small bowel. The aim of the present study was to assess the clinical effects of CE and DBE to consider the roles of CE and DBE and the indications for the procedures in patients with suspected small-bowel bleeding. PATIENTS AND METHODS Between June 2004 and January 2005, 32 patients in whom a site of bleeding in the gastrointestinal tract had not been identified were enrolled in the study. Twenty-eight patients were examined with both methods. Bleeding sources were categorized as either A1 lesions (immediate hemostatic procedures required) or A2 lesions (close observation required). CE and DBE were evaluated with regard to whether or not they were capable of accessing the entire small bowel and provided a diagnosis, and the access and diagnostic rates were calculated. RESULTS On CE, 13 patients were diagnosed with A1 lesions and six with A2 lesions; on DBE, 11 had A1 lesions and one had an A2 lesion. The access rate for the entire small intestine on CE was 90.6 % (29 of 32), significantly higher than with DBE at 62.5 % (10 of 16; P &lt; 0.05). The diagnostic rate on CE was 59.4 % (19 of 32), higher than with DBE at 42.9 % (12 of 28; P = 0.30), but not significantly different. Among patients with A1 lesions who were diagnosed with DBE, histological diagnoses were obtained in six of the 11, and three patients were treated. CONCLUSIONS In many suspected small-bowel bleeding cases, CE should be selected for the initial diagnosis and DBE for treatment or histopathological diagnosis after detection of the bleeding site on CE.","author":[{"dropping-particle":"","family":"Nakamura","given":"M","non-dropping-particle":"","parse-names":false,"suffix":""},{"dropping-particle":"","family":"Niwa","given":"Y","non-dropping-particle":"","parse-names":false,"suffix":""},{"dropping-particle":"","family":"Ohmiya","given":"N","non-dropping-particle":"","parse-names":false,"suffix":""},{"dropping-particle":"","family":"Miyahara","given":"R","non-dropping-particle":"","parse-names":false,"suffix":""},{"dropping-particle":"","family":"Ohashi","given":"A","non-dropping-particle":"","parse-names":false,"suffix":""},{"dropping-particle":"","family":"Itoh","given":"A","non-dropping-particle":"","parse-names":false,"suffix":""},{"dropping-particle":"","family":"Hirooka","given":"Y","non-dropping-particle":"","parse-names":false,"suffix":""},{"dropping-particle":"","family":"Goto","given":"H","non-dropping-particle":"","parse-names":false,"suffix":""}],"container-title":"Endoscopy","id":"ITEM-1","issue":"1","issued":{"date-parts":[["2006","1"]]},"page":"59-66","title":"Preliminary comparison of capsule endoscopy and double-balloon enteroscopy in patients with suspected small-bowel bleeding.","type":"article-journal","volume":"38"},"uris":["http://www.mendeley.com/documents/?uuid=61730f06-2932-49b6-a619-791793a865eb"]}],"mendeley":{"formattedCitation":"&lt;sup&gt;[29]&lt;/sup&gt;","plainTextFormattedCitation":"[29]","previouslyFormattedCitation":"&lt;sup&gt;[29]&lt;/sup&gt;"},"properties":{"noteIndex":0},"schema":"https://github.com/citation-style-language/schema/raw/master/csl-citation.json"}</w:instrText>
            </w:r>
            <w:r w:rsidR="00F60C95">
              <w:rPr>
                <w:color w:val="000000"/>
                <w:sz w:val="16"/>
                <w:szCs w:val="16"/>
              </w:rPr>
              <w:fldChar w:fldCharType="separate"/>
            </w:r>
            <w:r w:rsidR="00102D15" w:rsidRPr="00102D15">
              <w:rPr>
                <w:noProof/>
                <w:color w:val="000000"/>
                <w:sz w:val="16"/>
                <w:szCs w:val="16"/>
                <w:vertAlign w:val="superscript"/>
              </w:rPr>
              <w:t>[29]</w:t>
            </w:r>
            <w:r w:rsidR="00F60C95">
              <w:rPr>
                <w:color w:val="000000"/>
                <w:sz w:val="16"/>
                <w:szCs w:val="16"/>
              </w:rPr>
              <w:fldChar w:fldCharType="end"/>
            </w:r>
          </w:p>
        </w:tc>
        <w:tc>
          <w:tcPr>
            <w:tcW w:w="1085" w:type="dxa"/>
          </w:tcPr>
          <w:p w14:paraId="1C39510F" w14:textId="77777777" w:rsidR="002008A7" w:rsidRDefault="00A7039E">
            <w:pPr>
              <w:rPr>
                <w:color w:val="000000"/>
                <w:sz w:val="16"/>
                <w:szCs w:val="16"/>
              </w:rPr>
            </w:pPr>
            <w:r>
              <w:rPr>
                <w:color w:val="000000"/>
                <w:sz w:val="16"/>
                <w:szCs w:val="16"/>
              </w:rPr>
              <w:t>58.5</w:t>
            </w:r>
          </w:p>
          <w:p w14:paraId="5DE7756E" w14:textId="77777777" w:rsidR="002008A7" w:rsidRDefault="00A7039E">
            <w:pPr>
              <w:rPr>
                <w:color w:val="000000"/>
                <w:sz w:val="16"/>
                <w:szCs w:val="16"/>
              </w:rPr>
            </w:pPr>
            <w:r>
              <w:rPr>
                <w:color w:val="000000"/>
                <w:sz w:val="16"/>
                <w:szCs w:val="16"/>
              </w:rPr>
              <w:t xml:space="preserve">(25 ± 85) </w:t>
            </w:r>
          </w:p>
          <w:p w14:paraId="1390D3A8" w14:textId="77777777" w:rsidR="002008A7" w:rsidRDefault="002008A7">
            <w:pPr>
              <w:rPr>
                <w:color w:val="000000"/>
                <w:sz w:val="16"/>
                <w:szCs w:val="16"/>
              </w:rPr>
            </w:pPr>
          </w:p>
        </w:tc>
        <w:tc>
          <w:tcPr>
            <w:tcW w:w="851" w:type="dxa"/>
          </w:tcPr>
          <w:p w14:paraId="36148D94" w14:textId="77777777" w:rsidR="002008A7" w:rsidRDefault="00A7039E">
            <w:pPr>
              <w:rPr>
                <w:sz w:val="16"/>
                <w:szCs w:val="16"/>
              </w:rPr>
            </w:pPr>
            <w:r>
              <w:rPr>
                <w:sz w:val="16"/>
                <w:szCs w:val="16"/>
              </w:rPr>
              <w:t>32</w:t>
            </w:r>
          </w:p>
          <w:p w14:paraId="4D882D6C" w14:textId="77777777" w:rsidR="002008A7" w:rsidRDefault="002008A7">
            <w:pPr>
              <w:rPr>
                <w:sz w:val="16"/>
                <w:szCs w:val="16"/>
              </w:rPr>
            </w:pPr>
          </w:p>
          <w:p w14:paraId="7C436D16" w14:textId="77777777" w:rsidR="002008A7" w:rsidRDefault="00A7039E">
            <w:pPr>
              <w:rPr>
                <w:sz w:val="16"/>
                <w:szCs w:val="16"/>
              </w:rPr>
            </w:pPr>
            <w:r>
              <w:rPr>
                <w:sz w:val="16"/>
                <w:szCs w:val="16"/>
              </w:rPr>
              <w:t>M: 21</w:t>
            </w:r>
          </w:p>
          <w:p w14:paraId="41BCD190" w14:textId="77777777" w:rsidR="002008A7" w:rsidRDefault="00A7039E">
            <w:pPr>
              <w:rPr>
                <w:sz w:val="16"/>
                <w:szCs w:val="16"/>
              </w:rPr>
            </w:pPr>
            <w:r>
              <w:rPr>
                <w:sz w:val="16"/>
                <w:szCs w:val="16"/>
              </w:rPr>
              <w:t>F: 11</w:t>
            </w:r>
          </w:p>
        </w:tc>
        <w:tc>
          <w:tcPr>
            <w:tcW w:w="1134" w:type="dxa"/>
          </w:tcPr>
          <w:p w14:paraId="03C062CC" w14:textId="77777777" w:rsidR="002008A7" w:rsidRDefault="00A7039E">
            <w:pPr>
              <w:rPr>
                <w:sz w:val="16"/>
                <w:szCs w:val="16"/>
              </w:rPr>
            </w:pPr>
            <w:r>
              <w:rPr>
                <w:color w:val="000000"/>
                <w:sz w:val="16"/>
                <w:szCs w:val="16"/>
              </w:rPr>
              <w:t>Prospective and blinded</w:t>
            </w:r>
          </w:p>
        </w:tc>
        <w:tc>
          <w:tcPr>
            <w:tcW w:w="1843" w:type="dxa"/>
          </w:tcPr>
          <w:p w14:paraId="069AEBA7" w14:textId="77777777" w:rsidR="002008A7" w:rsidRDefault="00A7039E">
            <w:pPr>
              <w:rPr>
                <w:color w:val="000000"/>
                <w:sz w:val="16"/>
                <w:szCs w:val="16"/>
              </w:rPr>
            </w:pPr>
            <w:r>
              <w:rPr>
                <w:color w:val="000000"/>
                <w:sz w:val="16"/>
                <w:szCs w:val="16"/>
              </w:rPr>
              <w:t>M2A, Given Imaging,</w:t>
            </w:r>
          </w:p>
        </w:tc>
        <w:tc>
          <w:tcPr>
            <w:tcW w:w="1701" w:type="dxa"/>
          </w:tcPr>
          <w:p w14:paraId="004F1A59" w14:textId="77777777" w:rsidR="002008A7" w:rsidRDefault="00A7039E">
            <w:pPr>
              <w:rPr>
                <w:color w:val="000000"/>
                <w:sz w:val="16"/>
                <w:szCs w:val="16"/>
              </w:rPr>
            </w:pPr>
            <w:r>
              <w:rPr>
                <w:color w:val="000000"/>
                <w:sz w:val="16"/>
                <w:szCs w:val="16"/>
              </w:rPr>
              <w:t>Fuji EN−450 T5/20</w:t>
            </w:r>
          </w:p>
        </w:tc>
        <w:tc>
          <w:tcPr>
            <w:tcW w:w="3118" w:type="dxa"/>
          </w:tcPr>
          <w:p w14:paraId="75B2700B" w14:textId="77777777" w:rsidR="002008A7" w:rsidRDefault="00A7039E">
            <w:pPr>
              <w:rPr>
                <w:color w:val="000000"/>
                <w:sz w:val="16"/>
                <w:szCs w:val="16"/>
              </w:rPr>
            </w:pPr>
            <w:r>
              <w:rPr>
                <w:sz w:val="16"/>
                <w:szCs w:val="16"/>
              </w:rPr>
              <w:t xml:space="preserve">CE: </w:t>
            </w:r>
            <w:r>
              <w:rPr>
                <w:color w:val="000000"/>
                <w:sz w:val="16"/>
                <w:szCs w:val="16"/>
              </w:rPr>
              <w:t>fluid diet for 12 h</w:t>
            </w:r>
            <w:r>
              <w:rPr>
                <w:color w:val="000000"/>
                <w:sz w:val="16"/>
                <w:szCs w:val="16"/>
              </w:rPr>
              <w:br/>
              <w:t>and observed a fasting period starting at midnight</w:t>
            </w:r>
          </w:p>
          <w:p w14:paraId="59813A2D" w14:textId="77777777" w:rsidR="002008A7" w:rsidRDefault="00A7039E">
            <w:pPr>
              <w:rPr>
                <w:color w:val="000000"/>
                <w:sz w:val="16"/>
                <w:szCs w:val="16"/>
              </w:rPr>
            </w:pPr>
            <w:r>
              <w:rPr>
                <w:color w:val="000000"/>
                <w:sz w:val="16"/>
                <w:szCs w:val="16"/>
              </w:rPr>
              <w:t>Anterograde DBE: fasted for 12 h</w:t>
            </w:r>
          </w:p>
          <w:p w14:paraId="4DA1B307" w14:textId="77777777" w:rsidR="002008A7" w:rsidRDefault="00A7039E">
            <w:pPr>
              <w:rPr>
                <w:sz w:val="16"/>
                <w:szCs w:val="16"/>
              </w:rPr>
            </w:pPr>
            <w:r>
              <w:rPr>
                <w:color w:val="000000"/>
                <w:sz w:val="16"/>
                <w:szCs w:val="16"/>
              </w:rPr>
              <w:t xml:space="preserve">Retrograde DBE: clear liquid diet on the day before the examination and PEG electrolyte </w:t>
            </w:r>
            <w:r>
              <w:rPr>
                <w:color w:val="000000"/>
                <w:sz w:val="16"/>
                <w:szCs w:val="16"/>
              </w:rPr>
              <w:lastRenderedPageBreak/>
              <w:t>lavage solution on the morning of the examination</w:t>
            </w:r>
          </w:p>
        </w:tc>
        <w:tc>
          <w:tcPr>
            <w:tcW w:w="992" w:type="dxa"/>
          </w:tcPr>
          <w:p w14:paraId="4F5DF5D9" w14:textId="77777777" w:rsidR="002008A7" w:rsidRDefault="00A7039E">
            <w:pPr>
              <w:rPr>
                <w:color w:val="000000"/>
                <w:sz w:val="16"/>
                <w:szCs w:val="16"/>
              </w:rPr>
            </w:pPr>
            <w:r>
              <w:rPr>
                <w:color w:val="000000"/>
                <w:sz w:val="16"/>
                <w:szCs w:val="16"/>
              </w:rPr>
              <w:lastRenderedPageBreak/>
              <w:t>48h</w:t>
            </w:r>
          </w:p>
        </w:tc>
        <w:tc>
          <w:tcPr>
            <w:tcW w:w="1696" w:type="dxa"/>
          </w:tcPr>
          <w:p w14:paraId="62AD6BA8" w14:textId="77777777" w:rsidR="002008A7" w:rsidRDefault="00A7039E">
            <w:pPr>
              <w:rPr>
                <w:sz w:val="16"/>
                <w:szCs w:val="16"/>
              </w:rPr>
            </w:pPr>
            <w:r>
              <w:rPr>
                <w:sz w:val="16"/>
                <w:szCs w:val="16"/>
              </w:rPr>
              <w:t>19/32</w:t>
            </w:r>
          </w:p>
          <w:p w14:paraId="32080677" w14:textId="77777777" w:rsidR="002008A7" w:rsidRDefault="002008A7">
            <w:pPr>
              <w:rPr>
                <w:sz w:val="16"/>
                <w:szCs w:val="16"/>
              </w:rPr>
            </w:pPr>
          </w:p>
          <w:p w14:paraId="78ECD56C" w14:textId="77777777" w:rsidR="002008A7" w:rsidRDefault="00A7039E">
            <w:pPr>
              <w:rPr>
                <w:color w:val="000000"/>
                <w:sz w:val="16"/>
                <w:szCs w:val="16"/>
              </w:rPr>
            </w:pPr>
            <w:r>
              <w:rPr>
                <w:color w:val="000000"/>
                <w:sz w:val="16"/>
                <w:szCs w:val="16"/>
              </w:rPr>
              <w:t>Angiodysplasias: 4</w:t>
            </w:r>
          </w:p>
          <w:p w14:paraId="30C49A67" w14:textId="77777777" w:rsidR="002008A7" w:rsidRDefault="00A7039E">
            <w:pPr>
              <w:rPr>
                <w:sz w:val="16"/>
                <w:szCs w:val="16"/>
              </w:rPr>
            </w:pPr>
            <w:r>
              <w:rPr>
                <w:color w:val="000000"/>
                <w:sz w:val="16"/>
                <w:szCs w:val="16"/>
              </w:rPr>
              <w:t>Red spots: 2</w:t>
            </w:r>
          </w:p>
        </w:tc>
        <w:tc>
          <w:tcPr>
            <w:tcW w:w="1568" w:type="dxa"/>
          </w:tcPr>
          <w:p w14:paraId="0164392A" w14:textId="77777777" w:rsidR="002008A7" w:rsidRDefault="00A7039E">
            <w:pPr>
              <w:rPr>
                <w:sz w:val="16"/>
                <w:szCs w:val="16"/>
              </w:rPr>
            </w:pPr>
            <w:r>
              <w:rPr>
                <w:sz w:val="16"/>
                <w:szCs w:val="16"/>
              </w:rPr>
              <w:t>12/28</w:t>
            </w:r>
          </w:p>
          <w:p w14:paraId="7CF1A844" w14:textId="77777777" w:rsidR="002008A7" w:rsidRDefault="002008A7">
            <w:pPr>
              <w:rPr>
                <w:sz w:val="16"/>
                <w:szCs w:val="16"/>
              </w:rPr>
            </w:pPr>
          </w:p>
          <w:p w14:paraId="5DD138C1" w14:textId="77777777" w:rsidR="002008A7" w:rsidRDefault="00A7039E">
            <w:pPr>
              <w:rPr>
                <w:color w:val="000000"/>
                <w:sz w:val="16"/>
                <w:szCs w:val="16"/>
              </w:rPr>
            </w:pPr>
            <w:r>
              <w:rPr>
                <w:color w:val="000000"/>
                <w:sz w:val="16"/>
                <w:szCs w:val="16"/>
              </w:rPr>
              <w:t>Angiodysplasias: 2</w:t>
            </w:r>
          </w:p>
          <w:p w14:paraId="3E7B39D3" w14:textId="77777777" w:rsidR="002008A7" w:rsidRDefault="00A7039E">
            <w:pPr>
              <w:rPr>
                <w:sz w:val="16"/>
                <w:szCs w:val="16"/>
              </w:rPr>
            </w:pPr>
            <w:r>
              <w:rPr>
                <w:color w:val="000000"/>
                <w:sz w:val="16"/>
                <w:szCs w:val="16"/>
              </w:rPr>
              <w:t>Red spots: 2</w:t>
            </w:r>
          </w:p>
        </w:tc>
      </w:tr>
      <w:tr w:rsidR="002008A7" w14:paraId="30E8D976" w14:textId="77777777">
        <w:trPr>
          <w:trHeight w:val="140"/>
        </w:trPr>
        <w:tc>
          <w:tcPr>
            <w:tcW w:w="1042" w:type="dxa"/>
          </w:tcPr>
          <w:p w14:paraId="24FA14C8" w14:textId="1FE68B9F" w:rsidR="002008A7" w:rsidRDefault="00A7039E">
            <w:pPr>
              <w:rPr>
                <w:color w:val="000000"/>
                <w:sz w:val="16"/>
                <w:szCs w:val="16"/>
              </w:rPr>
            </w:pPr>
            <w:r>
              <w:rPr>
                <w:color w:val="231F20"/>
                <w:sz w:val="16"/>
                <w:szCs w:val="16"/>
              </w:rPr>
              <w:t>Rahmi,G., 2013</w:t>
            </w:r>
            <w:r w:rsidR="00F60C95">
              <w:rPr>
                <w:color w:val="231F20"/>
                <w:sz w:val="16"/>
                <w:szCs w:val="16"/>
              </w:rPr>
              <w:fldChar w:fldCharType="begin" w:fldLock="1"/>
            </w:r>
            <w:r w:rsidR="00102D15">
              <w:rPr>
                <w:color w:val="231F20"/>
                <w:sz w:val="16"/>
                <w:szCs w:val="16"/>
              </w:rPr>
              <w:instrText>ADDIN CSL_CITATION {"citationItems":[{"id":"ITEM-1","itemData":{"DOI":"10.1055/s-0034-1365514","ISSN":"1438-8812","PMID":"24830401","abstract":"BACKGROUND AND STUDY AIMS Few data are available concerning the long-term outcome of patients treated endoscopically for bleeding small-bowel vascular lesions (SBVL). The aim of this study was to evaluate the risk of rebleeding after endoscopic therapy for SBVLs detected by video capsule enteroscopy (VCE). The secondary aim was to assess risk factors for rebleeding. PATIENTS AND METHODS A prospective, multicenter study (15 centers) was conducted, involving patients with obscure gastrointestinal bleeding and SBVL on VCE who were treated during double-balloon enteroscopy (DBE). The likelihood of bleeding was defined according to VCE findings, as high or low. RESULTS A total of 183 patients underwent endotherapy during DBE, and 64 (35 %) had rebleeding during the 1 year follow-up period. Multivariate analysis indicated that cardiac disease (hazard ratio [HR] 2.04, 95 % confidence interval [CI] 1.20 - 3.48; P &lt; 0.01) and the presence of overt bleeding (HR 1.78, 95 %CI 1.07 - 2.97; P = 0.03) at presentation were associated with the risk of rebleeding. The association between chronic renal failure and the risk of rebleeding was close to statistical significance (HR 1.77, 95 %CI 0.94 - 3.33; P = 0.08). Kaplan-Meier analysis suggested that patients treated during DBE for a lesion with low likelihood of bleeding on VCE had higher rebleeding rates than those with a high likelihood of bleeding (HR 1.87, 95 %CI 0.94 - 3.37; P = 0.07). CONCLUSION Despite long-term remission in most patients, about one-third had rebleeding at 1 year. Independent risk factors for rebleeding were cardiac disease and overt bleeding at original presentation. The lesion characteristics on VCE may be useful to evaluate the bleeding potential of the lesion and may be used for better selection of patients for DBE.","author":[{"dropping-particle":"","family":"Rahmi","given":"Gabriel","non-dropping-particle":"","parse-names":false,"suffix":""},{"dropping-particle":"","family":"Samaha","given":"Elia","non-dropping-particle":"","parse-names":false,"suffix":""},{"dropping-particle":"","family":"Vahedi","given":"Kouroche","non-dropping-particle":"","parse-names":false,"suffix":""},{"dropping-particle":"","family":"Delvaux","given":"Michel","non-dropping-particle":"","parse-names":false,"suffix":""},{"dropping-particle":"","family":"Gay","given":"Gérard","non-dropping-particle":"","parse-names":false,"suffix":""},{"dropping-particle":"","family":"Lamouliatte","given":"Hervé","non-dropping-particle":"","parse-names":false,"suffix":""},{"dropping-particle":"","family":"Filoche","given":"Bernard","non-dropping-particle":"","parse-names":false,"suffix":""},{"dropping-particle":"","family":"Saurin","given":"Jean-Christophe","non-dropping-particle":"","parse-names":false,"suffix":""},{"dropping-particle":"","family":"Ponchon","given":"Thierry","non-dropping-particle":"","parse-names":false,"suffix":""},{"dropping-particle":"Le","family":"Rhun","given":"Marc","non-dropping-particle":"","parse-names":false,"suffix":""},{"dropping-particle":"","family":"Coumaros","given":"Dimitri","non-dropping-particle":"","parse-names":false,"suffix":""},{"dropping-particle":"","family":"Bichard","given":"Philippe","non-dropping-particle":"","parse-names":false,"suffix":""},{"dropping-particle":"","family":"Manière","given":"Thibault","non-dropping-particle":"","parse-names":false,"suffix":""},{"dropping-particle":"","family":"Lenain","given":"Emilie","non-dropping-particle":"","parse-names":false,"suffix":""},{"dropping-particle":"","family":"Chatellier","given":"Gilles","non-dropping-particle":"","parse-names":false,"suffix":""},{"dropping-particle":"","family":"Cellier","given":"Christophe","non-dropping-particle":"","parse-names":false,"suffix":""}],"container-title":"Endoscopy","id":"ITEM-1","issue":"7","issued":{"date-parts":[["2014","7"]]},"page":"591-7","title":"Long-term follow-up of patients undergoing capsule and double-balloon enteroscopy for identification and treatment of small-bowel vascular lesions: a prospective, multicenter study.","type":"article-journal","volume":"46"},"uris":["http://www.mendeley.com/documents/?uuid=24caebe2-d928-485c-bdc3-c830758a7071"]}],"mendeley":{"formattedCitation":"&lt;sup&gt;[33]&lt;/sup&gt;","plainTextFormattedCitation":"[33]","previouslyFormattedCitation":"&lt;sup&gt;[33]&lt;/sup&gt;"},"properties":{"noteIndex":0},"schema":"https://github.com/citation-style-language/schema/raw/master/csl-citation.json"}</w:instrText>
            </w:r>
            <w:r w:rsidR="00F60C95">
              <w:rPr>
                <w:color w:val="231F20"/>
                <w:sz w:val="16"/>
                <w:szCs w:val="16"/>
              </w:rPr>
              <w:fldChar w:fldCharType="separate"/>
            </w:r>
            <w:r w:rsidR="00102D15" w:rsidRPr="00102D15">
              <w:rPr>
                <w:noProof/>
                <w:color w:val="231F20"/>
                <w:sz w:val="16"/>
                <w:szCs w:val="16"/>
                <w:vertAlign w:val="superscript"/>
              </w:rPr>
              <w:t>[33]</w:t>
            </w:r>
            <w:r w:rsidR="00F60C95">
              <w:rPr>
                <w:color w:val="231F20"/>
                <w:sz w:val="16"/>
                <w:szCs w:val="16"/>
              </w:rPr>
              <w:fldChar w:fldCharType="end"/>
            </w:r>
          </w:p>
        </w:tc>
        <w:tc>
          <w:tcPr>
            <w:tcW w:w="1085" w:type="dxa"/>
          </w:tcPr>
          <w:p w14:paraId="28FBFCCC" w14:textId="77777777" w:rsidR="002008A7" w:rsidRDefault="00A7039E">
            <w:pPr>
              <w:rPr>
                <w:color w:val="000000"/>
                <w:sz w:val="16"/>
                <w:szCs w:val="16"/>
              </w:rPr>
            </w:pPr>
            <w:r>
              <w:rPr>
                <w:color w:val="231F20"/>
                <w:sz w:val="16"/>
                <w:szCs w:val="16"/>
              </w:rPr>
              <w:t>67 ± 11</w:t>
            </w:r>
          </w:p>
        </w:tc>
        <w:tc>
          <w:tcPr>
            <w:tcW w:w="851" w:type="dxa"/>
          </w:tcPr>
          <w:p w14:paraId="661DE42A" w14:textId="77777777" w:rsidR="002008A7" w:rsidRDefault="00A7039E">
            <w:pPr>
              <w:rPr>
                <w:sz w:val="16"/>
                <w:szCs w:val="16"/>
              </w:rPr>
            </w:pPr>
            <w:r>
              <w:rPr>
                <w:sz w:val="16"/>
                <w:szCs w:val="16"/>
              </w:rPr>
              <w:t>383</w:t>
            </w:r>
          </w:p>
          <w:p w14:paraId="23C71918" w14:textId="77777777" w:rsidR="002008A7" w:rsidRDefault="002008A7">
            <w:pPr>
              <w:rPr>
                <w:sz w:val="16"/>
                <w:szCs w:val="16"/>
              </w:rPr>
            </w:pPr>
          </w:p>
          <w:p w14:paraId="281A6E89" w14:textId="77777777" w:rsidR="002008A7" w:rsidRDefault="00A7039E">
            <w:pPr>
              <w:rPr>
                <w:color w:val="231F20"/>
                <w:sz w:val="16"/>
                <w:szCs w:val="16"/>
              </w:rPr>
            </w:pPr>
            <w:r>
              <w:rPr>
                <w:sz w:val="16"/>
                <w:szCs w:val="16"/>
              </w:rPr>
              <w:t xml:space="preserve">M: </w:t>
            </w:r>
            <w:r>
              <w:rPr>
                <w:color w:val="231F20"/>
                <w:sz w:val="16"/>
                <w:szCs w:val="16"/>
              </w:rPr>
              <w:t>114</w:t>
            </w:r>
          </w:p>
          <w:p w14:paraId="190F35D2" w14:textId="77777777" w:rsidR="002008A7" w:rsidRDefault="00A7039E">
            <w:pPr>
              <w:rPr>
                <w:sz w:val="16"/>
                <w:szCs w:val="16"/>
              </w:rPr>
            </w:pPr>
            <w:r>
              <w:rPr>
                <w:color w:val="231F20"/>
                <w:sz w:val="16"/>
                <w:szCs w:val="16"/>
              </w:rPr>
              <w:t>F: 269</w:t>
            </w:r>
          </w:p>
          <w:p w14:paraId="779067AB" w14:textId="77777777" w:rsidR="002008A7" w:rsidRDefault="002008A7">
            <w:pPr>
              <w:rPr>
                <w:sz w:val="16"/>
                <w:szCs w:val="16"/>
              </w:rPr>
            </w:pPr>
          </w:p>
        </w:tc>
        <w:tc>
          <w:tcPr>
            <w:tcW w:w="1134" w:type="dxa"/>
          </w:tcPr>
          <w:p w14:paraId="79E5F5AA" w14:textId="77777777" w:rsidR="002008A7" w:rsidRDefault="00A7039E">
            <w:pPr>
              <w:rPr>
                <w:color w:val="000000"/>
                <w:sz w:val="16"/>
                <w:szCs w:val="16"/>
              </w:rPr>
            </w:pPr>
            <w:r>
              <w:rPr>
                <w:color w:val="231F20"/>
                <w:sz w:val="16"/>
                <w:szCs w:val="16"/>
              </w:rPr>
              <w:t>Prospective, multicenter study</w:t>
            </w:r>
          </w:p>
        </w:tc>
        <w:tc>
          <w:tcPr>
            <w:tcW w:w="1843" w:type="dxa"/>
          </w:tcPr>
          <w:p w14:paraId="060E865A" w14:textId="77777777" w:rsidR="002008A7" w:rsidRDefault="00A7039E">
            <w:pPr>
              <w:rPr>
                <w:color w:val="000000"/>
                <w:sz w:val="16"/>
                <w:szCs w:val="16"/>
              </w:rPr>
            </w:pPr>
            <w:r>
              <w:rPr>
                <w:color w:val="231F20"/>
                <w:sz w:val="16"/>
                <w:szCs w:val="16"/>
              </w:rPr>
              <w:t>PillCam SB device</w:t>
            </w:r>
          </w:p>
        </w:tc>
        <w:tc>
          <w:tcPr>
            <w:tcW w:w="1701" w:type="dxa"/>
          </w:tcPr>
          <w:p w14:paraId="7644ED74" w14:textId="77777777" w:rsidR="002008A7" w:rsidRDefault="00A7039E">
            <w:pPr>
              <w:rPr>
                <w:color w:val="000000"/>
                <w:sz w:val="16"/>
                <w:szCs w:val="16"/>
              </w:rPr>
            </w:pPr>
            <w:r>
              <w:rPr>
                <w:color w:val="231F20"/>
                <w:sz w:val="16"/>
                <w:szCs w:val="16"/>
              </w:rPr>
              <w:t>EN-450P5 and</w:t>
            </w:r>
            <w:r>
              <w:rPr>
                <w:color w:val="231F20"/>
                <w:sz w:val="16"/>
                <w:szCs w:val="16"/>
              </w:rPr>
              <w:br/>
              <w:t>EN-450T5; Fujinon</w:t>
            </w:r>
          </w:p>
        </w:tc>
        <w:tc>
          <w:tcPr>
            <w:tcW w:w="3118" w:type="dxa"/>
          </w:tcPr>
          <w:p w14:paraId="4D567546" w14:textId="77777777" w:rsidR="002008A7" w:rsidRDefault="00A7039E">
            <w:pPr>
              <w:rPr>
                <w:color w:val="231F20"/>
                <w:sz w:val="16"/>
                <w:szCs w:val="16"/>
              </w:rPr>
            </w:pPr>
            <w:r>
              <w:rPr>
                <w:sz w:val="16"/>
                <w:szCs w:val="16"/>
              </w:rPr>
              <w:t xml:space="preserve">CE: </w:t>
            </w:r>
            <w:r>
              <w:rPr>
                <w:color w:val="231F20"/>
                <w:sz w:val="16"/>
                <w:szCs w:val="16"/>
              </w:rPr>
              <w:t>residue-free diet</w:t>
            </w:r>
            <w:r>
              <w:rPr>
                <w:color w:val="231F20"/>
                <w:sz w:val="16"/>
                <w:szCs w:val="16"/>
              </w:rPr>
              <w:br/>
              <w:t>2 days before VCE ingestion; 2L PEG solution the night before the examination; patients then fasted overnight</w:t>
            </w:r>
          </w:p>
          <w:p w14:paraId="08DDDB45" w14:textId="77777777" w:rsidR="002008A7" w:rsidRDefault="00A7039E">
            <w:pPr>
              <w:rPr>
                <w:color w:val="231F20"/>
                <w:sz w:val="16"/>
                <w:szCs w:val="16"/>
              </w:rPr>
            </w:pPr>
            <w:r>
              <w:rPr>
                <w:color w:val="000000"/>
                <w:sz w:val="16"/>
                <w:szCs w:val="16"/>
              </w:rPr>
              <w:t xml:space="preserve">Anterograde </w:t>
            </w:r>
            <w:proofErr w:type="gramStart"/>
            <w:r>
              <w:rPr>
                <w:color w:val="000000"/>
                <w:sz w:val="16"/>
                <w:szCs w:val="16"/>
              </w:rPr>
              <w:t>DBE</w:t>
            </w:r>
            <w:r>
              <w:rPr>
                <w:color w:val="231F20"/>
                <w:sz w:val="16"/>
                <w:szCs w:val="16"/>
              </w:rPr>
              <w:t xml:space="preserve"> :</w:t>
            </w:r>
            <w:proofErr w:type="gramEnd"/>
            <w:r>
              <w:rPr>
                <w:color w:val="231F20"/>
                <w:sz w:val="16"/>
                <w:szCs w:val="16"/>
              </w:rPr>
              <w:t xml:space="preserve"> No bowel preparation </w:t>
            </w:r>
          </w:p>
          <w:p w14:paraId="42319B91" w14:textId="77777777" w:rsidR="002008A7" w:rsidRDefault="00A7039E">
            <w:pPr>
              <w:rPr>
                <w:sz w:val="16"/>
                <w:szCs w:val="16"/>
              </w:rPr>
            </w:pPr>
            <w:r>
              <w:rPr>
                <w:color w:val="231F20"/>
                <w:sz w:val="16"/>
                <w:szCs w:val="16"/>
              </w:rPr>
              <w:t>Retr</w:t>
            </w:r>
            <w:r>
              <w:rPr>
                <w:color w:val="000000"/>
                <w:sz w:val="16"/>
                <w:szCs w:val="16"/>
              </w:rPr>
              <w:t>ograde DBE</w:t>
            </w:r>
            <w:r>
              <w:rPr>
                <w:color w:val="231F20"/>
                <w:sz w:val="16"/>
                <w:szCs w:val="16"/>
              </w:rPr>
              <w:t>: 4L of a PEG</w:t>
            </w:r>
            <w:r>
              <w:rPr>
                <w:color w:val="231F20"/>
                <w:sz w:val="16"/>
                <w:szCs w:val="16"/>
              </w:rPr>
              <w:br/>
              <w:t>solution was given the day before the procedure</w:t>
            </w:r>
          </w:p>
        </w:tc>
        <w:tc>
          <w:tcPr>
            <w:tcW w:w="992" w:type="dxa"/>
          </w:tcPr>
          <w:p w14:paraId="0429D7AE" w14:textId="77777777" w:rsidR="002008A7" w:rsidRDefault="00A7039E">
            <w:pPr>
              <w:rPr>
                <w:color w:val="000000"/>
                <w:sz w:val="16"/>
                <w:szCs w:val="16"/>
              </w:rPr>
            </w:pPr>
            <w:r>
              <w:rPr>
                <w:color w:val="231F20"/>
                <w:sz w:val="16"/>
                <w:szCs w:val="16"/>
              </w:rPr>
              <w:t>4.1±</w:t>
            </w:r>
            <w:r>
              <w:rPr>
                <w:color w:val="231F20"/>
                <w:sz w:val="16"/>
                <w:szCs w:val="16"/>
              </w:rPr>
              <w:br/>
              <w:t>6.3 months</w:t>
            </w:r>
          </w:p>
        </w:tc>
        <w:tc>
          <w:tcPr>
            <w:tcW w:w="1696" w:type="dxa"/>
          </w:tcPr>
          <w:p w14:paraId="5443E50F" w14:textId="77777777" w:rsidR="002008A7" w:rsidRDefault="00A7039E">
            <w:pPr>
              <w:rPr>
                <w:sz w:val="16"/>
                <w:szCs w:val="16"/>
              </w:rPr>
            </w:pPr>
            <w:r>
              <w:rPr>
                <w:sz w:val="16"/>
                <w:szCs w:val="16"/>
              </w:rPr>
              <w:t>266/383</w:t>
            </w:r>
          </w:p>
          <w:p w14:paraId="4BB748CA" w14:textId="77777777" w:rsidR="002008A7" w:rsidRDefault="002008A7">
            <w:pPr>
              <w:rPr>
                <w:sz w:val="16"/>
                <w:szCs w:val="16"/>
              </w:rPr>
            </w:pPr>
          </w:p>
          <w:p w14:paraId="51704D24" w14:textId="77777777" w:rsidR="002008A7" w:rsidRDefault="00A7039E">
            <w:pPr>
              <w:rPr>
                <w:sz w:val="16"/>
                <w:szCs w:val="16"/>
              </w:rPr>
            </w:pPr>
            <w:r>
              <w:rPr>
                <w:sz w:val="16"/>
                <w:szCs w:val="16"/>
              </w:rPr>
              <w:t>Angiodyslasia: 266</w:t>
            </w:r>
          </w:p>
        </w:tc>
        <w:tc>
          <w:tcPr>
            <w:tcW w:w="1568" w:type="dxa"/>
          </w:tcPr>
          <w:p w14:paraId="5C4C3D29" w14:textId="77777777" w:rsidR="002008A7" w:rsidRDefault="00A7039E">
            <w:pPr>
              <w:rPr>
                <w:sz w:val="16"/>
                <w:szCs w:val="16"/>
              </w:rPr>
            </w:pPr>
            <w:r>
              <w:rPr>
                <w:sz w:val="16"/>
                <w:szCs w:val="16"/>
              </w:rPr>
              <w:t>205/266</w:t>
            </w:r>
          </w:p>
          <w:p w14:paraId="73D33AFD" w14:textId="77777777" w:rsidR="002008A7" w:rsidRDefault="002008A7">
            <w:pPr>
              <w:rPr>
                <w:sz w:val="16"/>
                <w:szCs w:val="16"/>
              </w:rPr>
            </w:pPr>
          </w:p>
          <w:p w14:paraId="098AE7BC" w14:textId="77777777" w:rsidR="002008A7" w:rsidRDefault="00A7039E">
            <w:pPr>
              <w:rPr>
                <w:sz w:val="16"/>
                <w:szCs w:val="16"/>
              </w:rPr>
            </w:pPr>
            <w:r>
              <w:rPr>
                <w:sz w:val="16"/>
                <w:szCs w:val="16"/>
              </w:rPr>
              <w:t>Angiodyslasia: 190</w:t>
            </w:r>
          </w:p>
        </w:tc>
      </w:tr>
      <w:tr w:rsidR="002008A7" w14:paraId="0FD85058" w14:textId="77777777">
        <w:trPr>
          <w:trHeight w:val="140"/>
        </w:trPr>
        <w:tc>
          <w:tcPr>
            <w:tcW w:w="1042" w:type="dxa"/>
          </w:tcPr>
          <w:p w14:paraId="6FEB4640" w14:textId="241F491E" w:rsidR="002008A7" w:rsidRDefault="00A7039E">
            <w:pPr>
              <w:rPr>
                <w:color w:val="000000"/>
                <w:sz w:val="16"/>
                <w:szCs w:val="16"/>
              </w:rPr>
            </w:pPr>
            <w:r>
              <w:rPr>
                <w:color w:val="231F20"/>
                <w:sz w:val="16"/>
                <w:szCs w:val="16"/>
              </w:rPr>
              <w:t>Ye Chu, 2016</w:t>
            </w:r>
            <w:r w:rsidR="00F60C95">
              <w:rPr>
                <w:color w:val="231F20"/>
                <w:sz w:val="16"/>
                <w:szCs w:val="16"/>
              </w:rPr>
              <w:fldChar w:fldCharType="begin" w:fldLock="1"/>
            </w:r>
            <w:r w:rsidR="0052047E">
              <w:rPr>
                <w:color w:val="231F20"/>
                <w:sz w:val="16"/>
                <w:szCs w:val="16"/>
              </w:rPr>
              <w:instrText>ADDIN CSL_CITATION {"citationItems":[{"id":"ITEM-1","itemData":{"DOI":"10.1155/2016/8367519","ISSN":"1687630X","PMID":"26858753","abstract":"Objectives . The complimentary value of computed tomographic enterography (CTE) and double-balloon enteroscopy (DBE) combined with capsule endoscopy (CE) was evaluated in the diagnosis of obscure gastrointestinal bleeding (OGIB). Methods . Patients who received CE examinations at Ruijin Hospital between July 2007 and July 2014 with the indication of OGIB were identified, and those who also underwent DBE and/or CTE were included. Their clinical information was retrieved, and results from each test were compared with findings from the other two examinations. Results . The overall diagnostic yield of CE was comparable with DBE (73.9% versus 60.9%) but was significantly higher than the yield of CTE (87% versus 25%, p &lt; 0.001 ). The diagnostic yield of angiodysplasia at CE was significantly higher than CTE (73% versus 8%, p &lt; 0.001 ) and DBE (39.1% versus 17.4%, p = 0.013 ), while no significant difference was found between the three approaches for small bowel tumors. DBE and CTE identified small bowel diseases undetected or undetermined by CE. Conversely, CE improved diagnosis in the cases with negative CTE and DBE, and findings at initial CE directed further diagnosis made by DBE. Conclusions . Combination of the three diagnostic platforms provides complementary value in the diagnosis of OGIB.","author":[{"dropping-particle":"","family":"Chu","given":"Ye","non-dropping-particle":"","parse-names":false,"suffix":""},{"dropping-particle":"","family":"Wu","given":"Sheng","non-dropping-particle":"","parse-names":false,"suffix":""},{"dropping-particle":"","family":"Qian","given":"Yuting","non-dropping-particle":"","parse-names":false,"suffix":""},{"dropping-particle":"","family":"Wang","given":"Qi","non-dropping-particle":"","parse-names":false,"suffix":""},{"dropping-particle":"","family":"Li","given":"Juanjuan","non-dropping-particle":"","parse-names":false,"suffix":""},{"dropping-particle":"","family":"Tang","given":"Yanping","non-dropping-particle":"","parse-names":false,"suffix":""},{"dropping-particle":"","family":"Bai","given":"Tingting","non-dropping-particle":"","parse-names":false,"suffix":""},{"dropping-particle":"","family":"Wang","given":"Lifu","non-dropping-particle":"","parse-names":false,"suffix":""}],"container-title":"Gastroenterology Research and Practice","id":"ITEM-1","issued":{"date-parts":[["2016"]]},"title":"Complimentary imaging modalities for investigating obscure gastrointestinal bleeding: Capsule endoscopy, double-balloon enteroscopy, and computed tomographic enterography","type":"article-journal","volume":"2016"},"uris":["http://www.mendeley.com/documents/?uuid=8dd56834-50c0-4d05-a1d4-eff5e6fb2e2b"]}],"mendeley":{"formattedCitation":"&lt;sup&gt;[17]&lt;/sup&gt;","plainTextFormattedCitation":"[17]","previouslyFormattedCitation":"&lt;sup&gt;[17]&lt;/sup&gt;"},"properties":{"noteIndex":0},"schema":"https://github.com/citation-style-language/schema/raw/master/csl-citation.json"}</w:instrText>
            </w:r>
            <w:r w:rsidR="00F60C95">
              <w:rPr>
                <w:color w:val="231F20"/>
                <w:sz w:val="16"/>
                <w:szCs w:val="16"/>
              </w:rPr>
              <w:fldChar w:fldCharType="separate"/>
            </w:r>
            <w:r w:rsidR="004F600F" w:rsidRPr="004F600F">
              <w:rPr>
                <w:noProof/>
                <w:color w:val="231F20"/>
                <w:sz w:val="16"/>
                <w:szCs w:val="16"/>
                <w:vertAlign w:val="superscript"/>
              </w:rPr>
              <w:t>[17]</w:t>
            </w:r>
            <w:r w:rsidR="00F60C95">
              <w:rPr>
                <w:color w:val="231F20"/>
                <w:sz w:val="16"/>
                <w:szCs w:val="16"/>
              </w:rPr>
              <w:fldChar w:fldCharType="end"/>
            </w:r>
          </w:p>
        </w:tc>
        <w:tc>
          <w:tcPr>
            <w:tcW w:w="1085" w:type="dxa"/>
          </w:tcPr>
          <w:p w14:paraId="2FF302E8" w14:textId="77777777" w:rsidR="002008A7" w:rsidRDefault="00A7039E">
            <w:pPr>
              <w:rPr>
                <w:color w:val="000000"/>
                <w:sz w:val="16"/>
                <w:szCs w:val="16"/>
              </w:rPr>
            </w:pPr>
            <w:r>
              <w:rPr>
                <w:color w:val="231F20"/>
                <w:sz w:val="16"/>
                <w:szCs w:val="16"/>
              </w:rPr>
              <w:t>51.1 ± 17.1</w:t>
            </w:r>
          </w:p>
        </w:tc>
        <w:tc>
          <w:tcPr>
            <w:tcW w:w="851" w:type="dxa"/>
          </w:tcPr>
          <w:p w14:paraId="18C3494A" w14:textId="77777777" w:rsidR="002008A7" w:rsidRDefault="00A7039E">
            <w:pPr>
              <w:rPr>
                <w:sz w:val="16"/>
                <w:szCs w:val="16"/>
              </w:rPr>
            </w:pPr>
            <w:r>
              <w:rPr>
                <w:sz w:val="16"/>
                <w:szCs w:val="16"/>
              </w:rPr>
              <w:t>121</w:t>
            </w:r>
          </w:p>
          <w:p w14:paraId="16DF488B" w14:textId="77777777" w:rsidR="002008A7" w:rsidRDefault="002008A7">
            <w:pPr>
              <w:rPr>
                <w:sz w:val="16"/>
                <w:szCs w:val="16"/>
              </w:rPr>
            </w:pPr>
          </w:p>
          <w:p w14:paraId="0EEEB9DE" w14:textId="77777777" w:rsidR="002008A7" w:rsidRDefault="00A7039E">
            <w:pPr>
              <w:rPr>
                <w:sz w:val="16"/>
                <w:szCs w:val="16"/>
              </w:rPr>
            </w:pPr>
            <w:r>
              <w:rPr>
                <w:sz w:val="16"/>
                <w:szCs w:val="16"/>
              </w:rPr>
              <w:t>M: 60</w:t>
            </w:r>
          </w:p>
          <w:p w14:paraId="775D240E" w14:textId="77777777" w:rsidR="002008A7" w:rsidRDefault="00A7039E">
            <w:pPr>
              <w:rPr>
                <w:sz w:val="16"/>
                <w:szCs w:val="16"/>
              </w:rPr>
            </w:pPr>
            <w:r>
              <w:rPr>
                <w:sz w:val="16"/>
                <w:szCs w:val="16"/>
              </w:rPr>
              <w:t>F: 61</w:t>
            </w:r>
          </w:p>
        </w:tc>
        <w:tc>
          <w:tcPr>
            <w:tcW w:w="1134" w:type="dxa"/>
          </w:tcPr>
          <w:p w14:paraId="4B3D25F2" w14:textId="77777777" w:rsidR="002008A7" w:rsidRDefault="00A7039E">
            <w:pPr>
              <w:rPr>
                <w:color w:val="000000"/>
                <w:sz w:val="16"/>
                <w:szCs w:val="16"/>
              </w:rPr>
            </w:pPr>
            <w:r>
              <w:rPr>
                <w:color w:val="231F20"/>
                <w:sz w:val="16"/>
                <w:szCs w:val="16"/>
              </w:rPr>
              <w:t>Study Cohorts</w:t>
            </w:r>
          </w:p>
        </w:tc>
        <w:tc>
          <w:tcPr>
            <w:tcW w:w="1843" w:type="dxa"/>
          </w:tcPr>
          <w:p w14:paraId="03E58E4F" w14:textId="77777777" w:rsidR="002008A7" w:rsidRDefault="00A7039E">
            <w:pPr>
              <w:rPr>
                <w:color w:val="000000"/>
                <w:sz w:val="16"/>
                <w:szCs w:val="16"/>
              </w:rPr>
            </w:pPr>
            <w:r>
              <w:rPr>
                <w:color w:val="231F20"/>
                <w:sz w:val="16"/>
                <w:szCs w:val="16"/>
              </w:rPr>
              <w:t>OMOM capsule endoscopic device</w:t>
            </w:r>
            <w:r>
              <w:rPr>
                <w:color w:val="231F20"/>
                <w:sz w:val="16"/>
                <w:szCs w:val="16"/>
              </w:rPr>
              <w:br/>
              <w:t>(Jinshan Science and Technology Group Co., Ltd, Chongqing,</w:t>
            </w:r>
            <w:r>
              <w:rPr>
                <w:color w:val="231F20"/>
                <w:sz w:val="16"/>
                <w:szCs w:val="16"/>
              </w:rPr>
              <w:br/>
              <w:t>China)</w:t>
            </w:r>
          </w:p>
        </w:tc>
        <w:tc>
          <w:tcPr>
            <w:tcW w:w="1701" w:type="dxa"/>
          </w:tcPr>
          <w:p w14:paraId="18911490" w14:textId="77777777" w:rsidR="002008A7" w:rsidRDefault="00A7039E">
            <w:pPr>
              <w:rPr>
                <w:color w:val="000000"/>
                <w:sz w:val="16"/>
                <w:szCs w:val="16"/>
              </w:rPr>
            </w:pPr>
            <w:r>
              <w:rPr>
                <w:color w:val="231F20"/>
                <w:sz w:val="16"/>
                <w:szCs w:val="16"/>
              </w:rPr>
              <w:t>Fujinon EN-450P5/20</w:t>
            </w:r>
          </w:p>
        </w:tc>
        <w:tc>
          <w:tcPr>
            <w:tcW w:w="3118" w:type="dxa"/>
          </w:tcPr>
          <w:p w14:paraId="10CEA411" w14:textId="77777777" w:rsidR="002008A7" w:rsidRDefault="00A7039E">
            <w:pPr>
              <w:rPr>
                <w:color w:val="231F20"/>
                <w:sz w:val="16"/>
                <w:szCs w:val="16"/>
              </w:rPr>
            </w:pPr>
            <w:r>
              <w:rPr>
                <w:sz w:val="16"/>
                <w:szCs w:val="16"/>
              </w:rPr>
              <w:t xml:space="preserve">CE: </w:t>
            </w:r>
            <w:r>
              <w:rPr>
                <w:color w:val="231F20"/>
                <w:sz w:val="16"/>
                <w:szCs w:val="16"/>
              </w:rPr>
              <w:t>2 L polyethylene glycol-based electrolyte solution 12 hours prior to the test, followed by an overnight fast for bowel preparation</w:t>
            </w:r>
          </w:p>
          <w:p w14:paraId="6278EC27" w14:textId="77777777" w:rsidR="002008A7" w:rsidRDefault="00A7039E">
            <w:pPr>
              <w:rPr>
                <w:color w:val="231F20"/>
                <w:sz w:val="16"/>
                <w:szCs w:val="16"/>
              </w:rPr>
            </w:pPr>
            <w:r>
              <w:rPr>
                <w:color w:val="000000"/>
                <w:sz w:val="16"/>
                <w:szCs w:val="16"/>
              </w:rPr>
              <w:t>Anterograde DBE</w:t>
            </w:r>
            <w:r>
              <w:rPr>
                <w:color w:val="231F20"/>
                <w:sz w:val="16"/>
                <w:szCs w:val="16"/>
              </w:rPr>
              <w:t>: overnight</w:t>
            </w:r>
            <w:r>
              <w:rPr>
                <w:color w:val="231F20"/>
                <w:sz w:val="16"/>
                <w:szCs w:val="16"/>
              </w:rPr>
              <w:br/>
              <w:t>fast</w:t>
            </w:r>
          </w:p>
          <w:p w14:paraId="5408750D" w14:textId="77777777" w:rsidR="002008A7" w:rsidRDefault="00A7039E">
            <w:pPr>
              <w:rPr>
                <w:sz w:val="16"/>
                <w:szCs w:val="16"/>
              </w:rPr>
            </w:pPr>
            <w:r>
              <w:rPr>
                <w:color w:val="231F20"/>
                <w:sz w:val="16"/>
                <w:szCs w:val="16"/>
              </w:rPr>
              <w:t>Retro</w:t>
            </w:r>
            <w:r>
              <w:rPr>
                <w:color w:val="000000"/>
                <w:sz w:val="16"/>
                <w:szCs w:val="16"/>
              </w:rPr>
              <w:t>grade DBE</w:t>
            </w:r>
            <w:r>
              <w:rPr>
                <w:color w:val="231F20"/>
                <w:sz w:val="16"/>
                <w:szCs w:val="16"/>
              </w:rPr>
              <w:t>: bowel preparation used for CE procedure the day before the examination</w:t>
            </w:r>
          </w:p>
        </w:tc>
        <w:tc>
          <w:tcPr>
            <w:tcW w:w="992" w:type="dxa"/>
          </w:tcPr>
          <w:p w14:paraId="637F483D" w14:textId="77777777" w:rsidR="002008A7" w:rsidRDefault="00A7039E">
            <w:pPr>
              <w:rPr>
                <w:color w:val="000000"/>
                <w:sz w:val="16"/>
                <w:szCs w:val="16"/>
              </w:rPr>
            </w:pPr>
            <w:r>
              <w:rPr>
                <w:color w:val="000000"/>
                <w:sz w:val="16"/>
                <w:szCs w:val="16"/>
              </w:rPr>
              <w:t>1 week</w:t>
            </w:r>
          </w:p>
        </w:tc>
        <w:tc>
          <w:tcPr>
            <w:tcW w:w="1696" w:type="dxa"/>
          </w:tcPr>
          <w:p w14:paraId="2503482B" w14:textId="77777777" w:rsidR="002008A7" w:rsidRDefault="00A7039E">
            <w:pPr>
              <w:rPr>
                <w:color w:val="231F20"/>
                <w:sz w:val="16"/>
                <w:szCs w:val="16"/>
              </w:rPr>
            </w:pPr>
            <w:r>
              <w:rPr>
                <w:color w:val="231F20"/>
                <w:sz w:val="16"/>
                <w:szCs w:val="16"/>
              </w:rPr>
              <w:t>115/121</w:t>
            </w:r>
          </w:p>
          <w:p w14:paraId="09F464B4" w14:textId="77777777" w:rsidR="002008A7" w:rsidRDefault="002008A7">
            <w:pPr>
              <w:rPr>
                <w:color w:val="231F20"/>
                <w:sz w:val="16"/>
                <w:szCs w:val="16"/>
              </w:rPr>
            </w:pPr>
          </w:p>
          <w:p w14:paraId="7FC80103" w14:textId="77777777" w:rsidR="002008A7" w:rsidRDefault="00A7039E">
            <w:pPr>
              <w:rPr>
                <w:color w:val="231F20"/>
                <w:sz w:val="16"/>
                <w:szCs w:val="16"/>
              </w:rPr>
            </w:pPr>
            <w:r>
              <w:rPr>
                <w:color w:val="231F20"/>
                <w:sz w:val="16"/>
                <w:szCs w:val="16"/>
              </w:rPr>
              <w:t>Angiodysplasia: 86%</w:t>
            </w:r>
          </w:p>
          <w:p w14:paraId="36DBD610" w14:textId="77777777" w:rsidR="002008A7" w:rsidRDefault="00A7039E">
            <w:pPr>
              <w:rPr>
                <w:color w:val="000000"/>
                <w:sz w:val="16"/>
                <w:szCs w:val="16"/>
              </w:rPr>
            </w:pPr>
            <w:r>
              <w:rPr>
                <w:color w:val="231F20"/>
                <w:sz w:val="16"/>
                <w:szCs w:val="16"/>
              </w:rPr>
              <w:t>Active bleeding: 6</w:t>
            </w:r>
          </w:p>
        </w:tc>
        <w:tc>
          <w:tcPr>
            <w:tcW w:w="1568" w:type="dxa"/>
          </w:tcPr>
          <w:p w14:paraId="2AAFF4F6" w14:textId="77777777" w:rsidR="002008A7" w:rsidRDefault="00A7039E">
            <w:pPr>
              <w:rPr>
                <w:color w:val="231F20"/>
                <w:sz w:val="16"/>
                <w:szCs w:val="16"/>
              </w:rPr>
            </w:pPr>
            <w:r>
              <w:rPr>
                <w:color w:val="231F20"/>
                <w:sz w:val="16"/>
                <w:szCs w:val="16"/>
              </w:rPr>
              <w:t>29/46</w:t>
            </w:r>
          </w:p>
          <w:p w14:paraId="3B555058" w14:textId="77777777" w:rsidR="002008A7" w:rsidRDefault="002008A7">
            <w:pPr>
              <w:rPr>
                <w:color w:val="231F20"/>
                <w:sz w:val="16"/>
                <w:szCs w:val="16"/>
              </w:rPr>
            </w:pPr>
          </w:p>
          <w:p w14:paraId="52F804AD" w14:textId="77777777" w:rsidR="002008A7" w:rsidRDefault="00A7039E">
            <w:pPr>
              <w:rPr>
                <w:color w:val="000000"/>
                <w:sz w:val="16"/>
                <w:szCs w:val="16"/>
              </w:rPr>
            </w:pPr>
            <w:r>
              <w:rPr>
                <w:color w:val="231F20"/>
                <w:sz w:val="16"/>
                <w:szCs w:val="16"/>
              </w:rPr>
              <w:t xml:space="preserve">Angiodysplasia: 9 </w:t>
            </w:r>
          </w:p>
        </w:tc>
      </w:tr>
      <w:tr w:rsidR="002008A7" w14:paraId="2ACA9CA7" w14:textId="77777777">
        <w:trPr>
          <w:trHeight w:val="140"/>
        </w:trPr>
        <w:tc>
          <w:tcPr>
            <w:tcW w:w="1042" w:type="dxa"/>
          </w:tcPr>
          <w:p w14:paraId="788EFE3B" w14:textId="0F7D8151" w:rsidR="002008A7" w:rsidRDefault="00A7039E">
            <w:pPr>
              <w:rPr>
                <w:color w:val="231F20"/>
                <w:sz w:val="16"/>
                <w:szCs w:val="16"/>
              </w:rPr>
            </w:pPr>
            <w:r>
              <w:rPr>
                <w:color w:val="000000"/>
                <w:sz w:val="16"/>
                <w:szCs w:val="16"/>
              </w:rPr>
              <w:t>Zhang, ZH., 2015</w:t>
            </w:r>
            <w:r w:rsidR="00F60C95">
              <w:rPr>
                <w:color w:val="000000"/>
                <w:sz w:val="16"/>
                <w:szCs w:val="16"/>
              </w:rPr>
              <w:fldChar w:fldCharType="begin" w:fldLock="1"/>
            </w:r>
            <w:r w:rsidR="0052047E">
              <w:rPr>
                <w:color w:val="000000"/>
                <w:sz w:val="16"/>
                <w:szCs w:val="16"/>
              </w:rPr>
              <w:instrText>ADDIN CSL_CITATION {"citationItems":[{"id":"ITEM-1","itemData":{"ISSN":"0172-6390","PMID":"24719922","abstract":"BACKGROUND/AIMS Capsule endoscopy (CE) and double-balloon endoscopy (DBE) have their respective advantages and disadvantages of diagnosis of obscure gastrointestinal bleeding (OGIB). Our aim was to evaluate the diagnostic yield and outcome of CE combined with DBE in patients with OGIB. METHODOLOGY By searching PubMed, two reviewers identified prospective or retrospective studies comparing CE with DBE in the diagnosis of OGIB. A meta- and pooled-analysis was performed. RESULTS In 712 patients with OGIB recruited in the 12 eligible studies, the overall diagnostic yield of CE compared with DBE was similar. In sub-analyses, the diagnostic yields between CE and DBE for vascular lesions, ulcerative/inflammatory lesions and tumors/ neoplasia were also similar, but for fresh blood/clots (CE 21.8% vs. DBE 3.3%, p &lt; 0.00001) and diverticulum (CE 0.6% vs. DBE 3.97%, p = 0.02) did differ significantly. Of 205 patients with OGIB, 148 (72.2%) were detected by CE but not by DBE and 57 (27.8%) were detected by DBE but not by CE. In 52 patients with fresh blood/clots detected by CE, DBE found fresh blood/clots only in one (1.9%) of the 52 patients and made a new or clarified diagnosis in 51 (98.1%). CONCLUSIONS Each approach detected some lesions not seen by the other. Combined use of CE and DBE in diagnosis of OGIB is better than either modality alone.","author":[{"dropping-particle":"","family":"Zhang","given":"Qiang","non-dropping-particle":"","parse-names":false,"suffix":""},{"dropping-particle":"","family":"He","given":"Qiong","non-dropping-particle":"","parse-names":false,"suffix":""},{"dropping-particle":"","family":"Liu","given":"Jun","non-dropping-particle":"","parse-names":false,"suffix":""},{"dropping-particle":"","family":"Ma","given":"Feng","non-dropping-particle":"","parse-names":false,"suffix":""},{"dropping-particle":"","family":"Zhi","given":"Fachao","non-dropping-particle":"","parse-names":false,"suffix":""},{"dropping-particle":"","family":"Bai","given":"Yang","non-dropping-particle":"","parse-names":false,"suffix":""}],"container-title":"Hepato-gastroenterology","id":"ITEM-1","issue":"128","issued":{"date-parts":[["0"]]},"page":"1885-91","title":"Combined use of capsule endoscopy and double-balloon enteroscopy in the diagnosis of obscure gastrointestinal bleeding: meta-analysis and pooled analysis.","type":"article-journal","volume":"60"},"uris":["http://www.mendeley.com/documents/?uuid=e8915f49-04a5-4566-a917-34c1ddb34f0a"]}],"mendeley":{"formattedCitation":"&lt;sup&gt;[15]&lt;/sup&gt;","plainTextFormattedCitation":"[15]","previouslyFormattedCitation":"&lt;sup&gt;[15]&lt;/sup&gt;"},"properties":{"noteIndex":0},"schema":"https://github.com/citation-style-language/schema/raw/master/csl-citation.json"}</w:instrText>
            </w:r>
            <w:r w:rsidR="00F60C95">
              <w:rPr>
                <w:color w:val="000000"/>
                <w:sz w:val="16"/>
                <w:szCs w:val="16"/>
              </w:rPr>
              <w:fldChar w:fldCharType="separate"/>
            </w:r>
            <w:r w:rsidR="004F600F" w:rsidRPr="004F600F">
              <w:rPr>
                <w:noProof/>
                <w:color w:val="000000"/>
                <w:sz w:val="16"/>
                <w:szCs w:val="16"/>
                <w:vertAlign w:val="superscript"/>
              </w:rPr>
              <w:t>[15]</w:t>
            </w:r>
            <w:r w:rsidR="00F60C95">
              <w:rPr>
                <w:color w:val="000000"/>
                <w:sz w:val="16"/>
                <w:szCs w:val="16"/>
              </w:rPr>
              <w:fldChar w:fldCharType="end"/>
            </w:r>
          </w:p>
        </w:tc>
        <w:tc>
          <w:tcPr>
            <w:tcW w:w="1085" w:type="dxa"/>
          </w:tcPr>
          <w:p w14:paraId="20BC1B77" w14:textId="77777777" w:rsidR="002008A7" w:rsidRDefault="00A7039E">
            <w:pPr>
              <w:rPr>
                <w:color w:val="231F20"/>
                <w:sz w:val="16"/>
                <w:szCs w:val="16"/>
              </w:rPr>
            </w:pPr>
            <w:r>
              <w:rPr>
                <w:color w:val="000000"/>
                <w:sz w:val="16"/>
                <w:szCs w:val="16"/>
              </w:rPr>
              <w:t>47.19 (16-78)</w:t>
            </w:r>
          </w:p>
        </w:tc>
        <w:tc>
          <w:tcPr>
            <w:tcW w:w="851" w:type="dxa"/>
          </w:tcPr>
          <w:p w14:paraId="6B766BC9" w14:textId="77777777" w:rsidR="002008A7" w:rsidRDefault="00A7039E">
            <w:pPr>
              <w:rPr>
                <w:sz w:val="16"/>
                <w:szCs w:val="16"/>
              </w:rPr>
            </w:pPr>
            <w:r>
              <w:rPr>
                <w:sz w:val="16"/>
                <w:szCs w:val="16"/>
              </w:rPr>
              <w:t>88</w:t>
            </w:r>
          </w:p>
          <w:p w14:paraId="3911E9C4" w14:textId="77777777" w:rsidR="002008A7" w:rsidRDefault="002008A7">
            <w:pPr>
              <w:rPr>
                <w:sz w:val="16"/>
                <w:szCs w:val="16"/>
              </w:rPr>
            </w:pPr>
          </w:p>
          <w:p w14:paraId="7F41E5D5" w14:textId="77777777" w:rsidR="002008A7" w:rsidRDefault="00A7039E">
            <w:pPr>
              <w:rPr>
                <w:color w:val="000000"/>
                <w:sz w:val="16"/>
                <w:szCs w:val="16"/>
              </w:rPr>
            </w:pPr>
            <w:r>
              <w:rPr>
                <w:sz w:val="16"/>
                <w:szCs w:val="16"/>
              </w:rPr>
              <w:t>M:</w:t>
            </w:r>
            <w:r>
              <w:rPr>
                <w:color w:val="000000"/>
                <w:sz w:val="16"/>
                <w:szCs w:val="16"/>
              </w:rPr>
              <w:t xml:space="preserve"> 64 </w:t>
            </w:r>
          </w:p>
          <w:p w14:paraId="1E1B1038" w14:textId="77777777" w:rsidR="002008A7" w:rsidRDefault="00A7039E">
            <w:pPr>
              <w:rPr>
                <w:sz w:val="16"/>
                <w:szCs w:val="16"/>
              </w:rPr>
            </w:pPr>
            <w:r>
              <w:rPr>
                <w:color w:val="000000"/>
                <w:sz w:val="16"/>
                <w:szCs w:val="16"/>
              </w:rPr>
              <w:t>F: 24</w:t>
            </w:r>
          </w:p>
        </w:tc>
        <w:tc>
          <w:tcPr>
            <w:tcW w:w="1134" w:type="dxa"/>
          </w:tcPr>
          <w:p w14:paraId="0F4A074B" w14:textId="77777777" w:rsidR="002008A7" w:rsidRDefault="00A7039E">
            <w:pPr>
              <w:rPr>
                <w:color w:val="231F20"/>
                <w:sz w:val="16"/>
                <w:szCs w:val="16"/>
              </w:rPr>
            </w:pPr>
            <w:r>
              <w:rPr>
                <w:color w:val="231F20"/>
                <w:sz w:val="16"/>
                <w:szCs w:val="16"/>
              </w:rPr>
              <w:t>Prospective study</w:t>
            </w:r>
          </w:p>
        </w:tc>
        <w:tc>
          <w:tcPr>
            <w:tcW w:w="1843" w:type="dxa"/>
          </w:tcPr>
          <w:p w14:paraId="26067EA5" w14:textId="77777777" w:rsidR="002008A7" w:rsidRDefault="00A7039E">
            <w:pPr>
              <w:rPr>
                <w:color w:val="231F20"/>
                <w:sz w:val="16"/>
                <w:szCs w:val="16"/>
              </w:rPr>
            </w:pPr>
            <w:r>
              <w:rPr>
                <w:color w:val="000000"/>
                <w:sz w:val="16"/>
                <w:szCs w:val="16"/>
              </w:rPr>
              <w:t>Pill Cam SB</w:t>
            </w:r>
          </w:p>
        </w:tc>
        <w:tc>
          <w:tcPr>
            <w:tcW w:w="1701" w:type="dxa"/>
          </w:tcPr>
          <w:p w14:paraId="623554D5" w14:textId="77777777" w:rsidR="002008A7" w:rsidRDefault="00A7039E">
            <w:pPr>
              <w:rPr>
                <w:color w:val="231F20"/>
                <w:sz w:val="16"/>
                <w:szCs w:val="16"/>
              </w:rPr>
            </w:pPr>
            <w:r>
              <w:rPr>
                <w:color w:val="000000"/>
                <w:sz w:val="16"/>
                <w:szCs w:val="16"/>
              </w:rPr>
              <w:t>Fuji DBE system</w:t>
            </w:r>
          </w:p>
        </w:tc>
        <w:tc>
          <w:tcPr>
            <w:tcW w:w="3118" w:type="dxa"/>
          </w:tcPr>
          <w:p w14:paraId="330467DD" w14:textId="77777777" w:rsidR="002008A7" w:rsidRDefault="00A7039E">
            <w:pPr>
              <w:rPr>
                <w:color w:val="000000"/>
                <w:sz w:val="16"/>
                <w:szCs w:val="16"/>
              </w:rPr>
            </w:pPr>
            <w:r>
              <w:rPr>
                <w:sz w:val="16"/>
                <w:szCs w:val="16"/>
              </w:rPr>
              <w:t xml:space="preserve">CE: </w:t>
            </w:r>
            <w:r>
              <w:rPr>
                <w:color w:val="000000"/>
                <w:sz w:val="16"/>
                <w:szCs w:val="16"/>
              </w:rPr>
              <w:t>3 liters of PEG (2 liters at 10:00 pm the night before the procedure, and 1 liter with the simethicone at 4:00 am on the morning of the procedure)</w:t>
            </w:r>
          </w:p>
          <w:p w14:paraId="4B11661F" w14:textId="77777777" w:rsidR="002008A7" w:rsidRDefault="00A7039E">
            <w:pPr>
              <w:rPr>
                <w:color w:val="000000"/>
                <w:sz w:val="16"/>
                <w:szCs w:val="16"/>
              </w:rPr>
            </w:pPr>
            <w:r>
              <w:rPr>
                <w:color w:val="000000"/>
                <w:sz w:val="16"/>
                <w:szCs w:val="16"/>
              </w:rPr>
              <w:t>Anterograde DBE: fast for 6-8 h</w:t>
            </w:r>
          </w:p>
          <w:p w14:paraId="75878F1F" w14:textId="77777777" w:rsidR="002008A7" w:rsidRDefault="00A7039E">
            <w:pPr>
              <w:rPr>
                <w:sz w:val="16"/>
                <w:szCs w:val="16"/>
              </w:rPr>
            </w:pPr>
            <w:r>
              <w:rPr>
                <w:color w:val="000000"/>
                <w:sz w:val="16"/>
                <w:szCs w:val="16"/>
              </w:rPr>
              <w:t>Retrograde DBE: 2 L of PEG</w:t>
            </w:r>
          </w:p>
        </w:tc>
        <w:tc>
          <w:tcPr>
            <w:tcW w:w="992" w:type="dxa"/>
          </w:tcPr>
          <w:p w14:paraId="6C8A8C9F" w14:textId="77777777" w:rsidR="002008A7" w:rsidRDefault="00F32980">
            <w:pPr>
              <w:rPr>
                <w:color w:val="000000"/>
                <w:sz w:val="16"/>
                <w:szCs w:val="16"/>
              </w:rPr>
            </w:pPr>
            <w:r>
              <w:rPr>
                <w:color w:val="000000"/>
                <w:sz w:val="16"/>
                <w:szCs w:val="16"/>
              </w:rPr>
              <w:t>NR</w:t>
            </w:r>
          </w:p>
        </w:tc>
        <w:tc>
          <w:tcPr>
            <w:tcW w:w="1696" w:type="dxa"/>
          </w:tcPr>
          <w:p w14:paraId="1A41B36A" w14:textId="77777777" w:rsidR="002008A7" w:rsidRDefault="00A7039E">
            <w:pPr>
              <w:rPr>
                <w:color w:val="000000"/>
                <w:sz w:val="16"/>
                <w:szCs w:val="16"/>
              </w:rPr>
            </w:pPr>
            <w:r>
              <w:rPr>
                <w:color w:val="000000"/>
                <w:sz w:val="16"/>
                <w:szCs w:val="16"/>
              </w:rPr>
              <w:t>53/88</w:t>
            </w:r>
          </w:p>
          <w:p w14:paraId="658CA287" w14:textId="77777777" w:rsidR="002008A7" w:rsidRDefault="002008A7">
            <w:pPr>
              <w:rPr>
                <w:color w:val="000000"/>
                <w:sz w:val="16"/>
                <w:szCs w:val="16"/>
              </w:rPr>
            </w:pPr>
          </w:p>
          <w:p w14:paraId="5F43F7A6" w14:textId="77777777" w:rsidR="002008A7" w:rsidRDefault="00A7039E">
            <w:pPr>
              <w:rPr>
                <w:color w:val="000000"/>
                <w:sz w:val="16"/>
                <w:szCs w:val="16"/>
              </w:rPr>
            </w:pPr>
            <w:r>
              <w:rPr>
                <w:color w:val="000000"/>
                <w:sz w:val="16"/>
                <w:szCs w:val="16"/>
              </w:rPr>
              <w:t>MAV: 14</w:t>
            </w:r>
          </w:p>
          <w:p w14:paraId="4D8076A4" w14:textId="77777777" w:rsidR="002008A7" w:rsidRDefault="00A7039E">
            <w:pPr>
              <w:rPr>
                <w:color w:val="000000"/>
                <w:sz w:val="16"/>
                <w:szCs w:val="16"/>
              </w:rPr>
            </w:pPr>
            <w:r>
              <w:rPr>
                <w:color w:val="000000"/>
                <w:sz w:val="16"/>
                <w:szCs w:val="16"/>
              </w:rPr>
              <w:t>Hemangioma: 0</w:t>
            </w:r>
          </w:p>
          <w:p w14:paraId="54545B87" w14:textId="77777777" w:rsidR="002008A7" w:rsidRDefault="00A7039E">
            <w:pPr>
              <w:rPr>
                <w:color w:val="231F20"/>
                <w:sz w:val="16"/>
                <w:szCs w:val="16"/>
              </w:rPr>
            </w:pPr>
            <w:r>
              <w:rPr>
                <w:color w:val="000000"/>
                <w:sz w:val="16"/>
                <w:szCs w:val="16"/>
              </w:rPr>
              <w:t>Diverticulum with a</w:t>
            </w:r>
            <w:r>
              <w:rPr>
                <w:color w:val="000000"/>
                <w:sz w:val="16"/>
                <w:szCs w:val="16"/>
              </w:rPr>
              <w:br/>
              <w:t>Bleeding ulcer: 1</w:t>
            </w:r>
          </w:p>
        </w:tc>
        <w:tc>
          <w:tcPr>
            <w:tcW w:w="1568" w:type="dxa"/>
          </w:tcPr>
          <w:p w14:paraId="43481DBD" w14:textId="77777777" w:rsidR="002008A7" w:rsidRDefault="00A7039E">
            <w:pPr>
              <w:rPr>
                <w:color w:val="000000"/>
                <w:sz w:val="16"/>
                <w:szCs w:val="16"/>
              </w:rPr>
            </w:pPr>
            <w:r>
              <w:rPr>
                <w:color w:val="000000"/>
                <w:sz w:val="16"/>
                <w:szCs w:val="16"/>
              </w:rPr>
              <w:t>52/88</w:t>
            </w:r>
          </w:p>
          <w:p w14:paraId="40A9B161" w14:textId="77777777" w:rsidR="002008A7" w:rsidRDefault="002008A7">
            <w:pPr>
              <w:rPr>
                <w:color w:val="000000"/>
                <w:sz w:val="16"/>
                <w:szCs w:val="16"/>
              </w:rPr>
            </w:pPr>
          </w:p>
          <w:p w14:paraId="4906A849" w14:textId="77777777" w:rsidR="002008A7" w:rsidRDefault="00A7039E">
            <w:pPr>
              <w:rPr>
                <w:color w:val="000000"/>
                <w:sz w:val="16"/>
                <w:szCs w:val="16"/>
              </w:rPr>
            </w:pPr>
            <w:r>
              <w:rPr>
                <w:color w:val="000000"/>
                <w:sz w:val="16"/>
                <w:szCs w:val="16"/>
              </w:rPr>
              <w:t>MAV:10</w:t>
            </w:r>
          </w:p>
          <w:p w14:paraId="1F72CE64" w14:textId="77777777" w:rsidR="002008A7" w:rsidRDefault="00A7039E">
            <w:pPr>
              <w:rPr>
                <w:color w:val="000000"/>
                <w:sz w:val="16"/>
                <w:szCs w:val="16"/>
              </w:rPr>
            </w:pPr>
            <w:r>
              <w:rPr>
                <w:color w:val="000000"/>
                <w:sz w:val="16"/>
                <w:szCs w:val="16"/>
              </w:rPr>
              <w:t>Hemangioma: 3</w:t>
            </w:r>
          </w:p>
          <w:p w14:paraId="12648BF3" w14:textId="77777777" w:rsidR="002008A7" w:rsidRDefault="00A7039E">
            <w:pPr>
              <w:rPr>
                <w:color w:val="000000"/>
                <w:sz w:val="16"/>
                <w:szCs w:val="16"/>
              </w:rPr>
            </w:pPr>
            <w:r>
              <w:rPr>
                <w:color w:val="000000"/>
                <w:sz w:val="16"/>
                <w:szCs w:val="16"/>
              </w:rPr>
              <w:t>Diverticulum with a</w:t>
            </w:r>
            <w:r>
              <w:rPr>
                <w:color w:val="000000"/>
                <w:sz w:val="16"/>
                <w:szCs w:val="16"/>
              </w:rPr>
              <w:br/>
              <w:t>Bleeding ulcer:7</w:t>
            </w:r>
          </w:p>
          <w:p w14:paraId="3659B6E7" w14:textId="77777777" w:rsidR="002008A7" w:rsidRDefault="002008A7">
            <w:pPr>
              <w:rPr>
                <w:color w:val="231F20"/>
                <w:sz w:val="16"/>
                <w:szCs w:val="16"/>
              </w:rPr>
            </w:pPr>
          </w:p>
        </w:tc>
      </w:tr>
      <w:tr w:rsidR="002008A7" w:rsidRPr="00647F2D" w14:paraId="5B07F794" w14:textId="77777777">
        <w:trPr>
          <w:trHeight w:val="140"/>
        </w:trPr>
        <w:tc>
          <w:tcPr>
            <w:tcW w:w="1042" w:type="dxa"/>
          </w:tcPr>
          <w:p w14:paraId="39E87940" w14:textId="77777777" w:rsidR="002008A7" w:rsidRDefault="002008A7">
            <w:pPr>
              <w:rPr>
                <w:sz w:val="16"/>
                <w:szCs w:val="16"/>
              </w:rPr>
            </w:pPr>
          </w:p>
        </w:tc>
        <w:tc>
          <w:tcPr>
            <w:tcW w:w="1085" w:type="dxa"/>
          </w:tcPr>
          <w:p w14:paraId="26806A23" w14:textId="77777777" w:rsidR="002008A7" w:rsidRPr="00647F2D" w:rsidRDefault="00647F2D">
            <w:pPr>
              <w:rPr>
                <w:b/>
                <w:color w:val="000000"/>
                <w:sz w:val="16"/>
                <w:szCs w:val="16"/>
              </w:rPr>
            </w:pPr>
            <w:r w:rsidRPr="00647F2D">
              <w:rPr>
                <w:b/>
                <w:color w:val="000000"/>
                <w:sz w:val="16"/>
                <w:szCs w:val="16"/>
              </w:rPr>
              <w:t>Medians</w:t>
            </w:r>
            <w:r w:rsidR="00A7039E" w:rsidRPr="00647F2D">
              <w:rPr>
                <w:b/>
                <w:color w:val="000000"/>
                <w:sz w:val="16"/>
                <w:szCs w:val="16"/>
              </w:rPr>
              <w:t xml:space="preserve"> age; range</w:t>
            </w:r>
          </w:p>
        </w:tc>
        <w:tc>
          <w:tcPr>
            <w:tcW w:w="851" w:type="dxa"/>
          </w:tcPr>
          <w:p w14:paraId="27748B0C" w14:textId="77777777" w:rsidR="002008A7" w:rsidRPr="00647F2D" w:rsidRDefault="00A7039E">
            <w:pPr>
              <w:rPr>
                <w:b/>
                <w:color w:val="000000"/>
                <w:sz w:val="16"/>
                <w:szCs w:val="16"/>
              </w:rPr>
            </w:pPr>
            <w:r w:rsidRPr="00647F2D">
              <w:rPr>
                <w:b/>
                <w:color w:val="000000"/>
                <w:sz w:val="16"/>
                <w:szCs w:val="16"/>
              </w:rPr>
              <w:t>Patients</w:t>
            </w:r>
          </w:p>
        </w:tc>
        <w:tc>
          <w:tcPr>
            <w:tcW w:w="1134" w:type="dxa"/>
          </w:tcPr>
          <w:p w14:paraId="3D070607" w14:textId="77777777" w:rsidR="002008A7" w:rsidRPr="00647F2D" w:rsidRDefault="00A7039E">
            <w:pPr>
              <w:rPr>
                <w:b/>
                <w:color w:val="000000"/>
                <w:sz w:val="16"/>
                <w:szCs w:val="16"/>
              </w:rPr>
            </w:pPr>
            <w:r w:rsidRPr="00647F2D">
              <w:rPr>
                <w:b/>
                <w:color w:val="000000"/>
                <w:sz w:val="16"/>
                <w:szCs w:val="16"/>
              </w:rPr>
              <w:t>Study design</w:t>
            </w:r>
          </w:p>
        </w:tc>
        <w:tc>
          <w:tcPr>
            <w:tcW w:w="1843" w:type="dxa"/>
          </w:tcPr>
          <w:p w14:paraId="517F1CFF" w14:textId="77777777" w:rsidR="002008A7" w:rsidRPr="00647F2D" w:rsidRDefault="00A7039E">
            <w:pPr>
              <w:rPr>
                <w:b/>
                <w:color w:val="000000"/>
                <w:sz w:val="16"/>
                <w:szCs w:val="16"/>
              </w:rPr>
            </w:pPr>
            <w:r w:rsidRPr="00647F2D">
              <w:rPr>
                <w:b/>
                <w:color w:val="000000"/>
                <w:sz w:val="16"/>
                <w:szCs w:val="16"/>
              </w:rPr>
              <w:t>VCE Model</w:t>
            </w:r>
          </w:p>
        </w:tc>
        <w:tc>
          <w:tcPr>
            <w:tcW w:w="1701" w:type="dxa"/>
          </w:tcPr>
          <w:p w14:paraId="14885667" w14:textId="77777777" w:rsidR="002008A7" w:rsidRPr="00647F2D" w:rsidRDefault="00A7039E">
            <w:pPr>
              <w:rPr>
                <w:b/>
                <w:color w:val="000000"/>
                <w:sz w:val="16"/>
                <w:szCs w:val="16"/>
              </w:rPr>
            </w:pPr>
            <w:r w:rsidRPr="00647F2D">
              <w:rPr>
                <w:b/>
                <w:color w:val="000000"/>
                <w:sz w:val="16"/>
                <w:szCs w:val="16"/>
              </w:rPr>
              <w:t>DBE Model</w:t>
            </w:r>
          </w:p>
        </w:tc>
        <w:tc>
          <w:tcPr>
            <w:tcW w:w="3118" w:type="dxa"/>
          </w:tcPr>
          <w:p w14:paraId="4D67793F" w14:textId="77777777" w:rsidR="002008A7" w:rsidRPr="00647F2D" w:rsidRDefault="00A7039E">
            <w:pPr>
              <w:rPr>
                <w:b/>
                <w:color w:val="000000"/>
                <w:sz w:val="16"/>
                <w:szCs w:val="16"/>
              </w:rPr>
            </w:pPr>
            <w:r w:rsidRPr="00647F2D">
              <w:rPr>
                <w:b/>
                <w:color w:val="000000"/>
                <w:sz w:val="16"/>
                <w:szCs w:val="16"/>
              </w:rPr>
              <w:t>Praparation</w:t>
            </w:r>
          </w:p>
        </w:tc>
        <w:tc>
          <w:tcPr>
            <w:tcW w:w="992" w:type="dxa"/>
          </w:tcPr>
          <w:p w14:paraId="15A338D6" w14:textId="77777777" w:rsidR="002008A7" w:rsidRPr="00647F2D" w:rsidRDefault="00A7039E">
            <w:pPr>
              <w:rPr>
                <w:b/>
                <w:color w:val="000000"/>
                <w:sz w:val="16"/>
                <w:szCs w:val="16"/>
              </w:rPr>
            </w:pPr>
            <w:r w:rsidRPr="00647F2D">
              <w:rPr>
                <w:b/>
                <w:color w:val="000000"/>
                <w:sz w:val="16"/>
                <w:szCs w:val="16"/>
              </w:rPr>
              <w:t>Interval CE</w:t>
            </w:r>
            <w:r w:rsidR="00647F2D">
              <w:rPr>
                <w:b/>
                <w:color w:val="000000"/>
                <w:sz w:val="16"/>
                <w:szCs w:val="16"/>
              </w:rPr>
              <w:t>x</w:t>
            </w:r>
            <w:r w:rsidRPr="00647F2D">
              <w:rPr>
                <w:b/>
                <w:color w:val="000000"/>
                <w:sz w:val="16"/>
                <w:szCs w:val="16"/>
              </w:rPr>
              <w:t xml:space="preserve"> x DBE</w:t>
            </w:r>
          </w:p>
        </w:tc>
        <w:tc>
          <w:tcPr>
            <w:tcW w:w="1696" w:type="dxa"/>
          </w:tcPr>
          <w:p w14:paraId="31C82024" w14:textId="77777777" w:rsidR="002008A7" w:rsidRPr="00647F2D" w:rsidRDefault="00A7039E">
            <w:pPr>
              <w:rPr>
                <w:b/>
                <w:color w:val="000000"/>
                <w:sz w:val="16"/>
                <w:szCs w:val="16"/>
              </w:rPr>
            </w:pPr>
            <w:r w:rsidRPr="00647F2D">
              <w:rPr>
                <w:b/>
                <w:color w:val="000000"/>
                <w:sz w:val="16"/>
                <w:szCs w:val="16"/>
              </w:rPr>
              <w:t>No. of patients with diagnoses of SBB by CE</w:t>
            </w:r>
          </w:p>
        </w:tc>
        <w:tc>
          <w:tcPr>
            <w:tcW w:w="1568" w:type="dxa"/>
          </w:tcPr>
          <w:p w14:paraId="6585D9F8" w14:textId="77777777" w:rsidR="002008A7" w:rsidRPr="00647F2D" w:rsidRDefault="00A7039E">
            <w:pPr>
              <w:rPr>
                <w:b/>
                <w:color w:val="000000"/>
                <w:sz w:val="16"/>
                <w:szCs w:val="16"/>
              </w:rPr>
            </w:pPr>
            <w:r w:rsidRPr="00647F2D">
              <w:rPr>
                <w:b/>
                <w:color w:val="000000"/>
                <w:sz w:val="16"/>
                <w:szCs w:val="16"/>
              </w:rPr>
              <w:t>No. of patients with diagnoses of SBB by DBE</w:t>
            </w:r>
          </w:p>
        </w:tc>
      </w:tr>
    </w:tbl>
    <w:p w14:paraId="5BB1C59A" w14:textId="77777777" w:rsidR="002008A7" w:rsidRDefault="002008A7">
      <w:pPr>
        <w:rPr>
          <w:sz w:val="16"/>
          <w:szCs w:val="16"/>
        </w:rPr>
      </w:pPr>
    </w:p>
    <w:p w14:paraId="4DF680CF" w14:textId="77777777" w:rsidR="002008A7" w:rsidRDefault="00A7039E">
      <w:pPr>
        <w:rPr>
          <w:sz w:val="16"/>
          <w:szCs w:val="16"/>
        </w:rPr>
      </w:pPr>
      <w:r>
        <w:rPr>
          <w:color w:val="000000"/>
          <w:sz w:val="16"/>
          <w:szCs w:val="16"/>
        </w:rPr>
        <w:t xml:space="preserve">M: male; F: female; SBB: small bowel bleeding; PEG: </w:t>
      </w:r>
      <w:r>
        <w:rPr>
          <w:color w:val="231F20"/>
          <w:sz w:val="16"/>
          <w:szCs w:val="16"/>
        </w:rPr>
        <w:t xml:space="preserve">polyethylene glycol </w:t>
      </w:r>
      <w:r w:rsidR="005F4FEB">
        <w:rPr>
          <w:color w:val="231F20"/>
          <w:sz w:val="16"/>
          <w:szCs w:val="16"/>
        </w:rPr>
        <w:t>solution; VC</w:t>
      </w:r>
      <w:r>
        <w:rPr>
          <w:color w:val="231F20"/>
          <w:sz w:val="16"/>
          <w:szCs w:val="16"/>
        </w:rPr>
        <w:t>: videocapsule</w:t>
      </w:r>
      <w:r w:rsidR="00F32980">
        <w:rPr>
          <w:color w:val="231F20"/>
          <w:sz w:val="16"/>
          <w:szCs w:val="16"/>
        </w:rPr>
        <w:t>, NR: Not related</w:t>
      </w:r>
    </w:p>
    <w:p w14:paraId="04B85334" w14:textId="77777777" w:rsidR="002008A7" w:rsidRDefault="00A7039E">
      <w:pPr>
        <w:widowControl w:val="0"/>
        <w:pBdr>
          <w:top w:val="nil"/>
          <w:left w:val="nil"/>
          <w:bottom w:val="nil"/>
          <w:right w:val="nil"/>
          <w:between w:val="nil"/>
        </w:pBdr>
        <w:spacing w:after="0" w:line="276" w:lineRule="auto"/>
        <w:rPr>
          <w:sz w:val="16"/>
          <w:szCs w:val="16"/>
        </w:rPr>
        <w:sectPr w:rsidR="002008A7" w:rsidSect="006E2E52">
          <w:pgSz w:w="16838" w:h="11906" w:orient="landscape"/>
          <w:pgMar w:top="1701" w:right="1417" w:bottom="1701" w:left="1417" w:header="708" w:footer="708" w:gutter="0"/>
          <w:cols w:space="720"/>
          <w:docGrid w:linePitch="299"/>
        </w:sectPr>
      </w:pPr>
      <w:r>
        <w:br w:type="page"/>
      </w:r>
    </w:p>
    <w:p w14:paraId="2E5CA8BD" w14:textId="77777777" w:rsidR="002008A7" w:rsidRPr="002807BA" w:rsidRDefault="00A7039E">
      <w:pPr>
        <w:spacing w:line="360" w:lineRule="auto"/>
        <w:jc w:val="both"/>
        <w:rPr>
          <w:rFonts w:ascii="Book Antiqua" w:eastAsia="Book Antiqua" w:hAnsi="Book Antiqua" w:cs="Book Antiqua"/>
          <w:b/>
          <w:sz w:val="24"/>
          <w:szCs w:val="24"/>
        </w:rPr>
      </w:pPr>
      <w:r w:rsidRPr="002807BA">
        <w:rPr>
          <w:rFonts w:ascii="Book Antiqua" w:eastAsia="Book Antiqua" w:hAnsi="Book Antiqua" w:cs="Book Antiqua"/>
          <w:b/>
          <w:sz w:val="24"/>
          <w:szCs w:val="24"/>
        </w:rPr>
        <w:lastRenderedPageBreak/>
        <w:t>References</w:t>
      </w:r>
    </w:p>
    <w:p w14:paraId="6D9F901B" w14:textId="3986533D" w:rsidR="00102D15" w:rsidRPr="00102D15" w:rsidRDefault="0052047E" w:rsidP="008928A6">
      <w:pPr>
        <w:widowControl w:val="0"/>
        <w:autoSpaceDE w:val="0"/>
        <w:autoSpaceDN w:val="0"/>
        <w:adjustRightInd w:val="0"/>
        <w:spacing w:line="240" w:lineRule="auto"/>
        <w:ind w:left="640" w:hanging="640"/>
        <w:jc w:val="both"/>
        <w:rPr>
          <w:rFonts w:ascii="Book Antiqua" w:hAnsi="Book Antiqua" w:cs="Times New Roman"/>
          <w:noProof/>
          <w:sz w:val="24"/>
        </w:rPr>
      </w:pPr>
      <w:r>
        <w:rPr>
          <w:rFonts w:ascii="Book Antiqua" w:hAnsi="Book Antiqua"/>
          <w:sz w:val="24"/>
          <w:szCs w:val="24"/>
        </w:rPr>
        <w:fldChar w:fldCharType="begin" w:fldLock="1"/>
      </w:r>
      <w:r>
        <w:rPr>
          <w:rFonts w:ascii="Book Antiqua" w:hAnsi="Book Antiqua"/>
          <w:sz w:val="24"/>
          <w:szCs w:val="24"/>
        </w:rPr>
        <w:instrText xml:space="preserve">ADDIN Mendeley Bibliography CSL_BIBLIOGRAPHY </w:instrText>
      </w:r>
      <w:r>
        <w:rPr>
          <w:rFonts w:ascii="Book Antiqua" w:hAnsi="Book Antiqua"/>
          <w:sz w:val="24"/>
          <w:szCs w:val="24"/>
        </w:rPr>
        <w:fldChar w:fldCharType="separate"/>
      </w:r>
      <w:r w:rsidR="00102D15" w:rsidRPr="00102D15">
        <w:rPr>
          <w:rFonts w:ascii="Book Antiqua" w:hAnsi="Book Antiqua" w:cs="Times New Roman"/>
          <w:noProof/>
          <w:sz w:val="24"/>
        </w:rPr>
        <w:t xml:space="preserve">1. </w:t>
      </w:r>
      <w:r w:rsidR="00102D15" w:rsidRPr="00102D15">
        <w:rPr>
          <w:rFonts w:ascii="Book Antiqua" w:hAnsi="Book Antiqua" w:cs="Times New Roman"/>
          <w:noProof/>
          <w:sz w:val="24"/>
        </w:rPr>
        <w:tab/>
        <w:t xml:space="preserve">Katz LB. The role of surgery in occult gastrointestinal bleeding. </w:t>
      </w:r>
      <w:r w:rsidR="00102D15" w:rsidRPr="00102D15">
        <w:rPr>
          <w:rFonts w:ascii="Book Antiqua" w:hAnsi="Book Antiqua" w:cs="Times New Roman"/>
          <w:i/>
          <w:iCs/>
          <w:noProof/>
          <w:sz w:val="24"/>
        </w:rPr>
        <w:t>Semin Gastrointest Dis</w:t>
      </w:r>
      <w:r w:rsidR="00102D15" w:rsidRPr="00102D15">
        <w:rPr>
          <w:rFonts w:ascii="Book Antiqua" w:hAnsi="Book Antiqua" w:cs="Times New Roman"/>
          <w:noProof/>
          <w:sz w:val="24"/>
        </w:rPr>
        <w:t xml:space="preserve"> [Internet] 1999;</w:t>
      </w:r>
      <w:r w:rsidR="00102D15" w:rsidRPr="00102D15">
        <w:rPr>
          <w:rFonts w:ascii="Book Antiqua" w:hAnsi="Book Antiqua" w:cs="Times New Roman"/>
          <w:b/>
          <w:bCs/>
          <w:noProof/>
          <w:sz w:val="24"/>
        </w:rPr>
        <w:t>10</w:t>
      </w:r>
      <w:r w:rsidR="00102D15" w:rsidRPr="00102D15">
        <w:rPr>
          <w:rFonts w:ascii="Book Antiqua" w:hAnsi="Book Antiqua" w:cs="Times New Roman"/>
          <w:noProof/>
          <w:sz w:val="24"/>
        </w:rPr>
        <w:t>:78–81 [PMID: 10361899]Available from: http://www.ncbi.nlm.nih.gov/pubmed/10361899</w:t>
      </w:r>
    </w:p>
    <w:p w14:paraId="1D6852F2" w14:textId="77777777" w:rsidR="00102D15" w:rsidRPr="00102D15" w:rsidRDefault="00102D15" w:rsidP="008928A6">
      <w:pPr>
        <w:widowControl w:val="0"/>
        <w:autoSpaceDE w:val="0"/>
        <w:autoSpaceDN w:val="0"/>
        <w:adjustRightInd w:val="0"/>
        <w:spacing w:line="240" w:lineRule="auto"/>
        <w:ind w:left="640" w:hanging="640"/>
        <w:jc w:val="both"/>
        <w:rPr>
          <w:rFonts w:ascii="Book Antiqua" w:hAnsi="Book Antiqua" w:cs="Times New Roman"/>
          <w:noProof/>
          <w:sz w:val="24"/>
        </w:rPr>
      </w:pPr>
      <w:r w:rsidRPr="00102D15">
        <w:rPr>
          <w:rFonts w:ascii="Book Antiqua" w:hAnsi="Book Antiqua" w:cs="Times New Roman"/>
          <w:noProof/>
          <w:sz w:val="24"/>
        </w:rPr>
        <w:t xml:space="preserve">2. </w:t>
      </w:r>
      <w:r w:rsidRPr="00102D15">
        <w:rPr>
          <w:rFonts w:ascii="Book Antiqua" w:hAnsi="Book Antiqua" w:cs="Times New Roman"/>
          <w:noProof/>
          <w:sz w:val="24"/>
        </w:rPr>
        <w:tab/>
        <w:t xml:space="preserve">Fujimori S, Seo T, Gudis K, Tanaka S, Mitsui K, Kobayashi T, Ehara A, Yonezawa M, Tatsuguchi A, Sakamoto C. Diagnosis and treatment of obscure gastrointestinal bleeding using combined capsule endoscopy and double balloon endoscopy: 1-year follow-up study. </w:t>
      </w:r>
      <w:r w:rsidRPr="00102D15">
        <w:rPr>
          <w:rFonts w:ascii="Book Antiqua" w:hAnsi="Book Antiqua" w:cs="Times New Roman"/>
          <w:i/>
          <w:iCs/>
          <w:noProof/>
          <w:sz w:val="24"/>
        </w:rPr>
        <w:t>Endoscopy</w:t>
      </w:r>
      <w:r w:rsidRPr="00102D15">
        <w:rPr>
          <w:rFonts w:ascii="Book Antiqua" w:hAnsi="Book Antiqua" w:cs="Times New Roman"/>
          <w:noProof/>
          <w:sz w:val="24"/>
        </w:rPr>
        <w:t xml:space="preserve"> 2007;</w:t>
      </w:r>
      <w:r w:rsidRPr="00102D15">
        <w:rPr>
          <w:rFonts w:ascii="Book Antiqua" w:hAnsi="Book Antiqua" w:cs="Times New Roman"/>
          <w:b/>
          <w:bCs/>
          <w:noProof/>
          <w:sz w:val="24"/>
        </w:rPr>
        <w:t>39</w:t>
      </w:r>
      <w:r w:rsidRPr="00102D15">
        <w:rPr>
          <w:rFonts w:ascii="Book Antiqua" w:hAnsi="Book Antiqua" w:cs="Times New Roman"/>
          <w:noProof/>
          <w:sz w:val="24"/>
        </w:rPr>
        <w:t>:1053–8 [PMID: 18072055 DOI: 10.1055/s-2007-967014]</w:t>
      </w:r>
    </w:p>
    <w:p w14:paraId="4642E08F" w14:textId="77777777" w:rsidR="00102D15" w:rsidRPr="00102D15" w:rsidRDefault="00102D15" w:rsidP="008928A6">
      <w:pPr>
        <w:widowControl w:val="0"/>
        <w:autoSpaceDE w:val="0"/>
        <w:autoSpaceDN w:val="0"/>
        <w:adjustRightInd w:val="0"/>
        <w:spacing w:line="240" w:lineRule="auto"/>
        <w:ind w:left="640" w:hanging="640"/>
        <w:jc w:val="both"/>
        <w:rPr>
          <w:rFonts w:ascii="Book Antiqua" w:hAnsi="Book Antiqua" w:cs="Times New Roman"/>
          <w:noProof/>
          <w:sz w:val="24"/>
        </w:rPr>
      </w:pPr>
      <w:r w:rsidRPr="00102D15">
        <w:rPr>
          <w:rFonts w:ascii="Book Antiqua" w:hAnsi="Book Antiqua" w:cs="Times New Roman"/>
          <w:noProof/>
          <w:sz w:val="24"/>
        </w:rPr>
        <w:t xml:space="preserve">3. </w:t>
      </w:r>
      <w:r w:rsidRPr="00102D15">
        <w:rPr>
          <w:rFonts w:ascii="Book Antiqua" w:hAnsi="Book Antiqua" w:cs="Times New Roman"/>
          <w:noProof/>
          <w:sz w:val="24"/>
        </w:rPr>
        <w:tab/>
        <w:t xml:space="preserve">Sulbaran M, de Moura E, Bernardo W, Morais C, Oliveira J, Bustamante-Lopez L, Sakai P, Mönkemüller K, Safatle-Ribeiro A. Overtube-assisted enteroscopy and capsule endoscopy for the diagnosis of small-bowel polyps and tumors: a systematic review and meta-analysis. </w:t>
      </w:r>
      <w:r w:rsidRPr="00102D15">
        <w:rPr>
          <w:rFonts w:ascii="Book Antiqua" w:hAnsi="Book Antiqua" w:cs="Times New Roman"/>
          <w:i/>
          <w:iCs/>
          <w:noProof/>
          <w:sz w:val="24"/>
        </w:rPr>
        <w:t>Endosc Int open</w:t>
      </w:r>
      <w:r w:rsidRPr="00102D15">
        <w:rPr>
          <w:rFonts w:ascii="Book Antiqua" w:hAnsi="Book Antiqua" w:cs="Times New Roman"/>
          <w:noProof/>
          <w:sz w:val="24"/>
        </w:rPr>
        <w:t xml:space="preserve"> [Internet] 2016;</w:t>
      </w:r>
      <w:r w:rsidRPr="00102D15">
        <w:rPr>
          <w:rFonts w:ascii="Book Antiqua" w:hAnsi="Book Antiqua" w:cs="Times New Roman"/>
          <w:b/>
          <w:bCs/>
          <w:noProof/>
          <w:sz w:val="24"/>
        </w:rPr>
        <w:t>4</w:t>
      </w:r>
      <w:r w:rsidRPr="00102D15">
        <w:rPr>
          <w:rFonts w:ascii="Book Antiqua" w:hAnsi="Book Antiqua" w:cs="Times New Roman"/>
          <w:noProof/>
          <w:sz w:val="24"/>
        </w:rPr>
        <w:t>:E151-63 [PMID: 26878042 DOI: 10.1055/s-0041-108261]Available from: http://www.ncbi.nlm.nih.gov/pubmed/26878042</w:t>
      </w:r>
    </w:p>
    <w:p w14:paraId="0EADB534" w14:textId="77777777" w:rsidR="00102D15" w:rsidRPr="008D7EE5" w:rsidRDefault="00102D15" w:rsidP="008928A6">
      <w:pPr>
        <w:widowControl w:val="0"/>
        <w:autoSpaceDE w:val="0"/>
        <w:autoSpaceDN w:val="0"/>
        <w:adjustRightInd w:val="0"/>
        <w:spacing w:line="240" w:lineRule="auto"/>
        <w:ind w:left="640" w:hanging="640"/>
        <w:jc w:val="both"/>
        <w:rPr>
          <w:rFonts w:ascii="Book Antiqua" w:hAnsi="Book Antiqua" w:cs="Times New Roman"/>
          <w:noProof/>
          <w:sz w:val="24"/>
          <w:lang w:val="pt-BR"/>
        </w:rPr>
      </w:pPr>
      <w:r w:rsidRPr="00102D15">
        <w:rPr>
          <w:rFonts w:ascii="Book Antiqua" w:hAnsi="Book Antiqua" w:cs="Times New Roman"/>
          <w:noProof/>
          <w:sz w:val="24"/>
        </w:rPr>
        <w:t xml:space="preserve">4. </w:t>
      </w:r>
      <w:r w:rsidRPr="00102D15">
        <w:rPr>
          <w:rFonts w:ascii="Book Antiqua" w:hAnsi="Book Antiqua" w:cs="Times New Roman"/>
          <w:noProof/>
          <w:sz w:val="24"/>
        </w:rPr>
        <w:tab/>
        <w:t xml:space="preserve">Hadithi M, Heine GDN, Jacobs M, von Bodegraven AA, Mulder CJJ, Heine D, Jacobs M, Bodegraven A, Mulder CJJ. A prospective study comparing video capsule endoscopy with double-balloon enteroscopy in patients with obscure gastrointestinal bleeding. </w:t>
      </w:r>
      <w:r w:rsidRPr="008D7EE5">
        <w:rPr>
          <w:rFonts w:ascii="Book Antiqua" w:hAnsi="Book Antiqua" w:cs="Times New Roman"/>
          <w:i/>
          <w:iCs/>
          <w:noProof/>
          <w:sz w:val="24"/>
          <w:lang w:val="pt-BR"/>
        </w:rPr>
        <w:t>Am J Gastroenterol</w:t>
      </w:r>
      <w:r w:rsidRPr="008D7EE5">
        <w:rPr>
          <w:rFonts w:ascii="Book Antiqua" w:hAnsi="Book Antiqua" w:cs="Times New Roman"/>
          <w:noProof/>
          <w:sz w:val="24"/>
          <w:lang w:val="pt-BR"/>
        </w:rPr>
        <w:t xml:space="preserve"> 2006;</w:t>
      </w:r>
      <w:r w:rsidRPr="008D7EE5">
        <w:rPr>
          <w:rFonts w:ascii="Book Antiqua" w:hAnsi="Book Antiqua" w:cs="Times New Roman"/>
          <w:b/>
          <w:bCs/>
          <w:noProof/>
          <w:sz w:val="24"/>
          <w:lang w:val="pt-BR"/>
        </w:rPr>
        <w:t>101</w:t>
      </w:r>
      <w:r w:rsidRPr="008D7EE5">
        <w:rPr>
          <w:rFonts w:ascii="Book Antiqua" w:hAnsi="Book Antiqua" w:cs="Times New Roman"/>
          <w:noProof/>
          <w:sz w:val="24"/>
          <w:lang w:val="pt-BR"/>
        </w:rPr>
        <w:t>:682 [DOI: http://dx.doi.org/10.1016/j.gie.2012.04.022]</w:t>
      </w:r>
    </w:p>
    <w:p w14:paraId="390D4AE8" w14:textId="77777777" w:rsidR="00102D15" w:rsidRPr="00102D15" w:rsidRDefault="00102D15" w:rsidP="008928A6">
      <w:pPr>
        <w:widowControl w:val="0"/>
        <w:autoSpaceDE w:val="0"/>
        <w:autoSpaceDN w:val="0"/>
        <w:adjustRightInd w:val="0"/>
        <w:spacing w:line="240" w:lineRule="auto"/>
        <w:ind w:left="640" w:hanging="640"/>
        <w:jc w:val="both"/>
        <w:rPr>
          <w:rFonts w:ascii="Book Antiqua" w:hAnsi="Book Antiqua" w:cs="Times New Roman"/>
          <w:noProof/>
          <w:sz w:val="24"/>
        </w:rPr>
      </w:pPr>
      <w:r w:rsidRPr="00102D15">
        <w:rPr>
          <w:rFonts w:ascii="Book Antiqua" w:hAnsi="Book Antiqua" w:cs="Times New Roman"/>
          <w:noProof/>
          <w:sz w:val="24"/>
        </w:rPr>
        <w:t xml:space="preserve">5. </w:t>
      </w:r>
      <w:r w:rsidRPr="00102D15">
        <w:rPr>
          <w:rFonts w:ascii="Book Antiqua" w:hAnsi="Book Antiqua" w:cs="Times New Roman"/>
          <w:noProof/>
          <w:sz w:val="24"/>
        </w:rPr>
        <w:tab/>
        <w:t>Foutch PG. Angiodysplasia of the Gastrointestinal Tract. Am. J. Gastroenterol.1993;</w:t>
      </w:r>
      <w:r w:rsidRPr="00102D15">
        <w:rPr>
          <w:rFonts w:ascii="Book Antiqua" w:hAnsi="Book Antiqua" w:cs="Times New Roman"/>
          <w:b/>
          <w:bCs/>
          <w:noProof/>
          <w:sz w:val="24"/>
        </w:rPr>
        <w:t>88</w:t>
      </w:r>
      <w:r w:rsidRPr="00102D15">
        <w:rPr>
          <w:rFonts w:ascii="Book Antiqua" w:hAnsi="Book Antiqua" w:cs="Times New Roman"/>
          <w:noProof/>
          <w:sz w:val="24"/>
        </w:rPr>
        <w:t>:807–18 [PMID: 8389094 DOI: 10.1111/j.1572-0241.1993.tb03057.x]</w:t>
      </w:r>
    </w:p>
    <w:p w14:paraId="4DFF76E7" w14:textId="77777777" w:rsidR="00102D15" w:rsidRPr="00102D15" w:rsidRDefault="00102D15" w:rsidP="008928A6">
      <w:pPr>
        <w:widowControl w:val="0"/>
        <w:autoSpaceDE w:val="0"/>
        <w:autoSpaceDN w:val="0"/>
        <w:adjustRightInd w:val="0"/>
        <w:spacing w:line="240" w:lineRule="auto"/>
        <w:ind w:left="640" w:hanging="640"/>
        <w:jc w:val="both"/>
        <w:rPr>
          <w:rFonts w:ascii="Book Antiqua" w:hAnsi="Book Antiqua" w:cs="Times New Roman"/>
          <w:noProof/>
          <w:sz w:val="24"/>
        </w:rPr>
      </w:pPr>
      <w:r w:rsidRPr="00102D15">
        <w:rPr>
          <w:rFonts w:ascii="Book Antiqua" w:hAnsi="Book Antiqua" w:cs="Times New Roman"/>
          <w:noProof/>
          <w:sz w:val="24"/>
        </w:rPr>
        <w:t xml:space="preserve">6. </w:t>
      </w:r>
      <w:r w:rsidRPr="00102D15">
        <w:rPr>
          <w:rFonts w:ascii="Book Antiqua" w:hAnsi="Book Antiqua" w:cs="Times New Roman"/>
          <w:noProof/>
          <w:sz w:val="24"/>
        </w:rPr>
        <w:tab/>
        <w:t xml:space="preserve">Kwo PY, Tremaine WJ. Nonsteroidal anti-inflammatory drug-induced enteropathy: case discussion and review of the literature. </w:t>
      </w:r>
      <w:r w:rsidRPr="00102D15">
        <w:rPr>
          <w:rFonts w:ascii="Book Antiqua" w:hAnsi="Book Antiqua" w:cs="Times New Roman"/>
          <w:i/>
          <w:iCs/>
          <w:noProof/>
          <w:sz w:val="24"/>
        </w:rPr>
        <w:t>Mayo Clin Proc</w:t>
      </w:r>
      <w:r w:rsidRPr="00102D15">
        <w:rPr>
          <w:rFonts w:ascii="Book Antiqua" w:hAnsi="Book Antiqua" w:cs="Times New Roman"/>
          <w:noProof/>
          <w:sz w:val="24"/>
        </w:rPr>
        <w:t xml:space="preserve"> [Internet] 1995;</w:t>
      </w:r>
      <w:r w:rsidRPr="00102D15">
        <w:rPr>
          <w:rFonts w:ascii="Book Antiqua" w:hAnsi="Book Antiqua" w:cs="Times New Roman"/>
          <w:b/>
          <w:bCs/>
          <w:noProof/>
          <w:sz w:val="24"/>
        </w:rPr>
        <w:t>70</w:t>
      </w:r>
      <w:r w:rsidRPr="00102D15">
        <w:rPr>
          <w:rFonts w:ascii="Book Antiqua" w:hAnsi="Book Antiqua" w:cs="Times New Roman"/>
          <w:noProof/>
          <w:sz w:val="24"/>
        </w:rPr>
        <w:t>:55–61 [PMID: 7808053 DOI: 10.4065/70.1.55]Available from: http://dx.doi.org/10.4065/70.1.55</w:t>
      </w:r>
    </w:p>
    <w:p w14:paraId="5C8166D7" w14:textId="77777777" w:rsidR="00102D15" w:rsidRPr="00102D15" w:rsidRDefault="00102D15" w:rsidP="008928A6">
      <w:pPr>
        <w:widowControl w:val="0"/>
        <w:autoSpaceDE w:val="0"/>
        <w:autoSpaceDN w:val="0"/>
        <w:adjustRightInd w:val="0"/>
        <w:spacing w:line="240" w:lineRule="auto"/>
        <w:ind w:left="640" w:hanging="640"/>
        <w:jc w:val="both"/>
        <w:rPr>
          <w:rFonts w:ascii="Book Antiqua" w:hAnsi="Book Antiqua" w:cs="Times New Roman"/>
          <w:noProof/>
          <w:sz w:val="24"/>
        </w:rPr>
      </w:pPr>
      <w:r w:rsidRPr="00102D15">
        <w:rPr>
          <w:rFonts w:ascii="Book Antiqua" w:hAnsi="Book Antiqua" w:cs="Times New Roman"/>
          <w:noProof/>
          <w:sz w:val="24"/>
        </w:rPr>
        <w:t xml:space="preserve">7. </w:t>
      </w:r>
      <w:r w:rsidRPr="00102D15">
        <w:rPr>
          <w:rFonts w:ascii="Book Antiqua" w:hAnsi="Book Antiqua" w:cs="Times New Roman"/>
          <w:noProof/>
          <w:sz w:val="24"/>
        </w:rPr>
        <w:tab/>
        <w:t xml:space="preserve">Bartram CI, Amess JA. The diagnosis of Meckel’s diverticulum by small bowel enema in the investigation of obscure intestinal bleeding. </w:t>
      </w:r>
      <w:r w:rsidRPr="00102D15">
        <w:rPr>
          <w:rFonts w:ascii="Book Antiqua" w:hAnsi="Book Antiqua" w:cs="Times New Roman"/>
          <w:i/>
          <w:iCs/>
          <w:noProof/>
          <w:sz w:val="24"/>
        </w:rPr>
        <w:t>Br J Surg</w:t>
      </w:r>
      <w:r w:rsidRPr="00102D15">
        <w:rPr>
          <w:rFonts w:ascii="Book Antiqua" w:hAnsi="Book Antiqua" w:cs="Times New Roman"/>
          <w:noProof/>
          <w:sz w:val="24"/>
        </w:rPr>
        <w:t xml:space="preserve"> 1980;</w:t>
      </w:r>
      <w:r w:rsidRPr="00102D15">
        <w:rPr>
          <w:rFonts w:ascii="Book Antiqua" w:hAnsi="Book Antiqua" w:cs="Times New Roman"/>
          <w:b/>
          <w:bCs/>
          <w:noProof/>
          <w:sz w:val="24"/>
        </w:rPr>
        <w:t>67</w:t>
      </w:r>
      <w:r w:rsidRPr="00102D15">
        <w:rPr>
          <w:rFonts w:ascii="Book Antiqua" w:hAnsi="Book Antiqua" w:cs="Times New Roman"/>
          <w:noProof/>
          <w:sz w:val="24"/>
        </w:rPr>
        <w:t>:417–8 [PMID: 6966954 DOI: 10.1002/bjs.1800670611]</w:t>
      </w:r>
    </w:p>
    <w:p w14:paraId="6B5327A9" w14:textId="77777777" w:rsidR="00102D15" w:rsidRPr="00102D15" w:rsidRDefault="00102D15" w:rsidP="008928A6">
      <w:pPr>
        <w:widowControl w:val="0"/>
        <w:autoSpaceDE w:val="0"/>
        <w:autoSpaceDN w:val="0"/>
        <w:adjustRightInd w:val="0"/>
        <w:spacing w:line="240" w:lineRule="auto"/>
        <w:ind w:left="640" w:hanging="640"/>
        <w:jc w:val="both"/>
        <w:rPr>
          <w:rFonts w:ascii="Book Antiqua" w:hAnsi="Book Antiqua" w:cs="Times New Roman"/>
          <w:noProof/>
          <w:sz w:val="24"/>
        </w:rPr>
      </w:pPr>
      <w:r w:rsidRPr="00102D15">
        <w:rPr>
          <w:rFonts w:ascii="Book Antiqua" w:hAnsi="Book Antiqua" w:cs="Times New Roman"/>
          <w:noProof/>
          <w:sz w:val="24"/>
        </w:rPr>
        <w:t xml:space="preserve">8. </w:t>
      </w:r>
      <w:r w:rsidRPr="00102D15">
        <w:rPr>
          <w:rFonts w:ascii="Book Antiqua" w:hAnsi="Book Antiqua" w:cs="Times New Roman"/>
          <w:noProof/>
          <w:sz w:val="24"/>
        </w:rPr>
        <w:tab/>
        <w:t xml:space="preserve">Kodama M, Uto H, Numata M, Hori T, Murayama T, Sasaki F, Tsubouchi N, Ido A, Shimoda K, Tsubouchi H. Endoscopic characterization of the small bowel in patients with portal hypertension evaluated by double balloon endoscopy. </w:t>
      </w:r>
      <w:r w:rsidRPr="00102D15">
        <w:rPr>
          <w:rFonts w:ascii="Book Antiqua" w:hAnsi="Book Antiqua" w:cs="Times New Roman"/>
          <w:i/>
          <w:iCs/>
          <w:noProof/>
          <w:sz w:val="24"/>
        </w:rPr>
        <w:t>J Gastroenterol</w:t>
      </w:r>
      <w:r w:rsidRPr="00102D15">
        <w:rPr>
          <w:rFonts w:ascii="Book Antiqua" w:hAnsi="Book Antiqua" w:cs="Times New Roman"/>
          <w:noProof/>
          <w:sz w:val="24"/>
        </w:rPr>
        <w:t xml:space="preserve"> 2008;</w:t>
      </w:r>
      <w:r w:rsidRPr="00102D15">
        <w:rPr>
          <w:rFonts w:ascii="Book Antiqua" w:hAnsi="Book Antiqua" w:cs="Times New Roman"/>
          <w:b/>
          <w:bCs/>
          <w:noProof/>
          <w:sz w:val="24"/>
        </w:rPr>
        <w:t>43</w:t>
      </w:r>
      <w:r w:rsidRPr="00102D15">
        <w:rPr>
          <w:rFonts w:ascii="Book Antiqua" w:hAnsi="Book Antiqua" w:cs="Times New Roman"/>
          <w:noProof/>
          <w:sz w:val="24"/>
        </w:rPr>
        <w:t>:589–96 [PMID: 18709480 DOI: 10.1007/s00535-008-2198-1]</w:t>
      </w:r>
    </w:p>
    <w:p w14:paraId="70256B43" w14:textId="77777777" w:rsidR="00102D15" w:rsidRPr="00102D15" w:rsidRDefault="00102D15" w:rsidP="008928A6">
      <w:pPr>
        <w:widowControl w:val="0"/>
        <w:autoSpaceDE w:val="0"/>
        <w:autoSpaceDN w:val="0"/>
        <w:adjustRightInd w:val="0"/>
        <w:spacing w:line="240" w:lineRule="auto"/>
        <w:ind w:left="640" w:hanging="640"/>
        <w:jc w:val="both"/>
        <w:rPr>
          <w:rFonts w:ascii="Book Antiqua" w:hAnsi="Book Antiqua" w:cs="Times New Roman"/>
          <w:noProof/>
          <w:sz w:val="24"/>
        </w:rPr>
      </w:pPr>
      <w:r w:rsidRPr="00102D15">
        <w:rPr>
          <w:rFonts w:ascii="Book Antiqua" w:hAnsi="Book Antiqua" w:cs="Times New Roman"/>
          <w:noProof/>
          <w:sz w:val="24"/>
        </w:rPr>
        <w:t xml:space="preserve">9. </w:t>
      </w:r>
      <w:r w:rsidRPr="00102D15">
        <w:rPr>
          <w:rFonts w:ascii="Book Antiqua" w:hAnsi="Book Antiqua" w:cs="Times New Roman"/>
          <w:noProof/>
          <w:sz w:val="24"/>
        </w:rPr>
        <w:tab/>
        <w:t xml:space="preserve">Safatle-Ribeiro A, de Oliveira R, Zorrón Pu L, Caiado Â, de Moura E, Ribeiro U, Zilberstein B. Obscure gastrointestinal bleeding caused by intestinal lipomatosis: double-balloon endoscopic and laparoscopic views. </w:t>
      </w:r>
      <w:r w:rsidRPr="00102D15">
        <w:rPr>
          <w:rFonts w:ascii="Book Antiqua" w:hAnsi="Book Antiqua" w:cs="Times New Roman"/>
          <w:i/>
          <w:iCs/>
          <w:noProof/>
          <w:sz w:val="24"/>
        </w:rPr>
        <w:t>Endoscopy</w:t>
      </w:r>
      <w:r w:rsidRPr="00102D15">
        <w:rPr>
          <w:rFonts w:ascii="Book Antiqua" w:hAnsi="Book Antiqua" w:cs="Times New Roman"/>
          <w:noProof/>
          <w:sz w:val="24"/>
        </w:rPr>
        <w:t xml:space="preserve"> [Internet] 2016;</w:t>
      </w:r>
      <w:r w:rsidRPr="00102D15">
        <w:rPr>
          <w:rFonts w:ascii="Book Antiqua" w:hAnsi="Book Antiqua" w:cs="Times New Roman"/>
          <w:b/>
          <w:bCs/>
          <w:noProof/>
          <w:sz w:val="24"/>
        </w:rPr>
        <w:t>48</w:t>
      </w:r>
      <w:r w:rsidRPr="00102D15">
        <w:rPr>
          <w:rFonts w:ascii="Book Antiqua" w:hAnsi="Book Antiqua" w:cs="Times New Roman"/>
          <w:noProof/>
          <w:sz w:val="24"/>
        </w:rPr>
        <w:t>:E61–2 [DOI: 10.1055/s-0042-101387]Available from: http://www.thieme-connect.de/DOI/DOI?10.1055/s-0042-101387</w:t>
      </w:r>
    </w:p>
    <w:p w14:paraId="6690E6B1" w14:textId="77777777" w:rsidR="00102D15" w:rsidRPr="00102D15" w:rsidRDefault="00102D15" w:rsidP="008928A6">
      <w:pPr>
        <w:widowControl w:val="0"/>
        <w:autoSpaceDE w:val="0"/>
        <w:autoSpaceDN w:val="0"/>
        <w:adjustRightInd w:val="0"/>
        <w:spacing w:line="240" w:lineRule="auto"/>
        <w:ind w:left="640" w:hanging="640"/>
        <w:jc w:val="both"/>
        <w:rPr>
          <w:rFonts w:ascii="Book Antiqua" w:hAnsi="Book Antiqua" w:cs="Times New Roman"/>
          <w:noProof/>
          <w:sz w:val="24"/>
        </w:rPr>
      </w:pPr>
      <w:r w:rsidRPr="00102D15">
        <w:rPr>
          <w:rFonts w:ascii="Book Antiqua" w:hAnsi="Book Antiqua" w:cs="Times New Roman"/>
          <w:noProof/>
          <w:sz w:val="24"/>
        </w:rPr>
        <w:t xml:space="preserve">10. </w:t>
      </w:r>
      <w:r w:rsidRPr="00102D15">
        <w:rPr>
          <w:rFonts w:ascii="Book Antiqua" w:hAnsi="Book Antiqua" w:cs="Times New Roman"/>
          <w:noProof/>
          <w:sz w:val="24"/>
        </w:rPr>
        <w:tab/>
        <w:t xml:space="preserve">Ribeiro IB, Bernardo WM, Martins C, Touriani D, Moura H De, Baba ER, </w:t>
      </w:r>
      <w:r w:rsidRPr="00102D15">
        <w:rPr>
          <w:rFonts w:ascii="Book Antiqua" w:hAnsi="Book Antiqua" w:cs="Times New Roman"/>
          <w:noProof/>
          <w:sz w:val="24"/>
        </w:rPr>
        <w:lastRenderedPageBreak/>
        <w:t xml:space="preserve">Josino IR, Miyahima NT, Andrés M, Cordero C, Arantes T. Colonic stent versus emergency surgery as treatment of malignant colonic obstruction in the palliative setting: a systematic review and meta-analysis. </w:t>
      </w:r>
      <w:r w:rsidRPr="00102D15">
        <w:rPr>
          <w:rFonts w:ascii="Book Antiqua" w:hAnsi="Book Antiqua" w:cs="Times New Roman"/>
          <w:i/>
          <w:iCs/>
          <w:noProof/>
          <w:sz w:val="24"/>
        </w:rPr>
        <w:t>Endosc Int Open</w:t>
      </w:r>
      <w:r w:rsidRPr="00102D15">
        <w:rPr>
          <w:rFonts w:ascii="Book Antiqua" w:hAnsi="Book Antiqua" w:cs="Times New Roman"/>
          <w:noProof/>
          <w:sz w:val="24"/>
        </w:rPr>
        <w:t xml:space="preserve"> 2018;</w:t>
      </w:r>
      <w:r w:rsidRPr="00102D15">
        <w:rPr>
          <w:rFonts w:ascii="Book Antiqua" w:hAnsi="Book Antiqua" w:cs="Times New Roman"/>
          <w:b/>
          <w:bCs/>
          <w:noProof/>
          <w:sz w:val="24"/>
        </w:rPr>
        <w:t>5</w:t>
      </w:r>
      <w:r w:rsidRPr="00102D15">
        <w:rPr>
          <w:rFonts w:ascii="Book Antiqua" w:hAnsi="Book Antiqua" w:cs="Times New Roman"/>
          <w:noProof/>
          <w:sz w:val="24"/>
        </w:rPr>
        <w:t>:1–10 [DOI: 10.1055/a-0591-2883]</w:t>
      </w:r>
    </w:p>
    <w:p w14:paraId="5FEF1028" w14:textId="77777777" w:rsidR="00102D15" w:rsidRPr="00102D15" w:rsidRDefault="00102D15" w:rsidP="008928A6">
      <w:pPr>
        <w:widowControl w:val="0"/>
        <w:autoSpaceDE w:val="0"/>
        <w:autoSpaceDN w:val="0"/>
        <w:adjustRightInd w:val="0"/>
        <w:spacing w:line="240" w:lineRule="auto"/>
        <w:ind w:left="640" w:hanging="640"/>
        <w:jc w:val="both"/>
        <w:rPr>
          <w:rFonts w:ascii="Book Antiqua" w:hAnsi="Book Antiqua" w:cs="Times New Roman"/>
          <w:noProof/>
          <w:sz w:val="24"/>
        </w:rPr>
      </w:pPr>
      <w:r w:rsidRPr="00102D15">
        <w:rPr>
          <w:rFonts w:ascii="Book Antiqua" w:hAnsi="Book Antiqua" w:cs="Times New Roman"/>
          <w:noProof/>
          <w:sz w:val="24"/>
        </w:rPr>
        <w:t xml:space="preserve">11. </w:t>
      </w:r>
      <w:r w:rsidRPr="00102D15">
        <w:rPr>
          <w:rFonts w:ascii="Book Antiqua" w:hAnsi="Book Antiqua" w:cs="Times New Roman"/>
          <w:noProof/>
          <w:sz w:val="24"/>
        </w:rPr>
        <w:tab/>
        <w:t xml:space="preserve">Hermans C, Stronkhorst A, Tjhie-Wensing A, Kamphuis J, van Balkom B, Dahlmans R, Gilissen L. Double-balloon endoscopy in overt and occult small bowel bleeding: Results, complications, and correlation with prior videocapsule endoscopy in a tertiary referral center. </w:t>
      </w:r>
      <w:r w:rsidRPr="00102D15">
        <w:rPr>
          <w:rFonts w:ascii="Book Antiqua" w:hAnsi="Book Antiqua" w:cs="Times New Roman"/>
          <w:i/>
          <w:iCs/>
          <w:noProof/>
          <w:sz w:val="24"/>
        </w:rPr>
        <w:t>Clin Endosc</w:t>
      </w:r>
      <w:r w:rsidRPr="00102D15">
        <w:rPr>
          <w:rFonts w:ascii="Book Antiqua" w:hAnsi="Book Antiqua" w:cs="Times New Roman"/>
          <w:noProof/>
          <w:sz w:val="24"/>
        </w:rPr>
        <w:t xml:space="preserve"> 2017;</w:t>
      </w:r>
      <w:r w:rsidRPr="00102D15">
        <w:rPr>
          <w:rFonts w:ascii="Book Antiqua" w:hAnsi="Book Antiqua" w:cs="Times New Roman"/>
          <w:b/>
          <w:bCs/>
          <w:noProof/>
          <w:sz w:val="24"/>
        </w:rPr>
        <w:t>50</w:t>
      </w:r>
      <w:r w:rsidRPr="00102D15">
        <w:rPr>
          <w:rFonts w:ascii="Book Antiqua" w:hAnsi="Book Antiqua" w:cs="Times New Roman"/>
          <w:noProof/>
          <w:sz w:val="24"/>
        </w:rPr>
        <w:t>:69–75 [DOI: 10.5946/ce.2016.079]</w:t>
      </w:r>
    </w:p>
    <w:p w14:paraId="714BB209" w14:textId="77777777" w:rsidR="00102D15" w:rsidRPr="00102D15" w:rsidRDefault="00102D15" w:rsidP="008928A6">
      <w:pPr>
        <w:widowControl w:val="0"/>
        <w:autoSpaceDE w:val="0"/>
        <w:autoSpaceDN w:val="0"/>
        <w:adjustRightInd w:val="0"/>
        <w:spacing w:line="240" w:lineRule="auto"/>
        <w:ind w:left="640" w:hanging="640"/>
        <w:jc w:val="both"/>
        <w:rPr>
          <w:rFonts w:ascii="Book Antiqua" w:hAnsi="Book Antiqua" w:cs="Times New Roman"/>
          <w:noProof/>
          <w:sz w:val="24"/>
        </w:rPr>
      </w:pPr>
      <w:r w:rsidRPr="00102D15">
        <w:rPr>
          <w:rFonts w:ascii="Book Antiqua" w:hAnsi="Book Antiqua" w:cs="Times New Roman"/>
          <w:noProof/>
          <w:sz w:val="24"/>
        </w:rPr>
        <w:t xml:space="preserve">12. </w:t>
      </w:r>
      <w:r w:rsidRPr="00102D15">
        <w:rPr>
          <w:rFonts w:ascii="Book Antiqua" w:hAnsi="Book Antiqua" w:cs="Times New Roman"/>
          <w:noProof/>
          <w:sz w:val="24"/>
        </w:rPr>
        <w:tab/>
        <w:t>Fisher L, Lee Krinsky M, Anderson MA, Appalaneni V, Banerjee S, Ben-Menachem T, Cash BD, Decker GA, Fanelli RD, Friis C, Fukami N, Harrison ME, Ikenberry SO, Jain R, Jue T, Khan K, Maple JT, Strohmeyer L, Sharaf R, Dominitz JA. The role of endoscopy in the management of obscure GI bleeding. Gastrointest. Endosc.2010;</w:t>
      </w:r>
      <w:r w:rsidRPr="00102D15">
        <w:rPr>
          <w:rFonts w:ascii="Book Antiqua" w:hAnsi="Book Antiqua" w:cs="Times New Roman"/>
          <w:b/>
          <w:bCs/>
          <w:noProof/>
          <w:sz w:val="24"/>
        </w:rPr>
        <w:t>72</w:t>
      </w:r>
      <w:r w:rsidRPr="00102D15">
        <w:rPr>
          <w:rFonts w:ascii="Book Antiqua" w:hAnsi="Book Antiqua" w:cs="Times New Roman"/>
          <w:noProof/>
          <w:sz w:val="24"/>
        </w:rPr>
        <w:t>:471–9 [PMID: 20801285 DOI: 10.1016/j.gie.2010.04.032]</w:t>
      </w:r>
    </w:p>
    <w:p w14:paraId="7FF9E57F" w14:textId="77777777" w:rsidR="00102D15" w:rsidRPr="00102D15" w:rsidRDefault="00102D15" w:rsidP="008928A6">
      <w:pPr>
        <w:widowControl w:val="0"/>
        <w:autoSpaceDE w:val="0"/>
        <w:autoSpaceDN w:val="0"/>
        <w:adjustRightInd w:val="0"/>
        <w:spacing w:line="240" w:lineRule="auto"/>
        <w:ind w:left="640" w:hanging="640"/>
        <w:jc w:val="both"/>
        <w:rPr>
          <w:rFonts w:ascii="Book Antiqua" w:hAnsi="Book Antiqua" w:cs="Times New Roman"/>
          <w:noProof/>
          <w:sz w:val="24"/>
        </w:rPr>
      </w:pPr>
      <w:r w:rsidRPr="00102D15">
        <w:rPr>
          <w:rFonts w:ascii="Book Antiqua" w:hAnsi="Book Antiqua" w:cs="Times New Roman"/>
          <w:noProof/>
          <w:sz w:val="24"/>
        </w:rPr>
        <w:t xml:space="preserve">13. </w:t>
      </w:r>
      <w:r w:rsidRPr="00102D15">
        <w:rPr>
          <w:rFonts w:ascii="Book Antiqua" w:hAnsi="Book Antiqua" w:cs="Times New Roman"/>
          <w:noProof/>
          <w:sz w:val="24"/>
        </w:rPr>
        <w:tab/>
        <w:t xml:space="preserve">Yano T, Yamamoto H, Sunada K, Miyata T, Iwamoto M, Hayashi Y, Arashiro M, Sugano K. Endoscopic classification of vascular lesions of the small intestine (with videos). </w:t>
      </w:r>
      <w:r w:rsidRPr="00102D15">
        <w:rPr>
          <w:rFonts w:ascii="Book Antiqua" w:hAnsi="Book Antiqua" w:cs="Times New Roman"/>
          <w:i/>
          <w:iCs/>
          <w:noProof/>
          <w:sz w:val="24"/>
        </w:rPr>
        <w:t>Gastrointest Endosc</w:t>
      </w:r>
      <w:r w:rsidRPr="00102D15">
        <w:rPr>
          <w:rFonts w:ascii="Book Antiqua" w:hAnsi="Book Antiqua" w:cs="Times New Roman"/>
          <w:noProof/>
          <w:sz w:val="24"/>
        </w:rPr>
        <w:t xml:space="preserve"> [Internet] 2008;</w:t>
      </w:r>
      <w:r w:rsidRPr="00102D15">
        <w:rPr>
          <w:rFonts w:ascii="Book Antiqua" w:hAnsi="Book Antiqua" w:cs="Times New Roman"/>
          <w:b/>
          <w:bCs/>
          <w:noProof/>
          <w:sz w:val="24"/>
        </w:rPr>
        <w:t>67</w:t>
      </w:r>
      <w:r w:rsidRPr="00102D15">
        <w:rPr>
          <w:rFonts w:ascii="Book Antiqua" w:hAnsi="Book Antiqua" w:cs="Times New Roman"/>
          <w:noProof/>
          <w:sz w:val="24"/>
        </w:rPr>
        <w:t>:169–72 [PMID: 18155439 DOI: 10.1016/j.gie.2007.08.005]Available from: http://www.ncbi.nlm.nih.gov/pubmed/18155439</w:t>
      </w:r>
    </w:p>
    <w:p w14:paraId="30E63E6F" w14:textId="77777777" w:rsidR="00102D15" w:rsidRPr="00102D15" w:rsidRDefault="00102D15" w:rsidP="008928A6">
      <w:pPr>
        <w:widowControl w:val="0"/>
        <w:autoSpaceDE w:val="0"/>
        <w:autoSpaceDN w:val="0"/>
        <w:adjustRightInd w:val="0"/>
        <w:spacing w:line="240" w:lineRule="auto"/>
        <w:ind w:left="640" w:hanging="640"/>
        <w:jc w:val="both"/>
        <w:rPr>
          <w:rFonts w:ascii="Book Antiqua" w:hAnsi="Book Antiqua" w:cs="Times New Roman"/>
          <w:noProof/>
          <w:sz w:val="24"/>
        </w:rPr>
      </w:pPr>
      <w:r w:rsidRPr="00102D15">
        <w:rPr>
          <w:rFonts w:ascii="Book Antiqua" w:hAnsi="Book Antiqua" w:cs="Times New Roman"/>
          <w:noProof/>
          <w:sz w:val="24"/>
        </w:rPr>
        <w:t xml:space="preserve">14. </w:t>
      </w:r>
      <w:r w:rsidRPr="00102D15">
        <w:rPr>
          <w:rFonts w:ascii="Book Antiqua" w:hAnsi="Book Antiqua" w:cs="Times New Roman"/>
          <w:noProof/>
          <w:sz w:val="24"/>
        </w:rPr>
        <w:tab/>
        <w:t xml:space="preserve">Saurin J-C, Delvaux M, Gaudin J-L, Fassler I, Villarejo J, Vahedi K, Bitoun A, Canard J-M, Souquet JC, Ponchon T, Florent C, Gay G. Diagnostic value of endoscopic capsule in patients with obscure digestive bleeding: blinded comparison with video push-enteroscopy. </w:t>
      </w:r>
      <w:r w:rsidRPr="00102D15">
        <w:rPr>
          <w:rFonts w:ascii="Book Antiqua" w:hAnsi="Book Antiqua" w:cs="Times New Roman"/>
          <w:i/>
          <w:iCs/>
          <w:noProof/>
          <w:sz w:val="24"/>
        </w:rPr>
        <w:t>Endoscopy</w:t>
      </w:r>
      <w:r w:rsidRPr="00102D15">
        <w:rPr>
          <w:rFonts w:ascii="Book Antiqua" w:hAnsi="Book Antiqua" w:cs="Times New Roman"/>
          <w:noProof/>
          <w:sz w:val="24"/>
        </w:rPr>
        <w:t xml:space="preserve"> [Internet] 2003;</w:t>
      </w:r>
      <w:r w:rsidRPr="00102D15">
        <w:rPr>
          <w:rFonts w:ascii="Book Antiqua" w:hAnsi="Book Antiqua" w:cs="Times New Roman"/>
          <w:b/>
          <w:bCs/>
          <w:noProof/>
          <w:sz w:val="24"/>
        </w:rPr>
        <w:t>35</w:t>
      </w:r>
      <w:r w:rsidRPr="00102D15">
        <w:rPr>
          <w:rFonts w:ascii="Book Antiqua" w:hAnsi="Book Antiqua" w:cs="Times New Roman"/>
          <w:noProof/>
          <w:sz w:val="24"/>
        </w:rPr>
        <w:t>:576–84 [PMID: 12822092 DOI: 10.1055/s-2003-40244]Available from: http://www.ncbi.nlm.nih.gov/pubmed/12822092</w:t>
      </w:r>
    </w:p>
    <w:p w14:paraId="0BF60790" w14:textId="77777777" w:rsidR="00102D15" w:rsidRPr="00102D15" w:rsidRDefault="00102D15" w:rsidP="008928A6">
      <w:pPr>
        <w:widowControl w:val="0"/>
        <w:autoSpaceDE w:val="0"/>
        <w:autoSpaceDN w:val="0"/>
        <w:adjustRightInd w:val="0"/>
        <w:spacing w:line="240" w:lineRule="auto"/>
        <w:ind w:left="640" w:hanging="640"/>
        <w:jc w:val="both"/>
        <w:rPr>
          <w:rFonts w:ascii="Book Antiqua" w:hAnsi="Book Antiqua" w:cs="Times New Roman"/>
          <w:noProof/>
          <w:sz w:val="24"/>
        </w:rPr>
      </w:pPr>
      <w:r w:rsidRPr="00102D15">
        <w:rPr>
          <w:rFonts w:ascii="Book Antiqua" w:hAnsi="Book Antiqua" w:cs="Times New Roman"/>
          <w:noProof/>
          <w:sz w:val="24"/>
        </w:rPr>
        <w:t xml:space="preserve">15. </w:t>
      </w:r>
      <w:r w:rsidRPr="00102D15">
        <w:rPr>
          <w:rFonts w:ascii="Book Antiqua" w:hAnsi="Book Antiqua" w:cs="Times New Roman"/>
          <w:noProof/>
          <w:sz w:val="24"/>
        </w:rPr>
        <w:tab/>
        <w:t xml:space="preserve">Zhang Q, He Q, Liu J, Ma F, Zhi F, Bai Y. Combined use of capsule endoscopy and double-balloon enteroscopy in the diagnosis of obscure gastrointestinal bleeding: meta-analysis and pooled analysis. </w:t>
      </w:r>
      <w:r w:rsidRPr="00102D15">
        <w:rPr>
          <w:rFonts w:ascii="Book Antiqua" w:hAnsi="Book Antiqua" w:cs="Times New Roman"/>
          <w:i/>
          <w:iCs/>
          <w:noProof/>
          <w:sz w:val="24"/>
        </w:rPr>
        <w:t>Hepatogastroenterology</w:t>
      </w:r>
      <w:r w:rsidRPr="00102D15">
        <w:rPr>
          <w:rFonts w:ascii="Book Antiqua" w:hAnsi="Book Antiqua" w:cs="Times New Roman"/>
          <w:noProof/>
          <w:sz w:val="24"/>
        </w:rPr>
        <w:t xml:space="preserve"> [Internet] </w:t>
      </w:r>
      <w:r w:rsidRPr="00102D15">
        <w:rPr>
          <w:rFonts w:ascii="Book Antiqua" w:hAnsi="Book Antiqua" w:cs="Times New Roman"/>
          <w:b/>
          <w:bCs/>
          <w:noProof/>
          <w:sz w:val="24"/>
        </w:rPr>
        <w:t>60</w:t>
      </w:r>
      <w:r w:rsidRPr="00102D15">
        <w:rPr>
          <w:rFonts w:ascii="Book Antiqua" w:hAnsi="Book Antiqua" w:cs="Times New Roman"/>
          <w:noProof/>
          <w:sz w:val="24"/>
        </w:rPr>
        <w:t>:1885–91 [PMID: 24719922]Available from: http://www.ncbi.nlm.nih.gov/pubmed/24719922</w:t>
      </w:r>
    </w:p>
    <w:p w14:paraId="788CCD9D" w14:textId="77777777" w:rsidR="00102D15" w:rsidRPr="00102D15" w:rsidRDefault="00102D15" w:rsidP="008928A6">
      <w:pPr>
        <w:widowControl w:val="0"/>
        <w:autoSpaceDE w:val="0"/>
        <w:autoSpaceDN w:val="0"/>
        <w:adjustRightInd w:val="0"/>
        <w:spacing w:line="240" w:lineRule="auto"/>
        <w:ind w:left="640" w:hanging="640"/>
        <w:jc w:val="both"/>
        <w:rPr>
          <w:rFonts w:ascii="Book Antiqua" w:hAnsi="Book Antiqua" w:cs="Times New Roman"/>
          <w:noProof/>
          <w:sz w:val="24"/>
        </w:rPr>
      </w:pPr>
      <w:r w:rsidRPr="00102D15">
        <w:rPr>
          <w:rFonts w:ascii="Book Antiqua" w:hAnsi="Book Antiqua" w:cs="Times New Roman"/>
          <w:noProof/>
          <w:sz w:val="24"/>
        </w:rPr>
        <w:t xml:space="preserve">16. </w:t>
      </w:r>
      <w:r w:rsidRPr="00102D15">
        <w:rPr>
          <w:rFonts w:ascii="Book Antiqua" w:hAnsi="Book Antiqua" w:cs="Times New Roman"/>
          <w:noProof/>
          <w:sz w:val="24"/>
        </w:rPr>
        <w:tab/>
        <w:t xml:space="preserve">Kalra AS, Walker AJ, Benson ME, Soni A, Guda NM, Misha M, Gopal D V. Comparison of capsule endoscopy findings to subsequent double balloon enteroscopy: A dual center experience. </w:t>
      </w:r>
      <w:r w:rsidRPr="00102D15">
        <w:rPr>
          <w:rFonts w:ascii="Book Antiqua" w:hAnsi="Book Antiqua" w:cs="Times New Roman"/>
          <w:i/>
          <w:iCs/>
          <w:noProof/>
          <w:sz w:val="24"/>
        </w:rPr>
        <w:t>Diagn Ther Endosc</w:t>
      </w:r>
      <w:r w:rsidRPr="00102D15">
        <w:rPr>
          <w:rFonts w:ascii="Book Antiqua" w:hAnsi="Book Antiqua" w:cs="Times New Roman"/>
          <w:noProof/>
          <w:sz w:val="24"/>
        </w:rPr>
        <w:t xml:space="preserve"> 2015;</w:t>
      </w:r>
      <w:r w:rsidRPr="00102D15">
        <w:rPr>
          <w:rFonts w:ascii="Book Antiqua" w:hAnsi="Book Antiqua" w:cs="Times New Roman"/>
          <w:b/>
          <w:bCs/>
          <w:noProof/>
          <w:sz w:val="24"/>
        </w:rPr>
        <w:t>2015</w:t>
      </w:r>
      <w:r w:rsidRPr="00102D15">
        <w:rPr>
          <w:rFonts w:ascii="Book Antiqua" w:hAnsi="Book Antiqua" w:cs="Times New Roman"/>
          <w:noProof/>
          <w:sz w:val="24"/>
        </w:rPr>
        <w:t xml:space="preserve"> [PMID: 26420979 DOI: 10.1155/2015/438757]</w:t>
      </w:r>
    </w:p>
    <w:p w14:paraId="4CB909FA" w14:textId="77777777" w:rsidR="00102D15" w:rsidRPr="008D7EE5" w:rsidRDefault="00102D15" w:rsidP="008928A6">
      <w:pPr>
        <w:widowControl w:val="0"/>
        <w:autoSpaceDE w:val="0"/>
        <w:autoSpaceDN w:val="0"/>
        <w:adjustRightInd w:val="0"/>
        <w:spacing w:line="240" w:lineRule="auto"/>
        <w:ind w:left="640" w:hanging="640"/>
        <w:jc w:val="both"/>
        <w:rPr>
          <w:rFonts w:ascii="Book Antiqua" w:hAnsi="Book Antiqua" w:cs="Times New Roman"/>
          <w:noProof/>
          <w:sz w:val="24"/>
          <w:lang w:val="pt-BR"/>
        </w:rPr>
      </w:pPr>
      <w:r w:rsidRPr="00102D15">
        <w:rPr>
          <w:rFonts w:ascii="Book Antiqua" w:hAnsi="Book Antiqua" w:cs="Times New Roman"/>
          <w:noProof/>
          <w:sz w:val="24"/>
        </w:rPr>
        <w:t xml:space="preserve">17. </w:t>
      </w:r>
      <w:r w:rsidRPr="00102D15">
        <w:rPr>
          <w:rFonts w:ascii="Book Antiqua" w:hAnsi="Book Antiqua" w:cs="Times New Roman"/>
          <w:noProof/>
          <w:sz w:val="24"/>
        </w:rPr>
        <w:tab/>
        <w:t xml:space="preserve">Chu Y, Wu S, Qian Y, Wang Q, Li J, Tang Y, Bai T, Wang L. Complimentary imaging modalities for investigating obscure gastrointestinal bleeding: Capsule endoscopy, double-balloon enteroscopy, and computed tomographic enterography. </w:t>
      </w:r>
      <w:r w:rsidRPr="008D7EE5">
        <w:rPr>
          <w:rFonts w:ascii="Book Antiqua" w:hAnsi="Book Antiqua" w:cs="Times New Roman"/>
          <w:i/>
          <w:iCs/>
          <w:noProof/>
          <w:sz w:val="24"/>
          <w:lang w:val="pt-BR"/>
        </w:rPr>
        <w:t>Gastroenterol Res Pract</w:t>
      </w:r>
      <w:r w:rsidRPr="008D7EE5">
        <w:rPr>
          <w:rFonts w:ascii="Book Antiqua" w:hAnsi="Book Antiqua" w:cs="Times New Roman"/>
          <w:noProof/>
          <w:sz w:val="24"/>
          <w:lang w:val="pt-BR"/>
        </w:rPr>
        <w:t xml:space="preserve"> 2016;</w:t>
      </w:r>
      <w:r w:rsidRPr="008D7EE5">
        <w:rPr>
          <w:rFonts w:ascii="Book Antiqua" w:hAnsi="Book Antiqua" w:cs="Times New Roman"/>
          <w:b/>
          <w:bCs/>
          <w:noProof/>
          <w:sz w:val="24"/>
          <w:lang w:val="pt-BR"/>
        </w:rPr>
        <w:t>2016</w:t>
      </w:r>
      <w:r w:rsidRPr="008D7EE5">
        <w:rPr>
          <w:rFonts w:ascii="Book Antiqua" w:hAnsi="Book Antiqua" w:cs="Times New Roman"/>
          <w:noProof/>
          <w:sz w:val="24"/>
          <w:lang w:val="pt-BR"/>
        </w:rPr>
        <w:t xml:space="preserve"> [PMID: 26858753 DOI: 10.1155/2016/8367519]</w:t>
      </w:r>
    </w:p>
    <w:p w14:paraId="71C0A518" w14:textId="77777777" w:rsidR="00102D15" w:rsidRPr="00102D15" w:rsidRDefault="00102D15" w:rsidP="008928A6">
      <w:pPr>
        <w:widowControl w:val="0"/>
        <w:autoSpaceDE w:val="0"/>
        <w:autoSpaceDN w:val="0"/>
        <w:adjustRightInd w:val="0"/>
        <w:spacing w:line="240" w:lineRule="auto"/>
        <w:ind w:left="640" w:hanging="640"/>
        <w:jc w:val="both"/>
        <w:rPr>
          <w:rFonts w:ascii="Book Antiqua" w:hAnsi="Book Antiqua" w:cs="Times New Roman"/>
          <w:noProof/>
          <w:sz w:val="24"/>
        </w:rPr>
      </w:pPr>
      <w:r w:rsidRPr="008D7EE5">
        <w:rPr>
          <w:rFonts w:ascii="Book Antiqua" w:hAnsi="Book Antiqua" w:cs="Times New Roman"/>
          <w:noProof/>
          <w:sz w:val="24"/>
          <w:lang w:val="pt-BR"/>
        </w:rPr>
        <w:t xml:space="preserve">18. </w:t>
      </w:r>
      <w:r w:rsidRPr="008D7EE5">
        <w:rPr>
          <w:rFonts w:ascii="Book Antiqua" w:hAnsi="Book Antiqua" w:cs="Times New Roman"/>
          <w:noProof/>
          <w:sz w:val="24"/>
          <w:lang w:val="pt-BR"/>
        </w:rPr>
        <w:tab/>
        <w:t xml:space="preserve">Ribeiro IB, Rezende DT, Madruga Neto AC., Al E. Endoscopic dual therapy for giant peptic ulcer hemorrhage. </w:t>
      </w:r>
      <w:r w:rsidRPr="00102D15">
        <w:rPr>
          <w:rFonts w:ascii="Book Antiqua" w:hAnsi="Book Antiqua" w:cs="Times New Roman"/>
          <w:i/>
          <w:iCs/>
          <w:noProof/>
          <w:sz w:val="24"/>
        </w:rPr>
        <w:t>Endoscopy</w:t>
      </w:r>
      <w:r w:rsidRPr="00102D15">
        <w:rPr>
          <w:rFonts w:ascii="Book Antiqua" w:hAnsi="Book Antiqua" w:cs="Times New Roman"/>
          <w:noProof/>
          <w:sz w:val="24"/>
        </w:rPr>
        <w:t xml:space="preserve"> [Internet] 2018;[PMID: 30107634 DOI: 10.1055/a-0665-4142]Available from: http://www.thieme-</w:t>
      </w:r>
      <w:r w:rsidRPr="00102D15">
        <w:rPr>
          <w:rFonts w:ascii="Book Antiqua" w:hAnsi="Book Antiqua" w:cs="Times New Roman"/>
          <w:noProof/>
          <w:sz w:val="24"/>
        </w:rPr>
        <w:lastRenderedPageBreak/>
        <w:t>connect.de/DOI/DOI?10.1055/a-0665-4142</w:t>
      </w:r>
    </w:p>
    <w:p w14:paraId="068A6B6E" w14:textId="77777777" w:rsidR="00102D15" w:rsidRPr="00102D15" w:rsidRDefault="00102D15" w:rsidP="008928A6">
      <w:pPr>
        <w:widowControl w:val="0"/>
        <w:autoSpaceDE w:val="0"/>
        <w:autoSpaceDN w:val="0"/>
        <w:adjustRightInd w:val="0"/>
        <w:spacing w:line="240" w:lineRule="auto"/>
        <w:ind w:left="640" w:hanging="640"/>
        <w:jc w:val="both"/>
        <w:rPr>
          <w:rFonts w:ascii="Book Antiqua" w:hAnsi="Book Antiqua" w:cs="Times New Roman"/>
          <w:noProof/>
          <w:sz w:val="24"/>
        </w:rPr>
      </w:pPr>
      <w:r w:rsidRPr="00102D15">
        <w:rPr>
          <w:rFonts w:ascii="Book Antiqua" w:hAnsi="Book Antiqua" w:cs="Times New Roman"/>
          <w:noProof/>
          <w:sz w:val="24"/>
        </w:rPr>
        <w:t xml:space="preserve">19. </w:t>
      </w:r>
      <w:r w:rsidRPr="00102D15">
        <w:rPr>
          <w:rFonts w:ascii="Book Antiqua" w:hAnsi="Book Antiqua" w:cs="Times New Roman"/>
          <w:noProof/>
          <w:sz w:val="24"/>
        </w:rPr>
        <w:tab/>
        <w:t xml:space="preserve">Shiani A, Nieves J, Lipka S, Patel B, Kumar A, Brady P. Degree of concordance between single balloon enteroscopy and capsule endoscopy for obscure gastrointestinal bleeding after an initial positive capsule endoscopy finding. </w:t>
      </w:r>
      <w:r w:rsidRPr="00102D15">
        <w:rPr>
          <w:rFonts w:ascii="Book Antiqua" w:hAnsi="Book Antiqua" w:cs="Times New Roman"/>
          <w:i/>
          <w:iCs/>
          <w:noProof/>
          <w:sz w:val="24"/>
        </w:rPr>
        <w:t>Therap Adv Gastroenterol</w:t>
      </w:r>
      <w:r w:rsidRPr="00102D15">
        <w:rPr>
          <w:rFonts w:ascii="Book Antiqua" w:hAnsi="Book Antiqua" w:cs="Times New Roman"/>
          <w:noProof/>
          <w:sz w:val="24"/>
        </w:rPr>
        <w:t xml:space="preserve"> [Internet] 2016;</w:t>
      </w:r>
      <w:r w:rsidRPr="00102D15">
        <w:rPr>
          <w:rFonts w:ascii="Book Antiqua" w:hAnsi="Book Antiqua" w:cs="Times New Roman"/>
          <w:b/>
          <w:bCs/>
          <w:noProof/>
          <w:sz w:val="24"/>
        </w:rPr>
        <w:t>9</w:t>
      </w:r>
      <w:r w:rsidRPr="00102D15">
        <w:rPr>
          <w:rFonts w:ascii="Book Antiqua" w:hAnsi="Book Antiqua" w:cs="Times New Roman"/>
          <w:noProof/>
          <w:sz w:val="24"/>
        </w:rPr>
        <w:t>:13–8 [DOI: 10.1177/1756283X15610042]Available from: http://journals.sagepub.com/doi/10.1177/1756283X15610042</w:t>
      </w:r>
    </w:p>
    <w:p w14:paraId="0748090C" w14:textId="77777777" w:rsidR="00102D15" w:rsidRPr="00102D15" w:rsidRDefault="00102D15" w:rsidP="008928A6">
      <w:pPr>
        <w:widowControl w:val="0"/>
        <w:autoSpaceDE w:val="0"/>
        <w:autoSpaceDN w:val="0"/>
        <w:adjustRightInd w:val="0"/>
        <w:spacing w:line="240" w:lineRule="auto"/>
        <w:ind w:left="640" w:hanging="640"/>
        <w:jc w:val="both"/>
        <w:rPr>
          <w:rFonts w:ascii="Book Antiqua" w:hAnsi="Book Antiqua" w:cs="Times New Roman"/>
          <w:noProof/>
          <w:sz w:val="24"/>
        </w:rPr>
      </w:pPr>
      <w:r w:rsidRPr="00102D15">
        <w:rPr>
          <w:rFonts w:ascii="Book Antiqua" w:hAnsi="Book Antiqua" w:cs="Times New Roman"/>
          <w:noProof/>
          <w:sz w:val="24"/>
        </w:rPr>
        <w:t xml:space="preserve">20. </w:t>
      </w:r>
      <w:r w:rsidRPr="00102D15">
        <w:rPr>
          <w:rFonts w:ascii="Book Antiqua" w:hAnsi="Book Antiqua" w:cs="Times New Roman"/>
          <w:noProof/>
          <w:sz w:val="24"/>
        </w:rPr>
        <w:tab/>
        <w:t xml:space="preserve">Carey EJ, Fleischer DE. Investigation of the small bowel in gastrointestinal bleeding--enteroscopy and capsule endoscopy. </w:t>
      </w:r>
      <w:r w:rsidRPr="00102D15">
        <w:rPr>
          <w:rFonts w:ascii="Book Antiqua" w:hAnsi="Book Antiqua" w:cs="Times New Roman"/>
          <w:i/>
          <w:iCs/>
          <w:noProof/>
          <w:sz w:val="24"/>
        </w:rPr>
        <w:t>Gastroenterol Clin North Am</w:t>
      </w:r>
      <w:r w:rsidRPr="00102D15">
        <w:rPr>
          <w:rFonts w:ascii="Book Antiqua" w:hAnsi="Book Antiqua" w:cs="Times New Roman"/>
          <w:noProof/>
          <w:sz w:val="24"/>
        </w:rPr>
        <w:t xml:space="preserve"> [Internet] 2005;</w:t>
      </w:r>
      <w:r w:rsidRPr="00102D15">
        <w:rPr>
          <w:rFonts w:ascii="Book Antiqua" w:hAnsi="Book Antiqua" w:cs="Times New Roman"/>
          <w:b/>
          <w:bCs/>
          <w:noProof/>
          <w:sz w:val="24"/>
        </w:rPr>
        <w:t>34</w:t>
      </w:r>
      <w:r w:rsidRPr="00102D15">
        <w:rPr>
          <w:rFonts w:ascii="Book Antiqua" w:hAnsi="Book Antiqua" w:cs="Times New Roman"/>
          <w:noProof/>
          <w:sz w:val="24"/>
        </w:rPr>
        <w:t>:719–34 [PMID: 16303579 DOI: 10.1016/j.gtc.2005.08.009]Available from: http://www.ncbi.nlm.nih.gov/pubmed/16303579</w:t>
      </w:r>
    </w:p>
    <w:p w14:paraId="718FB9AB" w14:textId="77777777" w:rsidR="00102D15" w:rsidRPr="00102D15" w:rsidRDefault="00102D15" w:rsidP="008928A6">
      <w:pPr>
        <w:widowControl w:val="0"/>
        <w:autoSpaceDE w:val="0"/>
        <w:autoSpaceDN w:val="0"/>
        <w:adjustRightInd w:val="0"/>
        <w:spacing w:line="240" w:lineRule="auto"/>
        <w:ind w:left="640" w:hanging="640"/>
        <w:jc w:val="both"/>
        <w:rPr>
          <w:rFonts w:ascii="Book Antiqua" w:hAnsi="Book Antiqua" w:cs="Times New Roman"/>
          <w:noProof/>
          <w:sz w:val="24"/>
        </w:rPr>
      </w:pPr>
      <w:r w:rsidRPr="00102D15">
        <w:rPr>
          <w:rFonts w:ascii="Book Antiqua" w:hAnsi="Book Antiqua" w:cs="Times New Roman"/>
          <w:noProof/>
          <w:sz w:val="24"/>
        </w:rPr>
        <w:t xml:space="preserve">21. </w:t>
      </w:r>
      <w:r w:rsidRPr="00102D15">
        <w:rPr>
          <w:rFonts w:ascii="Book Antiqua" w:hAnsi="Book Antiqua" w:cs="Times New Roman"/>
          <w:noProof/>
          <w:sz w:val="24"/>
        </w:rPr>
        <w:tab/>
        <w:t xml:space="preserve">Gerson LB, Van Dam J. Wireless Capsule Endoscopy and Double-Balloon Enteroscopy for the Diagnosis of Obscure Gastrointestinal Bleeding. </w:t>
      </w:r>
      <w:r w:rsidRPr="00102D15">
        <w:rPr>
          <w:rFonts w:ascii="Book Antiqua" w:hAnsi="Book Antiqua" w:cs="Times New Roman"/>
          <w:i/>
          <w:iCs/>
          <w:noProof/>
          <w:sz w:val="24"/>
        </w:rPr>
        <w:t>Tech Vasc Interv Radiol</w:t>
      </w:r>
      <w:r w:rsidRPr="00102D15">
        <w:rPr>
          <w:rFonts w:ascii="Book Antiqua" w:hAnsi="Book Antiqua" w:cs="Times New Roman"/>
          <w:noProof/>
          <w:sz w:val="24"/>
        </w:rPr>
        <w:t xml:space="preserve"> [Internet] 2004;</w:t>
      </w:r>
      <w:r w:rsidRPr="00102D15">
        <w:rPr>
          <w:rFonts w:ascii="Book Antiqua" w:hAnsi="Book Antiqua" w:cs="Times New Roman"/>
          <w:b/>
          <w:bCs/>
          <w:noProof/>
          <w:sz w:val="24"/>
        </w:rPr>
        <w:t>7</w:t>
      </w:r>
      <w:r w:rsidRPr="00102D15">
        <w:rPr>
          <w:rFonts w:ascii="Book Antiqua" w:hAnsi="Book Antiqua" w:cs="Times New Roman"/>
          <w:noProof/>
          <w:sz w:val="24"/>
        </w:rPr>
        <w:t>:130–5 [DOI: 10.1053/j.tvir.2004.12.004]Available from: http://linkinghub.elsevier.com/retrieve/pii/S1089251604000514</w:t>
      </w:r>
    </w:p>
    <w:p w14:paraId="31D2CAAF" w14:textId="77777777" w:rsidR="00102D15" w:rsidRPr="00102D15" w:rsidRDefault="00102D15" w:rsidP="008928A6">
      <w:pPr>
        <w:widowControl w:val="0"/>
        <w:autoSpaceDE w:val="0"/>
        <w:autoSpaceDN w:val="0"/>
        <w:adjustRightInd w:val="0"/>
        <w:spacing w:line="240" w:lineRule="auto"/>
        <w:ind w:left="640" w:hanging="640"/>
        <w:jc w:val="both"/>
        <w:rPr>
          <w:rFonts w:ascii="Book Antiqua" w:hAnsi="Book Antiqua" w:cs="Times New Roman"/>
          <w:noProof/>
          <w:sz w:val="24"/>
        </w:rPr>
      </w:pPr>
      <w:r w:rsidRPr="00102D15">
        <w:rPr>
          <w:rFonts w:ascii="Book Antiqua" w:hAnsi="Book Antiqua" w:cs="Times New Roman"/>
          <w:noProof/>
          <w:sz w:val="24"/>
        </w:rPr>
        <w:t xml:space="preserve">22. </w:t>
      </w:r>
      <w:r w:rsidRPr="00102D15">
        <w:rPr>
          <w:rFonts w:ascii="Book Antiqua" w:hAnsi="Book Antiqua" w:cs="Times New Roman"/>
          <w:noProof/>
          <w:sz w:val="24"/>
        </w:rPr>
        <w:tab/>
        <w:t xml:space="preserve">Wang A, Banerjee S, Barth BA, Bhat YM, Chauhan S, Gottlieb KT, Konda V, Maple JT, Murad F, Pfau PR, Pleskow DK, Siddiqui UD, Tokar JL, Rodriguez SA. Wireless capsule endoscopy. </w:t>
      </w:r>
      <w:r w:rsidRPr="00102D15">
        <w:rPr>
          <w:rFonts w:ascii="Book Antiqua" w:hAnsi="Book Antiqua" w:cs="Times New Roman"/>
          <w:i/>
          <w:iCs/>
          <w:noProof/>
          <w:sz w:val="24"/>
        </w:rPr>
        <w:t>Gastrointest Endosc</w:t>
      </w:r>
      <w:r w:rsidRPr="00102D15">
        <w:rPr>
          <w:rFonts w:ascii="Book Antiqua" w:hAnsi="Book Antiqua" w:cs="Times New Roman"/>
          <w:noProof/>
          <w:sz w:val="24"/>
        </w:rPr>
        <w:t xml:space="preserve"> 2013;[PMID: 24119509 DOI: 10.1016/j.gie.2013.06.026]</w:t>
      </w:r>
    </w:p>
    <w:p w14:paraId="7EB67543" w14:textId="77777777" w:rsidR="00102D15" w:rsidRPr="00102D15" w:rsidRDefault="00102D15" w:rsidP="008928A6">
      <w:pPr>
        <w:widowControl w:val="0"/>
        <w:autoSpaceDE w:val="0"/>
        <w:autoSpaceDN w:val="0"/>
        <w:adjustRightInd w:val="0"/>
        <w:spacing w:line="240" w:lineRule="auto"/>
        <w:ind w:left="640" w:hanging="640"/>
        <w:jc w:val="both"/>
        <w:rPr>
          <w:rFonts w:ascii="Book Antiqua" w:hAnsi="Book Antiqua" w:cs="Times New Roman"/>
          <w:noProof/>
          <w:sz w:val="24"/>
        </w:rPr>
      </w:pPr>
      <w:r w:rsidRPr="00102D15">
        <w:rPr>
          <w:rFonts w:ascii="Book Antiqua" w:hAnsi="Book Antiqua" w:cs="Times New Roman"/>
          <w:noProof/>
          <w:sz w:val="24"/>
        </w:rPr>
        <w:t xml:space="preserve">23. </w:t>
      </w:r>
      <w:r w:rsidRPr="00102D15">
        <w:rPr>
          <w:rFonts w:ascii="Book Antiqua" w:hAnsi="Book Antiqua" w:cs="Times New Roman"/>
          <w:noProof/>
          <w:sz w:val="24"/>
        </w:rPr>
        <w:tab/>
        <w:t xml:space="preserve">Marmo R, Rotondano G, Casetti T, Manes G, Chilovi F, Sprujevnik T, Bianco M, Brancaccio M, Imbesi V, Benvenuti S, Pennazio M. Degree of concordance between double-balloon enteroscopy and capsule endoscopy in obscure gastrointestinal bleeding: a multicenter study. </w:t>
      </w:r>
      <w:r w:rsidRPr="00102D15">
        <w:rPr>
          <w:rFonts w:ascii="Book Antiqua" w:hAnsi="Book Antiqua" w:cs="Times New Roman"/>
          <w:i/>
          <w:iCs/>
          <w:noProof/>
          <w:sz w:val="24"/>
        </w:rPr>
        <w:t>Endoscopy</w:t>
      </w:r>
      <w:r w:rsidRPr="00102D15">
        <w:rPr>
          <w:rFonts w:ascii="Book Antiqua" w:hAnsi="Book Antiqua" w:cs="Times New Roman"/>
          <w:noProof/>
          <w:sz w:val="24"/>
        </w:rPr>
        <w:t xml:space="preserve"> [Internet] 2009;</w:t>
      </w:r>
      <w:r w:rsidRPr="00102D15">
        <w:rPr>
          <w:rFonts w:ascii="Book Antiqua" w:hAnsi="Book Antiqua" w:cs="Times New Roman"/>
          <w:b/>
          <w:bCs/>
          <w:noProof/>
          <w:sz w:val="24"/>
        </w:rPr>
        <w:t>41</w:t>
      </w:r>
      <w:r w:rsidRPr="00102D15">
        <w:rPr>
          <w:rFonts w:ascii="Book Antiqua" w:hAnsi="Book Antiqua" w:cs="Times New Roman"/>
          <w:noProof/>
          <w:sz w:val="24"/>
        </w:rPr>
        <w:t>:587–92 [DOI: 10.1055/s-0029-1214896]Available from: http://www.thieme-connect.de/DOI/DOI?10.1055/s-0029-1214896</w:t>
      </w:r>
    </w:p>
    <w:p w14:paraId="38BD7570" w14:textId="77777777" w:rsidR="00102D15" w:rsidRPr="008D7EE5" w:rsidRDefault="00102D15" w:rsidP="008928A6">
      <w:pPr>
        <w:widowControl w:val="0"/>
        <w:autoSpaceDE w:val="0"/>
        <w:autoSpaceDN w:val="0"/>
        <w:adjustRightInd w:val="0"/>
        <w:spacing w:line="240" w:lineRule="auto"/>
        <w:ind w:left="640" w:hanging="640"/>
        <w:jc w:val="both"/>
        <w:rPr>
          <w:rFonts w:ascii="Book Antiqua" w:hAnsi="Book Antiqua" w:cs="Times New Roman"/>
          <w:noProof/>
          <w:sz w:val="24"/>
          <w:lang w:val="pt-BR"/>
        </w:rPr>
      </w:pPr>
      <w:r w:rsidRPr="00102D15">
        <w:rPr>
          <w:rFonts w:ascii="Book Antiqua" w:hAnsi="Book Antiqua" w:cs="Times New Roman"/>
          <w:noProof/>
          <w:sz w:val="24"/>
        </w:rPr>
        <w:t xml:space="preserve">24. </w:t>
      </w:r>
      <w:r w:rsidRPr="00102D15">
        <w:rPr>
          <w:rFonts w:ascii="Book Antiqua" w:hAnsi="Book Antiqua" w:cs="Times New Roman"/>
          <w:noProof/>
          <w:sz w:val="24"/>
        </w:rPr>
        <w:tab/>
        <w:t xml:space="preserve">Pennazio M, Spada C, Eliakim R, Keuchel M, May A, Mulder CJ, Rondonotti E, Adler SN, Albert J, Baltes P, Barbaro F, Cellier C, Charton JP, Delvaux M, Despott EJ, Domagk D, Klein A, McAlindon M, Rosa B, Rowse G, Sanders DS, Saurin JC, Sidhu R, Dumonceau JM, Hassan C, Gralnek IM. Small-bowel capsule endoscopy and device-assisted enteroscopy for diagnosis and treatment of small-bowel disorders: European Society of Gastrointestinal Endoscopy (ESGE) Clinical Guideline. </w:t>
      </w:r>
      <w:r w:rsidRPr="008D7EE5">
        <w:rPr>
          <w:rFonts w:ascii="Book Antiqua" w:hAnsi="Book Antiqua" w:cs="Times New Roman"/>
          <w:noProof/>
          <w:sz w:val="24"/>
          <w:lang w:val="pt-BR"/>
        </w:rPr>
        <w:t>Endoscopy2015;[PMID: 25826168 DOI: 10.1055/s-0034-1391855]</w:t>
      </w:r>
    </w:p>
    <w:p w14:paraId="574F2B51" w14:textId="77777777" w:rsidR="00102D15" w:rsidRPr="00102D15" w:rsidRDefault="00102D15" w:rsidP="008928A6">
      <w:pPr>
        <w:widowControl w:val="0"/>
        <w:autoSpaceDE w:val="0"/>
        <w:autoSpaceDN w:val="0"/>
        <w:adjustRightInd w:val="0"/>
        <w:spacing w:line="240" w:lineRule="auto"/>
        <w:ind w:left="640" w:hanging="640"/>
        <w:jc w:val="both"/>
        <w:rPr>
          <w:rFonts w:ascii="Book Antiqua" w:hAnsi="Book Antiqua" w:cs="Times New Roman"/>
          <w:noProof/>
          <w:sz w:val="24"/>
        </w:rPr>
      </w:pPr>
      <w:r w:rsidRPr="008D7EE5">
        <w:rPr>
          <w:rFonts w:ascii="Book Antiqua" w:hAnsi="Book Antiqua" w:cs="Times New Roman"/>
          <w:noProof/>
          <w:sz w:val="24"/>
          <w:lang w:val="pt-BR"/>
        </w:rPr>
        <w:t xml:space="preserve">25. </w:t>
      </w:r>
      <w:r w:rsidRPr="008D7EE5">
        <w:rPr>
          <w:rFonts w:ascii="Book Antiqua" w:hAnsi="Book Antiqua" w:cs="Times New Roman"/>
          <w:noProof/>
          <w:sz w:val="24"/>
          <w:lang w:val="pt-BR"/>
        </w:rPr>
        <w:tab/>
        <w:t xml:space="preserve">Martínez EP-C, Pérez-Cuadrado Martínez E, Robles EP-C, Pérez-Cuadrado Robles E. Capsule endoscopy and deep enteroscopy. </w:t>
      </w:r>
      <w:r w:rsidRPr="00102D15">
        <w:rPr>
          <w:rFonts w:ascii="Book Antiqua" w:hAnsi="Book Antiqua" w:cs="Times New Roman"/>
          <w:i/>
          <w:iCs/>
          <w:noProof/>
          <w:sz w:val="24"/>
        </w:rPr>
        <w:t>Endoscopy</w:t>
      </w:r>
      <w:r w:rsidRPr="00102D15">
        <w:rPr>
          <w:rFonts w:ascii="Book Antiqua" w:hAnsi="Book Antiqua" w:cs="Times New Roman"/>
          <w:noProof/>
          <w:sz w:val="24"/>
        </w:rPr>
        <w:t xml:space="preserve"> [Internet] 2014;</w:t>
      </w:r>
      <w:r w:rsidRPr="00102D15">
        <w:rPr>
          <w:rFonts w:ascii="Book Antiqua" w:hAnsi="Book Antiqua" w:cs="Times New Roman"/>
          <w:b/>
          <w:bCs/>
          <w:noProof/>
          <w:sz w:val="24"/>
        </w:rPr>
        <w:t>46</w:t>
      </w:r>
      <w:r w:rsidRPr="00102D15">
        <w:rPr>
          <w:rFonts w:ascii="Book Antiqua" w:hAnsi="Book Antiqua" w:cs="Times New Roman"/>
          <w:noProof/>
          <w:sz w:val="24"/>
        </w:rPr>
        <w:t>:787–90 [PMID: 25133478 DOI: 10.1055/s-0034-1377448]Available from: http://www.ncbi.nlm.nih.gov/pubmed/25133478</w:t>
      </w:r>
    </w:p>
    <w:p w14:paraId="133DB645" w14:textId="77777777" w:rsidR="00102D15" w:rsidRPr="00102D15" w:rsidRDefault="00102D15" w:rsidP="008928A6">
      <w:pPr>
        <w:widowControl w:val="0"/>
        <w:autoSpaceDE w:val="0"/>
        <w:autoSpaceDN w:val="0"/>
        <w:adjustRightInd w:val="0"/>
        <w:spacing w:line="240" w:lineRule="auto"/>
        <w:ind w:left="640" w:hanging="640"/>
        <w:jc w:val="both"/>
        <w:rPr>
          <w:rFonts w:ascii="Book Antiqua" w:hAnsi="Book Antiqua" w:cs="Times New Roman"/>
          <w:noProof/>
          <w:sz w:val="24"/>
        </w:rPr>
      </w:pPr>
      <w:r w:rsidRPr="00102D15">
        <w:rPr>
          <w:rFonts w:ascii="Book Antiqua" w:hAnsi="Book Antiqua" w:cs="Times New Roman"/>
          <w:noProof/>
          <w:sz w:val="24"/>
        </w:rPr>
        <w:t xml:space="preserve">26. </w:t>
      </w:r>
      <w:r w:rsidRPr="00102D15">
        <w:rPr>
          <w:rFonts w:ascii="Book Antiqua" w:hAnsi="Book Antiqua" w:cs="Times New Roman"/>
          <w:noProof/>
          <w:sz w:val="24"/>
        </w:rPr>
        <w:tab/>
        <w:t xml:space="preserve">Westerhof J, Weersma RK, Koornstra JJ. Investigating obscure gastrointestinal bleeding: capsule endoscopy or double balloon enteroscopy? </w:t>
      </w:r>
      <w:r w:rsidRPr="00102D15">
        <w:rPr>
          <w:rFonts w:ascii="Book Antiqua" w:hAnsi="Book Antiqua" w:cs="Times New Roman"/>
          <w:i/>
          <w:iCs/>
          <w:noProof/>
          <w:sz w:val="24"/>
        </w:rPr>
        <w:t>Neth J Med</w:t>
      </w:r>
      <w:r w:rsidRPr="00102D15">
        <w:rPr>
          <w:rFonts w:ascii="Book Antiqua" w:hAnsi="Book Antiqua" w:cs="Times New Roman"/>
          <w:noProof/>
          <w:sz w:val="24"/>
        </w:rPr>
        <w:t xml:space="preserve"> [Internet] </w:t>
      </w:r>
      <w:r w:rsidRPr="00102D15">
        <w:rPr>
          <w:rFonts w:ascii="Book Antiqua" w:hAnsi="Book Antiqua" w:cs="Times New Roman"/>
          <w:b/>
          <w:bCs/>
          <w:noProof/>
          <w:sz w:val="24"/>
        </w:rPr>
        <w:t>67</w:t>
      </w:r>
      <w:r w:rsidRPr="00102D15">
        <w:rPr>
          <w:rFonts w:ascii="Book Antiqua" w:hAnsi="Book Antiqua" w:cs="Times New Roman"/>
          <w:noProof/>
          <w:sz w:val="24"/>
        </w:rPr>
        <w:t>:260–5 [PMID: 19687519]Available from: http://www.ncbi.nlm.nih.gov/pubmed/19687519</w:t>
      </w:r>
    </w:p>
    <w:p w14:paraId="41862180" w14:textId="77777777" w:rsidR="00102D15" w:rsidRPr="00102D15" w:rsidRDefault="00102D15" w:rsidP="008928A6">
      <w:pPr>
        <w:widowControl w:val="0"/>
        <w:autoSpaceDE w:val="0"/>
        <w:autoSpaceDN w:val="0"/>
        <w:adjustRightInd w:val="0"/>
        <w:spacing w:line="240" w:lineRule="auto"/>
        <w:ind w:left="640" w:hanging="640"/>
        <w:jc w:val="both"/>
        <w:rPr>
          <w:rFonts w:ascii="Book Antiqua" w:hAnsi="Book Antiqua" w:cs="Times New Roman"/>
          <w:noProof/>
          <w:sz w:val="24"/>
        </w:rPr>
      </w:pPr>
      <w:r w:rsidRPr="00102D15">
        <w:rPr>
          <w:rFonts w:ascii="Book Antiqua" w:hAnsi="Book Antiqua" w:cs="Times New Roman"/>
          <w:noProof/>
          <w:sz w:val="24"/>
        </w:rPr>
        <w:lastRenderedPageBreak/>
        <w:t xml:space="preserve">27. </w:t>
      </w:r>
      <w:r w:rsidRPr="00102D15">
        <w:rPr>
          <w:rFonts w:ascii="Book Antiqua" w:hAnsi="Book Antiqua" w:cs="Times New Roman"/>
          <w:noProof/>
          <w:sz w:val="24"/>
        </w:rPr>
        <w:tab/>
        <w:t xml:space="preserve">Kameda N, Higuchi K, Shiba M, Machida H, Okazaki H, Yamagami H, Tanigawa T, Watanabe K, Watanabe T, Tominaga K, Fujiwara Y, Oshitani N, Arakawa T. A prospective, single-blind trial comparing wireless capsule endoscopy and double-balloon enteroscopy in patients with obscure gastrointestinal bleeding. </w:t>
      </w:r>
      <w:r w:rsidRPr="00102D15">
        <w:rPr>
          <w:rFonts w:ascii="Book Antiqua" w:hAnsi="Book Antiqua" w:cs="Times New Roman"/>
          <w:i/>
          <w:iCs/>
          <w:noProof/>
          <w:sz w:val="24"/>
        </w:rPr>
        <w:t>J Gastroenterol</w:t>
      </w:r>
      <w:r w:rsidRPr="00102D15">
        <w:rPr>
          <w:rFonts w:ascii="Book Antiqua" w:hAnsi="Book Antiqua" w:cs="Times New Roman"/>
          <w:noProof/>
          <w:sz w:val="24"/>
        </w:rPr>
        <w:t xml:space="preserve"> [Internet] 2008;</w:t>
      </w:r>
      <w:r w:rsidRPr="00102D15">
        <w:rPr>
          <w:rFonts w:ascii="Book Antiqua" w:hAnsi="Book Antiqua" w:cs="Times New Roman"/>
          <w:b/>
          <w:bCs/>
          <w:noProof/>
          <w:sz w:val="24"/>
        </w:rPr>
        <w:t>43</w:t>
      </w:r>
      <w:r w:rsidRPr="00102D15">
        <w:rPr>
          <w:rFonts w:ascii="Book Antiqua" w:hAnsi="Book Antiqua" w:cs="Times New Roman"/>
          <w:noProof/>
          <w:sz w:val="24"/>
        </w:rPr>
        <w:t>:434–40 [PMID: 1860038715 DOI: 10.1007/s00535-008-2182-9]Available from: http://link.springer.com/10.1007/s00535-008-2182-9</w:t>
      </w:r>
    </w:p>
    <w:p w14:paraId="51BFFA53" w14:textId="77777777" w:rsidR="00102D15" w:rsidRPr="00102D15" w:rsidRDefault="00102D15" w:rsidP="008928A6">
      <w:pPr>
        <w:widowControl w:val="0"/>
        <w:autoSpaceDE w:val="0"/>
        <w:autoSpaceDN w:val="0"/>
        <w:adjustRightInd w:val="0"/>
        <w:spacing w:line="240" w:lineRule="auto"/>
        <w:ind w:left="640" w:hanging="640"/>
        <w:jc w:val="both"/>
        <w:rPr>
          <w:rFonts w:ascii="Book Antiqua" w:hAnsi="Book Antiqua" w:cs="Times New Roman"/>
          <w:noProof/>
          <w:sz w:val="24"/>
        </w:rPr>
      </w:pPr>
      <w:r w:rsidRPr="00102D15">
        <w:rPr>
          <w:rFonts w:ascii="Book Antiqua" w:hAnsi="Book Antiqua" w:cs="Times New Roman"/>
          <w:noProof/>
          <w:sz w:val="24"/>
        </w:rPr>
        <w:t xml:space="preserve">28. </w:t>
      </w:r>
      <w:r w:rsidRPr="00102D15">
        <w:rPr>
          <w:rFonts w:ascii="Book Antiqua" w:hAnsi="Book Antiqua" w:cs="Times New Roman"/>
          <w:noProof/>
          <w:sz w:val="24"/>
        </w:rPr>
        <w:tab/>
        <w:t xml:space="preserve">Otsuka T, Kawazoe S, Nakashita S, Kamachi S, Oeda S, Sumida C, Akiyama T, Ario K, Fujimoto M, Tabuchi M, Noda T. Low-dose rectal diclofenac for prevention of post-endoscopic retrograde cholangiopancreatography pancreatitis: A randomized controlled trial. </w:t>
      </w:r>
      <w:r w:rsidRPr="00102D15">
        <w:rPr>
          <w:rFonts w:ascii="Book Antiqua" w:hAnsi="Book Antiqua" w:cs="Times New Roman"/>
          <w:i/>
          <w:iCs/>
          <w:noProof/>
          <w:sz w:val="24"/>
        </w:rPr>
        <w:t>J Gastroenterol</w:t>
      </w:r>
      <w:r w:rsidRPr="00102D15">
        <w:rPr>
          <w:rFonts w:ascii="Book Antiqua" w:hAnsi="Book Antiqua" w:cs="Times New Roman"/>
          <w:noProof/>
          <w:sz w:val="24"/>
        </w:rPr>
        <w:t xml:space="preserve"> 2012;</w:t>
      </w:r>
      <w:r w:rsidRPr="00102D15">
        <w:rPr>
          <w:rFonts w:ascii="Book Antiqua" w:hAnsi="Book Antiqua" w:cs="Times New Roman"/>
          <w:b/>
          <w:bCs/>
          <w:noProof/>
          <w:sz w:val="24"/>
        </w:rPr>
        <w:t>47</w:t>
      </w:r>
      <w:r w:rsidRPr="00102D15">
        <w:rPr>
          <w:rFonts w:ascii="Book Antiqua" w:hAnsi="Book Antiqua" w:cs="Times New Roman"/>
          <w:noProof/>
          <w:sz w:val="24"/>
        </w:rPr>
        <w:t>:912–7 [PMID: 22350703 DOI: 10.1007/s00535-012-0554-7]</w:t>
      </w:r>
    </w:p>
    <w:p w14:paraId="4CF31F4A" w14:textId="77777777" w:rsidR="00102D15" w:rsidRPr="00102D15" w:rsidRDefault="00102D15" w:rsidP="008928A6">
      <w:pPr>
        <w:widowControl w:val="0"/>
        <w:autoSpaceDE w:val="0"/>
        <w:autoSpaceDN w:val="0"/>
        <w:adjustRightInd w:val="0"/>
        <w:spacing w:line="240" w:lineRule="auto"/>
        <w:ind w:left="640" w:hanging="640"/>
        <w:jc w:val="both"/>
        <w:rPr>
          <w:rFonts w:ascii="Book Antiqua" w:hAnsi="Book Antiqua" w:cs="Times New Roman"/>
          <w:noProof/>
          <w:sz w:val="24"/>
        </w:rPr>
      </w:pPr>
      <w:r w:rsidRPr="00102D15">
        <w:rPr>
          <w:rFonts w:ascii="Book Antiqua" w:hAnsi="Book Antiqua" w:cs="Times New Roman"/>
          <w:noProof/>
          <w:sz w:val="24"/>
        </w:rPr>
        <w:t xml:space="preserve">29. </w:t>
      </w:r>
      <w:r w:rsidRPr="00102D15">
        <w:rPr>
          <w:rFonts w:ascii="Book Antiqua" w:hAnsi="Book Antiqua" w:cs="Times New Roman"/>
          <w:noProof/>
          <w:sz w:val="24"/>
        </w:rPr>
        <w:tab/>
        <w:t xml:space="preserve">Nakamura M, Niwa Y, Ohmiya N, Miyahara R, Ohashi A, Itoh A, Hirooka Y, Goto H. Preliminary comparison of capsule endoscopy and double-balloon enteroscopy in patients with suspected small-bowel bleeding. </w:t>
      </w:r>
      <w:r w:rsidRPr="00102D15">
        <w:rPr>
          <w:rFonts w:ascii="Book Antiqua" w:hAnsi="Book Antiqua" w:cs="Times New Roman"/>
          <w:i/>
          <w:iCs/>
          <w:noProof/>
          <w:sz w:val="24"/>
        </w:rPr>
        <w:t>Endoscopy</w:t>
      </w:r>
      <w:r w:rsidRPr="00102D15">
        <w:rPr>
          <w:rFonts w:ascii="Book Antiqua" w:hAnsi="Book Antiqua" w:cs="Times New Roman"/>
          <w:noProof/>
          <w:sz w:val="24"/>
        </w:rPr>
        <w:t xml:space="preserve"> [Internet] 2006;</w:t>
      </w:r>
      <w:r w:rsidRPr="00102D15">
        <w:rPr>
          <w:rFonts w:ascii="Book Antiqua" w:hAnsi="Book Antiqua" w:cs="Times New Roman"/>
          <w:b/>
          <w:bCs/>
          <w:noProof/>
          <w:sz w:val="24"/>
        </w:rPr>
        <w:t>38</w:t>
      </w:r>
      <w:r w:rsidRPr="00102D15">
        <w:rPr>
          <w:rFonts w:ascii="Book Antiqua" w:hAnsi="Book Antiqua" w:cs="Times New Roman"/>
          <w:noProof/>
          <w:sz w:val="24"/>
        </w:rPr>
        <w:t>:59–66 [PMID: 16429356 DOI: 10.1055/s-2005-870446]Available from: http://www.ncbi.nlm.nih.gov/pubmed/16429356</w:t>
      </w:r>
    </w:p>
    <w:p w14:paraId="26042B42" w14:textId="77777777" w:rsidR="00102D15" w:rsidRPr="00102D15" w:rsidRDefault="00102D15" w:rsidP="008928A6">
      <w:pPr>
        <w:widowControl w:val="0"/>
        <w:autoSpaceDE w:val="0"/>
        <w:autoSpaceDN w:val="0"/>
        <w:adjustRightInd w:val="0"/>
        <w:spacing w:line="240" w:lineRule="auto"/>
        <w:ind w:left="640" w:hanging="640"/>
        <w:jc w:val="both"/>
        <w:rPr>
          <w:rFonts w:ascii="Book Antiqua" w:hAnsi="Book Antiqua" w:cs="Times New Roman"/>
          <w:noProof/>
          <w:sz w:val="24"/>
        </w:rPr>
      </w:pPr>
      <w:r w:rsidRPr="00102D15">
        <w:rPr>
          <w:rFonts w:ascii="Book Antiqua" w:hAnsi="Book Antiqua" w:cs="Times New Roman"/>
          <w:noProof/>
          <w:sz w:val="24"/>
        </w:rPr>
        <w:t xml:space="preserve">30. </w:t>
      </w:r>
      <w:r w:rsidRPr="00102D15">
        <w:rPr>
          <w:rFonts w:ascii="Book Antiqua" w:hAnsi="Book Antiqua" w:cs="Times New Roman"/>
          <w:noProof/>
          <w:sz w:val="24"/>
        </w:rPr>
        <w:tab/>
        <w:t xml:space="preserve">Kamalaporn P, Cho S, Basset N, Cirocco M, May G, Kortan P, Kandel G, Marcon N. Double-balloon enteroscopy following capsule endoscopy in the management of obscure gastrointestinal bleeding: outcome of a combined approach. </w:t>
      </w:r>
      <w:r w:rsidRPr="00102D15">
        <w:rPr>
          <w:rFonts w:ascii="Book Antiqua" w:hAnsi="Book Antiqua" w:cs="Times New Roman"/>
          <w:i/>
          <w:iCs/>
          <w:noProof/>
          <w:sz w:val="24"/>
        </w:rPr>
        <w:t>Can J Gastroenterol</w:t>
      </w:r>
      <w:r w:rsidRPr="00102D15">
        <w:rPr>
          <w:rFonts w:ascii="Book Antiqua" w:hAnsi="Book Antiqua" w:cs="Times New Roman"/>
          <w:noProof/>
          <w:sz w:val="24"/>
        </w:rPr>
        <w:t xml:space="preserve"> [Internet] 2008;</w:t>
      </w:r>
      <w:r w:rsidRPr="00102D15">
        <w:rPr>
          <w:rFonts w:ascii="Book Antiqua" w:hAnsi="Book Antiqua" w:cs="Times New Roman"/>
          <w:b/>
          <w:bCs/>
          <w:noProof/>
          <w:sz w:val="24"/>
        </w:rPr>
        <w:t>22</w:t>
      </w:r>
      <w:r w:rsidRPr="00102D15">
        <w:rPr>
          <w:rFonts w:ascii="Book Antiqua" w:hAnsi="Book Antiqua" w:cs="Times New Roman"/>
          <w:noProof/>
          <w:sz w:val="24"/>
        </w:rPr>
        <w:t>:491–5 [PMID: 18478135]Available from: http://www.ncbi.nlm.nih.gov/pubmed/8478135</w:t>
      </w:r>
    </w:p>
    <w:p w14:paraId="08FC407F" w14:textId="77777777" w:rsidR="00102D15" w:rsidRPr="00102D15" w:rsidRDefault="00102D15" w:rsidP="008928A6">
      <w:pPr>
        <w:widowControl w:val="0"/>
        <w:autoSpaceDE w:val="0"/>
        <w:autoSpaceDN w:val="0"/>
        <w:adjustRightInd w:val="0"/>
        <w:spacing w:line="240" w:lineRule="auto"/>
        <w:ind w:left="640" w:hanging="640"/>
        <w:jc w:val="both"/>
        <w:rPr>
          <w:rFonts w:ascii="Book Antiqua" w:hAnsi="Book Antiqua" w:cs="Times New Roman"/>
          <w:noProof/>
          <w:sz w:val="24"/>
        </w:rPr>
      </w:pPr>
      <w:r w:rsidRPr="00102D15">
        <w:rPr>
          <w:rFonts w:ascii="Book Antiqua" w:hAnsi="Book Antiqua" w:cs="Times New Roman"/>
          <w:noProof/>
          <w:sz w:val="24"/>
        </w:rPr>
        <w:t xml:space="preserve">31. </w:t>
      </w:r>
      <w:r w:rsidRPr="00102D15">
        <w:rPr>
          <w:rFonts w:ascii="Book Antiqua" w:hAnsi="Book Antiqua" w:cs="Times New Roman"/>
          <w:noProof/>
          <w:sz w:val="24"/>
        </w:rPr>
        <w:tab/>
        <w:t xml:space="preserve">Kaffes AJ, Siah C, Koo JH. Clinical outcomes after double-balloon enteroscopy in patients with obscure GI bleeding and a positive capsule endoscopy. </w:t>
      </w:r>
      <w:r w:rsidRPr="00102D15">
        <w:rPr>
          <w:rFonts w:ascii="Book Antiqua" w:hAnsi="Book Antiqua" w:cs="Times New Roman"/>
          <w:i/>
          <w:iCs/>
          <w:noProof/>
          <w:sz w:val="24"/>
        </w:rPr>
        <w:t>Gastrointest Endosc</w:t>
      </w:r>
      <w:r w:rsidRPr="00102D15">
        <w:rPr>
          <w:rFonts w:ascii="Book Antiqua" w:hAnsi="Book Antiqua" w:cs="Times New Roman"/>
          <w:noProof/>
          <w:sz w:val="24"/>
        </w:rPr>
        <w:t xml:space="preserve"> 2007;</w:t>
      </w:r>
      <w:r w:rsidRPr="00102D15">
        <w:rPr>
          <w:rFonts w:ascii="Book Antiqua" w:hAnsi="Book Antiqua" w:cs="Times New Roman"/>
          <w:b/>
          <w:bCs/>
          <w:noProof/>
          <w:sz w:val="24"/>
        </w:rPr>
        <w:t>66</w:t>
      </w:r>
      <w:r w:rsidRPr="00102D15">
        <w:rPr>
          <w:rFonts w:ascii="Book Antiqua" w:hAnsi="Book Antiqua" w:cs="Times New Roman"/>
          <w:noProof/>
          <w:sz w:val="24"/>
        </w:rPr>
        <w:t>:304–9 [PMID: 17643704 DOI: 10.1016/j.gie.2007.02.044]</w:t>
      </w:r>
    </w:p>
    <w:p w14:paraId="5043007B" w14:textId="77777777" w:rsidR="00102D15" w:rsidRPr="00102D15" w:rsidRDefault="00102D15" w:rsidP="008928A6">
      <w:pPr>
        <w:widowControl w:val="0"/>
        <w:autoSpaceDE w:val="0"/>
        <w:autoSpaceDN w:val="0"/>
        <w:adjustRightInd w:val="0"/>
        <w:spacing w:line="240" w:lineRule="auto"/>
        <w:ind w:left="640" w:hanging="640"/>
        <w:jc w:val="both"/>
        <w:rPr>
          <w:rFonts w:ascii="Book Antiqua" w:hAnsi="Book Antiqua" w:cs="Times New Roman"/>
          <w:noProof/>
          <w:sz w:val="24"/>
        </w:rPr>
      </w:pPr>
      <w:r w:rsidRPr="00102D15">
        <w:rPr>
          <w:rFonts w:ascii="Book Antiqua" w:hAnsi="Book Antiqua" w:cs="Times New Roman"/>
          <w:noProof/>
          <w:sz w:val="24"/>
        </w:rPr>
        <w:t xml:space="preserve">32. </w:t>
      </w:r>
      <w:r w:rsidRPr="00102D15">
        <w:rPr>
          <w:rFonts w:ascii="Book Antiqua" w:hAnsi="Book Antiqua" w:cs="Times New Roman"/>
          <w:noProof/>
          <w:sz w:val="24"/>
        </w:rPr>
        <w:tab/>
        <w:t xml:space="preserve">Gurudu SR, Bruining DH, Acosta RD, Eloubeidi MA, Faulx AL, Khashab MA, Kothari S, Lightdale JR, Muthusamy VR, Yang J, DeWitt JM. The role of endoscopy in the management of suspected small-bowel bleeding. </w:t>
      </w:r>
      <w:r w:rsidRPr="00102D15">
        <w:rPr>
          <w:rFonts w:ascii="Book Antiqua" w:hAnsi="Book Antiqua" w:cs="Times New Roman"/>
          <w:i/>
          <w:iCs/>
          <w:noProof/>
          <w:sz w:val="24"/>
        </w:rPr>
        <w:t>Gastrointest Endosc</w:t>
      </w:r>
      <w:r w:rsidRPr="00102D15">
        <w:rPr>
          <w:rFonts w:ascii="Book Antiqua" w:hAnsi="Book Antiqua" w:cs="Times New Roman"/>
          <w:noProof/>
          <w:sz w:val="24"/>
        </w:rPr>
        <w:t xml:space="preserve"> [Internet] 2017;</w:t>
      </w:r>
      <w:r w:rsidRPr="00102D15">
        <w:rPr>
          <w:rFonts w:ascii="Book Antiqua" w:hAnsi="Book Antiqua" w:cs="Times New Roman"/>
          <w:b/>
          <w:bCs/>
          <w:noProof/>
          <w:sz w:val="24"/>
        </w:rPr>
        <w:t>85</w:t>
      </w:r>
      <w:r w:rsidRPr="00102D15">
        <w:rPr>
          <w:rFonts w:ascii="Book Antiqua" w:hAnsi="Book Antiqua" w:cs="Times New Roman"/>
          <w:noProof/>
          <w:sz w:val="24"/>
        </w:rPr>
        <w:t>:22–31 [DOI: 10.1016/j.gie.2016.06.013]Available from: http://linkinghub.elsevier.com/retrieve/pii/S0016510716302504</w:t>
      </w:r>
    </w:p>
    <w:p w14:paraId="35765F4D" w14:textId="77777777" w:rsidR="00102D15" w:rsidRPr="00102D15" w:rsidRDefault="00102D15" w:rsidP="008928A6">
      <w:pPr>
        <w:widowControl w:val="0"/>
        <w:autoSpaceDE w:val="0"/>
        <w:autoSpaceDN w:val="0"/>
        <w:adjustRightInd w:val="0"/>
        <w:spacing w:line="240" w:lineRule="auto"/>
        <w:ind w:left="640" w:hanging="640"/>
        <w:jc w:val="both"/>
        <w:rPr>
          <w:rFonts w:ascii="Book Antiqua" w:hAnsi="Book Antiqua" w:cs="Times New Roman"/>
          <w:noProof/>
          <w:sz w:val="24"/>
        </w:rPr>
      </w:pPr>
      <w:r w:rsidRPr="00102D15">
        <w:rPr>
          <w:rFonts w:ascii="Book Antiqua" w:hAnsi="Book Antiqua" w:cs="Times New Roman"/>
          <w:noProof/>
          <w:sz w:val="24"/>
        </w:rPr>
        <w:t xml:space="preserve">33. </w:t>
      </w:r>
      <w:r w:rsidRPr="00102D15">
        <w:rPr>
          <w:rFonts w:ascii="Book Antiqua" w:hAnsi="Book Antiqua" w:cs="Times New Roman"/>
          <w:noProof/>
          <w:sz w:val="24"/>
        </w:rPr>
        <w:tab/>
        <w:t xml:space="preserve">Rahmi G, Samaha E, Vahedi K, Delvaux M, Gay G, Lamouliatte H, Filoche B, Saurin J-C, Ponchon T, Rhun M Le, Coumaros D, Bichard P, Manière T, Lenain E, Chatellier G, Cellier C. Long-term follow-up of patients undergoing capsule and double-balloon enteroscopy for identification and treatment of small-bowel vascular lesions: a prospective, multicenter study. </w:t>
      </w:r>
      <w:r w:rsidRPr="00102D15">
        <w:rPr>
          <w:rFonts w:ascii="Book Antiqua" w:hAnsi="Book Antiqua" w:cs="Times New Roman"/>
          <w:i/>
          <w:iCs/>
          <w:noProof/>
          <w:sz w:val="24"/>
        </w:rPr>
        <w:t>Endoscopy</w:t>
      </w:r>
      <w:r w:rsidRPr="00102D15">
        <w:rPr>
          <w:rFonts w:ascii="Book Antiqua" w:hAnsi="Book Antiqua" w:cs="Times New Roman"/>
          <w:noProof/>
          <w:sz w:val="24"/>
        </w:rPr>
        <w:t xml:space="preserve"> [Internet] 2014;</w:t>
      </w:r>
      <w:r w:rsidRPr="00102D15">
        <w:rPr>
          <w:rFonts w:ascii="Book Antiqua" w:hAnsi="Book Antiqua" w:cs="Times New Roman"/>
          <w:b/>
          <w:bCs/>
          <w:noProof/>
          <w:sz w:val="24"/>
        </w:rPr>
        <w:t>46</w:t>
      </w:r>
      <w:r w:rsidRPr="00102D15">
        <w:rPr>
          <w:rFonts w:ascii="Book Antiqua" w:hAnsi="Book Antiqua" w:cs="Times New Roman"/>
          <w:noProof/>
          <w:sz w:val="24"/>
        </w:rPr>
        <w:t>:591–7 [PMID: 24830401 DOI: 10.1055/s-0034-1365514]Available from: http://www.ncbi.nlm.nih.gov/pubmed/24830401</w:t>
      </w:r>
    </w:p>
    <w:p w14:paraId="1932E70A" w14:textId="77777777" w:rsidR="00102D15" w:rsidRPr="00102D15" w:rsidRDefault="00102D15" w:rsidP="008928A6">
      <w:pPr>
        <w:widowControl w:val="0"/>
        <w:autoSpaceDE w:val="0"/>
        <w:autoSpaceDN w:val="0"/>
        <w:adjustRightInd w:val="0"/>
        <w:spacing w:line="240" w:lineRule="auto"/>
        <w:ind w:left="640" w:hanging="640"/>
        <w:jc w:val="both"/>
        <w:rPr>
          <w:rFonts w:ascii="Book Antiqua" w:hAnsi="Book Antiqua" w:cs="Times New Roman"/>
          <w:noProof/>
          <w:sz w:val="24"/>
        </w:rPr>
      </w:pPr>
      <w:r w:rsidRPr="00102D15">
        <w:rPr>
          <w:rFonts w:ascii="Book Antiqua" w:hAnsi="Book Antiqua" w:cs="Times New Roman"/>
          <w:noProof/>
          <w:sz w:val="24"/>
        </w:rPr>
        <w:t xml:space="preserve">34. </w:t>
      </w:r>
      <w:r w:rsidRPr="00102D15">
        <w:rPr>
          <w:rFonts w:ascii="Book Antiqua" w:hAnsi="Book Antiqua" w:cs="Times New Roman"/>
          <w:noProof/>
          <w:sz w:val="24"/>
        </w:rPr>
        <w:tab/>
        <w:t xml:space="preserve">Li X, Dai J, Lu H, Gao Y, Chen H, Ge Z. A Prospective Study on Evaluating the Diagnostic Yield of Video Capsule Endoscopy Followed by Directed </w:t>
      </w:r>
      <w:r w:rsidRPr="00102D15">
        <w:rPr>
          <w:rFonts w:ascii="Book Antiqua" w:hAnsi="Book Antiqua" w:cs="Times New Roman"/>
          <w:noProof/>
          <w:sz w:val="24"/>
        </w:rPr>
        <w:lastRenderedPageBreak/>
        <w:t xml:space="preserve">Double-Balloon Enteroscopy in Patients with Obscure Gastrointestinal Bleeding. </w:t>
      </w:r>
      <w:r w:rsidRPr="00102D15">
        <w:rPr>
          <w:rFonts w:ascii="Book Antiqua" w:hAnsi="Book Antiqua" w:cs="Times New Roman"/>
          <w:i/>
          <w:iCs/>
          <w:noProof/>
          <w:sz w:val="24"/>
        </w:rPr>
        <w:t>Dig Dis Sci</w:t>
      </w:r>
      <w:r w:rsidRPr="00102D15">
        <w:rPr>
          <w:rFonts w:ascii="Book Antiqua" w:hAnsi="Book Antiqua" w:cs="Times New Roman"/>
          <w:noProof/>
          <w:sz w:val="24"/>
        </w:rPr>
        <w:t xml:space="preserve"> [Internet] 2010;</w:t>
      </w:r>
      <w:r w:rsidRPr="00102D15">
        <w:rPr>
          <w:rFonts w:ascii="Book Antiqua" w:hAnsi="Book Antiqua" w:cs="Times New Roman"/>
          <w:b/>
          <w:bCs/>
          <w:noProof/>
          <w:sz w:val="24"/>
        </w:rPr>
        <w:t>55</w:t>
      </w:r>
      <w:r w:rsidRPr="00102D15">
        <w:rPr>
          <w:rFonts w:ascii="Book Antiqua" w:hAnsi="Book Antiqua" w:cs="Times New Roman"/>
          <w:noProof/>
          <w:sz w:val="24"/>
        </w:rPr>
        <w:t>:1704–10 [DOI: 10.1007/s10620-009-0911-4]Available from: http://link.springer.com/10.1007/s10620-009-0911-4</w:t>
      </w:r>
    </w:p>
    <w:p w14:paraId="50D62AD8" w14:textId="77777777" w:rsidR="00102D15" w:rsidRPr="00102D15" w:rsidRDefault="00102D15" w:rsidP="008928A6">
      <w:pPr>
        <w:widowControl w:val="0"/>
        <w:autoSpaceDE w:val="0"/>
        <w:autoSpaceDN w:val="0"/>
        <w:adjustRightInd w:val="0"/>
        <w:spacing w:line="240" w:lineRule="auto"/>
        <w:ind w:left="640" w:hanging="640"/>
        <w:jc w:val="both"/>
        <w:rPr>
          <w:rFonts w:ascii="Book Antiqua" w:hAnsi="Book Antiqua" w:cs="Times New Roman"/>
          <w:noProof/>
          <w:sz w:val="24"/>
        </w:rPr>
      </w:pPr>
      <w:r w:rsidRPr="00102D15">
        <w:rPr>
          <w:rFonts w:ascii="Book Antiqua" w:hAnsi="Book Antiqua" w:cs="Times New Roman"/>
          <w:noProof/>
          <w:sz w:val="24"/>
        </w:rPr>
        <w:t xml:space="preserve">35. </w:t>
      </w:r>
      <w:r w:rsidRPr="00102D15">
        <w:rPr>
          <w:rFonts w:ascii="Book Antiqua" w:hAnsi="Book Antiqua" w:cs="Times New Roman"/>
          <w:noProof/>
          <w:sz w:val="24"/>
        </w:rPr>
        <w:tab/>
        <w:t>Moher D, Liberati A, Tetzlaff J, Altman DG. Preferred Reporting Items for Systematic Reviews and Meta-Analyses</w:t>
      </w:r>
      <w:r w:rsidRPr="00102D15">
        <w:rPr>
          <w:rFonts w:ascii="Times New Roman" w:hAnsi="Times New Roman" w:cs="Times New Roman"/>
          <w:noProof/>
          <w:sz w:val="24"/>
        </w:rPr>
        <w:t> </w:t>
      </w:r>
      <w:r w:rsidRPr="00102D15">
        <w:rPr>
          <w:rFonts w:ascii="Book Antiqua" w:hAnsi="Book Antiqua" w:cs="Times New Roman"/>
          <w:noProof/>
          <w:sz w:val="24"/>
        </w:rPr>
        <w:t xml:space="preserve">: </w:t>
      </w:r>
      <w:r w:rsidRPr="00102D15">
        <w:rPr>
          <w:rFonts w:ascii="Book Antiqua" w:hAnsi="Book Antiqua" w:cs="Times New Roman"/>
          <w:i/>
          <w:iCs/>
          <w:noProof/>
          <w:sz w:val="24"/>
        </w:rPr>
        <w:t>Ann Intern Med</w:t>
      </w:r>
      <w:r w:rsidRPr="00102D15">
        <w:rPr>
          <w:rFonts w:ascii="Book Antiqua" w:hAnsi="Book Antiqua" w:cs="Times New Roman"/>
          <w:noProof/>
          <w:sz w:val="24"/>
        </w:rPr>
        <w:t xml:space="preserve"> 2014;</w:t>
      </w:r>
      <w:r w:rsidRPr="00102D15">
        <w:rPr>
          <w:rFonts w:ascii="Book Antiqua" w:hAnsi="Book Antiqua" w:cs="Times New Roman"/>
          <w:b/>
          <w:bCs/>
          <w:noProof/>
          <w:sz w:val="24"/>
        </w:rPr>
        <w:t>151</w:t>
      </w:r>
      <w:r w:rsidRPr="00102D15">
        <w:rPr>
          <w:rFonts w:ascii="Book Antiqua" w:hAnsi="Book Antiqua" w:cs="Times New Roman"/>
          <w:noProof/>
          <w:sz w:val="24"/>
        </w:rPr>
        <w:t>:264–9 [PMID: 21603045 DOI: 10.1371/journal.pmed1000097]</w:t>
      </w:r>
    </w:p>
    <w:p w14:paraId="433693DC" w14:textId="77777777" w:rsidR="00102D15" w:rsidRPr="00102D15" w:rsidRDefault="00102D15" w:rsidP="008928A6">
      <w:pPr>
        <w:widowControl w:val="0"/>
        <w:autoSpaceDE w:val="0"/>
        <w:autoSpaceDN w:val="0"/>
        <w:adjustRightInd w:val="0"/>
        <w:spacing w:line="240" w:lineRule="auto"/>
        <w:ind w:left="640" w:hanging="640"/>
        <w:jc w:val="both"/>
        <w:rPr>
          <w:rFonts w:ascii="Book Antiqua" w:hAnsi="Book Antiqua" w:cs="Times New Roman"/>
          <w:noProof/>
          <w:sz w:val="24"/>
        </w:rPr>
      </w:pPr>
      <w:r w:rsidRPr="00102D15">
        <w:rPr>
          <w:rFonts w:ascii="Book Antiqua" w:hAnsi="Book Antiqua" w:cs="Times New Roman"/>
          <w:noProof/>
          <w:sz w:val="24"/>
        </w:rPr>
        <w:t xml:space="preserve">36. </w:t>
      </w:r>
      <w:r w:rsidRPr="00102D15">
        <w:rPr>
          <w:rFonts w:ascii="Book Antiqua" w:hAnsi="Book Antiqua" w:cs="Times New Roman"/>
          <w:noProof/>
          <w:sz w:val="24"/>
        </w:rPr>
        <w:tab/>
        <w:t xml:space="preserve">Holleran G, Hall B, Alhinai M, Zaheer A, Leen R, Alakkari A, Mahmud N, McNamara D. Double-balloon enteroscopy in Ireland in the capsule endoscopy era. </w:t>
      </w:r>
      <w:r w:rsidRPr="00102D15">
        <w:rPr>
          <w:rFonts w:ascii="Book Antiqua" w:hAnsi="Book Antiqua" w:cs="Times New Roman"/>
          <w:i/>
          <w:iCs/>
          <w:noProof/>
          <w:sz w:val="24"/>
        </w:rPr>
        <w:t>Ir J Med Sci</w:t>
      </w:r>
      <w:r w:rsidRPr="00102D15">
        <w:rPr>
          <w:rFonts w:ascii="Book Antiqua" w:hAnsi="Book Antiqua" w:cs="Times New Roman"/>
          <w:noProof/>
          <w:sz w:val="24"/>
        </w:rPr>
        <w:t xml:space="preserve"> 2015;</w:t>
      </w:r>
      <w:r w:rsidRPr="00102D15">
        <w:rPr>
          <w:rFonts w:ascii="Book Antiqua" w:hAnsi="Book Antiqua" w:cs="Times New Roman"/>
          <w:b/>
          <w:bCs/>
          <w:noProof/>
          <w:sz w:val="24"/>
        </w:rPr>
        <w:t>184</w:t>
      </w:r>
      <w:r w:rsidRPr="00102D15">
        <w:rPr>
          <w:rFonts w:ascii="Book Antiqua" w:hAnsi="Book Antiqua" w:cs="Times New Roman"/>
          <w:noProof/>
          <w:sz w:val="24"/>
        </w:rPr>
        <w:t>:257–62 [DOI: 10.1007/s11845-014-1097-0]</w:t>
      </w:r>
    </w:p>
    <w:p w14:paraId="1FD32E46" w14:textId="77777777" w:rsidR="00102D15" w:rsidRPr="00102D15" w:rsidRDefault="00102D15" w:rsidP="008928A6">
      <w:pPr>
        <w:widowControl w:val="0"/>
        <w:autoSpaceDE w:val="0"/>
        <w:autoSpaceDN w:val="0"/>
        <w:adjustRightInd w:val="0"/>
        <w:spacing w:line="240" w:lineRule="auto"/>
        <w:ind w:left="640" w:hanging="640"/>
        <w:jc w:val="both"/>
        <w:rPr>
          <w:rFonts w:ascii="Book Antiqua" w:hAnsi="Book Antiqua" w:cs="Times New Roman"/>
          <w:noProof/>
          <w:sz w:val="24"/>
        </w:rPr>
      </w:pPr>
      <w:r w:rsidRPr="00102D15">
        <w:rPr>
          <w:rFonts w:ascii="Book Antiqua" w:hAnsi="Book Antiqua" w:cs="Times New Roman"/>
          <w:noProof/>
          <w:sz w:val="24"/>
        </w:rPr>
        <w:t xml:space="preserve">37. </w:t>
      </w:r>
      <w:r w:rsidRPr="00102D15">
        <w:rPr>
          <w:rFonts w:ascii="Book Antiqua" w:hAnsi="Book Antiqua" w:cs="Times New Roman"/>
          <w:noProof/>
          <w:sz w:val="24"/>
        </w:rPr>
        <w:tab/>
        <w:t xml:space="preserve">Fuller NR, Pearson S, Lau NS, Wlodarczyk J, Halstead MB, Tee HP, Chettiar R, Kaffes AJ. An intragastric balloon in the treatment of obese individuals with metabolic syndrome: A randomized controlled study. </w:t>
      </w:r>
      <w:r w:rsidRPr="00102D15">
        <w:rPr>
          <w:rFonts w:ascii="Book Antiqua" w:hAnsi="Book Antiqua" w:cs="Times New Roman"/>
          <w:i/>
          <w:iCs/>
          <w:noProof/>
          <w:sz w:val="24"/>
        </w:rPr>
        <w:t>Obesity</w:t>
      </w:r>
      <w:r w:rsidRPr="00102D15">
        <w:rPr>
          <w:rFonts w:ascii="Book Antiqua" w:hAnsi="Book Antiqua" w:cs="Times New Roman"/>
          <w:noProof/>
          <w:sz w:val="24"/>
        </w:rPr>
        <w:t xml:space="preserve"> 2013;</w:t>
      </w:r>
      <w:r w:rsidRPr="00102D15">
        <w:rPr>
          <w:rFonts w:ascii="Book Antiqua" w:hAnsi="Book Antiqua" w:cs="Times New Roman"/>
          <w:b/>
          <w:bCs/>
          <w:noProof/>
          <w:sz w:val="24"/>
        </w:rPr>
        <w:t>21</w:t>
      </w:r>
      <w:r w:rsidRPr="00102D15">
        <w:rPr>
          <w:rFonts w:ascii="Book Antiqua" w:hAnsi="Book Antiqua" w:cs="Times New Roman"/>
          <w:noProof/>
          <w:sz w:val="24"/>
        </w:rPr>
        <w:t>:1561–70 [PMID: 23512773 DOI: 10.1002/oby.20414]</w:t>
      </w:r>
    </w:p>
    <w:p w14:paraId="03A2F49F" w14:textId="77777777" w:rsidR="00102D15" w:rsidRPr="00102D15" w:rsidRDefault="00102D15" w:rsidP="008928A6">
      <w:pPr>
        <w:widowControl w:val="0"/>
        <w:autoSpaceDE w:val="0"/>
        <w:autoSpaceDN w:val="0"/>
        <w:adjustRightInd w:val="0"/>
        <w:spacing w:line="240" w:lineRule="auto"/>
        <w:ind w:left="640" w:hanging="640"/>
        <w:jc w:val="both"/>
        <w:rPr>
          <w:rFonts w:ascii="Book Antiqua" w:hAnsi="Book Antiqua" w:cs="Times New Roman"/>
          <w:noProof/>
          <w:sz w:val="24"/>
        </w:rPr>
      </w:pPr>
      <w:r w:rsidRPr="00102D15">
        <w:rPr>
          <w:rFonts w:ascii="Book Antiqua" w:hAnsi="Book Antiqua" w:cs="Times New Roman"/>
          <w:noProof/>
          <w:sz w:val="24"/>
        </w:rPr>
        <w:t xml:space="preserve">38. </w:t>
      </w:r>
      <w:r w:rsidRPr="00102D15">
        <w:rPr>
          <w:rFonts w:ascii="Book Antiqua" w:hAnsi="Book Antiqua" w:cs="Times New Roman"/>
          <w:noProof/>
          <w:sz w:val="24"/>
        </w:rPr>
        <w:tab/>
        <w:t xml:space="preserve">Tian Min C, Li Hua X, Ying Lin J, Yan Mei Y, Fei L, Jun Bo Q. The role of double-balloon enteroscopy following capsule endoscopy in diagnosis of obscure Small intestinal diseases. </w:t>
      </w:r>
      <w:r w:rsidRPr="00102D15">
        <w:rPr>
          <w:rFonts w:ascii="Book Antiqua" w:hAnsi="Book Antiqua" w:cs="Times New Roman"/>
          <w:i/>
          <w:iCs/>
          <w:noProof/>
          <w:sz w:val="24"/>
        </w:rPr>
        <w:t>Pakistan J Med Sci</w:t>
      </w:r>
      <w:r w:rsidRPr="00102D15">
        <w:rPr>
          <w:rFonts w:ascii="Book Antiqua" w:hAnsi="Book Antiqua" w:cs="Times New Roman"/>
          <w:noProof/>
          <w:sz w:val="24"/>
        </w:rPr>
        <w:t xml:space="preserve"> [Internet] 2013;</w:t>
      </w:r>
      <w:r w:rsidRPr="00102D15">
        <w:rPr>
          <w:rFonts w:ascii="Book Antiqua" w:hAnsi="Book Antiqua" w:cs="Times New Roman"/>
          <w:b/>
          <w:bCs/>
          <w:noProof/>
          <w:sz w:val="24"/>
        </w:rPr>
        <w:t>29</w:t>
      </w:r>
      <w:r w:rsidRPr="00102D15">
        <w:rPr>
          <w:rFonts w:ascii="Book Antiqua" w:hAnsi="Book Antiqua" w:cs="Times New Roman"/>
          <w:noProof/>
          <w:sz w:val="24"/>
        </w:rPr>
        <w:t>:479–84 [PMID: 24353560]Available from: http://www.ncbi.nlm.nih.gov/pubmed/24353560</w:t>
      </w:r>
    </w:p>
    <w:p w14:paraId="1D8F2C4A" w14:textId="77777777" w:rsidR="00102D15" w:rsidRPr="00102D15" w:rsidRDefault="00102D15" w:rsidP="008928A6">
      <w:pPr>
        <w:widowControl w:val="0"/>
        <w:autoSpaceDE w:val="0"/>
        <w:autoSpaceDN w:val="0"/>
        <w:adjustRightInd w:val="0"/>
        <w:spacing w:line="240" w:lineRule="auto"/>
        <w:ind w:left="640" w:hanging="640"/>
        <w:jc w:val="both"/>
        <w:rPr>
          <w:rFonts w:ascii="Book Antiqua" w:hAnsi="Book Antiqua" w:cs="Times New Roman"/>
          <w:noProof/>
          <w:sz w:val="24"/>
        </w:rPr>
      </w:pPr>
      <w:r w:rsidRPr="00102D15">
        <w:rPr>
          <w:rFonts w:ascii="Book Antiqua" w:hAnsi="Book Antiqua" w:cs="Times New Roman"/>
          <w:noProof/>
          <w:sz w:val="24"/>
        </w:rPr>
        <w:t xml:space="preserve">39. </w:t>
      </w:r>
      <w:r w:rsidRPr="00102D15">
        <w:rPr>
          <w:rFonts w:ascii="Book Antiqua" w:hAnsi="Book Antiqua" w:cs="Times New Roman"/>
          <w:noProof/>
          <w:sz w:val="24"/>
        </w:rPr>
        <w:tab/>
        <w:t xml:space="preserve">Lin T-N, Su M-Y, Hsu C-M, Lin W-P, Chiu C-T, Chen P-C. Combined use of capsule endoscopy and double-balloon enteroscopy in patients with obscure gastrointestinal bleeding. </w:t>
      </w:r>
      <w:r w:rsidRPr="00102D15">
        <w:rPr>
          <w:rFonts w:ascii="Book Antiqua" w:hAnsi="Book Antiqua" w:cs="Times New Roman"/>
          <w:i/>
          <w:iCs/>
          <w:noProof/>
          <w:sz w:val="24"/>
        </w:rPr>
        <w:t>Chang Gung Med J</w:t>
      </w:r>
      <w:r w:rsidRPr="00102D15">
        <w:rPr>
          <w:rFonts w:ascii="Book Antiqua" w:hAnsi="Book Antiqua" w:cs="Times New Roman"/>
          <w:noProof/>
          <w:sz w:val="24"/>
        </w:rPr>
        <w:t xml:space="preserve"> [Internet] </w:t>
      </w:r>
      <w:r w:rsidRPr="00102D15">
        <w:rPr>
          <w:rFonts w:ascii="Book Antiqua" w:hAnsi="Book Antiqua" w:cs="Times New Roman"/>
          <w:b/>
          <w:bCs/>
          <w:noProof/>
          <w:sz w:val="24"/>
        </w:rPr>
        <w:t>31</w:t>
      </w:r>
      <w:r w:rsidRPr="00102D15">
        <w:rPr>
          <w:rFonts w:ascii="Book Antiqua" w:hAnsi="Book Antiqua" w:cs="Times New Roman"/>
          <w:noProof/>
          <w:sz w:val="24"/>
        </w:rPr>
        <w:t>:450–6 [PMID: 19097591]Available from: http://www.ncbi.nlm.nih.gov/pubmed/19097591</w:t>
      </w:r>
    </w:p>
    <w:p w14:paraId="18A2D306" w14:textId="77777777" w:rsidR="00102D15" w:rsidRPr="00102D15" w:rsidRDefault="00102D15" w:rsidP="008928A6">
      <w:pPr>
        <w:widowControl w:val="0"/>
        <w:autoSpaceDE w:val="0"/>
        <w:autoSpaceDN w:val="0"/>
        <w:adjustRightInd w:val="0"/>
        <w:spacing w:line="240" w:lineRule="auto"/>
        <w:ind w:left="640" w:hanging="640"/>
        <w:jc w:val="both"/>
        <w:rPr>
          <w:rFonts w:ascii="Book Antiqua" w:hAnsi="Book Antiqua"/>
          <w:noProof/>
          <w:sz w:val="24"/>
        </w:rPr>
      </w:pPr>
      <w:r w:rsidRPr="00102D15">
        <w:rPr>
          <w:rFonts w:ascii="Book Antiqua" w:hAnsi="Book Antiqua" w:cs="Times New Roman"/>
          <w:noProof/>
          <w:sz w:val="24"/>
        </w:rPr>
        <w:t xml:space="preserve">40. </w:t>
      </w:r>
      <w:r w:rsidRPr="00102D15">
        <w:rPr>
          <w:rFonts w:ascii="Book Antiqua" w:hAnsi="Book Antiqua" w:cs="Times New Roman"/>
          <w:noProof/>
          <w:sz w:val="24"/>
        </w:rPr>
        <w:tab/>
        <w:t xml:space="preserve">Maeda Y, Moribata K, Deguchi H, Inoue I, Maekita T, Iguchi M, Tamai H, Kato J, Ichinose M. Video capsule endoscopy as the initial examination for overt obscure gastrointestinal bleeding can efficiently identify patients who require double-balloon enteroscopy. </w:t>
      </w:r>
      <w:r w:rsidRPr="00102D15">
        <w:rPr>
          <w:rFonts w:ascii="Book Antiqua" w:hAnsi="Book Antiqua" w:cs="Times New Roman"/>
          <w:i/>
          <w:iCs/>
          <w:noProof/>
          <w:sz w:val="24"/>
        </w:rPr>
        <w:t>BMC Gastroenterol</w:t>
      </w:r>
      <w:r w:rsidRPr="00102D15">
        <w:rPr>
          <w:rFonts w:ascii="Book Antiqua" w:hAnsi="Book Antiqua" w:cs="Times New Roman"/>
          <w:noProof/>
          <w:sz w:val="24"/>
        </w:rPr>
        <w:t xml:space="preserve"> [Internet] 2015;</w:t>
      </w:r>
      <w:r w:rsidRPr="00102D15">
        <w:rPr>
          <w:rFonts w:ascii="Book Antiqua" w:hAnsi="Book Antiqua" w:cs="Times New Roman"/>
          <w:b/>
          <w:bCs/>
          <w:noProof/>
          <w:sz w:val="24"/>
        </w:rPr>
        <w:t>15</w:t>
      </w:r>
      <w:r w:rsidRPr="00102D15">
        <w:rPr>
          <w:rFonts w:ascii="Book Antiqua" w:hAnsi="Book Antiqua" w:cs="Times New Roman"/>
          <w:noProof/>
          <w:sz w:val="24"/>
        </w:rPr>
        <w:t>:132 [PMID: 26467439 DOI: 10.1186/s12876-015-0362-7]Available from: http://www.ncbi.nlm.nih.gov/pubmed/26467439</w:t>
      </w:r>
    </w:p>
    <w:p w14:paraId="4E5C3DB3" w14:textId="6A87075C" w:rsidR="009B237D" w:rsidRPr="00B21883" w:rsidRDefault="0052047E" w:rsidP="008928A6">
      <w:pPr>
        <w:widowControl w:val="0"/>
        <w:autoSpaceDE w:val="0"/>
        <w:autoSpaceDN w:val="0"/>
        <w:adjustRightInd w:val="0"/>
        <w:spacing w:line="240" w:lineRule="auto"/>
        <w:ind w:left="640" w:hanging="640"/>
        <w:jc w:val="both"/>
        <w:rPr>
          <w:rFonts w:ascii="Book Antiqua" w:hAnsi="Book Antiqua"/>
          <w:sz w:val="24"/>
          <w:szCs w:val="24"/>
        </w:rPr>
      </w:pPr>
      <w:r>
        <w:rPr>
          <w:rFonts w:ascii="Book Antiqua" w:hAnsi="Book Antiqua"/>
          <w:sz w:val="24"/>
          <w:szCs w:val="24"/>
        </w:rPr>
        <w:fldChar w:fldCharType="end"/>
      </w:r>
    </w:p>
    <w:p w14:paraId="748C3E0B" w14:textId="77777777" w:rsidR="002008A7" w:rsidRDefault="002008A7">
      <w:pPr>
        <w:rPr>
          <w:sz w:val="24"/>
          <w:szCs w:val="24"/>
        </w:rPr>
      </w:pPr>
    </w:p>
    <w:sectPr w:rsidR="002008A7" w:rsidSect="006E2E52">
      <w:pgSz w:w="11906" w:h="16838"/>
      <w:pgMar w:top="1417" w:right="1701" w:bottom="1417" w:left="1701" w:header="708" w:footer="70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elNoteDel" w:date="2018-08-26T13:19:00Z" w:initials="H">
    <w:p w14:paraId="58630439" w14:textId="77777777" w:rsidR="00201C20" w:rsidRDefault="00201C20" w:rsidP="00A96EE8">
      <w:pPr>
        <w:pStyle w:val="Textodecomentrio"/>
        <w:rPr>
          <w:rFonts w:ascii="Book Antiqua" w:hAnsi="Book Antiqua"/>
          <w:highlight w:val="yellow"/>
        </w:rPr>
      </w:pPr>
      <w:r w:rsidRPr="00C034AA">
        <w:rPr>
          <w:rStyle w:val="Refdecomentrio"/>
          <w:rFonts w:ascii="Book Antiqua" w:hAnsi="Book Antiqua"/>
        </w:rPr>
        <w:annotationRef/>
      </w:r>
    </w:p>
    <w:p w14:paraId="37751157" w14:textId="69A5DADE" w:rsidR="00201C20" w:rsidRPr="00196DFD" w:rsidRDefault="00201C20" w:rsidP="00A96EE8">
      <w:pPr>
        <w:pStyle w:val="Textodecomentrio"/>
        <w:rPr>
          <w:rFonts w:ascii="Book Antiqua" w:hAnsi="Book Antiqua"/>
          <w:highlight w:val="yellow"/>
        </w:rPr>
      </w:pPr>
      <w:r w:rsidRPr="00196DFD">
        <w:rPr>
          <w:rFonts w:ascii="Book Antiqua" w:hAnsi="Book Antiqua"/>
          <w:highlight w:val="yellow"/>
        </w:rPr>
        <w:t>Reviewer 2</w:t>
      </w:r>
    </w:p>
    <w:p w14:paraId="5F544C1C" w14:textId="60E5C168" w:rsidR="00201C20" w:rsidRDefault="00201C20" w:rsidP="00A96EE8">
      <w:pPr>
        <w:pStyle w:val="Textodecomentrio"/>
      </w:pPr>
      <w:r w:rsidRPr="00196DFD">
        <w:rPr>
          <w:rFonts w:ascii="Book Antiqua" w:hAnsi="Book Antiqua"/>
          <w:sz w:val="24"/>
          <w:szCs w:val="24"/>
          <w:highlight w:val="yellow"/>
        </w:rPr>
        <w:t>Comment about being su</w:t>
      </w:r>
      <w:r>
        <w:rPr>
          <w:rFonts w:ascii="Book Antiqua" w:hAnsi="Book Antiqua"/>
          <w:sz w:val="24"/>
          <w:szCs w:val="24"/>
          <w:highlight w:val="yellow"/>
        </w:rPr>
        <w:t>perfluous use the term on title</w:t>
      </w:r>
      <w:r>
        <w:rPr>
          <w:vanish/>
        </w:rPr>
        <w:t>Reviewer 2</w:t>
      </w:r>
      <w:r>
        <w:rPr>
          <w:vanish/>
        </w:rPr>
        <w:cr/>
        <w:t>ut nts term on title;uadro cl</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6" w:author="HelNoteDel" w:date="2018-08-26T13:20:00Z" w:initials="H">
    <w:p w14:paraId="3317098F" w14:textId="77777777" w:rsidR="00201C20" w:rsidRDefault="00201C20" w:rsidP="00C034AA">
      <w:pPr>
        <w:pStyle w:val="Textodecomentrio"/>
        <w:rPr>
          <w:rFonts w:ascii="Book Antiqua" w:hAnsi="Book Antiqua"/>
          <w:highlight w:val="yellow"/>
        </w:rPr>
      </w:pPr>
      <w:r>
        <w:rPr>
          <w:rStyle w:val="Refdecomentrio"/>
        </w:rPr>
        <w:annotationRef/>
      </w:r>
    </w:p>
    <w:p w14:paraId="54B841C0" w14:textId="15D67257" w:rsidR="00201C20" w:rsidRPr="00196DFD" w:rsidRDefault="00201C20" w:rsidP="00C034AA">
      <w:pPr>
        <w:pStyle w:val="Textodecomentrio"/>
        <w:rPr>
          <w:rFonts w:ascii="Book Antiqua" w:hAnsi="Book Antiqua"/>
          <w:highlight w:val="yellow"/>
        </w:rPr>
      </w:pPr>
      <w:r w:rsidRPr="00196DFD">
        <w:rPr>
          <w:rFonts w:ascii="Book Antiqua" w:hAnsi="Book Antiqua"/>
          <w:highlight w:val="yellow"/>
        </w:rPr>
        <w:t>Reviewer 2</w:t>
      </w:r>
    </w:p>
    <w:p w14:paraId="72A85378" w14:textId="3BBF50F8" w:rsidR="00201C20" w:rsidRDefault="00201C20" w:rsidP="00C034AA">
      <w:pPr>
        <w:pStyle w:val="Textodecomentrio"/>
      </w:pPr>
      <w:r w:rsidRPr="00196DFD">
        <w:rPr>
          <w:rFonts w:ascii="Book Antiqua" w:hAnsi="Book Antiqua"/>
          <w:highlight w:val="yellow"/>
        </w:rPr>
        <w:t xml:space="preserve">Comment about </w:t>
      </w:r>
      <w:r w:rsidRPr="00196DFD">
        <w:rPr>
          <w:rFonts w:ascii="Book Antiqua" w:hAnsi="Book Antiqua" w:cs="Tahoma"/>
          <w:color w:val="000000" w:themeColor="text1"/>
          <w:highlight w:val="yellow"/>
        </w:rPr>
        <w:t>being helpful if the authors could mention what types of studies were included</w:t>
      </w:r>
    </w:p>
  </w:comment>
  <w:comment w:id="14" w:author="HelNoteDel" w:date="2018-08-26T13:33:00Z" w:initials="H">
    <w:p w14:paraId="5EED40B5" w14:textId="77777777" w:rsidR="00201C20" w:rsidRDefault="00201C20" w:rsidP="00C034AA">
      <w:pPr>
        <w:pStyle w:val="Textodecomentrio"/>
        <w:rPr>
          <w:rFonts w:ascii="Book Antiqua" w:hAnsi="Book Antiqua"/>
          <w:highlight w:val="yellow"/>
        </w:rPr>
      </w:pPr>
      <w:r>
        <w:rPr>
          <w:rStyle w:val="Refdecomentrio"/>
        </w:rPr>
        <w:annotationRef/>
      </w:r>
    </w:p>
    <w:p w14:paraId="6DC0E3C4" w14:textId="4ED83612" w:rsidR="00201C20" w:rsidRPr="00196DFD" w:rsidRDefault="00201C20" w:rsidP="00C034AA">
      <w:pPr>
        <w:pStyle w:val="Textodecomentrio"/>
        <w:rPr>
          <w:rFonts w:ascii="Book Antiqua" w:hAnsi="Book Antiqua"/>
          <w:highlight w:val="yellow"/>
        </w:rPr>
      </w:pPr>
      <w:r w:rsidRPr="00196DFD">
        <w:rPr>
          <w:rFonts w:ascii="Book Antiqua" w:hAnsi="Book Antiqua"/>
          <w:highlight w:val="yellow"/>
        </w:rPr>
        <w:t>Reviewer 2</w:t>
      </w:r>
    </w:p>
    <w:p w14:paraId="41301CB1" w14:textId="1BEEC0AE" w:rsidR="00201C20" w:rsidRDefault="00201C20" w:rsidP="00C034AA">
      <w:pPr>
        <w:pStyle w:val="Textodecomentrio"/>
      </w:pPr>
      <w:r w:rsidRPr="00196DFD">
        <w:rPr>
          <w:rFonts w:ascii="Book Antiqua" w:hAnsi="Book Antiqua"/>
          <w:highlight w:val="yellow"/>
        </w:rPr>
        <w:t xml:space="preserve">Comment about meaning of </w:t>
      </w:r>
      <w:r w:rsidRPr="003B7F8D">
        <w:rPr>
          <w:rFonts w:ascii="Book Antiqua" w:hAnsi="Book Antiqua" w:cs="Tahoma"/>
          <w:color w:val="000000" w:themeColor="text1"/>
          <w:sz w:val="24"/>
          <w:szCs w:val="24"/>
          <w:highlight w:val="yellow"/>
        </w:rPr>
        <w:t>vascular lesion detection index</w:t>
      </w:r>
    </w:p>
  </w:comment>
  <w:comment w:id="31" w:author="HelNoteDel" w:date="2018-08-26T13:21:00Z" w:initials="H">
    <w:p w14:paraId="1B88A71B" w14:textId="77777777" w:rsidR="00201C20" w:rsidRDefault="00201C20" w:rsidP="00C034AA">
      <w:pPr>
        <w:pStyle w:val="Textodecomentrio"/>
        <w:rPr>
          <w:rFonts w:ascii="Book Antiqua" w:hAnsi="Book Antiqua"/>
          <w:sz w:val="24"/>
          <w:szCs w:val="24"/>
          <w:highlight w:val="yellow"/>
        </w:rPr>
      </w:pPr>
      <w:r>
        <w:rPr>
          <w:rStyle w:val="Refdecomentrio"/>
        </w:rPr>
        <w:annotationRef/>
      </w:r>
    </w:p>
    <w:p w14:paraId="48AD88CC" w14:textId="647F89C1" w:rsidR="00201C20" w:rsidRPr="00196DFD" w:rsidRDefault="00201C20" w:rsidP="00C034AA">
      <w:pPr>
        <w:pStyle w:val="Textodecomentrio"/>
        <w:rPr>
          <w:rFonts w:ascii="Book Antiqua" w:hAnsi="Book Antiqua"/>
          <w:sz w:val="24"/>
          <w:szCs w:val="24"/>
          <w:highlight w:val="yellow"/>
        </w:rPr>
      </w:pPr>
      <w:r w:rsidRPr="00196DFD">
        <w:rPr>
          <w:rFonts w:ascii="Book Antiqua" w:hAnsi="Book Antiqua"/>
          <w:sz w:val="24"/>
          <w:szCs w:val="24"/>
          <w:highlight w:val="yellow"/>
        </w:rPr>
        <w:t>Reviewer 2</w:t>
      </w:r>
    </w:p>
    <w:p w14:paraId="2C7C981C" w14:textId="518FD17A" w:rsidR="00201C20" w:rsidRDefault="00201C20" w:rsidP="00C034AA">
      <w:pPr>
        <w:pStyle w:val="Textodecomentrio"/>
      </w:pPr>
      <w:r w:rsidRPr="00196DFD">
        <w:rPr>
          <w:rFonts w:ascii="Book Antiqua" w:hAnsi="Book Antiqua"/>
          <w:sz w:val="24"/>
          <w:szCs w:val="24"/>
          <w:highlight w:val="yellow"/>
        </w:rPr>
        <w:t xml:space="preserve">Comment about being </w:t>
      </w:r>
      <w:r w:rsidRPr="00196DFD">
        <w:rPr>
          <w:rFonts w:ascii="Book Antiqua" w:hAnsi="Book Antiqua" w:cs="Tahoma"/>
          <w:color w:val="000000" w:themeColor="text1"/>
          <w:sz w:val="24"/>
          <w:szCs w:val="24"/>
          <w:highlight w:val="yellow"/>
        </w:rPr>
        <w:t>unclear why the authors chose to include only double balloon enteroscopy (DBE).</w:t>
      </w:r>
    </w:p>
  </w:comment>
  <w:comment w:id="55" w:author="HelNoteDel" w:date="2018-08-26T13:22:00Z" w:initials="H">
    <w:p w14:paraId="0BD48DE1" w14:textId="77777777" w:rsidR="00201C20" w:rsidRDefault="00201C20">
      <w:pPr>
        <w:pStyle w:val="Textodecomentrio"/>
        <w:rPr>
          <w:rFonts w:ascii="Book Antiqua" w:hAnsi="Book Antiqua"/>
          <w:sz w:val="24"/>
          <w:szCs w:val="24"/>
          <w:highlight w:val="yellow"/>
        </w:rPr>
      </w:pPr>
      <w:r>
        <w:rPr>
          <w:rStyle w:val="Refdecomentrio"/>
        </w:rPr>
        <w:annotationRef/>
      </w:r>
    </w:p>
    <w:p w14:paraId="6B051E86" w14:textId="74539F44" w:rsidR="00201C20" w:rsidRPr="00196DFD" w:rsidRDefault="00201C20">
      <w:pPr>
        <w:pStyle w:val="Textodecomentrio"/>
        <w:rPr>
          <w:rFonts w:ascii="Book Antiqua" w:hAnsi="Book Antiqua"/>
          <w:sz w:val="24"/>
          <w:szCs w:val="24"/>
          <w:highlight w:val="yellow"/>
        </w:rPr>
      </w:pPr>
      <w:r w:rsidRPr="00196DFD">
        <w:rPr>
          <w:rFonts w:ascii="Book Antiqua" w:hAnsi="Book Antiqua"/>
          <w:sz w:val="24"/>
          <w:szCs w:val="24"/>
          <w:highlight w:val="yellow"/>
        </w:rPr>
        <w:t>Reviewer 2</w:t>
      </w:r>
    </w:p>
    <w:p w14:paraId="6D92175C" w14:textId="7D0DA877" w:rsidR="00201C20" w:rsidRPr="00C034AA" w:rsidRDefault="00201C20">
      <w:pPr>
        <w:pStyle w:val="Textodecomentrio"/>
        <w:rPr>
          <w:rFonts w:ascii="Book Antiqua" w:hAnsi="Book Antiqua"/>
          <w:sz w:val="24"/>
          <w:szCs w:val="24"/>
        </w:rPr>
      </w:pPr>
      <w:r w:rsidRPr="00196DFD">
        <w:rPr>
          <w:rFonts w:ascii="Book Antiqua" w:hAnsi="Book Antiqua" w:cs="Tahoma"/>
          <w:color w:val="000000" w:themeColor="text1"/>
          <w:sz w:val="24"/>
          <w:szCs w:val="24"/>
          <w:highlight w:val="yellow"/>
        </w:rPr>
        <w:t>Comment about being clarified if the study included both overt as well as occult bleeding or only one or the other</w:t>
      </w:r>
    </w:p>
  </w:comment>
  <w:comment w:id="63" w:author="HelNoteDel" w:date="2018-08-26T13:35:00Z" w:initials="H">
    <w:p w14:paraId="4711EC30" w14:textId="77777777" w:rsidR="00201C20" w:rsidRDefault="00201C20">
      <w:pPr>
        <w:pStyle w:val="Textodecomentrio"/>
        <w:rPr>
          <w:rFonts w:ascii="Book Antiqua" w:hAnsi="Book Antiqua" w:cs="Tahoma"/>
          <w:color w:val="000000" w:themeColor="text1"/>
          <w:sz w:val="24"/>
          <w:szCs w:val="24"/>
          <w:highlight w:val="yellow"/>
        </w:rPr>
      </w:pPr>
      <w:r>
        <w:rPr>
          <w:rStyle w:val="Refdecomentrio"/>
        </w:rPr>
        <w:annotationRef/>
      </w:r>
    </w:p>
    <w:p w14:paraId="1CC58FC2" w14:textId="159ECA47" w:rsidR="00201C20" w:rsidRPr="00196DFD" w:rsidRDefault="00201C20">
      <w:pPr>
        <w:pStyle w:val="Textodecomentrio"/>
        <w:rPr>
          <w:rFonts w:ascii="Book Antiqua" w:hAnsi="Book Antiqua" w:cs="Tahoma"/>
          <w:color w:val="000000" w:themeColor="text1"/>
          <w:sz w:val="24"/>
          <w:szCs w:val="24"/>
          <w:highlight w:val="yellow"/>
        </w:rPr>
      </w:pPr>
      <w:r w:rsidRPr="00196DFD">
        <w:rPr>
          <w:rFonts w:ascii="Book Antiqua" w:hAnsi="Book Antiqua" w:cs="Tahoma"/>
          <w:color w:val="000000" w:themeColor="text1"/>
          <w:sz w:val="24"/>
          <w:szCs w:val="24"/>
          <w:highlight w:val="yellow"/>
        </w:rPr>
        <w:t>Reviewer 2</w:t>
      </w:r>
    </w:p>
    <w:p w14:paraId="0C9F88AA" w14:textId="0E3C6DD2" w:rsidR="00201C20" w:rsidRDefault="00201C20">
      <w:pPr>
        <w:pStyle w:val="Textodecomentrio"/>
        <w:rPr>
          <w:rFonts w:ascii="Book Antiqua" w:hAnsi="Book Antiqua" w:cs="Tahoma"/>
          <w:color w:val="000000" w:themeColor="text1"/>
          <w:sz w:val="24"/>
          <w:szCs w:val="24"/>
        </w:rPr>
      </w:pPr>
      <w:r w:rsidRPr="00196DFD">
        <w:rPr>
          <w:rFonts w:ascii="Book Antiqua" w:hAnsi="Book Antiqua"/>
          <w:sz w:val="24"/>
          <w:szCs w:val="24"/>
          <w:highlight w:val="yellow"/>
        </w:rPr>
        <w:t xml:space="preserve">Comment about </w:t>
      </w:r>
      <w:r w:rsidRPr="00196DFD">
        <w:rPr>
          <w:rFonts w:ascii="Book Antiqua" w:hAnsi="Book Antiqua" w:cs="Tahoma"/>
          <w:color w:val="000000" w:themeColor="text1"/>
          <w:sz w:val="24"/>
          <w:szCs w:val="24"/>
          <w:highlight w:val="yellow"/>
        </w:rPr>
        <w:t>percentage of bleeding is NOT from a vascular source</w:t>
      </w:r>
    </w:p>
    <w:p w14:paraId="1A30AE27" w14:textId="77777777" w:rsidR="00201C20" w:rsidRDefault="00201C20">
      <w:pPr>
        <w:pStyle w:val="Textodecomentrio"/>
        <w:rPr>
          <w:rFonts w:ascii="Book Antiqua" w:hAnsi="Book Antiqua" w:cs="Tahoma"/>
          <w:color w:val="000000" w:themeColor="text1"/>
          <w:sz w:val="24"/>
          <w:szCs w:val="24"/>
        </w:rPr>
      </w:pPr>
    </w:p>
    <w:p w14:paraId="5895CE15" w14:textId="7EEC70A8" w:rsidR="00201C20" w:rsidRPr="0028180F" w:rsidRDefault="00201C20">
      <w:pPr>
        <w:pStyle w:val="Textodecomentrio"/>
      </w:pPr>
      <w:r w:rsidRPr="0028180F">
        <w:rPr>
          <w:rFonts w:ascii="Book Antiqua" w:hAnsi="Book Antiqua" w:cs="Tahoma"/>
          <w:color w:val="000000" w:themeColor="text1"/>
          <w:sz w:val="24"/>
          <w:szCs w:val="24"/>
          <w:highlight w:val="yellow"/>
        </w:rPr>
        <w:t>Comment about number of lesions be lower than the number of patients</w:t>
      </w:r>
    </w:p>
  </w:comment>
  <w:comment w:id="66" w:author="Helcio Pedrosa de Brito" w:date="2018-08-26T13:31:00Z" w:initials="HPdB">
    <w:p w14:paraId="31C37291" w14:textId="320F0110" w:rsidR="00201C20" w:rsidRDefault="00201C20">
      <w:pPr>
        <w:pStyle w:val="Textodecomentrio"/>
      </w:pPr>
      <w:r>
        <w:rPr>
          <w:rStyle w:val="Refdecomentrio"/>
        </w:rPr>
        <w:annotationRef/>
      </w:r>
    </w:p>
    <w:p w14:paraId="04A89B3B" w14:textId="6E3DFB12" w:rsidR="00201C20" w:rsidRPr="00093EFD" w:rsidRDefault="00201C20">
      <w:pPr>
        <w:pStyle w:val="Textodecomentrio"/>
        <w:rPr>
          <w:rFonts w:ascii="Book Antiqua" w:hAnsi="Book Antiqua"/>
          <w:sz w:val="24"/>
          <w:szCs w:val="24"/>
          <w:highlight w:val="yellow"/>
        </w:rPr>
      </w:pPr>
      <w:r w:rsidRPr="00093EFD">
        <w:rPr>
          <w:rFonts w:ascii="Book Antiqua" w:hAnsi="Book Antiqua"/>
          <w:sz w:val="24"/>
          <w:szCs w:val="24"/>
          <w:highlight w:val="yellow"/>
        </w:rPr>
        <w:t>Reviewer 2</w:t>
      </w:r>
    </w:p>
    <w:p w14:paraId="5357E6CC" w14:textId="47BF0AC5" w:rsidR="00201C20" w:rsidRDefault="00201C20">
      <w:pPr>
        <w:pStyle w:val="Textodecomentrio"/>
      </w:pPr>
      <w:r w:rsidRPr="00093EFD">
        <w:rPr>
          <w:rFonts w:ascii="Book Antiqua" w:hAnsi="Book Antiqua" w:cs="Tahoma"/>
          <w:color w:val="000000" w:themeColor="text1"/>
          <w:sz w:val="24"/>
          <w:szCs w:val="24"/>
          <w:highlight w:val="yellow"/>
        </w:rPr>
        <w:t>Comment about results section seems suboptimally composed, possibly due to the sequence in which results are presented or because organization is not great</w:t>
      </w:r>
    </w:p>
  </w:comment>
  <w:comment w:id="80" w:author="HelNoteDel" w:date="2018-08-26T13:31:00Z" w:initials="H">
    <w:p w14:paraId="184EF7B1" w14:textId="77777777" w:rsidR="00201C20" w:rsidRDefault="00201C20">
      <w:pPr>
        <w:pStyle w:val="Textodecomentrio"/>
        <w:rPr>
          <w:rFonts w:ascii="Book Antiqua" w:hAnsi="Book Antiqua"/>
          <w:sz w:val="24"/>
          <w:szCs w:val="24"/>
          <w:highlight w:val="yellow"/>
        </w:rPr>
      </w:pPr>
      <w:r>
        <w:rPr>
          <w:rStyle w:val="Refdecomentrio"/>
        </w:rPr>
        <w:annotationRef/>
      </w:r>
    </w:p>
    <w:p w14:paraId="2FF3A1FF" w14:textId="2880F7C7" w:rsidR="00201C20" w:rsidRPr="00196DFD" w:rsidRDefault="00201C20">
      <w:pPr>
        <w:pStyle w:val="Textodecomentrio"/>
        <w:rPr>
          <w:rFonts w:ascii="Book Antiqua" w:hAnsi="Book Antiqua"/>
          <w:sz w:val="24"/>
          <w:szCs w:val="24"/>
          <w:highlight w:val="yellow"/>
        </w:rPr>
      </w:pPr>
      <w:r w:rsidRPr="00196DFD">
        <w:rPr>
          <w:rFonts w:ascii="Book Antiqua" w:hAnsi="Book Antiqua"/>
          <w:sz w:val="24"/>
          <w:szCs w:val="24"/>
          <w:highlight w:val="yellow"/>
        </w:rPr>
        <w:t>Reviewer 2</w:t>
      </w:r>
    </w:p>
    <w:p w14:paraId="343252FE" w14:textId="5C098E05" w:rsidR="00201C20" w:rsidRDefault="00201C20">
      <w:pPr>
        <w:pStyle w:val="Textodecomentrio"/>
      </w:pPr>
      <w:r w:rsidRPr="00196DFD">
        <w:rPr>
          <w:rFonts w:ascii="Book Antiqua" w:hAnsi="Book Antiqua"/>
          <w:sz w:val="24"/>
          <w:szCs w:val="24"/>
          <w:highlight w:val="yellow"/>
        </w:rPr>
        <w:t xml:space="preserve">Comment about </w:t>
      </w:r>
      <w:r w:rsidRPr="00196DFD">
        <w:rPr>
          <w:rFonts w:ascii="Book Antiqua" w:hAnsi="Book Antiqua" w:cs="Tahoma"/>
          <w:color w:val="000000" w:themeColor="text1"/>
          <w:sz w:val="24"/>
          <w:szCs w:val="24"/>
          <w:highlight w:val="yellow"/>
        </w:rPr>
        <w:t>difficult to understand this sentence</w:t>
      </w:r>
    </w:p>
  </w:comment>
  <w:comment w:id="84" w:author="HelNoteDel" w:date="2018-08-26T13:31:00Z" w:initials="H">
    <w:p w14:paraId="76AE42CA" w14:textId="77777777" w:rsidR="00201C20" w:rsidRDefault="00201C20">
      <w:pPr>
        <w:pStyle w:val="Textodecomentrio"/>
        <w:rPr>
          <w:rFonts w:ascii="Book Antiqua" w:hAnsi="Book Antiqua"/>
          <w:sz w:val="24"/>
          <w:szCs w:val="24"/>
          <w:highlight w:val="yellow"/>
        </w:rPr>
      </w:pPr>
      <w:r>
        <w:rPr>
          <w:rStyle w:val="Refdecomentrio"/>
        </w:rPr>
        <w:annotationRef/>
      </w:r>
    </w:p>
    <w:p w14:paraId="11C0FED0" w14:textId="164533C0" w:rsidR="00201C20" w:rsidRPr="00202690" w:rsidRDefault="00201C20">
      <w:pPr>
        <w:pStyle w:val="Textodecomentrio"/>
        <w:rPr>
          <w:rFonts w:ascii="Book Antiqua" w:hAnsi="Book Antiqua"/>
          <w:sz w:val="24"/>
          <w:szCs w:val="24"/>
          <w:highlight w:val="yellow"/>
        </w:rPr>
      </w:pPr>
      <w:r w:rsidRPr="00202690">
        <w:rPr>
          <w:rFonts w:ascii="Book Antiqua" w:hAnsi="Book Antiqua"/>
          <w:sz w:val="24"/>
          <w:szCs w:val="24"/>
          <w:highlight w:val="yellow"/>
        </w:rPr>
        <w:t>Reviewer 2</w:t>
      </w:r>
    </w:p>
    <w:p w14:paraId="069BFA06" w14:textId="33FC2617" w:rsidR="00201C20" w:rsidRDefault="00201C20">
      <w:pPr>
        <w:pStyle w:val="Textodecomentrio"/>
      </w:pPr>
      <w:r w:rsidRPr="00202690">
        <w:rPr>
          <w:rFonts w:ascii="Book Antiqua" w:hAnsi="Book Antiqua"/>
          <w:sz w:val="24"/>
          <w:szCs w:val="24"/>
          <w:highlight w:val="yellow"/>
        </w:rPr>
        <w:t xml:space="preserve">Doubt about </w:t>
      </w:r>
      <w:r w:rsidRPr="00202690">
        <w:rPr>
          <w:rFonts w:ascii="Book Antiqua" w:hAnsi="Book Antiqua" w:cs="Tahoma"/>
          <w:color w:val="000000" w:themeColor="text1"/>
          <w:sz w:val="24"/>
          <w:szCs w:val="24"/>
          <w:highlight w:val="yellow"/>
        </w:rPr>
        <w:t>DBEF and BDE meaning</w:t>
      </w:r>
    </w:p>
  </w:comment>
  <w:comment w:id="91" w:author="HelNoteDel" w:date="2018-08-23T10:00:00Z" w:initials="H">
    <w:p w14:paraId="5A465F29" w14:textId="0C11481C" w:rsidR="00201C20" w:rsidRPr="00196DFD" w:rsidRDefault="00201C20">
      <w:pPr>
        <w:pStyle w:val="Textodecomentrio"/>
        <w:rPr>
          <w:rFonts w:ascii="Book Antiqua" w:hAnsi="Book Antiqua"/>
          <w:sz w:val="24"/>
          <w:szCs w:val="24"/>
          <w:highlight w:val="yellow"/>
        </w:rPr>
      </w:pPr>
      <w:r w:rsidRPr="00196DFD">
        <w:rPr>
          <w:rStyle w:val="Refdecomentrio"/>
          <w:highlight w:val="yellow"/>
        </w:rPr>
        <w:annotationRef/>
      </w:r>
      <w:r w:rsidRPr="00196DFD">
        <w:rPr>
          <w:rFonts w:ascii="Book Antiqua" w:hAnsi="Book Antiqua"/>
          <w:sz w:val="24"/>
          <w:szCs w:val="24"/>
          <w:highlight w:val="yellow"/>
        </w:rPr>
        <w:t>Reviewer 2</w:t>
      </w:r>
    </w:p>
    <w:p w14:paraId="78E1DE12" w14:textId="7FC3C019" w:rsidR="00201C20" w:rsidRDefault="00201C20">
      <w:pPr>
        <w:pStyle w:val="Textodecomentrio"/>
      </w:pPr>
      <w:r w:rsidRPr="00196DFD">
        <w:rPr>
          <w:rFonts w:ascii="Book Antiqua" w:hAnsi="Book Antiqua"/>
          <w:sz w:val="24"/>
          <w:szCs w:val="24"/>
          <w:highlight w:val="yellow"/>
        </w:rPr>
        <w:t xml:space="preserve">Comment about meaning of </w:t>
      </w:r>
      <w:r w:rsidRPr="00196DFD">
        <w:rPr>
          <w:rFonts w:ascii="Book Antiqua" w:hAnsi="Book Antiqua" w:cs="Tahoma"/>
          <w:color w:val="000000" w:themeColor="text1"/>
          <w:sz w:val="24"/>
          <w:szCs w:val="24"/>
          <w:highlight w:val="yellow"/>
        </w:rPr>
        <w:t>vascular lesion detection index</w:t>
      </w:r>
    </w:p>
  </w:comment>
  <w:comment w:id="172" w:author="Helcio Pedrosa de Brito" w:date="2018-08-26T11:11:00Z" w:initials="HPdB">
    <w:p w14:paraId="5C6D5043" w14:textId="68AD0FFA" w:rsidR="00201C20" w:rsidRDefault="00201C20">
      <w:pPr>
        <w:pStyle w:val="Textodecomentrio"/>
      </w:pPr>
      <w:r>
        <w:rPr>
          <w:rStyle w:val="Refdecomentrio"/>
        </w:rPr>
        <w:annotationRef/>
      </w:r>
    </w:p>
    <w:p w14:paraId="1A43B06E" w14:textId="77777777" w:rsidR="00201C20" w:rsidRPr="000626A3" w:rsidRDefault="00201C20" w:rsidP="005D1D95">
      <w:pPr>
        <w:pStyle w:val="Textodecomentrio"/>
        <w:rPr>
          <w:rFonts w:ascii="Book Antiqua" w:hAnsi="Book Antiqua"/>
          <w:sz w:val="24"/>
          <w:szCs w:val="24"/>
          <w:highlight w:val="green"/>
        </w:rPr>
      </w:pPr>
      <w:r>
        <w:rPr>
          <w:rFonts w:ascii="Book Antiqua" w:hAnsi="Book Antiqua"/>
          <w:sz w:val="24"/>
          <w:szCs w:val="24"/>
          <w:highlight w:val="green"/>
        </w:rPr>
        <w:t>Reviewer 1</w:t>
      </w:r>
    </w:p>
    <w:p w14:paraId="31D42BBA" w14:textId="77777777" w:rsidR="00201C20" w:rsidRDefault="00201C20" w:rsidP="005D1D95">
      <w:pPr>
        <w:pStyle w:val="Textodecomentrio"/>
        <w:rPr>
          <w:rFonts w:ascii="Book Antiqua" w:hAnsi="Book Antiqua" w:cs="Tahoma"/>
          <w:color w:val="000000" w:themeColor="text1"/>
          <w:sz w:val="24"/>
          <w:szCs w:val="24"/>
          <w:highlight w:val="green"/>
        </w:rPr>
      </w:pPr>
      <w:r w:rsidRPr="000626A3">
        <w:rPr>
          <w:rFonts w:ascii="Book Antiqua" w:hAnsi="Book Antiqua"/>
          <w:sz w:val="24"/>
          <w:szCs w:val="24"/>
          <w:highlight w:val="green"/>
        </w:rPr>
        <w:t xml:space="preserve">Comment about adding </w:t>
      </w:r>
      <w:r w:rsidRPr="000626A3">
        <w:rPr>
          <w:rFonts w:ascii="Book Antiqua" w:hAnsi="Book Antiqua" w:cs="Tahoma"/>
          <w:color w:val="000000" w:themeColor="text1"/>
          <w:sz w:val="24"/>
          <w:szCs w:val="24"/>
          <w:highlight w:val="green"/>
        </w:rPr>
        <w:t>more details of the discussion section</w:t>
      </w:r>
    </w:p>
    <w:p w14:paraId="2AD69B0A" w14:textId="77777777" w:rsidR="00201C20" w:rsidRPr="000626A3" w:rsidRDefault="00201C20" w:rsidP="005D1D95">
      <w:pPr>
        <w:pStyle w:val="Textodecomentrio"/>
        <w:rPr>
          <w:rFonts w:ascii="Book Antiqua" w:hAnsi="Book Antiqua" w:cs="Tahoma"/>
          <w:color w:val="000000" w:themeColor="text1"/>
          <w:sz w:val="24"/>
          <w:szCs w:val="24"/>
          <w:highlight w:val="green"/>
        </w:rPr>
      </w:pPr>
    </w:p>
    <w:p w14:paraId="524ACA67" w14:textId="5A42C1E1" w:rsidR="00201C20" w:rsidRDefault="00201C20" w:rsidP="005D1D95">
      <w:pPr>
        <w:pStyle w:val="Textodecomentrio"/>
      </w:pPr>
      <w:r w:rsidRPr="000626A3">
        <w:rPr>
          <w:rFonts w:ascii="Book Antiqua" w:hAnsi="Book Antiqua" w:cs="Tahoma"/>
          <w:color w:val="000000" w:themeColor="text1"/>
          <w:sz w:val="24"/>
          <w:szCs w:val="24"/>
          <w:highlight w:val="green"/>
        </w:rPr>
        <w:t>Comment about “How to apply this knowledge for routine clinical practice?”.</w:t>
      </w:r>
      <w:r w:rsidRPr="000626A3">
        <w:rPr>
          <w:rStyle w:val="apple-converted-space"/>
          <w:rFonts w:ascii="Book Antiqua" w:hAnsi="Book Antiqua" w:cs="Tahoma"/>
          <w:color w:val="000000" w:themeColor="text1"/>
          <w:sz w:val="24"/>
          <w:szCs w:val="24"/>
        </w:rPr>
        <w:t> </w:t>
      </w:r>
    </w:p>
  </w:comment>
  <w:comment w:id="186" w:author="Helcio Pedrosa de Brito" w:date="2018-08-26T11:13:00Z" w:initials="HPdB">
    <w:p w14:paraId="669F1D5C" w14:textId="4956E321" w:rsidR="00201C20" w:rsidRDefault="00201C20">
      <w:pPr>
        <w:pStyle w:val="Textodecomentrio"/>
      </w:pPr>
      <w:r>
        <w:rPr>
          <w:rStyle w:val="Refdecomentrio"/>
        </w:rPr>
        <w:annotationRef/>
      </w:r>
    </w:p>
    <w:p w14:paraId="17388D69" w14:textId="5C7B2D09" w:rsidR="00201C20" w:rsidRPr="00D120D7" w:rsidRDefault="00201C20">
      <w:pPr>
        <w:pStyle w:val="Textodecomentrio"/>
        <w:rPr>
          <w:rFonts w:ascii="Book Antiqua" w:hAnsi="Book Antiqua"/>
          <w:sz w:val="24"/>
          <w:szCs w:val="24"/>
          <w:highlight w:val="green"/>
        </w:rPr>
      </w:pPr>
      <w:r w:rsidRPr="00D120D7">
        <w:rPr>
          <w:rFonts w:ascii="Book Antiqua" w:hAnsi="Book Antiqua"/>
          <w:sz w:val="24"/>
          <w:szCs w:val="24"/>
          <w:highlight w:val="green"/>
        </w:rPr>
        <w:t>Reviewer 1</w:t>
      </w:r>
    </w:p>
    <w:p w14:paraId="6F95AF83" w14:textId="38D62A1C" w:rsidR="00201C20" w:rsidRPr="00D120D7" w:rsidRDefault="00201C20">
      <w:pPr>
        <w:pStyle w:val="Textodecomentrio"/>
        <w:rPr>
          <w:rFonts w:ascii="Book Antiqua" w:hAnsi="Book Antiqua" w:cs="Tahoma"/>
          <w:color w:val="000000" w:themeColor="text1"/>
          <w:sz w:val="24"/>
          <w:szCs w:val="24"/>
          <w:highlight w:val="green"/>
        </w:rPr>
      </w:pPr>
      <w:r w:rsidRPr="00D120D7">
        <w:rPr>
          <w:rFonts w:ascii="Book Antiqua" w:hAnsi="Book Antiqua" w:cs="Tahoma"/>
          <w:color w:val="000000" w:themeColor="text1"/>
          <w:sz w:val="24"/>
          <w:szCs w:val="24"/>
          <w:highlight w:val="green"/>
        </w:rPr>
        <w:t>Commented about add more details of the discussion section.</w:t>
      </w:r>
    </w:p>
    <w:p w14:paraId="602187C4" w14:textId="77777777" w:rsidR="00201C20" w:rsidRPr="00D120D7" w:rsidRDefault="00201C20">
      <w:pPr>
        <w:pStyle w:val="Textodecomentrio"/>
        <w:rPr>
          <w:rFonts w:ascii="Book Antiqua" w:hAnsi="Book Antiqua" w:cs="Tahoma"/>
          <w:color w:val="000000" w:themeColor="text1"/>
          <w:sz w:val="24"/>
          <w:szCs w:val="24"/>
          <w:highlight w:val="green"/>
        </w:rPr>
      </w:pPr>
    </w:p>
    <w:p w14:paraId="0B1A3F41" w14:textId="016261B8" w:rsidR="00201C20" w:rsidRDefault="00201C20">
      <w:pPr>
        <w:pStyle w:val="Textodecomentrio"/>
        <w:rPr>
          <w:rFonts w:ascii="Book Antiqua" w:hAnsi="Book Antiqua" w:cs="Tahoma"/>
          <w:b/>
          <w:color w:val="000000" w:themeColor="text1"/>
          <w:sz w:val="24"/>
          <w:szCs w:val="24"/>
        </w:rPr>
      </w:pPr>
      <w:r w:rsidRPr="00D120D7">
        <w:rPr>
          <w:rFonts w:ascii="Book Antiqua" w:hAnsi="Book Antiqua" w:cs="Tahoma"/>
          <w:color w:val="000000" w:themeColor="text1"/>
          <w:sz w:val="24"/>
          <w:szCs w:val="24"/>
          <w:highlight w:val="green"/>
        </w:rPr>
        <w:t>Doubt about What are the new knowledges from this study? 5. Please recommend the readers “How to apply this knowledge for routine clinical practice?”.</w:t>
      </w:r>
      <w:r w:rsidRPr="00024CE2">
        <w:rPr>
          <w:rStyle w:val="apple-converted-space"/>
          <w:rFonts w:ascii="Book Antiqua" w:hAnsi="Book Antiqua" w:cs="Tahoma"/>
          <w:b/>
          <w:color w:val="000000" w:themeColor="text1"/>
          <w:sz w:val="24"/>
          <w:szCs w:val="24"/>
        </w:rPr>
        <w:t> </w:t>
      </w:r>
    </w:p>
    <w:p w14:paraId="4DA72AD7" w14:textId="77777777" w:rsidR="00201C20" w:rsidRDefault="00201C20">
      <w:pPr>
        <w:pStyle w:val="Textodecomentrio"/>
      </w:pPr>
    </w:p>
  </w:comment>
  <w:comment w:id="187" w:author="Helcio Pedrosa de Brito" w:date="2018-08-26T13:41:00Z" w:initials="HPdB">
    <w:p w14:paraId="7E801213" w14:textId="12425FBC" w:rsidR="00201C20" w:rsidRDefault="00201C20">
      <w:pPr>
        <w:pStyle w:val="Textodecomentrio"/>
      </w:pPr>
      <w:r>
        <w:rPr>
          <w:rStyle w:val="Refdecomentrio"/>
        </w:rPr>
        <w:annotationRef/>
      </w:r>
    </w:p>
    <w:p w14:paraId="175F7A74" w14:textId="4A49FDC9" w:rsidR="00201C20" w:rsidRPr="0099103B" w:rsidRDefault="00201C20">
      <w:pPr>
        <w:pStyle w:val="Textodecomentrio"/>
        <w:rPr>
          <w:highlight w:val="yellow"/>
        </w:rPr>
      </w:pPr>
      <w:r w:rsidRPr="0099103B">
        <w:rPr>
          <w:highlight w:val="yellow"/>
        </w:rPr>
        <w:t>Reviewer 2</w:t>
      </w:r>
    </w:p>
    <w:p w14:paraId="44E96EBC" w14:textId="53557A8E" w:rsidR="00201C20" w:rsidRPr="0099103B" w:rsidRDefault="00201C20">
      <w:pPr>
        <w:pStyle w:val="Textodecomentrio"/>
        <w:rPr>
          <w:rFonts w:ascii="Book Antiqua" w:hAnsi="Book Antiqua"/>
          <w:sz w:val="24"/>
          <w:szCs w:val="24"/>
        </w:rPr>
      </w:pPr>
      <w:r w:rsidRPr="0099103B">
        <w:rPr>
          <w:rFonts w:ascii="Book Antiqua" w:hAnsi="Book Antiqua"/>
          <w:sz w:val="24"/>
          <w:szCs w:val="24"/>
          <w:highlight w:val="yellow"/>
        </w:rPr>
        <w:t xml:space="preserve">Commnent about </w:t>
      </w:r>
      <w:r w:rsidRPr="0099103B">
        <w:rPr>
          <w:rFonts w:ascii="Book Antiqua" w:hAnsi="Book Antiqua" w:cs="Tahoma"/>
          <w:color w:val="000000" w:themeColor="text1"/>
          <w:sz w:val="24"/>
          <w:szCs w:val="24"/>
          <w:highlight w:val="yellow"/>
        </w:rPr>
        <w:t>the real take-home message</w:t>
      </w:r>
    </w:p>
  </w:comment>
  <w:comment w:id="196" w:author="HelNoteDel" w:date="2018-08-23T10:50:00Z" w:initials="H">
    <w:p w14:paraId="4B8979F9" w14:textId="77777777" w:rsidR="00201C20" w:rsidRPr="000626A3" w:rsidRDefault="00201C20" w:rsidP="000626A3">
      <w:pPr>
        <w:pStyle w:val="Textodecomentrio"/>
        <w:rPr>
          <w:rFonts w:ascii="Book Antiqua" w:hAnsi="Book Antiqua"/>
          <w:sz w:val="24"/>
          <w:highlight w:val="yellow"/>
        </w:rPr>
      </w:pPr>
      <w:r>
        <w:rPr>
          <w:rStyle w:val="Refdecomentrio"/>
        </w:rPr>
        <w:annotationRef/>
      </w:r>
      <w:r w:rsidRPr="000626A3">
        <w:rPr>
          <w:rFonts w:ascii="Book Antiqua" w:hAnsi="Book Antiqua"/>
          <w:sz w:val="24"/>
          <w:highlight w:val="yellow"/>
        </w:rPr>
        <w:t>Reviewer 2</w:t>
      </w:r>
    </w:p>
    <w:p w14:paraId="04A319FA" w14:textId="74191AA6" w:rsidR="00201C20" w:rsidRDefault="00201C20" w:rsidP="000626A3">
      <w:pPr>
        <w:pStyle w:val="Textodecomentrio"/>
      </w:pPr>
      <w:r w:rsidRPr="000626A3">
        <w:rPr>
          <w:rFonts w:ascii="Book Antiqua" w:hAnsi="Book Antiqua"/>
          <w:sz w:val="24"/>
          <w:highlight w:val="yellow"/>
        </w:rPr>
        <w:t>Comment about unclear take-home message</w:t>
      </w:r>
    </w:p>
  </w:comment>
  <w:comment w:id="197" w:author="HelNoteDel" w:date="2018-08-26T11:14:00Z" w:initials="H">
    <w:p w14:paraId="6B503E61" w14:textId="1BF3B4DF" w:rsidR="00201C20" w:rsidRPr="000626A3" w:rsidRDefault="00201C20" w:rsidP="000626A3">
      <w:pPr>
        <w:pStyle w:val="Textodecomentrio"/>
        <w:rPr>
          <w:rFonts w:ascii="Book Antiqua" w:hAnsi="Book Antiqua"/>
          <w:sz w:val="24"/>
          <w:szCs w:val="24"/>
          <w:highlight w:val="green"/>
        </w:rPr>
      </w:pPr>
      <w:r>
        <w:rPr>
          <w:rStyle w:val="Refdecomentrio"/>
        </w:rPr>
        <w:annotationRef/>
      </w:r>
      <w:r w:rsidRPr="000626A3">
        <w:rPr>
          <w:rFonts w:ascii="Book Antiqua" w:hAnsi="Book Antiqua"/>
          <w:sz w:val="24"/>
          <w:szCs w:val="24"/>
          <w:highlight w:val="green"/>
        </w:rPr>
        <w:t xml:space="preserve">Reviewer </w:t>
      </w:r>
      <w:r>
        <w:rPr>
          <w:rFonts w:ascii="Book Antiqua" w:hAnsi="Book Antiqua"/>
          <w:sz w:val="24"/>
          <w:szCs w:val="24"/>
          <w:highlight w:val="green"/>
        </w:rPr>
        <w:t>1</w:t>
      </w:r>
    </w:p>
    <w:p w14:paraId="007609FA" w14:textId="77777777" w:rsidR="00201C20" w:rsidRDefault="00201C20" w:rsidP="000626A3">
      <w:pPr>
        <w:pStyle w:val="Textodecomentrio"/>
        <w:rPr>
          <w:rFonts w:ascii="Book Antiqua" w:hAnsi="Book Antiqua" w:cs="Tahoma"/>
          <w:color w:val="000000" w:themeColor="text1"/>
          <w:sz w:val="24"/>
          <w:szCs w:val="24"/>
          <w:highlight w:val="green"/>
        </w:rPr>
      </w:pPr>
      <w:r w:rsidRPr="000626A3">
        <w:rPr>
          <w:rFonts w:ascii="Book Antiqua" w:hAnsi="Book Antiqua"/>
          <w:sz w:val="24"/>
          <w:szCs w:val="24"/>
          <w:highlight w:val="green"/>
        </w:rPr>
        <w:t xml:space="preserve">Comment about adding </w:t>
      </w:r>
      <w:r w:rsidRPr="000626A3">
        <w:rPr>
          <w:rFonts w:ascii="Book Antiqua" w:hAnsi="Book Antiqua" w:cs="Tahoma"/>
          <w:color w:val="000000" w:themeColor="text1"/>
          <w:sz w:val="24"/>
          <w:szCs w:val="24"/>
          <w:highlight w:val="green"/>
        </w:rPr>
        <w:t>more details of the discussion section</w:t>
      </w:r>
    </w:p>
    <w:p w14:paraId="06151FCC" w14:textId="77777777" w:rsidR="00201C20" w:rsidRPr="000626A3" w:rsidRDefault="00201C20" w:rsidP="000626A3">
      <w:pPr>
        <w:pStyle w:val="Textodecomentrio"/>
        <w:rPr>
          <w:rFonts w:ascii="Book Antiqua" w:hAnsi="Book Antiqua" w:cs="Tahoma"/>
          <w:color w:val="000000" w:themeColor="text1"/>
          <w:sz w:val="24"/>
          <w:szCs w:val="24"/>
          <w:highlight w:val="green"/>
        </w:rPr>
      </w:pPr>
    </w:p>
    <w:p w14:paraId="5D43B543" w14:textId="77777777" w:rsidR="00201C20" w:rsidRDefault="00201C20" w:rsidP="000626A3">
      <w:pPr>
        <w:pStyle w:val="Textodecomentrio"/>
        <w:rPr>
          <w:rFonts w:ascii="Book Antiqua" w:hAnsi="Book Antiqua" w:cs="Tahoma"/>
          <w:color w:val="000000" w:themeColor="text1"/>
          <w:sz w:val="24"/>
          <w:szCs w:val="24"/>
        </w:rPr>
      </w:pPr>
      <w:r w:rsidRPr="000626A3">
        <w:rPr>
          <w:rFonts w:ascii="Book Antiqua" w:hAnsi="Book Antiqua" w:cs="Tahoma"/>
          <w:color w:val="000000" w:themeColor="text1"/>
          <w:sz w:val="24"/>
          <w:szCs w:val="24"/>
          <w:highlight w:val="green"/>
        </w:rPr>
        <w:t>Comment about new knowledges from this study</w:t>
      </w:r>
    </w:p>
    <w:p w14:paraId="73719937" w14:textId="77777777" w:rsidR="00201C20" w:rsidRDefault="00201C20" w:rsidP="000626A3">
      <w:pPr>
        <w:pStyle w:val="Textodecomentrio"/>
        <w:rPr>
          <w:rFonts w:ascii="Book Antiqua" w:hAnsi="Book Antiqua" w:cs="Tahoma"/>
          <w:color w:val="000000" w:themeColor="text1"/>
          <w:sz w:val="24"/>
          <w:szCs w:val="24"/>
        </w:rPr>
      </w:pPr>
    </w:p>
    <w:p w14:paraId="2A4F9654" w14:textId="098DC421" w:rsidR="00201C20" w:rsidRDefault="00201C20" w:rsidP="000626A3">
      <w:pPr>
        <w:pStyle w:val="Textodecomentrio"/>
      </w:pPr>
      <w:r w:rsidRPr="000626A3">
        <w:rPr>
          <w:rFonts w:ascii="Book Antiqua" w:hAnsi="Book Antiqua" w:cs="Tahoma"/>
          <w:color w:val="000000" w:themeColor="text1"/>
          <w:sz w:val="24"/>
          <w:szCs w:val="24"/>
          <w:highlight w:val="green"/>
        </w:rPr>
        <w:t>Comment about “How to apply this knowledge for routine clinical practice?”.</w:t>
      </w:r>
      <w:r w:rsidRPr="000626A3">
        <w:rPr>
          <w:rStyle w:val="apple-converted-space"/>
          <w:rFonts w:ascii="Book Antiqua" w:hAnsi="Book Antiqua" w:cs="Tahoma"/>
          <w:color w:val="000000" w:themeColor="text1"/>
          <w:sz w:val="24"/>
          <w:szCs w:val="24"/>
        </w:rPr>
        <w:t> </w:t>
      </w:r>
    </w:p>
  </w:comment>
  <w:comment w:id="211" w:author="Helcio Pedrosa de Brito" w:date="2018-08-26T13:51:00Z" w:initials="HPdB">
    <w:p w14:paraId="43564463" w14:textId="5F8A526B" w:rsidR="00201C20" w:rsidRDefault="00201C20">
      <w:pPr>
        <w:pStyle w:val="Textodecomentrio"/>
      </w:pPr>
      <w:r>
        <w:rPr>
          <w:rStyle w:val="Refdecomentrio"/>
        </w:rPr>
        <w:annotationRef/>
      </w:r>
    </w:p>
    <w:p w14:paraId="5888C583" w14:textId="68A603AD" w:rsidR="00201C20" w:rsidRPr="00D30C73" w:rsidRDefault="00201C20">
      <w:pPr>
        <w:pStyle w:val="Textodecomentrio"/>
        <w:rPr>
          <w:rFonts w:ascii="Book Antiqua" w:hAnsi="Book Antiqua"/>
          <w:sz w:val="24"/>
          <w:szCs w:val="24"/>
          <w:highlight w:val="yellow"/>
        </w:rPr>
      </w:pPr>
      <w:r w:rsidRPr="00D30C73">
        <w:rPr>
          <w:rFonts w:ascii="Book Antiqua" w:hAnsi="Book Antiqua"/>
          <w:sz w:val="24"/>
          <w:szCs w:val="24"/>
          <w:highlight w:val="yellow"/>
        </w:rPr>
        <w:t>Reviewer 2</w:t>
      </w:r>
    </w:p>
    <w:p w14:paraId="791D006B" w14:textId="08B662AE" w:rsidR="00201C20" w:rsidRDefault="00201C20">
      <w:pPr>
        <w:pStyle w:val="Textodecomentrio"/>
      </w:pPr>
      <w:r w:rsidRPr="00D30C73">
        <w:rPr>
          <w:rFonts w:ascii="Book Antiqua" w:hAnsi="Book Antiqua"/>
          <w:sz w:val="24"/>
          <w:szCs w:val="24"/>
          <w:highlight w:val="yellow"/>
        </w:rPr>
        <w:t>Comment about meaning of “</w:t>
      </w:r>
      <w:r w:rsidRPr="00D30C73">
        <w:rPr>
          <w:rFonts w:ascii="Book Antiqua" w:hAnsi="Book Antiqua" w:cs="Tahoma"/>
          <w:sz w:val="24"/>
          <w:szCs w:val="24"/>
          <w:highlight w:val="yellow"/>
        </w:rPr>
        <w:t>Our review shows DBE is reasonably sensitive and has high specificity, however it performs worse VCE performance”</w:t>
      </w:r>
    </w:p>
  </w:comment>
  <w:comment w:id="245" w:author="Helcio Pedrosa de Brito" w:date="2018-08-26T13:11:00Z" w:initials="HPdB">
    <w:p w14:paraId="53B733C2" w14:textId="77777777" w:rsidR="00201C20" w:rsidRDefault="00201C20">
      <w:pPr>
        <w:pStyle w:val="Textodecomentrio"/>
        <w:rPr>
          <w:rStyle w:val="Refdecomentrio"/>
        </w:rPr>
      </w:pPr>
      <w:r>
        <w:rPr>
          <w:rStyle w:val="Refdecomentrio"/>
        </w:rPr>
        <w:annotationRef/>
      </w:r>
    </w:p>
    <w:p w14:paraId="364980CE" w14:textId="77777777" w:rsidR="00201C20" w:rsidRPr="009F524F" w:rsidRDefault="00201C20" w:rsidP="007A05F5">
      <w:pPr>
        <w:pStyle w:val="Textodecomentrio"/>
        <w:rPr>
          <w:rFonts w:ascii="Book Antiqua" w:hAnsi="Book Antiqua"/>
          <w:color w:val="000000" w:themeColor="text1"/>
          <w:sz w:val="24"/>
          <w:szCs w:val="24"/>
          <w:highlight w:val="green"/>
        </w:rPr>
      </w:pPr>
      <w:r w:rsidRPr="009F524F">
        <w:rPr>
          <w:rFonts w:ascii="Book Antiqua" w:hAnsi="Book Antiqua"/>
          <w:color w:val="000000" w:themeColor="text1"/>
          <w:sz w:val="24"/>
          <w:szCs w:val="24"/>
          <w:highlight w:val="green"/>
        </w:rPr>
        <w:t>Reviewer 1</w:t>
      </w:r>
    </w:p>
    <w:p w14:paraId="4C6C3B9E" w14:textId="740A2C54" w:rsidR="00201C20" w:rsidRDefault="00201C20" w:rsidP="007A05F5">
      <w:pPr>
        <w:pStyle w:val="Textodecomentrio"/>
      </w:pPr>
      <w:r w:rsidRPr="009F524F">
        <w:rPr>
          <w:rFonts w:ascii="Book Antiqua" w:hAnsi="Book Antiqua"/>
          <w:color w:val="000000" w:themeColor="text1"/>
          <w:sz w:val="24"/>
          <w:szCs w:val="24"/>
          <w:highlight w:val="green"/>
        </w:rPr>
        <w:t xml:space="preserve">Comment about </w:t>
      </w:r>
      <w:r w:rsidRPr="009F524F">
        <w:rPr>
          <w:rFonts w:ascii="Book Antiqua" w:hAnsi="Book Antiqua" w:cs="Tahoma"/>
          <w:color w:val="000000" w:themeColor="text1"/>
          <w:sz w:val="24"/>
          <w:szCs w:val="24"/>
          <w:highlight w:val="green"/>
        </w:rPr>
        <w:t>discuss</w:t>
      </w:r>
      <w:r>
        <w:rPr>
          <w:rFonts w:ascii="Book Antiqua" w:hAnsi="Book Antiqua" w:cs="Tahoma"/>
          <w:color w:val="000000" w:themeColor="text1"/>
          <w:sz w:val="24"/>
          <w:szCs w:val="24"/>
          <w:highlight w:val="green"/>
        </w:rPr>
        <w:t>ing</w:t>
      </w:r>
      <w:r w:rsidRPr="009F524F">
        <w:rPr>
          <w:rFonts w:ascii="Book Antiqua" w:hAnsi="Book Antiqua" w:cs="Tahoma"/>
          <w:color w:val="000000" w:themeColor="text1"/>
          <w:sz w:val="24"/>
          <w:szCs w:val="24"/>
          <w:highlight w:val="green"/>
        </w:rPr>
        <w:t xml:space="preserve"> about factors </w:t>
      </w:r>
      <w:proofErr w:type="gramStart"/>
      <w:r w:rsidRPr="009F524F">
        <w:rPr>
          <w:rFonts w:ascii="Book Antiqua" w:hAnsi="Book Antiqua" w:cs="Tahoma"/>
          <w:color w:val="000000" w:themeColor="text1"/>
          <w:sz w:val="24"/>
          <w:szCs w:val="24"/>
          <w:highlight w:val="green"/>
        </w:rPr>
        <w:t>that  influence</w:t>
      </w:r>
      <w:proofErr w:type="gramEnd"/>
      <w:r w:rsidRPr="009F524F">
        <w:rPr>
          <w:rFonts w:ascii="Book Antiqua" w:hAnsi="Book Antiqua" w:cs="Tahoma"/>
          <w:color w:val="000000" w:themeColor="text1"/>
          <w:sz w:val="24"/>
          <w:szCs w:val="24"/>
          <w:highlight w:val="green"/>
        </w:rPr>
        <w:t xml:space="preserve"> the outcome of the study.</w:t>
      </w:r>
    </w:p>
  </w:comment>
  <w:comment w:id="298" w:author="Helcio Pedrosa de Brito" w:date="2018-08-26T11:32:00Z" w:initials="HPdB">
    <w:p w14:paraId="3D9D3C3F" w14:textId="77777777" w:rsidR="00201C20" w:rsidRDefault="00201C20">
      <w:pPr>
        <w:pStyle w:val="Textodecomentrio"/>
      </w:pPr>
      <w:r>
        <w:rPr>
          <w:rStyle w:val="Refdecomentrio"/>
        </w:rPr>
        <w:annotationRef/>
      </w:r>
    </w:p>
    <w:p w14:paraId="541D0844" w14:textId="77777777" w:rsidR="00201C20" w:rsidRPr="000A75CB" w:rsidRDefault="00201C20">
      <w:pPr>
        <w:pStyle w:val="Textodecomentrio"/>
        <w:rPr>
          <w:rFonts w:ascii="Book Antiqua" w:hAnsi="Book Antiqua"/>
          <w:sz w:val="24"/>
          <w:szCs w:val="24"/>
          <w:highlight w:val="green"/>
        </w:rPr>
      </w:pPr>
      <w:r w:rsidRPr="000A75CB">
        <w:rPr>
          <w:rFonts w:ascii="Book Antiqua" w:hAnsi="Book Antiqua"/>
          <w:sz w:val="24"/>
          <w:szCs w:val="24"/>
          <w:highlight w:val="green"/>
        </w:rPr>
        <w:t>Reviewer 1</w:t>
      </w:r>
    </w:p>
    <w:p w14:paraId="1965785A" w14:textId="304E2642" w:rsidR="00201C20" w:rsidRDefault="00201C20">
      <w:pPr>
        <w:pStyle w:val="Textodecomentrio"/>
      </w:pPr>
      <w:r w:rsidRPr="000A75CB">
        <w:rPr>
          <w:rFonts w:ascii="Book Antiqua" w:hAnsi="Book Antiqua" w:cs="Tahoma"/>
          <w:color w:val="000000" w:themeColor="text1"/>
          <w:sz w:val="24"/>
          <w:szCs w:val="24"/>
          <w:highlight w:val="green"/>
        </w:rPr>
        <w:t xml:space="preserve">Comment about adding more details of the </w:t>
      </w:r>
      <w:proofErr w:type="gramStart"/>
      <w:r w:rsidRPr="000A75CB">
        <w:rPr>
          <w:rFonts w:ascii="Book Antiqua" w:hAnsi="Book Antiqua" w:cs="Tahoma"/>
          <w:color w:val="000000" w:themeColor="text1"/>
          <w:sz w:val="24"/>
          <w:szCs w:val="24"/>
          <w:highlight w:val="green"/>
        </w:rPr>
        <w:t>limitations  of</w:t>
      </w:r>
      <w:proofErr w:type="gramEnd"/>
      <w:r w:rsidRPr="000A75CB">
        <w:rPr>
          <w:rFonts w:ascii="Book Antiqua" w:hAnsi="Book Antiqua" w:cs="Tahoma"/>
          <w:color w:val="000000" w:themeColor="text1"/>
          <w:sz w:val="24"/>
          <w:szCs w:val="24"/>
          <w:highlight w:val="green"/>
        </w:rPr>
        <w:t xml:space="preserve"> the study</w:t>
      </w:r>
    </w:p>
  </w:comment>
  <w:comment w:id="315" w:author="Usuário do Microsoft Office" w:date="2018-08-28T00:46:00Z" w:initials="UdMO">
    <w:p w14:paraId="5D58A482" w14:textId="58987F29" w:rsidR="00201C20" w:rsidRDefault="00201C20">
      <w:pPr>
        <w:pStyle w:val="Textodecomentrio"/>
      </w:pPr>
      <w:r>
        <w:rPr>
          <w:rStyle w:val="Refdecomentrio"/>
        </w:rPr>
        <w:annotationRef/>
      </w:r>
      <w:r>
        <w:t xml:space="preserve">Reviewer 2 - </w:t>
      </w:r>
      <w:proofErr w:type="gramStart"/>
      <w:r w:rsidRPr="00FC77ED">
        <w:t>1</w:t>
      </w:r>
      <w:r w:rsidRPr="00FC77ED">
        <w:rPr>
          <w:rFonts w:ascii="Book Antiqua" w:hAnsi="Book Antiqua" w:cs="Tahoma"/>
          <w:sz w:val="24"/>
          <w:szCs w:val="24"/>
        </w:rPr>
        <w:t>3)A</w:t>
      </w:r>
      <w:proofErr w:type="gramEnd"/>
      <w:r w:rsidRPr="00FC77ED">
        <w:rPr>
          <w:rFonts w:ascii="Book Antiqua" w:hAnsi="Book Antiqua" w:cs="Tahoma"/>
          <w:sz w:val="24"/>
          <w:szCs w:val="24"/>
        </w:rPr>
        <w:t xml:space="preserve"> suggested management algorithm would be helpful.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544C1C" w15:done="0"/>
  <w15:commentEx w15:paraId="72A85378" w15:done="0"/>
  <w15:commentEx w15:paraId="41301CB1" w15:done="0"/>
  <w15:commentEx w15:paraId="2C7C981C" w15:done="0"/>
  <w15:commentEx w15:paraId="6D92175C" w15:done="0"/>
  <w15:commentEx w15:paraId="5895CE15" w15:done="0"/>
  <w15:commentEx w15:paraId="5357E6CC" w15:done="0"/>
  <w15:commentEx w15:paraId="343252FE" w15:done="0"/>
  <w15:commentEx w15:paraId="069BFA06" w15:done="0"/>
  <w15:commentEx w15:paraId="78E1DE12" w15:done="0"/>
  <w15:commentEx w15:paraId="524ACA67" w15:done="0"/>
  <w15:commentEx w15:paraId="4DA72AD7" w15:done="0"/>
  <w15:commentEx w15:paraId="44E96EBC" w15:done="0"/>
  <w15:commentEx w15:paraId="04A319FA" w15:done="0"/>
  <w15:commentEx w15:paraId="2A4F9654" w15:done="0"/>
  <w15:commentEx w15:paraId="791D006B" w15:done="0"/>
  <w15:commentEx w15:paraId="4C6C3B9E" w15:done="0"/>
  <w15:commentEx w15:paraId="1965785A" w15:done="0"/>
  <w15:commentEx w15:paraId="5D58A4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544C1C" w16cid:durableId="1F2F11AC"/>
  <w16cid:commentId w16cid:paraId="72A85378" w16cid:durableId="1F2F11AD"/>
  <w16cid:commentId w16cid:paraId="41301CB1" w16cid:durableId="1F2F11AE"/>
  <w16cid:commentId w16cid:paraId="2C7C981C" w16cid:durableId="1F2F11AF"/>
  <w16cid:commentId w16cid:paraId="6D92175C" w16cid:durableId="1F2F11B0"/>
  <w16cid:commentId w16cid:paraId="5895CE15" w16cid:durableId="1F2F11B1"/>
  <w16cid:commentId w16cid:paraId="5357E6CC" w16cid:durableId="1F2F11B2"/>
  <w16cid:commentId w16cid:paraId="343252FE" w16cid:durableId="1F2F11B3"/>
  <w16cid:commentId w16cid:paraId="069BFA06" w16cid:durableId="1F2F11B4"/>
  <w16cid:commentId w16cid:paraId="78E1DE12" w16cid:durableId="1F2F11B5"/>
  <w16cid:commentId w16cid:paraId="524ACA67" w16cid:durableId="1F2F11B6"/>
  <w16cid:commentId w16cid:paraId="4DA72AD7" w16cid:durableId="1F2F11B7"/>
  <w16cid:commentId w16cid:paraId="44E96EBC" w16cid:durableId="1F2F11B8"/>
  <w16cid:commentId w16cid:paraId="04A319FA" w16cid:durableId="1F2F11B9"/>
  <w16cid:commentId w16cid:paraId="2A4F9654" w16cid:durableId="1F2F11BA"/>
  <w16cid:commentId w16cid:paraId="791D006B" w16cid:durableId="1F2F11BB"/>
  <w16cid:commentId w16cid:paraId="4C6C3B9E" w16cid:durableId="1F2F11BC"/>
  <w16cid:commentId w16cid:paraId="1965785A" w16cid:durableId="1F2F11BD"/>
  <w16cid:commentId w16cid:paraId="5D58A482" w16cid:durableId="1F2F1A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E48ED" w14:textId="77777777" w:rsidR="001046FF" w:rsidRDefault="001046FF">
      <w:pPr>
        <w:spacing w:after="0" w:line="240" w:lineRule="auto"/>
      </w:pPr>
      <w:r>
        <w:separator/>
      </w:r>
    </w:p>
  </w:endnote>
  <w:endnote w:type="continuationSeparator" w:id="0">
    <w:p w14:paraId="1DEB1BE0" w14:textId="77777777" w:rsidR="001046FF" w:rsidRDefault="00104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RpcchyAdvTTb5929f4c">
    <w:altName w:val="Calibri"/>
    <w:panose1 w:val="020B06040202020202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BFA68" w14:textId="77777777" w:rsidR="00201C20" w:rsidRDefault="00201C20">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9E517" w14:textId="77777777" w:rsidR="00201C20" w:rsidRDefault="00201C20">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4B34F1">
      <w:rPr>
        <w:rFonts w:ascii="Times New Roman" w:eastAsia="Times New Roman" w:hAnsi="Times New Roman" w:cs="Times New Roman"/>
        <w:noProof/>
        <w:color w:val="000000"/>
        <w:sz w:val="20"/>
        <w:szCs w:val="20"/>
      </w:rPr>
      <w:t>21</w:t>
    </w:r>
    <w:r>
      <w:rPr>
        <w:rFonts w:ascii="Times New Roman" w:eastAsia="Times New Roman" w:hAnsi="Times New Roman" w:cs="Times New Roman"/>
        <w:color w:val="000000"/>
        <w:sz w:val="20"/>
        <w:szCs w:val="20"/>
      </w:rPr>
      <w:fldChar w:fldCharType="end"/>
    </w:r>
  </w:p>
  <w:p w14:paraId="48A69B05" w14:textId="77777777" w:rsidR="00201C20" w:rsidRDefault="00201C20">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2A5A1" w14:textId="77777777" w:rsidR="00201C20" w:rsidRDefault="00201C20">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1CCCC" w14:textId="77777777" w:rsidR="001046FF" w:rsidRDefault="001046FF">
      <w:pPr>
        <w:spacing w:after="0" w:line="240" w:lineRule="auto"/>
      </w:pPr>
      <w:r>
        <w:separator/>
      </w:r>
    </w:p>
  </w:footnote>
  <w:footnote w:type="continuationSeparator" w:id="0">
    <w:p w14:paraId="5EE83043" w14:textId="77777777" w:rsidR="001046FF" w:rsidRDefault="00104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015AA" w14:textId="77777777" w:rsidR="00201C20" w:rsidRDefault="00201C20">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3992B" w14:textId="77777777" w:rsidR="00201C20" w:rsidRDefault="00201C20">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3DBEA" w14:textId="77777777" w:rsidR="00201C20" w:rsidRDefault="00201C20">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781691"/>
    <w:multiLevelType w:val="multilevel"/>
    <w:tmpl w:val="DE144A46"/>
    <w:lvl w:ilvl="0">
      <w:start w:val="1"/>
      <w:numFmt w:val="decimal"/>
      <w:lvlText w:val="%1."/>
      <w:lvlJc w:val="left"/>
      <w:pPr>
        <w:ind w:left="720" w:hanging="360"/>
      </w:pPr>
      <w:rPr>
        <w:color w:val="2420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NoteDel">
    <w15:presenceInfo w15:providerId="None" w15:userId="HelNoteDel"/>
  </w15:person>
  <w15:person w15:author="Diogo Moura">
    <w15:presenceInfo w15:providerId="Windows Live" w15:userId="308352be0ed93983"/>
  </w15:person>
  <w15:person w15:author="Usuário do Microsoft Office">
    <w15:presenceInfo w15:providerId="None" w15:userId="Usuário do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8A7"/>
    <w:rsid w:val="0000204C"/>
    <w:rsid w:val="00016949"/>
    <w:rsid w:val="000626A3"/>
    <w:rsid w:val="00064A26"/>
    <w:rsid w:val="000847AC"/>
    <w:rsid w:val="00092798"/>
    <w:rsid w:val="00093EFD"/>
    <w:rsid w:val="00097274"/>
    <w:rsid w:val="000A59F6"/>
    <w:rsid w:val="000A75CB"/>
    <w:rsid w:val="000B2241"/>
    <w:rsid w:val="000F42C8"/>
    <w:rsid w:val="00102D15"/>
    <w:rsid w:val="001046FF"/>
    <w:rsid w:val="001533D0"/>
    <w:rsid w:val="00154657"/>
    <w:rsid w:val="00177386"/>
    <w:rsid w:val="00183E82"/>
    <w:rsid w:val="00196DFD"/>
    <w:rsid w:val="001F0D35"/>
    <w:rsid w:val="002008A7"/>
    <w:rsid w:val="00201C20"/>
    <w:rsid w:val="00202690"/>
    <w:rsid w:val="00237535"/>
    <w:rsid w:val="002807BA"/>
    <w:rsid w:val="0028180F"/>
    <w:rsid w:val="00283FAD"/>
    <w:rsid w:val="00293D23"/>
    <w:rsid w:val="00297FEA"/>
    <w:rsid w:val="002B223E"/>
    <w:rsid w:val="002B4251"/>
    <w:rsid w:val="002F146A"/>
    <w:rsid w:val="00306175"/>
    <w:rsid w:val="003526C0"/>
    <w:rsid w:val="00382183"/>
    <w:rsid w:val="00392F19"/>
    <w:rsid w:val="003A0638"/>
    <w:rsid w:val="003B7F8D"/>
    <w:rsid w:val="003C371A"/>
    <w:rsid w:val="003E41B0"/>
    <w:rsid w:val="00450FD9"/>
    <w:rsid w:val="004516C9"/>
    <w:rsid w:val="0047088B"/>
    <w:rsid w:val="004732A3"/>
    <w:rsid w:val="004B34F1"/>
    <w:rsid w:val="004F600F"/>
    <w:rsid w:val="00507A36"/>
    <w:rsid w:val="0052047E"/>
    <w:rsid w:val="00521008"/>
    <w:rsid w:val="00544E7E"/>
    <w:rsid w:val="00557D79"/>
    <w:rsid w:val="0057247D"/>
    <w:rsid w:val="00577272"/>
    <w:rsid w:val="005B53AC"/>
    <w:rsid w:val="005B5D6E"/>
    <w:rsid w:val="005D1D95"/>
    <w:rsid w:val="005E0C0E"/>
    <w:rsid w:val="005F4FEB"/>
    <w:rsid w:val="00607DA8"/>
    <w:rsid w:val="00630BF7"/>
    <w:rsid w:val="00635A58"/>
    <w:rsid w:val="0064530A"/>
    <w:rsid w:val="00647F2D"/>
    <w:rsid w:val="006518C9"/>
    <w:rsid w:val="00673DA4"/>
    <w:rsid w:val="00674BFF"/>
    <w:rsid w:val="006C4893"/>
    <w:rsid w:val="006D1B39"/>
    <w:rsid w:val="006E21FC"/>
    <w:rsid w:val="006E2E52"/>
    <w:rsid w:val="006E6B1B"/>
    <w:rsid w:val="00722317"/>
    <w:rsid w:val="00727F8B"/>
    <w:rsid w:val="00746FF8"/>
    <w:rsid w:val="00775FB5"/>
    <w:rsid w:val="00781BDE"/>
    <w:rsid w:val="007A05F5"/>
    <w:rsid w:val="007A4CCF"/>
    <w:rsid w:val="00803914"/>
    <w:rsid w:val="0080536D"/>
    <w:rsid w:val="00822226"/>
    <w:rsid w:val="0085028C"/>
    <w:rsid w:val="00873E4D"/>
    <w:rsid w:val="00884C56"/>
    <w:rsid w:val="008928A6"/>
    <w:rsid w:val="008D551F"/>
    <w:rsid w:val="008D7EE5"/>
    <w:rsid w:val="008E35B6"/>
    <w:rsid w:val="00957FB8"/>
    <w:rsid w:val="009671D9"/>
    <w:rsid w:val="00972976"/>
    <w:rsid w:val="0099103B"/>
    <w:rsid w:val="009B1AF0"/>
    <w:rsid w:val="009B237D"/>
    <w:rsid w:val="009C06FC"/>
    <w:rsid w:val="009F524F"/>
    <w:rsid w:val="00A02475"/>
    <w:rsid w:val="00A16DD8"/>
    <w:rsid w:val="00A45290"/>
    <w:rsid w:val="00A61F1F"/>
    <w:rsid w:val="00A63C3F"/>
    <w:rsid w:val="00A7039E"/>
    <w:rsid w:val="00A96EE8"/>
    <w:rsid w:val="00AC30E8"/>
    <w:rsid w:val="00AC3DFB"/>
    <w:rsid w:val="00AD67D9"/>
    <w:rsid w:val="00B11B45"/>
    <w:rsid w:val="00B2707F"/>
    <w:rsid w:val="00B32DB9"/>
    <w:rsid w:val="00B43828"/>
    <w:rsid w:val="00B67354"/>
    <w:rsid w:val="00B72CF2"/>
    <w:rsid w:val="00B9652D"/>
    <w:rsid w:val="00BA2C29"/>
    <w:rsid w:val="00BB571E"/>
    <w:rsid w:val="00BC6120"/>
    <w:rsid w:val="00BE0554"/>
    <w:rsid w:val="00BF6779"/>
    <w:rsid w:val="00C01A28"/>
    <w:rsid w:val="00C034AA"/>
    <w:rsid w:val="00C8129C"/>
    <w:rsid w:val="00C8313F"/>
    <w:rsid w:val="00C86874"/>
    <w:rsid w:val="00CB3E12"/>
    <w:rsid w:val="00CF289A"/>
    <w:rsid w:val="00CF34C9"/>
    <w:rsid w:val="00CF49C9"/>
    <w:rsid w:val="00D120D7"/>
    <w:rsid w:val="00D30C73"/>
    <w:rsid w:val="00D97CCA"/>
    <w:rsid w:val="00DA73DD"/>
    <w:rsid w:val="00DD471E"/>
    <w:rsid w:val="00E64A8C"/>
    <w:rsid w:val="00E715C9"/>
    <w:rsid w:val="00E85440"/>
    <w:rsid w:val="00E90B71"/>
    <w:rsid w:val="00E97AE5"/>
    <w:rsid w:val="00EA67B6"/>
    <w:rsid w:val="00EB55BF"/>
    <w:rsid w:val="00EE4227"/>
    <w:rsid w:val="00F02130"/>
    <w:rsid w:val="00F30A1C"/>
    <w:rsid w:val="00F32980"/>
    <w:rsid w:val="00F534E5"/>
    <w:rsid w:val="00F60C95"/>
    <w:rsid w:val="00F819F9"/>
    <w:rsid w:val="00FA1A63"/>
    <w:rsid w:val="00FB2D6C"/>
    <w:rsid w:val="00FC77ED"/>
    <w:rsid w:val="00FD0A13"/>
    <w:rsid w:val="00FE2C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8720E"/>
  <w15:docId w15:val="{9EB376CA-0E8A-444F-B0B4-5D689353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spacing w:after="0" w:line="240" w:lineRule="auto"/>
      <w:jc w:val="center"/>
      <w:outlineLvl w:val="1"/>
    </w:pPr>
    <w:rPr>
      <w:rFonts w:ascii="Times New Roman" w:eastAsia="Times New Roman" w:hAnsi="Times New Roman" w:cs="Times New Roman"/>
      <w:b/>
      <w:color w:val="000000"/>
      <w:sz w:val="24"/>
      <w:szCs w:val="24"/>
    </w:rPr>
  </w:style>
  <w:style w:type="paragraph" w:styleId="Ttulo3">
    <w:name w:val="heading 3"/>
    <w:basedOn w:val="Normal"/>
    <w:next w:val="Normal"/>
    <w:uiPriority w:val="9"/>
    <w:unhideWhenUsed/>
    <w:qFormat/>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character" w:styleId="Hyperlink">
    <w:name w:val="Hyperlink"/>
    <w:basedOn w:val="Fontepargpadro"/>
    <w:uiPriority w:val="99"/>
    <w:unhideWhenUsed/>
    <w:rsid w:val="00450FD9"/>
    <w:rPr>
      <w:color w:val="0000FF" w:themeColor="hyperlink"/>
      <w:u w:val="single"/>
    </w:rPr>
  </w:style>
  <w:style w:type="paragraph" w:styleId="Textodebalo">
    <w:name w:val="Balloon Text"/>
    <w:basedOn w:val="Normal"/>
    <w:link w:val="TextodebaloChar"/>
    <w:uiPriority w:val="99"/>
    <w:semiHidden/>
    <w:unhideWhenUsed/>
    <w:rsid w:val="006E6B1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E6B1B"/>
    <w:rPr>
      <w:rFonts w:ascii="Segoe UI" w:hAnsi="Segoe UI" w:cs="Segoe UI"/>
      <w:sz w:val="18"/>
      <w:szCs w:val="18"/>
    </w:rPr>
  </w:style>
  <w:style w:type="character" w:styleId="Refdecomentrio">
    <w:name w:val="annotation reference"/>
    <w:basedOn w:val="Fontepargpadro"/>
    <w:uiPriority w:val="99"/>
    <w:semiHidden/>
    <w:unhideWhenUsed/>
    <w:rsid w:val="00392F19"/>
    <w:rPr>
      <w:sz w:val="16"/>
      <w:szCs w:val="16"/>
    </w:rPr>
  </w:style>
  <w:style w:type="paragraph" w:styleId="Textodecomentrio">
    <w:name w:val="annotation text"/>
    <w:basedOn w:val="Normal"/>
    <w:link w:val="TextodecomentrioChar"/>
    <w:uiPriority w:val="99"/>
    <w:unhideWhenUsed/>
    <w:rsid w:val="00392F19"/>
    <w:pPr>
      <w:spacing w:line="240" w:lineRule="auto"/>
    </w:pPr>
    <w:rPr>
      <w:sz w:val="20"/>
      <w:szCs w:val="20"/>
    </w:rPr>
  </w:style>
  <w:style w:type="character" w:customStyle="1" w:styleId="TextodecomentrioChar">
    <w:name w:val="Texto de comentário Char"/>
    <w:basedOn w:val="Fontepargpadro"/>
    <w:link w:val="Textodecomentrio"/>
    <w:uiPriority w:val="99"/>
    <w:rsid w:val="00392F19"/>
    <w:rPr>
      <w:sz w:val="20"/>
      <w:szCs w:val="20"/>
    </w:rPr>
  </w:style>
  <w:style w:type="paragraph" w:styleId="Assuntodocomentrio">
    <w:name w:val="annotation subject"/>
    <w:basedOn w:val="Textodecomentrio"/>
    <w:next w:val="Textodecomentrio"/>
    <w:link w:val="AssuntodocomentrioChar"/>
    <w:uiPriority w:val="99"/>
    <w:semiHidden/>
    <w:unhideWhenUsed/>
    <w:rsid w:val="00392F19"/>
    <w:rPr>
      <w:b/>
      <w:bCs/>
    </w:rPr>
  </w:style>
  <w:style w:type="character" w:customStyle="1" w:styleId="AssuntodocomentrioChar">
    <w:name w:val="Assunto do comentário Char"/>
    <w:basedOn w:val="TextodecomentrioChar"/>
    <w:link w:val="Assuntodocomentrio"/>
    <w:uiPriority w:val="99"/>
    <w:semiHidden/>
    <w:rsid w:val="00392F19"/>
    <w:rPr>
      <w:b/>
      <w:bCs/>
      <w:sz w:val="20"/>
      <w:szCs w:val="20"/>
    </w:rPr>
  </w:style>
  <w:style w:type="character" w:customStyle="1" w:styleId="apple-converted-space">
    <w:name w:val="apple-converted-space"/>
    <w:basedOn w:val="Fontepargpadro"/>
    <w:rsid w:val="000626A3"/>
  </w:style>
  <w:style w:type="character" w:styleId="HiperlinkVisitado">
    <w:name w:val="FollowedHyperlink"/>
    <w:basedOn w:val="Fontepargpadro"/>
    <w:uiPriority w:val="99"/>
    <w:semiHidden/>
    <w:unhideWhenUsed/>
    <w:rsid w:val="005204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73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jpg"/><Relationship Id="rId18" Type="http://schemas.openxmlformats.org/officeDocument/2006/relationships/diagramData" Target="diagrams/data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6.jp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diagramQuickStyle" Target="diagrams/quickStyle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ssarstats.net/roc_comp.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footer" Target="footer3.xml"/><Relationship Id="rId10" Type="http://schemas.microsoft.com/office/2016/09/relationships/commentsIds" Target="commentsIds.xml"/><Relationship Id="rId19" Type="http://schemas.openxmlformats.org/officeDocument/2006/relationships/diagramLayout" Target="diagrams/layout1.xml"/><Relationship Id="rId31"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 Id="rId22" Type="http://schemas.microsoft.com/office/2007/relationships/diagramDrawing" Target="diagrams/drawing1.xml"/><Relationship Id="rId27" Type="http://schemas.openxmlformats.org/officeDocument/2006/relationships/header" Target="header3.xml"/><Relationship Id="rId30"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5C5BDA-8895-4B2A-84EB-0490776D2A3B}" type="doc">
      <dgm:prSet loTypeId="urn:microsoft.com/office/officeart/2005/8/layout/hierarchy6" loCatId="hierarchy" qsTypeId="urn:microsoft.com/office/officeart/2005/8/quickstyle/simple1" qsCatId="simple" csTypeId="urn:microsoft.com/office/officeart/2005/8/colors/accent1_1" csCatId="accent1" phldr="1"/>
      <dgm:spPr/>
      <dgm:t>
        <a:bodyPr/>
        <a:lstStyle/>
        <a:p>
          <a:endParaRPr lang="pt-BR"/>
        </a:p>
      </dgm:t>
    </dgm:pt>
    <dgm:pt modelId="{A4A7AE91-C44C-484C-984E-4DE584A6178A}">
      <dgm:prSet phldrT="[Texto]" custT="1"/>
      <dgm:spPr/>
      <dgm:t>
        <a:bodyPr/>
        <a:lstStyle/>
        <a:p>
          <a:r>
            <a:rPr lang="pt-BR" sz="1050">
              <a:latin typeface="Book Antiqua" panose="02040602050305030304" pitchFamily="18" charset="0"/>
            </a:rPr>
            <a:t>Small Bowel Obscure Gastrointestinal Bleeding</a:t>
          </a:r>
        </a:p>
      </dgm:t>
    </dgm:pt>
    <dgm:pt modelId="{BAAE6125-76BB-4EFA-948D-1EC3135EBC05}" type="parTrans" cxnId="{17D5B3DE-74D7-4402-9649-20B1FA0CAFA4}">
      <dgm:prSet/>
      <dgm:spPr/>
      <dgm:t>
        <a:bodyPr/>
        <a:lstStyle/>
        <a:p>
          <a:endParaRPr lang="pt-BR"/>
        </a:p>
      </dgm:t>
    </dgm:pt>
    <dgm:pt modelId="{3358DD2B-E16B-491F-A434-FC22B1BE0E77}" type="sibTrans" cxnId="{17D5B3DE-74D7-4402-9649-20B1FA0CAFA4}">
      <dgm:prSet/>
      <dgm:spPr/>
      <dgm:t>
        <a:bodyPr/>
        <a:lstStyle/>
        <a:p>
          <a:endParaRPr lang="pt-BR"/>
        </a:p>
      </dgm:t>
    </dgm:pt>
    <dgm:pt modelId="{08EB5623-3E0A-486A-96BB-5E7C056B7FEF}">
      <dgm:prSet phldrT="[Texto]" custT="1"/>
      <dgm:spPr/>
      <dgm:t>
        <a:bodyPr/>
        <a:lstStyle/>
        <a:p>
          <a:r>
            <a:rPr lang="pt-BR" sz="1000"/>
            <a:t>Overt</a:t>
          </a:r>
        </a:p>
      </dgm:t>
    </dgm:pt>
    <dgm:pt modelId="{42057F9C-E1DE-4644-B74E-47AA0CFB3B9C}" type="parTrans" cxnId="{F805E39A-B375-4FE0-8C97-8D25B7A5B29F}">
      <dgm:prSet/>
      <dgm:spPr/>
      <dgm:t>
        <a:bodyPr/>
        <a:lstStyle/>
        <a:p>
          <a:endParaRPr lang="pt-BR"/>
        </a:p>
      </dgm:t>
    </dgm:pt>
    <dgm:pt modelId="{27D0C927-C091-4CDA-A576-B80C2F3DCBC5}" type="sibTrans" cxnId="{F805E39A-B375-4FE0-8C97-8D25B7A5B29F}">
      <dgm:prSet/>
      <dgm:spPr/>
      <dgm:t>
        <a:bodyPr/>
        <a:lstStyle/>
        <a:p>
          <a:endParaRPr lang="pt-BR"/>
        </a:p>
      </dgm:t>
    </dgm:pt>
    <dgm:pt modelId="{A06C49C6-0C2C-4C52-A908-1F5C4BF76F6A}">
      <dgm:prSet phldrT="[Texto]" custT="1"/>
      <dgm:spPr/>
      <dgm:t>
        <a:bodyPr/>
        <a:lstStyle/>
        <a:p>
          <a:r>
            <a:rPr lang="pt-BR" sz="1000">
              <a:latin typeface="Book Antiqua" panose="02040602050305030304" pitchFamily="18" charset="0"/>
            </a:rPr>
            <a:t>DAE</a:t>
          </a:r>
        </a:p>
        <a:p>
          <a:r>
            <a:rPr lang="pt-BR" sz="1000">
              <a:latin typeface="Book Antiqua" panose="02040602050305030304" pitchFamily="18" charset="0"/>
            </a:rPr>
            <a:t>(DBE)</a:t>
          </a:r>
          <a:endParaRPr lang="pt-BR" sz="1050">
            <a:latin typeface="Book Antiqua" panose="02040602050305030304" pitchFamily="18" charset="0"/>
          </a:endParaRPr>
        </a:p>
      </dgm:t>
    </dgm:pt>
    <dgm:pt modelId="{2B451A3E-6A57-4FD6-AB38-008CEBB92105}" type="parTrans" cxnId="{D0ECC6E8-1E89-4CB3-BAA8-853FEBA9EA1C}">
      <dgm:prSet/>
      <dgm:spPr/>
      <dgm:t>
        <a:bodyPr/>
        <a:lstStyle/>
        <a:p>
          <a:endParaRPr lang="pt-BR"/>
        </a:p>
      </dgm:t>
    </dgm:pt>
    <dgm:pt modelId="{C37FDF4D-BDC2-4A34-95E7-681932122B83}" type="sibTrans" cxnId="{D0ECC6E8-1E89-4CB3-BAA8-853FEBA9EA1C}">
      <dgm:prSet/>
      <dgm:spPr/>
      <dgm:t>
        <a:bodyPr/>
        <a:lstStyle/>
        <a:p>
          <a:endParaRPr lang="pt-BR"/>
        </a:p>
      </dgm:t>
    </dgm:pt>
    <dgm:pt modelId="{944ABD0B-EDD3-4544-A33C-CCBE36F97040}">
      <dgm:prSet phldrT="[Texto]" custT="1"/>
      <dgm:spPr/>
      <dgm:t>
        <a:bodyPr/>
        <a:lstStyle/>
        <a:p>
          <a:r>
            <a:rPr lang="pt-BR" sz="1000">
              <a:latin typeface="Book Antiqua" panose="02040602050305030304" pitchFamily="18" charset="0"/>
            </a:rPr>
            <a:t>VCE</a:t>
          </a:r>
          <a:endParaRPr lang="pt-BR" sz="1200">
            <a:latin typeface="Book Antiqua" panose="02040602050305030304" pitchFamily="18" charset="0"/>
          </a:endParaRPr>
        </a:p>
      </dgm:t>
    </dgm:pt>
    <dgm:pt modelId="{9096847A-49B2-478D-800A-D76A408F0FB6}" type="parTrans" cxnId="{410047D6-C290-45DE-AD9B-057306A5593B}">
      <dgm:prSet/>
      <dgm:spPr/>
      <dgm:t>
        <a:bodyPr/>
        <a:lstStyle/>
        <a:p>
          <a:endParaRPr lang="pt-BR"/>
        </a:p>
      </dgm:t>
    </dgm:pt>
    <dgm:pt modelId="{2263A9A5-D4F7-444F-90C8-41C49CADBBB3}" type="sibTrans" cxnId="{410047D6-C290-45DE-AD9B-057306A5593B}">
      <dgm:prSet/>
      <dgm:spPr/>
      <dgm:t>
        <a:bodyPr/>
        <a:lstStyle/>
        <a:p>
          <a:endParaRPr lang="pt-BR"/>
        </a:p>
      </dgm:t>
    </dgm:pt>
    <dgm:pt modelId="{919EC5A3-5933-4ACB-8CA2-8046681F1009}">
      <dgm:prSet phldrT="[Texto]" custT="1"/>
      <dgm:spPr/>
      <dgm:t>
        <a:bodyPr/>
        <a:lstStyle/>
        <a:p>
          <a:r>
            <a:rPr lang="pt-BR" sz="1000">
              <a:latin typeface="Book Antiqua" panose="02040602050305030304" pitchFamily="18" charset="0"/>
            </a:rPr>
            <a:t>Occult</a:t>
          </a:r>
          <a:endParaRPr lang="pt-BR" sz="1050">
            <a:latin typeface="Book Antiqua" panose="02040602050305030304" pitchFamily="18" charset="0"/>
          </a:endParaRPr>
        </a:p>
      </dgm:t>
    </dgm:pt>
    <dgm:pt modelId="{0C7B200E-8597-4CF7-A4BF-8E29FE4DC312}" type="parTrans" cxnId="{D9276373-3815-4E2F-BF8D-95EAA593815F}">
      <dgm:prSet/>
      <dgm:spPr/>
      <dgm:t>
        <a:bodyPr/>
        <a:lstStyle/>
        <a:p>
          <a:endParaRPr lang="pt-BR"/>
        </a:p>
      </dgm:t>
    </dgm:pt>
    <dgm:pt modelId="{0D38AA69-8876-415F-BE1F-EBFD83BC9462}" type="sibTrans" cxnId="{D9276373-3815-4E2F-BF8D-95EAA593815F}">
      <dgm:prSet/>
      <dgm:spPr/>
      <dgm:t>
        <a:bodyPr/>
        <a:lstStyle/>
        <a:p>
          <a:endParaRPr lang="pt-BR"/>
        </a:p>
      </dgm:t>
    </dgm:pt>
    <dgm:pt modelId="{A7CD6527-85FE-4F51-9D22-0C55E99038FD}">
      <dgm:prSet phldrT="[Texto]" custT="1"/>
      <dgm:spPr/>
      <dgm:t>
        <a:bodyPr/>
        <a:lstStyle/>
        <a:p>
          <a:r>
            <a:rPr lang="pt-BR" sz="1000">
              <a:latin typeface="Book Antiqua" panose="02040602050305030304" pitchFamily="18" charset="0"/>
            </a:rPr>
            <a:t>VCE</a:t>
          </a:r>
          <a:endParaRPr lang="pt-BR" sz="1050">
            <a:latin typeface="Book Antiqua" panose="02040602050305030304" pitchFamily="18" charset="0"/>
          </a:endParaRPr>
        </a:p>
      </dgm:t>
    </dgm:pt>
    <dgm:pt modelId="{CCAEC3D7-5AB9-4BC3-BF70-4A22F9BC153E}" type="parTrans" cxnId="{2CEB6236-0729-4B7F-BC24-BB728204330F}">
      <dgm:prSet/>
      <dgm:spPr/>
      <dgm:t>
        <a:bodyPr/>
        <a:lstStyle/>
        <a:p>
          <a:endParaRPr lang="pt-BR"/>
        </a:p>
      </dgm:t>
    </dgm:pt>
    <dgm:pt modelId="{CB5DA98D-FDDB-4B67-88B7-826016452913}" type="sibTrans" cxnId="{2CEB6236-0729-4B7F-BC24-BB728204330F}">
      <dgm:prSet/>
      <dgm:spPr/>
      <dgm:t>
        <a:bodyPr/>
        <a:lstStyle/>
        <a:p>
          <a:endParaRPr lang="pt-BR"/>
        </a:p>
      </dgm:t>
    </dgm:pt>
    <dgm:pt modelId="{E7CEBB90-4462-4AE7-B48B-104E78E7D4F6}">
      <dgm:prSet custT="1"/>
      <dgm:spPr/>
      <dgm:t>
        <a:bodyPr/>
        <a:lstStyle/>
        <a:p>
          <a:r>
            <a:rPr lang="pt-BR" sz="1000" i="0">
              <a:latin typeface="Book Antiqua" panose="02040602050305030304" pitchFamily="18" charset="0"/>
            </a:rPr>
            <a:t>Angiography</a:t>
          </a:r>
        </a:p>
        <a:p>
          <a:r>
            <a:rPr lang="pt-BR" sz="1000" i="0">
              <a:latin typeface="Book Antiqua" panose="02040602050305030304" pitchFamily="18" charset="0"/>
            </a:rPr>
            <a:t>Surgery</a:t>
          </a:r>
          <a:endParaRPr lang="pt-BR" sz="1000">
            <a:latin typeface="Book Antiqua" panose="02040602050305030304" pitchFamily="18" charset="0"/>
          </a:endParaRPr>
        </a:p>
      </dgm:t>
    </dgm:pt>
    <dgm:pt modelId="{F98384FD-F751-472C-AE08-5BBDEB983103}" type="parTrans" cxnId="{D4E7D8E9-391C-413B-8EE9-130BF45B0EF0}">
      <dgm:prSet/>
      <dgm:spPr/>
      <dgm:t>
        <a:bodyPr/>
        <a:lstStyle/>
        <a:p>
          <a:endParaRPr lang="pt-BR"/>
        </a:p>
      </dgm:t>
    </dgm:pt>
    <dgm:pt modelId="{3A79E52A-460F-42E9-91C7-BA950FB5C789}" type="sibTrans" cxnId="{D4E7D8E9-391C-413B-8EE9-130BF45B0EF0}">
      <dgm:prSet/>
      <dgm:spPr/>
      <dgm:t>
        <a:bodyPr/>
        <a:lstStyle/>
        <a:p>
          <a:endParaRPr lang="pt-BR"/>
        </a:p>
      </dgm:t>
    </dgm:pt>
    <dgm:pt modelId="{BE5A9D10-45F7-403E-8486-26B6549D3DF5}">
      <dgm:prSet custT="1"/>
      <dgm:spPr/>
      <dgm:t>
        <a:bodyPr/>
        <a:lstStyle/>
        <a:p>
          <a:r>
            <a:rPr lang="pt-BR" sz="1000">
              <a:latin typeface="Book Antiqua" panose="02040602050305030304" pitchFamily="18" charset="0"/>
            </a:rPr>
            <a:t>VCE</a:t>
          </a:r>
          <a:endParaRPr lang="pt-BR" sz="1200">
            <a:latin typeface="Book Antiqua" panose="02040602050305030304" pitchFamily="18" charset="0"/>
          </a:endParaRPr>
        </a:p>
      </dgm:t>
    </dgm:pt>
    <dgm:pt modelId="{978CBCE8-FFC2-46CD-92E3-F1C3FD7AC610}" type="parTrans" cxnId="{02426ED8-7DFB-4F6B-95BB-E7982C63C58B}">
      <dgm:prSet/>
      <dgm:spPr/>
      <dgm:t>
        <a:bodyPr/>
        <a:lstStyle/>
        <a:p>
          <a:endParaRPr lang="pt-BR"/>
        </a:p>
      </dgm:t>
    </dgm:pt>
    <dgm:pt modelId="{6E84F1A8-266B-4DF9-B00D-88B8A36F813E}" type="sibTrans" cxnId="{02426ED8-7DFB-4F6B-95BB-E7982C63C58B}">
      <dgm:prSet/>
      <dgm:spPr/>
      <dgm:t>
        <a:bodyPr/>
        <a:lstStyle/>
        <a:p>
          <a:endParaRPr lang="pt-BR"/>
        </a:p>
      </dgm:t>
    </dgm:pt>
    <dgm:pt modelId="{30646A11-1791-4EED-95B1-2CEA6A097787}">
      <dgm:prSet custT="1"/>
      <dgm:spPr/>
      <dgm:t>
        <a:bodyPr/>
        <a:lstStyle/>
        <a:p>
          <a:r>
            <a:rPr lang="pt-BR" sz="1000">
              <a:latin typeface="Book Antiqua" panose="02040602050305030304" pitchFamily="18" charset="0"/>
            </a:rPr>
            <a:t>DBE</a:t>
          </a:r>
          <a:endParaRPr lang="pt-BR" sz="1200">
            <a:latin typeface="Book Antiqua" panose="02040602050305030304" pitchFamily="18" charset="0"/>
          </a:endParaRPr>
        </a:p>
      </dgm:t>
    </dgm:pt>
    <dgm:pt modelId="{362706DC-7002-41CF-BAE3-E53AFD54D115}" type="parTrans" cxnId="{52918F47-BCE2-4B95-B79D-73A8F48E7B8B}">
      <dgm:prSet/>
      <dgm:spPr/>
      <dgm:t>
        <a:bodyPr/>
        <a:lstStyle/>
        <a:p>
          <a:endParaRPr lang="pt-BR"/>
        </a:p>
      </dgm:t>
    </dgm:pt>
    <dgm:pt modelId="{E3E6A80A-B2E2-4B62-9A38-5AFBCADC9A66}" type="sibTrans" cxnId="{52918F47-BCE2-4B95-B79D-73A8F48E7B8B}">
      <dgm:prSet/>
      <dgm:spPr/>
      <dgm:t>
        <a:bodyPr/>
        <a:lstStyle/>
        <a:p>
          <a:endParaRPr lang="pt-BR"/>
        </a:p>
      </dgm:t>
    </dgm:pt>
    <dgm:pt modelId="{2DFBF8F4-F52A-40C1-8ED1-685D67525183}">
      <dgm:prSet custT="1"/>
      <dgm:spPr/>
      <dgm:t>
        <a:bodyPr/>
        <a:lstStyle/>
        <a:p>
          <a:r>
            <a:rPr lang="pt-BR" sz="1000">
              <a:latin typeface="Book Antiqua" panose="02040602050305030304" pitchFamily="18" charset="0"/>
            </a:rPr>
            <a:t>VCE</a:t>
          </a:r>
          <a:endParaRPr lang="pt-BR" sz="1200">
            <a:latin typeface="Book Antiqua" panose="02040602050305030304" pitchFamily="18" charset="0"/>
          </a:endParaRPr>
        </a:p>
      </dgm:t>
    </dgm:pt>
    <dgm:pt modelId="{60BC977A-441C-4707-B8EC-FFD3C102DCFF}" type="parTrans" cxnId="{5B5D158B-1541-41DD-AACC-CB89582A8F5A}">
      <dgm:prSet/>
      <dgm:spPr/>
      <dgm:t>
        <a:bodyPr/>
        <a:lstStyle/>
        <a:p>
          <a:endParaRPr lang="pt-BR"/>
        </a:p>
      </dgm:t>
    </dgm:pt>
    <dgm:pt modelId="{EBE7E4B3-2362-4105-B169-EF0A8280E1BE}" type="sibTrans" cxnId="{5B5D158B-1541-41DD-AACC-CB89582A8F5A}">
      <dgm:prSet/>
      <dgm:spPr/>
      <dgm:t>
        <a:bodyPr/>
        <a:lstStyle/>
        <a:p>
          <a:endParaRPr lang="pt-BR"/>
        </a:p>
      </dgm:t>
    </dgm:pt>
    <dgm:pt modelId="{92E5D417-AEAE-4F93-B9E0-AF3CD38CA847}">
      <dgm:prSet custT="1"/>
      <dgm:spPr/>
      <dgm:t>
        <a:bodyPr/>
        <a:lstStyle/>
        <a:p>
          <a:r>
            <a:rPr lang="pt-BR" sz="1000" i="0">
              <a:latin typeface="Book Antiqua" panose="02040602050305030304" pitchFamily="18" charset="0"/>
            </a:rPr>
            <a:t>Angiography</a:t>
          </a:r>
        </a:p>
        <a:p>
          <a:r>
            <a:rPr lang="pt-BR" sz="1000" i="0">
              <a:latin typeface="Book Antiqua" panose="02040602050305030304" pitchFamily="18" charset="0"/>
            </a:rPr>
            <a:t>Scintilography</a:t>
          </a:r>
        </a:p>
        <a:p>
          <a:r>
            <a:rPr lang="pt-BR" sz="1000" i="0">
              <a:latin typeface="Book Antiqua" panose="02040602050305030304" pitchFamily="18" charset="0"/>
            </a:rPr>
            <a:t>Surgery</a:t>
          </a:r>
        </a:p>
      </dgm:t>
    </dgm:pt>
    <dgm:pt modelId="{0452F674-4067-44C9-A063-D823701C69C8}" type="parTrans" cxnId="{86EAEE18-8944-4415-A218-31B520F10F68}">
      <dgm:prSet/>
      <dgm:spPr/>
      <dgm:t>
        <a:bodyPr/>
        <a:lstStyle/>
        <a:p>
          <a:endParaRPr lang="pt-BR"/>
        </a:p>
      </dgm:t>
    </dgm:pt>
    <dgm:pt modelId="{941D1E30-91CC-4524-A1FE-27BE78497A99}" type="sibTrans" cxnId="{86EAEE18-8944-4415-A218-31B520F10F68}">
      <dgm:prSet/>
      <dgm:spPr/>
      <dgm:t>
        <a:bodyPr/>
        <a:lstStyle/>
        <a:p>
          <a:endParaRPr lang="pt-BR"/>
        </a:p>
      </dgm:t>
    </dgm:pt>
    <dgm:pt modelId="{13339C6D-1386-49FD-BC26-826AEB0D458B}">
      <dgm:prSet custT="1"/>
      <dgm:spPr/>
      <dgm:t>
        <a:bodyPr/>
        <a:lstStyle/>
        <a:p>
          <a:r>
            <a:rPr lang="pt-BR" sz="1000">
              <a:latin typeface="Book Antiqua" panose="02040602050305030304" pitchFamily="18" charset="0"/>
            </a:rPr>
            <a:t>Treatment</a:t>
          </a:r>
          <a:endParaRPr lang="pt-BR" sz="1800">
            <a:latin typeface="Book Antiqua" panose="02040602050305030304" pitchFamily="18" charset="0"/>
          </a:endParaRPr>
        </a:p>
      </dgm:t>
    </dgm:pt>
    <dgm:pt modelId="{86958F66-71B9-448B-A74D-0B7484E98EED}" type="parTrans" cxnId="{9AE30DF3-9636-4AC5-9D55-8FC4DB490AE9}">
      <dgm:prSet/>
      <dgm:spPr/>
      <dgm:t>
        <a:bodyPr/>
        <a:lstStyle/>
        <a:p>
          <a:endParaRPr lang="pt-BR"/>
        </a:p>
      </dgm:t>
    </dgm:pt>
    <dgm:pt modelId="{71D81D67-DDF1-4925-BF7C-223312EEBA98}" type="sibTrans" cxnId="{9AE30DF3-9636-4AC5-9D55-8FC4DB490AE9}">
      <dgm:prSet/>
      <dgm:spPr/>
      <dgm:t>
        <a:bodyPr/>
        <a:lstStyle/>
        <a:p>
          <a:endParaRPr lang="pt-BR"/>
        </a:p>
      </dgm:t>
    </dgm:pt>
    <dgm:pt modelId="{ED7D6CDE-CFB7-4E8A-A047-7FC9A797C02B}">
      <dgm:prSet custT="1"/>
      <dgm:spPr/>
      <dgm:t>
        <a:bodyPr/>
        <a:lstStyle/>
        <a:p>
          <a:r>
            <a:rPr lang="pt-BR" sz="1000">
              <a:latin typeface="Book Antiqua" panose="02040602050305030304" pitchFamily="18" charset="0"/>
            </a:rPr>
            <a:t>Treatment</a:t>
          </a:r>
          <a:endParaRPr lang="pt-BR" sz="1800">
            <a:latin typeface="Book Antiqua" panose="02040602050305030304" pitchFamily="18" charset="0"/>
          </a:endParaRPr>
        </a:p>
      </dgm:t>
    </dgm:pt>
    <dgm:pt modelId="{81932F2C-2864-4798-A0C2-CB9B69FC5308}" type="parTrans" cxnId="{E337C24D-0A31-4FEC-B8C5-B5DFD54DC10A}">
      <dgm:prSet/>
      <dgm:spPr/>
      <dgm:t>
        <a:bodyPr/>
        <a:lstStyle/>
        <a:p>
          <a:endParaRPr lang="pt-BR"/>
        </a:p>
      </dgm:t>
    </dgm:pt>
    <dgm:pt modelId="{6A951E06-E493-4C37-A0C8-B4F698E84358}" type="sibTrans" cxnId="{E337C24D-0A31-4FEC-B8C5-B5DFD54DC10A}">
      <dgm:prSet/>
      <dgm:spPr/>
      <dgm:t>
        <a:bodyPr/>
        <a:lstStyle/>
        <a:p>
          <a:endParaRPr lang="pt-BR"/>
        </a:p>
      </dgm:t>
    </dgm:pt>
    <dgm:pt modelId="{904EE07D-7F98-462C-86DF-13C9E1F2B9CC}">
      <dgm:prSet custT="1"/>
      <dgm:spPr/>
      <dgm:t>
        <a:bodyPr/>
        <a:lstStyle/>
        <a:p>
          <a:r>
            <a:rPr lang="pt-BR" sz="1000">
              <a:latin typeface="Book Antiqua" panose="02040602050305030304" pitchFamily="18" charset="0"/>
            </a:rPr>
            <a:t>DAE</a:t>
          </a:r>
        </a:p>
        <a:p>
          <a:r>
            <a:rPr lang="pt-BR" sz="1000">
              <a:latin typeface="Book Antiqua" panose="02040602050305030304" pitchFamily="18" charset="0"/>
            </a:rPr>
            <a:t>(DBE)</a:t>
          </a:r>
          <a:endParaRPr lang="pt-BR" sz="3100">
            <a:latin typeface="Book Antiqua" panose="02040602050305030304" pitchFamily="18" charset="0"/>
          </a:endParaRPr>
        </a:p>
      </dgm:t>
    </dgm:pt>
    <dgm:pt modelId="{0E110695-6392-4DC3-B0C9-6040E23CFC65}" type="parTrans" cxnId="{FD2CFB5A-F89C-4580-AE9A-9A402FA35871}">
      <dgm:prSet/>
      <dgm:spPr/>
      <dgm:t>
        <a:bodyPr/>
        <a:lstStyle/>
        <a:p>
          <a:endParaRPr lang="pt-BR"/>
        </a:p>
      </dgm:t>
    </dgm:pt>
    <dgm:pt modelId="{CA625BF2-EB6C-409B-AE30-1D05DFBF9909}" type="sibTrans" cxnId="{FD2CFB5A-F89C-4580-AE9A-9A402FA35871}">
      <dgm:prSet/>
      <dgm:spPr/>
      <dgm:t>
        <a:bodyPr/>
        <a:lstStyle/>
        <a:p>
          <a:endParaRPr lang="pt-BR"/>
        </a:p>
      </dgm:t>
    </dgm:pt>
    <dgm:pt modelId="{A66898BC-DAFF-43E6-9896-526DD49E7620}" type="pres">
      <dgm:prSet presAssocID="{F55C5BDA-8895-4B2A-84EB-0490776D2A3B}" presName="mainComposite" presStyleCnt="0">
        <dgm:presLayoutVars>
          <dgm:chPref val="1"/>
          <dgm:dir/>
          <dgm:animOne val="branch"/>
          <dgm:animLvl val="lvl"/>
          <dgm:resizeHandles val="exact"/>
        </dgm:presLayoutVars>
      </dgm:prSet>
      <dgm:spPr/>
    </dgm:pt>
    <dgm:pt modelId="{C4547022-9894-4D12-83F5-BAFAF5ABBE26}" type="pres">
      <dgm:prSet presAssocID="{F55C5BDA-8895-4B2A-84EB-0490776D2A3B}" presName="hierFlow" presStyleCnt="0"/>
      <dgm:spPr/>
    </dgm:pt>
    <dgm:pt modelId="{9C38CA71-2FFD-45A2-BFBA-AA9F71D86C1C}" type="pres">
      <dgm:prSet presAssocID="{F55C5BDA-8895-4B2A-84EB-0490776D2A3B}" presName="hierChild1" presStyleCnt="0">
        <dgm:presLayoutVars>
          <dgm:chPref val="1"/>
          <dgm:animOne val="branch"/>
          <dgm:animLvl val="lvl"/>
        </dgm:presLayoutVars>
      </dgm:prSet>
      <dgm:spPr/>
    </dgm:pt>
    <dgm:pt modelId="{EAF648C1-3BCB-455E-9D8B-88018E525C56}" type="pres">
      <dgm:prSet presAssocID="{A4A7AE91-C44C-484C-984E-4DE584A6178A}" presName="Name14" presStyleCnt="0"/>
      <dgm:spPr/>
    </dgm:pt>
    <dgm:pt modelId="{3CB96A62-C139-4982-A234-5CFCB3B4FA43}" type="pres">
      <dgm:prSet presAssocID="{A4A7AE91-C44C-484C-984E-4DE584A6178A}" presName="level1Shape" presStyleLbl="node0" presStyleIdx="0" presStyleCnt="1">
        <dgm:presLayoutVars>
          <dgm:chPref val="3"/>
        </dgm:presLayoutVars>
      </dgm:prSet>
      <dgm:spPr/>
    </dgm:pt>
    <dgm:pt modelId="{F9D90C93-91E3-4084-B851-BF72DB316BB1}" type="pres">
      <dgm:prSet presAssocID="{A4A7AE91-C44C-484C-984E-4DE584A6178A}" presName="hierChild2" presStyleCnt="0"/>
      <dgm:spPr/>
    </dgm:pt>
    <dgm:pt modelId="{A6DDA6E1-219E-405F-A454-7D79F200A09B}" type="pres">
      <dgm:prSet presAssocID="{42057F9C-E1DE-4644-B74E-47AA0CFB3B9C}" presName="Name19" presStyleLbl="parChTrans1D2" presStyleIdx="0" presStyleCnt="2"/>
      <dgm:spPr/>
    </dgm:pt>
    <dgm:pt modelId="{782FAAB8-3E37-44CE-BEB7-885454758A6D}" type="pres">
      <dgm:prSet presAssocID="{08EB5623-3E0A-486A-96BB-5E7C056B7FEF}" presName="Name21" presStyleCnt="0"/>
      <dgm:spPr/>
    </dgm:pt>
    <dgm:pt modelId="{55B920C5-E23B-4B4B-A22A-4352895E765C}" type="pres">
      <dgm:prSet presAssocID="{08EB5623-3E0A-486A-96BB-5E7C056B7FEF}" presName="level2Shape" presStyleLbl="node2" presStyleIdx="0" presStyleCnt="2"/>
      <dgm:spPr/>
    </dgm:pt>
    <dgm:pt modelId="{2C3800D2-C98A-4880-9F38-C6A23AC2C38C}" type="pres">
      <dgm:prSet presAssocID="{08EB5623-3E0A-486A-96BB-5E7C056B7FEF}" presName="hierChild3" presStyleCnt="0"/>
      <dgm:spPr/>
    </dgm:pt>
    <dgm:pt modelId="{A96D760E-6C33-40AC-B3F3-C77AB315B45F}" type="pres">
      <dgm:prSet presAssocID="{2B451A3E-6A57-4FD6-AB38-008CEBB92105}" presName="Name19" presStyleLbl="parChTrans1D3" presStyleIdx="0" presStyleCnt="4"/>
      <dgm:spPr/>
    </dgm:pt>
    <dgm:pt modelId="{6A4A8154-FDD1-403A-B1FA-A75C2BE53A0B}" type="pres">
      <dgm:prSet presAssocID="{A06C49C6-0C2C-4C52-A908-1F5C4BF76F6A}" presName="Name21" presStyleCnt="0"/>
      <dgm:spPr/>
    </dgm:pt>
    <dgm:pt modelId="{6CD66E46-E763-4941-898C-BF13B71DFBAF}" type="pres">
      <dgm:prSet presAssocID="{A06C49C6-0C2C-4C52-A908-1F5C4BF76F6A}" presName="level2Shape" presStyleLbl="node3" presStyleIdx="0" presStyleCnt="4" custLinFactNeighborY="6817"/>
      <dgm:spPr/>
    </dgm:pt>
    <dgm:pt modelId="{418A13E7-7684-4FEC-8B87-51330B73A2E9}" type="pres">
      <dgm:prSet presAssocID="{A06C49C6-0C2C-4C52-A908-1F5C4BF76F6A}" presName="hierChild3" presStyleCnt="0"/>
      <dgm:spPr/>
    </dgm:pt>
    <dgm:pt modelId="{C91CE0C7-D0EB-4B7A-84E1-80D240F8521A}" type="pres">
      <dgm:prSet presAssocID="{F98384FD-F751-472C-AE08-5BBDEB983103}" presName="Name19" presStyleLbl="parChTrans1D4" presStyleIdx="0" presStyleCnt="7"/>
      <dgm:spPr/>
    </dgm:pt>
    <dgm:pt modelId="{A3E17616-CCC9-491A-8462-3AFD20B16EE6}" type="pres">
      <dgm:prSet presAssocID="{E7CEBB90-4462-4AE7-B48B-104E78E7D4F6}" presName="Name21" presStyleCnt="0"/>
      <dgm:spPr/>
    </dgm:pt>
    <dgm:pt modelId="{AB7BBCC1-B096-4842-BDFC-6C58634BB0F6}" type="pres">
      <dgm:prSet presAssocID="{E7CEBB90-4462-4AE7-B48B-104E78E7D4F6}" presName="level2Shape" presStyleLbl="node4" presStyleIdx="0" presStyleCnt="7" custLinFactNeighborX="-303" custLinFactNeighborY="17367"/>
      <dgm:spPr/>
    </dgm:pt>
    <dgm:pt modelId="{87DD0143-7523-4242-9585-282353DDC178}" type="pres">
      <dgm:prSet presAssocID="{E7CEBB90-4462-4AE7-B48B-104E78E7D4F6}" presName="hierChild3" presStyleCnt="0"/>
      <dgm:spPr/>
    </dgm:pt>
    <dgm:pt modelId="{6279A9CE-5BFB-48E3-92CC-74602547BA34}" type="pres">
      <dgm:prSet presAssocID="{978CBCE8-FFC2-46CD-92E3-F1C3FD7AC610}" presName="Name19" presStyleLbl="parChTrans1D4" presStyleIdx="1" presStyleCnt="7"/>
      <dgm:spPr/>
    </dgm:pt>
    <dgm:pt modelId="{DA92911F-0638-4B52-91BC-01703EB81E1D}" type="pres">
      <dgm:prSet presAssocID="{BE5A9D10-45F7-403E-8486-26B6549D3DF5}" presName="Name21" presStyleCnt="0"/>
      <dgm:spPr/>
    </dgm:pt>
    <dgm:pt modelId="{A275004D-77A9-4501-803E-0E138227C19C}" type="pres">
      <dgm:prSet presAssocID="{BE5A9D10-45F7-403E-8486-26B6549D3DF5}" presName="level2Shape" presStyleLbl="node4" presStyleIdx="1" presStyleCnt="7" custLinFactNeighborX="2068" custLinFactNeighborY="17367"/>
      <dgm:spPr/>
    </dgm:pt>
    <dgm:pt modelId="{A6F9740B-811C-4442-A271-FB9D5F81ED4C}" type="pres">
      <dgm:prSet presAssocID="{BE5A9D10-45F7-403E-8486-26B6549D3DF5}" presName="hierChild3" presStyleCnt="0"/>
      <dgm:spPr/>
    </dgm:pt>
    <dgm:pt modelId="{BDB2930F-6C49-4280-8CC3-AE11B2181DA6}" type="pres">
      <dgm:prSet presAssocID="{81932F2C-2864-4798-A0C2-CB9B69FC5308}" presName="Name19" presStyleLbl="parChTrans1D4" presStyleIdx="2" presStyleCnt="7"/>
      <dgm:spPr/>
    </dgm:pt>
    <dgm:pt modelId="{28F0ED40-FA91-4A81-A75A-248F0A27951D}" type="pres">
      <dgm:prSet presAssocID="{ED7D6CDE-CFB7-4E8A-A047-7FC9A797C02B}" presName="Name21" presStyleCnt="0"/>
      <dgm:spPr/>
    </dgm:pt>
    <dgm:pt modelId="{E4A04B00-4A15-4133-A593-E89F5B1BC398}" type="pres">
      <dgm:prSet presAssocID="{ED7D6CDE-CFB7-4E8A-A047-7FC9A797C02B}" presName="level2Shape" presStyleLbl="node4" presStyleIdx="2" presStyleCnt="7" custLinFactNeighborX="2068" custLinFactNeighborY="4013"/>
      <dgm:spPr/>
    </dgm:pt>
    <dgm:pt modelId="{BC1C46A9-5027-4C3F-920E-D97C782511B7}" type="pres">
      <dgm:prSet presAssocID="{ED7D6CDE-CFB7-4E8A-A047-7FC9A797C02B}" presName="hierChild3" presStyleCnt="0"/>
      <dgm:spPr/>
    </dgm:pt>
    <dgm:pt modelId="{6B6A3F0C-23ED-4042-A999-D0A53739ACF6}" type="pres">
      <dgm:prSet presAssocID="{9096847A-49B2-478D-800A-D76A408F0FB6}" presName="Name19" presStyleLbl="parChTrans1D3" presStyleIdx="1" presStyleCnt="4"/>
      <dgm:spPr/>
    </dgm:pt>
    <dgm:pt modelId="{E4A505F0-195D-4371-A947-5D60D926E9D5}" type="pres">
      <dgm:prSet presAssocID="{944ABD0B-EDD3-4544-A33C-CCBE36F97040}" presName="Name21" presStyleCnt="0"/>
      <dgm:spPr/>
    </dgm:pt>
    <dgm:pt modelId="{665C60B3-E415-4BE5-82A2-BA7EC44B9B44}" type="pres">
      <dgm:prSet presAssocID="{944ABD0B-EDD3-4544-A33C-CCBE36F97040}" presName="level2Shape" presStyleLbl="node3" presStyleIdx="1" presStyleCnt="4" custLinFactNeighborX="-754" custLinFactNeighborY="6817"/>
      <dgm:spPr/>
    </dgm:pt>
    <dgm:pt modelId="{B03FEB00-3D7F-48E4-97EF-449F0C9F4308}" type="pres">
      <dgm:prSet presAssocID="{944ABD0B-EDD3-4544-A33C-CCBE36F97040}" presName="hierChild3" presStyleCnt="0"/>
      <dgm:spPr/>
    </dgm:pt>
    <dgm:pt modelId="{FF4FFD1B-6469-4C71-A66F-BC9ED170334D}" type="pres">
      <dgm:prSet presAssocID="{0C7B200E-8597-4CF7-A4BF-8E29FE4DC312}" presName="Name19" presStyleLbl="parChTrans1D2" presStyleIdx="1" presStyleCnt="2"/>
      <dgm:spPr/>
    </dgm:pt>
    <dgm:pt modelId="{E3B09BA8-6B8C-429C-9999-E33A176C0593}" type="pres">
      <dgm:prSet presAssocID="{919EC5A3-5933-4ACB-8CA2-8046681F1009}" presName="Name21" presStyleCnt="0"/>
      <dgm:spPr/>
    </dgm:pt>
    <dgm:pt modelId="{D5B5BFD8-FCF7-491E-8905-E11BC8D5D8CF}" type="pres">
      <dgm:prSet presAssocID="{919EC5A3-5933-4ACB-8CA2-8046681F1009}" presName="level2Shape" presStyleLbl="node2" presStyleIdx="1" presStyleCnt="2"/>
      <dgm:spPr/>
    </dgm:pt>
    <dgm:pt modelId="{661674A9-3C8E-4187-ADC0-6ED73CD78108}" type="pres">
      <dgm:prSet presAssocID="{919EC5A3-5933-4ACB-8CA2-8046681F1009}" presName="hierChild3" presStyleCnt="0"/>
      <dgm:spPr/>
    </dgm:pt>
    <dgm:pt modelId="{FD0B6D03-BC01-4DD3-AF82-D44975C96236}" type="pres">
      <dgm:prSet presAssocID="{CCAEC3D7-5AB9-4BC3-BF70-4A22F9BC153E}" presName="Name19" presStyleLbl="parChTrans1D3" presStyleIdx="2" presStyleCnt="4"/>
      <dgm:spPr/>
    </dgm:pt>
    <dgm:pt modelId="{81DFADB4-445C-403E-84C9-D7BA1D7879A0}" type="pres">
      <dgm:prSet presAssocID="{A7CD6527-85FE-4F51-9D22-0C55E99038FD}" presName="Name21" presStyleCnt="0"/>
      <dgm:spPr/>
    </dgm:pt>
    <dgm:pt modelId="{285594FB-1F2A-485D-9871-709159FC9667}" type="pres">
      <dgm:prSet presAssocID="{A7CD6527-85FE-4F51-9D22-0C55E99038FD}" presName="level2Shape" presStyleLbl="node3" presStyleIdx="2" presStyleCnt="4" custLinFactNeighborY="-28348"/>
      <dgm:spPr/>
    </dgm:pt>
    <dgm:pt modelId="{ECD1BC92-DD73-45B5-A4B2-C91FCEAA7F19}" type="pres">
      <dgm:prSet presAssocID="{A7CD6527-85FE-4F51-9D22-0C55E99038FD}" presName="hierChild3" presStyleCnt="0"/>
      <dgm:spPr/>
    </dgm:pt>
    <dgm:pt modelId="{FC656A01-299B-41A6-A2A5-4EDEE66AA5FE}" type="pres">
      <dgm:prSet presAssocID="{362706DC-7002-41CF-BAE3-E53AFD54D115}" presName="Name19" presStyleLbl="parChTrans1D4" presStyleIdx="3" presStyleCnt="7"/>
      <dgm:spPr/>
    </dgm:pt>
    <dgm:pt modelId="{BFCC5A9E-9AAE-4A06-95AA-40E3DF82A2B4}" type="pres">
      <dgm:prSet presAssocID="{30646A11-1791-4EED-95B1-2CEA6A097787}" presName="Name21" presStyleCnt="0"/>
      <dgm:spPr/>
    </dgm:pt>
    <dgm:pt modelId="{7E6EE9CC-C05D-4D27-ABCF-75610F24BD4F}" type="pres">
      <dgm:prSet presAssocID="{30646A11-1791-4EED-95B1-2CEA6A097787}" presName="level2Shape" presStyleLbl="node4" presStyleIdx="3" presStyleCnt="7"/>
      <dgm:spPr/>
    </dgm:pt>
    <dgm:pt modelId="{974B30D2-67A9-4A2D-B3C4-F1F1F8658DD5}" type="pres">
      <dgm:prSet presAssocID="{30646A11-1791-4EED-95B1-2CEA6A097787}" presName="hierChild3" presStyleCnt="0"/>
      <dgm:spPr/>
    </dgm:pt>
    <dgm:pt modelId="{4D8A739B-B3A5-4672-A59A-62CBFAB5BAE3}" type="pres">
      <dgm:prSet presAssocID="{0452F674-4067-44C9-A063-D823701C69C8}" presName="Name19" presStyleLbl="parChTrans1D4" presStyleIdx="4" presStyleCnt="7"/>
      <dgm:spPr/>
    </dgm:pt>
    <dgm:pt modelId="{4E09115F-37E7-421A-9BD0-613BE4A47851}" type="pres">
      <dgm:prSet presAssocID="{92E5D417-AEAE-4F93-B9E0-AF3CD38CA847}" presName="Name21" presStyleCnt="0"/>
      <dgm:spPr/>
    </dgm:pt>
    <dgm:pt modelId="{A68583E3-7BD5-4960-9D81-6A4E1A277374}" type="pres">
      <dgm:prSet presAssocID="{92E5D417-AEAE-4F93-B9E0-AF3CD38CA847}" presName="level2Shape" presStyleLbl="node4" presStyleIdx="4" presStyleCnt="7" custLinFactNeighborX="0" custLinFactNeighborY="9109"/>
      <dgm:spPr/>
    </dgm:pt>
    <dgm:pt modelId="{CBB8FA88-9359-4BA1-852F-B129249BD26A}" type="pres">
      <dgm:prSet presAssocID="{92E5D417-AEAE-4F93-B9E0-AF3CD38CA847}" presName="hierChild3" presStyleCnt="0"/>
      <dgm:spPr/>
    </dgm:pt>
    <dgm:pt modelId="{499631B5-7E1A-4F6D-9427-A386A35D7DC6}" type="pres">
      <dgm:prSet presAssocID="{60BC977A-441C-4707-B8EC-FFD3C102DCFF}" presName="Name19" presStyleLbl="parChTrans1D4" presStyleIdx="5" presStyleCnt="7"/>
      <dgm:spPr/>
    </dgm:pt>
    <dgm:pt modelId="{D3DB189D-34A6-4380-91BE-C0E2DAEFA1EB}" type="pres">
      <dgm:prSet presAssocID="{2DFBF8F4-F52A-40C1-8ED1-685D67525183}" presName="Name21" presStyleCnt="0"/>
      <dgm:spPr/>
    </dgm:pt>
    <dgm:pt modelId="{EF26771C-9331-4E21-85B5-E89D630C4BCB}" type="pres">
      <dgm:prSet presAssocID="{2DFBF8F4-F52A-40C1-8ED1-685D67525183}" presName="level2Shape" presStyleLbl="node4" presStyleIdx="5" presStyleCnt="7"/>
      <dgm:spPr/>
    </dgm:pt>
    <dgm:pt modelId="{0B3D44E4-6BC9-4529-9B91-9AF0DE24D751}" type="pres">
      <dgm:prSet presAssocID="{2DFBF8F4-F52A-40C1-8ED1-685D67525183}" presName="hierChild3" presStyleCnt="0"/>
      <dgm:spPr/>
    </dgm:pt>
    <dgm:pt modelId="{1C9CB7C2-BA6B-4923-B6D5-6883FF713BAF}" type="pres">
      <dgm:prSet presAssocID="{86958F66-71B9-448B-A74D-0B7484E98EED}" presName="Name19" presStyleLbl="parChTrans1D4" presStyleIdx="6" presStyleCnt="7"/>
      <dgm:spPr/>
    </dgm:pt>
    <dgm:pt modelId="{87F1BE95-31AF-41C8-8B76-6DBE48737AE9}" type="pres">
      <dgm:prSet presAssocID="{13339C6D-1386-49FD-BC26-826AEB0D458B}" presName="Name21" presStyleCnt="0"/>
      <dgm:spPr/>
    </dgm:pt>
    <dgm:pt modelId="{E6F890B6-05E7-4D93-978C-4B1DDE5A3B8A}" type="pres">
      <dgm:prSet presAssocID="{13339C6D-1386-49FD-BC26-826AEB0D458B}" presName="level2Shape" presStyleLbl="node4" presStyleIdx="6" presStyleCnt="7" custLinFactNeighborX="7" custLinFactNeighborY="9109"/>
      <dgm:spPr/>
    </dgm:pt>
    <dgm:pt modelId="{08E2A6E4-DA04-49E1-952F-07123E0EDBA3}" type="pres">
      <dgm:prSet presAssocID="{13339C6D-1386-49FD-BC26-826AEB0D458B}" presName="hierChild3" presStyleCnt="0"/>
      <dgm:spPr/>
    </dgm:pt>
    <dgm:pt modelId="{4B148217-97C5-4B0A-BEB0-47D28D1A342C}" type="pres">
      <dgm:prSet presAssocID="{0E110695-6392-4DC3-B0C9-6040E23CFC65}" presName="Name19" presStyleLbl="parChTrans1D3" presStyleIdx="3" presStyleCnt="4"/>
      <dgm:spPr/>
    </dgm:pt>
    <dgm:pt modelId="{7B13EA95-D9BC-42ED-89E1-5D83D16AA9AF}" type="pres">
      <dgm:prSet presAssocID="{904EE07D-7F98-462C-86DF-13C9E1F2B9CC}" presName="Name21" presStyleCnt="0"/>
      <dgm:spPr/>
    </dgm:pt>
    <dgm:pt modelId="{E1570C5A-6BE3-4177-939D-35E7E74FA2FD}" type="pres">
      <dgm:prSet presAssocID="{904EE07D-7F98-462C-86DF-13C9E1F2B9CC}" presName="level2Shape" presStyleLbl="node3" presStyleIdx="3" presStyleCnt="4" custLinFactNeighborX="303" custLinFactNeighborY="-26750"/>
      <dgm:spPr/>
    </dgm:pt>
    <dgm:pt modelId="{D0EEB190-388E-4AF1-97EE-938C0D4FC552}" type="pres">
      <dgm:prSet presAssocID="{904EE07D-7F98-462C-86DF-13C9E1F2B9CC}" presName="hierChild3" presStyleCnt="0"/>
      <dgm:spPr/>
    </dgm:pt>
    <dgm:pt modelId="{4BF53C86-B16E-44A0-906F-C1314A8D2968}" type="pres">
      <dgm:prSet presAssocID="{F55C5BDA-8895-4B2A-84EB-0490776D2A3B}" presName="bgShapesFlow" presStyleCnt="0"/>
      <dgm:spPr/>
    </dgm:pt>
  </dgm:ptLst>
  <dgm:cxnLst>
    <dgm:cxn modelId="{F6B17304-C518-4F40-8E2B-649687B234F5}" type="presOf" srcId="{BE5A9D10-45F7-403E-8486-26B6549D3DF5}" destId="{A275004D-77A9-4501-803E-0E138227C19C}" srcOrd="0" destOrd="0" presId="urn:microsoft.com/office/officeart/2005/8/layout/hierarchy6"/>
    <dgm:cxn modelId="{2F903F05-F75A-4BA9-9591-F6715A75B774}" type="presOf" srcId="{919EC5A3-5933-4ACB-8CA2-8046681F1009}" destId="{D5B5BFD8-FCF7-491E-8905-E11BC8D5D8CF}" srcOrd="0" destOrd="0" presId="urn:microsoft.com/office/officeart/2005/8/layout/hierarchy6"/>
    <dgm:cxn modelId="{03950A10-B131-40B6-A9F7-6493A12A8F4C}" type="presOf" srcId="{F98384FD-F751-472C-AE08-5BBDEB983103}" destId="{C91CE0C7-D0EB-4B7A-84E1-80D240F8521A}" srcOrd="0" destOrd="0" presId="urn:microsoft.com/office/officeart/2005/8/layout/hierarchy6"/>
    <dgm:cxn modelId="{C0E0F215-8F81-45B1-B03D-D92CE0B79B4E}" type="presOf" srcId="{92E5D417-AEAE-4F93-B9E0-AF3CD38CA847}" destId="{A68583E3-7BD5-4960-9D81-6A4E1A277374}" srcOrd="0" destOrd="0" presId="urn:microsoft.com/office/officeart/2005/8/layout/hierarchy6"/>
    <dgm:cxn modelId="{AE9C2A16-CAD1-46B1-8B85-CA311BC766D7}" type="presOf" srcId="{944ABD0B-EDD3-4544-A33C-CCBE36F97040}" destId="{665C60B3-E415-4BE5-82A2-BA7EC44B9B44}" srcOrd="0" destOrd="0" presId="urn:microsoft.com/office/officeart/2005/8/layout/hierarchy6"/>
    <dgm:cxn modelId="{86EAEE18-8944-4415-A218-31B520F10F68}" srcId="{30646A11-1791-4EED-95B1-2CEA6A097787}" destId="{92E5D417-AEAE-4F93-B9E0-AF3CD38CA847}" srcOrd="0" destOrd="0" parTransId="{0452F674-4067-44C9-A063-D823701C69C8}" sibTransId="{941D1E30-91CC-4524-A1FE-27BE78497A99}"/>
    <dgm:cxn modelId="{FDC6881F-745B-483D-851A-7A34434FF45E}" type="presOf" srcId="{0C7B200E-8597-4CF7-A4BF-8E29FE4DC312}" destId="{FF4FFD1B-6469-4C71-A66F-BC9ED170334D}" srcOrd="0" destOrd="0" presId="urn:microsoft.com/office/officeart/2005/8/layout/hierarchy6"/>
    <dgm:cxn modelId="{EA0F9A1F-1F68-448E-9883-C5C18042E931}" type="presOf" srcId="{86958F66-71B9-448B-A74D-0B7484E98EED}" destId="{1C9CB7C2-BA6B-4923-B6D5-6883FF713BAF}" srcOrd="0" destOrd="0" presId="urn:microsoft.com/office/officeart/2005/8/layout/hierarchy6"/>
    <dgm:cxn modelId="{D69CC723-9F1E-410A-98C9-800E31C94AD7}" type="presOf" srcId="{60BC977A-441C-4707-B8EC-FFD3C102DCFF}" destId="{499631B5-7E1A-4F6D-9427-A386A35D7DC6}" srcOrd="0" destOrd="0" presId="urn:microsoft.com/office/officeart/2005/8/layout/hierarchy6"/>
    <dgm:cxn modelId="{74CDAD25-A056-4E4E-9F7D-FF8EDFF1822C}" type="presOf" srcId="{ED7D6CDE-CFB7-4E8A-A047-7FC9A797C02B}" destId="{E4A04B00-4A15-4133-A593-E89F5B1BC398}" srcOrd="0" destOrd="0" presId="urn:microsoft.com/office/officeart/2005/8/layout/hierarchy6"/>
    <dgm:cxn modelId="{C3F3BB29-D690-4718-8D29-28D0A25C57B1}" type="presOf" srcId="{30646A11-1791-4EED-95B1-2CEA6A097787}" destId="{7E6EE9CC-C05D-4D27-ABCF-75610F24BD4F}" srcOrd="0" destOrd="0" presId="urn:microsoft.com/office/officeart/2005/8/layout/hierarchy6"/>
    <dgm:cxn modelId="{DA3F2E2B-5D2D-4203-9EA6-CAAEBC4DB47F}" type="presOf" srcId="{9096847A-49B2-478D-800A-D76A408F0FB6}" destId="{6B6A3F0C-23ED-4042-A999-D0A53739ACF6}" srcOrd="0" destOrd="0" presId="urn:microsoft.com/office/officeart/2005/8/layout/hierarchy6"/>
    <dgm:cxn modelId="{2CEB6236-0729-4B7F-BC24-BB728204330F}" srcId="{919EC5A3-5933-4ACB-8CA2-8046681F1009}" destId="{A7CD6527-85FE-4F51-9D22-0C55E99038FD}" srcOrd="0" destOrd="0" parTransId="{CCAEC3D7-5AB9-4BC3-BF70-4A22F9BC153E}" sibTransId="{CB5DA98D-FDDB-4B67-88B7-826016452913}"/>
    <dgm:cxn modelId="{52918F47-BCE2-4B95-B79D-73A8F48E7B8B}" srcId="{A7CD6527-85FE-4F51-9D22-0C55E99038FD}" destId="{30646A11-1791-4EED-95B1-2CEA6A097787}" srcOrd="0" destOrd="0" parTransId="{362706DC-7002-41CF-BAE3-E53AFD54D115}" sibTransId="{E3E6A80A-B2E2-4B62-9A38-5AFBCADC9A66}"/>
    <dgm:cxn modelId="{E337C24D-0A31-4FEC-B8C5-B5DFD54DC10A}" srcId="{BE5A9D10-45F7-403E-8486-26B6549D3DF5}" destId="{ED7D6CDE-CFB7-4E8A-A047-7FC9A797C02B}" srcOrd="0" destOrd="0" parTransId="{81932F2C-2864-4798-A0C2-CB9B69FC5308}" sibTransId="{6A951E06-E493-4C37-A0C8-B4F698E84358}"/>
    <dgm:cxn modelId="{FD2CFB5A-F89C-4580-AE9A-9A402FA35871}" srcId="{919EC5A3-5933-4ACB-8CA2-8046681F1009}" destId="{904EE07D-7F98-462C-86DF-13C9E1F2B9CC}" srcOrd="1" destOrd="0" parTransId="{0E110695-6392-4DC3-B0C9-6040E23CFC65}" sibTransId="{CA625BF2-EB6C-409B-AE30-1D05DFBF9909}"/>
    <dgm:cxn modelId="{D9276373-3815-4E2F-BF8D-95EAA593815F}" srcId="{A4A7AE91-C44C-484C-984E-4DE584A6178A}" destId="{919EC5A3-5933-4ACB-8CA2-8046681F1009}" srcOrd="1" destOrd="0" parTransId="{0C7B200E-8597-4CF7-A4BF-8E29FE4DC312}" sibTransId="{0D38AA69-8876-415F-BE1F-EBFD83BC9462}"/>
    <dgm:cxn modelId="{F26F1A86-F074-4DA4-9E5A-AF7068E722C3}" type="presOf" srcId="{E7CEBB90-4462-4AE7-B48B-104E78E7D4F6}" destId="{AB7BBCC1-B096-4842-BDFC-6C58634BB0F6}" srcOrd="0" destOrd="0" presId="urn:microsoft.com/office/officeart/2005/8/layout/hierarchy6"/>
    <dgm:cxn modelId="{09282D86-C321-4D1C-A6C4-988BF2A9FD57}" type="presOf" srcId="{42057F9C-E1DE-4644-B74E-47AA0CFB3B9C}" destId="{A6DDA6E1-219E-405F-A454-7D79F200A09B}" srcOrd="0" destOrd="0" presId="urn:microsoft.com/office/officeart/2005/8/layout/hierarchy6"/>
    <dgm:cxn modelId="{5B5D158B-1541-41DD-AACC-CB89582A8F5A}" srcId="{A7CD6527-85FE-4F51-9D22-0C55E99038FD}" destId="{2DFBF8F4-F52A-40C1-8ED1-685D67525183}" srcOrd="1" destOrd="0" parTransId="{60BC977A-441C-4707-B8EC-FFD3C102DCFF}" sibTransId="{EBE7E4B3-2362-4105-B169-EF0A8280E1BE}"/>
    <dgm:cxn modelId="{A195C28D-8360-4388-8EEB-A338F9946CF5}" type="presOf" srcId="{904EE07D-7F98-462C-86DF-13C9E1F2B9CC}" destId="{E1570C5A-6BE3-4177-939D-35E7E74FA2FD}" srcOrd="0" destOrd="0" presId="urn:microsoft.com/office/officeart/2005/8/layout/hierarchy6"/>
    <dgm:cxn modelId="{2C9CB094-9520-40E9-9216-59CFC263D627}" type="presOf" srcId="{08EB5623-3E0A-486A-96BB-5E7C056B7FEF}" destId="{55B920C5-E23B-4B4B-A22A-4352895E765C}" srcOrd="0" destOrd="0" presId="urn:microsoft.com/office/officeart/2005/8/layout/hierarchy6"/>
    <dgm:cxn modelId="{F805E39A-B375-4FE0-8C97-8D25B7A5B29F}" srcId="{A4A7AE91-C44C-484C-984E-4DE584A6178A}" destId="{08EB5623-3E0A-486A-96BB-5E7C056B7FEF}" srcOrd="0" destOrd="0" parTransId="{42057F9C-E1DE-4644-B74E-47AA0CFB3B9C}" sibTransId="{27D0C927-C091-4CDA-A576-B80C2F3DCBC5}"/>
    <dgm:cxn modelId="{777DBB9F-4C68-4CE7-B689-3A5FB8C72C6B}" type="presOf" srcId="{A7CD6527-85FE-4F51-9D22-0C55E99038FD}" destId="{285594FB-1F2A-485D-9871-709159FC9667}" srcOrd="0" destOrd="0" presId="urn:microsoft.com/office/officeart/2005/8/layout/hierarchy6"/>
    <dgm:cxn modelId="{CF8490A4-5C58-4AF2-8E07-F32F17F29D15}" type="presOf" srcId="{2B451A3E-6A57-4FD6-AB38-008CEBB92105}" destId="{A96D760E-6C33-40AC-B3F3-C77AB315B45F}" srcOrd="0" destOrd="0" presId="urn:microsoft.com/office/officeart/2005/8/layout/hierarchy6"/>
    <dgm:cxn modelId="{3AD7CBBF-4AF3-423E-AA0D-7A7335B2B9AF}" type="presOf" srcId="{0452F674-4067-44C9-A063-D823701C69C8}" destId="{4D8A739B-B3A5-4672-A59A-62CBFAB5BAE3}" srcOrd="0" destOrd="0" presId="urn:microsoft.com/office/officeart/2005/8/layout/hierarchy6"/>
    <dgm:cxn modelId="{A6FBABC3-AB12-4CFF-8031-3AB353081E7A}" type="presOf" srcId="{A06C49C6-0C2C-4C52-A908-1F5C4BF76F6A}" destId="{6CD66E46-E763-4941-898C-BF13B71DFBAF}" srcOrd="0" destOrd="0" presId="urn:microsoft.com/office/officeart/2005/8/layout/hierarchy6"/>
    <dgm:cxn modelId="{96581EC6-A7D0-4E92-A8E0-D4E93CAD6A4B}" type="presOf" srcId="{978CBCE8-FFC2-46CD-92E3-F1C3FD7AC610}" destId="{6279A9CE-5BFB-48E3-92CC-74602547BA34}" srcOrd="0" destOrd="0" presId="urn:microsoft.com/office/officeart/2005/8/layout/hierarchy6"/>
    <dgm:cxn modelId="{4DA283CB-DE93-4BE1-80BC-E7803D40FEB0}" type="presOf" srcId="{A4A7AE91-C44C-484C-984E-4DE584A6178A}" destId="{3CB96A62-C139-4982-A234-5CFCB3B4FA43}" srcOrd="0" destOrd="0" presId="urn:microsoft.com/office/officeart/2005/8/layout/hierarchy6"/>
    <dgm:cxn modelId="{930451D1-103F-41F9-9A63-AD1E08A27226}" type="presOf" srcId="{81932F2C-2864-4798-A0C2-CB9B69FC5308}" destId="{BDB2930F-6C49-4280-8CC3-AE11B2181DA6}" srcOrd="0" destOrd="0" presId="urn:microsoft.com/office/officeart/2005/8/layout/hierarchy6"/>
    <dgm:cxn modelId="{723AD0D3-5B01-4F6E-AAF0-67FBA1AC39F2}" type="presOf" srcId="{F55C5BDA-8895-4B2A-84EB-0490776D2A3B}" destId="{A66898BC-DAFF-43E6-9896-526DD49E7620}" srcOrd="0" destOrd="0" presId="urn:microsoft.com/office/officeart/2005/8/layout/hierarchy6"/>
    <dgm:cxn modelId="{410047D6-C290-45DE-AD9B-057306A5593B}" srcId="{08EB5623-3E0A-486A-96BB-5E7C056B7FEF}" destId="{944ABD0B-EDD3-4544-A33C-CCBE36F97040}" srcOrd="1" destOrd="0" parTransId="{9096847A-49B2-478D-800A-D76A408F0FB6}" sibTransId="{2263A9A5-D4F7-444F-90C8-41C49CADBBB3}"/>
    <dgm:cxn modelId="{02426ED8-7DFB-4F6B-95BB-E7982C63C58B}" srcId="{A06C49C6-0C2C-4C52-A908-1F5C4BF76F6A}" destId="{BE5A9D10-45F7-403E-8486-26B6549D3DF5}" srcOrd="1" destOrd="0" parTransId="{978CBCE8-FFC2-46CD-92E3-F1C3FD7AC610}" sibTransId="{6E84F1A8-266B-4DF9-B00D-88B8A36F813E}"/>
    <dgm:cxn modelId="{17D5B3DE-74D7-4402-9649-20B1FA0CAFA4}" srcId="{F55C5BDA-8895-4B2A-84EB-0490776D2A3B}" destId="{A4A7AE91-C44C-484C-984E-4DE584A6178A}" srcOrd="0" destOrd="0" parTransId="{BAAE6125-76BB-4EFA-948D-1EC3135EBC05}" sibTransId="{3358DD2B-E16B-491F-A434-FC22B1BE0E77}"/>
    <dgm:cxn modelId="{7F8CF7E0-A7BB-4103-8C31-CBB0C4F81879}" type="presOf" srcId="{13339C6D-1386-49FD-BC26-826AEB0D458B}" destId="{E6F890B6-05E7-4D93-978C-4B1DDE5A3B8A}" srcOrd="0" destOrd="0" presId="urn:microsoft.com/office/officeart/2005/8/layout/hierarchy6"/>
    <dgm:cxn modelId="{D0ECC6E8-1E89-4CB3-BAA8-853FEBA9EA1C}" srcId="{08EB5623-3E0A-486A-96BB-5E7C056B7FEF}" destId="{A06C49C6-0C2C-4C52-A908-1F5C4BF76F6A}" srcOrd="0" destOrd="0" parTransId="{2B451A3E-6A57-4FD6-AB38-008CEBB92105}" sibTransId="{C37FDF4D-BDC2-4A34-95E7-681932122B83}"/>
    <dgm:cxn modelId="{D4E7D8E9-391C-413B-8EE9-130BF45B0EF0}" srcId="{A06C49C6-0C2C-4C52-A908-1F5C4BF76F6A}" destId="{E7CEBB90-4462-4AE7-B48B-104E78E7D4F6}" srcOrd="0" destOrd="0" parTransId="{F98384FD-F751-472C-AE08-5BBDEB983103}" sibTransId="{3A79E52A-460F-42E9-91C7-BA950FB5C789}"/>
    <dgm:cxn modelId="{FAD40DEB-05D9-4090-A60B-95F9F5EDB09D}" type="presOf" srcId="{0E110695-6392-4DC3-B0C9-6040E23CFC65}" destId="{4B148217-97C5-4B0A-BEB0-47D28D1A342C}" srcOrd="0" destOrd="0" presId="urn:microsoft.com/office/officeart/2005/8/layout/hierarchy6"/>
    <dgm:cxn modelId="{A6D87CEE-17D2-4113-8534-C502DBAE6810}" type="presOf" srcId="{2DFBF8F4-F52A-40C1-8ED1-685D67525183}" destId="{EF26771C-9331-4E21-85B5-E89D630C4BCB}" srcOrd="0" destOrd="0" presId="urn:microsoft.com/office/officeart/2005/8/layout/hierarchy6"/>
    <dgm:cxn modelId="{A69F9FEE-BDA1-4407-9B29-63AB310289E3}" type="presOf" srcId="{CCAEC3D7-5AB9-4BC3-BF70-4A22F9BC153E}" destId="{FD0B6D03-BC01-4DD3-AF82-D44975C96236}" srcOrd="0" destOrd="0" presId="urn:microsoft.com/office/officeart/2005/8/layout/hierarchy6"/>
    <dgm:cxn modelId="{9AE30DF3-9636-4AC5-9D55-8FC4DB490AE9}" srcId="{2DFBF8F4-F52A-40C1-8ED1-685D67525183}" destId="{13339C6D-1386-49FD-BC26-826AEB0D458B}" srcOrd="0" destOrd="0" parTransId="{86958F66-71B9-448B-A74D-0B7484E98EED}" sibTransId="{71D81D67-DDF1-4925-BF7C-223312EEBA98}"/>
    <dgm:cxn modelId="{F33760F8-AF31-4B89-BCB9-39F1A226810B}" type="presOf" srcId="{362706DC-7002-41CF-BAE3-E53AFD54D115}" destId="{FC656A01-299B-41A6-A2A5-4EDEE66AA5FE}" srcOrd="0" destOrd="0" presId="urn:microsoft.com/office/officeart/2005/8/layout/hierarchy6"/>
    <dgm:cxn modelId="{A01A61A2-35B8-4B67-8F6C-9DC704BE00BB}" type="presParOf" srcId="{A66898BC-DAFF-43E6-9896-526DD49E7620}" destId="{C4547022-9894-4D12-83F5-BAFAF5ABBE26}" srcOrd="0" destOrd="0" presId="urn:microsoft.com/office/officeart/2005/8/layout/hierarchy6"/>
    <dgm:cxn modelId="{4FDC463A-DE65-4870-B4EE-74E5F92D9380}" type="presParOf" srcId="{C4547022-9894-4D12-83F5-BAFAF5ABBE26}" destId="{9C38CA71-2FFD-45A2-BFBA-AA9F71D86C1C}" srcOrd="0" destOrd="0" presId="urn:microsoft.com/office/officeart/2005/8/layout/hierarchy6"/>
    <dgm:cxn modelId="{7D79DD22-C9E2-4351-9B0B-528567B3ADD6}" type="presParOf" srcId="{9C38CA71-2FFD-45A2-BFBA-AA9F71D86C1C}" destId="{EAF648C1-3BCB-455E-9D8B-88018E525C56}" srcOrd="0" destOrd="0" presId="urn:microsoft.com/office/officeart/2005/8/layout/hierarchy6"/>
    <dgm:cxn modelId="{CA354A2F-B42B-4F90-8814-34463C95CD5E}" type="presParOf" srcId="{EAF648C1-3BCB-455E-9D8B-88018E525C56}" destId="{3CB96A62-C139-4982-A234-5CFCB3B4FA43}" srcOrd="0" destOrd="0" presId="urn:microsoft.com/office/officeart/2005/8/layout/hierarchy6"/>
    <dgm:cxn modelId="{9F06EFFF-736F-4D1D-86F8-317F5CA62E1B}" type="presParOf" srcId="{EAF648C1-3BCB-455E-9D8B-88018E525C56}" destId="{F9D90C93-91E3-4084-B851-BF72DB316BB1}" srcOrd="1" destOrd="0" presId="urn:microsoft.com/office/officeart/2005/8/layout/hierarchy6"/>
    <dgm:cxn modelId="{D9A218E6-6C61-4A75-878A-2910CA43853F}" type="presParOf" srcId="{F9D90C93-91E3-4084-B851-BF72DB316BB1}" destId="{A6DDA6E1-219E-405F-A454-7D79F200A09B}" srcOrd="0" destOrd="0" presId="urn:microsoft.com/office/officeart/2005/8/layout/hierarchy6"/>
    <dgm:cxn modelId="{3F92FE94-64AB-4A76-B952-90AF3643A608}" type="presParOf" srcId="{F9D90C93-91E3-4084-B851-BF72DB316BB1}" destId="{782FAAB8-3E37-44CE-BEB7-885454758A6D}" srcOrd="1" destOrd="0" presId="urn:microsoft.com/office/officeart/2005/8/layout/hierarchy6"/>
    <dgm:cxn modelId="{FFD47745-409A-4781-8990-5811EA44E616}" type="presParOf" srcId="{782FAAB8-3E37-44CE-BEB7-885454758A6D}" destId="{55B920C5-E23B-4B4B-A22A-4352895E765C}" srcOrd="0" destOrd="0" presId="urn:microsoft.com/office/officeart/2005/8/layout/hierarchy6"/>
    <dgm:cxn modelId="{E6C7F570-EAD8-4FAE-A609-819AC73EED42}" type="presParOf" srcId="{782FAAB8-3E37-44CE-BEB7-885454758A6D}" destId="{2C3800D2-C98A-4880-9F38-C6A23AC2C38C}" srcOrd="1" destOrd="0" presId="urn:microsoft.com/office/officeart/2005/8/layout/hierarchy6"/>
    <dgm:cxn modelId="{7326DED1-A63D-4621-AB15-4DA8B0AD9A02}" type="presParOf" srcId="{2C3800D2-C98A-4880-9F38-C6A23AC2C38C}" destId="{A96D760E-6C33-40AC-B3F3-C77AB315B45F}" srcOrd="0" destOrd="0" presId="urn:microsoft.com/office/officeart/2005/8/layout/hierarchy6"/>
    <dgm:cxn modelId="{F1B8DC5C-D67F-47F4-91F8-95E87762D487}" type="presParOf" srcId="{2C3800D2-C98A-4880-9F38-C6A23AC2C38C}" destId="{6A4A8154-FDD1-403A-B1FA-A75C2BE53A0B}" srcOrd="1" destOrd="0" presId="urn:microsoft.com/office/officeart/2005/8/layout/hierarchy6"/>
    <dgm:cxn modelId="{F03DE0C6-8A4E-4C4E-93AF-476695E4E071}" type="presParOf" srcId="{6A4A8154-FDD1-403A-B1FA-A75C2BE53A0B}" destId="{6CD66E46-E763-4941-898C-BF13B71DFBAF}" srcOrd="0" destOrd="0" presId="urn:microsoft.com/office/officeart/2005/8/layout/hierarchy6"/>
    <dgm:cxn modelId="{1A2787A7-F6A8-449E-B8FD-BDAE0787F31F}" type="presParOf" srcId="{6A4A8154-FDD1-403A-B1FA-A75C2BE53A0B}" destId="{418A13E7-7684-4FEC-8B87-51330B73A2E9}" srcOrd="1" destOrd="0" presId="urn:microsoft.com/office/officeart/2005/8/layout/hierarchy6"/>
    <dgm:cxn modelId="{BC629013-E03D-4904-BB34-C0D4563A992C}" type="presParOf" srcId="{418A13E7-7684-4FEC-8B87-51330B73A2E9}" destId="{C91CE0C7-D0EB-4B7A-84E1-80D240F8521A}" srcOrd="0" destOrd="0" presId="urn:microsoft.com/office/officeart/2005/8/layout/hierarchy6"/>
    <dgm:cxn modelId="{AD93F52E-EC47-4305-A08E-CCCADDF48145}" type="presParOf" srcId="{418A13E7-7684-4FEC-8B87-51330B73A2E9}" destId="{A3E17616-CCC9-491A-8462-3AFD20B16EE6}" srcOrd="1" destOrd="0" presId="urn:microsoft.com/office/officeart/2005/8/layout/hierarchy6"/>
    <dgm:cxn modelId="{F29D7774-EB24-49C9-B273-0CFD7D389EF9}" type="presParOf" srcId="{A3E17616-CCC9-491A-8462-3AFD20B16EE6}" destId="{AB7BBCC1-B096-4842-BDFC-6C58634BB0F6}" srcOrd="0" destOrd="0" presId="urn:microsoft.com/office/officeart/2005/8/layout/hierarchy6"/>
    <dgm:cxn modelId="{8D1B0A93-E4F5-41F7-A611-4859CE6DFF0E}" type="presParOf" srcId="{A3E17616-CCC9-491A-8462-3AFD20B16EE6}" destId="{87DD0143-7523-4242-9585-282353DDC178}" srcOrd="1" destOrd="0" presId="urn:microsoft.com/office/officeart/2005/8/layout/hierarchy6"/>
    <dgm:cxn modelId="{4EB24968-527B-47E1-9A82-F1799433B12A}" type="presParOf" srcId="{418A13E7-7684-4FEC-8B87-51330B73A2E9}" destId="{6279A9CE-5BFB-48E3-92CC-74602547BA34}" srcOrd="2" destOrd="0" presId="urn:microsoft.com/office/officeart/2005/8/layout/hierarchy6"/>
    <dgm:cxn modelId="{58774F69-38D5-4376-96F9-FDF4B5B573F4}" type="presParOf" srcId="{418A13E7-7684-4FEC-8B87-51330B73A2E9}" destId="{DA92911F-0638-4B52-91BC-01703EB81E1D}" srcOrd="3" destOrd="0" presId="urn:microsoft.com/office/officeart/2005/8/layout/hierarchy6"/>
    <dgm:cxn modelId="{2B4343C7-CBA4-44D5-8754-61FDBCA10902}" type="presParOf" srcId="{DA92911F-0638-4B52-91BC-01703EB81E1D}" destId="{A275004D-77A9-4501-803E-0E138227C19C}" srcOrd="0" destOrd="0" presId="urn:microsoft.com/office/officeart/2005/8/layout/hierarchy6"/>
    <dgm:cxn modelId="{7BAEC30D-7F51-4D50-A34F-4BC93144B9ED}" type="presParOf" srcId="{DA92911F-0638-4B52-91BC-01703EB81E1D}" destId="{A6F9740B-811C-4442-A271-FB9D5F81ED4C}" srcOrd="1" destOrd="0" presId="urn:microsoft.com/office/officeart/2005/8/layout/hierarchy6"/>
    <dgm:cxn modelId="{3F6A69FC-03DC-4780-9561-654ED13F993E}" type="presParOf" srcId="{A6F9740B-811C-4442-A271-FB9D5F81ED4C}" destId="{BDB2930F-6C49-4280-8CC3-AE11B2181DA6}" srcOrd="0" destOrd="0" presId="urn:microsoft.com/office/officeart/2005/8/layout/hierarchy6"/>
    <dgm:cxn modelId="{04664609-FF69-443D-91FE-970D531A489A}" type="presParOf" srcId="{A6F9740B-811C-4442-A271-FB9D5F81ED4C}" destId="{28F0ED40-FA91-4A81-A75A-248F0A27951D}" srcOrd="1" destOrd="0" presId="urn:microsoft.com/office/officeart/2005/8/layout/hierarchy6"/>
    <dgm:cxn modelId="{3914FF23-CF4C-4B2A-9B94-A5343CF24792}" type="presParOf" srcId="{28F0ED40-FA91-4A81-A75A-248F0A27951D}" destId="{E4A04B00-4A15-4133-A593-E89F5B1BC398}" srcOrd="0" destOrd="0" presId="urn:microsoft.com/office/officeart/2005/8/layout/hierarchy6"/>
    <dgm:cxn modelId="{00FADC95-E96D-4CDD-8B6C-DB62D9D0DB72}" type="presParOf" srcId="{28F0ED40-FA91-4A81-A75A-248F0A27951D}" destId="{BC1C46A9-5027-4C3F-920E-D97C782511B7}" srcOrd="1" destOrd="0" presId="urn:microsoft.com/office/officeart/2005/8/layout/hierarchy6"/>
    <dgm:cxn modelId="{7C4CF5D7-5C08-41A7-A089-07CBC95F98C1}" type="presParOf" srcId="{2C3800D2-C98A-4880-9F38-C6A23AC2C38C}" destId="{6B6A3F0C-23ED-4042-A999-D0A53739ACF6}" srcOrd="2" destOrd="0" presId="urn:microsoft.com/office/officeart/2005/8/layout/hierarchy6"/>
    <dgm:cxn modelId="{56003D0B-0CE0-4A94-B0BE-6D229D24A98C}" type="presParOf" srcId="{2C3800D2-C98A-4880-9F38-C6A23AC2C38C}" destId="{E4A505F0-195D-4371-A947-5D60D926E9D5}" srcOrd="3" destOrd="0" presId="urn:microsoft.com/office/officeart/2005/8/layout/hierarchy6"/>
    <dgm:cxn modelId="{56862172-2500-4A75-947B-243928B719AD}" type="presParOf" srcId="{E4A505F0-195D-4371-A947-5D60D926E9D5}" destId="{665C60B3-E415-4BE5-82A2-BA7EC44B9B44}" srcOrd="0" destOrd="0" presId="urn:microsoft.com/office/officeart/2005/8/layout/hierarchy6"/>
    <dgm:cxn modelId="{10CCC158-D4D3-4F6F-B896-F70DA287CE82}" type="presParOf" srcId="{E4A505F0-195D-4371-A947-5D60D926E9D5}" destId="{B03FEB00-3D7F-48E4-97EF-449F0C9F4308}" srcOrd="1" destOrd="0" presId="urn:microsoft.com/office/officeart/2005/8/layout/hierarchy6"/>
    <dgm:cxn modelId="{C9CB8D02-B3CA-40E3-9D21-42178A122926}" type="presParOf" srcId="{F9D90C93-91E3-4084-B851-BF72DB316BB1}" destId="{FF4FFD1B-6469-4C71-A66F-BC9ED170334D}" srcOrd="2" destOrd="0" presId="urn:microsoft.com/office/officeart/2005/8/layout/hierarchy6"/>
    <dgm:cxn modelId="{2CAA4C80-1270-4421-9870-7C6056869C73}" type="presParOf" srcId="{F9D90C93-91E3-4084-B851-BF72DB316BB1}" destId="{E3B09BA8-6B8C-429C-9999-E33A176C0593}" srcOrd="3" destOrd="0" presId="urn:microsoft.com/office/officeart/2005/8/layout/hierarchy6"/>
    <dgm:cxn modelId="{3F1B7C88-D751-4268-A24D-F96AB17198A2}" type="presParOf" srcId="{E3B09BA8-6B8C-429C-9999-E33A176C0593}" destId="{D5B5BFD8-FCF7-491E-8905-E11BC8D5D8CF}" srcOrd="0" destOrd="0" presId="urn:microsoft.com/office/officeart/2005/8/layout/hierarchy6"/>
    <dgm:cxn modelId="{3D829A09-C2E6-4C78-B67F-630C8D193F6D}" type="presParOf" srcId="{E3B09BA8-6B8C-429C-9999-E33A176C0593}" destId="{661674A9-3C8E-4187-ADC0-6ED73CD78108}" srcOrd="1" destOrd="0" presId="urn:microsoft.com/office/officeart/2005/8/layout/hierarchy6"/>
    <dgm:cxn modelId="{AFD94191-AE44-42C7-86F1-8466F3D1AC77}" type="presParOf" srcId="{661674A9-3C8E-4187-ADC0-6ED73CD78108}" destId="{FD0B6D03-BC01-4DD3-AF82-D44975C96236}" srcOrd="0" destOrd="0" presId="urn:microsoft.com/office/officeart/2005/8/layout/hierarchy6"/>
    <dgm:cxn modelId="{76E6B186-59CE-458F-9038-0A54925B00E9}" type="presParOf" srcId="{661674A9-3C8E-4187-ADC0-6ED73CD78108}" destId="{81DFADB4-445C-403E-84C9-D7BA1D7879A0}" srcOrd="1" destOrd="0" presId="urn:microsoft.com/office/officeart/2005/8/layout/hierarchy6"/>
    <dgm:cxn modelId="{3A537511-F7AE-460E-8F8D-651E88192EFD}" type="presParOf" srcId="{81DFADB4-445C-403E-84C9-D7BA1D7879A0}" destId="{285594FB-1F2A-485D-9871-709159FC9667}" srcOrd="0" destOrd="0" presId="urn:microsoft.com/office/officeart/2005/8/layout/hierarchy6"/>
    <dgm:cxn modelId="{1D8039F8-298D-402F-A78A-2FF79A05B746}" type="presParOf" srcId="{81DFADB4-445C-403E-84C9-D7BA1D7879A0}" destId="{ECD1BC92-DD73-45B5-A4B2-C91FCEAA7F19}" srcOrd="1" destOrd="0" presId="urn:microsoft.com/office/officeart/2005/8/layout/hierarchy6"/>
    <dgm:cxn modelId="{8BC89DE5-22AC-4DA2-A933-F94B2ACAA3B0}" type="presParOf" srcId="{ECD1BC92-DD73-45B5-A4B2-C91FCEAA7F19}" destId="{FC656A01-299B-41A6-A2A5-4EDEE66AA5FE}" srcOrd="0" destOrd="0" presId="urn:microsoft.com/office/officeart/2005/8/layout/hierarchy6"/>
    <dgm:cxn modelId="{F52D5F2F-1F68-4D05-9266-5BD168B62EBF}" type="presParOf" srcId="{ECD1BC92-DD73-45B5-A4B2-C91FCEAA7F19}" destId="{BFCC5A9E-9AAE-4A06-95AA-40E3DF82A2B4}" srcOrd="1" destOrd="0" presId="urn:microsoft.com/office/officeart/2005/8/layout/hierarchy6"/>
    <dgm:cxn modelId="{7041D2E2-80CF-42E6-B1C8-374DEEE00DEA}" type="presParOf" srcId="{BFCC5A9E-9AAE-4A06-95AA-40E3DF82A2B4}" destId="{7E6EE9CC-C05D-4D27-ABCF-75610F24BD4F}" srcOrd="0" destOrd="0" presId="urn:microsoft.com/office/officeart/2005/8/layout/hierarchy6"/>
    <dgm:cxn modelId="{CD85E630-3AA5-475B-8AD8-0F989821F858}" type="presParOf" srcId="{BFCC5A9E-9AAE-4A06-95AA-40E3DF82A2B4}" destId="{974B30D2-67A9-4A2D-B3C4-F1F1F8658DD5}" srcOrd="1" destOrd="0" presId="urn:microsoft.com/office/officeart/2005/8/layout/hierarchy6"/>
    <dgm:cxn modelId="{2A250D7D-182B-4392-A84A-8CF66FA6351C}" type="presParOf" srcId="{974B30D2-67A9-4A2D-B3C4-F1F1F8658DD5}" destId="{4D8A739B-B3A5-4672-A59A-62CBFAB5BAE3}" srcOrd="0" destOrd="0" presId="urn:microsoft.com/office/officeart/2005/8/layout/hierarchy6"/>
    <dgm:cxn modelId="{024110F0-22ED-492D-A25B-6771FA10838A}" type="presParOf" srcId="{974B30D2-67A9-4A2D-B3C4-F1F1F8658DD5}" destId="{4E09115F-37E7-421A-9BD0-613BE4A47851}" srcOrd="1" destOrd="0" presId="urn:microsoft.com/office/officeart/2005/8/layout/hierarchy6"/>
    <dgm:cxn modelId="{EB52A393-B626-4C9B-9168-66E6C99CD396}" type="presParOf" srcId="{4E09115F-37E7-421A-9BD0-613BE4A47851}" destId="{A68583E3-7BD5-4960-9D81-6A4E1A277374}" srcOrd="0" destOrd="0" presId="urn:microsoft.com/office/officeart/2005/8/layout/hierarchy6"/>
    <dgm:cxn modelId="{096B7ACB-9F9C-4D9F-95DC-4EF02CDEDAB5}" type="presParOf" srcId="{4E09115F-37E7-421A-9BD0-613BE4A47851}" destId="{CBB8FA88-9359-4BA1-852F-B129249BD26A}" srcOrd="1" destOrd="0" presId="urn:microsoft.com/office/officeart/2005/8/layout/hierarchy6"/>
    <dgm:cxn modelId="{0EBDD0FF-E0C9-49EF-BE33-33EA2FA6ABBE}" type="presParOf" srcId="{ECD1BC92-DD73-45B5-A4B2-C91FCEAA7F19}" destId="{499631B5-7E1A-4F6D-9427-A386A35D7DC6}" srcOrd="2" destOrd="0" presId="urn:microsoft.com/office/officeart/2005/8/layout/hierarchy6"/>
    <dgm:cxn modelId="{9DC8DEF0-82B1-4B09-8B83-BD82691F46A0}" type="presParOf" srcId="{ECD1BC92-DD73-45B5-A4B2-C91FCEAA7F19}" destId="{D3DB189D-34A6-4380-91BE-C0E2DAEFA1EB}" srcOrd="3" destOrd="0" presId="urn:microsoft.com/office/officeart/2005/8/layout/hierarchy6"/>
    <dgm:cxn modelId="{F15C9ED5-461E-443D-9478-F47E4023D6A5}" type="presParOf" srcId="{D3DB189D-34A6-4380-91BE-C0E2DAEFA1EB}" destId="{EF26771C-9331-4E21-85B5-E89D630C4BCB}" srcOrd="0" destOrd="0" presId="urn:microsoft.com/office/officeart/2005/8/layout/hierarchy6"/>
    <dgm:cxn modelId="{B869109A-9085-4AE7-A43A-7981DDC65DAE}" type="presParOf" srcId="{D3DB189D-34A6-4380-91BE-C0E2DAEFA1EB}" destId="{0B3D44E4-6BC9-4529-9B91-9AF0DE24D751}" srcOrd="1" destOrd="0" presId="urn:microsoft.com/office/officeart/2005/8/layout/hierarchy6"/>
    <dgm:cxn modelId="{4186CE12-3BC9-4E20-B3E3-D1C3A060321C}" type="presParOf" srcId="{0B3D44E4-6BC9-4529-9B91-9AF0DE24D751}" destId="{1C9CB7C2-BA6B-4923-B6D5-6883FF713BAF}" srcOrd="0" destOrd="0" presId="urn:microsoft.com/office/officeart/2005/8/layout/hierarchy6"/>
    <dgm:cxn modelId="{C3113E64-0634-479C-BCAB-20EB4823A849}" type="presParOf" srcId="{0B3D44E4-6BC9-4529-9B91-9AF0DE24D751}" destId="{87F1BE95-31AF-41C8-8B76-6DBE48737AE9}" srcOrd="1" destOrd="0" presId="urn:microsoft.com/office/officeart/2005/8/layout/hierarchy6"/>
    <dgm:cxn modelId="{A6593C25-8AAE-49B0-B066-9222A9B802F3}" type="presParOf" srcId="{87F1BE95-31AF-41C8-8B76-6DBE48737AE9}" destId="{E6F890B6-05E7-4D93-978C-4B1DDE5A3B8A}" srcOrd="0" destOrd="0" presId="urn:microsoft.com/office/officeart/2005/8/layout/hierarchy6"/>
    <dgm:cxn modelId="{7C29D995-7ED2-4E17-BC89-03C343F4BDC2}" type="presParOf" srcId="{87F1BE95-31AF-41C8-8B76-6DBE48737AE9}" destId="{08E2A6E4-DA04-49E1-952F-07123E0EDBA3}" srcOrd="1" destOrd="0" presId="urn:microsoft.com/office/officeart/2005/8/layout/hierarchy6"/>
    <dgm:cxn modelId="{8A2DA151-C856-4C35-A961-6794143D76C2}" type="presParOf" srcId="{661674A9-3C8E-4187-ADC0-6ED73CD78108}" destId="{4B148217-97C5-4B0A-BEB0-47D28D1A342C}" srcOrd="2" destOrd="0" presId="urn:microsoft.com/office/officeart/2005/8/layout/hierarchy6"/>
    <dgm:cxn modelId="{811E1899-EE58-4F07-A643-7A406EB03EB4}" type="presParOf" srcId="{661674A9-3C8E-4187-ADC0-6ED73CD78108}" destId="{7B13EA95-D9BC-42ED-89E1-5D83D16AA9AF}" srcOrd="3" destOrd="0" presId="urn:microsoft.com/office/officeart/2005/8/layout/hierarchy6"/>
    <dgm:cxn modelId="{B9ABF17A-4E4A-449B-BC4A-7EB9A4829C8B}" type="presParOf" srcId="{7B13EA95-D9BC-42ED-89E1-5D83D16AA9AF}" destId="{E1570C5A-6BE3-4177-939D-35E7E74FA2FD}" srcOrd="0" destOrd="0" presId="urn:microsoft.com/office/officeart/2005/8/layout/hierarchy6"/>
    <dgm:cxn modelId="{C3DC3C73-5D2B-42D5-B09B-B167A5ABED61}" type="presParOf" srcId="{7B13EA95-D9BC-42ED-89E1-5D83D16AA9AF}" destId="{D0EEB190-388E-4AF1-97EE-938C0D4FC552}" srcOrd="1" destOrd="0" presId="urn:microsoft.com/office/officeart/2005/8/layout/hierarchy6"/>
    <dgm:cxn modelId="{91975459-3451-4875-82EA-09000A72E5AA}" type="presParOf" srcId="{A66898BC-DAFF-43E6-9896-526DD49E7620}" destId="{4BF53C86-B16E-44A0-906F-C1314A8D2968}" srcOrd="1" destOrd="0" presId="urn:microsoft.com/office/officeart/2005/8/layout/hierarchy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B96A62-C139-4982-A234-5CFCB3B4FA43}">
      <dsp:nvSpPr>
        <dsp:cNvPr id="0" name=""/>
        <dsp:cNvSpPr/>
      </dsp:nvSpPr>
      <dsp:spPr>
        <a:xfrm>
          <a:off x="3127762" y="0"/>
          <a:ext cx="1068213" cy="712142"/>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pt-BR" sz="1050" kern="1200">
              <a:latin typeface="Book Antiqua" panose="02040602050305030304" pitchFamily="18" charset="0"/>
            </a:rPr>
            <a:t>Small Bowel Obscure Gastrointestinal Bleeding</a:t>
          </a:r>
        </a:p>
      </dsp:txBody>
      <dsp:txXfrm>
        <a:off x="3148620" y="20858"/>
        <a:ext cx="1026497" cy="670426"/>
      </dsp:txXfrm>
    </dsp:sp>
    <dsp:sp modelId="{A6DDA6E1-219E-405F-A454-7D79F200A09B}">
      <dsp:nvSpPr>
        <dsp:cNvPr id="0" name=""/>
        <dsp:cNvSpPr/>
      </dsp:nvSpPr>
      <dsp:spPr>
        <a:xfrm>
          <a:off x="1926021" y="712142"/>
          <a:ext cx="1735847" cy="284857"/>
        </a:xfrm>
        <a:custGeom>
          <a:avLst/>
          <a:gdLst/>
          <a:ahLst/>
          <a:cxnLst/>
          <a:rect l="0" t="0" r="0" b="0"/>
          <a:pathLst>
            <a:path>
              <a:moveTo>
                <a:pt x="1735847" y="0"/>
              </a:moveTo>
              <a:lnTo>
                <a:pt x="1735847" y="142428"/>
              </a:lnTo>
              <a:lnTo>
                <a:pt x="0" y="142428"/>
              </a:lnTo>
              <a:lnTo>
                <a:pt x="0" y="2848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B920C5-E23B-4B4B-A22A-4352895E765C}">
      <dsp:nvSpPr>
        <dsp:cNvPr id="0" name=""/>
        <dsp:cNvSpPr/>
      </dsp:nvSpPr>
      <dsp:spPr>
        <a:xfrm>
          <a:off x="1391915" y="996999"/>
          <a:ext cx="1068213" cy="712142"/>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BR" sz="1000" kern="1200"/>
            <a:t>Overt</a:t>
          </a:r>
        </a:p>
      </dsp:txBody>
      <dsp:txXfrm>
        <a:off x="1412773" y="1017857"/>
        <a:ext cx="1026497" cy="670426"/>
      </dsp:txXfrm>
    </dsp:sp>
    <dsp:sp modelId="{A96D760E-6C33-40AC-B3F3-C77AB315B45F}">
      <dsp:nvSpPr>
        <dsp:cNvPr id="0" name=""/>
        <dsp:cNvSpPr/>
      </dsp:nvSpPr>
      <dsp:spPr>
        <a:xfrm>
          <a:off x="1231682" y="1709142"/>
          <a:ext cx="694339" cy="333403"/>
        </a:xfrm>
        <a:custGeom>
          <a:avLst/>
          <a:gdLst/>
          <a:ahLst/>
          <a:cxnLst/>
          <a:rect l="0" t="0" r="0" b="0"/>
          <a:pathLst>
            <a:path>
              <a:moveTo>
                <a:pt x="694339" y="0"/>
              </a:moveTo>
              <a:lnTo>
                <a:pt x="694339" y="166701"/>
              </a:lnTo>
              <a:lnTo>
                <a:pt x="0" y="166701"/>
              </a:lnTo>
              <a:lnTo>
                <a:pt x="0" y="3334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D66E46-E763-4941-898C-BF13B71DFBAF}">
      <dsp:nvSpPr>
        <dsp:cNvPr id="0" name=""/>
        <dsp:cNvSpPr/>
      </dsp:nvSpPr>
      <dsp:spPr>
        <a:xfrm>
          <a:off x="697576" y="2042545"/>
          <a:ext cx="1068213" cy="712142"/>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BR" sz="1000" kern="1200">
              <a:latin typeface="Book Antiqua" panose="02040602050305030304" pitchFamily="18" charset="0"/>
            </a:rPr>
            <a:t>DAE</a:t>
          </a:r>
        </a:p>
        <a:p>
          <a:pPr marL="0" lvl="0" indent="0" algn="ctr" defTabSz="444500">
            <a:lnSpc>
              <a:spcPct val="90000"/>
            </a:lnSpc>
            <a:spcBef>
              <a:spcPct val="0"/>
            </a:spcBef>
            <a:spcAft>
              <a:spcPct val="35000"/>
            </a:spcAft>
            <a:buNone/>
          </a:pPr>
          <a:r>
            <a:rPr lang="pt-BR" sz="1000" kern="1200">
              <a:latin typeface="Book Antiqua" panose="02040602050305030304" pitchFamily="18" charset="0"/>
            </a:rPr>
            <a:t>(DBE)</a:t>
          </a:r>
          <a:endParaRPr lang="pt-BR" sz="1050" kern="1200">
            <a:latin typeface="Book Antiqua" panose="02040602050305030304" pitchFamily="18" charset="0"/>
          </a:endParaRPr>
        </a:p>
      </dsp:txBody>
      <dsp:txXfrm>
        <a:off x="718434" y="2063403"/>
        <a:ext cx="1026497" cy="670426"/>
      </dsp:txXfrm>
    </dsp:sp>
    <dsp:sp modelId="{C91CE0C7-D0EB-4B7A-84E1-80D240F8521A}">
      <dsp:nvSpPr>
        <dsp:cNvPr id="0" name=""/>
        <dsp:cNvSpPr/>
      </dsp:nvSpPr>
      <dsp:spPr>
        <a:xfrm>
          <a:off x="534107" y="2754688"/>
          <a:ext cx="697575" cy="359988"/>
        </a:xfrm>
        <a:custGeom>
          <a:avLst/>
          <a:gdLst/>
          <a:ahLst/>
          <a:cxnLst/>
          <a:rect l="0" t="0" r="0" b="0"/>
          <a:pathLst>
            <a:path>
              <a:moveTo>
                <a:pt x="697575" y="0"/>
              </a:moveTo>
              <a:lnTo>
                <a:pt x="697575" y="179994"/>
              </a:lnTo>
              <a:lnTo>
                <a:pt x="0" y="179994"/>
              </a:lnTo>
              <a:lnTo>
                <a:pt x="0" y="3599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7BBCC1-B096-4842-BDFC-6C58634BB0F6}">
      <dsp:nvSpPr>
        <dsp:cNvPr id="0" name=""/>
        <dsp:cNvSpPr/>
      </dsp:nvSpPr>
      <dsp:spPr>
        <a:xfrm>
          <a:off x="0" y="3114676"/>
          <a:ext cx="1068213" cy="712142"/>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BR" sz="1000" i="0" kern="1200">
              <a:latin typeface="Book Antiqua" panose="02040602050305030304" pitchFamily="18" charset="0"/>
            </a:rPr>
            <a:t>Angiography</a:t>
          </a:r>
        </a:p>
        <a:p>
          <a:pPr marL="0" lvl="0" indent="0" algn="ctr" defTabSz="444500">
            <a:lnSpc>
              <a:spcPct val="90000"/>
            </a:lnSpc>
            <a:spcBef>
              <a:spcPct val="0"/>
            </a:spcBef>
            <a:spcAft>
              <a:spcPct val="35000"/>
            </a:spcAft>
            <a:buNone/>
          </a:pPr>
          <a:r>
            <a:rPr lang="pt-BR" sz="1000" i="0" kern="1200">
              <a:latin typeface="Book Antiqua" panose="02040602050305030304" pitchFamily="18" charset="0"/>
            </a:rPr>
            <a:t>Surgery</a:t>
          </a:r>
          <a:endParaRPr lang="pt-BR" sz="1000" kern="1200">
            <a:latin typeface="Book Antiqua" panose="02040602050305030304" pitchFamily="18" charset="0"/>
          </a:endParaRPr>
        </a:p>
      </dsp:txBody>
      <dsp:txXfrm>
        <a:off x="20858" y="3135534"/>
        <a:ext cx="1026497" cy="670426"/>
      </dsp:txXfrm>
    </dsp:sp>
    <dsp:sp modelId="{6279A9CE-5BFB-48E3-92CC-74602547BA34}">
      <dsp:nvSpPr>
        <dsp:cNvPr id="0" name=""/>
        <dsp:cNvSpPr/>
      </dsp:nvSpPr>
      <dsp:spPr>
        <a:xfrm>
          <a:off x="1231682" y="2754688"/>
          <a:ext cx="716429" cy="359988"/>
        </a:xfrm>
        <a:custGeom>
          <a:avLst/>
          <a:gdLst/>
          <a:ahLst/>
          <a:cxnLst/>
          <a:rect l="0" t="0" r="0" b="0"/>
          <a:pathLst>
            <a:path>
              <a:moveTo>
                <a:pt x="0" y="0"/>
              </a:moveTo>
              <a:lnTo>
                <a:pt x="0" y="179994"/>
              </a:lnTo>
              <a:lnTo>
                <a:pt x="716429" y="179994"/>
              </a:lnTo>
              <a:lnTo>
                <a:pt x="716429" y="3599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75004D-77A9-4501-803E-0E138227C19C}">
      <dsp:nvSpPr>
        <dsp:cNvPr id="0" name=""/>
        <dsp:cNvSpPr/>
      </dsp:nvSpPr>
      <dsp:spPr>
        <a:xfrm>
          <a:off x="1414005" y="3114676"/>
          <a:ext cx="1068213" cy="712142"/>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BR" sz="1000" kern="1200">
              <a:latin typeface="Book Antiqua" panose="02040602050305030304" pitchFamily="18" charset="0"/>
            </a:rPr>
            <a:t>VCE</a:t>
          </a:r>
          <a:endParaRPr lang="pt-BR" sz="1200" kern="1200">
            <a:latin typeface="Book Antiqua" panose="02040602050305030304" pitchFamily="18" charset="0"/>
          </a:endParaRPr>
        </a:p>
      </dsp:txBody>
      <dsp:txXfrm>
        <a:off x="1434863" y="3135534"/>
        <a:ext cx="1026497" cy="670426"/>
      </dsp:txXfrm>
    </dsp:sp>
    <dsp:sp modelId="{BDB2930F-6C49-4280-8CC3-AE11B2181DA6}">
      <dsp:nvSpPr>
        <dsp:cNvPr id="0" name=""/>
        <dsp:cNvSpPr/>
      </dsp:nvSpPr>
      <dsp:spPr>
        <a:xfrm>
          <a:off x="1902392" y="3826819"/>
          <a:ext cx="91440" cy="189757"/>
        </a:xfrm>
        <a:custGeom>
          <a:avLst/>
          <a:gdLst/>
          <a:ahLst/>
          <a:cxnLst/>
          <a:rect l="0" t="0" r="0" b="0"/>
          <a:pathLst>
            <a:path>
              <a:moveTo>
                <a:pt x="45720" y="0"/>
              </a:moveTo>
              <a:lnTo>
                <a:pt x="45720" y="1897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A04B00-4A15-4133-A593-E89F5B1BC398}">
      <dsp:nvSpPr>
        <dsp:cNvPr id="0" name=""/>
        <dsp:cNvSpPr/>
      </dsp:nvSpPr>
      <dsp:spPr>
        <a:xfrm>
          <a:off x="1414005" y="4016576"/>
          <a:ext cx="1068213" cy="712142"/>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BR" sz="1000" kern="1200">
              <a:latin typeface="Book Antiqua" panose="02040602050305030304" pitchFamily="18" charset="0"/>
            </a:rPr>
            <a:t>Treatment</a:t>
          </a:r>
          <a:endParaRPr lang="pt-BR" sz="1800" kern="1200">
            <a:latin typeface="Book Antiqua" panose="02040602050305030304" pitchFamily="18" charset="0"/>
          </a:endParaRPr>
        </a:p>
      </dsp:txBody>
      <dsp:txXfrm>
        <a:off x="1434863" y="4037434"/>
        <a:ext cx="1026497" cy="670426"/>
      </dsp:txXfrm>
    </dsp:sp>
    <dsp:sp modelId="{6B6A3F0C-23ED-4042-A999-D0A53739ACF6}">
      <dsp:nvSpPr>
        <dsp:cNvPr id="0" name=""/>
        <dsp:cNvSpPr/>
      </dsp:nvSpPr>
      <dsp:spPr>
        <a:xfrm>
          <a:off x="1926021" y="1709142"/>
          <a:ext cx="686284" cy="333403"/>
        </a:xfrm>
        <a:custGeom>
          <a:avLst/>
          <a:gdLst/>
          <a:ahLst/>
          <a:cxnLst/>
          <a:rect l="0" t="0" r="0" b="0"/>
          <a:pathLst>
            <a:path>
              <a:moveTo>
                <a:pt x="0" y="0"/>
              </a:moveTo>
              <a:lnTo>
                <a:pt x="0" y="166701"/>
              </a:lnTo>
              <a:lnTo>
                <a:pt x="686284" y="166701"/>
              </a:lnTo>
              <a:lnTo>
                <a:pt x="686284" y="3334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5C60B3-E415-4BE5-82A2-BA7EC44B9B44}">
      <dsp:nvSpPr>
        <dsp:cNvPr id="0" name=""/>
        <dsp:cNvSpPr/>
      </dsp:nvSpPr>
      <dsp:spPr>
        <a:xfrm>
          <a:off x="2078199" y="2042545"/>
          <a:ext cx="1068213" cy="712142"/>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BR" sz="1000" kern="1200">
              <a:latin typeface="Book Antiqua" panose="02040602050305030304" pitchFamily="18" charset="0"/>
            </a:rPr>
            <a:t>VCE</a:t>
          </a:r>
          <a:endParaRPr lang="pt-BR" sz="1200" kern="1200">
            <a:latin typeface="Book Antiqua" panose="02040602050305030304" pitchFamily="18" charset="0"/>
          </a:endParaRPr>
        </a:p>
      </dsp:txBody>
      <dsp:txXfrm>
        <a:off x="2099057" y="2063403"/>
        <a:ext cx="1026497" cy="670426"/>
      </dsp:txXfrm>
    </dsp:sp>
    <dsp:sp modelId="{FF4FFD1B-6469-4C71-A66F-BC9ED170334D}">
      <dsp:nvSpPr>
        <dsp:cNvPr id="0" name=""/>
        <dsp:cNvSpPr/>
      </dsp:nvSpPr>
      <dsp:spPr>
        <a:xfrm>
          <a:off x="3661869" y="712142"/>
          <a:ext cx="1735847" cy="284857"/>
        </a:xfrm>
        <a:custGeom>
          <a:avLst/>
          <a:gdLst/>
          <a:ahLst/>
          <a:cxnLst/>
          <a:rect l="0" t="0" r="0" b="0"/>
          <a:pathLst>
            <a:path>
              <a:moveTo>
                <a:pt x="0" y="0"/>
              </a:moveTo>
              <a:lnTo>
                <a:pt x="0" y="142428"/>
              </a:lnTo>
              <a:lnTo>
                <a:pt x="1735847" y="142428"/>
              </a:lnTo>
              <a:lnTo>
                <a:pt x="1735847" y="2848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B5BFD8-FCF7-491E-8905-E11BC8D5D8CF}">
      <dsp:nvSpPr>
        <dsp:cNvPr id="0" name=""/>
        <dsp:cNvSpPr/>
      </dsp:nvSpPr>
      <dsp:spPr>
        <a:xfrm>
          <a:off x="4863610" y="996999"/>
          <a:ext cx="1068213" cy="712142"/>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BR" sz="1000" kern="1200">
              <a:latin typeface="Book Antiqua" panose="02040602050305030304" pitchFamily="18" charset="0"/>
            </a:rPr>
            <a:t>Occult</a:t>
          </a:r>
          <a:endParaRPr lang="pt-BR" sz="1050" kern="1200">
            <a:latin typeface="Book Antiqua" panose="02040602050305030304" pitchFamily="18" charset="0"/>
          </a:endParaRPr>
        </a:p>
      </dsp:txBody>
      <dsp:txXfrm>
        <a:off x="4884468" y="1017857"/>
        <a:ext cx="1026497" cy="670426"/>
      </dsp:txXfrm>
    </dsp:sp>
    <dsp:sp modelId="{FD0B6D03-BC01-4DD3-AF82-D44975C96236}">
      <dsp:nvSpPr>
        <dsp:cNvPr id="0" name=""/>
        <dsp:cNvSpPr/>
      </dsp:nvSpPr>
      <dsp:spPr>
        <a:xfrm>
          <a:off x="4703378" y="1663422"/>
          <a:ext cx="694339" cy="91440"/>
        </a:xfrm>
        <a:custGeom>
          <a:avLst/>
          <a:gdLst/>
          <a:ahLst/>
          <a:cxnLst/>
          <a:rect l="0" t="0" r="0" b="0"/>
          <a:pathLst>
            <a:path>
              <a:moveTo>
                <a:pt x="694339" y="45720"/>
              </a:moveTo>
              <a:lnTo>
                <a:pt x="694339" y="87209"/>
              </a:lnTo>
              <a:lnTo>
                <a:pt x="0" y="87209"/>
              </a:lnTo>
              <a:lnTo>
                <a:pt x="0" y="1286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5594FB-1F2A-485D-9871-709159FC9667}">
      <dsp:nvSpPr>
        <dsp:cNvPr id="0" name=""/>
        <dsp:cNvSpPr/>
      </dsp:nvSpPr>
      <dsp:spPr>
        <a:xfrm>
          <a:off x="4169271" y="1792121"/>
          <a:ext cx="1068213" cy="712142"/>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BR" sz="1000" kern="1200">
              <a:latin typeface="Book Antiqua" panose="02040602050305030304" pitchFamily="18" charset="0"/>
            </a:rPr>
            <a:t>VCE</a:t>
          </a:r>
          <a:endParaRPr lang="pt-BR" sz="1050" kern="1200">
            <a:latin typeface="Book Antiqua" panose="02040602050305030304" pitchFamily="18" charset="0"/>
          </a:endParaRPr>
        </a:p>
      </dsp:txBody>
      <dsp:txXfrm>
        <a:off x="4190129" y="1812979"/>
        <a:ext cx="1026497" cy="670426"/>
      </dsp:txXfrm>
    </dsp:sp>
    <dsp:sp modelId="{FC656A01-299B-41A6-A2A5-4EDEE66AA5FE}">
      <dsp:nvSpPr>
        <dsp:cNvPr id="0" name=""/>
        <dsp:cNvSpPr/>
      </dsp:nvSpPr>
      <dsp:spPr>
        <a:xfrm>
          <a:off x="4009039" y="2504263"/>
          <a:ext cx="694339" cy="486735"/>
        </a:xfrm>
        <a:custGeom>
          <a:avLst/>
          <a:gdLst/>
          <a:ahLst/>
          <a:cxnLst/>
          <a:rect l="0" t="0" r="0" b="0"/>
          <a:pathLst>
            <a:path>
              <a:moveTo>
                <a:pt x="694339" y="0"/>
              </a:moveTo>
              <a:lnTo>
                <a:pt x="694339" y="243367"/>
              </a:lnTo>
              <a:lnTo>
                <a:pt x="0" y="243367"/>
              </a:lnTo>
              <a:lnTo>
                <a:pt x="0" y="4867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6EE9CC-C05D-4D27-ABCF-75610F24BD4F}">
      <dsp:nvSpPr>
        <dsp:cNvPr id="0" name=""/>
        <dsp:cNvSpPr/>
      </dsp:nvSpPr>
      <dsp:spPr>
        <a:xfrm>
          <a:off x="3474932" y="2990998"/>
          <a:ext cx="1068213" cy="712142"/>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BR" sz="1000" kern="1200">
              <a:latin typeface="Book Antiqua" panose="02040602050305030304" pitchFamily="18" charset="0"/>
            </a:rPr>
            <a:t>DBE</a:t>
          </a:r>
          <a:endParaRPr lang="pt-BR" sz="1200" kern="1200">
            <a:latin typeface="Book Antiqua" panose="02040602050305030304" pitchFamily="18" charset="0"/>
          </a:endParaRPr>
        </a:p>
      </dsp:txBody>
      <dsp:txXfrm>
        <a:off x="3495790" y="3011856"/>
        <a:ext cx="1026497" cy="670426"/>
      </dsp:txXfrm>
    </dsp:sp>
    <dsp:sp modelId="{4D8A739B-B3A5-4672-A59A-62CBFAB5BAE3}">
      <dsp:nvSpPr>
        <dsp:cNvPr id="0" name=""/>
        <dsp:cNvSpPr/>
      </dsp:nvSpPr>
      <dsp:spPr>
        <a:xfrm>
          <a:off x="3963319" y="3703141"/>
          <a:ext cx="91440" cy="349726"/>
        </a:xfrm>
        <a:custGeom>
          <a:avLst/>
          <a:gdLst/>
          <a:ahLst/>
          <a:cxnLst/>
          <a:rect l="0" t="0" r="0" b="0"/>
          <a:pathLst>
            <a:path>
              <a:moveTo>
                <a:pt x="45720" y="0"/>
              </a:moveTo>
              <a:lnTo>
                <a:pt x="45720" y="3497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8583E3-7BD5-4960-9D81-6A4E1A277374}">
      <dsp:nvSpPr>
        <dsp:cNvPr id="0" name=""/>
        <dsp:cNvSpPr/>
      </dsp:nvSpPr>
      <dsp:spPr>
        <a:xfrm>
          <a:off x="3474932" y="4052867"/>
          <a:ext cx="1068213" cy="712142"/>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BR" sz="1000" i="0" kern="1200">
              <a:latin typeface="Book Antiqua" panose="02040602050305030304" pitchFamily="18" charset="0"/>
            </a:rPr>
            <a:t>Angiography</a:t>
          </a:r>
        </a:p>
        <a:p>
          <a:pPr marL="0" lvl="0" indent="0" algn="ctr" defTabSz="444500">
            <a:lnSpc>
              <a:spcPct val="90000"/>
            </a:lnSpc>
            <a:spcBef>
              <a:spcPct val="0"/>
            </a:spcBef>
            <a:spcAft>
              <a:spcPct val="35000"/>
            </a:spcAft>
            <a:buNone/>
          </a:pPr>
          <a:r>
            <a:rPr lang="pt-BR" sz="1000" i="0" kern="1200">
              <a:latin typeface="Book Antiqua" panose="02040602050305030304" pitchFamily="18" charset="0"/>
            </a:rPr>
            <a:t>Scintilography</a:t>
          </a:r>
        </a:p>
        <a:p>
          <a:pPr marL="0" lvl="0" indent="0" algn="ctr" defTabSz="444500">
            <a:lnSpc>
              <a:spcPct val="90000"/>
            </a:lnSpc>
            <a:spcBef>
              <a:spcPct val="0"/>
            </a:spcBef>
            <a:spcAft>
              <a:spcPct val="35000"/>
            </a:spcAft>
            <a:buNone/>
          </a:pPr>
          <a:r>
            <a:rPr lang="pt-BR" sz="1000" i="0" kern="1200">
              <a:latin typeface="Book Antiqua" panose="02040602050305030304" pitchFamily="18" charset="0"/>
            </a:rPr>
            <a:t>Surgery</a:t>
          </a:r>
        </a:p>
      </dsp:txBody>
      <dsp:txXfrm>
        <a:off x="3495790" y="4073725"/>
        <a:ext cx="1026497" cy="670426"/>
      </dsp:txXfrm>
    </dsp:sp>
    <dsp:sp modelId="{499631B5-7E1A-4F6D-9427-A386A35D7DC6}">
      <dsp:nvSpPr>
        <dsp:cNvPr id="0" name=""/>
        <dsp:cNvSpPr/>
      </dsp:nvSpPr>
      <dsp:spPr>
        <a:xfrm>
          <a:off x="4703378" y="2504263"/>
          <a:ext cx="694339" cy="486735"/>
        </a:xfrm>
        <a:custGeom>
          <a:avLst/>
          <a:gdLst/>
          <a:ahLst/>
          <a:cxnLst/>
          <a:rect l="0" t="0" r="0" b="0"/>
          <a:pathLst>
            <a:path>
              <a:moveTo>
                <a:pt x="0" y="0"/>
              </a:moveTo>
              <a:lnTo>
                <a:pt x="0" y="243367"/>
              </a:lnTo>
              <a:lnTo>
                <a:pt x="694339" y="243367"/>
              </a:lnTo>
              <a:lnTo>
                <a:pt x="694339" y="4867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26771C-9331-4E21-85B5-E89D630C4BCB}">
      <dsp:nvSpPr>
        <dsp:cNvPr id="0" name=""/>
        <dsp:cNvSpPr/>
      </dsp:nvSpPr>
      <dsp:spPr>
        <a:xfrm>
          <a:off x="4863610" y="2990998"/>
          <a:ext cx="1068213" cy="712142"/>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BR" sz="1000" kern="1200">
              <a:latin typeface="Book Antiqua" panose="02040602050305030304" pitchFamily="18" charset="0"/>
            </a:rPr>
            <a:t>VCE</a:t>
          </a:r>
          <a:endParaRPr lang="pt-BR" sz="1200" kern="1200">
            <a:latin typeface="Book Antiqua" panose="02040602050305030304" pitchFamily="18" charset="0"/>
          </a:endParaRPr>
        </a:p>
      </dsp:txBody>
      <dsp:txXfrm>
        <a:off x="4884468" y="3011856"/>
        <a:ext cx="1026497" cy="670426"/>
      </dsp:txXfrm>
    </dsp:sp>
    <dsp:sp modelId="{1C9CB7C2-BA6B-4923-B6D5-6883FF713BAF}">
      <dsp:nvSpPr>
        <dsp:cNvPr id="0" name=""/>
        <dsp:cNvSpPr/>
      </dsp:nvSpPr>
      <dsp:spPr>
        <a:xfrm>
          <a:off x="5351997" y="3703141"/>
          <a:ext cx="91440" cy="349726"/>
        </a:xfrm>
        <a:custGeom>
          <a:avLst/>
          <a:gdLst/>
          <a:ahLst/>
          <a:cxnLst/>
          <a:rect l="0" t="0" r="0" b="0"/>
          <a:pathLst>
            <a:path>
              <a:moveTo>
                <a:pt x="45720" y="0"/>
              </a:moveTo>
              <a:lnTo>
                <a:pt x="45720" y="174863"/>
              </a:lnTo>
              <a:lnTo>
                <a:pt x="45794" y="174863"/>
              </a:lnTo>
              <a:lnTo>
                <a:pt x="45794" y="3497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F890B6-05E7-4D93-978C-4B1DDE5A3B8A}">
      <dsp:nvSpPr>
        <dsp:cNvPr id="0" name=""/>
        <dsp:cNvSpPr/>
      </dsp:nvSpPr>
      <dsp:spPr>
        <a:xfrm>
          <a:off x="4863684" y="4052867"/>
          <a:ext cx="1068213" cy="712142"/>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BR" sz="1000" kern="1200">
              <a:latin typeface="Book Antiqua" panose="02040602050305030304" pitchFamily="18" charset="0"/>
            </a:rPr>
            <a:t>Treatment</a:t>
          </a:r>
          <a:endParaRPr lang="pt-BR" sz="1800" kern="1200">
            <a:latin typeface="Book Antiqua" panose="02040602050305030304" pitchFamily="18" charset="0"/>
          </a:endParaRPr>
        </a:p>
      </dsp:txBody>
      <dsp:txXfrm>
        <a:off x="4884542" y="4073725"/>
        <a:ext cx="1026497" cy="670426"/>
      </dsp:txXfrm>
    </dsp:sp>
    <dsp:sp modelId="{4B148217-97C5-4B0A-BEB0-47D28D1A342C}">
      <dsp:nvSpPr>
        <dsp:cNvPr id="0" name=""/>
        <dsp:cNvSpPr/>
      </dsp:nvSpPr>
      <dsp:spPr>
        <a:xfrm>
          <a:off x="5397717" y="1709142"/>
          <a:ext cx="697575" cy="94358"/>
        </a:xfrm>
        <a:custGeom>
          <a:avLst/>
          <a:gdLst/>
          <a:ahLst/>
          <a:cxnLst/>
          <a:rect l="0" t="0" r="0" b="0"/>
          <a:pathLst>
            <a:path>
              <a:moveTo>
                <a:pt x="0" y="0"/>
              </a:moveTo>
              <a:lnTo>
                <a:pt x="0" y="47179"/>
              </a:lnTo>
              <a:lnTo>
                <a:pt x="697575" y="47179"/>
              </a:lnTo>
              <a:lnTo>
                <a:pt x="697575" y="943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570C5A-6BE3-4177-939D-35E7E74FA2FD}">
      <dsp:nvSpPr>
        <dsp:cNvPr id="0" name=""/>
        <dsp:cNvSpPr/>
      </dsp:nvSpPr>
      <dsp:spPr>
        <a:xfrm>
          <a:off x="5561185" y="1803501"/>
          <a:ext cx="1068213" cy="712142"/>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BR" sz="1000" kern="1200">
              <a:latin typeface="Book Antiqua" panose="02040602050305030304" pitchFamily="18" charset="0"/>
            </a:rPr>
            <a:t>DAE</a:t>
          </a:r>
        </a:p>
        <a:p>
          <a:pPr marL="0" lvl="0" indent="0" algn="ctr" defTabSz="444500">
            <a:lnSpc>
              <a:spcPct val="90000"/>
            </a:lnSpc>
            <a:spcBef>
              <a:spcPct val="0"/>
            </a:spcBef>
            <a:spcAft>
              <a:spcPct val="35000"/>
            </a:spcAft>
            <a:buNone/>
          </a:pPr>
          <a:r>
            <a:rPr lang="pt-BR" sz="1000" kern="1200">
              <a:latin typeface="Book Antiqua" panose="02040602050305030304" pitchFamily="18" charset="0"/>
            </a:rPr>
            <a:t>(DBE)</a:t>
          </a:r>
          <a:endParaRPr lang="pt-BR" sz="3100" kern="1200">
            <a:latin typeface="Book Antiqua" panose="02040602050305030304" pitchFamily="18" charset="0"/>
          </a:endParaRPr>
        </a:p>
      </dsp:txBody>
      <dsp:txXfrm>
        <a:off x="5582043" y="1824359"/>
        <a:ext cx="1026497" cy="6704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Classificação por Título" Version="2003"/>
</file>

<file path=customXml/itemProps1.xml><?xml version="1.0" encoding="utf-8"?>
<ds:datastoreItem xmlns:ds="http://schemas.openxmlformats.org/officeDocument/2006/customXml" ds:itemID="{F955FF5B-D259-3B48-9AFA-306424D6B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27</Pages>
  <Words>48269</Words>
  <Characters>260658</Characters>
  <Application>Microsoft Office Word</Application>
  <DocSecurity>0</DocSecurity>
  <Lines>2172</Lines>
  <Paragraphs>616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Hélcio</dc:creator>
  <cp:lastModifiedBy>Usuário do Microsoft Office</cp:lastModifiedBy>
  <cp:revision>25</cp:revision>
  <dcterms:created xsi:type="dcterms:W3CDTF">2018-08-28T03:32:00Z</dcterms:created>
  <dcterms:modified xsi:type="dcterms:W3CDTF">2018-08-29T11:27:00Z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http://www.zotero.org/styles/chicago-fullnote-bibliography</vt:lpwstr>
  </property>
  <property fmtid="{D5CDD505-2E9C-101B-9397-08002B2CF9AE}" pid="7" name="Mendeley Recent Style Name 2_1">
    <vt:lpwstr>Chicago Manual of Style 17th edition (full note)</vt:lpwstr>
  </property>
  <property fmtid="{D5CDD505-2E9C-101B-9397-08002B2CF9AE}" pid="8" name="Mendeley Recent Style Id 3_1">
    <vt:lpwstr>http://www.zotero.org/styles/chicago-note-bibliography</vt:lpwstr>
  </property>
  <property fmtid="{D5CDD505-2E9C-101B-9397-08002B2CF9AE}" pid="9" name="Mendeley Recent Style Name 3_1">
    <vt:lpwstr>Chicago Manual of Style 17th edition (note)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http://www.zotero.org/styles/obesity-surgery</vt:lpwstr>
  </property>
  <property fmtid="{D5CDD505-2E9C-101B-9397-08002B2CF9AE}" pid="17" name="Mendeley Recent Style Name 7_1">
    <vt:lpwstr>Obesity Surgery</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Citation Style_1">
    <vt:lpwstr>http://www.zotero.org/styles/world-journal-of-gastroenterology</vt:lpwstr>
  </property>
  <property fmtid="{D5CDD505-2E9C-101B-9397-08002B2CF9AE}" pid="23" name="Mendeley Document_1">
    <vt:lpwstr>True</vt:lpwstr>
  </property>
  <property fmtid="{D5CDD505-2E9C-101B-9397-08002B2CF9AE}" pid="24" name="Mendeley Unique User Id_1">
    <vt:lpwstr>8939e676-c892-3e2d-9991-ddd80c921c92</vt:lpwstr>
  </property>
</Properties>
</file>